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73335" w14:textId="77777777" w:rsidR="00BE20A1" w:rsidRPr="00DE42C1" w:rsidRDefault="00BE20A1" w:rsidP="00D8539E">
      <w:pPr>
        <w:suppressAutoHyphens/>
        <w:spacing w:line="276" w:lineRule="auto"/>
        <w:jc w:val="both"/>
        <w:rPr>
          <w:rFonts w:ascii="Arial" w:hAnsi="Arial" w:cs="Arial"/>
          <w:szCs w:val="22"/>
        </w:rPr>
      </w:pPr>
      <w:bookmarkStart w:id="0" w:name="_Toc294883856"/>
      <w:bookmarkStart w:id="1" w:name="_Toc294883906"/>
    </w:p>
    <w:p w14:paraId="40C44DBF" w14:textId="77777777" w:rsidR="00A521C6" w:rsidRPr="00DE42C1" w:rsidRDefault="00A521C6" w:rsidP="00A521C6">
      <w:pPr>
        <w:pStyle w:val="PBNormal"/>
        <w:rPr>
          <w:rFonts w:ascii="Arial" w:hAnsi="Arial" w:cs="Arial"/>
          <w:lang w:eastAsia="en-US"/>
        </w:rPr>
      </w:pPr>
    </w:p>
    <w:p w14:paraId="45E77BE4" w14:textId="77777777" w:rsidR="00A942EF" w:rsidRPr="00DE42C1" w:rsidRDefault="00A942EF" w:rsidP="00D8539E">
      <w:pPr>
        <w:suppressAutoHyphens/>
        <w:rPr>
          <w:rFonts w:ascii="Arial" w:hAnsi="Arial" w:cs="Arial"/>
        </w:rPr>
      </w:pPr>
    </w:p>
    <w:p w14:paraId="5C88BC0F" w14:textId="77777777" w:rsidR="00A942EF" w:rsidRPr="00DE42C1" w:rsidRDefault="00A942EF" w:rsidP="00BA15AE">
      <w:pPr>
        <w:rPr>
          <w:rFonts w:ascii="Arial" w:hAnsi="Arial" w:cs="Arial"/>
        </w:rPr>
      </w:pPr>
    </w:p>
    <w:p w14:paraId="04A36A50" w14:textId="77777777" w:rsidR="00A942EF" w:rsidRPr="00DE42C1" w:rsidRDefault="00A942EF" w:rsidP="00BA15AE">
      <w:pPr>
        <w:rPr>
          <w:rFonts w:ascii="Arial" w:hAnsi="Arial" w:cs="Arial"/>
        </w:rPr>
      </w:pPr>
    </w:p>
    <w:p w14:paraId="0C3230E5" w14:textId="77777777" w:rsidR="004F31A7" w:rsidRPr="00DE42C1" w:rsidRDefault="004F31A7" w:rsidP="00BA15AE">
      <w:pPr>
        <w:rPr>
          <w:rFonts w:ascii="Arial" w:hAnsi="Arial" w:cs="Arial"/>
          <w:szCs w:val="22"/>
        </w:rPr>
      </w:pPr>
    </w:p>
    <w:p w14:paraId="7C8A6CA5" w14:textId="77777777" w:rsidR="004F31A7" w:rsidRPr="00DE42C1" w:rsidRDefault="004F31A7" w:rsidP="00BA15AE">
      <w:pPr>
        <w:rPr>
          <w:rFonts w:ascii="Arial" w:hAnsi="Arial" w:cs="Arial"/>
          <w:szCs w:val="22"/>
        </w:rPr>
      </w:pPr>
    </w:p>
    <w:p w14:paraId="657703A1" w14:textId="77777777" w:rsidR="004F31A7" w:rsidRPr="00DE42C1" w:rsidRDefault="004F31A7" w:rsidP="00BA15AE">
      <w:pPr>
        <w:rPr>
          <w:rFonts w:ascii="Arial" w:hAnsi="Arial" w:cs="Arial"/>
          <w:szCs w:val="22"/>
        </w:rPr>
      </w:pPr>
    </w:p>
    <w:p w14:paraId="21D323E9" w14:textId="77777777" w:rsidR="004F31A7" w:rsidRPr="00DE42C1" w:rsidRDefault="004F31A7" w:rsidP="00BA15AE">
      <w:pPr>
        <w:rPr>
          <w:rFonts w:ascii="Arial" w:hAnsi="Arial" w:cs="Arial"/>
        </w:rPr>
      </w:pPr>
    </w:p>
    <w:p w14:paraId="3C15751D" w14:textId="3180FE1C" w:rsidR="00A03992" w:rsidRPr="00DE42C1" w:rsidRDefault="001D0539" w:rsidP="00D8539E">
      <w:pPr>
        <w:suppressAutoHyphens/>
        <w:spacing w:line="276" w:lineRule="auto"/>
        <w:jc w:val="center"/>
        <w:rPr>
          <w:rFonts w:ascii="Arial" w:hAnsi="Arial" w:cs="Arial"/>
          <w:b/>
          <w:sz w:val="32"/>
          <w:szCs w:val="32"/>
        </w:rPr>
      </w:pPr>
      <w:bookmarkStart w:id="2" w:name="_Toc324747514"/>
      <w:r>
        <w:rPr>
          <w:rFonts w:ascii="Arial" w:hAnsi="Arial" w:cs="Arial"/>
          <w:b/>
          <w:sz w:val="32"/>
          <w:szCs w:val="32"/>
        </w:rPr>
        <w:t>2018. évi Éves Elszámolás és Éves Jelentés</w:t>
      </w:r>
    </w:p>
    <w:p w14:paraId="6C2F9B3C" w14:textId="77777777" w:rsidR="001D0539" w:rsidRPr="001D0539" w:rsidRDefault="00BC028F" w:rsidP="001D0539">
      <w:pPr>
        <w:suppressAutoHyphens/>
        <w:spacing w:line="276" w:lineRule="auto"/>
        <w:jc w:val="center"/>
        <w:rPr>
          <w:rFonts w:ascii="Arial" w:hAnsi="Arial" w:cs="Arial"/>
          <w:sz w:val="28"/>
          <w:szCs w:val="28"/>
        </w:rPr>
      </w:pPr>
      <w:r w:rsidRPr="00DE42C1">
        <w:rPr>
          <w:rFonts w:ascii="Arial" w:hAnsi="Arial" w:cs="Arial"/>
          <w:b/>
          <w:szCs w:val="22"/>
        </w:rPr>
        <w:br/>
      </w:r>
    </w:p>
    <w:p w14:paraId="6ADC5E60" w14:textId="77777777" w:rsidR="001D0539" w:rsidRPr="001D0539" w:rsidRDefault="001D0539" w:rsidP="001D0539">
      <w:pPr>
        <w:suppressAutoHyphens/>
        <w:spacing w:line="276" w:lineRule="auto"/>
        <w:jc w:val="center"/>
        <w:rPr>
          <w:rFonts w:ascii="Arial" w:hAnsi="Arial" w:cs="Arial"/>
          <w:sz w:val="28"/>
          <w:szCs w:val="28"/>
        </w:rPr>
      </w:pPr>
      <w:r w:rsidRPr="001D0539">
        <w:rPr>
          <w:rFonts w:ascii="Arial" w:hAnsi="Arial" w:cs="Arial"/>
          <w:sz w:val="28"/>
          <w:szCs w:val="28"/>
        </w:rPr>
        <w:t>a BKK Zrt.</w:t>
      </w:r>
    </w:p>
    <w:p w14:paraId="231D80EA" w14:textId="77777777" w:rsidR="001D0539" w:rsidRPr="001D0539" w:rsidRDefault="001D0539" w:rsidP="001D0539">
      <w:pPr>
        <w:suppressAutoHyphens/>
        <w:spacing w:line="276" w:lineRule="auto"/>
        <w:jc w:val="center"/>
        <w:rPr>
          <w:rFonts w:ascii="Arial" w:hAnsi="Arial" w:cs="Arial"/>
          <w:sz w:val="28"/>
          <w:szCs w:val="28"/>
        </w:rPr>
      </w:pPr>
      <w:r w:rsidRPr="001D0539">
        <w:rPr>
          <w:rFonts w:ascii="Arial" w:hAnsi="Arial" w:cs="Arial"/>
          <w:sz w:val="28"/>
          <w:szCs w:val="28"/>
        </w:rPr>
        <w:t>feladatellátásról és közszolgáltatásról szóló</w:t>
      </w:r>
    </w:p>
    <w:p w14:paraId="69B65DC9" w14:textId="11B4DE36" w:rsidR="0050012E" w:rsidRDefault="001D0539" w:rsidP="001D0539">
      <w:pPr>
        <w:suppressAutoHyphens/>
        <w:spacing w:line="276" w:lineRule="auto"/>
        <w:jc w:val="center"/>
        <w:rPr>
          <w:rFonts w:ascii="Arial" w:hAnsi="Arial" w:cs="Arial"/>
          <w:sz w:val="28"/>
          <w:szCs w:val="28"/>
        </w:rPr>
      </w:pPr>
      <w:r w:rsidRPr="001D0539">
        <w:rPr>
          <w:rFonts w:ascii="Arial" w:hAnsi="Arial" w:cs="Arial"/>
          <w:sz w:val="28"/>
          <w:szCs w:val="28"/>
        </w:rPr>
        <w:t>keretmegállapodás szerinti Közlekedésszervezői Feladatok, Stratégiai Közútkezelési Feladatok, Taxiállomás Használatának Ellenőrzésével Kapcsolatos és Taxi Szolgáltatás és Szolgáltatást Közvetítő Szolgálat Ellenőrzési Feladatok és az Önkormányzat Részére Ellátott Projektmenedzsment Közszolgáltatás teljesítéséről</w:t>
      </w:r>
    </w:p>
    <w:p w14:paraId="1E3AC0B7" w14:textId="127F6908" w:rsidR="00541934" w:rsidRPr="00DE42C1" w:rsidRDefault="00541934" w:rsidP="00541934">
      <w:pPr>
        <w:suppressAutoHyphens/>
        <w:spacing w:line="276" w:lineRule="auto"/>
        <w:jc w:val="center"/>
        <w:rPr>
          <w:rFonts w:ascii="Arial" w:hAnsi="Arial" w:cs="Arial"/>
          <w:sz w:val="28"/>
          <w:szCs w:val="28"/>
        </w:rPr>
      </w:pPr>
    </w:p>
    <w:bookmarkEnd w:id="2"/>
    <w:p w14:paraId="4EFFE487" w14:textId="77777777" w:rsidR="004F31A7" w:rsidRPr="00DE42C1" w:rsidRDefault="004F31A7" w:rsidP="00541934">
      <w:pPr>
        <w:suppressAutoHyphens/>
        <w:spacing w:line="276" w:lineRule="auto"/>
        <w:jc w:val="center"/>
        <w:rPr>
          <w:rFonts w:ascii="Arial" w:hAnsi="Arial" w:cs="Arial"/>
        </w:rPr>
      </w:pPr>
    </w:p>
    <w:p w14:paraId="49EEE3C9" w14:textId="77777777" w:rsidR="004F31A7" w:rsidRPr="00DE42C1" w:rsidRDefault="004F31A7" w:rsidP="00BA15AE">
      <w:pPr>
        <w:rPr>
          <w:rFonts w:ascii="Arial" w:hAnsi="Arial" w:cs="Arial"/>
          <w:szCs w:val="22"/>
        </w:rPr>
      </w:pPr>
    </w:p>
    <w:p w14:paraId="6CA58091" w14:textId="77777777" w:rsidR="004F31A7" w:rsidRPr="00DE42C1" w:rsidRDefault="004F31A7" w:rsidP="00BA15AE">
      <w:pPr>
        <w:rPr>
          <w:rFonts w:ascii="Arial" w:hAnsi="Arial" w:cs="Arial"/>
          <w:szCs w:val="22"/>
        </w:rPr>
      </w:pPr>
    </w:p>
    <w:p w14:paraId="24421FC2" w14:textId="77777777" w:rsidR="004F31A7" w:rsidRPr="00DE42C1" w:rsidRDefault="004F31A7" w:rsidP="00BA15AE">
      <w:pPr>
        <w:rPr>
          <w:rFonts w:ascii="Arial" w:hAnsi="Arial" w:cs="Arial"/>
          <w:szCs w:val="22"/>
        </w:rPr>
      </w:pPr>
    </w:p>
    <w:p w14:paraId="17C90A4E" w14:textId="77777777" w:rsidR="004F31A7" w:rsidRPr="00DE42C1" w:rsidRDefault="004F31A7" w:rsidP="00BA15AE">
      <w:pPr>
        <w:rPr>
          <w:rFonts w:ascii="Arial" w:hAnsi="Arial" w:cs="Arial"/>
          <w:szCs w:val="22"/>
        </w:rPr>
      </w:pPr>
    </w:p>
    <w:p w14:paraId="169D07FD" w14:textId="77777777" w:rsidR="004D52F0" w:rsidRPr="00DE42C1" w:rsidRDefault="004D52F0" w:rsidP="00BA15AE">
      <w:pPr>
        <w:rPr>
          <w:rFonts w:ascii="Arial" w:hAnsi="Arial" w:cs="Arial"/>
          <w:szCs w:val="22"/>
        </w:rPr>
      </w:pPr>
    </w:p>
    <w:p w14:paraId="21482A7C" w14:textId="77777777" w:rsidR="004F31A7" w:rsidRPr="00DE42C1" w:rsidRDefault="004F31A7" w:rsidP="00BA15AE">
      <w:pPr>
        <w:rPr>
          <w:rFonts w:ascii="Arial" w:hAnsi="Arial" w:cs="Arial"/>
          <w:szCs w:val="22"/>
        </w:rPr>
      </w:pPr>
    </w:p>
    <w:p w14:paraId="6892AC03" w14:textId="77777777" w:rsidR="004F31A7" w:rsidRPr="00DE42C1" w:rsidRDefault="004F31A7" w:rsidP="00BA15AE">
      <w:pPr>
        <w:rPr>
          <w:rFonts w:ascii="Arial" w:hAnsi="Arial" w:cs="Arial"/>
          <w:szCs w:val="22"/>
        </w:rPr>
      </w:pPr>
    </w:p>
    <w:p w14:paraId="5DDDEE8B" w14:textId="77777777" w:rsidR="004F31A7" w:rsidRPr="00DE42C1" w:rsidRDefault="00D20849" w:rsidP="00BA15AE">
      <w:pPr>
        <w:rPr>
          <w:rFonts w:ascii="Arial" w:hAnsi="Arial" w:cs="Arial"/>
        </w:rPr>
      </w:pPr>
      <w:bookmarkStart w:id="3" w:name="_Toc324302689"/>
      <w:bookmarkStart w:id="4" w:name="_Toc324309058"/>
      <w:bookmarkStart w:id="5" w:name="_Toc324309343"/>
      <w:bookmarkStart w:id="6" w:name="_Toc324309503"/>
      <w:bookmarkStart w:id="7" w:name="_Toc324747515"/>
      <w:bookmarkStart w:id="8" w:name="_Toc349147132"/>
      <w:bookmarkStart w:id="9" w:name="_Toc349906758"/>
      <w:bookmarkStart w:id="10" w:name="_Toc358199108"/>
      <w:bookmarkStart w:id="11" w:name="_Toc404179564"/>
      <w:bookmarkStart w:id="12" w:name="_Toc426636915"/>
      <w:r w:rsidRPr="00DE42C1">
        <w:rPr>
          <w:rFonts w:ascii="Arial" w:hAnsi="Arial" w:cs="Arial"/>
          <w:noProof/>
          <w:lang w:eastAsia="hu-HU"/>
        </w:rPr>
        <mc:AlternateContent>
          <mc:Choice Requires="wps">
            <w:drawing>
              <wp:anchor distT="0" distB="0" distL="114300" distR="114300" simplePos="0" relativeHeight="251658240" behindDoc="0" locked="1" layoutInCell="1" allowOverlap="1" wp14:anchorId="505196A2" wp14:editId="650C9480">
                <wp:simplePos x="0" y="0"/>
                <wp:positionH relativeFrom="column">
                  <wp:posOffset>19050</wp:posOffset>
                </wp:positionH>
                <wp:positionV relativeFrom="page">
                  <wp:posOffset>8181975</wp:posOffset>
                </wp:positionV>
                <wp:extent cx="2752725" cy="342900"/>
                <wp:effectExtent l="0" t="0" r="952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E257F" w14:textId="047E7D35" w:rsidR="00E81D49" w:rsidRPr="008F753A" w:rsidRDefault="00E81D49" w:rsidP="00616DBB">
                            <w:pPr>
                              <w:pStyle w:val="Keltezs"/>
                              <w:rPr>
                                <w:rFonts w:ascii="Arial" w:hAnsi="Arial" w:cs="Arial"/>
                                <w:noProof/>
                              </w:rPr>
                            </w:pPr>
                            <w:r w:rsidRPr="008F753A">
                              <w:rPr>
                                <w:rFonts w:ascii="Arial" w:hAnsi="Arial" w:cs="Arial"/>
                              </w:rPr>
                              <w:t xml:space="preserve">Budapest, </w:t>
                            </w:r>
                            <w:r>
                              <w:rPr>
                                <w:rFonts w:ascii="Arial" w:hAnsi="Arial" w:cs="Arial"/>
                              </w:rPr>
                              <w:t>2019. április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96A2" id="_x0000_t202" coordsize="21600,21600" o:spt="202" path="m,l,21600r21600,l21600,xe">
                <v:stroke joinstyle="miter"/>
                <v:path gradientshapeok="t" o:connecttype="rect"/>
              </v:shapetype>
              <v:shape id="Text Box 9" o:spid="_x0000_s1026" type="#_x0000_t202" style="position:absolute;margin-left:1.5pt;margin-top:644.25pt;width:21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ep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" stroked="f">
                <v:textbox>
                  <w:txbxContent>
                    <w:p w14:paraId="2E3E257F" w14:textId="047E7D35" w:rsidR="00E81D49" w:rsidRPr="008F753A" w:rsidRDefault="00E81D49" w:rsidP="00616DBB">
                      <w:pPr>
                        <w:pStyle w:val="Keltezs"/>
                        <w:rPr>
                          <w:rFonts w:ascii="Arial" w:hAnsi="Arial" w:cs="Arial"/>
                          <w:noProof/>
                        </w:rPr>
                      </w:pPr>
                      <w:r w:rsidRPr="008F753A">
                        <w:rPr>
                          <w:rFonts w:ascii="Arial" w:hAnsi="Arial" w:cs="Arial"/>
                        </w:rPr>
                        <w:t xml:space="preserve">Budapest, </w:t>
                      </w:r>
                      <w:r>
                        <w:rPr>
                          <w:rFonts w:ascii="Arial" w:hAnsi="Arial" w:cs="Arial"/>
                        </w:rPr>
                        <w:t>2019. április</w:t>
                      </w:r>
                    </w:p>
                  </w:txbxContent>
                </v:textbox>
                <w10:wrap anchory="page"/>
                <w10:anchorlock/>
              </v:shape>
            </w:pict>
          </mc:Fallback>
        </mc:AlternateContent>
      </w:r>
      <w:bookmarkEnd w:id="3"/>
      <w:bookmarkEnd w:id="4"/>
      <w:bookmarkEnd w:id="5"/>
      <w:bookmarkEnd w:id="6"/>
      <w:bookmarkEnd w:id="7"/>
      <w:bookmarkEnd w:id="8"/>
      <w:bookmarkEnd w:id="9"/>
      <w:bookmarkEnd w:id="10"/>
      <w:bookmarkEnd w:id="11"/>
      <w:bookmarkEnd w:id="12"/>
    </w:p>
    <w:p w14:paraId="26152337" w14:textId="77777777" w:rsidR="004F31A7" w:rsidRPr="00DE42C1" w:rsidRDefault="004F31A7" w:rsidP="00BA15AE">
      <w:pPr>
        <w:rPr>
          <w:rFonts w:ascii="Arial" w:hAnsi="Arial" w:cs="Arial"/>
        </w:rPr>
      </w:pPr>
    </w:p>
    <w:p w14:paraId="13F4AADB" w14:textId="77777777" w:rsidR="005D543C" w:rsidRPr="008B3CA7" w:rsidRDefault="005D543C" w:rsidP="00BA15AE">
      <w:pPr>
        <w:rPr>
          <w:rFonts w:ascii="Arial" w:hAnsi="Arial" w:cs="Arial"/>
          <w:color w:val="FF0000"/>
        </w:rPr>
        <w:sectPr w:rsidR="005D543C" w:rsidRPr="008B3CA7" w:rsidSect="00217803">
          <w:headerReference w:type="default" r:id="rId12"/>
          <w:footerReference w:type="even" r:id="rId13"/>
          <w:footerReference w:type="default" r:id="rId14"/>
          <w:pgSz w:w="11906" w:h="16838"/>
          <w:pgMar w:top="1961" w:right="1440" w:bottom="1440" w:left="1440" w:header="397" w:footer="227" w:gutter="0"/>
          <w:paperSrc w:first="4" w:other="4"/>
          <w:pgNumType w:start="1"/>
          <w:cols w:space="708"/>
          <w:docGrid w:linePitch="360"/>
        </w:sectPr>
      </w:pPr>
    </w:p>
    <w:sdt>
      <w:sdtPr>
        <w:rPr>
          <w:rFonts w:ascii="Arial" w:eastAsia="Times New Roman" w:hAnsi="Arial" w:cs="Arial"/>
          <w:b w:val="0"/>
          <w:bCs w:val="0"/>
          <w:caps w:val="0"/>
          <w:color w:val="FF0000"/>
          <w:sz w:val="22"/>
          <w:szCs w:val="22"/>
        </w:rPr>
        <w:id w:val="14821047"/>
        <w:docPartObj>
          <w:docPartGallery w:val="Table of Contents"/>
          <w:docPartUnique/>
        </w:docPartObj>
      </w:sdtPr>
      <w:sdtEndPr>
        <w:rPr>
          <w:rStyle w:val="Hiperhivatkozs"/>
          <w:b/>
          <w:bCs/>
          <w:caps/>
          <w:noProof/>
          <w:color w:val="auto"/>
          <w:u w:val="single"/>
        </w:rPr>
      </w:sdtEndPr>
      <w:sdtContent>
        <w:p w14:paraId="7013D506" w14:textId="0B40F998" w:rsidR="00906717" w:rsidRPr="00933440" w:rsidRDefault="00906717" w:rsidP="00D8539E">
          <w:pPr>
            <w:pStyle w:val="Tartalomjegyzkcmsora"/>
            <w:suppressAutoHyphens/>
            <w:spacing w:before="0"/>
            <w:jc w:val="both"/>
            <w:rPr>
              <w:rFonts w:ascii="Arial" w:hAnsi="Arial" w:cs="Arial"/>
              <w:color w:val="auto"/>
              <w:sz w:val="22"/>
              <w:szCs w:val="22"/>
            </w:rPr>
          </w:pPr>
          <w:r w:rsidRPr="00933440">
            <w:rPr>
              <w:rFonts w:ascii="Arial" w:hAnsi="Arial" w:cs="Arial"/>
              <w:color w:val="auto"/>
              <w:sz w:val="22"/>
              <w:szCs w:val="22"/>
            </w:rPr>
            <w:t>Tartalom</w:t>
          </w:r>
        </w:p>
        <w:p w14:paraId="3D24AA9D" w14:textId="54481405" w:rsidR="00982B0B" w:rsidRDefault="009C7E96">
          <w:pPr>
            <w:pStyle w:val="TJ1"/>
            <w:rPr>
              <w:rFonts w:asciiTheme="minorHAnsi" w:eastAsiaTheme="minorEastAsia" w:hAnsiTheme="minorHAnsi" w:cstheme="minorBidi"/>
              <w:b w:val="0"/>
              <w:bCs w:val="0"/>
              <w:caps w:val="0"/>
              <w:noProof/>
              <w:lang w:eastAsia="hu-HU"/>
            </w:rPr>
          </w:pPr>
          <w:r w:rsidRPr="00933440">
            <w:rPr>
              <w:rStyle w:val="Hiperhivatkozs"/>
              <w:noProof/>
              <w:color w:val="auto"/>
            </w:rPr>
            <w:fldChar w:fldCharType="begin"/>
          </w:r>
          <w:r w:rsidR="00906717" w:rsidRPr="00933440">
            <w:rPr>
              <w:rStyle w:val="Hiperhivatkozs"/>
              <w:noProof/>
              <w:color w:val="auto"/>
            </w:rPr>
            <w:instrText xml:space="preserve"> TOC \o "1-3" \h \z \u </w:instrText>
          </w:r>
          <w:r w:rsidRPr="00933440">
            <w:rPr>
              <w:rStyle w:val="Hiperhivatkozs"/>
              <w:noProof/>
              <w:color w:val="auto"/>
            </w:rPr>
            <w:fldChar w:fldCharType="separate"/>
          </w:r>
          <w:hyperlink w:anchor="_Toc3824402" w:history="1">
            <w:r w:rsidR="00982B0B" w:rsidRPr="004337F1">
              <w:rPr>
                <w:rStyle w:val="Hiperhivatkozs"/>
                <w:noProof/>
              </w:rPr>
              <w:t>1.</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Előzmények</w:t>
            </w:r>
            <w:r w:rsidR="00982B0B">
              <w:rPr>
                <w:noProof/>
                <w:webHidden/>
              </w:rPr>
              <w:tab/>
            </w:r>
            <w:r w:rsidR="00982B0B">
              <w:rPr>
                <w:noProof/>
                <w:webHidden/>
              </w:rPr>
              <w:fldChar w:fldCharType="begin"/>
            </w:r>
            <w:r w:rsidR="00982B0B">
              <w:rPr>
                <w:noProof/>
                <w:webHidden/>
              </w:rPr>
              <w:instrText xml:space="preserve"> PAGEREF _Toc3824402 \h </w:instrText>
            </w:r>
            <w:r w:rsidR="00982B0B">
              <w:rPr>
                <w:noProof/>
                <w:webHidden/>
              </w:rPr>
            </w:r>
            <w:r w:rsidR="00982B0B">
              <w:rPr>
                <w:noProof/>
                <w:webHidden/>
              </w:rPr>
              <w:fldChar w:fldCharType="separate"/>
            </w:r>
            <w:r w:rsidR="00982B0B">
              <w:rPr>
                <w:noProof/>
                <w:webHidden/>
              </w:rPr>
              <w:t>4</w:t>
            </w:r>
            <w:r w:rsidR="00982B0B">
              <w:rPr>
                <w:noProof/>
                <w:webHidden/>
              </w:rPr>
              <w:fldChar w:fldCharType="end"/>
            </w:r>
          </w:hyperlink>
        </w:p>
        <w:p w14:paraId="42B214A3" w14:textId="1CE5C026" w:rsidR="00982B0B" w:rsidRDefault="00E81D49">
          <w:pPr>
            <w:pStyle w:val="TJ1"/>
            <w:rPr>
              <w:rFonts w:asciiTheme="minorHAnsi" w:eastAsiaTheme="minorEastAsia" w:hAnsiTheme="minorHAnsi" w:cstheme="minorBidi"/>
              <w:b w:val="0"/>
              <w:bCs w:val="0"/>
              <w:caps w:val="0"/>
              <w:noProof/>
              <w:lang w:eastAsia="hu-HU"/>
            </w:rPr>
          </w:pPr>
          <w:hyperlink w:anchor="_Toc3824403" w:history="1">
            <w:r w:rsidR="00982B0B" w:rsidRPr="004337F1">
              <w:rPr>
                <w:rStyle w:val="Hiperhivatkozs"/>
                <w:noProof/>
              </w:rPr>
              <w:t>2.</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Elszámolás módszere</w:t>
            </w:r>
            <w:r w:rsidR="00982B0B">
              <w:rPr>
                <w:noProof/>
                <w:webHidden/>
              </w:rPr>
              <w:tab/>
            </w:r>
            <w:r w:rsidR="00982B0B">
              <w:rPr>
                <w:noProof/>
                <w:webHidden/>
              </w:rPr>
              <w:fldChar w:fldCharType="begin"/>
            </w:r>
            <w:r w:rsidR="00982B0B">
              <w:rPr>
                <w:noProof/>
                <w:webHidden/>
              </w:rPr>
              <w:instrText xml:space="preserve"> PAGEREF _Toc3824403 \h </w:instrText>
            </w:r>
            <w:r w:rsidR="00982B0B">
              <w:rPr>
                <w:noProof/>
                <w:webHidden/>
              </w:rPr>
            </w:r>
            <w:r w:rsidR="00982B0B">
              <w:rPr>
                <w:noProof/>
                <w:webHidden/>
              </w:rPr>
              <w:fldChar w:fldCharType="separate"/>
            </w:r>
            <w:r w:rsidR="00982B0B">
              <w:rPr>
                <w:noProof/>
                <w:webHidden/>
              </w:rPr>
              <w:t>5</w:t>
            </w:r>
            <w:r w:rsidR="00982B0B">
              <w:rPr>
                <w:noProof/>
                <w:webHidden/>
              </w:rPr>
              <w:fldChar w:fldCharType="end"/>
            </w:r>
          </w:hyperlink>
        </w:p>
        <w:p w14:paraId="44CE959E" w14:textId="4D0FF34D" w:rsidR="00982B0B" w:rsidRDefault="00E81D49">
          <w:pPr>
            <w:pStyle w:val="TJ1"/>
            <w:rPr>
              <w:rFonts w:asciiTheme="minorHAnsi" w:eastAsiaTheme="minorEastAsia" w:hAnsiTheme="minorHAnsi" w:cstheme="minorBidi"/>
              <w:b w:val="0"/>
              <w:bCs w:val="0"/>
              <w:caps w:val="0"/>
              <w:noProof/>
              <w:lang w:eastAsia="hu-HU"/>
            </w:rPr>
          </w:pPr>
          <w:hyperlink w:anchor="_Toc3824404" w:history="1">
            <w:r w:rsidR="00982B0B" w:rsidRPr="004337F1">
              <w:rPr>
                <w:rStyle w:val="Hiperhivatkozs"/>
                <w:noProof/>
              </w:rPr>
              <w:t>3.</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Közlekedésszervezői Forrás és Közszolgáltatási kompenzáció 2018. éves elszámolása</w:t>
            </w:r>
            <w:r w:rsidR="00982B0B">
              <w:rPr>
                <w:noProof/>
                <w:webHidden/>
              </w:rPr>
              <w:tab/>
            </w:r>
            <w:r w:rsidR="00982B0B">
              <w:rPr>
                <w:noProof/>
                <w:webHidden/>
              </w:rPr>
              <w:fldChar w:fldCharType="begin"/>
            </w:r>
            <w:r w:rsidR="00982B0B">
              <w:rPr>
                <w:noProof/>
                <w:webHidden/>
              </w:rPr>
              <w:instrText xml:space="preserve"> PAGEREF _Toc3824404 \h </w:instrText>
            </w:r>
            <w:r w:rsidR="00982B0B">
              <w:rPr>
                <w:noProof/>
                <w:webHidden/>
              </w:rPr>
            </w:r>
            <w:r w:rsidR="00982B0B">
              <w:rPr>
                <w:noProof/>
                <w:webHidden/>
              </w:rPr>
              <w:fldChar w:fldCharType="separate"/>
            </w:r>
            <w:r w:rsidR="00982B0B">
              <w:rPr>
                <w:noProof/>
                <w:webHidden/>
              </w:rPr>
              <w:t>7</w:t>
            </w:r>
            <w:r w:rsidR="00982B0B">
              <w:rPr>
                <w:noProof/>
                <w:webHidden/>
              </w:rPr>
              <w:fldChar w:fldCharType="end"/>
            </w:r>
          </w:hyperlink>
        </w:p>
        <w:p w14:paraId="444EB786" w14:textId="7A7AED24" w:rsidR="00982B0B" w:rsidRDefault="00E81D49">
          <w:pPr>
            <w:pStyle w:val="TJ3"/>
            <w:tabs>
              <w:tab w:val="left" w:pos="1320"/>
              <w:tab w:val="right" w:leader="dot" w:pos="9016"/>
            </w:tabs>
            <w:rPr>
              <w:rFonts w:asciiTheme="minorHAnsi" w:eastAsiaTheme="minorEastAsia" w:hAnsiTheme="minorHAnsi" w:cstheme="minorBidi"/>
              <w:noProof/>
              <w:sz w:val="22"/>
              <w:szCs w:val="22"/>
              <w:lang w:eastAsia="hu-HU"/>
            </w:rPr>
          </w:pPr>
          <w:hyperlink w:anchor="_Toc3824405" w:history="1">
            <w:r w:rsidR="00982B0B" w:rsidRPr="004337F1">
              <w:rPr>
                <w:rStyle w:val="Hiperhivatkozs"/>
                <w:rFonts w:ascii="Arial" w:hAnsi="Arial" w:cs="Arial"/>
                <w:b/>
                <w:noProof/>
              </w:rPr>
              <w:t>3.1.1.</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Közlekedésszervezői forrásigény</w:t>
            </w:r>
            <w:r w:rsidR="00982B0B">
              <w:rPr>
                <w:noProof/>
                <w:webHidden/>
              </w:rPr>
              <w:tab/>
            </w:r>
            <w:r w:rsidR="00982B0B">
              <w:rPr>
                <w:noProof/>
                <w:webHidden/>
              </w:rPr>
              <w:fldChar w:fldCharType="begin"/>
            </w:r>
            <w:r w:rsidR="00982B0B">
              <w:rPr>
                <w:noProof/>
                <w:webHidden/>
              </w:rPr>
              <w:instrText xml:space="preserve"> PAGEREF _Toc3824405 \h </w:instrText>
            </w:r>
            <w:r w:rsidR="00982B0B">
              <w:rPr>
                <w:noProof/>
                <w:webHidden/>
              </w:rPr>
            </w:r>
            <w:r w:rsidR="00982B0B">
              <w:rPr>
                <w:noProof/>
                <w:webHidden/>
              </w:rPr>
              <w:fldChar w:fldCharType="separate"/>
            </w:r>
            <w:r w:rsidR="00982B0B">
              <w:rPr>
                <w:noProof/>
                <w:webHidden/>
              </w:rPr>
              <w:t>8</w:t>
            </w:r>
            <w:r w:rsidR="00982B0B">
              <w:rPr>
                <w:noProof/>
                <w:webHidden/>
              </w:rPr>
              <w:fldChar w:fldCharType="end"/>
            </w:r>
          </w:hyperlink>
        </w:p>
        <w:p w14:paraId="1AE36374" w14:textId="6F20CCA9" w:rsidR="00982B0B" w:rsidRDefault="00E81D49">
          <w:pPr>
            <w:pStyle w:val="TJ3"/>
            <w:tabs>
              <w:tab w:val="left" w:pos="1320"/>
              <w:tab w:val="right" w:leader="dot" w:pos="9016"/>
            </w:tabs>
            <w:rPr>
              <w:rFonts w:asciiTheme="minorHAnsi" w:eastAsiaTheme="minorEastAsia" w:hAnsiTheme="minorHAnsi" w:cstheme="minorBidi"/>
              <w:noProof/>
              <w:sz w:val="22"/>
              <w:szCs w:val="22"/>
              <w:lang w:eastAsia="hu-HU"/>
            </w:rPr>
          </w:pPr>
          <w:hyperlink w:anchor="_Toc3824406" w:history="1">
            <w:r w:rsidR="00982B0B" w:rsidRPr="004337F1">
              <w:rPr>
                <w:rStyle w:val="Hiperhivatkozs"/>
                <w:rFonts w:ascii="Arial" w:hAnsi="Arial" w:cs="Arial"/>
                <w:b/>
                <w:noProof/>
              </w:rPr>
              <w:t>3.1.2.</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Közlekedésszervezői bevételek</w:t>
            </w:r>
            <w:r w:rsidR="00982B0B">
              <w:rPr>
                <w:noProof/>
                <w:webHidden/>
              </w:rPr>
              <w:tab/>
            </w:r>
            <w:r w:rsidR="00982B0B">
              <w:rPr>
                <w:noProof/>
                <w:webHidden/>
              </w:rPr>
              <w:fldChar w:fldCharType="begin"/>
            </w:r>
            <w:r w:rsidR="00982B0B">
              <w:rPr>
                <w:noProof/>
                <w:webHidden/>
              </w:rPr>
              <w:instrText xml:space="preserve"> PAGEREF _Toc3824406 \h </w:instrText>
            </w:r>
            <w:r w:rsidR="00982B0B">
              <w:rPr>
                <w:noProof/>
                <w:webHidden/>
              </w:rPr>
            </w:r>
            <w:r w:rsidR="00982B0B">
              <w:rPr>
                <w:noProof/>
                <w:webHidden/>
              </w:rPr>
              <w:fldChar w:fldCharType="separate"/>
            </w:r>
            <w:r w:rsidR="00982B0B">
              <w:rPr>
                <w:noProof/>
                <w:webHidden/>
              </w:rPr>
              <w:t>9</w:t>
            </w:r>
            <w:r w:rsidR="00982B0B">
              <w:rPr>
                <w:noProof/>
                <w:webHidden/>
              </w:rPr>
              <w:fldChar w:fldCharType="end"/>
            </w:r>
          </w:hyperlink>
        </w:p>
        <w:p w14:paraId="206B0F77" w14:textId="681A39ED" w:rsidR="00982B0B" w:rsidRDefault="00E81D49">
          <w:pPr>
            <w:pStyle w:val="TJ3"/>
            <w:tabs>
              <w:tab w:val="left" w:pos="1540"/>
              <w:tab w:val="right" w:leader="dot" w:pos="9016"/>
            </w:tabs>
            <w:rPr>
              <w:rFonts w:asciiTheme="minorHAnsi" w:eastAsiaTheme="minorEastAsia" w:hAnsiTheme="minorHAnsi" w:cstheme="minorBidi"/>
              <w:noProof/>
              <w:sz w:val="22"/>
              <w:szCs w:val="22"/>
              <w:lang w:eastAsia="hu-HU"/>
            </w:rPr>
          </w:pPr>
          <w:hyperlink w:anchor="_Toc3824407" w:history="1">
            <w:r w:rsidR="00982B0B" w:rsidRPr="004337F1">
              <w:rPr>
                <w:rStyle w:val="Hiperhivatkozs"/>
                <w:rFonts w:ascii="Arial" w:eastAsia="GulimChe" w:hAnsi="Arial" w:cs="Arial"/>
                <w:b/>
                <w:noProof/>
              </w:rPr>
              <w:t>3.1.2.1.</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Közlekedésszervezői kompenzáció</w:t>
            </w:r>
            <w:r w:rsidR="00982B0B">
              <w:rPr>
                <w:noProof/>
                <w:webHidden/>
              </w:rPr>
              <w:tab/>
            </w:r>
            <w:r w:rsidR="00982B0B">
              <w:rPr>
                <w:noProof/>
                <w:webHidden/>
              </w:rPr>
              <w:fldChar w:fldCharType="begin"/>
            </w:r>
            <w:r w:rsidR="00982B0B">
              <w:rPr>
                <w:noProof/>
                <w:webHidden/>
              </w:rPr>
              <w:instrText xml:space="preserve"> PAGEREF _Toc3824407 \h </w:instrText>
            </w:r>
            <w:r w:rsidR="00982B0B">
              <w:rPr>
                <w:noProof/>
                <w:webHidden/>
              </w:rPr>
            </w:r>
            <w:r w:rsidR="00982B0B">
              <w:rPr>
                <w:noProof/>
                <w:webHidden/>
              </w:rPr>
              <w:fldChar w:fldCharType="separate"/>
            </w:r>
            <w:r w:rsidR="00982B0B">
              <w:rPr>
                <w:noProof/>
                <w:webHidden/>
              </w:rPr>
              <w:t>9</w:t>
            </w:r>
            <w:r w:rsidR="00982B0B">
              <w:rPr>
                <w:noProof/>
                <w:webHidden/>
              </w:rPr>
              <w:fldChar w:fldCharType="end"/>
            </w:r>
          </w:hyperlink>
        </w:p>
        <w:p w14:paraId="463D1628" w14:textId="68E6874B" w:rsidR="00982B0B" w:rsidRDefault="00E81D49">
          <w:pPr>
            <w:pStyle w:val="TJ3"/>
            <w:tabs>
              <w:tab w:val="left" w:pos="1540"/>
              <w:tab w:val="right" w:leader="dot" w:pos="9016"/>
            </w:tabs>
            <w:rPr>
              <w:rFonts w:asciiTheme="minorHAnsi" w:eastAsiaTheme="minorEastAsia" w:hAnsiTheme="minorHAnsi" w:cstheme="minorBidi"/>
              <w:noProof/>
              <w:sz w:val="22"/>
              <w:szCs w:val="22"/>
              <w:lang w:eastAsia="hu-HU"/>
            </w:rPr>
          </w:pPr>
          <w:hyperlink w:anchor="_Toc3824408" w:history="1">
            <w:r w:rsidR="00982B0B" w:rsidRPr="004337F1">
              <w:rPr>
                <w:rStyle w:val="Hiperhivatkozs"/>
                <w:rFonts w:ascii="Arial" w:eastAsia="GulimChe" w:hAnsi="Arial" w:cs="Arial"/>
                <w:b/>
                <w:noProof/>
              </w:rPr>
              <w:t>3.1.2.2.</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Közlekedésszervezői tevékenység saját bevételei</w:t>
            </w:r>
            <w:r w:rsidR="00982B0B">
              <w:rPr>
                <w:noProof/>
                <w:webHidden/>
              </w:rPr>
              <w:tab/>
            </w:r>
            <w:r w:rsidR="00982B0B">
              <w:rPr>
                <w:noProof/>
                <w:webHidden/>
              </w:rPr>
              <w:fldChar w:fldCharType="begin"/>
            </w:r>
            <w:r w:rsidR="00982B0B">
              <w:rPr>
                <w:noProof/>
                <w:webHidden/>
              </w:rPr>
              <w:instrText xml:space="preserve"> PAGEREF _Toc3824408 \h </w:instrText>
            </w:r>
            <w:r w:rsidR="00982B0B">
              <w:rPr>
                <w:noProof/>
                <w:webHidden/>
              </w:rPr>
            </w:r>
            <w:r w:rsidR="00982B0B">
              <w:rPr>
                <w:noProof/>
                <w:webHidden/>
              </w:rPr>
              <w:fldChar w:fldCharType="separate"/>
            </w:r>
            <w:r w:rsidR="00982B0B">
              <w:rPr>
                <w:noProof/>
                <w:webHidden/>
              </w:rPr>
              <w:t>9</w:t>
            </w:r>
            <w:r w:rsidR="00982B0B">
              <w:rPr>
                <w:noProof/>
                <w:webHidden/>
              </w:rPr>
              <w:fldChar w:fldCharType="end"/>
            </w:r>
          </w:hyperlink>
        </w:p>
        <w:p w14:paraId="3087D2C6" w14:textId="79F49734" w:rsidR="00982B0B" w:rsidRDefault="00E81D49">
          <w:pPr>
            <w:pStyle w:val="TJ3"/>
            <w:tabs>
              <w:tab w:val="left" w:pos="1540"/>
              <w:tab w:val="right" w:leader="dot" w:pos="9016"/>
            </w:tabs>
            <w:rPr>
              <w:rFonts w:asciiTheme="minorHAnsi" w:eastAsiaTheme="minorEastAsia" w:hAnsiTheme="minorHAnsi" w:cstheme="minorBidi"/>
              <w:noProof/>
              <w:sz w:val="22"/>
              <w:szCs w:val="22"/>
              <w:lang w:eastAsia="hu-HU"/>
            </w:rPr>
          </w:pPr>
          <w:hyperlink w:anchor="_Toc3824409" w:history="1">
            <w:r w:rsidR="00982B0B" w:rsidRPr="004337F1">
              <w:rPr>
                <w:rStyle w:val="Hiperhivatkozs"/>
                <w:rFonts w:ascii="Arial" w:hAnsi="Arial" w:cs="Arial"/>
                <w:b/>
                <w:noProof/>
              </w:rPr>
              <w:t>3.1.2.3.</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Kötbérek</w:t>
            </w:r>
            <w:r w:rsidR="00982B0B">
              <w:rPr>
                <w:noProof/>
                <w:webHidden/>
              </w:rPr>
              <w:tab/>
            </w:r>
            <w:r w:rsidR="00982B0B">
              <w:rPr>
                <w:noProof/>
                <w:webHidden/>
              </w:rPr>
              <w:fldChar w:fldCharType="begin"/>
            </w:r>
            <w:r w:rsidR="00982B0B">
              <w:rPr>
                <w:noProof/>
                <w:webHidden/>
              </w:rPr>
              <w:instrText xml:space="preserve"> PAGEREF _Toc3824409 \h </w:instrText>
            </w:r>
            <w:r w:rsidR="00982B0B">
              <w:rPr>
                <w:noProof/>
                <w:webHidden/>
              </w:rPr>
            </w:r>
            <w:r w:rsidR="00982B0B">
              <w:rPr>
                <w:noProof/>
                <w:webHidden/>
              </w:rPr>
              <w:fldChar w:fldCharType="separate"/>
            </w:r>
            <w:r w:rsidR="00982B0B">
              <w:rPr>
                <w:noProof/>
                <w:webHidden/>
              </w:rPr>
              <w:t>10</w:t>
            </w:r>
            <w:r w:rsidR="00982B0B">
              <w:rPr>
                <w:noProof/>
                <w:webHidden/>
              </w:rPr>
              <w:fldChar w:fldCharType="end"/>
            </w:r>
          </w:hyperlink>
        </w:p>
        <w:p w14:paraId="65ADD264" w14:textId="38D97028" w:rsidR="00982B0B" w:rsidRDefault="00E81D49">
          <w:pPr>
            <w:pStyle w:val="TJ3"/>
            <w:tabs>
              <w:tab w:val="left" w:pos="1320"/>
              <w:tab w:val="right" w:leader="dot" w:pos="9016"/>
            </w:tabs>
            <w:rPr>
              <w:rFonts w:asciiTheme="minorHAnsi" w:eastAsiaTheme="minorEastAsia" w:hAnsiTheme="minorHAnsi" w:cstheme="minorBidi"/>
              <w:noProof/>
              <w:sz w:val="22"/>
              <w:szCs w:val="22"/>
              <w:lang w:eastAsia="hu-HU"/>
            </w:rPr>
          </w:pPr>
          <w:hyperlink w:anchor="_Toc3824410" w:history="1">
            <w:r w:rsidR="00982B0B" w:rsidRPr="004337F1">
              <w:rPr>
                <w:rStyle w:val="Hiperhivatkozs"/>
                <w:rFonts w:ascii="Arial" w:hAnsi="Arial" w:cs="Arial"/>
                <w:b/>
                <w:noProof/>
              </w:rPr>
              <w:t>3.1.3.</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Közlekedésszervezői kiadások</w:t>
            </w:r>
            <w:r w:rsidR="00982B0B">
              <w:rPr>
                <w:noProof/>
                <w:webHidden/>
              </w:rPr>
              <w:tab/>
            </w:r>
            <w:r w:rsidR="00982B0B">
              <w:rPr>
                <w:noProof/>
                <w:webHidden/>
              </w:rPr>
              <w:fldChar w:fldCharType="begin"/>
            </w:r>
            <w:r w:rsidR="00982B0B">
              <w:rPr>
                <w:noProof/>
                <w:webHidden/>
              </w:rPr>
              <w:instrText xml:space="preserve"> PAGEREF _Toc3824410 \h </w:instrText>
            </w:r>
            <w:r w:rsidR="00982B0B">
              <w:rPr>
                <w:noProof/>
                <w:webHidden/>
              </w:rPr>
            </w:r>
            <w:r w:rsidR="00982B0B">
              <w:rPr>
                <w:noProof/>
                <w:webHidden/>
              </w:rPr>
              <w:fldChar w:fldCharType="separate"/>
            </w:r>
            <w:r w:rsidR="00982B0B">
              <w:rPr>
                <w:noProof/>
                <w:webHidden/>
              </w:rPr>
              <w:t>11</w:t>
            </w:r>
            <w:r w:rsidR="00982B0B">
              <w:rPr>
                <w:noProof/>
                <w:webHidden/>
              </w:rPr>
              <w:fldChar w:fldCharType="end"/>
            </w:r>
          </w:hyperlink>
        </w:p>
        <w:p w14:paraId="586D25B6" w14:textId="5C879107" w:rsidR="00982B0B" w:rsidRDefault="00E81D49">
          <w:pPr>
            <w:pStyle w:val="TJ3"/>
            <w:tabs>
              <w:tab w:val="left" w:pos="1320"/>
              <w:tab w:val="right" w:leader="dot" w:pos="9016"/>
            </w:tabs>
            <w:rPr>
              <w:rFonts w:asciiTheme="minorHAnsi" w:eastAsiaTheme="minorEastAsia" w:hAnsiTheme="minorHAnsi" w:cstheme="minorBidi"/>
              <w:noProof/>
              <w:sz w:val="22"/>
              <w:szCs w:val="22"/>
              <w:lang w:eastAsia="hu-HU"/>
            </w:rPr>
          </w:pPr>
          <w:hyperlink w:anchor="_Toc3824411" w:history="1">
            <w:r w:rsidR="00982B0B" w:rsidRPr="004337F1">
              <w:rPr>
                <w:rStyle w:val="Hiperhivatkozs"/>
                <w:rFonts w:ascii="Arial" w:hAnsi="Arial" w:cs="Arial"/>
                <w:b/>
                <w:noProof/>
              </w:rPr>
              <w:t>3.1.4.</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Közlekedésszervezői feladatokhoz kapcsolódó közbeszerzési tevékenység</w:t>
            </w:r>
            <w:r w:rsidR="00982B0B">
              <w:rPr>
                <w:noProof/>
                <w:webHidden/>
              </w:rPr>
              <w:tab/>
            </w:r>
            <w:r w:rsidR="00982B0B">
              <w:rPr>
                <w:noProof/>
                <w:webHidden/>
              </w:rPr>
              <w:fldChar w:fldCharType="begin"/>
            </w:r>
            <w:r w:rsidR="00982B0B">
              <w:rPr>
                <w:noProof/>
                <w:webHidden/>
              </w:rPr>
              <w:instrText xml:space="preserve"> PAGEREF _Toc3824411 \h </w:instrText>
            </w:r>
            <w:r w:rsidR="00982B0B">
              <w:rPr>
                <w:noProof/>
                <w:webHidden/>
              </w:rPr>
            </w:r>
            <w:r w:rsidR="00982B0B">
              <w:rPr>
                <w:noProof/>
                <w:webHidden/>
              </w:rPr>
              <w:fldChar w:fldCharType="separate"/>
            </w:r>
            <w:r w:rsidR="00982B0B">
              <w:rPr>
                <w:noProof/>
                <w:webHidden/>
              </w:rPr>
              <w:t>12</w:t>
            </w:r>
            <w:r w:rsidR="00982B0B">
              <w:rPr>
                <w:noProof/>
                <w:webHidden/>
              </w:rPr>
              <w:fldChar w:fldCharType="end"/>
            </w:r>
          </w:hyperlink>
        </w:p>
        <w:p w14:paraId="6E4C99B8" w14:textId="6E424875" w:rsidR="00982B0B" w:rsidRDefault="00E81D49">
          <w:pPr>
            <w:pStyle w:val="TJ3"/>
            <w:tabs>
              <w:tab w:val="left" w:pos="1100"/>
              <w:tab w:val="right" w:leader="dot" w:pos="9016"/>
            </w:tabs>
            <w:rPr>
              <w:rFonts w:asciiTheme="minorHAnsi" w:eastAsiaTheme="minorEastAsia" w:hAnsiTheme="minorHAnsi" w:cstheme="minorBidi"/>
              <w:noProof/>
              <w:sz w:val="22"/>
              <w:szCs w:val="22"/>
              <w:lang w:eastAsia="hu-HU"/>
            </w:rPr>
          </w:pPr>
          <w:hyperlink w:anchor="_Toc3824412" w:history="1">
            <w:r w:rsidR="00982B0B" w:rsidRPr="004337F1">
              <w:rPr>
                <w:rStyle w:val="Hiperhivatkozs"/>
                <w:rFonts w:ascii="Arial" w:eastAsia="GulimChe" w:hAnsi="Arial" w:cs="Arial"/>
                <w:b/>
                <w:noProof/>
              </w:rPr>
              <w:t>3.2.</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Stratégiai közútkezelői feladatellátás</w:t>
            </w:r>
            <w:r w:rsidR="00982B0B">
              <w:rPr>
                <w:noProof/>
                <w:webHidden/>
              </w:rPr>
              <w:tab/>
            </w:r>
            <w:r w:rsidR="00982B0B">
              <w:rPr>
                <w:noProof/>
                <w:webHidden/>
              </w:rPr>
              <w:fldChar w:fldCharType="begin"/>
            </w:r>
            <w:r w:rsidR="00982B0B">
              <w:rPr>
                <w:noProof/>
                <w:webHidden/>
              </w:rPr>
              <w:instrText xml:space="preserve"> PAGEREF _Toc3824412 \h </w:instrText>
            </w:r>
            <w:r w:rsidR="00982B0B">
              <w:rPr>
                <w:noProof/>
                <w:webHidden/>
              </w:rPr>
            </w:r>
            <w:r w:rsidR="00982B0B">
              <w:rPr>
                <w:noProof/>
                <w:webHidden/>
              </w:rPr>
              <w:fldChar w:fldCharType="separate"/>
            </w:r>
            <w:r w:rsidR="00982B0B">
              <w:rPr>
                <w:noProof/>
                <w:webHidden/>
              </w:rPr>
              <w:t>13</w:t>
            </w:r>
            <w:r w:rsidR="00982B0B">
              <w:rPr>
                <w:noProof/>
                <w:webHidden/>
              </w:rPr>
              <w:fldChar w:fldCharType="end"/>
            </w:r>
          </w:hyperlink>
        </w:p>
        <w:p w14:paraId="0BB2298C" w14:textId="0A7FA56D" w:rsidR="00982B0B" w:rsidRDefault="00E81D49">
          <w:pPr>
            <w:pStyle w:val="TJ3"/>
            <w:tabs>
              <w:tab w:val="left" w:pos="1100"/>
              <w:tab w:val="right" w:leader="dot" w:pos="9016"/>
            </w:tabs>
            <w:rPr>
              <w:rFonts w:asciiTheme="minorHAnsi" w:eastAsiaTheme="minorEastAsia" w:hAnsiTheme="minorHAnsi" w:cstheme="minorBidi"/>
              <w:noProof/>
              <w:sz w:val="22"/>
              <w:szCs w:val="22"/>
              <w:lang w:eastAsia="hu-HU"/>
            </w:rPr>
          </w:pPr>
          <w:hyperlink w:anchor="_Toc3824413" w:history="1">
            <w:r w:rsidR="00982B0B" w:rsidRPr="004337F1">
              <w:rPr>
                <w:rStyle w:val="Hiperhivatkozs"/>
                <w:rFonts w:ascii="Arial" w:hAnsi="Arial" w:cs="Arial"/>
                <w:b/>
                <w:noProof/>
              </w:rPr>
              <w:t>3.3.</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Taxiállomás Üzemeltetési és Taxiszolgáltatás Ellenőrzési feladatok</w:t>
            </w:r>
            <w:r w:rsidR="00982B0B">
              <w:rPr>
                <w:noProof/>
                <w:webHidden/>
              </w:rPr>
              <w:tab/>
            </w:r>
            <w:r w:rsidR="00982B0B">
              <w:rPr>
                <w:noProof/>
                <w:webHidden/>
              </w:rPr>
              <w:fldChar w:fldCharType="begin"/>
            </w:r>
            <w:r w:rsidR="00982B0B">
              <w:rPr>
                <w:noProof/>
                <w:webHidden/>
              </w:rPr>
              <w:instrText xml:space="preserve"> PAGEREF _Toc3824413 \h </w:instrText>
            </w:r>
            <w:r w:rsidR="00982B0B">
              <w:rPr>
                <w:noProof/>
                <w:webHidden/>
              </w:rPr>
            </w:r>
            <w:r w:rsidR="00982B0B">
              <w:rPr>
                <w:noProof/>
                <w:webHidden/>
              </w:rPr>
              <w:fldChar w:fldCharType="separate"/>
            </w:r>
            <w:r w:rsidR="00982B0B">
              <w:rPr>
                <w:noProof/>
                <w:webHidden/>
              </w:rPr>
              <w:t>13</w:t>
            </w:r>
            <w:r w:rsidR="00982B0B">
              <w:rPr>
                <w:noProof/>
                <w:webHidden/>
              </w:rPr>
              <w:fldChar w:fldCharType="end"/>
            </w:r>
          </w:hyperlink>
        </w:p>
        <w:p w14:paraId="4CF0A385" w14:textId="2129BB41" w:rsidR="00982B0B" w:rsidRDefault="00E81D49">
          <w:pPr>
            <w:pStyle w:val="TJ3"/>
            <w:tabs>
              <w:tab w:val="left" w:pos="1100"/>
              <w:tab w:val="right" w:leader="dot" w:pos="9016"/>
            </w:tabs>
            <w:rPr>
              <w:rFonts w:asciiTheme="minorHAnsi" w:eastAsiaTheme="minorEastAsia" w:hAnsiTheme="minorHAnsi" w:cstheme="minorBidi"/>
              <w:noProof/>
              <w:sz w:val="22"/>
              <w:szCs w:val="22"/>
              <w:lang w:eastAsia="hu-HU"/>
            </w:rPr>
          </w:pPr>
          <w:hyperlink w:anchor="_Toc3824414" w:history="1">
            <w:r w:rsidR="00982B0B" w:rsidRPr="004337F1">
              <w:rPr>
                <w:rStyle w:val="Hiperhivatkozs"/>
                <w:rFonts w:ascii="Arial" w:hAnsi="Arial" w:cs="Arial"/>
                <w:b/>
                <w:noProof/>
              </w:rPr>
              <w:t>3.4.</w:t>
            </w:r>
            <w:r w:rsidR="00982B0B">
              <w:rPr>
                <w:rFonts w:asciiTheme="minorHAnsi" w:eastAsiaTheme="minorEastAsia" w:hAnsiTheme="minorHAnsi" w:cstheme="minorBidi"/>
                <w:noProof/>
                <w:sz w:val="22"/>
                <w:szCs w:val="22"/>
                <w:lang w:eastAsia="hu-HU"/>
              </w:rPr>
              <w:tab/>
            </w:r>
            <w:r w:rsidR="00982B0B" w:rsidRPr="004337F1">
              <w:rPr>
                <w:rStyle w:val="Hiperhivatkozs"/>
                <w:rFonts w:ascii="Arial" w:hAnsi="Arial"/>
                <w:b/>
                <w:noProof/>
              </w:rPr>
              <w:t>Projektmenedzsment Közszolgáltatás</w:t>
            </w:r>
            <w:r w:rsidR="00982B0B">
              <w:rPr>
                <w:noProof/>
                <w:webHidden/>
              </w:rPr>
              <w:tab/>
            </w:r>
            <w:r w:rsidR="00982B0B">
              <w:rPr>
                <w:noProof/>
                <w:webHidden/>
              </w:rPr>
              <w:fldChar w:fldCharType="begin"/>
            </w:r>
            <w:r w:rsidR="00982B0B">
              <w:rPr>
                <w:noProof/>
                <w:webHidden/>
              </w:rPr>
              <w:instrText xml:space="preserve"> PAGEREF _Toc3824414 \h </w:instrText>
            </w:r>
            <w:r w:rsidR="00982B0B">
              <w:rPr>
                <w:noProof/>
                <w:webHidden/>
              </w:rPr>
            </w:r>
            <w:r w:rsidR="00982B0B">
              <w:rPr>
                <w:noProof/>
                <w:webHidden/>
              </w:rPr>
              <w:fldChar w:fldCharType="separate"/>
            </w:r>
            <w:r w:rsidR="00982B0B">
              <w:rPr>
                <w:noProof/>
                <w:webHidden/>
              </w:rPr>
              <w:t>14</w:t>
            </w:r>
            <w:r w:rsidR="00982B0B">
              <w:rPr>
                <w:noProof/>
                <w:webHidden/>
              </w:rPr>
              <w:fldChar w:fldCharType="end"/>
            </w:r>
          </w:hyperlink>
        </w:p>
        <w:p w14:paraId="46BDFFFB" w14:textId="796C0F2E" w:rsidR="00982B0B" w:rsidRDefault="00E81D49">
          <w:pPr>
            <w:pStyle w:val="TJ1"/>
            <w:rPr>
              <w:rFonts w:asciiTheme="minorHAnsi" w:eastAsiaTheme="minorEastAsia" w:hAnsiTheme="minorHAnsi" w:cstheme="minorBidi"/>
              <w:b w:val="0"/>
              <w:bCs w:val="0"/>
              <w:caps w:val="0"/>
              <w:noProof/>
              <w:lang w:eastAsia="hu-HU"/>
            </w:rPr>
          </w:pPr>
          <w:hyperlink w:anchor="_Toc3824415" w:history="1">
            <w:r w:rsidR="00982B0B" w:rsidRPr="004337F1">
              <w:rPr>
                <w:rStyle w:val="Hiperhivatkozs"/>
                <w:noProof/>
              </w:rPr>
              <w:t>Mellékletek</w:t>
            </w:r>
            <w:r w:rsidR="00982B0B">
              <w:rPr>
                <w:noProof/>
                <w:webHidden/>
              </w:rPr>
              <w:tab/>
            </w:r>
            <w:r w:rsidR="00982B0B">
              <w:rPr>
                <w:noProof/>
                <w:webHidden/>
              </w:rPr>
              <w:fldChar w:fldCharType="begin"/>
            </w:r>
            <w:r w:rsidR="00982B0B">
              <w:rPr>
                <w:noProof/>
                <w:webHidden/>
              </w:rPr>
              <w:instrText xml:space="preserve"> PAGEREF _Toc3824415 \h </w:instrText>
            </w:r>
            <w:r w:rsidR="00982B0B">
              <w:rPr>
                <w:noProof/>
                <w:webHidden/>
              </w:rPr>
            </w:r>
            <w:r w:rsidR="00982B0B">
              <w:rPr>
                <w:noProof/>
                <w:webHidden/>
              </w:rPr>
              <w:fldChar w:fldCharType="separate"/>
            </w:r>
            <w:r w:rsidR="00982B0B">
              <w:rPr>
                <w:noProof/>
                <w:webHidden/>
              </w:rPr>
              <w:t>14</w:t>
            </w:r>
            <w:r w:rsidR="00982B0B">
              <w:rPr>
                <w:noProof/>
                <w:webHidden/>
              </w:rPr>
              <w:fldChar w:fldCharType="end"/>
            </w:r>
          </w:hyperlink>
        </w:p>
        <w:p w14:paraId="021211C9" w14:textId="4A02F711" w:rsidR="00982B0B" w:rsidRDefault="00E81D49">
          <w:pPr>
            <w:pStyle w:val="TJ1"/>
            <w:rPr>
              <w:rFonts w:asciiTheme="minorHAnsi" w:eastAsiaTheme="minorEastAsia" w:hAnsiTheme="minorHAnsi" w:cstheme="minorBidi"/>
              <w:b w:val="0"/>
              <w:bCs w:val="0"/>
              <w:caps w:val="0"/>
              <w:noProof/>
              <w:lang w:eastAsia="hu-HU"/>
            </w:rPr>
          </w:pPr>
          <w:hyperlink w:anchor="_Toc3824416" w:history="1">
            <w:r w:rsidR="00982B0B" w:rsidRPr="004337F1">
              <w:rPr>
                <w:rStyle w:val="Hiperhivatkozs"/>
                <w:noProof/>
              </w:rPr>
              <w:t>I.</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számú melléklet</w:t>
            </w:r>
            <w:r w:rsidR="00982B0B">
              <w:rPr>
                <w:noProof/>
                <w:webHidden/>
              </w:rPr>
              <w:tab/>
            </w:r>
            <w:r w:rsidR="00982B0B">
              <w:rPr>
                <w:noProof/>
                <w:webHidden/>
              </w:rPr>
              <w:fldChar w:fldCharType="begin"/>
            </w:r>
            <w:r w:rsidR="00982B0B">
              <w:rPr>
                <w:noProof/>
                <w:webHidden/>
              </w:rPr>
              <w:instrText xml:space="preserve"> PAGEREF _Toc3824416 \h </w:instrText>
            </w:r>
            <w:r w:rsidR="00982B0B">
              <w:rPr>
                <w:noProof/>
                <w:webHidden/>
              </w:rPr>
            </w:r>
            <w:r w:rsidR="00982B0B">
              <w:rPr>
                <w:noProof/>
                <w:webHidden/>
              </w:rPr>
              <w:fldChar w:fldCharType="separate"/>
            </w:r>
            <w:r w:rsidR="00982B0B">
              <w:rPr>
                <w:noProof/>
                <w:webHidden/>
              </w:rPr>
              <w:t>15</w:t>
            </w:r>
            <w:r w:rsidR="00982B0B">
              <w:rPr>
                <w:noProof/>
                <w:webHidden/>
              </w:rPr>
              <w:fldChar w:fldCharType="end"/>
            </w:r>
          </w:hyperlink>
        </w:p>
        <w:p w14:paraId="0A40F815" w14:textId="0E8E727A" w:rsidR="00982B0B" w:rsidRDefault="00E81D49">
          <w:pPr>
            <w:pStyle w:val="TJ1"/>
            <w:rPr>
              <w:rFonts w:asciiTheme="minorHAnsi" w:eastAsiaTheme="minorEastAsia" w:hAnsiTheme="minorHAnsi" w:cstheme="minorBidi"/>
              <w:b w:val="0"/>
              <w:bCs w:val="0"/>
              <w:caps w:val="0"/>
              <w:noProof/>
              <w:lang w:eastAsia="hu-HU"/>
            </w:rPr>
          </w:pPr>
          <w:hyperlink w:anchor="_Toc3824417" w:history="1">
            <w:r w:rsidR="00982B0B" w:rsidRPr="004337F1">
              <w:rPr>
                <w:rStyle w:val="Hiperhivatkozs"/>
                <w:noProof/>
              </w:rPr>
              <w:t>Közlekedésszervezői 2018. éves jelentés</w:t>
            </w:r>
            <w:r w:rsidR="00982B0B">
              <w:rPr>
                <w:noProof/>
                <w:webHidden/>
              </w:rPr>
              <w:tab/>
            </w:r>
            <w:r w:rsidR="00982B0B">
              <w:rPr>
                <w:noProof/>
                <w:webHidden/>
              </w:rPr>
              <w:fldChar w:fldCharType="begin"/>
            </w:r>
            <w:r w:rsidR="00982B0B">
              <w:rPr>
                <w:noProof/>
                <w:webHidden/>
              </w:rPr>
              <w:instrText xml:space="preserve"> PAGEREF _Toc3824417 \h </w:instrText>
            </w:r>
            <w:r w:rsidR="00982B0B">
              <w:rPr>
                <w:noProof/>
                <w:webHidden/>
              </w:rPr>
            </w:r>
            <w:r w:rsidR="00982B0B">
              <w:rPr>
                <w:noProof/>
                <w:webHidden/>
              </w:rPr>
              <w:fldChar w:fldCharType="separate"/>
            </w:r>
            <w:r w:rsidR="00982B0B">
              <w:rPr>
                <w:noProof/>
                <w:webHidden/>
              </w:rPr>
              <w:t>15</w:t>
            </w:r>
            <w:r w:rsidR="00982B0B">
              <w:rPr>
                <w:noProof/>
                <w:webHidden/>
              </w:rPr>
              <w:fldChar w:fldCharType="end"/>
            </w:r>
          </w:hyperlink>
        </w:p>
        <w:p w14:paraId="7979E99C" w14:textId="199EFBE2" w:rsidR="00982B0B" w:rsidRDefault="00E81D49">
          <w:pPr>
            <w:pStyle w:val="TJ1"/>
            <w:rPr>
              <w:rFonts w:asciiTheme="minorHAnsi" w:eastAsiaTheme="minorEastAsia" w:hAnsiTheme="minorHAnsi" w:cstheme="minorBidi"/>
              <w:b w:val="0"/>
              <w:bCs w:val="0"/>
              <w:caps w:val="0"/>
              <w:noProof/>
              <w:lang w:eastAsia="hu-HU"/>
            </w:rPr>
          </w:pPr>
          <w:hyperlink w:anchor="_Toc3824418" w:history="1">
            <w:r w:rsidR="00982B0B" w:rsidRPr="004337F1">
              <w:rPr>
                <w:rStyle w:val="Hiperhivatkozs"/>
                <w:noProof/>
              </w:rPr>
              <w:t>1.</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A BKK Zrt. 2018. éves közlekedésszervezői tevékenysége</w:t>
            </w:r>
            <w:r w:rsidR="00982B0B">
              <w:rPr>
                <w:noProof/>
                <w:webHidden/>
              </w:rPr>
              <w:tab/>
            </w:r>
            <w:r w:rsidR="00982B0B">
              <w:rPr>
                <w:noProof/>
                <w:webHidden/>
              </w:rPr>
              <w:fldChar w:fldCharType="begin"/>
            </w:r>
            <w:r w:rsidR="00982B0B">
              <w:rPr>
                <w:noProof/>
                <w:webHidden/>
              </w:rPr>
              <w:instrText xml:space="preserve"> PAGEREF _Toc3824418 \h </w:instrText>
            </w:r>
            <w:r w:rsidR="00982B0B">
              <w:rPr>
                <w:noProof/>
                <w:webHidden/>
              </w:rPr>
            </w:r>
            <w:r w:rsidR="00982B0B">
              <w:rPr>
                <w:noProof/>
                <w:webHidden/>
              </w:rPr>
              <w:fldChar w:fldCharType="separate"/>
            </w:r>
            <w:r w:rsidR="00982B0B">
              <w:rPr>
                <w:noProof/>
                <w:webHidden/>
              </w:rPr>
              <w:t>15</w:t>
            </w:r>
            <w:r w:rsidR="00982B0B">
              <w:rPr>
                <w:noProof/>
                <w:webHidden/>
              </w:rPr>
              <w:fldChar w:fldCharType="end"/>
            </w:r>
          </w:hyperlink>
        </w:p>
        <w:p w14:paraId="55040E68" w14:textId="629EBD2C" w:rsidR="00982B0B" w:rsidRDefault="00E81D49">
          <w:pPr>
            <w:pStyle w:val="TJ1"/>
            <w:rPr>
              <w:rFonts w:asciiTheme="minorHAnsi" w:eastAsiaTheme="minorEastAsia" w:hAnsiTheme="minorHAnsi" w:cstheme="minorBidi"/>
              <w:b w:val="0"/>
              <w:bCs w:val="0"/>
              <w:caps w:val="0"/>
              <w:noProof/>
              <w:lang w:eastAsia="hu-HU"/>
            </w:rPr>
          </w:pPr>
          <w:hyperlink w:anchor="_Toc3824419" w:history="1">
            <w:r w:rsidR="00982B0B" w:rsidRPr="004337F1">
              <w:rPr>
                <w:rStyle w:val="Hiperhivatkozs"/>
                <w:noProof/>
              </w:rPr>
              <w:t>2.</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Közlekedésszervezési (hálózati és menetrendi) intézkedések</w:t>
            </w:r>
            <w:r w:rsidR="00982B0B">
              <w:rPr>
                <w:noProof/>
                <w:webHidden/>
              </w:rPr>
              <w:tab/>
            </w:r>
            <w:r w:rsidR="00982B0B">
              <w:rPr>
                <w:noProof/>
                <w:webHidden/>
              </w:rPr>
              <w:fldChar w:fldCharType="begin"/>
            </w:r>
            <w:r w:rsidR="00982B0B">
              <w:rPr>
                <w:noProof/>
                <w:webHidden/>
              </w:rPr>
              <w:instrText xml:space="preserve"> PAGEREF _Toc3824419 \h </w:instrText>
            </w:r>
            <w:r w:rsidR="00982B0B">
              <w:rPr>
                <w:noProof/>
                <w:webHidden/>
              </w:rPr>
            </w:r>
            <w:r w:rsidR="00982B0B">
              <w:rPr>
                <w:noProof/>
                <w:webHidden/>
              </w:rPr>
              <w:fldChar w:fldCharType="separate"/>
            </w:r>
            <w:r w:rsidR="00982B0B">
              <w:rPr>
                <w:noProof/>
                <w:webHidden/>
              </w:rPr>
              <w:t>15</w:t>
            </w:r>
            <w:r w:rsidR="00982B0B">
              <w:rPr>
                <w:noProof/>
                <w:webHidden/>
              </w:rPr>
              <w:fldChar w:fldCharType="end"/>
            </w:r>
          </w:hyperlink>
        </w:p>
        <w:p w14:paraId="17A9895F" w14:textId="6A592F52"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0" w:history="1">
            <w:r w:rsidR="00982B0B" w:rsidRPr="004337F1">
              <w:rPr>
                <w:rStyle w:val="Hiperhivatkozs"/>
                <w:noProof/>
              </w:rPr>
              <w:t>2.1</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Kiemelt feladat</w:t>
            </w:r>
            <w:r w:rsidR="00982B0B">
              <w:rPr>
                <w:noProof/>
                <w:webHidden/>
              </w:rPr>
              <w:tab/>
            </w:r>
            <w:r w:rsidR="00982B0B">
              <w:rPr>
                <w:noProof/>
                <w:webHidden/>
              </w:rPr>
              <w:fldChar w:fldCharType="begin"/>
            </w:r>
            <w:r w:rsidR="00982B0B">
              <w:rPr>
                <w:noProof/>
                <w:webHidden/>
              </w:rPr>
              <w:instrText xml:space="preserve"> PAGEREF _Toc3824420 \h </w:instrText>
            </w:r>
            <w:r w:rsidR="00982B0B">
              <w:rPr>
                <w:noProof/>
                <w:webHidden/>
              </w:rPr>
            </w:r>
            <w:r w:rsidR="00982B0B">
              <w:rPr>
                <w:noProof/>
                <w:webHidden/>
              </w:rPr>
              <w:fldChar w:fldCharType="separate"/>
            </w:r>
            <w:r w:rsidR="00982B0B">
              <w:rPr>
                <w:noProof/>
                <w:webHidden/>
              </w:rPr>
              <w:t>15</w:t>
            </w:r>
            <w:r w:rsidR="00982B0B">
              <w:rPr>
                <w:noProof/>
                <w:webHidden/>
              </w:rPr>
              <w:fldChar w:fldCharType="end"/>
            </w:r>
          </w:hyperlink>
        </w:p>
        <w:p w14:paraId="5E07AFF7" w14:textId="52702686"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1" w:history="1">
            <w:r w:rsidR="00982B0B" w:rsidRPr="004337F1">
              <w:rPr>
                <w:rStyle w:val="Hiperhivatkozs"/>
                <w:noProof/>
              </w:rPr>
              <w:t>2.2</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Teljesítmények alakulását befolyásoló hálózati, illetve menetrendi változások</w:t>
            </w:r>
            <w:r w:rsidR="00982B0B">
              <w:rPr>
                <w:noProof/>
                <w:webHidden/>
              </w:rPr>
              <w:tab/>
            </w:r>
            <w:r w:rsidR="00982B0B">
              <w:rPr>
                <w:noProof/>
                <w:webHidden/>
              </w:rPr>
              <w:fldChar w:fldCharType="begin"/>
            </w:r>
            <w:r w:rsidR="00982B0B">
              <w:rPr>
                <w:noProof/>
                <w:webHidden/>
              </w:rPr>
              <w:instrText xml:space="preserve"> PAGEREF _Toc3824421 \h </w:instrText>
            </w:r>
            <w:r w:rsidR="00982B0B">
              <w:rPr>
                <w:noProof/>
                <w:webHidden/>
              </w:rPr>
            </w:r>
            <w:r w:rsidR="00982B0B">
              <w:rPr>
                <w:noProof/>
                <w:webHidden/>
              </w:rPr>
              <w:fldChar w:fldCharType="separate"/>
            </w:r>
            <w:r w:rsidR="00982B0B">
              <w:rPr>
                <w:noProof/>
                <w:webHidden/>
              </w:rPr>
              <w:t>16</w:t>
            </w:r>
            <w:r w:rsidR="00982B0B">
              <w:rPr>
                <w:noProof/>
                <w:webHidden/>
              </w:rPr>
              <w:fldChar w:fldCharType="end"/>
            </w:r>
          </w:hyperlink>
        </w:p>
        <w:p w14:paraId="67F6883F" w14:textId="4EB14CAD"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2" w:history="1">
            <w:r w:rsidR="00982B0B" w:rsidRPr="004337F1">
              <w:rPr>
                <w:rStyle w:val="Hiperhivatkozs"/>
                <w:noProof/>
              </w:rPr>
              <w:t>2.3</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Vágányzárak, forgalomkorlátozások</w:t>
            </w:r>
            <w:r w:rsidR="00982B0B">
              <w:rPr>
                <w:noProof/>
                <w:webHidden/>
              </w:rPr>
              <w:tab/>
            </w:r>
            <w:r w:rsidR="00982B0B">
              <w:rPr>
                <w:noProof/>
                <w:webHidden/>
              </w:rPr>
              <w:fldChar w:fldCharType="begin"/>
            </w:r>
            <w:r w:rsidR="00982B0B">
              <w:rPr>
                <w:noProof/>
                <w:webHidden/>
              </w:rPr>
              <w:instrText xml:space="preserve"> PAGEREF _Toc3824422 \h </w:instrText>
            </w:r>
            <w:r w:rsidR="00982B0B">
              <w:rPr>
                <w:noProof/>
                <w:webHidden/>
              </w:rPr>
            </w:r>
            <w:r w:rsidR="00982B0B">
              <w:rPr>
                <w:noProof/>
                <w:webHidden/>
              </w:rPr>
              <w:fldChar w:fldCharType="separate"/>
            </w:r>
            <w:r w:rsidR="00982B0B">
              <w:rPr>
                <w:noProof/>
                <w:webHidden/>
              </w:rPr>
              <w:t>18</w:t>
            </w:r>
            <w:r w:rsidR="00982B0B">
              <w:rPr>
                <w:noProof/>
                <w:webHidden/>
              </w:rPr>
              <w:fldChar w:fldCharType="end"/>
            </w:r>
          </w:hyperlink>
        </w:p>
        <w:p w14:paraId="77D5B9D7" w14:textId="1DED451A"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3" w:history="1">
            <w:r w:rsidR="00982B0B" w:rsidRPr="004337F1">
              <w:rPr>
                <w:rStyle w:val="Hiperhivatkozs"/>
                <w:noProof/>
              </w:rPr>
              <w:t>2.4</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Elsőajtós technológia és járművezetői jegyértékesítés kiterjesztése</w:t>
            </w:r>
            <w:r w:rsidR="00982B0B">
              <w:rPr>
                <w:noProof/>
                <w:webHidden/>
              </w:rPr>
              <w:tab/>
            </w:r>
            <w:r w:rsidR="00982B0B">
              <w:rPr>
                <w:noProof/>
                <w:webHidden/>
              </w:rPr>
              <w:fldChar w:fldCharType="begin"/>
            </w:r>
            <w:r w:rsidR="00982B0B">
              <w:rPr>
                <w:noProof/>
                <w:webHidden/>
              </w:rPr>
              <w:instrText xml:space="preserve"> PAGEREF _Toc3824423 \h </w:instrText>
            </w:r>
            <w:r w:rsidR="00982B0B">
              <w:rPr>
                <w:noProof/>
                <w:webHidden/>
              </w:rPr>
            </w:r>
            <w:r w:rsidR="00982B0B">
              <w:rPr>
                <w:noProof/>
                <w:webHidden/>
              </w:rPr>
              <w:fldChar w:fldCharType="separate"/>
            </w:r>
            <w:r w:rsidR="00982B0B">
              <w:rPr>
                <w:noProof/>
                <w:webHidden/>
              </w:rPr>
              <w:t>20</w:t>
            </w:r>
            <w:r w:rsidR="00982B0B">
              <w:rPr>
                <w:noProof/>
                <w:webHidden/>
              </w:rPr>
              <w:fldChar w:fldCharType="end"/>
            </w:r>
          </w:hyperlink>
        </w:p>
        <w:p w14:paraId="5D476EF4" w14:textId="0451DCC8"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4" w:history="1">
            <w:r w:rsidR="00982B0B" w:rsidRPr="004337F1">
              <w:rPr>
                <w:rStyle w:val="Hiperhivatkozs"/>
                <w:noProof/>
              </w:rPr>
              <w:t>2.5</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Akadálymentes szolgáltatás kiterjesztése</w:t>
            </w:r>
            <w:r w:rsidR="00982B0B">
              <w:rPr>
                <w:noProof/>
                <w:webHidden/>
              </w:rPr>
              <w:tab/>
            </w:r>
            <w:r w:rsidR="00982B0B">
              <w:rPr>
                <w:noProof/>
                <w:webHidden/>
              </w:rPr>
              <w:fldChar w:fldCharType="begin"/>
            </w:r>
            <w:r w:rsidR="00982B0B">
              <w:rPr>
                <w:noProof/>
                <w:webHidden/>
              </w:rPr>
              <w:instrText xml:space="preserve"> PAGEREF _Toc3824424 \h </w:instrText>
            </w:r>
            <w:r w:rsidR="00982B0B">
              <w:rPr>
                <w:noProof/>
                <w:webHidden/>
              </w:rPr>
            </w:r>
            <w:r w:rsidR="00982B0B">
              <w:rPr>
                <w:noProof/>
                <w:webHidden/>
              </w:rPr>
              <w:fldChar w:fldCharType="separate"/>
            </w:r>
            <w:r w:rsidR="00982B0B">
              <w:rPr>
                <w:noProof/>
                <w:webHidden/>
              </w:rPr>
              <w:t>20</w:t>
            </w:r>
            <w:r w:rsidR="00982B0B">
              <w:rPr>
                <w:noProof/>
                <w:webHidden/>
              </w:rPr>
              <w:fldChar w:fldCharType="end"/>
            </w:r>
          </w:hyperlink>
        </w:p>
        <w:p w14:paraId="18787E9B" w14:textId="6BF86A08"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5" w:history="1">
            <w:r w:rsidR="00982B0B" w:rsidRPr="004337F1">
              <w:rPr>
                <w:rStyle w:val="Hiperhivatkozs"/>
                <w:noProof/>
              </w:rPr>
              <w:t>2.6</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Forgalombiztonsági fejlesztések, módosítások</w:t>
            </w:r>
            <w:r w:rsidR="00982B0B">
              <w:rPr>
                <w:noProof/>
                <w:webHidden/>
              </w:rPr>
              <w:tab/>
            </w:r>
            <w:r w:rsidR="00982B0B">
              <w:rPr>
                <w:noProof/>
                <w:webHidden/>
              </w:rPr>
              <w:fldChar w:fldCharType="begin"/>
            </w:r>
            <w:r w:rsidR="00982B0B">
              <w:rPr>
                <w:noProof/>
                <w:webHidden/>
              </w:rPr>
              <w:instrText xml:space="preserve"> PAGEREF _Toc3824425 \h </w:instrText>
            </w:r>
            <w:r w:rsidR="00982B0B">
              <w:rPr>
                <w:noProof/>
                <w:webHidden/>
              </w:rPr>
            </w:r>
            <w:r w:rsidR="00982B0B">
              <w:rPr>
                <w:noProof/>
                <w:webHidden/>
              </w:rPr>
              <w:fldChar w:fldCharType="separate"/>
            </w:r>
            <w:r w:rsidR="00982B0B">
              <w:rPr>
                <w:noProof/>
                <w:webHidden/>
              </w:rPr>
              <w:t>21</w:t>
            </w:r>
            <w:r w:rsidR="00982B0B">
              <w:rPr>
                <w:noProof/>
                <w:webHidden/>
              </w:rPr>
              <w:fldChar w:fldCharType="end"/>
            </w:r>
          </w:hyperlink>
        </w:p>
        <w:p w14:paraId="619DAC5D" w14:textId="68A8DAC1"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6" w:history="1">
            <w:r w:rsidR="00982B0B" w:rsidRPr="004337F1">
              <w:rPr>
                <w:rStyle w:val="Hiperhivatkozs"/>
                <w:noProof/>
              </w:rPr>
              <w:t>2.7</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További  közlekedésszervezési feladatok</w:t>
            </w:r>
            <w:r w:rsidR="00982B0B">
              <w:rPr>
                <w:noProof/>
                <w:webHidden/>
              </w:rPr>
              <w:tab/>
            </w:r>
            <w:r w:rsidR="00982B0B">
              <w:rPr>
                <w:noProof/>
                <w:webHidden/>
              </w:rPr>
              <w:fldChar w:fldCharType="begin"/>
            </w:r>
            <w:r w:rsidR="00982B0B">
              <w:rPr>
                <w:noProof/>
                <w:webHidden/>
              </w:rPr>
              <w:instrText xml:space="preserve"> PAGEREF _Toc3824426 \h </w:instrText>
            </w:r>
            <w:r w:rsidR="00982B0B">
              <w:rPr>
                <w:noProof/>
                <w:webHidden/>
              </w:rPr>
            </w:r>
            <w:r w:rsidR="00982B0B">
              <w:rPr>
                <w:noProof/>
                <w:webHidden/>
              </w:rPr>
              <w:fldChar w:fldCharType="separate"/>
            </w:r>
            <w:r w:rsidR="00982B0B">
              <w:rPr>
                <w:noProof/>
                <w:webHidden/>
              </w:rPr>
              <w:t>21</w:t>
            </w:r>
            <w:r w:rsidR="00982B0B">
              <w:rPr>
                <w:noProof/>
                <w:webHidden/>
              </w:rPr>
              <w:fldChar w:fldCharType="end"/>
            </w:r>
          </w:hyperlink>
        </w:p>
        <w:p w14:paraId="78EA647E" w14:textId="65D5475D" w:rsidR="00982B0B" w:rsidRDefault="00E81D49">
          <w:pPr>
            <w:pStyle w:val="TJ1"/>
            <w:rPr>
              <w:rFonts w:asciiTheme="minorHAnsi" w:eastAsiaTheme="minorEastAsia" w:hAnsiTheme="minorHAnsi" w:cstheme="minorBidi"/>
              <w:b w:val="0"/>
              <w:bCs w:val="0"/>
              <w:caps w:val="0"/>
              <w:noProof/>
              <w:lang w:eastAsia="hu-HU"/>
            </w:rPr>
          </w:pPr>
          <w:hyperlink w:anchor="_Toc3824427" w:history="1">
            <w:r w:rsidR="00982B0B" w:rsidRPr="004337F1">
              <w:rPr>
                <w:rStyle w:val="Hiperhivatkozs"/>
                <w:noProof/>
              </w:rPr>
              <w:t>3.</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A közszolgáltatásban résztvevő járműállomány megújítása</w:t>
            </w:r>
            <w:r w:rsidR="00982B0B">
              <w:rPr>
                <w:noProof/>
                <w:webHidden/>
              </w:rPr>
              <w:tab/>
            </w:r>
            <w:r w:rsidR="00982B0B">
              <w:rPr>
                <w:noProof/>
                <w:webHidden/>
              </w:rPr>
              <w:fldChar w:fldCharType="begin"/>
            </w:r>
            <w:r w:rsidR="00982B0B">
              <w:rPr>
                <w:noProof/>
                <w:webHidden/>
              </w:rPr>
              <w:instrText xml:space="preserve"> PAGEREF _Toc3824427 \h </w:instrText>
            </w:r>
            <w:r w:rsidR="00982B0B">
              <w:rPr>
                <w:noProof/>
                <w:webHidden/>
              </w:rPr>
            </w:r>
            <w:r w:rsidR="00982B0B">
              <w:rPr>
                <w:noProof/>
                <w:webHidden/>
              </w:rPr>
              <w:fldChar w:fldCharType="separate"/>
            </w:r>
            <w:r w:rsidR="00982B0B">
              <w:rPr>
                <w:noProof/>
                <w:webHidden/>
              </w:rPr>
              <w:t>22</w:t>
            </w:r>
            <w:r w:rsidR="00982B0B">
              <w:rPr>
                <w:noProof/>
                <w:webHidden/>
              </w:rPr>
              <w:fldChar w:fldCharType="end"/>
            </w:r>
          </w:hyperlink>
        </w:p>
        <w:p w14:paraId="531E2784" w14:textId="0B84C086"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8" w:history="1">
            <w:r w:rsidR="00982B0B" w:rsidRPr="004337F1">
              <w:rPr>
                <w:rStyle w:val="Hiperhivatkozs"/>
                <w:noProof/>
              </w:rPr>
              <w:t>3.1</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A BKK Zrt. által lebonyolított járműbeszerzések</w:t>
            </w:r>
            <w:r w:rsidR="00982B0B">
              <w:rPr>
                <w:noProof/>
                <w:webHidden/>
              </w:rPr>
              <w:tab/>
            </w:r>
            <w:r w:rsidR="00982B0B">
              <w:rPr>
                <w:noProof/>
                <w:webHidden/>
              </w:rPr>
              <w:fldChar w:fldCharType="begin"/>
            </w:r>
            <w:r w:rsidR="00982B0B">
              <w:rPr>
                <w:noProof/>
                <w:webHidden/>
              </w:rPr>
              <w:instrText xml:space="preserve"> PAGEREF _Toc3824428 \h </w:instrText>
            </w:r>
            <w:r w:rsidR="00982B0B">
              <w:rPr>
                <w:noProof/>
                <w:webHidden/>
              </w:rPr>
            </w:r>
            <w:r w:rsidR="00982B0B">
              <w:rPr>
                <w:noProof/>
                <w:webHidden/>
              </w:rPr>
              <w:fldChar w:fldCharType="separate"/>
            </w:r>
            <w:r w:rsidR="00982B0B">
              <w:rPr>
                <w:noProof/>
                <w:webHidden/>
              </w:rPr>
              <w:t>22</w:t>
            </w:r>
            <w:r w:rsidR="00982B0B">
              <w:rPr>
                <w:noProof/>
                <w:webHidden/>
              </w:rPr>
              <w:fldChar w:fldCharType="end"/>
            </w:r>
          </w:hyperlink>
        </w:p>
        <w:p w14:paraId="46DEC29A" w14:textId="249E9C8F"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29" w:history="1">
            <w:r w:rsidR="00982B0B" w:rsidRPr="004337F1">
              <w:rPr>
                <w:rStyle w:val="Hiperhivatkozs"/>
                <w:noProof/>
              </w:rPr>
              <w:t>3.2</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Jármű és járműre vonatkozó szolgáltatás beszerzések a BKV Zrt.-nél</w:t>
            </w:r>
            <w:r w:rsidR="00982B0B">
              <w:rPr>
                <w:noProof/>
                <w:webHidden/>
              </w:rPr>
              <w:tab/>
            </w:r>
            <w:r w:rsidR="00982B0B">
              <w:rPr>
                <w:noProof/>
                <w:webHidden/>
              </w:rPr>
              <w:fldChar w:fldCharType="begin"/>
            </w:r>
            <w:r w:rsidR="00982B0B">
              <w:rPr>
                <w:noProof/>
                <w:webHidden/>
              </w:rPr>
              <w:instrText xml:space="preserve"> PAGEREF _Toc3824429 \h </w:instrText>
            </w:r>
            <w:r w:rsidR="00982B0B">
              <w:rPr>
                <w:noProof/>
                <w:webHidden/>
              </w:rPr>
            </w:r>
            <w:r w:rsidR="00982B0B">
              <w:rPr>
                <w:noProof/>
                <w:webHidden/>
              </w:rPr>
              <w:fldChar w:fldCharType="separate"/>
            </w:r>
            <w:r w:rsidR="00982B0B">
              <w:rPr>
                <w:noProof/>
                <w:webHidden/>
              </w:rPr>
              <w:t>23</w:t>
            </w:r>
            <w:r w:rsidR="00982B0B">
              <w:rPr>
                <w:noProof/>
                <w:webHidden/>
              </w:rPr>
              <w:fldChar w:fldCharType="end"/>
            </w:r>
          </w:hyperlink>
        </w:p>
        <w:p w14:paraId="6ADC6B01" w14:textId="69877A3B"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30" w:history="1">
            <w:r w:rsidR="00982B0B" w:rsidRPr="004337F1">
              <w:rPr>
                <w:rStyle w:val="Hiperhivatkozs"/>
                <w:noProof/>
              </w:rPr>
              <w:t>3.3</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Személyszállítási szolgáltatás beszerzést, operátori szerződést érintő lépések</w:t>
            </w:r>
            <w:r w:rsidR="00982B0B">
              <w:rPr>
                <w:noProof/>
                <w:webHidden/>
              </w:rPr>
              <w:tab/>
            </w:r>
            <w:r w:rsidR="00982B0B">
              <w:rPr>
                <w:noProof/>
                <w:webHidden/>
              </w:rPr>
              <w:fldChar w:fldCharType="begin"/>
            </w:r>
            <w:r w:rsidR="00982B0B">
              <w:rPr>
                <w:noProof/>
                <w:webHidden/>
              </w:rPr>
              <w:instrText xml:space="preserve"> PAGEREF _Toc3824430 \h </w:instrText>
            </w:r>
            <w:r w:rsidR="00982B0B">
              <w:rPr>
                <w:noProof/>
                <w:webHidden/>
              </w:rPr>
            </w:r>
            <w:r w:rsidR="00982B0B">
              <w:rPr>
                <w:noProof/>
                <w:webHidden/>
              </w:rPr>
              <w:fldChar w:fldCharType="separate"/>
            </w:r>
            <w:r w:rsidR="00982B0B">
              <w:rPr>
                <w:noProof/>
                <w:webHidden/>
              </w:rPr>
              <w:t>23</w:t>
            </w:r>
            <w:r w:rsidR="00982B0B">
              <w:rPr>
                <w:noProof/>
                <w:webHidden/>
              </w:rPr>
              <w:fldChar w:fldCharType="end"/>
            </w:r>
          </w:hyperlink>
        </w:p>
        <w:p w14:paraId="2501F622" w14:textId="6E63830F" w:rsidR="00982B0B" w:rsidRDefault="00E81D49">
          <w:pPr>
            <w:pStyle w:val="TJ1"/>
            <w:rPr>
              <w:rFonts w:asciiTheme="minorHAnsi" w:eastAsiaTheme="minorEastAsia" w:hAnsiTheme="minorHAnsi" w:cstheme="minorBidi"/>
              <w:b w:val="0"/>
              <w:bCs w:val="0"/>
              <w:caps w:val="0"/>
              <w:noProof/>
              <w:lang w:eastAsia="hu-HU"/>
            </w:rPr>
          </w:pPr>
          <w:hyperlink w:anchor="_Toc3824431" w:history="1">
            <w:r w:rsidR="00982B0B" w:rsidRPr="004337F1">
              <w:rPr>
                <w:rStyle w:val="Hiperhivatkozs"/>
                <w:noProof/>
              </w:rPr>
              <w:t>4.</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BKK Zrt. – BKV Zrt. 2018. évi éves elszámolás</w:t>
            </w:r>
            <w:r w:rsidR="00982B0B">
              <w:rPr>
                <w:noProof/>
                <w:webHidden/>
              </w:rPr>
              <w:tab/>
            </w:r>
            <w:r w:rsidR="00982B0B">
              <w:rPr>
                <w:noProof/>
                <w:webHidden/>
              </w:rPr>
              <w:fldChar w:fldCharType="begin"/>
            </w:r>
            <w:r w:rsidR="00982B0B">
              <w:rPr>
                <w:noProof/>
                <w:webHidden/>
              </w:rPr>
              <w:instrText xml:space="preserve"> PAGEREF _Toc3824431 \h </w:instrText>
            </w:r>
            <w:r w:rsidR="00982B0B">
              <w:rPr>
                <w:noProof/>
                <w:webHidden/>
              </w:rPr>
            </w:r>
            <w:r w:rsidR="00982B0B">
              <w:rPr>
                <w:noProof/>
                <w:webHidden/>
              </w:rPr>
              <w:fldChar w:fldCharType="separate"/>
            </w:r>
            <w:r w:rsidR="00982B0B">
              <w:rPr>
                <w:noProof/>
                <w:webHidden/>
              </w:rPr>
              <w:t>24</w:t>
            </w:r>
            <w:r w:rsidR="00982B0B">
              <w:rPr>
                <w:noProof/>
                <w:webHidden/>
              </w:rPr>
              <w:fldChar w:fldCharType="end"/>
            </w:r>
          </w:hyperlink>
        </w:p>
        <w:p w14:paraId="574C3810" w14:textId="3D205FB4" w:rsidR="00982B0B" w:rsidRDefault="00E81D49">
          <w:pPr>
            <w:pStyle w:val="TJ1"/>
            <w:rPr>
              <w:rFonts w:asciiTheme="minorHAnsi" w:eastAsiaTheme="minorEastAsia" w:hAnsiTheme="minorHAnsi" w:cstheme="minorBidi"/>
              <w:b w:val="0"/>
              <w:bCs w:val="0"/>
              <w:caps w:val="0"/>
              <w:noProof/>
              <w:lang w:eastAsia="hu-HU"/>
            </w:rPr>
          </w:pPr>
          <w:hyperlink w:anchor="_Toc3824432" w:history="1">
            <w:r w:rsidR="00982B0B" w:rsidRPr="004337F1">
              <w:rPr>
                <w:rStyle w:val="Hiperhivatkozs"/>
                <w:noProof/>
              </w:rPr>
              <w:t>5.</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Közszolgáltatási teljesítmények</w:t>
            </w:r>
            <w:r w:rsidR="00982B0B">
              <w:rPr>
                <w:noProof/>
                <w:webHidden/>
              </w:rPr>
              <w:tab/>
            </w:r>
            <w:r w:rsidR="00982B0B">
              <w:rPr>
                <w:noProof/>
                <w:webHidden/>
              </w:rPr>
              <w:fldChar w:fldCharType="begin"/>
            </w:r>
            <w:r w:rsidR="00982B0B">
              <w:rPr>
                <w:noProof/>
                <w:webHidden/>
              </w:rPr>
              <w:instrText xml:space="preserve"> PAGEREF _Toc3824432 \h </w:instrText>
            </w:r>
            <w:r w:rsidR="00982B0B">
              <w:rPr>
                <w:noProof/>
                <w:webHidden/>
              </w:rPr>
            </w:r>
            <w:r w:rsidR="00982B0B">
              <w:rPr>
                <w:noProof/>
                <w:webHidden/>
              </w:rPr>
              <w:fldChar w:fldCharType="separate"/>
            </w:r>
            <w:r w:rsidR="00982B0B">
              <w:rPr>
                <w:noProof/>
                <w:webHidden/>
              </w:rPr>
              <w:t>27</w:t>
            </w:r>
            <w:r w:rsidR="00982B0B">
              <w:rPr>
                <w:noProof/>
                <w:webHidden/>
              </w:rPr>
              <w:fldChar w:fldCharType="end"/>
            </w:r>
          </w:hyperlink>
        </w:p>
        <w:p w14:paraId="220FA31E" w14:textId="5411493C" w:rsidR="00982B0B" w:rsidRDefault="00E81D49">
          <w:pPr>
            <w:pStyle w:val="TJ1"/>
            <w:rPr>
              <w:rFonts w:asciiTheme="minorHAnsi" w:eastAsiaTheme="minorEastAsia" w:hAnsiTheme="minorHAnsi" w:cstheme="minorBidi"/>
              <w:b w:val="0"/>
              <w:bCs w:val="0"/>
              <w:caps w:val="0"/>
              <w:noProof/>
              <w:lang w:eastAsia="hu-HU"/>
            </w:rPr>
          </w:pPr>
          <w:hyperlink w:anchor="_Toc3824433" w:history="1">
            <w:r w:rsidR="00982B0B" w:rsidRPr="004337F1">
              <w:rPr>
                <w:rStyle w:val="Hiperhivatkozs"/>
                <w:noProof/>
              </w:rPr>
              <w:t>6.</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Utasszám, utaskilométer</w:t>
            </w:r>
            <w:r w:rsidR="00982B0B">
              <w:rPr>
                <w:noProof/>
                <w:webHidden/>
              </w:rPr>
              <w:tab/>
            </w:r>
            <w:r w:rsidR="00982B0B">
              <w:rPr>
                <w:noProof/>
                <w:webHidden/>
              </w:rPr>
              <w:fldChar w:fldCharType="begin"/>
            </w:r>
            <w:r w:rsidR="00982B0B">
              <w:rPr>
                <w:noProof/>
                <w:webHidden/>
              </w:rPr>
              <w:instrText xml:space="preserve"> PAGEREF _Toc3824433 \h </w:instrText>
            </w:r>
            <w:r w:rsidR="00982B0B">
              <w:rPr>
                <w:noProof/>
                <w:webHidden/>
              </w:rPr>
            </w:r>
            <w:r w:rsidR="00982B0B">
              <w:rPr>
                <w:noProof/>
                <w:webHidden/>
              </w:rPr>
              <w:fldChar w:fldCharType="separate"/>
            </w:r>
            <w:r w:rsidR="00982B0B">
              <w:rPr>
                <w:noProof/>
                <w:webHidden/>
              </w:rPr>
              <w:t>28</w:t>
            </w:r>
            <w:r w:rsidR="00982B0B">
              <w:rPr>
                <w:noProof/>
                <w:webHidden/>
              </w:rPr>
              <w:fldChar w:fldCharType="end"/>
            </w:r>
          </w:hyperlink>
        </w:p>
        <w:p w14:paraId="4CF17F8D" w14:textId="111723D6" w:rsidR="00982B0B" w:rsidRDefault="00E81D49">
          <w:pPr>
            <w:pStyle w:val="TJ1"/>
            <w:rPr>
              <w:rFonts w:asciiTheme="minorHAnsi" w:eastAsiaTheme="minorEastAsia" w:hAnsiTheme="minorHAnsi" w:cstheme="minorBidi"/>
              <w:b w:val="0"/>
              <w:bCs w:val="0"/>
              <w:caps w:val="0"/>
              <w:noProof/>
              <w:lang w:eastAsia="hu-HU"/>
            </w:rPr>
          </w:pPr>
          <w:hyperlink w:anchor="_Toc3824434" w:history="1">
            <w:r w:rsidR="00982B0B" w:rsidRPr="004337F1">
              <w:rPr>
                <w:rStyle w:val="Hiperhivatkozs"/>
                <w:noProof/>
              </w:rPr>
              <w:t>7.</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Nosztalgiaközlekedés</w:t>
            </w:r>
            <w:r w:rsidR="00982B0B">
              <w:rPr>
                <w:noProof/>
                <w:webHidden/>
              </w:rPr>
              <w:tab/>
            </w:r>
            <w:r w:rsidR="00982B0B">
              <w:rPr>
                <w:noProof/>
                <w:webHidden/>
              </w:rPr>
              <w:fldChar w:fldCharType="begin"/>
            </w:r>
            <w:r w:rsidR="00982B0B">
              <w:rPr>
                <w:noProof/>
                <w:webHidden/>
              </w:rPr>
              <w:instrText xml:space="preserve"> PAGEREF _Toc3824434 \h </w:instrText>
            </w:r>
            <w:r w:rsidR="00982B0B">
              <w:rPr>
                <w:noProof/>
                <w:webHidden/>
              </w:rPr>
            </w:r>
            <w:r w:rsidR="00982B0B">
              <w:rPr>
                <w:noProof/>
                <w:webHidden/>
              </w:rPr>
              <w:fldChar w:fldCharType="separate"/>
            </w:r>
            <w:r w:rsidR="00982B0B">
              <w:rPr>
                <w:noProof/>
                <w:webHidden/>
              </w:rPr>
              <w:t>28</w:t>
            </w:r>
            <w:r w:rsidR="00982B0B">
              <w:rPr>
                <w:noProof/>
                <w:webHidden/>
              </w:rPr>
              <w:fldChar w:fldCharType="end"/>
            </w:r>
          </w:hyperlink>
        </w:p>
        <w:p w14:paraId="67B73344" w14:textId="1B10E76D" w:rsidR="00982B0B" w:rsidRDefault="00E81D49">
          <w:pPr>
            <w:pStyle w:val="TJ1"/>
            <w:rPr>
              <w:rFonts w:asciiTheme="minorHAnsi" w:eastAsiaTheme="minorEastAsia" w:hAnsiTheme="minorHAnsi" w:cstheme="minorBidi"/>
              <w:b w:val="0"/>
              <w:bCs w:val="0"/>
              <w:caps w:val="0"/>
              <w:noProof/>
              <w:lang w:eastAsia="hu-HU"/>
            </w:rPr>
          </w:pPr>
          <w:hyperlink w:anchor="_Toc3824435" w:history="1">
            <w:r w:rsidR="00982B0B" w:rsidRPr="004337F1">
              <w:rPr>
                <w:rStyle w:val="Hiperhivatkozs"/>
                <w:noProof/>
              </w:rPr>
              <w:t>8.</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Operátori szolgáltatási díjak / Kompenzáció értéke</w:t>
            </w:r>
            <w:r w:rsidR="00982B0B">
              <w:rPr>
                <w:noProof/>
                <w:webHidden/>
              </w:rPr>
              <w:tab/>
            </w:r>
            <w:r w:rsidR="00982B0B">
              <w:rPr>
                <w:noProof/>
                <w:webHidden/>
              </w:rPr>
              <w:fldChar w:fldCharType="begin"/>
            </w:r>
            <w:r w:rsidR="00982B0B">
              <w:rPr>
                <w:noProof/>
                <w:webHidden/>
              </w:rPr>
              <w:instrText xml:space="preserve"> PAGEREF _Toc3824435 \h </w:instrText>
            </w:r>
            <w:r w:rsidR="00982B0B">
              <w:rPr>
                <w:noProof/>
                <w:webHidden/>
              </w:rPr>
            </w:r>
            <w:r w:rsidR="00982B0B">
              <w:rPr>
                <w:noProof/>
                <w:webHidden/>
              </w:rPr>
              <w:fldChar w:fldCharType="separate"/>
            </w:r>
            <w:r w:rsidR="00982B0B">
              <w:rPr>
                <w:noProof/>
                <w:webHidden/>
              </w:rPr>
              <w:t>29</w:t>
            </w:r>
            <w:r w:rsidR="00982B0B">
              <w:rPr>
                <w:noProof/>
                <w:webHidden/>
              </w:rPr>
              <w:fldChar w:fldCharType="end"/>
            </w:r>
          </w:hyperlink>
        </w:p>
        <w:p w14:paraId="7A3698E2" w14:textId="7B7003A7" w:rsidR="00982B0B" w:rsidRDefault="00E81D49">
          <w:pPr>
            <w:pStyle w:val="TJ1"/>
            <w:rPr>
              <w:rFonts w:asciiTheme="minorHAnsi" w:eastAsiaTheme="minorEastAsia" w:hAnsiTheme="minorHAnsi" w:cstheme="minorBidi"/>
              <w:b w:val="0"/>
              <w:bCs w:val="0"/>
              <w:caps w:val="0"/>
              <w:noProof/>
              <w:lang w:eastAsia="hu-HU"/>
            </w:rPr>
          </w:pPr>
          <w:hyperlink w:anchor="_Toc3824436" w:history="1">
            <w:r w:rsidR="00982B0B" w:rsidRPr="004337F1">
              <w:rPr>
                <w:rStyle w:val="Hiperhivatkozs"/>
                <w:noProof/>
              </w:rPr>
              <w:t>9.</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BKK Zrt. tulajdonú járművek karbantartási költsége</w:t>
            </w:r>
            <w:r w:rsidR="00982B0B">
              <w:rPr>
                <w:noProof/>
                <w:webHidden/>
              </w:rPr>
              <w:tab/>
            </w:r>
            <w:r w:rsidR="00982B0B">
              <w:rPr>
                <w:noProof/>
                <w:webHidden/>
              </w:rPr>
              <w:fldChar w:fldCharType="begin"/>
            </w:r>
            <w:r w:rsidR="00982B0B">
              <w:rPr>
                <w:noProof/>
                <w:webHidden/>
              </w:rPr>
              <w:instrText xml:space="preserve"> PAGEREF _Toc3824436 \h </w:instrText>
            </w:r>
            <w:r w:rsidR="00982B0B">
              <w:rPr>
                <w:noProof/>
                <w:webHidden/>
              </w:rPr>
            </w:r>
            <w:r w:rsidR="00982B0B">
              <w:rPr>
                <w:noProof/>
                <w:webHidden/>
              </w:rPr>
              <w:fldChar w:fldCharType="separate"/>
            </w:r>
            <w:r w:rsidR="00982B0B">
              <w:rPr>
                <w:noProof/>
                <w:webHidden/>
              </w:rPr>
              <w:t>30</w:t>
            </w:r>
            <w:r w:rsidR="00982B0B">
              <w:rPr>
                <w:noProof/>
                <w:webHidden/>
              </w:rPr>
              <w:fldChar w:fldCharType="end"/>
            </w:r>
          </w:hyperlink>
        </w:p>
        <w:p w14:paraId="1B94067F" w14:textId="094D07BB" w:rsidR="00982B0B" w:rsidRDefault="00E81D49">
          <w:pPr>
            <w:pStyle w:val="TJ1"/>
            <w:rPr>
              <w:rFonts w:asciiTheme="minorHAnsi" w:eastAsiaTheme="minorEastAsia" w:hAnsiTheme="minorHAnsi" w:cstheme="minorBidi"/>
              <w:b w:val="0"/>
              <w:bCs w:val="0"/>
              <w:caps w:val="0"/>
              <w:noProof/>
              <w:lang w:eastAsia="hu-HU"/>
            </w:rPr>
          </w:pPr>
          <w:hyperlink w:anchor="_Toc3824437" w:history="1">
            <w:r w:rsidR="00982B0B" w:rsidRPr="004337F1">
              <w:rPr>
                <w:rStyle w:val="Hiperhivatkozs"/>
                <w:noProof/>
              </w:rPr>
              <w:t>10.</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Agglomerációs közlekedés</w:t>
            </w:r>
            <w:r w:rsidR="00982B0B">
              <w:rPr>
                <w:noProof/>
                <w:webHidden/>
              </w:rPr>
              <w:tab/>
            </w:r>
            <w:r w:rsidR="00982B0B">
              <w:rPr>
                <w:noProof/>
                <w:webHidden/>
              </w:rPr>
              <w:fldChar w:fldCharType="begin"/>
            </w:r>
            <w:r w:rsidR="00982B0B">
              <w:rPr>
                <w:noProof/>
                <w:webHidden/>
              </w:rPr>
              <w:instrText xml:space="preserve"> PAGEREF _Toc3824437 \h </w:instrText>
            </w:r>
            <w:r w:rsidR="00982B0B">
              <w:rPr>
                <w:noProof/>
                <w:webHidden/>
              </w:rPr>
            </w:r>
            <w:r w:rsidR="00982B0B">
              <w:rPr>
                <w:noProof/>
                <w:webHidden/>
              </w:rPr>
              <w:fldChar w:fldCharType="separate"/>
            </w:r>
            <w:r w:rsidR="00982B0B">
              <w:rPr>
                <w:noProof/>
                <w:webHidden/>
              </w:rPr>
              <w:t>30</w:t>
            </w:r>
            <w:r w:rsidR="00982B0B">
              <w:rPr>
                <w:noProof/>
                <w:webHidden/>
              </w:rPr>
              <w:fldChar w:fldCharType="end"/>
            </w:r>
          </w:hyperlink>
        </w:p>
        <w:p w14:paraId="18C9FB4C" w14:textId="60F142ED" w:rsidR="00982B0B" w:rsidRDefault="00E81D49">
          <w:pPr>
            <w:pStyle w:val="TJ1"/>
            <w:rPr>
              <w:rFonts w:asciiTheme="minorHAnsi" w:eastAsiaTheme="minorEastAsia" w:hAnsiTheme="minorHAnsi" w:cstheme="minorBidi"/>
              <w:b w:val="0"/>
              <w:bCs w:val="0"/>
              <w:caps w:val="0"/>
              <w:noProof/>
              <w:lang w:eastAsia="hu-HU"/>
            </w:rPr>
          </w:pPr>
          <w:hyperlink w:anchor="_Toc3824438" w:history="1">
            <w:r w:rsidR="00982B0B" w:rsidRPr="004337F1">
              <w:rPr>
                <w:rStyle w:val="Hiperhivatkozs"/>
                <w:noProof/>
              </w:rPr>
              <w:t>11.</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Piaci alapú szolgáltatások</w:t>
            </w:r>
            <w:r w:rsidR="00982B0B">
              <w:rPr>
                <w:noProof/>
                <w:webHidden/>
              </w:rPr>
              <w:tab/>
            </w:r>
            <w:r w:rsidR="00982B0B">
              <w:rPr>
                <w:noProof/>
                <w:webHidden/>
              </w:rPr>
              <w:fldChar w:fldCharType="begin"/>
            </w:r>
            <w:r w:rsidR="00982B0B">
              <w:rPr>
                <w:noProof/>
                <w:webHidden/>
              </w:rPr>
              <w:instrText xml:space="preserve"> PAGEREF _Toc3824438 \h </w:instrText>
            </w:r>
            <w:r w:rsidR="00982B0B">
              <w:rPr>
                <w:noProof/>
                <w:webHidden/>
              </w:rPr>
            </w:r>
            <w:r w:rsidR="00982B0B">
              <w:rPr>
                <w:noProof/>
                <w:webHidden/>
              </w:rPr>
              <w:fldChar w:fldCharType="separate"/>
            </w:r>
            <w:r w:rsidR="00982B0B">
              <w:rPr>
                <w:noProof/>
                <w:webHidden/>
              </w:rPr>
              <w:t>30</w:t>
            </w:r>
            <w:r w:rsidR="00982B0B">
              <w:rPr>
                <w:noProof/>
                <w:webHidden/>
              </w:rPr>
              <w:fldChar w:fldCharType="end"/>
            </w:r>
          </w:hyperlink>
        </w:p>
        <w:p w14:paraId="17BA5F30" w14:textId="27EF3934" w:rsidR="00982B0B" w:rsidRDefault="00E81D49">
          <w:pPr>
            <w:pStyle w:val="TJ1"/>
            <w:rPr>
              <w:rFonts w:asciiTheme="minorHAnsi" w:eastAsiaTheme="minorEastAsia" w:hAnsiTheme="minorHAnsi" w:cstheme="minorBidi"/>
              <w:b w:val="0"/>
              <w:bCs w:val="0"/>
              <w:caps w:val="0"/>
              <w:noProof/>
              <w:lang w:eastAsia="hu-HU"/>
            </w:rPr>
          </w:pPr>
          <w:hyperlink w:anchor="_Toc3824439" w:history="1">
            <w:r w:rsidR="00982B0B" w:rsidRPr="004337F1">
              <w:rPr>
                <w:rStyle w:val="Hiperhivatkozs"/>
                <w:noProof/>
              </w:rPr>
              <w:t>12.</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Kötbérek</w:t>
            </w:r>
            <w:r w:rsidR="00982B0B">
              <w:rPr>
                <w:noProof/>
                <w:webHidden/>
              </w:rPr>
              <w:tab/>
            </w:r>
            <w:r w:rsidR="00982B0B">
              <w:rPr>
                <w:noProof/>
                <w:webHidden/>
              </w:rPr>
              <w:fldChar w:fldCharType="begin"/>
            </w:r>
            <w:r w:rsidR="00982B0B">
              <w:rPr>
                <w:noProof/>
                <w:webHidden/>
              </w:rPr>
              <w:instrText xml:space="preserve"> PAGEREF _Toc3824439 \h </w:instrText>
            </w:r>
            <w:r w:rsidR="00982B0B">
              <w:rPr>
                <w:noProof/>
                <w:webHidden/>
              </w:rPr>
            </w:r>
            <w:r w:rsidR="00982B0B">
              <w:rPr>
                <w:noProof/>
                <w:webHidden/>
              </w:rPr>
              <w:fldChar w:fldCharType="separate"/>
            </w:r>
            <w:r w:rsidR="00982B0B">
              <w:rPr>
                <w:noProof/>
                <w:webHidden/>
              </w:rPr>
              <w:t>31</w:t>
            </w:r>
            <w:r w:rsidR="00982B0B">
              <w:rPr>
                <w:noProof/>
                <w:webHidden/>
              </w:rPr>
              <w:fldChar w:fldCharType="end"/>
            </w:r>
          </w:hyperlink>
        </w:p>
        <w:p w14:paraId="63E28057" w14:textId="19EE9BE1" w:rsidR="00982B0B" w:rsidRDefault="00E81D49">
          <w:pPr>
            <w:pStyle w:val="TJ1"/>
            <w:rPr>
              <w:rFonts w:asciiTheme="minorHAnsi" w:eastAsiaTheme="minorEastAsia" w:hAnsiTheme="minorHAnsi" w:cstheme="minorBidi"/>
              <w:b w:val="0"/>
              <w:bCs w:val="0"/>
              <w:caps w:val="0"/>
              <w:noProof/>
              <w:lang w:eastAsia="hu-HU"/>
            </w:rPr>
          </w:pPr>
          <w:hyperlink w:anchor="_Toc3824440" w:history="1">
            <w:r w:rsidR="00982B0B" w:rsidRPr="004337F1">
              <w:rPr>
                <w:rStyle w:val="Hiperhivatkozs"/>
                <w:noProof/>
              </w:rPr>
              <w:t>13.</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Indikátorok értékelése</w:t>
            </w:r>
            <w:r w:rsidR="00982B0B">
              <w:rPr>
                <w:noProof/>
                <w:webHidden/>
              </w:rPr>
              <w:tab/>
            </w:r>
            <w:r w:rsidR="00982B0B">
              <w:rPr>
                <w:noProof/>
                <w:webHidden/>
              </w:rPr>
              <w:fldChar w:fldCharType="begin"/>
            </w:r>
            <w:r w:rsidR="00982B0B">
              <w:rPr>
                <w:noProof/>
                <w:webHidden/>
              </w:rPr>
              <w:instrText xml:space="preserve"> PAGEREF _Toc3824440 \h </w:instrText>
            </w:r>
            <w:r w:rsidR="00982B0B">
              <w:rPr>
                <w:noProof/>
                <w:webHidden/>
              </w:rPr>
            </w:r>
            <w:r w:rsidR="00982B0B">
              <w:rPr>
                <w:noProof/>
                <w:webHidden/>
              </w:rPr>
              <w:fldChar w:fldCharType="separate"/>
            </w:r>
            <w:r w:rsidR="00982B0B">
              <w:rPr>
                <w:noProof/>
                <w:webHidden/>
              </w:rPr>
              <w:t>32</w:t>
            </w:r>
            <w:r w:rsidR="00982B0B">
              <w:rPr>
                <w:noProof/>
                <w:webHidden/>
              </w:rPr>
              <w:fldChar w:fldCharType="end"/>
            </w:r>
          </w:hyperlink>
        </w:p>
        <w:p w14:paraId="03626386" w14:textId="1CFA625D"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41" w:history="1">
            <w:r w:rsidR="00982B0B" w:rsidRPr="004337F1">
              <w:rPr>
                <w:rStyle w:val="Hiperhivatkozs"/>
                <w:noProof/>
              </w:rPr>
              <w:t>13.1</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Teljes személyszállítási hasznos férőhely-km teljesítmény</w:t>
            </w:r>
            <w:r w:rsidR="00982B0B">
              <w:rPr>
                <w:noProof/>
                <w:webHidden/>
              </w:rPr>
              <w:tab/>
            </w:r>
            <w:r w:rsidR="00982B0B">
              <w:rPr>
                <w:noProof/>
                <w:webHidden/>
              </w:rPr>
              <w:fldChar w:fldCharType="begin"/>
            </w:r>
            <w:r w:rsidR="00982B0B">
              <w:rPr>
                <w:noProof/>
                <w:webHidden/>
              </w:rPr>
              <w:instrText xml:space="preserve"> PAGEREF _Toc3824441 \h </w:instrText>
            </w:r>
            <w:r w:rsidR="00982B0B">
              <w:rPr>
                <w:noProof/>
                <w:webHidden/>
              </w:rPr>
            </w:r>
            <w:r w:rsidR="00982B0B">
              <w:rPr>
                <w:noProof/>
                <w:webHidden/>
              </w:rPr>
              <w:fldChar w:fldCharType="separate"/>
            </w:r>
            <w:r w:rsidR="00982B0B">
              <w:rPr>
                <w:noProof/>
                <w:webHidden/>
              </w:rPr>
              <w:t>32</w:t>
            </w:r>
            <w:r w:rsidR="00982B0B">
              <w:rPr>
                <w:noProof/>
                <w:webHidden/>
              </w:rPr>
              <w:fldChar w:fldCharType="end"/>
            </w:r>
          </w:hyperlink>
        </w:p>
        <w:p w14:paraId="7090BDF4" w14:textId="7BE8D6F6"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42" w:history="1">
            <w:r w:rsidR="00982B0B" w:rsidRPr="004337F1">
              <w:rPr>
                <w:rStyle w:val="Hiperhivatkozs"/>
                <w:noProof/>
              </w:rPr>
              <w:t>13.2</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A teljes személyszállítási férőhely-kilométeren belül a kötöttpályás közlekedés minimális aránya</w:t>
            </w:r>
            <w:r w:rsidR="00982B0B">
              <w:rPr>
                <w:noProof/>
                <w:webHidden/>
              </w:rPr>
              <w:tab/>
            </w:r>
            <w:r w:rsidR="00982B0B">
              <w:rPr>
                <w:noProof/>
                <w:webHidden/>
              </w:rPr>
              <w:fldChar w:fldCharType="begin"/>
            </w:r>
            <w:r w:rsidR="00982B0B">
              <w:rPr>
                <w:noProof/>
                <w:webHidden/>
              </w:rPr>
              <w:instrText xml:space="preserve"> PAGEREF _Toc3824442 \h </w:instrText>
            </w:r>
            <w:r w:rsidR="00982B0B">
              <w:rPr>
                <w:noProof/>
                <w:webHidden/>
              </w:rPr>
            </w:r>
            <w:r w:rsidR="00982B0B">
              <w:rPr>
                <w:noProof/>
                <w:webHidden/>
              </w:rPr>
              <w:fldChar w:fldCharType="separate"/>
            </w:r>
            <w:r w:rsidR="00982B0B">
              <w:rPr>
                <w:noProof/>
                <w:webHidden/>
              </w:rPr>
              <w:t>33</w:t>
            </w:r>
            <w:r w:rsidR="00982B0B">
              <w:rPr>
                <w:noProof/>
                <w:webHidden/>
              </w:rPr>
              <w:fldChar w:fldCharType="end"/>
            </w:r>
          </w:hyperlink>
        </w:p>
        <w:p w14:paraId="7BD43545" w14:textId="75F5FC65"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43" w:history="1">
            <w:r w:rsidR="00982B0B" w:rsidRPr="004337F1">
              <w:rPr>
                <w:rStyle w:val="Hiperhivatkozs"/>
                <w:noProof/>
              </w:rPr>
              <w:t>13.3</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Közösségi közlekedés járművei által okozott maximális környezetszennyezés, kibocsátott káros anyagok mennyiségéből képzett mutatószám</w:t>
            </w:r>
            <w:r w:rsidR="00982B0B">
              <w:rPr>
                <w:noProof/>
                <w:webHidden/>
              </w:rPr>
              <w:tab/>
            </w:r>
            <w:r w:rsidR="00982B0B">
              <w:rPr>
                <w:noProof/>
                <w:webHidden/>
              </w:rPr>
              <w:fldChar w:fldCharType="begin"/>
            </w:r>
            <w:r w:rsidR="00982B0B">
              <w:rPr>
                <w:noProof/>
                <w:webHidden/>
              </w:rPr>
              <w:instrText xml:space="preserve"> PAGEREF _Toc3824443 \h </w:instrText>
            </w:r>
            <w:r w:rsidR="00982B0B">
              <w:rPr>
                <w:noProof/>
                <w:webHidden/>
              </w:rPr>
            </w:r>
            <w:r w:rsidR="00982B0B">
              <w:rPr>
                <w:noProof/>
                <w:webHidden/>
              </w:rPr>
              <w:fldChar w:fldCharType="separate"/>
            </w:r>
            <w:r w:rsidR="00982B0B">
              <w:rPr>
                <w:noProof/>
                <w:webHidden/>
              </w:rPr>
              <w:t>33</w:t>
            </w:r>
            <w:r w:rsidR="00982B0B">
              <w:rPr>
                <w:noProof/>
                <w:webHidden/>
              </w:rPr>
              <w:fldChar w:fldCharType="end"/>
            </w:r>
          </w:hyperlink>
        </w:p>
        <w:p w14:paraId="170C8D2F" w14:textId="2FC9FC62"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44" w:history="1">
            <w:r w:rsidR="00982B0B" w:rsidRPr="004337F1">
              <w:rPr>
                <w:rStyle w:val="Hiperhivatkozs"/>
                <w:noProof/>
              </w:rPr>
              <w:t>13.4</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A közösségi közlekedési baleseti és biztonsági statisztikai adataiból képzett értékek</w:t>
            </w:r>
            <w:r w:rsidR="00982B0B">
              <w:rPr>
                <w:noProof/>
                <w:webHidden/>
              </w:rPr>
              <w:tab/>
            </w:r>
            <w:r w:rsidR="00982B0B">
              <w:rPr>
                <w:noProof/>
                <w:webHidden/>
              </w:rPr>
              <w:fldChar w:fldCharType="begin"/>
            </w:r>
            <w:r w:rsidR="00982B0B">
              <w:rPr>
                <w:noProof/>
                <w:webHidden/>
              </w:rPr>
              <w:instrText xml:space="preserve"> PAGEREF _Toc3824444 \h </w:instrText>
            </w:r>
            <w:r w:rsidR="00982B0B">
              <w:rPr>
                <w:noProof/>
                <w:webHidden/>
              </w:rPr>
            </w:r>
            <w:r w:rsidR="00982B0B">
              <w:rPr>
                <w:noProof/>
                <w:webHidden/>
              </w:rPr>
              <w:fldChar w:fldCharType="separate"/>
            </w:r>
            <w:r w:rsidR="00982B0B">
              <w:rPr>
                <w:noProof/>
                <w:webHidden/>
              </w:rPr>
              <w:t>34</w:t>
            </w:r>
            <w:r w:rsidR="00982B0B">
              <w:rPr>
                <w:noProof/>
                <w:webHidden/>
              </w:rPr>
              <w:fldChar w:fldCharType="end"/>
            </w:r>
          </w:hyperlink>
        </w:p>
        <w:p w14:paraId="5790F3F4" w14:textId="26DA7836"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45" w:history="1">
            <w:r w:rsidR="00982B0B" w:rsidRPr="004337F1">
              <w:rPr>
                <w:rStyle w:val="Hiperhivatkozs"/>
                <w:noProof/>
              </w:rPr>
              <w:t>13.5</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Az akadálymentesen hozzáférhető szolgáltatások arányát mutató index</w:t>
            </w:r>
            <w:r w:rsidR="00982B0B">
              <w:rPr>
                <w:noProof/>
                <w:webHidden/>
              </w:rPr>
              <w:tab/>
            </w:r>
            <w:r w:rsidR="00982B0B">
              <w:rPr>
                <w:noProof/>
                <w:webHidden/>
              </w:rPr>
              <w:fldChar w:fldCharType="begin"/>
            </w:r>
            <w:r w:rsidR="00982B0B">
              <w:rPr>
                <w:noProof/>
                <w:webHidden/>
              </w:rPr>
              <w:instrText xml:space="preserve"> PAGEREF _Toc3824445 \h </w:instrText>
            </w:r>
            <w:r w:rsidR="00982B0B">
              <w:rPr>
                <w:noProof/>
                <w:webHidden/>
              </w:rPr>
            </w:r>
            <w:r w:rsidR="00982B0B">
              <w:rPr>
                <w:noProof/>
                <w:webHidden/>
              </w:rPr>
              <w:fldChar w:fldCharType="separate"/>
            </w:r>
            <w:r w:rsidR="00982B0B">
              <w:rPr>
                <w:noProof/>
                <w:webHidden/>
              </w:rPr>
              <w:t>35</w:t>
            </w:r>
            <w:r w:rsidR="00982B0B">
              <w:rPr>
                <w:noProof/>
                <w:webHidden/>
              </w:rPr>
              <w:fldChar w:fldCharType="end"/>
            </w:r>
          </w:hyperlink>
        </w:p>
        <w:p w14:paraId="6EEBB419" w14:textId="0361709A"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46" w:history="1">
            <w:r w:rsidR="00982B0B" w:rsidRPr="004337F1">
              <w:rPr>
                <w:rStyle w:val="Hiperhivatkozs"/>
                <w:noProof/>
              </w:rPr>
              <w:t>13.6</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noProof/>
              </w:rPr>
              <w:t>Egyéb mutatók</w:t>
            </w:r>
            <w:r w:rsidR="00982B0B">
              <w:rPr>
                <w:noProof/>
                <w:webHidden/>
              </w:rPr>
              <w:tab/>
            </w:r>
            <w:r w:rsidR="00982B0B">
              <w:rPr>
                <w:noProof/>
                <w:webHidden/>
              </w:rPr>
              <w:fldChar w:fldCharType="begin"/>
            </w:r>
            <w:r w:rsidR="00982B0B">
              <w:rPr>
                <w:noProof/>
                <w:webHidden/>
              </w:rPr>
              <w:instrText xml:space="preserve"> PAGEREF _Toc3824446 \h </w:instrText>
            </w:r>
            <w:r w:rsidR="00982B0B">
              <w:rPr>
                <w:noProof/>
                <w:webHidden/>
              </w:rPr>
            </w:r>
            <w:r w:rsidR="00982B0B">
              <w:rPr>
                <w:noProof/>
                <w:webHidden/>
              </w:rPr>
              <w:fldChar w:fldCharType="separate"/>
            </w:r>
            <w:r w:rsidR="00982B0B">
              <w:rPr>
                <w:noProof/>
                <w:webHidden/>
              </w:rPr>
              <w:t>35</w:t>
            </w:r>
            <w:r w:rsidR="00982B0B">
              <w:rPr>
                <w:noProof/>
                <w:webHidden/>
              </w:rPr>
              <w:fldChar w:fldCharType="end"/>
            </w:r>
          </w:hyperlink>
        </w:p>
        <w:p w14:paraId="636928D4" w14:textId="42814F59" w:rsidR="00982B0B" w:rsidRDefault="00E81D49">
          <w:pPr>
            <w:pStyle w:val="TJ1"/>
            <w:rPr>
              <w:rFonts w:asciiTheme="minorHAnsi" w:eastAsiaTheme="minorEastAsia" w:hAnsiTheme="minorHAnsi" w:cstheme="minorBidi"/>
              <w:b w:val="0"/>
              <w:bCs w:val="0"/>
              <w:caps w:val="0"/>
              <w:noProof/>
              <w:lang w:eastAsia="hu-HU"/>
            </w:rPr>
          </w:pPr>
          <w:hyperlink w:anchor="_Toc3824447" w:history="1">
            <w:r w:rsidR="00982B0B" w:rsidRPr="004337F1">
              <w:rPr>
                <w:rStyle w:val="Hiperhivatkozs"/>
                <w:noProof/>
              </w:rPr>
              <w:t>MOL Bubi Kerékpáros Közösségi Közlekedési rendszer</w:t>
            </w:r>
            <w:r w:rsidR="00982B0B">
              <w:rPr>
                <w:noProof/>
                <w:webHidden/>
              </w:rPr>
              <w:tab/>
            </w:r>
            <w:r w:rsidR="00982B0B">
              <w:rPr>
                <w:noProof/>
                <w:webHidden/>
              </w:rPr>
              <w:fldChar w:fldCharType="begin"/>
            </w:r>
            <w:r w:rsidR="00982B0B">
              <w:rPr>
                <w:noProof/>
                <w:webHidden/>
              </w:rPr>
              <w:instrText xml:space="preserve"> PAGEREF _Toc3824447 \h </w:instrText>
            </w:r>
            <w:r w:rsidR="00982B0B">
              <w:rPr>
                <w:noProof/>
                <w:webHidden/>
              </w:rPr>
            </w:r>
            <w:r w:rsidR="00982B0B">
              <w:rPr>
                <w:noProof/>
                <w:webHidden/>
              </w:rPr>
              <w:fldChar w:fldCharType="separate"/>
            </w:r>
            <w:r w:rsidR="00982B0B">
              <w:rPr>
                <w:noProof/>
                <w:webHidden/>
              </w:rPr>
              <w:t>38</w:t>
            </w:r>
            <w:r w:rsidR="00982B0B">
              <w:rPr>
                <w:noProof/>
                <w:webHidden/>
              </w:rPr>
              <w:fldChar w:fldCharType="end"/>
            </w:r>
          </w:hyperlink>
        </w:p>
        <w:p w14:paraId="54502FB2" w14:textId="12BF8697" w:rsidR="00982B0B" w:rsidRDefault="00E81D49">
          <w:pPr>
            <w:pStyle w:val="TJ1"/>
            <w:rPr>
              <w:rFonts w:asciiTheme="minorHAnsi" w:eastAsiaTheme="minorEastAsia" w:hAnsiTheme="minorHAnsi" w:cstheme="minorBidi"/>
              <w:b w:val="0"/>
              <w:bCs w:val="0"/>
              <w:caps w:val="0"/>
              <w:noProof/>
              <w:lang w:eastAsia="hu-HU"/>
            </w:rPr>
          </w:pPr>
          <w:hyperlink w:anchor="_Toc3824448" w:history="1">
            <w:r w:rsidR="00982B0B" w:rsidRPr="004337F1">
              <w:rPr>
                <w:rStyle w:val="Hiperhivatkozs"/>
                <w:rFonts w:eastAsia="GulimChe"/>
                <w:noProof/>
              </w:rPr>
              <w:t>1.</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Általános áttekintés</w:t>
            </w:r>
            <w:r w:rsidR="00982B0B">
              <w:rPr>
                <w:noProof/>
                <w:webHidden/>
              </w:rPr>
              <w:tab/>
            </w:r>
            <w:r w:rsidR="00982B0B">
              <w:rPr>
                <w:noProof/>
                <w:webHidden/>
              </w:rPr>
              <w:fldChar w:fldCharType="begin"/>
            </w:r>
            <w:r w:rsidR="00982B0B">
              <w:rPr>
                <w:noProof/>
                <w:webHidden/>
              </w:rPr>
              <w:instrText xml:space="preserve"> PAGEREF _Toc3824448 \h </w:instrText>
            </w:r>
            <w:r w:rsidR="00982B0B">
              <w:rPr>
                <w:noProof/>
                <w:webHidden/>
              </w:rPr>
            </w:r>
            <w:r w:rsidR="00982B0B">
              <w:rPr>
                <w:noProof/>
                <w:webHidden/>
              </w:rPr>
              <w:fldChar w:fldCharType="separate"/>
            </w:r>
            <w:r w:rsidR="00982B0B">
              <w:rPr>
                <w:noProof/>
                <w:webHidden/>
              </w:rPr>
              <w:t>38</w:t>
            </w:r>
            <w:r w:rsidR="00982B0B">
              <w:rPr>
                <w:noProof/>
                <w:webHidden/>
              </w:rPr>
              <w:fldChar w:fldCharType="end"/>
            </w:r>
          </w:hyperlink>
        </w:p>
        <w:p w14:paraId="2342A1F9" w14:textId="21AECB0E" w:rsidR="00982B0B" w:rsidRDefault="00E81D49">
          <w:pPr>
            <w:pStyle w:val="TJ1"/>
            <w:rPr>
              <w:rFonts w:asciiTheme="minorHAnsi" w:eastAsiaTheme="minorEastAsia" w:hAnsiTheme="minorHAnsi" w:cstheme="minorBidi"/>
              <w:b w:val="0"/>
              <w:bCs w:val="0"/>
              <w:caps w:val="0"/>
              <w:noProof/>
              <w:lang w:eastAsia="hu-HU"/>
            </w:rPr>
          </w:pPr>
          <w:hyperlink w:anchor="_Toc3824449" w:history="1">
            <w:r w:rsidR="00982B0B" w:rsidRPr="004337F1">
              <w:rPr>
                <w:rStyle w:val="Hiperhivatkozs"/>
                <w:rFonts w:eastAsia="GulimChe"/>
                <w:noProof/>
              </w:rPr>
              <w:t>2.</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Bubi Üzemi eredmények 2018. évben</w:t>
            </w:r>
            <w:r w:rsidR="00982B0B">
              <w:rPr>
                <w:noProof/>
                <w:webHidden/>
              </w:rPr>
              <w:tab/>
            </w:r>
            <w:r w:rsidR="00982B0B">
              <w:rPr>
                <w:noProof/>
                <w:webHidden/>
              </w:rPr>
              <w:fldChar w:fldCharType="begin"/>
            </w:r>
            <w:r w:rsidR="00982B0B">
              <w:rPr>
                <w:noProof/>
                <w:webHidden/>
              </w:rPr>
              <w:instrText xml:space="preserve"> PAGEREF _Toc3824449 \h </w:instrText>
            </w:r>
            <w:r w:rsidR="00982B0B">
              <w:rPr>
                <w:noProof/>
                <w:webHidden/>
              </w:rPr>
            </w:r>
            <w:r w:rsidR="00982B0B">
              <w:rPr>
                <w:noProof/>
                <w:webHidden/>
              </w:rPr>
              <w:fldChar w:fldCharType="separate"/>
            </w:r>
            <w:r w:rsidR="00982B0B">
              <w:rPr>
                <w:noProof/>
                <w:webHidden/>
              </w:rPr>
              <w:t>38</w:t>
            </w:r>
            <w:r w:rsidR="00982B0B">
              <w:rPr>
                <w:noProof/>
                <w:webHidden/>
              </w:rPr>
              <w:fldChar w:fldCharType="end"/>
            </w:r>
          </w:hyperlink>
        </w:p>
        <w:p w14:paraId="4E4C8CEC" w14:textId="51047B21" w:rsidR="00982B0B" w:rsidRDefault="00E81D49">
          <w:pPr>
            <w:pStyle w:val="TJ1"/>
            <w:rPr>
              <w:rFonts w:asciiTheme="minorHAnsi" w:eastAsiaTheme="minorEastAsia" w:hAnsiTheme="minorHAnsi" w:cstheme="minorBidi"/>
              <w:b w:val="0"/>
              <w:bCs w:val="0"/>
              <w:caps w:val="0"/>
              <w:noProof/>
              <w:lang w:eastAsia="hu-HU"/>
            </w:rPr>
          </w:pPr>
          <w:hyperlink w:anchor="_Toc3824450" w:history="1">
            <w:r w:rsidR="00982B0B" w:rsidRPr="004337F1">
              <w:rPr>
                <w:rStyle w:val="Hiperhivatkozs"/>
                <w:noProof/>
              </w:rPr>
              <w:t>II.</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számú melléklet</w:t>
            </w:r>
            <w:r w:rsidR="00982B0B">
              <w:rPr>
                <w:noProof/>
                <w:webHidden/>
              </w:rPr>
              <w:tab/>
            </w:r>
            <w:r w:rsidR="00982B0B">
              <w:rPr>
                <w:noProof/>
                <w:webHidden/>
              </w:rPr>
              <w:fldChar w:fldCharType="begin"/>
            </w:r>
            <w:r w:rsidR="00982B0B">
              <w:rPr>
                <w:noProof/>
                <w:webHidden/>
              </w:rPr>
              <w:instrText xml:space="preserve"> PAGEREF _Toc3824450 \h </w:instrText>
            </w:r>
            <w:r w:rsidR="00982B0B">
              <w:rPr>
                <w:noProof/>
                <w:webHidden/>
              </w:rPr>
            </w:r>
            <w:r w:rsidR="00982B0B">
              <w:rPr>
                <w:noProof/>
                <w:webHidden/>
              </w:rPr>
              <w:fldChar w:fldCharType="separate"/>
            </w:r>
            <w:r w:rsidR="00982B0B">
              <w:rPr>
                <w:noProof/>
                <w:webHidden/>
              </w:rPr>
              <w:t>41</w:t>
            </w:r>
            <w:r w:rsidR="00982B0B">
              <w:rPr>
                <w:noProof/>
                <w:webHidden/>
              </w:rPr>
              <w:fldChar w:fldCharType="end"/>
            </w:r>
          </w:hyperlink>
        </w:p>
        <w:p w14:paraId="69C70DCD" w14:textId="5421EA3F" w:rsidR="00982B0B" w:rsidRDefault="00E81D49">
          <w:pPr>
            <w:pStyle w:val="TJ1"/>
            <w:rPr>
              <w:rFonts w:asciiTheme="minorHAnsi" w:eastAsiaTheme="minorEastAsia" w:hAnsiTheme="minorHAnsi" w:cstheme="minorBidi"/>
              <w:b w:val="0"/>
              <w:bCs w:val="0"/>
              <w:caps w:val="0"/>
              <w:noProof/>
              <w:lang w:eastAsia="hu-HU"/>
            </w:rPr>
          </w:pPr>
          <w:hyperlink w:anchor="_Toc3824451" w:history="1">
            <w:r w:rsidR="00982B0B" w:rsidRPr="004337F1">
              <w:rPr>
                <w:rStyle w:val="Hiperhivatkozs"/>
                <w:noProof/>
              </w:rPr>
              <w:t>Tájékoztató a feladat-ellátásról és közszolgáltatásról szóló keretmegállapodás szerinti stratégiai közútkezelési és taxiállomás használatának ellenőrzésével kapcsolatos és taxi szolgáltatás és szolgáltatást közvetítő szolgálat ellenőrzési feladatok és az Önkormányzat részére ellátott projektmenedzsment közszolgáltatás 2018. évi teljesítéséről</w:t>
            </w:r>
            <w:r w:rsidR="00982B0B">
              <w:rPr>
                <w:noProof/>
                <w:webHidden/>
              </w:rPr>
              <w:tab/>
            </w:r>
            <w:r w:rsidR="00982B0B">
              <w:rPr>
                <w:noProof/>
                <w:webHidden/>
              </w:rPr>
              <w:fldChar w:fldCharType="begin"/>
            </w:r>
            <w:r w:rsidR="00982B0B">
              <w:rPr>
                <w:noProof/>
                <w:webHidden/>
              </w:rPr>
              <w:instrText xml:space="preserve"> PAGEREF _Toc3824451 \h </w:instrText>
            </w:r>
            <w:r w:rsidR="00982B0B">
              <w:rPr>
                <w:noProof/>
                <w:webHidden/>
              </w:rPr>
            </w:r>
            <w:r w:rsidR="00982B0B">
              <w:rPr>
                <w:noProof/>
                <w:webHidden/>
              </w:rPr>
              <w:fldChar w:fldCharType="separate"/>
            </w:r>
            <w:r w:rsidR="00982B0B">
              <w:rPr>
                <w:noProof/>
                <w:webHidden/>
              </w:rPr>
              <w:t>41</w:t>
            </w:r>
            <w:r w:rsidR="00982B0B">
              <w:rPr>
                <w:noProof/>
                <w:webHidden/>
              </w:rPr>
              <w:fldChar w:fldCharType="end"/>
            </w:r>
          </w:hyperlink>
        </w:p>
        <w:p w14:paraId="14696A09" w14:textId="23167808" w:rsidR="00982B0B" w:rsidRDefault="00E81D49">
          <w:pPr>
            <w:pStyle w:val="TJ1"/>
            <w:rPr>
              <w:rFonts w:asciiTheme="minorHAnsi" w:eastAsiaTheme="minorEastAsia" w:hAnsiTheme="minorHAnsi" w:cstheme="minorBidi"/>
              <w:b w:val="0"/>
              <w:bCs w:val="0"/>
              <w:caps w:val="0"/>
              <w:noProof/>
              <w:lang w:eastAsia="hu-HU"/>
            </w:rPr>
          </w:pPr>
          <w:hyperlink w:anchor="_Toc3824452" w:history="1">
            <w:r w:rsidR="00982B0B" w:rsidRPr="004337F1">
              <w:rPr>
                <w:rStyle w:val="Hiperhivatkozs"/>
                <w:rFonts w:ascii="Segoe UI" w:eastAsia="Arial" w:hAnsi="Segoe UI" w:cs="Segoe UI"/>
                <w:noProof/>
              </w:rPr>
              <w:t>1.</w:t>
            </w:r>
            <w:r w:rsidR="00982B0B">
              <w:rPr>
                <w:rFonts w:asciiTheme="minorHAnsi" w:eastAsiaTheme="minorEastAsia" w:hAnsiTheme="minorHAnsi" w:cstheme="minorBidi"/>
                <w:b w:val="0"/>
                <w:bCs w:val="0"/>
                <w:caps w:val="0"/>
                <w:noProof/>
                <w:lang w:eastAsia="hu-HU"/>
              </w:rPr>
              <w:tab/>
            </w:r>
            <w:r w:rsidR="00982B0B" w:rsidRPr="004337F1">
              <w:rPr>
                <w:rStyle w:val="Hiperhivatkozs"/>
                <w:noProof/>
                <w:lang w:eastAsia="hu-HU"/>
              </w:rPr>
              <w:t xml:space="preserve">Stratégiai </w:t>
            </w:r>
            <w:r w:rsidR="00982B0B" w:rsidRPr="004337F1">
              <w:rPr>
                <w:rStyle w:val="Hiperhivatkozs"/>
                <w:noProof/>
              </w:rPr>
              <w:t>Közútkezelői Feladatok</w:t>
            </w:r>
            <w:r w:rsidR="00982B0B">
              <w:rPr>
                <w:noProof/>
                <w:webHidden/>
              </w:rPr>
              <w:tab/>
            </w:r>
            <w:r w:rsidR="00982B0B">
              <w:rPr>
                <w:noProof/>
                <w:webHidden/>
              </w:rPr>
              <w:fldChar w:fldCharType="begin"/>
            </w:r>
            <w:r w:rsidR="00982B0B">
              <w:rPr>
                <w:noProof/>
                <w:webHidden/>
              </w:rPr>
              <w:instrText xml:space="preserve"> PAGEREF _Toc3824452 \h </w:instrText>
            </w:r>
            <w:r w:rsidR="00982B0B">
              <w:rPr>
                <w:noProof/>
                <w:webHidden/>
              </w:rPr>
            </w:r>
            <w:r w:rsidR="00982B0B">
              <w:rPr>
                <w:noProof/>
                <w:webHidden/>
              </w:rPr>
              <w:fldChar w:fldCharType="separate"/>
            </w:r>
            <w:r w:rsidR="00982B0B">
              <w:rPr>
                <w:noProof/>
                <w:webHidden/>
              </w:rPr>
              <w:t>42</w:t>
            </w:r>
            <w:r w:rsidR="00982B0B">
              <w:rPr>
                <w:noProof/>
                <w:webHidden/>
              </w:rPr>
              <w:fldChar w:fldCharType="end"/>
            </w:r>
          </w:hyperlink>
        </w:p>
        <w:p w14:paraId="2B1598B6" w14:textId="33E1CA73" w:rsidR="00982B0B" w:rsidRDefault="00E81D49">
          <w:pPr>
            <w:pStyle w:val="TJ1"/>
            <w:rPr>
              <w:rFonts w:asciiTheme="minorHAnsi" w:eastAsiaTheme="minorEastAsia" w:hAnsiTheme="minorHAnsi" w:cstheme="minorBidi"/>
              <w:b w:val="0"/>
              <w:bCs w:val="0"/>
              <w:caps w:val="0"/>
              <w:noProof/>
              <w:lang w:eastAsia="hu-HU"/>
            </w:rPr>
          </w:pPr>
          <w:hyperlink w:anchor="_Toc3824453" w:history="1">
            <w:r w:rsidR="00982B0B" w:rsidRPr="004337F1">
              <w:rPr>
                <w:rStyle w:val="Hiperhivatkozs"/>
                <w:rFonts w:eastAsia="GulimChe"/>
                <w:noProof/>
              </w:rPr>
              <w:t>1.1.</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Általános stratégiai közútkezelői feladatok</w:t>
            </w:r>
            <w:r w:rsidR="00982B0B">
              <w:rPr>
                <w:noProof/>
                <w:webHidden/>
              </w:rPr>
              <w:tab/>
            </w:r>
            <w:r w:rsidR="00982B0B">
              <w:rPr>
                <w:noProof/>
                <w:webHidden/>
              </w:rPr>
              <w:fldChar w:fldCharType="begin"/>
            </w:r>
            <w:r w:rsidR="00982B0B">
              <w:rPr>
                <w:noProof/>
                <w:webHidden/>
              </w:rPr>
              <w:instrText xml:space="preserve"> PAGEREF _Toc3824453 \h </w:instrText>
            </w:r>
            <w:r w:rsidR="00982B0B">
              <w:rPr>
                <w:noProof/>
                <w:webHidden/>
              </w:rPr>
            </w:r>
            <w:r w:rsidR="00982B0B">
              <w:rPr>
                <w:noProof/>
                <w:webHidden/>
              </w:rPr>
              <w:fldChar w:fldCharType="separate"/>
            </w:r>
            <w:r w:rsidR="00982B0B">
              <w:rPr>
                <w:noProof/>
                <w:webHidden/>
              </w:rPr>
              <w:t>42</w:t>
            </w:r>
            <w:r w:rsidR="00982B0B">
              <w:rPr>
                <w:noProof/>
                <w:webHidden/>
              </w:rPr>
              <w:fldChar w:fldCharType="end"/>
            </w:r>
          </w:hyperlink>
        </w:p>
        <w:p w14:paraId="769055DB" w14:textId="41ECEE97"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54" w:history="1">
            <w:r w:rsidR="00982B0B" w:rsidRPr="004337F1">
              <w:rPr>
                <w:rStyle w:val="Hiperhivatkozs"/>
                <w:rFonts w:eastAsia="GulimChe"/>
                <w:noProof/>
              </w:rPr>
              <w:t>1.1.1.</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Fővárosi közutak útkategóriákba és útosztályokba sorolása (útkategóriákba sorolt egyes közutak közútkezelési szolgáltatási osztály besorolásának meghatározása);</w:t>
            </w:r>
            <w:r w:rsidR="00982B0B">
              <w:rPr>
                <w:noProof/>
                <w:webHidden/>
              </w:rPr>
              <w:tab/>
            </w:r>
            <w:r w:rsidR="00982B0B">
              <w:rPr>
                <w:noProof/>
                <w:webHidden/>
              </w:rPr>
              <w:fldChar w:fldCharType="begin"/>
            </w:r>
            <w:r w:rsidR="00982B0B">
              <w:rPr>
                <w:noProof/>
                <w:webHidden/>
              </w:rPr>
              <w:instrText xml:space="preserve"> PAGEREF _Toc3824454 \h </w:instrText>
            </w:r>
            <w:r w:rsidR="00982B0B">
              <w:rPr>
                <w:noProof/>
                <w:webHidden/>
              </w:rPr>
            </w:r>
            <w:r w:rsidR="00982B0B">
              <w:rPr>
                <w:noProof/>
                <w:webHidden/>
              </w:rPr>
              <w:fldChar w:fldCharType="separate"/>
            </w:r>
            <w:r w:rsidR="00982B0B">
              <w:rPr>
                <w:noProof/>
                <w:webHidden/>
              </w:rPr>
              <w:t>42</w:t>
            </w:r>
            <w:r w:rsidR="00982B0B">
              <w:rPr>
                <w:noProof/>
                <w:webHidden/>
              </w:rPr>
              <w:fldChar w:fldCharType="end"/>
            </w:r>
          </w:hyperlink>
        </w:p>
        <w:p w14:paraId="1A3AA74D" w14:textId="19A866C8"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55" w:history="1">
            <w:r w:rsidR="00982B0B" w:rsidRPr="004337F1">
              <w:rPr>
                <w:rStyle w:val="Hiperhivatkozs"/>
                <w:rFonts w:eastAsia="GulimChe"/>
                <w:noProof/>
              </w:rPr>
              <w:t>1.1.2.</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Javaslattétel a fővárosi közúthálózattal kapcsolatos fejlesztési irányokra</w:t>
            </w:r>
            <w:r w:rsidR="00982B0B">
              <w:rPr>
                <w:noProof/>
                <w:webHidden/>
              </w:rPr>
              <w:tab/>
            </w:r>
            <w:r w:rsidR="00982B0B">
              <w:rPr>
                <w:noProof/>
                <w:webHidden/>
              </w:rPr>
              <w:fldChar w:fldCharType="begin"/>
            </w:r>
            <w:r w:rsidR="00982B0B">
              <w:rPr>
                <w:noProof/>
                <w:webHidden/>
              </w:rPr>
              <w:instrText xml:space="preserve"> PAGEREF _Toc3824455 \h </w:instrText>
            </w:r>
            <w:r w:rsidR="00982B0B">
              <w:rPr>
                <w:noProof/>
                <w:webHidden/>
              </w:rPr>
            </w:r>
            <w:r w:rsidR="00982B0B">
              <w:rPr>
                <w:noProof/>
                <w:webHidden/>
              </w:rPr>
              <w:fldChar w:fldCharType="separate"/>
            </w:r>
            <w:r w:rsidR="00982B0B">
              <w:rPr>
                <w:noProof/>
                <w:webHidden/>
              </w:rPr>
              <w:t>44</w:t>
            </w:r>
            <w:r w:rsidR="00982B0B">
              <w:rPr>
                <w:noProof/>
                <w:webHidden/>
              </w:rPr>
              <w:fldChar w:fldCharType="end"/>
            </w:r>
          </w:hyperlink>
        </w:p>
        <w:p w14:paraId="5730E873" w14:textId="786EDB81"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56" w:history="1">
            <w:r w:rsidR="00982B0B" w:rsidRPr="004337F1">
              <w:rPr>
                <w:rStyle w:val="Hiperhivatkozs"/>
                <w:rFonts w:eastAsia="GulimChe"/>
                <w:i/>
                <w:noProof/>
              </w:rPr>
              <w:t>1.1.3.</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 xml:space="preserve">Javaslattétel a fővárosi út-, és hídfelújítási program tartalmára </w:t>
            </w:r>
            <w:r w:rsidR="00982B0B" w:rsidRPr="004337F1">
              <w:rPr>
                <w:rStyle w:val="Hiperhivatkozs"/>
                <w:rFonts w:eastAsia="GulimChe"/>
                <w:i/>
                <w:noProof/>
              </w:rPr>
              <w:t xml:space="preserve">(a tárgyévet követő évi projektlista összeállítása a </w:t>
            </w:r>
            <w:r w:rsidR="00982B0B" w:rsidRPr="004337F1">
              <w:rPr>
                <w:rStyle w:val="Hiperhivatkozs"/>
                <w:rFonts w:eastAsia="GulimChe"/>
                <w:i/>
                <w:noProof/>
              </w:rPr>
              <w:lastRenderedPageBreak/>
              <w:t>Közútkezelési Rendelet szerinti Budapest Közút Zrt.-vel együttműködve)</w:t>
            </w:r>
            <w:r w:rsidR="00982B0B">
              <w:rPr>
                <w:noProof/>
                <w:webHidden/>
              </w:rPr>
              <w:tab/>
            </w:r>
            <w:r w:rsidR="00982B0B">
              <w:rPr>
                <w:noProof/>
                <w:webHidden/>
              </w:rPr>
              <w:fldChar w:fldCharType="begin"/>
            </w:r>
            <w:r w:rsidR="00982B0B">
              <w:rPr>
                <w:noProof/>
                <w:webHidden/>
              </w:rPr>
              <w:instrText xml:space="preserve"> PAGEREF _Toc3824456 \h </w:instrText>
            </w:r>
            <w:r w:rsidR="00982B0B">
              <w:rPr>
                <w:noProof/>
                <w:webHidden/>
              </w:rPr>
            </w:r>
            <w:r w:rsidR="00982B0B">
              <w:rPr>
                <w:noProof/>
                <w:webHidden/>
              </w:rPr>
              <w:fldChar w:fldCharType="separate"/>
            </w:r>
            <w:r w:rsidR="00982B0B">
              <w:rPr>
                <w:noProof/>
                <w:webHidden/>
              </w:rPr>
              <w:t>48</w:t>
            </w:r>
            <w:r w:rsidR="00982B0B">
              <w:rPr>
                <w:noProof/>
                <w:webHidden/>
              </w:rPr>
              <w:fldChar w:fldCharType="end"/>
            </w:r>
          </w:hyperlink>
        </w:p>
        <w:p w14:paraId="0A525574" w14:textId="0C40BD48"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57" w:history="1">
            <w:r w:rsidR="00982B0B" w:rsidRPr="004337F1">
              <w:rPr>
                <w:rStyle w:val="Hiperhivatkozs"/>
                <w:rFonts w:eastAsia="GulimChe"/>
                <w:noProof/>
              </w:rPr>
              <w:t>1.1.4.</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Javaslattétel a szabályozási és intézkedési változtatásokra</w:t>
            </w:r>
            <w:r w:rsidR="00982B0B">
              <w:rPr>
                <w:noProof/>
                <w:webHidden/>
              </w:rPr>
              <w:tab/>
            </w:r>
            <w:r w:rsidR="00982B0B">
              <w:rPr>
                <w:noProof/>
                <w:webHidden/>
              </w:rPr>
              <w:fldChar w:fldCharType="begin"/>
            </w:r>
            <w:r w:rsidR="00982B0B">
              <w:rPr>
                <w:noProof/>
                <w:webHidden/>
              </w:rPr>
              <w:instrText xml:space="preserve"> PAGEREF _Toc3824457 \h </w:instrText>
            </w:r>
            <w:r w:rsidR="00982B0B">
              <w:rPr>
                <w:noProof/>
                <w:webHidden/>
              </w:rPr>
            </w:r>
            <w:r w:rsidR="00982B0B">
              <w:rPr>
                <w:noProof/>
                <w:webHidden/>
              </w:rPr>
              <w:fldChar w:fldCharType="separate"/>
            </w:r>
            <w:r w:rsidR="00982B0B">
              <w:rPr>
                <w:noProof/>
                <w:webHidden/>
              </w:rPr>
              <w:t>48</w:t>
            </w:r>
            <w:r w:rsidR="00982B0B">
              <w:rPr>
                <w:noProof/>
                <w:webHidden/>
              </w:rPr>
              <w:fldChar w:fldCharType="end"/>
            </w:r>
          </w:hyperlink>
        </w:p>
        <w:p w14:paraId="13A4F62B" w14:textId="1423F2C4"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58" w:history="1">
            <w:r w:rsidR="00982B0B" w:rsidRPr="004337F1">
              <w:rPr>
                <w:rStyle w:val="Hiperhivatkozs"/>
                <w:rFonts w:eastAsia="GulimChe"/>
                <w:noProof/>
              </w:rPr>
              <w:t>1.1.5.</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Kiemelt fővárosi fejlesztések, valamint kiemelt fővárosi programokkal és feladatokkal kapcsolatos egységes közlekedési koordinációs feladatok ellátása a közútkezelési és közlekedésszervezési feladatok integrált kezelése érdekében; (Koordinációs feladatok)</w:t>
            </w:r>
            <w:r w:rsidR="00982B0B">
              <w:rPr>
                <w:noProof/>
                <w:webHidden/>
              </w:rPr>
              <w:tab/>
            </w:r>
            <w:r w:rsidR="00982B0B">
              <w:rPr>
                <w:noProof/>
                <w:webHidden/>
              </w:rPr>
              <w:fldChar w:fldCharType="begin"/>
            </w:r>
            <w:r w:rsidR="00982B0B">
              <w:rPr>
                <w:noProof/>
                <w:webHidden/>
              </w:rPr>
              <w:instrText xml:space="preserve"> PAGEREF _Toc3824458 \h </w:instrText>
            </w:r>
            <w:r w:rsidR="00982B0B">
              <w:rPr>
                <w:noProof/>
                <w:webHidden/>
              </w:rPr>
            </w:r>
            <w:r w:rsidR="00982B0B">
              <w:rPr>
                <w:noProof/>
                <w:webHidden/>
              </w:rPr>
              <w:fldChar w:fldCharType="separate"/>
            </w:r>
            <w:r w:rsidR="00982B0B">
              <w:rPr>
                <w:noProof/>
                <w:webHidden/>
              </w:rPr>
              <w:t>50</w:t>
            </w:r>
            <w:r w:rsidR="00982B0B">
              <w:rPr>
                <w:noProof/>
                <w:webHidden/>
              </w:rPr>
              <w:fldChar w:fldCharType="end"/>
            </w:r>
          </w:hyperlink>
        </w:p>
        <w:p w14:paraId="3A849DD9" w14:textId="40B3C85C"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59" w:history="1">
            <w:r w:rsidR="00982B0B" w:rsidRPr="004337F1">
              <w:rPr>
                <w:rStyle w:val="Hiperhivatkozs"/>
                <w:rFonts w:eastAsia="GulimChe"/>
                <w:noProof/>
              </w:rPr>
              <w:t>1.1.6.</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A közútkezeléssel és a közúti forgalommal kapcsolatos információk közzététele a fővárosi közlekedéssel kapcsolatos egységes kommunikáció keretében;</w:t>
            </w:r>
            <w:r w:rsidR="00982B0B">
              <w:rPr>
                <w:noProof/>
                <w:webHidden/>
              </w:rPr>
              <w:tab/>
            </w:r>
            <w:r w:rsidR="00982B0B">
              <w:rPr>
                <w:noProof/>
                <w:webHidden/>
              </w:rPr>
              <w:fldChar w:fldCharType="begin"/>
            </w:r>
            <w:r w:rsidR="00982B0B">
              <w:rPr>
                <w:noProof/>
                <w:webHidden/>
              </w:rPr>
              <w:instrText xml:space="preserve"> PAGEREF _Toc3824459 \h </w:instrText>
            </w:r>
            <w:r w:rsidR="00982B0B">
              <w:rPr>
                <w:noProof/>
                <w:webHidden/>
              </w:rPr>
            </w:r>
            <w:r w:rsidR="00982B0B">
              <w:rPr>
                <w:noProof/>
                <w:webHidden/>
              </w:rPr>
              <w:fldChar w:fldCharType="separate"/>
            </w:r>
            <w:r w:rsidR="00982B0B">
              <w:rPr>
                <w:noProof/>
                <w:webHidden/>
              </w:rPr>
              <w:t>51</w:t>
            </w:r>
            <w:r w:rsidR="00982B0B">
              <w:rPr>
                <w:noProof/>
                <w:webHidden/>
              </w:rPr>
              <w:fldChar w:fldCharType="end"/>
            </w:r>
          </w:hyperlink>
        </w:p>
        <w:p w14:paraId="0CA85997" w14:textId="12012B4E"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60" w:history="1">
            <w:r w:rsidR="00982B0B" w:rsidRPr="004337F1">
              <w:rPr>
                <w:rStyle w:val="Hiperhivatkozs"/>
                <w:rFonts w:eastAsia="GulimChe"/>
                <w:noProof/>
              </w:rPr>
              <w:t>1.1.7.</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Az integrált közlekedésszervezői modell és a Stratégiai Központ hatáskörébe tartozó stratégiai feladatok megfelelő ellátása érdekében évenkénti – azonnali beavatkozást igénylő esetekben soron kívül, illetve az Önkormányzat ilyen irányú kérése esetén a megjelölt határidőn belül – beszámolás az Önkormányzat részére a stratégiai közútkezelői célok teljesüléséről és az Budapest Közút Zrt. hatáskörébe tartozó feladatok végrehajtásának közlekedésszervezői feladatokra gyakorolt hatásáról az Budapest Közút Zrt. által hozzáférhetővé tett, illetve átadott adatok és információk alapján és együttműködés a szükséges megoldások kidolgozásában;</w:t>
            </w:r>
            <w:r w:rsidR="00982B0B">
              <w:rPr>
                <w:noProof/>
                <w:webHidden/>
              </w:rPr>
              <w:tab/>
            </w:r>
            <w:r w:rsidR="00982B0B">
              <w:rPr>
                <w:noProof/>
                <w:webHidden/>
              </w:rPr>
              <w:fldChar w:fldCharType="begin"/>
            </w:r>
            <w:r w:rsidR="00982B0B">
              <w:rPr>
                <w:noProof/>
                <w:webHidden/>
              </w:rPr>
              <w:instrText xml:space="preserve"> PAGEREF _Toc3824460 \h </w:instrText>
            </w:r>
            <w:r w:rsidR="00982B0B">
              <w:rPr>
                <w:noProof/>
                <w:webHidden/>
              </w:rPr>
            </w:r>
            <w:r w:rsidR="00982B0B">
              <w:rPr>
                <w:noProof/>
                <w:webHidden/>
              </w:rPr>
              <w:fldChar w:fldCharType="separate"/>
            </w:r>
            <w:r w:rsidR="00982B0B">
              <w:rPr>
                <w:noProof/>
                <w:webHidden/>
              </w:rPr>
              <w:t>52</w:t>
            </w:r>
            <w:r w:rsidR="00982B0B">
              <w:rPr>
                <w:noProof/>
                <w:webHidden/>
              </w:rPr>
              <w:fldChar w:fldCharType="end"/>
            </w:r>
          </w:hyperlink>
        </w:p>
        <w:p w14:paraId="31819B78" w14:textId="4A82A3FF" w:rsidR="00982B0B" w:rsidRDefault="00E81D49">
          <w:pPr>
            <w:pStyle w:val="TJ1"/>
            <w:rPr>
              <w:rFonts w:asciiTheme="minorHAnsi" w:eastAsiaTheme="minorEastAsia" w:hAnsiTheme="minorHAnsi" w:cstheme="minorBidi"/>
              <w:b w:val="0"/>
              <w:bCs w:val="0"/>
              <w:caps w:val="0"/>
              <w:noProof/>
              <w:lang w:eastAsia="hu-HU"/>
            </w:rPr>
          </w:pPr>
          <w:hyperlink w:anchor="_Toc3824461" w:history="1">
            <w:r w:rsidR="00982B0B" w:rsidRPr="004337F1">
              <w:rPr>
                <w:rStyle w:val="Hiperhivatkozs"/>
                <w:rFonts w:eastAsia="GulimChe"/>
                <w:noProof/>
              </w:rPr>
              <w:t>1.2.</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Szakmai támogatói feladatok</w:t>
            </w:r>
            <w:r w:rsidR="00982B0B">
              <w:rPr>
                <w:noProof/>
                <w:webHidden/>
              </w:rPr>
              <w:tab/>
            </w:r>
            <w:r w:rsidR="00982B0B">
              <w:rPr>
                <w:noProof/>
                <w:webHidden/>
              </w:rPr>
              <w:fldChar w:fldCharType="begin"/>
            </w:r>
            <w:r w:rsidR="00982B0B">
              <w:rPr>
                <w:noProof/>
                <w:webHidden/>
              </w:rPr>
              <w:instrText xml:space="preserve"> PAGEREF _Toc3824461 \h </w:instrText>
            </w:r>
            <w:r w:rsidR="00982B0B">
              <w:rPr>
                <w:noProof/>
                <w:webHidden/>
              </w:rPr>
            </w:r>
            <w:r w:rsidR="00982B0B">
              <w:rPr>
                <w:noProof/>
                <w:webHidden/>
              </w:rPr>
              <w:fldChar w:fldCharType="separate"/>
            </w:r>
            <w:r w:rsidR="00982B0B">
              <w:rPr>
                <w:noProof/>
                <w:webHidden/>
              </w:rPr>
              <w:t>52</w:t>
            </w:r>
            <w:r w:rsidR="00982B0B">
              <w:rPr>
                <w:noProof/>
                <w:webHidden/>
              </w:rPr>
              <w:fldChar w:fldCharType="end"/>
            </w:r>
          </w:hyperlink>
        </w:p>
        <w:p w14:paraId="54362B7A" w14:textId="1945932D" w:rsidR="00982B0B" w:rsidRDefault="00E81D49">
          <w:pPr>
            <w:pStyle w:val="TJ1"/>
            <w:tabs>
              <w:tab w:val="left" w:pos="1100"/>
            </w:tabs>
            <w:rPr>
              <w:rFonts w:asciiTheme="minorHAnsi" w:eastAsiaTheme="minorEastAsia" w:hAnsiTheme="minorHAnsi" w:cstheme="minorBidi"/>
              <w:b w:val="0"/>
              <w:bCs w:val="0"/>
              <w:caps w:val="0"/>
              <w:noProof/>
              <w:lang w:eastAsia="hu-HU"/>
            </w:rPr>
          </w:pPr>
          <w:hyperlink w:anchor="_Toc3824462" w:history="1">
            <w:r w:rsidR="00982B0B" w:rsidRPr="004337F1">
              <w:rPr>
                <w:rStyle w:val="Hiperhivatkozs"/>
                <w:rFonts w:eastAsia="GulimChe"/>
                <w:noProof/>
              </w:rPr>
              <w:t>1.2.1.</w:t>
            </w:r>
            <w:r w:rsidR="00982B0B">
              <w:rPr>
                <w:rFonts w:asciiTheme="minorHAnsi" w:eastAsiaTheme="minorEastAsia" w:hAnsiTheme="minorHAnsi" w:cstheme="minorBidi"/>
                <w:b w:val="0"/>
                <w:bCs w:val="0"/>
                <w:caps w:val="0"/>
                <w:noProof/>
                <w:lang w:eastAsia="hu-HU"/>
              </w:rPr>
              <w:tab/>
            </w:r>
            <w:r w:rsidR="00982B0B" w:rsidRPr="004337F1">
              <w:rPr>
                <w:rStyle w:val="Hiperhivatkozs"/>
                <w:rFonts w:eastAsia="GulimChe"/>
                <w:noProof/>
              </w:rPr>
              <w:t>Budapest Közút Zrt. szakmai tevékenységének ellenőrzése:</w:t>
            </w:r>
            <w:r w:rsidR="00982B0B">
              <w:rPr>
                <w:noProof/>
                <w:webHidden/>
              </w:rPr>
              <w:tab/>
            </w:r>
            <w:r w:rsidR="00982B0B">
              <w:rPr>
                <w:noProof/>
                <w:webHidden/>
              </w:rPr>
              <w:fldChar w:fldCharType="begin"/>
            </w:r>
            <w:r w:rsidR="00982B0B">
              <w:rPr>
                <w:noProof/>
                <w:webHidden/>
              </w:rPr>
              <w:instrText xml:space="preserve"> PAGEREF _Toc3824462 \h </w:instrText>
            </w:r>
            <w:r w:rsidR="00982B0B">
              <w:rPr>
                <w:noProof/>
                <w:webHidden/>
              </w:rPr>
            </w:r>
            <w:r w:rsidR="00982B0B">
              <w:rPr>
                <w:noProof/>
                <w:webHidden/>
              </w:rPr>
              <w:fldChar w:fldCharType="separate"/>
            </w:r>
            <w:r w:rsidR="00982B0B">
              <w:rPr>
                <w:noProof/>
                <w:webHidden/>
              </w:rPr>
              <w:t>53</w:t>
            </w:r>
            <w:r w:rsidR="00982B0B">
              <w:rPr>
                <w:noProof/>
                <w:webHidden/>
              </w:rPr>
              <w:fldChar w:fldCharType="end"/>
            </w:r>
          </w:hyperlink>
        </w:p>
        <w:p w14:paraId="3D2EBBD7" w14:textId="4E3C48A8" w:rsidR="00982B0B" w:rsidRDefault="00E81D49">
          <w:pPr>
            <w:pStyle w:val="TJ1"/>
            <w:rPr>
              <w:rFonts w:asciiTheme="minorHAnsi" w:eastAsiaTheme="minorEastAsia" w:hAnsiTheme="minorHAnsi" w:cstheme="minorBidi"/>
              <w:b w:val="0"/>
              <w:bCs w:val="0"/>
              <w:caps w:val="0"/>
              <w:noProof/>
              <w:lang w:eastAsia="hu-HU"/>
            </w:rPr>
          </w:pPr>
          <w:hyperlink w:anchor="_Toc3824463" w:history="1">
            <w:r w:rsidR="00982B0B" w:rsidRPr="004337F1">
              <w:rPr>
                <w:rStyle w:val="Hiperhivatkozs"/>
                <w:rFonts w:ascii="Segoe UI" w:eastAsia="Arial" w:hAnsi="Segoe UI" w:cs="Segoe UI"/>
                <w:noProof/>
                <w:lang w:eastAsia="hu-HU"/>
              </w:rPr>
              <w:t>2.</w:t>
            </w:r>
            <w:r w:rsidR="00982B0B">
              <w:rPr>
                <w:rFonts w:asciiTheme="minorHAnsi" w:eastAsiaTheme="minorEastAsia" w:hAnsiTheme="minorHAnsi" w:cstheme="minorBidi"/>
                <w:b w:val="0"/>
                <w:bCs w:val="0"/>
                <w:caps w:val="0"/>
                <w:noProof/>
                <w:lang w:eastAsia="hu-HU"/>
              </w:rPr>
              <w:tab/>
            </w:r>
            <w:r w:rsidR="00982B0B" w:rsidRPr="004337F1">
              <w:rPr>
                <w:rStyle w:val="Hiperhivatkozs"/>
                <w:noProof/>
                <w:lang w:eastAsia="hu-HU"/>
              </w:rPr>
              <w:t>A személytaxi-szolgáltatás, a személytaxi-szolgáltatást közvetítő és szervező szolgálatok, valamint a taxiállomások használatának ellenőrzésével kapcsolatos feladatok</w:t>
            </w:r>
            <w:r w:rsidR="00982B0B">
              <w:rPr>
                <w:noProof/>
                <w:webHidden/>
              </w:rPr>
              <w:tab/>
            </w:r>
            <w:r w:rsidR="00982B0B">
              <w:rPr>
                <w:noProof/>
                <w:webHidden/>
              </w:rPr>
              <w:fldChar w:fldCharType="begin"/>
            </w:r>
            <w:r w:rsidR="00982B0B">
              <w:rPr>
                <w:noProof/>
                <w:webHidden/>
              </w:rPr>
              <w:instrText xml:space="preserve"> PAGEREF _Toc3824463 \h </w:instrText>
            </w:r>
            <w:r w:rsidR="00982B0B">
              <w:rPr>
                <w:noProof/>
                <w:webHidden/>
              </w:rPr>
            </w:r>
            <w:r w:rsidR="00982B0B">
              <w:rPr>
                <w:noProof/>
                <w:webHidden/>
              </w:rPr>
              <w:fldChar w:fldCharType="separate"/>
            </w:r>
            <w:r w:rsidR="00982B0B">
              <w:rPr>
                <w:noProof/>
                <w:webHidden/>
              </w:rPr>
              <w:t>54</w:t>
            </w:r>
            <w:r w:rsidR="00982B0B">
              <w:rPr>
                <w:noProof/>
                <w:webHidden/>
              </w:rPr>
              <w:fldChar w:fldCharType="end"/>
            </w:r>
          </w:hyperlink>
        </w:p>
        <w:p w14:paraId="44E8FCC0" w14:textId="10279136" w:rsidR="00982B0B" w:rsidRDefault="00E81D49">
          <w:pPr>
            <w:pStyle w:val="TJ2"/>
            <w:tabs>
              <w:tab w:val="left" w:pos="880"/>
              <w:tab w:val="right" w:leader="dot" w:pos="9016"/>
            </w:tabs>
            <w:rPr>
              <w:rFonts w:asciiTheme="minorHAnsi" w:eastAsiaTheme="minorEastAsia" w:hAnsiTheme="minorHAnsi" w:cstheme="minorBidi"/>
              <w:i w:val="0"/>
              <w:iCs w:val="0"/>
              <w:noProof/>
              <w:sz w:val="22"/>
              <w:szCs w:val="22"/>
              <w:lang w:eastAsia="hu-HU"/>
            </w:rPr>
          </w:pPr>
          <w:hyperlink w:anchor="_Toc3824464" w:history="1">
            <w:r w:rsidR="00982B0B" w:rsidRPr="004337F1">
              <w:rPr>
                <w:rStyle w:val="Hiperhivatkozs"/>
                <w:rFonts w:ascii="Arial" w:eastAsia="Calibri" w:hAnsi="Arial" w:cs="Arial"/>
                <w:b/>
                <w:bCs/>
                <w:noProof/>
                <w:kern w:val="28"/>
              </w:rPr>
              <w:t>2.1.</w:t>
            </w:r>
            <w:r w:rsidR="00982B0B">
              <w:rPr>
                <w:rFonts w:asciiTheme="minorHAnsi" w:eastAsiaTheme="minorEastAsia" w:hAnsiTheme="minorHAnsi" w:cstheme="minorBidi"/>
                <w:i w:val="0"/>
                <w:iCs w:val="0"/>
                <w:noProof/>
                <w:sz w:val="22"/>
                <w:szCs w:val="22"/>
                <w:lang w:eastAsia="hu-HU"/>
              </w:rPr>
              <w:tab/>
            </w:r>
            <w:r w:rsidR="00982B0B" w:rsidRPr="004337F1">
              <w:rPr>
                <w:rStyle w:val="Hiperhivatkozs"/>
                <w:rFonts w:ascii="Arial" w:eastAsia="Calibri" w:hAnsi="Arial" w:cs="Arial"/>
                <w:b/>
                <w:bCs/>
                <w:noProof/>
                <w:kern w:val="28"/>
              </w:rPr>
              <w:t>Mobilitásmenedzsment - taxi</w:t>
            </w:r>
            <w:r w:rsidR="00982B0B">
              <w:rPr>
                <w:noProof/>
                <w:webHidden/>
              </w:rPr>
              <w:tab/>
            </w:r>
            <w:r w:rsidR="00982B0B">
              <w:rPr>
                <w:noProof/>
                <w:webHidden/>
              </w:rPr>
              <w:fldChar w:fldCharType="begin"/>
            </w:r>
            <w:r w:rsidR="00982B0B">
              <w:rPr>
                <w:noProof/>
                <w:webHidden/>
              </w:rPr>
              <w:instrText xml:space="preserve"> PAGEREF _Toc3824464 \h </w:instrText>
            </w:r>
            <w:r w:rsidR="00982B0B">
              <w:rPr>
                <w:noProof/>
                <w:webHidden/>
              </w:rPr>
            </w:r>
            <w:r w:rsidR="00982B0B">
              <w:rPr>
                <w:noProof/>
                <w:webHidden/>
              </w:rPr>
              <w:fldChar w:fldCharType="separate"/>
            </w:r>
            <w:r w:rsidR="00982B0B">
              <w:rPr>
                <w:noProof/>
                <w:webHidden/>
              </w:rPr>
              <w:t>54</w:t>
            </w:r>
            <w:r w:rsidR="00982B0B">
              <w:rPr>
                <w:noProof/>
                <w:webHidden/>
              </w:rPr>
              <w:fldChar w:fldCharType="end"/>
            </w:r>
          </w:hyperlink>
        </w:p>
        <w:p w14:paraId="39351CD4" w14:textId="5D607377" w:rsidR="00982B0B" w:rsidRDefault="00E81D49">
          <w:pPr>
            <w:pStyle w:val="TJ1"/>
            <w:rPr>
              <w:rFonts w:asciiTheme="minorHAnsi" w:eastAsiaTheme="minorEastAsia" w:hAnsiTheme="minorHAnsi" w:cstheme="minorBidi"/>
              <w:b w:val="0"/>
              <w:bCs w:val="0"/>
              <w:caps w:val="0"/>
              <w:noProof/>
              <w:lang w:eastAsia="hu-HU"/>
            </w:rPr>
          </w:pPr>
          <w:hyperlink w:anchor="_Toc3824465" w:history="1">
            <w:r w:rsidR="00982B0B" w:rsidRPr="004337F1">
              <w:rPr>
                <w:rStyle w:val="Hiperhivatkozs"/>
                <w:rFonts w:ascii="Segoe UI" w:eastAsia="Arial" w:hAnsi="Segoe UI" w:cs="Segoe UI"/>
                <w:noProof/>
              </w:rPr>
              <w:t>3.</w:t>
            </w:r>
            <w:r w:rsidR="00982B0B">
              <w:rPr>
                <w:rFonts w:asciiTheme="minorHAnsi" w:eastAsiaTheme="minorEastAsia" w:hAnsiTheme="minorHAnsi" w:cstheme="minorBidi"/>
                <w:b w:val="0"/>
                <w:bCs w:val="0"/>
                <w:caps w:val="0"/>
                <w:noProof/>
                <w:lang w:eastAsia="hu-HU"/>
              </w:rPr>
              <w:tab/>
            </w:r>
            <w:r w:rsidR="00982B0B" w:rsidRPr="004337F1">
              <w:rPr>
                <w:rStyle w:val="Hiperhivatkozs"/>
                <w:noProof/>
              </w:rPr>
              <w:t>Projektmenedzsment</w:t>
            </w:r>
            <w:r w:rsidR="00982B0B">
              <w:rPr>
                <w:noProof/>
                <w:webHidden/>
              </w:rPr>
              <w:tab/>
            </w:r>
            <w:r w:rsidR="00982B0B">
              <w:rPr>
                <w:noProof/>
                <w:webHidden/>
              </w:rPr>
              <w:fldChar w:fldCharType="begin"/>
            </w:r>
            <w:r w:rsidR="00982B0B">
              <w:rPr>
                <w:noProof/>
                <w:webHidden/>
              </w:rPr>
              <w:instrText xml:space="preserve"> PAGEREF _Toc3824465 \h </w:instrText>
            </w:r>
            <w:r w:rsidR="00982B0B">
              <w:rPr>
                <w:noProof/>
                <w:webHidden/>
              </w:rPr>
            </w:r>
            <w:r w:rsidR="00982B0B">
              <w:rPr>
                <w:noProof/>
                <w:webHidden/>
              </w:rPr>
              <w:fldChar w:fldCharType="separate"/>
            </w:r>
            <w:r w:rsidR="00982B0B">
              <w:rPr>
                <w:noProof/>
                <w:webHidden/>
              </w:rPr>
              <w:t>57</w:t>
            </w:r>
            <w:r w:rsidR="00982B0B">
              <w:rPr>
                <w:noProof/>
                <w:webHidden/>
              </w:rPr>
              <w:fldChar w:fldCharType="end"/>
            </w:r>
          </w:hyperlink>
        </w:p>
        <w:p w14:paraId="3B9AC276" w14:textId="6051CCA4" w:rsidR="00906717" w:rsidRPr="00933440" w:rsidRDefault="009C7E96" w:rsidP="000432BE">
          <w:pPr>
            <w:pStyle w:val="TJ1"/>
            <w:rPr>
              <w:rStyle w:val="Hiperhivatkozs"/>
              <w:noProof/>
              <w:color w:val="auto"/>
            </w:rPr>
          </w:pPr>
          <w:r w:rsidRPr="00933440">
            <w:rPr>
              <w:rStyle w:val="Hiperhivatkozs"/>
              <w:noProof/>
              <w:color w:val="auto"/>
            </w:rPr>
            <w:fldChar w:fldCharType="end"/>
          </w:r>
        </w:p>
      </w:sdtContent>
    </w:sdt>
    <w:p w14:paraId="3B22EC3A" w14:textId="77777777" w:rsidR="00906717" w:rsidRPr="00933440" w:rsidRDefault="00906717" w:rsidP="00D8539E">
      <w:pPr>
        <w:suppressAutoHyphens/>
        <w:spacing w:line="276" w:lineRule="auto"/>
        <w:jc w:val="both"/>
        <w:rPr>
          <w:rFonts w:ascii="Arial" w:eastAsia="GulimChe" w:hAnsi="Arial" w:cs="Arial"/>
          <w:b/>
          <w:szCs w:val="22"/>
        </w:rPr>
      </w:pPr>
      <w:r w:rsidRPr="008B3CA7">
        <w:rPr>
          <w:rFonts w:ascii="Arial" w:eastAsia="GulimChe" w:hAnsi="Arial" w:cs="Arial"/>
          <w:b/>
          <w:color w:val="FF0000"/>
          <w:szCs w:val="22"/>
        </w:rPr>
        <w:br w:type="page"/>
      </w:r>
    </w:p>
    <w:p w14:paraId="64A283C5" w14:textId="4BE7FB61" w:rsidR="00A63615" w:rsidRPr="006E2F95" w:rsidRDefault="00A63615" w:rsidP="00A63615">
      <w:pPr>
        <w:pStyle w:val="BPszvegtest"/>
        <w:spacing w:before="120" w:after="0" w:line="240" w:lineRule="auto"/>
        <w:rPr>
          <w:rFonts w:eastAsia="GulimChe"/>
          <w:bCs/>
          <w:lang w:eastAsia="en-US"/>
        </w:rPr>
      </w:pPr>
      <w:bookmarkStart w:id="13" w:name="_Toc485136140"/>
      <w:r w:rsidRPr="006E2F95">
        <w:rPr>
          <w:rFonts w:eastAsia="GulimChe"/>
          <w:bCs/>
          <w:lang w:eastAsia="en-US"/>
        </w:rPr>
        <w:lastRenderedPageBreak/>
        <w:t>A Főváros és a BKK között érvényben lévő Feladatellátásról és közszolgáltatásról szóló keretmegállapodás (a továbbiakan: keretmegállapodás) 32. és 33. pontjában foglalt Éves elszámolásra vonatkozó előírások figyelembevételével a BKK Zrt. elkészítette a 201</w:t>
      </w:r>
      <w:r>
        <w:rPr>
          <w:rFonts w:eastAsia="GulimChe"/>
          <w:bCs/>
          <w:lang w:eastAsia="en-US"/>
        </w:rPr>
        <w:t>8</w:t>
      </w:r>
      <w:r w:rsidRPr="006E2F95">
        <w:rPr>
          <w:rFonts w:eastAsia="GulimChe"/>
          <w:bCs/>
          <w:lang w:eastAsia="en-US"/>
        </w:rPr>
        <w:t xml:space="preserve">. évre vonatkozó éves elszámolását. </w:t>
      </w:r>
    </w:p>
    <w:p w14:paraId="441A1330" w14:textId="5D340860" w:rsidR="00A63615" w:rsidRDefault="00A63615" w:rsidP="006E2F95">
      <w:pPr>
        <w:pStyle w:val="Cmsor1"/>
        <w:suppressAutoHyphens/>
        <w:spacing w:line="276" w:lineRule="auto"/>
        <w:ind w:left="360"/>
        <w:rPr>
          <w:b w:val="0"/>
        </w:rPr>
      </w:pPr>
    </w:p>
    <w:p w14:paraId="3BFDA9EA" w14:textId="77805A20" w:rsidR="00AF185D" w:rsidRDefault="00AF185D" w:rsidP="00AF185D">
      <w:pPr>
        <w:pStyle w:val="PBNormal"/>
        <w:spacing w:after="120" w:line="276" w:lineRule="auto"/>
        <w:jc w:val="both"/>
        <w:rPr>
          <w:rFonts w:ascii="Arial" w:eastAsia="GulimChe" w:hAnsi="Arial" w:cs="Arial"/>
          <w:szCs w:val="22"/>
        </w:rPr>
      </w:pPr>
      <w:r>
        <w:rPr>
          <w:rFonts w:ascii="Arial" w:eastAsia="GulimChe" w:hAnsi="Arial" w:cs="Arial"/>
          <w:szCs w:val="22"/>
        </w:rPr>
        <w:t>A 2018. I-XII. hónapra vonatkozó elszámolás alapján a BKK Zrt.</w:t>
      </w:r>
    </w:p>
    <w:p w14:paraId="0D6C5745" w14:textId="7A42F404" w:rsidR="00AF185D" w:rsidRPr="00B0420A" w:rsidRDefault="00AF185D" w:rsidP="008401C2">
      <w:pPr>
        <w:numPr>
          <w:ilvl w:val="0"/>
          <w:numId w:val="51"/>
        </w:numPr>
        <w:spacing w:line="276" w:lineRule="auto"/>
        <w:jc w:val="both"/>
        <w:rPr>
          <w:rFonts w:ascii="Arial" w:eastAsia="GulimChe" w:hAnsi="Arial" w:cs="Arial"/>
          <w:szCs w:val="22"/>
        </w:rPr>
      </w:pPr>
      <w:r w:rsidRPr="002109AD">
        <w:rPr>
          <w:rFonts w:ascii="Arial" w:eastAsia="GulimChe" w:hAnsi="Arial" w:cs="Arial"/>
          <w:szCs w:val="22"/>
        </w:rPr>
        <w:t>közlekedésszervezői feladat-</w:t>
      </w:r>
      <w:r w:rsidR="005D5166" w:rsidRPr="002109AD">
        <w:rPr>
          <w:rFonts w:ascii="Arial" w:eastAsia="GulimChe" w:hAnsi="Arial" w:cs="Arial"/>
          <w:szCs w:val="22"/>
        </w:rPr>
        <w:t>ellátás</w:t>
      </w:r>
      <w:r w:rsidR="005D5166">
        <w:rPr>
          <w:rFonts w:ascii="Arial" w:eastAsia="GulimChe" w:hAnsi="Arial" w:cs="Arial"/>
          <w:szCs w:val="22"/>
        </w:rPr>
        <w:t>ának</w:t>
      </w:r>
      <w:r w:rsidR="005D5166" w:rsidRPr="002109AD">
        <w:rPr>
          <w:rFonts w:ascii="Arial" w:eastAsia="GulimChe" w:hAnsi="Arial" w:cs="Arial"/>
          <w:szCs w:val="22"/>
        </w:rPr>
        <w:t xml:space="preserve"> </w:t>
      </w:r>
      <w:r w:rsidR="005D5166">
        <w:rPr>
          <w:rFonts w:ascii="Arial" w:eastAsia="GulimChe" w:hAnsi="Arial" w:cs="Arial"/>
          <w:szCs w:val="22"/>
        </w:rPr>
        <w:t xml:space="preserve">alulkompenzáltsága finanszírozására a Főváros </w:t>
      </w:r>
      <w:r w:rsidRPr="006E2F95">
        <w:rPr>
          <w:rFonts w:ascii="Arial" w:eastAsia="GulimChe" w:hAnsi="Arial" w:cs="Arial"/>
          <w:b/>
          <w:szCs w:val="22"/>
        </w:rPr>
        <w:t xml:space="preserve">nettó </w:t>
      </w:r>
      <w:r w:rsidR="005D5166">
        <w:rPr>
          <w:rFonts w:ascii="Arial" w:eastAsia="GulimChe" w:hAnsi="Arial" w:cs="Arial"/>
          <w:b/>
        </w:rPr>
        <w:t>6.000.000</w:t>
      </w:r>
      <w:r w:rsidR="00BF1A76" w:rsidRPr="006E2F95">
        <w:rPr>
          <w:rFonts w:ascii="Arial" w:eastAsia="GulimChe" w:hAnsi="Arial" w:cs="Arial"/>
          <w:b/>
        </w:rPr>
        <w:t xml:space="preserve"> </w:t>
      </w:r>
      <w:r w:rsidRPr="006E2F95">
        <w:rPr>
          <w:rFonts w:ascii="Arial" w:eastAsia="GulimChe" w:hAnsi="Arial" w:cs="Arial"/>
          <w:b/>
          <w:szCs w:val="22"/>
        </w:rPr>
        <w:t>ezer Ft</w:t>
      </w:r>
      <w:r w:rsidRPr="002109AD">
        <w:rPr>
          <w:rFonts w:ascii="Arial" w:eastAsia="GulimChe" w:hAnsi="Arial" w:cs="Arial"/>
          <w:szCs w:val="22"/>
        </w:rPr>
        <w:t xml:space="preserve"> </w:t>
      </w:r>
      <w:r w:rsidR="005D5166">
        <w:rPr>
          <w:rFonts w:ascii="Arial" w:eastAsia="GulimChe" w:hAnsi="Arial" w:cs="Arial"/>
          <w:szCs w:val="22"/>
        </w:rPr>
        <w:t>-ot biztosít</w:t>
      </w:r>
      <w:r w:rsidR="00B0420A" w:rsidRPr="002109AD">
        <w:rPr>
          <w:rFonts w:ascii="Arial" w:eastAsia="GulimChe" w:hAnsi="Arial" w:cs="Arial"/>
          <w:szCs w:val="22"/>
        </w:rPr>
        <w:t>;</w:t>
      </w:r>
    </w:p>
    <w:p w14:paraId="105C9CB4" w14:textId="1D710487" w:rsidR="00AF185D" w:rsidRPr="002109AD" w:rsidRDefault="00AF185D" w:rsidP="00B0420A">
      <w:pPr>
        <w:pStyle w:val="Listaszerbekezds"/>
        <w:numPr>
          <w:ilvl w:val="0"/>
          <w:numId w:val="52"/>
        </w:numPr>
        <w:spacing w:line="276" w:lineRule="auto"/>
        <w:contextualSpacing/>
        <w:jc w:val="both"/>
        <w:rPr>
          <w:rFonts w:ascii="Arial" w:eastAsia="GulimChe" w:hAnsi="Arial" w:cs="Arial"/>
          <w:szCs w:val="22"/>
        </w:rPr>
      </w:pPr>
      <w:r w:rsidRPr="002109AD">
        <w:rPr>
          <w:rFonts w:ascii="Arial" w:eastAsia="GulimChe" w:hAnsi="Arial" w:cs="Arial"/>
          <w:szCs w:val="22"/>
        </w:rPr>
        <w:t>stratégiai k</w:t>
      </w:r>
      <w:r w:rsidRPr="002109AD">
        <w:rPr>
          <w:rFonts w:ascii="Arial" w:eastAsia="GulimChe" w:hAnsi="Arial" w:cs="Arial" w:hint="eastAsia"/>
          <w:szCs w:val="22"/>
        </w:rPr>
        <w:t>ö</w:t>
      </w:r>
      <w:r w:rsidRPr="002109AD">
        <w:rPr>
          <w:rFonts w:ascii="Arial" w:eastAsia="GulimChe" w:hAnsi="Arial" w:cs="Arial"/>
          <w:szCs w:val="22"/>
        </w:rPr>
        <w:t>zútkezelői feladatellátás</w:t>
      </w:r>
      <w:r w:rsidRPr="00401E93">
        <w:rPr>
          <w:rFonts w:ascii="Arial" w:eastAsia="GulimChe" w:hAnsi="Arial" w:cs="Arial"/>
          <w:szCs w:val="22"/>
        </w:rPr>
        <w:t>a</w:t>
      </w:r>
      <w:r w:rsidRPr="002109AD">
        <w:rPr>
          <w:rFonts w:ascii="Arial" w:eastAsia="GulimChe" w:hAnsi="Arial" w:cs="Arial"/>
          <w:szCs w:val="22"/>
        </w:rPr>
        <w:t xml:space="preserve"> </w:t>
      </w:r>
      <w:r w:rsidRPr="006E2F95">
        <w:rPr>
          <w:rFonts w:ascii="Arial" w:eastAsia="GulimChe" w:hAnsi="Arial" w:cs="Arial"/>
          <w:b/>
          <w:szCs w:val="22"/>
        </w:rPr>
        <w:t xml:space="preserve">bruttó </w:t>
      </w:r>
      <w:r w:rsidR="00BF1A76" w:rsidRPr="006E2F95">
        <w:rPr>
          <w:rFonts w:ascii="Arial" w:eastAsia="GulimChe" w:hAnsi="Arial" w:cs="Arial"/>
          <w:b/>
          <w:szCs w:val="22"/>
        </w:rPr>
        <w:t xml:space="preserve">11 926 </w:t>
      </w:r>
      <w:r w:rsidRPr="006E2F95">
        <w:rPr>
          <w:rFonts w:ascii="Arial" w:eastAsia="GulimChe" w:hAnsi="Arial" w:cs="Arial"/>
          <w:b/>
          <w:szCs w:val="22"/>
        </w:rPr>
        <w:t xml:space="preserve">ezer Ft </w:t>
      </w:r>
      <w:r w:rsidRPr="002109AD">
        <w:rPr>
          <w:rFonts w:ascii="Arial" w:eastAsia="GulimChe" w:hAnsi="Arial" w:cs="Arial"/>
          <w:szCs w:val="22"/>
        </w:rPr>
        <w:t xml:space="preserve">mértékben volt </w:t>
      </w:r>
      <w:r w:rsidRPr="00401E93">
        <w:rPr>
          <w:rFonts w:ascii="Arial" w:eastAsia="GulimChe" w:hAnsi="Arial" w:cs="Arial"/>
          <w:szCs w:val="22"/>
        </w:rPr>
        <w:t>tú</w:t>
      </w:r>
      <w:r w:rsidRPr="002109AD">
        <w:rPr>
          <w:rFonts w:ascii="Arial" w:eastAsia="GulimChe" w:hAnsi="Arial" w:cs="Arial"/>
          <w:szCs w:val="22"/>
        </w:rPr>
        <w:t>lkompenzált,</w:t>
      </w:r>
      <w:r w:rsidRPr="002109AD">
        <w:rPr>
          <w:rFonts w:ascii="Arial" w:eastAsia="Calibri" w:hAnsi="Arial" w:cs="Arial"/>
          <w:szCs w:val="22"/>
        </w:rPr>
        <w:t xml:space="preserve"> </w:t>
      </w:r>
      <w:r w:rsidR="00B0420A">
        <w:rPr>
          <w:rFonts w:ascii="Arial" w:eastAsia="GulimChe" w:hAnsi="Arial" w:cs="Arial"/>
          <w:szCs w:val="22"/>
        </w:rPr>
        <w:t>így ezen a tevékenységen 134.</w:t>
      </w:r>
      <w:r w:rsidR="00B0420A" w:rsidRPr="005B2BB6">
        <w:rPr>
          <w:rFonts w:ascii="Arial" w:eastAsia="GulimChe" w:hAnsi="Arial" w:cs="Arial"/>
          <w:szCs w:val="22"/>
        </w:rPr>
        <w:t>353</w:t>
      </w:r>
      <w:r w:rsidR="00B0420A">
        <w:rPr>
          <w:rFonts w:ascii="Arial" w:eastAsia="GulimChe" w:hAnsi="Arial" w:cs="Arial"/>
          <w:szCs w:val="22"/>
        </w:rPr>
        <w:t xml:space="preserve"> ezer Ft megtakarítás jelentkezik</w:t>
      </w:r>
      <w:r w:rsidR="00B0420A" w:rsidRPr="002109AD">
        <w:rPr>
          <w:rFonts w:ascii="Arial" w:eastAsia="GulimChe" w:hAnsi="Arial" w:cs="Arial"/>
          <w:szCs w:val="22"/>
        </w:rPr>
        <w:t>,</w:t>
      </w:r>
    </w:p>
    <w:p w14:paraId="4BF4666E" w14:textId="3BA6E302" w:rsidR="00AF185D" w:rsidRPr="002109AD" w:rsidRDefault="00AF185D" w:rsidP="00373365">
      <w:pPr>
        <w:numPr>
          <w:ilvl w:val="0"/>
          <w:numId w:val="51"/>
        </w:numPr>
        <w:spacing w:line="276" w:lineRule="auto"/>
        <w:ind w:left="709"/>
        <w:jc w:val="both"/>
        <w:rPr>
          <w:rFonts w:ascii="Arial" w:eastAsia="GulimChe" w:hAnsi="Arial" w:cs="Arial"/>
          <w:szCs w:val="22"/>
        </w:rPr>
      </w:pPr>
      <w:r w:rsidRPr="00401E93">
        <w:rPr>
          <w:rFonts w:ascii="Arial" w:eastAsia="GulimChe" w:hAnsi="Arial" w:cs="Arial"/>
          <w:szCs w:val="22"/>
        </w:rPr>
        <w:t>t</w:t>
      </w:r>
      <w:r w:rsidRPr="002109AD">
        <w:rPr>
          <w:rFonts w:ascii="Arial" w:eastAsia="GulimChe" w:hAnsi="Arial" w:cs="Arial"/>
          <w:szCs w:val="22"/>
        </w:rPr>
        <w:t xml:space="preserve">axiállomás használatának ellenőrzésével kapcsolatos és taxi szolgáltatás és szolgáltatást közvetítő szolgálat ellenőrzési feladatok teljesítése </w:t>
      </w:r>
      <w:r w:rsidRPr="006E2F95">
        <w:rPr>
          <w:rFonts w:ascii="Arial" w:eastAsia="GulimChe" w:hAnsi="Arial" w:cs="Arial"/>
          <w:b/>
          <w:szCs w:val="22"/>
        </w:rPr>
        <w:t xml:space="preserve">bruttó </w:t>
      </w:r>
      <w:r w:rsidR="00BF1A76" w:rsidRPr="006E2F95">
        <w:rPr>
          <w:rFonts w:ascii="Arial" w:eastAsia="GulimChe" w:hAnsi="Arial" w:cs="Arial"/>
          <w:b/>
          <w:szCs w:val="22"/>
        </w:rPr>
        <w:t>1.209</w:t>
      </w:r>
      <w:r w:rsidRPr="006E2F95">
        <w:rPr>
          <w:rFonts w:ascii="Arial" w:eastAsia="GulimChe" w:hAnsi="Arial" w:cs="Arial"/>
          <w:b/>
          <w:szCs w:val="22"/>
        </w:rPr>
        <w:t xml:space="preserve"> ezer Ft</w:t>
      </w:r>
      <w:r w:rsidRPr="002109AD">
        <w:rPr>
          <w:rFonts w:ascii="Arial" w:eastAsia="GulimChe" w:hAnsi="Arial" w:cs="Arial"/>
          <w:szCs w:val="22"/>
        </w:rPr>
        <w:t xml:space="preserve"> mértékben </w:t>
      </w:r>
      <w:r w:rsidR="00BF1A76">
        <w:rPr>
          <w:rFonts w:ascii="Arial" w:eastAsia="GulimChe" w:hAnsi="Arial" w:cs="Arial"/>
          <w:szCs w:val="22"/>
        </w:rPr>
        <w:t>alul</w:t>
      </w:r>
      <w:r w:rsidRPr="002109AD">
        <w:rPr>
          <w:rFonts w:ascii="Arial" w:eastAsia="GulimChe" w:hAnsi="Arial" w:cs="Arial"/>
          <w:szCs w:val="22"/>
        </w:rPr>
        <w:t>kompenzált</w:t>
      </w:r>
      <w:r w:rsidRPr="00401E93">
        <w:rPr>
          <w:rFonts w:ascii="Arial" w:eastAsia="GulimChe" w:hAnsi="Arial" w:cs="Arial"/>
          <w:szCs w:val="22"/>
        </w:rPr>
        <w:t>,</w:t>
      </w:r>
      <w:r w:rsidRPr="002109AD">
        <w:rPr>
          <w:rFonts w:ascii="Arial" w:eastAsia="GulimChe" w:hAnsi="Arial" w:cs="Arial"/>
          <w:szCs w:val="22"/>
        </w:rPr>
        <w:t xml:space="preserve"> </w:t>
      </w:r>
      <w:r w:rsidR="00B0420A">
        <w:rPr>
          <w:rFonts w:ascii="Arial" w:eastAsia="GulimChe" w:hAnsi="Arial" w:cs="Arial"/>
          <w:szCs w:val="22"/>
        </w:rPr>
        <w:t>de a tevékenység 2018. évre rendelkezésre álló keretéből így is 25.347 ezer Ft megtakarítás keletkezett;</w:t>
      </w:r>
    </w:p>
    <w:p w14:paraId="303239EC" w14:textId="4E8B516D" w:rsidR="00AF185D" w:rsidRPr="001C6F04" w:rsidRDefault="00AF185D" w:rsidP="008401C2">
      <w:pPr>
        <w:numPr>
          <w:ilvl w:val="0"/>
          <w:numId w:val="51"/>
        </w:numPr>
        <w:spacing w:line="276" w:lineRule="auto"/>
        <w:jc w:val="both"/>
      </w:pPr>
      <w:r w:rsidRPr="00401E93">
        <w:rPr>
          <w:rFonts w:ascii="Arial" w:eastAsia="GulimChe" w:hAnsi="Arial" w:cs="Arial"/>
          <w:szCs w:val="22"/>
        </w:rPr>
        <w:t>p</w:t>
      </w:r>
      <w:r w:rsidRPr="002109AD">
        <w:rPr>
          <w:rFonts w:ascii="Arial" w:eastAsia="GulimChe" w:hAnsi="Arial" w:cs="Arial"/>
          <w:szCs w:val="22"/>
        </w:rPr>
        <w:t xml:space="preserve">rojektmenedzsment </w:t>
      </w:r>
      <w:r w:rsidRPr="00401E93">
        <w:rPr>
          <w:rFonts w:ascii="Arial" w:eastAsia="GulimChe" w:hAnsi="Arial" w:cs="Arial"/>
          <w:szCs w:val="22"/>
        </w:rPr>
        <w:t>k</w:t>
      </w:r>
      <w:r w:rsidRPr="002109AD">
        <w:rPr>
          <w:rFonts w:ascii="Arial" w:eastAsia="GulimChe" w:hAnsi="Arial" w:cs="Arial"/>
          <w:szCs w:val="22"/>
        </w:rPr>
        <w:t xml:space="preserve">özszolgáltatásának </w:t>
      </w:r>
      <w:r w:rsidRPr="00BF1A76">
        <w:rPr>
          <w:rFonts w:ascii="Arial" w:eastAsia="GulimChe" w:hAnsi="Arial" w:cs="Arial"/>
          <w:b/>
          <w:szCs w:val="22"/>
        </w:rPr>
        <w:t xml:space="preserve">bruttó </w:t>
      </w:r>
      <w:r w:rsidR="00BF1A76" w:rsidRPr="00BF1A76">
        <w:rPr>
          <w:rFonts w:ascii="Arial" w:eastAsia="GulimChe" w:hAnsi="Arial" w:cs="Arial"/>
          <w:b/>
          <w:szCs w:val="22"/>
        </w:rPr>
        <w:t>2.247</w:t>
      </w:r>
      <w:r w:rsidRPr="00BF1A76">
        <w:rPr>
          <w:rFonts w:ascii="Arial" w:eastAsia="GulimChe" w:hAnsi="Arial" w:cs="Arial"/>
          <w:b/>
          <w:szCs w:val="22"/>
        </w:rPr>
        <w:t xml:space="preserve"> ezer Ft</w:t>
      </w:r>
      <w:r w:rsidRPr="00401E93">
        <w:rPr>
          <w:rFonts w:ascii="Arial" w:eastAsia="GulimChe" w:hAnsi="Arial" w:cs="Arial"/>
          <w:szCs w:val="22"/>
        </w:rPr>
        <w:t xml:space="preserve"> mértékben volt </w:t>
      </w:r>
      <w:r w:rsidR="00BF1A76">
        <w:rPr>
          <w:rFonts w:ascii="Arial" w:eastAsia="GulimChe" w:hAnsi="Arial" w:cs="Arial"/>
          <w:szCs w:val="22"/>
        </w:rPr>
        <w:t>túl</w:t>
      </w:r>
      <w:r w:rsidRPr="00401E93">
        <w:rPr>
          <w:rFonts w:ascii="Arial" w:eastAsia="GulimChe" w:hAnsi="Arial" w:cs="Arial"/>
          <w:szCs w:val="22"/>
        </w:rPr>
        <w:t>kompenzált</w:t>
      </w:r>
      <w:r w:rsidR="00B0420A" w:rsidRPr="005B2BB6">
        <w:rPr>
          <w:rFonts w:ascii="Arial" w:eastAsia="GulimChe" w:hAnsi="Arial" w:cs="Arial"/>
          <w:szCs w:val="22"/>
        </w:rPr>
        <w:t>, így ezen a tevékenységen 11</w:t>
      </w:r>
      <w:r w:rsidR="00B0420A">
        <w:rPr>
          <w:rFonts w:ascii="Arial" w:eastAsia="GulimChe" w:hAnsi="Arial" w:cs="Arial"/>
          <w:szCs w:val="22"/>
        </w:rPr>
        <w:t>.</w:t>
      </w:r>
      <w:r w:rsidR="00B0420A" w:rsidRPr="005B2BB6">
        <w:rPr>
          <w:rFonts w:ascii="Arial" w:eastAsia="GulimChe" w:hAnsi="Arial" w:cs="Arial"/>
          <w:szCs w:val="22"/>
        </w:rPr>
        <w:t>448</w:t>
      </w:r>
      <w:r w:rsidR="00B0420A">
        <w:rPr>
          <w:rFonts w:ascii="Arial" w:eastAsia="GulimChe" w:hAnsi="Arial" w:cs="Arial"/>
          <w:szCs w:val="22"/>
        </w:rPr>
        <w:t xml:space="preserve"> </w:t>
      </w:r>
      <w:r w:rsidR="00B0420A" w:rsidRPr="005B2BB6">
        <w:rPr>
          <w:rFonts w:ascii="Arial" w:eastAsia="GulimChe" w:hAnsi="Arial" w:cs="Arial"/>
          <w:szCs w:val="22"/>
        </w:rPr>
        <w:t>ezer Ft megtakarítás jelentkezik</w:t>
      </w:r>
      <w:r w:rsidR="00B0420A" w:rsidRPr="00401E93">
        <w:rPr>
          <w:rFonts w:ascii="Arial" w:eastAsia="GulimChe" w:hAnsi="Arial" w:cs="Arial"/>
          <w:szCs w:val="22"/>
        </w:rPr>
        <w:t>.</w:t>
      </w:r>
      <w:r w:rsidR="00B0420A" w:rsidRPr="00401E93" w:rsidDel="00CF231F">
        <w:rPr>
          <w:rFonts w:ascii="Arial" w:eastAsia="GulimChe" w:hAnsi="Arial" w:cs="Arial"/>
          <w:szCs w:val="22"/>
        </w:rPr>
        <w:t xml:space="preserve"> </w:t>
      </w:r>
    </w:p>
    <w:p w14:paraId="44EFCD2B" w14:textId="77777777" w:rsidR="00A63615" w:rsidRDefault="00A63615" w:rsidP="006E2F95">
      <w:pPr>
        <w:pStyle w:val="Cmsor1"/>
        <w:suppressAutoHyphens/>
        <w:spacing w:line="276" w:lineRule="auto"/>
        <w:ind w:left="360"/>
      </w:pPr>
    </w:p>
    <w:p w14:paraId="45CD5239" w14:textId="66ED9EBE" w:rsidR="00B04032" w:rsidRPr="008B3CA7" w:rsidRDefault="00DA6121" w:rsidP="00373365">
      <w:pPr>
        <w:pStyle w:val="Cmsor1"/>
        <w:numPr>
          <w:ilvl w:val="0"/>
          <w:numId w:val="21"/>
        </w:numPr>
        <w:suppressAutoHyphens/>
        <w:spacing w:line="276" w:lineRule="auto"/>
      </w:pPr>
      <w:bookmarkStart w:id="14" w:name="_Toc3824402"/>
      <w:r w:rsidRPr="008B3CA7">
        <w:t>Előzmények</w:t>
      </w:r>
      <w:bookmarkEnd w:id="13"/>
      <w:bookmarkEnd w:id="14"/>
    </w:p>
    <w:p w14:paraId="70D836C9" w14:textId="77777777" w:rsidR="00DA6121" w:rsidRPr="008B3CA7" w:rsidRDefault="00DA6121" w:rsidP="00D8539E">
      <w:pPr>
        <w:suppressAutoHyphens/>
        <w:spacing w:line="276" w:lineRule="auto"/>
        <w:jc w:val="both"/>
        <w:rPr>
          <w:rFonts w:ascii="Arial" w:eastAsia="GulimChe" w:hAnsi="Arial" w:cs="Arial"/>
          <w:szCs w:val="22"/>
        </w:rPr>
      </w:pPr>
    </w:p>
    <w:p w14:paraId="01AB1520" w14:textId="12C57958" w:rsidR="00054827" w:rsidRDefault="00FA43C8" w:rsidP="00054827">
      <w:pPr>
        <w:widowControl w:val="0"/>
        <w:suppressAutoHyphens/>
        <w:spacing w:after="120" w:line="276" w:lineRule="auto"/>
        <w:jc w:val="both"/>
        <w:rPr>
          <w:rFonts w:ascii="Arial" w:eastAsia="GulimChe" w:hAnsi="Arial" w:cs="Arial"/>
          <w:bCs/>
          <w:szCs w:val="22"/>
        </w:rPr>
      </w:pPr>
      <w:r w:rsidRPr="006D03F4">
        <w:rPr>
          <w:rFonts w:ascii="Arial" w:eastAsia="GulimChe" w:hAnsi="Arial" w:cs="Arial"/>
          <w:bCs/>
          <w:szCs w:val="22"/>
        </w:rPr>
        <w:t>A Fővárosi Közgyűlés 2018. IV. 25-ei ülésén a 293/2018. (IV.25.) számú határo</w:t>
      </w:r>
      <w:r w:rsidR="006E111B" w:rsidRPr="006E111B">
        <w:rPr>
          <w:rFonts w:ascii="Arial" w:eastAsia="GulimChe" w:hAnsi="Arial" w:cs="Arial"/>
          <w:bCs/>
          <w:szCs w:val="22"/>
        </w:rPr>
        <w:t>zatával el</w:t>
      </w:r>
      <w:r w:rsidRPr="006D03F4">
        <w:rPr>
          <w:rFonts w:ascii="Arial" w:eastAsia="GulimChe" w:hAnsi="Arial" w:cs="Arial"/>
          <w:bCs/>
          <w:szCs w:val="22"/>
        </w:rPr>
        <w:t xml:space="preserve">fogadta a feladat-ellátásról és közszolgáltatásról szóló keretmegállapodáshoz kapcsolódó </w:t>
      </w:r>
      <w:r w:rsidRPr="006D03F4">
        <w:rPr>
          <w:rFonts w:ascii="Arial" w:eastAsia="GulimChe" w:hAnsi="Arial" w:cs="Arial"/>
          <w:bCs/>
          <w:szCs w:val="22"/>
        </w:rPr>
        <w:br/>
        <w:t xml:space="preserve">2018. évi Közlekedésszervezői Éves Mellékletét és a 294/2018. (IV.25.) számú határozatával elfogadta a feladat-ellátásról és közszolgáltatásról szóló keretmegállapodáshoz </w:t>
      </w:r>
      <w:r w:rsidR="006E111B">
        <w:rPr>
          <w:rFonts w:ascii="Arial" w:eastAsia="GulimChe" w:hAnsi="Arial" w:cs="Arial"/>
          <w:bCs/>
          <w:szCs w:val="22"/>
        </w:rPr>
        <w:t xml:space="preserve">(továbbiakban: Keretmegállapodás) </w:t>
      </w:r>
      <w:r w:rsidRPr="006D03F4">
        <w:rPr>
          <w:rFonts w:ascii="Arial" w:eastAsia="GulimChe" w:hAnsi="Arial" w:cs="Arial"/>
          <w:bCs/>
          <w:szCs w:val="22"/>
        </w:rPr>
        <w:t>kapcsolódó 2018. évi Éves Szerződését.</w:t>
      </w:r>
    </w:p>
    <w:p w14:paraId="614846A6" w14:textId="206580DE" w:rsidR="00054827" w:rsidRPr="006D03F4" w:rsidRDefault="00054827" w:rsidP="006D03F4">
      <w:pPr>
        <w:pStyle w:val="PBNormal"/>
        <w:spacing w:after="120" w:line="276" w:lineRule="auto"/>
        <w:jc w:val="both"/>
        <w:rPr>
          <w:rFonts w:ascii="Arial" w:eastAsia="GulimChe" w:hAnsi="Arial" w:cs="Arial"/>
          <w:bCs/>
          <w:szCs w:val="22"/>
        </w:rPr>
      </w:pPr>
      <w:r w:rsidRPr="006D03F4">
        <w:rPr>
          <w:rFonts w:ascii="Arial" w:eastAsia="GulimChe" w:hAnsi="Arial" w:cs="Arial"/>
          <w:bCs/>
          <w:szCs w:val="22"/>
          <w:lang w:eastAsia="en-US"/>
        </w:rPr>
        <w:t>2</w:t>
      </w:r>
      <w:r w:rsidR="00A502EF" w:rsidRPr="006D03F4">
        <w:rPr>
          <w:rFonts w:ascii="Arial" w:eastAsia="GulimChe" w:hAnsi="Arial" w:cs="Arial"/>
          <w:bCs/>
          <w:szCs w:val="22"/>
          <w:lang w:eastAsia="en-US"/>
        </w:rPr>
        <w:t>018</w:t>
      </w:r>
      <w:r w:rsidRPr="006D03F4">
        <w:rPr>
          <w:rFonts w:ascii="Arial" w:eastAsia="GulimChe" w:hAnsi="Arial" w:cs="Arial"/>
          <w:bCs/>
          <w:szCs w:val="22"/>
          <w:lang w:eastAsia="en-US"/>
        </w:rPr>
        <w:t>. május 30-i ülésén a Fővárosi Közgyűlés elfogadta a B</w:t>
      </w:r>
      <w:r w:rsidRPr="00A502EF">
        <w:rPr>
          <w:rFonts w:ascii="Arial" w:eastAsia="GulimChe" w:hAnsi="Arial" w:cs="Arial"/>
          <w:bCs/>
          <w:szCs w:val="22"/>
          <w:lang w:eastAsia="en-US"/>
        </w:rPr>
        <w:t>KK Zrt. 2018. évi üzleti tervét,</w:t>
      </w:r>
      <w:r w:rsidRPr="00054827">
        <w:rPr>
          <w:rFonts w:ascii="Arial" w:eastAsia="GulimChe" w:hAnsi="Arial" w:cs="Arial"/>
          <w:bCs/>
          <w:szCs w:val="22"/>
          <w:lang w:eastAsia="en-US"/>
        </w:rPr>
        <w:t xml:space="preserve"> mely üzleti tervben szereplő tevékenységi kompenzációk megegyeznek az Éves Mellékletben és Éves Szerződésben rögzített </w:t>
      </w:r>
      <w:r>
        <w:rPr>
          <w:rFonts w:ascii="Arial" w:eastAsia="GulimChe" w:hAnsi="Arial" w:cs="Arial"/>
          <w:bCs/>
          <w:szCs w:val="22"/>
          <w:lang w:eastAsia="en-US"/>
        </w:rPr>
        <w:t xml:space="preserve">értékekkel. </w:t>
      </w:r>
      <w:r w:rsidRPr="00876178">
        <w:rPr>
          <w:rFonts w:ascii="Arial" w:hAnsi="Arial" w:cs="Arial"/>
          <w:bCs/>
        </w:rPr>
        <w:t xml:space="preserve">A terv </w:t>
      </w:r>
      <w:r>
        <w:rPr>
          <w:rFonts w:ascii="Arial" w:hAnsi="Arial" w:cs="Arial"/>
          <w:bCs/>
        </w:rPr>
        <w:t xml:space="preserve">a </w:t>
      </w:r>
      <w:r w:rsidRPr="00876178">
        <w:rPr>
          <w:rFonts w:ascii="Arial" w:hAnsi="Arial" w:cs="Arial"/>
          <w:bCs/>
        </w:rPr>
        <w:t>fővárosi költségvetési tárgyalások alapján, a tervezési peremfeltételként megadott, maxim</w:t>
      </w:r>
      <w:r>
        <w:rPr>
          <w:rFonts w:ascii="Arial" w:hAnsi="Arial" w:cs="Arial"/>
          <w:bCs/>
        </w:rPr>
        <w:t>aliz</w:t>
      </w:r>
      <w:r w:rsidRPr="00876178">
        <w:rPr>
          <w:rFonts w:ascii="Arial" w:hAnsi="Arial" w:cs="Arial"/>
          <w:bCs/>
        </w:rPr>
        <w:t>ált cégcsoport szintű forrásigények figyelembevételével készült el.</w:t>
      </w:r>
    </w:p>
    <w:p w14:paraId="62A3F4C4" w14:textId="02675932" w:rsidR="00FF4B27" w:rsidRDefault="000A4751" w:rsidP="00B44E88">
      <w:pPr>
        <w:widowControl w:val="0"/>
        <w:suppressAutoHyphens/>
        <w:spacing w:line="276" w:lineRule="auto"/>
        <w:jc w:val="both"/>
        <w:rPr>
          <w:rFonts w:ascii="Arial" w:eastAsia="GulimChe" w:hAnsi="Arial" w:cs="Arial"/>
          <w:bCs/>
          <w:szCs w:val="22"/>
        </w:rPr>
      </w:pPr>
      <w:r w:rsidRPr="006E111B">
        <w:rPr>
          <w:rFonts w:ascii="Arial" w:eastAsia="GulimChe" w:hAnsi="Arial" w:cs="Arial"/>
          <w:bCs/>
          <w:szCs w:val="22"/>
        </w:rPr>
        <w:t xml:space="preserve">Az Éves Szerződés </w:t>
      </w:r>
      <w:r w:rsidR="009764D8" w:rsidRPr="006E111B">
        <w:rPr>
          <w:rFonts w:ascii="Arial" w:eastAsia="GulimChe" w:hAnsi="Arial" w:cs="Arial"/>
          <w:bCs/>
          <w:szCs w:val="22"/>
        </w:rPr>
        <w:t>meghatározza</w:t>
      </w:r>
      <w:r w:rsidR="009764D8" w:rsidRPr="009764D8">
        <w:rPr>
          <w:rFonts w:ascii="Arial" w:eastAsia="GulimChe" w:hAnsi="Arial" w:cs="Arial"/>
          <w:bCs/>
          <w:szCs w:val="22"/>
        </w:rPr>
        <w:t xml:space="preserve"> </w:t>
      </w:r>
    </w:p>
    <w:p w14:paraId="46F1FAA4" w14:textId="77777777" w:rsidR="008968DA" w:rsidRDefault="009764D8" w:rsidP="00373365">
      <w:pPr>
        <w:pStyle w:val="Listaszerbekezds"/>
        <w:widowControl w:val="0"/>
        <w:numPr>
          <w:ilvl w:val="0"/>
          <w:numId w:val="35"/>
        </w:numPr>
        <w:suppressAutoHyphens/>
        <w:spacing w:line="276" w:lineRule="auto"/>
        <w:ind w:left="714" w:hanging="357"/>
        <w:jc w:val="both"/>
        <w:rPr>
          <w:rFonts w:ascii="Arial" w:eastAsia="GulimChe" w:hAnsi="Arial" w:cs="Arial"/>
          <w:bCs/>
          <w:szCs w:val="22"/>
        </w:rPr>
      </w:pPr>
      <w:r w:rsidRPr="00770840">
        <w:rPr>
          <w:rFonts w:ascii="Arial" w:eastAsia="GulimChe" w:hAnsi="Arial" w:cs="Arial"/>
          <w:bCs/>
          <w:szCs w:val="22"/>
        </w:rPr>
        <w:t xml:space="preserve">a stratégiai közútkezelési és </w:t>
      </w:r>
    </w:p>
    <w:p w14:paraId="4C292D95" w14:textId="77777777" w:rsidR="00770840" w:rsidRPr="00EE224B" w:rsidRDefault="009764D8" w:rsidP="00373365">
      <w:pPr>
        <w:pStyle w:val="Listaszerbekezds"/>
        <w:widowControl w:val="0"/>
        <w:numPr>
          <w:ilvl w:val="0"/>
          <w:numId w:val="35"/>
        </w:numPr>
        <w:suppressAutoHyphens/>
        <w:spacing w:line="276" w:lineRule="auto"/>
        <w:ind w:left="714" w:hanging="357"/>
        <w:jc w:val="both"/>
        <w:rPr>
          <w:rFonts w:ascii="Arial" w:eastAsia="GulimChe" w:hAnsi="Arial" w:cs="Arial"/>
          <w:bCs/>
          <w:szCs w:val="22"/>
        </w:rPr>
      </w:pPr>
      <w:r w:rsidRPr="00770840">
        <w:rPr>
          <w:rFonts w:ascii="Arial" w:eastAsia="GulimChe" w:hAnsi="Arial" w:cs="Arial"/>
          <w:bCs/>
          <w:szCs w:val="22"/>
        </w:rPr>
        <w:t>taxiállomás használatának ellenőrzésével kapcsolatos és</w:t>
      </w:r>
      <w:r w:rsidR="008968DA">
        <w:rPr>
          <w:rFonts w:ascii="Arial" w:eastAsia="GulimChe" w:hAnsi="Arial" w:cs="Arial"/>
          <w:bCs/>
          <w:szCs w:val="22"/>
        </w:rPr>
        <w:t xml:space="preserve"> </w:t>
      </w:r>
      <w:r w:rsidR="00770840" w:rsidRPr="00EE224B">
        <w:rPr>
          <w:rFonts w:ascii="Arial" w:eastAsia="GulimChe" w:hAnsi="Arial" w:cs="Arial"/>
          <w:bCs/>
          <w:szCs w:val="22"/>
        </w:rPr>
        <w:t xml:space="preserve">a </w:t>
      </w:r>
      <w:r w:rsidRPr="00EE224B">
        <w:rPr>
          <w:rFonts w:ascii="Arial" w:eastAsia="GulimChe" w:hAnsi="Arial" w:cs="Arial"/>
          <w:bCs/>
          <w:szCs w:val="22"/>
        </w:rPr>
        <w:t xml:space="preserve">taxi szolgáltatás és szolgáltatást közvetítő szolgálat ellenőrzési feladatok és </w:t>
      </w:r>
    </w:p>
    <w:p w14:paraId="62C69C52" w14:textId="51D57F12" w:rsidR="009D5D49" w:rsidRPr="00EE224B" w:rsidRDefault="009764D8" w:rsidP="00373365">
      <w:pPr>
        <w:pStyle w:val="Listaszerbekezds"/>
        <w:widowControl w:val="0"/>
        <w:numPr>
          <w:ilvl w:val="0"/>
          <w:numId w:val="35"/>
        </w:numPr>
        <w:suppressAutoHyphens/>
        <w:spacing w:line="276" w:lineRule="auto"/>
        <w:ind w:left="714" w:hanging="357"/>
        <w:jc w:val="both"/>
        <w:rPr>
          <w:rFonts w:ascii="Arial" w:eastAsia="GulimChe" w:hAnsi="Arial" w:cs="Arial"/>
          <w:szCs w:val="22"/>
        </w:rPr>
      </w:pPr>
      <w:r w:rsidRPr="003636E1">
        <w:rPr>
          <w:rFonts w:ascii="Arial" w:eastAsia="GulimChe" w:hAnsi="Arial" w:cs="Arial"/>
          <w:bCs/>
          <w:szCs w:val="22"/>
        </w:rPr>
        <w:t xml:space="preserve">az Önkormányzat részére ellátott projektmenedzsment közszolgáltatás </w:t>
      </w:r>
      <w:r w:rsidR="00C24FE1" w:rsidRPr="00EE224B">
        <w:rPr>
          <w:rFonts w:ascii="Arial" w:eastAsia="GulimChe" w:hAnsi="Arial" w:cs="Arial"/>
          <w:bCs/>
          <w:szCs w:val="22"/>
        </w:rPr>
        <w:t>201</w:t>
      </w:r>
      <w:r w:rsidR="00254377">
        <w:rPr>
          <w:rFonts w:ascii="Arial" w:eastAsia="GulimChe" w:hAnsi="Arial" w:cs="Arial"/>
          <w:bCs/>
          <w:szCs w:val="22"/>
        </w:rPr>
        <w:t>8</w:t>
      </w:r>
      <w:r w:rsidR="00C24FE1" w:rsidRPr="00EE224B">
        <w:rPr>
          <w:rFonts w:ascii="Arial" w:eastAsia="GulimChe" w:hAnsi="Arial" w:cs="Arial"/>
          <w:bCs/>
          <w:szCs w:val="22"/>
        </w:rPr>
        <w:t xml:space="preserve">. évi fedezetét. </w:t>
      </w:r>
    </w:p>
    <w:p w14:paraId="7867E4E8" w14:textId="7A8DD387" w:rsidR="00B44E88" w:rsidRPr="009D5D49" w:rsidRDefault="00B44E88" w:rsidP="00EE224B">
      <w:pPr>
        <w:widowControl w:val="0"/>
        <w:suppressAutoHyphens/>
        <w:spacing w:after="120" w:line="276" w:lineRule="auto"/>
        <w:jc w:val="both"/>
        <w:rPr>
          <w:rFonts w:ascii="Arial" w:eastAsia="GulimChe" w:hAnsi="Arial" w:cs="Arial"/>
          <w:szCs w:val="22"/>
        </w:rPr>
      </w:pPr>
      <w:r w:rsidRPr="009D5D49">
        <w:rPr>
          <w:rFonts w:ascii="Arial" w:eastAsia="GulimChe" w:hAnsi="Arial" w:cs="Arial"/>
          <w:szCs w:val="22"/>
        </w:rPr>
        <w:t>A Közlekedésszervezői Éves Melléklet a BKK Zrt. közlekedésszervezői feladataihoz kapcsolódó 201</w:t>
      </w:r>
      <w:r w:rsidR="00254377">
        <w:rPr>
          <w:rFonts w:ascii="Arial" w:eastAsia="GulimChe" w:hAnsi="Arial" w:cs="Arial"/>
          <w:szCs w:val="22"/>
        </w:rPr>
        <w:t>8</w:t>
      </w:r>
      <w:r w:rsidR="00C24FE1" w:rsidRPr="009D5D49">
        <w:rPr>
          <w:rFonts w:ascii="Arial" w:eastAsia="GulimChe" w:hAnsi="Arial" w:cs="Arial"/>
          <w:szCs w:val="22"/>
        </w:rPr>
        <w:t>. évi</w:t>
      </w:r>
      <w:r w:rsidRPr="009D5D49">
        <w:rPr>
          <w:rFonts w:ascii="Arial" w:eastAsia="GulimChe" w:hAnsi="Arial" w:cs="Arial"/>
          <w:szCs w:val="22"/>
        </w:rPr>
        <w:t xml:space="preserve"> forrásigényét </w:t>
      </w:r>
      <w:r w:rsidR="00C41F90" w:rsidRPr="006E2F95">
        <w:rPr>
          <w:rFonts w:ascii="Arial" w:eastAsia="GulimChe" w:hAnsi="Arial" w:cs="Arial"/>
          <w:b/>
          <w:szCs w:val="22"/>
        </w:rPr>
        <w:t xml:space="preserve">88.392.974 ezer </w:t>
      </w:r>
      <w:r w:rsidRPr="006E2F95">
        <w:rPr>
          <w:rFonts w:ascii="Arial" w:eastAsia="GulimChe" w:hAnsi="Arial" w:cs="Arial"/>
          <w:b/>
          <w:szCs w:val="22"/>
        </w:rPr>
        <w:t>Ft</w:t>
      </w:r>
      <w:r w:rsidRPr="009D5D49">
        <w:rPr>
          <w:rFonts w:ascii="Arial" w:eastAsia="GulimChe" w:hAnsi="Arial" w:cs="Arial"/>
          <w:szCs w:val="22"/>
        </w:rPr>
        <w:t xml:space="preserve"> összegben rögzíti.</w:t>
      </w:r>
    </w:p>
    <w:p w14:paraId="44C5806E" w14:textId="416F1031" w:rsidR="00B134AD" w:rsidRPr="00F50E8B" w:rsidRDefault="00B134AD" w:rsidP="00EE224B">
      <w:pPr>
        <w:pStyle w:val="Listaszerbekezds"/>
        <w:suppressAutoHyphens/>
        <w:spacing w:after="120" w:line="276" w:lineRule="auto"/>
        <w:ind w:left="0"/>
        <w:jc w:val="both"/>
        <w:rPr>
          <w:rFonts w:ascii="Arial" w:eastAsia="GulimChe" w:hAnsi="Arial" w:cs="Arial"/>
          <w:szCs w:val="22"/>
        </w:rPr>
      </w:pPr>
      <w:r w:rsidRPr="00F50E8B">
        <w:rPr>
          <w:rFonts w:ascii="Arial" w:eastAsia="GulimChe" w:hAnsi="Arial" w:cs="Arial"/>
          <w:szCs w:val="22"/>
        </w:rPr>
        <w:t>A</w:t>
      </w:r>
      <w:r w:rsidR="009764D8" w:rsidRPr="00F50E8B">
        <w:rPr>
          <w:rFonts w:ascii="Arial" w:eastAsia="GulimChe" w:hAnsi="Arial" w:cs="Arial"/>
          <w:szCs w:val="22"/>
        </w:rPr>
        <w:t>z</w:t>
      </w:r>
      <w:r w:rsidRPr="00F50E8B">
        <w:rPr>
          <w:rFonts w:ascii="Arial" w:eastAsia="GulimChe" w:hAnsi="Arial" w:cs="Arial"/>
          <w:szCs w:val="22"/>
        </w:rPr>
        <w:t xml:space="preserve"> Éves Szerződésben – a stratégiai közútkezelői forrás és a kompenzáció</w:t>
      </w:r>
      <w:r w:rsidR="00AB21CB">
        <w:rPr>
          <w:rFonts w:ascii="Arial" w:eastAsia="GulimChe" w:hAnsi="Arial" w:cs="Arial"/>
          <w:szCs w:val="22"/>
        </w:rPr>
        <w:t>s</w:t>
      </w:r>
      <w:r w:rsidRPr="00F50E8B">
        <w:rPr>
          <w:rFonts w:ascii="Arial" w:eastAsia="GulimChe" w:hAnsi="Arial" w:cs="Arial"/>
          <w:szCs w:val="22"/>
        </w:rPr>
        <w:t xml:space="preserve"> összegeke</w:t>
      </w:r>
      <w:r w:rsidR="00F100B1">
        <w:rPr>
          <w:rFonts w:ascii="Arial" w:eastAsia="GulimChe" w:hAnsi="Arial" w:cs="Arial"/>
          <w:szCs w:val="22"/>
        </w:rPr>
        <w:t>n</w:t>
      </w:r>
      <w:r w:rsidR="00F100B1">
        <w:rPr>
          <w:rFonts w:ascii="Arial" w:eastAsia="GulimChe" w:hAnsi="Arial" w:cs="Arial"/>
          <w:szCs w:val="22"/>
        </w:rPr>
        <w:br/>
        <w:t>felül</w:t>
      </w:r>
      <w:r w:rsidR="00AB21CB">
        <w:rPr>
          <w:rFonts w:ascii="Arial" w:eastAsia="GulimChe" w:hAnsi="Arial" w:cs="Arial"/>
          <w:szCs w:val="22"/>
        </w:rPr>
        <w:t xml:space="preserve"> – rögzítésre kerültek a</w:t>
      </w:r>
      <w:r w:rsidRPr="00F50E8B">
        <w:rPr>
          <w:rFonts w:ascii="Arial" w:eastAsia="GulimChe" w:hAnsi="Arial" w:cs="Arial"/>
          <w:szCs w:val="22"/>
        </w:rPr>
        <w:t xml:space="preserve"> stratégiai közútkezeléshez kapcsolódó fejlesztési feladatok körébe tartozó ütemezett fejlesztési projektek és a projektmenedzsment közszolgáltatás vonatkozásában az adott naptári évre tervezett projektek listája, valamint a vonatkozó </w:t>
      </w:r>
      <w:r w:rsidRPr="00F50E8B">
        <w:rPr>
          <w:rFonts w:ascii="Arial" w:eastAsia="GulimChe" w:hAnsi="Arial" w:cs="Arial"/>
          <w:szCs w:val="22"/>
        </w:rPr>
        <w:lastRenderedPageBreak/>
        <w:t>mennyiségi és minőségi paraméterek.</w:t>
      </w:r>
      <w:r w:rsidR="001D0539">
        <w:rPr>
          <w:rFonts w:ascii="Arial" w:eastAsia="GulimChe" w:hAnsi="Arial" w:cs="Arial"/>
          <w:szCs w:val="22"/>
        </w:rPr>
        <w:t xml:space="preserve"> Az Éves Szerződésben rögzített forrásigény </w:t>
      </w:r>
      <w:r w:rsidR="00A857CB">
        <w:rPr>
          <w:rFonts w:ascii="Arial" w:eastAsia="GulimChe" w:hAnsi="Arial" w:cs="Arial"/>
          <w:szCs w:val="22"/>
        </w:rPr>
        <w:t xml:space="preserve">a 2018. évre vonatkozóan összesen </w:t>
      </w:r>
      <w:r w:rsidR="00A857CB" w:rsidRPr="006E2F95">
        <w:rPr>
          <w:rFonts w:ascii="Arial" w:eastAsia="GulimChe" w:hAnsi="Arial" w:cs="Arial"/>
          <w:b/>
          <w:szCs w:val="22"/>
        </w:rPr>
        <w:t>577.242 ezer Ft.</w:t>
      </w:r>
    </w:p>
    <w:p w14:paraId="43620EAD" w14:textId="08646474" w:rsidR="004238E3" w:rsidRPr="006E2F95" w:rsidRDefault="004238E3" w:rsidP="006E2F95">
      <w:pPr>
        <w:pStyle w:val="Listaszerbekezds"/>
        <w:suppressAutoHyphens/>
        <w:spacing w:after="120" w:line="276" w:lineRule="auto"/>
        <w:ind w:left="0"/>
        <w:jc w:val="both"/>
        <w:rPr>
          <w:rFonts w:eastAsia="GulimChe"/>
        </w:rPr>
      </w:pPr>
      <w:r w:rsidRPr="006E2F95">
        <w:rPr>
          <w:rFonts w:ascii="Arial" w:eastAsia="GulimChe" w:hAnsi="Arial" w:cs="Arial"/>
          <w:szCs w:val="22"/>
        </w:rPr>
        <w:t>A Főváros és a BKK között érvényben lévő Feladatellátásról és közszolgáltatásról szóló keretmegállapodás (a továbbiakan: keretmegállapodás) 32. és 33. pontjában foglalt Éves elszámolásra vonatkozó előírások figyelembevételével a BKK Zrt. elkészítette a 201</w:t>
      </w:r>
      <w:r>
        <w:rPr>
          <w:rFonts w:ascii="Arial" w:eastAsia="GulimChe" w:hAnsi="Arial" w:cs="Arial"/>
          <w:szCs w:val="22"/>
        </w:rPr>
        <w:t>8</w:t>
      </w:r>
      <w:r w:rsidRPr="006E2F95">
        <w:rPr>
          <w:rFonts w:ascii="Arial" w:eastAsia="GulimChe" w:hAnsi="Arial" w:cs="Arial"/>
          <w:szCs w:val="22"/>
        </w:rPr>
        <w:t xml:space="preserve">. évre vonatkozó éves elszámolását. </w:t>
      </w:r>
    </w:p>
    <w:p w14:paraId="20CBCB13" w14:textId="3F8F024E" w:rsidR="006E777B" w:rsidRPr="00F50E8B" w:rsidRDefault="007856DB" w:rsidP="001A3E1B">
      <w:pPr>
        <w:pStyle w:val="PBNormal"/>
        <w:suppressAutoHyphens/>
        <w:spacing w:after="120" w:line="240" w:lineRule="auto"/>
        <w:jc w:val="both"/>
        <w:rPr>
          <w:rFonts w:ascii="Arial" w:eastAsia="GulimChe" w:hAnsi="Arial" w:cs="Arial"/>
          <w:szCs w:val="22"/>
          <w:lang w:eastAsia="en-US"/>
        </w:rPr>
      </w:pPr>
      <w:r w:rsidRPr="00F50E8B">
        <w:rPr>
          <w:rFonts w:ascii="Arial" w:eastAsia="GulimChe" w:hAnsi="Arial" w:cs="Arial"/>
          <w:szCs w:val="22"/>
          <w:lang w:eastAsia="en-US"/>
        </w:rPr>
        <w:t>A</w:t>
      </w:r>
      <w:r w:rsidR="000C22C9" w:rsidRPr="00F50E8B">
        <w:rPr>
          <w:rFonts w:ascii="Arial" w:eastAsia="GulimChe" w:hAnsi="Arial" w:cs="Arial"/>
          <w:szCs w:val="22"/>
          <w:lang w:eastAsia="en-US"/>
        </w:rPr>
        <w:t xml:space="preserve"> </w:t>
      </w:r>
      <w:r w:rsidR="009764D8" w:rsidRPr="00F50E8B">
        <w:rPr>
          <w:rFonts w:ascii="Arial" w:eastAsia="GulimChe" w:hAnsi="Arial" w:cs="Arial"/>
          <w:szCs w:val="22"/>
          <w:lang w:eastAsia="en-US"/>
        </w:rPr>
        <w:t xml:space="preserve">közlekedésszervezési, valamint stratégiai </w:t>
      </w:r>
      <w:r w:rsidR="00765E93" w:rsidRPr="00F50E8B">
        <w:rPr>
          <w:rFonts w:ascii="Arial" w:eastAsia="GulimChe" w:hAnsi="Arial" w:cs="Arial"/>
          <w:szCs w:val="22"/>
          <w:lang w:eastAsia="en-US"/>
        </w:rPr>
        <w:t xml:space="preserve">közútkezelési és közszolgáltatási feladatokra vonatkozó </w:t>
      </w:r>
      <w:r w:rsidR="00254377" w:rsidRPr="00F50E8B">
        <w:rPr>
          <w:rFonts w:ascii="Arial" w:eastAsia="GulimChe" w:hAnsi="Arial" w:cs="Arial"/>
          <w:szCs w:val="22"/>
          <w:lang w:eastAsia="en-US"/>
        </w:rPr>
        <w:t>201</w:t>
      </w:r>
      <w:r w:rsidR="00254377">
        <w:rPr>
          <w:rFonts w:ascii="Arial" w:eastAsia="GulimChe" w:hAnsi="Arial" w:cs="Arial"/>
          <w:szCs w:val="22"/>
          <w:lang w:eastAsia="en-US"/>
        </w:rPr>
        <w:t>8</w:t>
      </w:r>
      <w:r w:rsidR="000C22C9" w:rsidRPr="00F50E8B">
        <w:rPr>
          <w:rFonts w:ascii="Arial" w:eastAsia="GulimChe" w:hAnsi="Arial" w:cs="Arial"/>
          <w:szCs w:val="22"/>
          <w:lang w:eastAsia="en-US"/>
        </w:rPr>
        <w:t>.</w:t>
      </w:r>
      <w:r w:rsidR="00C23BE1" w:rsidRPr="00F50E8B">
        <w:rPr>
          <w:rFonts w:ascii="Arial" w:eastAsia="GulimChe" w:hAnsi="Arial" w:cs="Arial"/>
          <w:szCs w:val="22"/>
          <w:lang w:eastAsia="en-US"/>
        </w:rPr>
        <w:t xml:space="preserve"> </w:t>
      </w:r>
      <w:r w:rsidR="00EA3564">
        <w:rPr>
          <w:rFonts w:ascii="Arial" w:eastAsia="GulimChe" w:hAnsi="Arial" w:cs="Arial"/>
          <w:szCs w:val="22"/>
          <w:lang w:eastAsia="en-US"/>
        </w:rPr>
        <w:t>évi</w:t>
      </w:r>
      <w:r w:rsidR="00B44FDE">
        <w:rPr>
          <w:rFonts w:ascii="Arial" w:eastAsia="GulimChe" w:hAnsi="Arial" w:cs="Arial"/>
          <w:szCs w:val="22"/>
          <w:lang w:eastAsia="en-US"/>
        </w:rPr>
        <w:t xml:space="preserve"> </w:t>
      </w:r>
      <w:r w:rsidR="004238E3">
        <w:rPr>
          <w:rFonts w:ascii="Arial" w:eastAsia="GulimChe" w:hAnsi="Arial" w:cs="Arial"/>
          <w:szCs w:val="22"/>
          <w:lang w:eastAsia="en-US"/>
        </w:rPr>
        <w:t>elszámolás</w:t>
      </w:r>
      <w:r w:rsidR="004238E3" w:rsidRPr="00F50E8B">
        <w:rPr>
          <w:rFonts w:ascii="Arial" w:eastAsia="GulimChe" w:hAnsi="Arial" w:cs="Arial"/>
          <w:szCs w:val="22"/>
          <w:lang w:eastAsia="en-US"/>
        </w:rPr>
        <w:t xml:space="preserve"> </w:t>
      </w:r>
      <w:r w:rsidR="006E777B" w:rsidRPr="00AB21CB">
        <w:rPr>
          <w:rFonts w:ascii="Arial" w:eastAsia="GulimChe" w:hAnsi="Arial" w:cs="Arial"/>
          <w:szCs w:val="22"/>
          <w:lang w:eastAsia="en-US"/>
        </w:rPr>
        <w:t>tartalmaz</w:t>
      </w:r>
      <w:r w:rsidR="00B134AD" w:rsidRPr="00AB21CB">
        <w:rPr>
          <w:rFonts w:ascii="Arial" w:eastAsia="GulimChe" w:hAnsi="Arial" w:cs="Arial"/>
          <w:szCs w:val="22"/>
          <w:lang w:eastAsia="en-US"/>
        </w:rPr>
        <w:t>z</w:t>
      </w:r>
      <w:r w:rsidR="006E777B" w:rsidRPr="00AB21CB">
        <w:rPr>
          <w:rFonts w:ascii="Arial" w:eastAsia="GulimChe" w:hAnsi="Arial" w:cs="Arial"/>
          <w:szCs w:val="22"/>
          <w:lang w:eastAsia="en-US"/>
        </w:rPr>
        <w:t xml:space="preserve">a </w:t>
      </w:r>
      <w:r w:rsidR="001A3E1B" w:rsidRPr="00AB21CB">
        <w:rPr>
          <w:rFonts w:ascii="Arial" w:eastAsia="GulimChe" w:hAnsi="Arial" w:cs="Arial"/>
          <w:szCs w:val="22"/>
          <w:lang w:eastAsia="en-US"/>
        </w:rPr>
        <w:t>a</w:t>
      </w:r>
    </w:p>
    <w:p w14:paraId="453A58B7" w14:textId="77777777" w:rsidR="009764D8" w:rsidRPr="00F50E8B" w:rsidRDefault="009764D8" w:rsidP="00EE224B">
      <w:pPr>
        <w:pStyle w:val="Listaszerbekezds"/>
        <w:numPr>
          <w:ilvl w:val="0"/>
          <w:numId w:val="19"/>
        </w:numPr>
        <w:suppressAutoHyphens/>
        <w:spacing w:line="276" w:lineRule="auto"/>
        <w:ind w:left="714" w:hanging="357"/>
        <w:jc w:val="both"/>
        <w:rPr>
          <w:rFonts w:ascii="Arial" w:eastAsia="GulimChe" w:hAnsi="Arial" w:cs="Arial"/>
          <w:szCs w:val="22"/>
        </w:rPr>
      </w:pPr>
      <w:r w:rsidRPr="00F50E8B">
        <w:rPr>
          <w:rFonts w:ascii="Arial" w:eastAsia="GulimChe" w:hAnsi="Arial" w:cs="Arial"/>
          <w:szCs w:val="22"/>
        </w:rPr>
        <w:t>Közlekedésszervezés,</w:t>
      </w:r>
    </w:p>
    <w:p w14:paraId="6A6A42E3" w14:textId="77777777" w:rsidR="00B134AD" w:rsidRPr="00F50E8B" w:rsidRDefault="00B134AD" w:rsidP="00EE224B">
      <w:pPr>
        <w:pStyle w:val="Listaszerbekezds"/>
        <w:numPr>
          <w:ilvl w:val="0"/>
          <w:numId w:val="19"/>
        </w:numPr>
        <w:suppressAutoHyphens/>
        <w:spacing w:line="276" w:lineRule="auto"/>
        <w:ind w:left="714" w:hanging="357"/>
        <w:jc w:val="both"/>
        <w:rPr>
          <w:rFonts w:ascii="Arial" w:eastAsia="GulimChe" w:hAnsi="Arial" w:cs="Arial"/>
          <w:szCs w:val="22"/>
        </w:rPr>
      </w:pPr>
      <w:r w:rsidRPr="00F50E8B">
        <w:rPr>
          <w:rFonts w:ascii="Arial" w:eastAsia="GulimChe" w:hAnsi="Arial" w:cs="Arial"/>
          <w:szCs w:val="22"/>
        </w:rPr>
        <w:t>Stratégiai közútkezelés,</w:t>
      </w:r>
    </w:p>
    <w:p w14:paraId="0994F993" w14:textId="77777777" w:rsidR="00B134AD" w:rsidRPr="00F50E8B" w:rsidRDefault="00B134AD" w:rsidP="00EE224B">
      <w:pPr>
        <w:pStyle w:val="Listaszerbekezds"/>
        <w:numPr>
          <w:ilvl w:val="0"/>
          <w:numId w:val="19"/>
        </w:numPr>
        <w:suppressAutoHyphens/>
        <w:spacing w:line="276" w:lineRule="auto"/>
        <w:ind w:left="714" w:hanging="357"/>
        <w:jc w:val="both"/>
        <w:rPr>
          <w:rFonts w:ascii="Arial" w:eastAsia="GulimChe" w:hAnsi="Arial" w:cs="Arial"/>
          <w:szCs w:val="22"/>
        </w:rPr>
      </w:pPr>
      <w:r w:rsidRPr="00F50E8B">
        <w:rPr>
          <w:rFonts w:ascii="Arial" w:eastAsia="GulimChe" w:hAnsi="Arial" w:cs="Arial"/>
          <w:szCs w:val="22"/>
        </w:rPr>
        <w:t xml:space="preserve">Taxiállomás használatának ellenőrzésével kapcsolatos és taxi szolgáltatás és szolgáltatást közvetítő szolgálat ellenőrzési feladatok és az </w:t>
      </w:r>
    </w:p>
    <w:p w14:paraId="33374097" w14:textId="77777777" w:rsidR="00B134AD" w:rsidRPr="00F50E8B" w:rsidRDefault="00B134AD" w:rsidP="00EE224B">
      <w:pPr>
        <w:pStyle w:val="Listaszerbekezds"/>
        <w:numPr>
          <w:ilvl w:val="0"/>
          <w:numId w:val="19"/>
        </w:numPr>
        <w:suppressAutoHyphens/>
        <w:spacing w:after="120" w:line="276" w:lineRule="auto"/>
        <w:ind w:left="714" w:hanging="357"/>
        <w:jc w:val="both"/>
        <w:rPr>
          <w:rFonts w:ascii="Arial" w:eastAsia="GulimChe" w:hAnsi="Arial" w:cs="Arial"/>
          <w:szCs w:val="22"/>
        </w:rPr>
      </w:pPr>
      <w:r w:rsidRPr="00F50E8B">
        <w:rPr>
          <w:rFonts w:ascii="Arial" w:eastAsia="GulimChe" w:hAnsi="Arial" w:cs="Arial"/>
          <w:szCs w:val="22"/>
        </w:rPr>
        <w:t>Önkormányzat részére ellátott projektmenedzsment közszolgáltatás</w:t>
      </w:r>
    </w:p>
    <w:p w14:paraId="6759A09E" w14:textId="000D5F00" w:rsidR="006E111B" w:rsidRDefault="00237058" w:rsidP="00EE224B">
      <w:pPr>
        <w:suppressAutoHyphens/>
        <w:spacing w:line="276" w:lineRule="auto"/>
        <w:jc w:val="both"/>
        <w:rPr>
          <w:rFonts w:ascii="Arial" w:eastAsia="GulimChe" w:hAnsi="Arial" w:cs="Arial"/>
          <w:szCs w:val="22"/>
        </w:rPr>
      </w:pPr>
      <w:r w:rsidRPr="00F50E8B">
        <w:rPr>
          <w:rFonts w:ascii="Arial" w:eastAsia="GulimChe" w:hAnsi="Arial" w:cs="Arial"/>
          <w:szCs w:val="22"/>
        </w:rPr>
        <w:t>vonatkozásában</w:t>
      </w:r>
      <w:r w:rsidR="00525F33">
        <w:rPr>
          <w:rFonts w:ascii="Arial" w:eastAsia="GulimChe" w:hAnsi="Arial" w:cs="Arial"/>
          <w:szCs w:val="22"/>
        </w:rPr>
        <w:t xml:space="preserve"> 201</w:t>
      </w:r>
      <w:r w:rsidR="009577E0">
        <w:rPr>
          <w:rFonts w:ascii="Arial" w:eastAsia="GulimChe" w:hAnsi="Arial" w:cs="Arial"/>
          <w:szCs w:val="22"/>
        </w:rPr>
        <w:t>8</w:t>
      </w:r>
      <w:r w:rsidR="00525F33">
        <w:rPr>
          <w:rFonts w:ascii="Arial" w:eastAsia="GulimChe" w:hAnsi="Arial" w:cs="Arial"/>
          <w:szCs w:val="22"/>
        </w:rPr>
        <w:t xml:space="preserve">. </w:t>
      </w:r>
      <w:r w:rsidR="00B44FDE">
        <w:rPr>
          <w:rFonts w:ascii="Arial" w:eastAsia="GulimChe" w:hAnsi="Arial" w:cs="Arial"/>
          <w:szCs w:val="22"/>
        </w:rPr>
        <w:t>évben</w:t>
      </w:r>
      <w:r w:rsidR="008D63CB" w:rsidRPr="00F50E8B">
        <w:rPr>
          <w:rFonts w:ascii="Arial" w:eastAsia="GulimChe" w:hAnsi="Arial" w:cs="Arial"/>
          <w:szCs w:val="22"/>
        </w:rPr>
        <w:t xml:space="preserve"> </w:t>
      </w:r>
      <w:r w:rsidR="00D34A0F" w:rsidRPr="00F50E8B">
        <w:rPr>
          <w:rFonts w:ascii="Arial" w:eastAsia="GulimChe" w:hAnsi="Arial" w:cs="Arial"/>
          <w:szCs w:val="22"/>
        </w:rPr>
        <w:t xml:space="preserve">felmerült </w:t>
      </w:r>
      <w:r w:rsidR="009F2AD5" w:rsidRPr="00F50E8B">
        <w:rPr>
          <w:rFonts w:ascii="Arial" w:eastAsia="GulimChe" w:hAnsi="Arial" w:cs="Arial"/>
          <w:szCs w:val="22"/>
        </w:rPr>
        <w:t xml:space="preserve">költségekkel és </w:t>
      </w:r>
      <w:r w:rsidR="00D34A0F" w:rsidRPr="00F50E8B">
        <w:rPr>
          <w:rFonts w:ascii="Arial" w:eastAsia="GulimChe" w:hAnsi="Arial" w:cs="Arial"/>
          <w:szCs w:val="22"/>
        </w:rPr>
        <w:t>ráfordításokkal történő</w:t>
      </w:r>
      <w:r w:rsidR="00765E93" w:rsidRPr="00F50E8B">
        <w:rPr>
          <w:rFonts w:ascii="Arial" w:eastAsia="GulimChe" w:hAnsi="Arial" w:cs="Arial"/>
          <w:szCs w:val="22"/>
        </w:rPr>
        <w:t xml:space="preserve"> </w:t>
      </w:r>
      <w:r w:rsidR="00D34A0F" w:rsidRPr="00F50E8B">
        <w:rPr>
          <w:rFonts w:ascii="Arial" w:eastAsia="GulimChe" w:hAnsi="Arial" w:cs="Arial"/>
          <w:szCs w:val="22"/>
        </w:rPr>
        <w:t>elszámolást</w:t>
      </w:r>
      <w:r w:rsidR="00F6154D">
        <w:rPr>
          <w:rFonts w:ascii="Arial" w:eastAsia="GulimChe" w:hAnsi="Arial" w:cs="Arial"/>
          <w:szCs w:val="22"/>
        </w:rPr>
        <w:t>.</w:t>
      </w:r>
      <w:r w:rsidR="00525F33">
        <w:rPr>
          <w:rFonts w:ascii="Arial" w:eastAsia="GulimChe" w:hAnsi="Arial" w:cs="Arial"/>
          <w:szCs w:val="22"/>
        </w:rPr>
        <w:t xml:space="preserve"> </w:t>
      </w:r>
    </w:p>
    <w:p w14:paraId="08536B44" w14:textId="1DB8C0A8" w:rsidR="00A857CB" w:rsidRPr="00A857CB" w:rsidRDefault="00A857CB" w:rsidP="006E2F95">
      <w:pPr>
        <w:pStyle w:val="PBNormal"/>
        <w:rPr>
          <w:rFonts w:eastAsia="GulimChe"/>
        </w:rPr>
      </w:pPr>
    </w:p>
    <w:p w14:paraId="5595D036" w14:textId="0D4DB6EF" w:rsidR="00E3063B" w:rsidRPr="00F50E8B" w:rsidRDefault="00F00F2B" w:rsidP="00373365">
      <w:pPr>
        <w:pStyle w:val="Cmsor1"/>
        <w:numPr>
          <w:ilvl w:val="0"/>
          <w:numId w:val="21"/>
        </w:numPr>
        <w:suppressAutoHyphens/>
        <w:spacing w:line="276" w:lineRule="auto"/>
      </w:pPr>
      <w:r w:rsidRPr="00F50E8B">
        <w:t xml:space="preserve"> </w:t>
      </w:r>
      <w:bookmarkStart w:id="15" w:name="_Toc485136141"/>
      <w:bookmarkStart w:id="16" w:name="_Toc3824403"/>
      <w:r w:rsidR="00E3063B" w:rsidRPr="00F50E8B">
        <w:t>Elszámolás</w:t>
      </w:r>
      <w:r w:rsidR="009F2AD5" w:rsidRPr="00F50E8B">
        <w:t xml:space="preserve"> módszere</w:t>
      </w:r>
      <w:bookmarkEnd w:id="15"/>
      <w:bookmarkEnd w:id="16"/>
    </w:p>
    <w:p w14:paraId="6F6187BF" w14:textId="77777777" w:rsidR="00572D2C" w:rsidRPr="008B3CA7" w:rsidRDefault="00572D2C" w:rsidP="00AD2574">
      <w:pPr>
        <w:pStyle w:val="PBNormal"/>
        <w:suppressAutoHyphens/>
        <w:spacing w:line="276" w:lineRule="auto"/>
        <w:jc w:val="both"/>
        <w:rPr>
          <w:rFonts w:ascii="Arial" w:eastAsia="GulimChe" w:hAnsi="Arial" w:cs="Arial"/>
          <w:szCs w:val="22"/>
          <w:highlight w:val="yellow"/>
          <w:lang w:eastAsia="en-US"/>
        </w:rPr>
      </w:pPr>
    </w:p>
    <w:p w14:paraId="0BA1AC51" w14:textId="035183A6" w:rsidR="00237058" w:rsidRPr="00F671C1" w:rsidRDefault="00237058" w:rsidP="00EE224B">
      <w:pPr>
        <w:suppressAutoHyphens/>
        <w:spacing w:after="120" w:line="276" w:lineRule="auto"/>
        <w:ind w:left="57"/>
        <w:jc w:val="both"/>
        <w:rPr>
          <w:rFonts w:ascii="Arial" w:eastAsia="GulimChe" w:hAnsi="Arial" w:cs="Arial"/>
          <w:szCs w:val="22"/>
        </w:rPr>
      </w:pPr>
      <w:r w:rsidRPr="00F671C1">
        <w:rPr>
          <w:rFonts w:ascii="Arial" w:eastAsia="GulimChe" w:hAnsi="Arial" w:cs="Arial"/>
          <w:szCs w:val="22"/>
        </w:rPr>
        <w:t>Az elszámolás összeállítására a számviteli nyilvántartásokból kiindulva,</w:t>
      </w:r>
      <w:r w:rsidR="00A04AFB">
        <w:rPr>
          <w:rFonts w:ascii="Arial" w:eastAsia="GulimChe" w:hAnsi="Arial" w:cs="Arial"/>
          <w:szCs w:val="22"/>
        </w:rPr>
        <w:t xml:space="preserve"> </w:t>
      </w:r>
      <w:r w:rsidRPr="00F671C1">
        <w:rPr>
          <w:rFonts w:ascii="Arial" w:eastAsia="GulimChe" w:hAnsi="Arial" w:cs="Arial"/>
          <w:szCs w:val="22"/>
        </w:rPr>
        <w:t>a Keretmegállapodásban rögzített elszámolási szabályok figyelembevételével, a közszolgáltatási</w:t>
      </w:r>
      <w:r w:rsidR="00794B9A">
        <w:rPr>
          <w:rFonts w:ascii="Arial" w:eastAsia="GulimChe" w:hAnsi="Arial" w:cs="Arial"/>
          <w:szCs w:val="22"/>
        </w:rPr>
        <w:t>,</w:t>
      </w:r>
      <w:r w:rsidRPr="00F671C1">
        <w:rPr>
          <w:rFonts w:ascii="Arial" w:eastAsia="GulimChe" w:hAnsi="Arial" w:cs="Arial"/>
          <w:szCs w:val="22"/>
        </w:rPr>
        <w:t xml:space="preserve"> valamint közlekedésszervezői kompenzáció terhére elszámolható költségek és ráfordítások, az ésszerű nyereség, </w:t>
      </w:r>
      <w:r w:rsidR="00770840">
        <w:rPr>
          <w:rFonts w:ascii="Arial" w:eastAsia="GulimChe" w:hAnsi="Arial" w:cs="Arial"/>
          <w:szCs w:val="22"/>
        </w:rPr>
        <w:t>továbbá</w:t>
      </w:r>
      <w:r w:rsidR="00770840" w:rsidRPr="00F671C1">
        <w:rPr>
          <w:rFonts w:ascii="Arial" w:eastAsia="GulimChe" w:hAnsi="Arial" w:cs="Arial"/>
          <w:szCs w:val="22"/>
        </w:rPr>
        <w:t xml:space="preserve"> </w:t>
      </w:r>
      <w:r w:rsidRPr="00F671C1">
        <w:rPr>
          <w:rFonts w:ascii="Arial" w:eastAsia="GulimChe" w:hAnsi="Arial" w:cs="Arial"/>
          <w:szCs w:val="22"/>
        </w:rPr>
        <w:t>az adott feladathoz kapcsolódó bevételek alapján került sor.</w:t>
      </w:r>
    </w:p>
    <w:p w14:paraId="545C51B4" w14:textId="77777777" w:rsidR="00237058" w:rsidRPr="00F671C1" w:rsidRDefault="00237058" w:rsidP="00EE224B">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A költségek tevékenységenkénti kimutatására olyan elszámolási objektumstruktúra került kialakításra, amely biztosítja az egyes tevékenységek és projektek elkülönült, transzparens elszámolhatóságát. Az elszámolás objektumai egyrészt a szervezeti hierarchia mentén kialakított költséghelyek, másrészt a projektek elszámolását biztosító mun</w:t>
      </w:r>
      <w:r w:rsidR="00AB21CB">
        <w:rPr>
          <w:rFonts w:ascii="Arial" w:eastAsia="GulimChe" w:hAnsi="Arial" w:cs="Arial"/>
          <w:szCs w:val="22"/>
          <w:lang w:eastAsia="en-US"/>
        </w:rPr>
        <w:t>kaszámok (projektkód rendszer).</w:t>
      </w:r>
    </w:p>
    <w:p w14:paraId="74B73BA8" w14:textId="77777777" w:rsidR="00237058" w:rsidRPr="00F671C1" w:rsidRDefault="00237058" w:rsidP="00EE224B">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 xml:space="preserve">A tevékenységekre közvetlenül elszámolható költségek az egyes költséghelyeken, költségnemi részletezésben kerülnek kimutatásra. A költséghelyek meghatározott csoportosítása biztosítja a Keretmegállapodás szerinti tevékenységek közvetlen költségeinek, valamint az irányítás közvetett költségeinek meghatározását. </w:t>
      </w:r>
    </w:p>
    <w:p w14:paraId="347890FF" w14:textId="77777777" w:rsidR="00237058" w:rsidRPr="00F671C1" w:rsidRDefault="00237058" w:rsidP="00EE224B">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A projektekre elszámolható költségek osztott munkaidő elszámolás alapján kerülnek felosztásra, az egyes költséghelyek</w:t>
      </w:r>
      <w:r w:rsidR="00454723">
        <w:rPr>
          <w:rFonts w:ascii="Arial" w:eastAsia="GulimChe" w:hAnsi="Arial" w:cs="Arial"/>
          <w:szCs w:val="22"/>
          <w:lang w:eastAsia="en-US"/>
        </w:rPr>
        <w:t>en elszámolt költségek alapján.</w:t>
      </w:r>
    </w:p>
    <w:p w14:paraId="105F4EF2" w14:textId="77777777" w:rsidR="00237058" w:rsidRPr="00F671C1" w:rsidRDefault="00237058" w:rsidP="00EE224B">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 xml:space="preserve">A fentiek értelmében a kalkuláció egységei, a Keretmegállapodás szerinti tevékenységek és a feladatellátás és a projektmenedzsment keretében kezelt projektek. Az egyes kalkulációs egységeken kimutatott közvetlen költségek képezik az alapját az általános (közvetett) költségek felosztásának. </w:t>
      </w:r>
    </w:p>
    <w:p w14:paraId="33645841" w14:textId="708A4468" w:rsidR="00237058" w:rsidRPr="00F671C1" w:rsidRDefault="00237058" w:rsidP="00EE224B">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Az elszámolás során</w:t>
      </w:r>
      <w:r w:rsidR="003970CB">
        <w:rPr>
          <w:rFonts w:ascii="Arial" w:eastAsia="GulimChe" w:hAnsi="Arial" w:cs="Arial"/>
          <w:szCs w:val="22"/>
          <w:lang w:eastAsia="en-US"/>
        </w:rPr>
        <w:t xml:space="preserve"> 2018.</w:t>
      </w:r>
      <w:r w:rsidRPr="00F671C1">
        <w:rPr>
          <w:rFonts w:ascii="Arial" w:eastAsia="GulimChe" w:hAnsi="Arial" w:cs="Arial"/>
          <w:szCs w:val="22"/>
          <w:lang w:eastAsia="en-US"/>
        </w:rPr>
        <w:t xml:space="preserve"> </w:t>
      </w:r>
      <w:r w:rsidR="00EA3564">
        <w:rPr>
          <w:rFonts w:ascii="Arial" w:eastAsia="GulimChe" w:hAnsi="Arial" w:cs="Arial"/>
          <w:szCs w:val="22"/>
          <w:lang w:eastAsia="en-US"/>
        </w:rPr>
        <w:t>év</w:t>
      </w:r>
      <w:r w:rsidR="0099509E">
        <w:rPr>
          <w:rFonts w:ascii="Arial" w:eastAsia="GulimChe" w:hAnsi="Arial" w:cs="Arial"/>
          <w:szCs w:val="22"/>
          <w:lang w:eastAsia="en-US"/>
        </w:rPr>
        <w:t xml:space="preserve"> </w:t>
      </w:r>
      <w:r w:rsidRPr="00F671C1">
        <w:rPr>
          <w:rFonts w:ascii="Arial" w:eastAsia="GulimChe" w:hAnsi="Arial" w:cs="Arial"/>
          <w:szCs w:val="22"/>
          <w:lang w:eastAsia="en-US"/>
        </w:rPr>
        <w:t xml:space="preserve">vonatkozásában – az érvényben lévő Keretmegállapodás rendelkezései szerint – </w:t>
      </w:r>
      <w:r w:rsidRPr="00F50E8B">
        <w:rPr>
          <w:rFonts w:ascii="Arial" w:eastAsia="GulimChe" w:hAnsi="Arial" w:cs="Arial"/>
          <w:szCs w:val="22"/>
        </w:rPr>
        <w:t xml:space="preserve">a közlekedésszervezői feladatellátás nettó módon, </w:t>
      </w:r>
      <w:r w:rsidRPr="00166C33">
        <w:rPr>
          <w:rFonts w:ascii="Arial" w:eastAsia="GulimChe" w:hAnsi="Arial" w:cs="Arial"/>
          <w:szCs w:val="22"/>
          <w:lang w:eastAsia="en-US"/>
        </w:rPr>
        <w:t>a Strat</w:t>
      </w:r>
      <w:r w:rsidRPr="00F671C1">
        <w:rPr>
          <w:rFonts w:ascii="Arial" w:eastAsia="GulimChe" w:hAnsi="Arial" w:cs="Arial"/>
          <w:szCs w:val="22"/>
          <w:lang w:eastAsia="en-US"/>
        </w:rPr>
        <w:t xml:space="preserve">égiai Közútkezelés, a Taxiállomás Üzemeltetési és Taxiszolgáltatás Ellenőrzési feladatok, valamint </w:t>
      </w:r>
      <w:r w:rsidRPr="00F671C1">
        <w:rPr>
          <w:rFonts w:ascii="Arial" w:eastAsia="GulimChe" w:hAnsi="Arial" w:cs="Arial"/>
          <w:szCs w:val="22"/>
          <w:lang w:eastAsia="en-US"/>
        </w:rPr>
        <w:lastRenderedPageBreak/>
        <w:t>a Projektmenedzsment Közszolgáltatások bruttó módon kerülnek elszámolásra. A Keretmegállapodás alapján a projektmenedzsment közszolgáltatás esetén számol</w:t>
      </w:r>
      <w:r w:rsidR="009673A1">
        <w:rPr>
          <w:rFonts w:ascii="Arial" w:eastAsia="GulimChe" w:hAnsi="Arial" w:cs="Arial"/>
          <w:szCs w:val="22"/>
          <w:lang w:eastAsia="en-US"/>
        </w:rPr>
        <w:t>ha</w:t>
      </w:r>
      <w:r w:rsidRPr="00F671C1">
        <w:rPr>
          <w:rFonts w:ascii="Arial" w:eastAsia="GulimChe" w:hAnsi="Arial" w:cs="Arial"/>
          <w:szCs w:val="22"/>
          <w:lang w:eastAsia="en-US"/>
        </w:rPr>
        <w:t>tunk az ésszerű nyereség finanszírozásával</w:t>
      </w:r>
      <w:r w:rsidR="00770840" w:rsidRPr="00F671C1">
        <w:rPr>
          <w:rFonts w:ascii="Arial" w:eastAsia="GulimChe" w:hAnsi="Arial" w:cs="Arial"/>
          <w:szCs w:val="22"/>
          <w:lang w:eastAsia="en-US"/>
        </w:rPr>
        <w:t xml:space="preserve"> </w:t>
      </w:r>
      <w:r w:rsidRPr="00F671C1">
        <w:rPr>
          <w:rFonts w:ascii="Arial" w:eastAsia="GulimChe" w:hAnsi="Arial" w:cs="Arial"/>
          <w:szCs w:val="22"/>
          <w:lang w:eastAsia="en-US"/>
        </w:rPr>
        <w:t>is.</w:t>
      </w:r>
    </w:p>
    <w:p w14:paraId="2B9A9440" w14:textId="77777777" w:rsidR="0053267E" w:rsidRDefault="00237058" w:rsidP="003636E1">
      <w:pPr>
        <w:suppressAutoHyphens/>
        <w:spacing w:after="120" w:line="276" w:lineRule="auto"/>
        <w:jc w:val="both"/>
        <w:rPr>
          <w:rFonts w:ascii="Arial" w:eastAsia="GulimChe" w:hAnsi="Arial" w:cs="Arial"/>
          <w:szCs w:val="22"/>
        </w:rPr>
      </w:pPr>
      <w:r w:rsidRPr="00F671C1">
        <w:rPr>
          <w:rFonts w:ascii="Arial" w:eastAsia="GulimChe" w:hAnsi="Arial" w:cs="Arial"/>
          <w:szCs w:val="22"/>
        </w:rPr>
        <w:t>A kalkulációnál figyelembe vételre kerültek az egyes tevékenységek ellátása során felmerült, a BKK saját nevében beszedett bevét</w:t>
      </w:r>
      <w:r w:rsidRPr="00166C33">
        <w:rPr>
          <w:rFonts w:ascii="Arial" w:eastAsia="GulimChe" w:hAnsi="Arial" w:cs="Arial"/>
          <w:szCs w:val="22"/>
        </w:rPr>
        <w:t xml:space="preserve">elei. </w:t>
      </w:r>
      <w:r w:rsidR="0053267E">
        <w:rPr>
          <w:rFonts w:ascii="Arial" w:eastAsia="GulimChe" w:hAnsi="Arial" w:cs="Arial"/>
          <w:szCs w:val="22"/>
        </w:rPr>
        <w:t>Ezek a</w:t>
      </w:r>
      <w:r w:rsidRPr="00F50E8B">
        <w:rPr>
          <w:rFonts w:ascii="Arial" w:eastAsia="GulimChe" w:hAnsi="Arial" w:cs="Arial"/>
          <w:szCs w:val="22"/>
        </w:rPr>
        <w:t xml:space="preserve"> közlekedésszervezői tevékenység ellátása során képződött bevételek, </w:t>
      </w:r>
      <w:r w:rsidR="0053267E">
        <w:rPr>
          <w:rFonts w:ascii="Arial" w:eastAsia="GulimChe" w:hAnsi="Arial" w:cs="Arial"/>
          <w:szCs w:val="22"/>
        </w:rPr>
        <w:t>melyek</w:t>
      </w:r>
      <w:r w:rsidRPr="00F50E8B">
        <w:rPr>
          <w:rFonts w:ascii="Arial" w:eastAsia="GulimChe" w:hAnsi="Arial" w:cs="Arial"/>
          <w:szCs w:val="22"/>
        </w:rPr>
        <w:t xml:space="preserve"> menetdíjbevételből, szociálpolitikai menetdíj-támogatásból és egyéb bevételekből (</w:t>
      </w:r>
      <w:r w:rsidR="009673A1">
        <w:rPr>
          <w:rFonts w:ascii="Arial" w:eastAsia="GulimChe" w:hAnsi="Arial" w:cs="Arial"/>
          <w:szCs w:val="22"/>
        </w:rPr>
        <w:t>pé</w:t>
      </w:r>
      <w:r w:rsidR="008968DA">
        <w:rPr>
          <w:rFonts w:ascii="Arial" w:eastAsia="GulimChe" w:hAnsi="Arial" w:cs="Arial"/>
          <w:szCs w:val="22"/>
        </w:rPr>
        <w:t>l</w:t>
      </w:r>
      <w:r w:rsidR="009673A1">
        <w:rPr>
          <w:rFonts w:ascii="Arial" w:eastAsia="GulimChe" w:hAnsi="Arial" w:cs="Arial"/>
          <w:szCs w:val="22"/>
        </w:rPr>
        <w:t xml:space="preserve">dául </w:t>
      </w:r>
      <w:r w:rsidRPr="00F50E8B">
        <w:rPr>
          <w:rFonts w:ascii="Arial" w:eastAsia="GulimChe" w:hAnsi="Arial" w:cs="Arial"/>
          <w:szCs w:val="22"/>
        </w:rPr>
        <w:t>piaci megrendelések bevételei</w:t>
      </w:r>
      <w:r w:rsidR="008968DA">
        <w:rPr>
          <w:rFonts w:ascii="Arial" w:eastAsia="GulimChe" w:hAnsi="Arial" w:cs="Arial"/>
          <w:szCs w:val="22"/>
        </w:rPr>
        <w:t xml:space="preserve"> </w:t>
      </w:r>
      <w:r w:rsidRPr="00F50E8B">
        <w:rPr>
          <w:rFonts w:ascii="Arial" w:eastAsia="GulimChe" w:hAnsi="Arial" w:cs="Arial"/>
          <w:szCs w:val="22"/>
        </w:rPr>
        <w:t>stb.) tevőd</w:t>
      </w:r>
      <w:r w:rsidR="0053267E">
        <w:rPr>
          <w:rFonts w:ascii="Arial" w:eastAsia="GulimChe" w:hAnsi="Arial" w:cs="Arial"/>
          <w:szCs w:val="22"/>
        </w:rPr>
        <w:t>nek</w:t>
      </w:r>
      <w:r w:rsidR="00454723">
        <w:rPr>
          <w:rFonts w:ascii="Arial" w:eastAsia="GulimChe" w:hAnsi="Arial" w:cs="Arial"/>
          <w:szCs w:val="22"/>
        </w:rPr>
        <w:t xml:space="preserve"> össze.</w:t>
      </w:r>
    </w:p>
    <w:p w14:paraId="64361E89" w14:textId="2EA58739" w:rsidR="00B44E88" w:rsidRPr="00F50E8B" w:rsidRDefault="00237058" w:rsidP="00EE224B">
      <w:pPr>
        <w:suppressAutoHyphens/>
        <w:spacing w:after="120" w:line="276" w:lineRule="auto"/>
        <w:jc w:val="both"/>
        <w:rPr>
          <w:rFonts w:ascii="Arial" w:eastAsia="GulimChe" w:hAnsi="Arial" w:cs="Arial"/>
          <w:szCs w:val="22"/>
        </w:rPr>
      </w:pPr>
      <w:r w:rsidRPr="00F671C1">
        <w:rPr>
          <w:rFonts w:ascii="Arial" w:eastAsia="GulimChe" w:hAnsi="Arial" w:cs="Arial"/>
          <w:szCs w:val="22"/>
        </w:rPr>
        <w:t>A költségek és ráfordítások, valamint a bevételek különböz</w:t>
      </w:r>
      <w:r w:rsidR="004316BF">
        <w:rPr>
          <w:rFonts w:ascii="Arial" w:eastAsia="GulimChe" w:hAnsi="Arial" w:cs="Arial"/>
          <w:szCs w:val="22"/>
        </w:rPr>
        <w:t>eteként került meghatározásra a</w:t>
      </w:r>
      <w:r w:rsidR="00525F33">
        <w:rPr>
          <w:rFonts w:ascii="Arial" w:eastAsia="GulimChe" w:hAnsi="Arial" w:cs="Arial"/>
          <w:szCs w:val="22"/>
        </w:rPr>
        <w:t xml:space="preserve"> </w:t>
      </w:r>
      <w:r w:rsidRPr="00F671C1">
        <w:rPr>
          <w:rFonts w:ascii="Arial" w:eastAsia="GulimChe" w:hAnsi="Arial" w:cs="Arial"/>
          <w:szCs w:val="22"/>
        </w:rPr>
        <w:t>stratégiai közútkezelési feladatok, illetve az egyes közszolgáltatási tevékenységek tényleges forrásfelhasználása, illetve kompenzáció szükséglete.</w:t>
      </w:r>
      <w:r w:rsidR="00166C33">
        <w:rPr>
          <w:rFonts w:ascii="Arial" w:eastAsia="GulimChe" w:hAnsi="Arial" w:cs="Arial"/>
          <w:szCs w:val="22"/>
        </w:rPr>
        <w:t xml:space="preserve"> </w:t>
      </w:r>
      <w:r w:rsidR="00B44E88" w:rsidRPr="00F50E8B">
        <w:rPr>
          <w:rFonts w:ascii="Arial" w:eastAsia="GulimChe" w:hAnsi="Arial" w:cs="Arial"/>
          <w:szCs w:val="22"/>
          <w:lang w:eastAsia="hu-HU"/>
        </w:rPr>
        <w:t>A kalkuláció</w:t>
      </w:r>
      <w:r w:rsidR="00166C33" w:rsidRPr="00F50E8B">
        <w:rPr>
          <w:rFonts w:ascii="Arial" w:eastAsia="GulimChe" w:hAnsi="Arial" w:cs="Arial"/>
          <w:szCs w:val="22"/>
          <w:lang w:eastAsia="hu-HU"/>
        </w:rPr>
        <w:t xml:space="preserve"> során</w:t>
      </w:r>
      <w:r w:rsidR="00B44E88" w:rsidRPr="00F50E8B">
        <w:rPr>
          <w:rFonts w:ascii="Arial" w:eastAsia="GulimChe" w:hAnsi="Arial" w:cs="Arial"/>
          <w:szCs w:val="22"/>
          <w:lang w:eastAsia="hu-HU"/>
        </w:rPr>
        <w:t xml:space="preserve"> </w:t>
      </w:r>
      <w:r w:rsidR="00166C33" w:rsidRPr="00F50E8B">
        <w:rPr>
          <w:rFonts w:ascii="Arial" w:eastAsia="GulimChe" w:hAnsi="Arial" w:cs="Arial"/>
          <w:szCs w:val="22"/>
          <w:lang w:eastAsia="hu-HU"/>
        </w:rPr>
        <w:t xml:space="preserve">a </w:t>
      </w:r>
      <w:r w:rsidR="00B44E88" w:rsidRPr="00F50E8B">
        <w:rPr>
          <w:rFonts w:ascii="Arial" w:eastAsia="GulimChe" w:hAnsi="Arial" w:cs="Arial"/>
          <w:szCs w:val="22"/>
          <w:lang w:eastAsia="hu-HU"/>
        </w:rPr>
        <w:t xml:space="preserve">közlekedésszervezői tevékenység költségei – amelyek </w:t>
      </w:r>
      <w:r w:rsidR="009673A1">
        <w:rPr>
          <w:rFonts w:ascii="Arial" w:eastAsia="GulimChe" w:hAnsi="Arial" w:cs="Arial"/>
          <w:szCs w:val="22"/>
          <w:lang w:eastAsia="hu-HU"/>
        </w:rPr>
        <w:t xml:space="preserve">már </w:t>
      </w:r>
      <w:r w:rsidR="00B44E88" w:rsidRPr="00F50E8B">
        <w:rPr>
          <w:rFonts w:ascii="Arial" w:eastAsia="GulimChe" w:hAnsi="Arial" w:cs="Arial"/>
          <w:szCs w:val="22"/>
          <w:lang w:eastAsia="hu-HU"/>
        </w:rPr>
        <w:t>tartalmazzák a belső szolgáltató és a versenyeztetett autóbusz szolgáltatók részére teljesített kompenzáció összegét</w:t>
      </w:r>
      <w:r w:rsidR="00454723">
        <w:rPr>
          <w:rFonts w:ascii="Arial" w:eastAsia="GulimChe" w:hAnsi="Arial" w:cs="Arial"/>
          <w:szCs w:val="22"/>
          <w:lang w:eastAsia="hu-HU"/>
        </w:rPr>
        <w:t xml:space="preserve">, továbbá a 2017. év </w:t>
      </w:r>
      <w:r w:rsidR="009673A1">
        <w:rPr>
          <w:rFonts w:ascii="Arial" w:eastAsia="GulimChe" w:hAnsi="Arial" w:cs="Arial"/>
          <w:szCs w:val="22"/>
          <w:lang w:eastAsia="hu-HU"/>
        </w:rPr>
        <w:t xml:space="preserve">májusában </w:t>
      </w:r>
      <w:r w:rsidR="00454723">
        <w:rPr>
          <w:rFonts w:ascii="Arial" w:eastAsia="GulimChe" w:hAnsi="Arial" w:cs="Arial"/>
          <w:szCs w:val="22"/>
          <w:lang w:eastAsia="hu-HU"/>
        </w:rPr>
        <w:t>alapított leányvállalattal összefüggésben felmerült tételeket</w:t>
      </w:r>
      <w:r w:rsidR="00B44E88" w:rsidRPr="00F50E8B">
        <w:rPr>
          <w:rFonts w:ascii="Arial" w:eastAsia="GulimChe" w:hAnsi="Arial" w:cs="Arial"/>
          <w:szCs w:val="22"/>
          <w:lang w:eastAsia="hu-HU"/>
        </w:rPr>
        <w:t xml:space="preserve"> – és bevételei különbözeteként </w:t>
      </w:r>
      <w:r w:rsidR="00A3404C">
        <w:rPr>
          <w:rFonts w:ascii="Arial" w:eastAsia="GulimChe" w:hAnsi="Arial" w:cs="Arial"/>
          <w:szCs w:val="22"/>
          <w:lang w:eastAsia="hu-HU"/>
        </w:rPr>
        <w:t>került meghatározásra</w:t>
      </w:r>
      <w:r w:rsidR="00B44E88" w:rsidRPr="00F50E8B">
        <w:rPr>
          <w:rFonts w:ascii="Arial" w:eastAsia="GulimChe" w:hAnsi="Arial" w:cs="Arial"/>
          <w:szCs w:val="22"/>
          <w:lang w:eastAsia="hu-HU"/>
        </w:rPr>
        <w:t xml:space="preserve"> a közlekedésszervezői tevékenységek tényleges forrásfel</w:t>
      </w:r>
      <w:r w:rsidR="00A3404C">
        <w:rPr>
          <w:rFonts w:ascii="Arial" w:eastAsia="GulimChe" w:hAnsi="Arial" w:cs="Arial"/>
          <w:szCs w:val="22"/>
          <w:lang w:eastAsia="hu-HU"/>
        </w:rPr>
        <w:t>használása</w:t>
      </w:r>
      <w:r w:rsidR="00B44E88" w:rsidRPr="00F50E8B">
        <w:rPr>
          <w:rFonts w:ascii="Arial" w:eastAsia="GulimChe" w:hAnsi="Arial" w:cs="Arial"/>
          <w:szCs w:val="22"/>
          <w:lang w:eastAsia="hu-HU"/>
        </w:rPr>
        <w:t>, illetve a kompenzáció szükséglet</w:t>
      </w:r>
      <w:r w:rsidR="00B44E88" w:rsidRPr="006F5BBD">
        <w:rPr>
          <w:rFonts w:ascii="Arial" w:eastAsia="GulimChe" w:hAnsi="Arial" w:cs="Arial"/>
          <w:szCs w:val="22"/>
          <w:lang w:eastAsia="hu-HU"/>
        </w:rPr>
        <w:t xml:space="preserve">. </w:t>
      </w:r>
      <w:r w:rsidR="00B44E88" w:rsidRPr="006F5BBD">
        <w:rPr>
          <w:rFonts w:ascii="Arial" w:eastAsia="GulimChe" w:hAnsi="Arial" w:cs="Arial"/>
          <w:lang w:eastAsia="hu-HU"/>
        </w:rPr>
        <w:t xml:space="preserve">Az </w:t>
      </w:r>
      <w:r w:rsidR="00220442" w:rsidRPr="006F5BBD">
        <w:rPr>
          <w:rFonts w:ascii="Arial" w:eastAsia="GulimChe" w:hAnsi="Arial" w:cs="Arial"/>
          <w:lang w:eastAsia="hu-HU"/>
        </w:rPr>
        <w:t xml:space="preserve"> éves </w:t>
      </w:r>
      <w:r w:rsidR="00B44E88" w:rsidRPr="006F5BBD">
        <w:rPr>
          <w:rFonts w:ascii="Arial" w:eastAsia="GulimChe" w:hAnsi="Arial" w:cs="Arial"/>
          <w:lang w:eastAsia="hu-HU"/>
        </w:rPr>
        <w:t xml:space="preserve">elszámolás során </w:t>
      </w:r>
      <w:r w:rsidR="00A3404C" w:rsidRPr="006F5BBD">
        <w:rPr>
          <w:rFonts w:ascii="Arial" w:eastAsia="GulimChe" w:hAnsi="Arial" w:cs="Arial"/>
          <w:lang w:eastAsia="hu-HU"/>
        </w:rPr>
        <w:t>a Társaság</w:t>
      </w:r>
      <w:r w:rsidR="00B44E88" w:rsidRPr="006F5BBD">
        <w:rPr>
          <w:rFonts w:ascii="Arial" w:eastAsia="GulimChe" w:hAnsi="Arial" w:cs="Arial"/>
          <w:lang w:eastAsia="hu-HU"/>
        </w:rPr>
        <w:t>,</w:t>
      </w:r>
      <w:r w:rsidR="00E640F1" w:rsidRPr="006F5BBD">
        <w:rPr>
          <w:rFonts w:ascii="Arial" w:eastAsia="GulimChe" w:hAnsi="Arial" w:cs="Arial"/>
          <w:lang w:eastAsia="hu-HU"/>
        </w:rPr>
        <w:t xml:space="preserve"> </w:t>
      </w:r>
      <w:r w:rsidR="00B44E88" w:rsidRPr="006F5BBD">
        <w:rPr>
          <w:rFonts w:ascii="Arial" w:eastAsia="GulimChe" w:hAnsi="Arial" w:cs="Arial"/>
          <w:lang w:eastAsia="hu-HU"/>
        </w:rPr>
        <w:t xml:space="preserve">a BKV Zrt. </w:t>
      </w:r>
      <w:r w:rsidR="004238E3">
        <w:rPr>
          <w:rFonts w:ascii="Arial" w:eastAsia="GulimChe" w:hAnsi="Arial" w:cs="Arial"/>
          <w:lang w:eastAsia="hu-HU"/>
        </w:rPr>
        <w:t xml:space="preserve"> 2018. évi indokolt költségei</w:t>
      </w:r>
      <w:r w:rsidR="00220442" w:rsidRPr="006F5BBD">
        <w:rPr>
          <w:rFonts w:ascii="Arial" w:eastAsia="GulimChe" w:hAnsi="Arial" w:cs="Arial"/>
          <w:lang w:eastAsia="hu-HU"/>
        </w:rPr>
        <w:t xml:space="preserve"> </w:t>
      </w:r>
      <w:r w:rsidR="004238E3">
        <w:rPr>
          <w:rFonts w:ascii="Arial" w:eastAsia="GulimChe" w:hAnsi="Arial" w:cs="Arial"/>
          <w:lang w:eastAsia="hu-HU"/>
        </w:rPr>
        <w:t xml:space="preserve">alapján számított </w:t>
      </w:r>
      <w:r w:rsidR="00220442" w:rsidRPr="006F5BBD">
        <w:rPr>
          <w:rFonts w:ascii="Arial" w:eastAsia="GulimChe" w:hAnsi="Arial" w:cs="Arial"/>
          <w:lang w:eastAsia="hu-HU"/>
        </w:rPr>
        <w:t xml:space="preserve">alulkompenzáltság </w:t>
      </w:r>
      <w:r w:rsidR="00C369BC" w:rsidRPr="006F5BBD">
        <w:rPr>
          <w:rFonts w:ascii="Arial" w:eastAsia="GulimChe" w:hAnsi="Arial" w:cs="Arial"/>
          <w:lang w:eastAsia="hu-HU"/>
        </w:rPr>
        <w:t>mér</w:t>
      </w:r>
      <w:r w:rsidR="00C369BC">
        <w:rPr>
          <w:rFonts w:ascii="Arial" w:eastAsia="GulimChe" w:hAnsi="Arial" w:cs="Arial"/>
          <w:lang w:eastAsia="hu-HU"/>
        </w:rPr>
        <w:t xml:space="preserve">tékét </w:t>
      </w:r>
      <w:r w:rsidR="004238E3">
        <w:rPr>
          <w:rFonts w:ascii="Arial" w:eastAsia="GulimChe" w:hAnsi="Arial" w:cs="Arial"/>
          <w:lang w:eastAsia="hu-HU"/>
        </w:rPr>
        <w:t>a</w:t>
      </w:r>
      <w:r w:rsidR="004238E3" w:rsidRPr="006F5BBD">
        <w:rPr>
          <w:rFonts w:ascii="Arial" w:eastAsia="GulimChe" w:hAnsi="Arial" w:cs="Arial"/>
          <w:lang w:eastAsia="hu-HU"/>
        </w:rPr>
        <w:t xml:space="preserve"> </w:t>
      </w:r>
      <w:r w:rsidR="00220442" w:rsidRPr="006F5BBD">
        <w:rPr>
          <w:rFonts w:ascii="Arial" w:eastAsia="GulimChe" w:hAnsi="Arial" w:cs="Arial"/>
          <w:lang w:eastAsia="hu-HU"/>
        </w:rPr>
        <w:t xml:space="preserve">közlekedésszervezői tevékenységének </w:t>
      </w:r>
      <w:r w:rsidR="00C369BC" w:rsidRPr="006F5BBD">
        <w:rPr>
          <w:rFonts w:ascii="Arial" w:eastAsia="GulimChe" w:hAnsi="Arial" w:cs="Arial"/>
          <w:lang w:eastAsia="hu-HU"/>
        </w:rPr>
        <w:t>forrásigényé</w:t>
      </w:r>
      <w:r w:rsidR="00C369BC">
        <w:rPr>
          <w:rFonts w:ascii="Arial" w:eastAsia="GulimChe" w:hAnsi="Arial" w:cs="Arial"/>
          <w:lang w:eastAsia="hu-HU"/>
        </w:rPr>
        <w:t>nél figyelembe vette, ezen megnövelt összeggel készült el az elszámolás.</w:t>
      </w:r>
      <w:r w:rsidR="00C369BC" w:rsidRPr="006F5BBD">
        <w:rPr>
          <w:rFonts w:ascii="Arial" w:eastAsia="GulimChe" w:hAnsi="Arial" w:cs="Arial"/>
          <w:lang w:eastAsia="hu-HU"/>
        </w:rPr>
        <w:t xml:space="preserve"> </w:t>
      </w:r>
      <w:r w:rsidR="00C369BC">
        <w:rPr>
          <w:rFonts w:ascii="Arial" w:eastAsia="GulimChe" w:hAnsi="Arial" w:cs="Arial"/>
          <w:lang w:eastAsia="hu-HU"/>
        </w:rPr>
        <w:t xml:space="preserve">A </w:t>
      </w:r>
      <w:r w:rsidR="00371AAF">
        <w:rPr>
          <w:rFonts w:ascii="Arial" w:eastAsia="GulimChe" w:hAnsi="Arial" w:cs="Arial"/>
          <w:lang w:eastAsia="hu-HU"/>
        </w:rPr>
        <w:t xml:space="preserve">BKK által kimutatott összegből a Főváros - a BKK és a Fővárosi Önkormányzati egyeztetés alapján - </w:t>
      </w:r>
      <w:r w:rsidR="00C369BC">
        <w:rPr>
          <w:rFonts w:ascii="Arial" w:eastAsia="GulimChe" w:hAnsi="Arial" w:cs="Arial"/>
          <w:lang w:eastAsia="hu-HU"/>
        </w:rPr>
        <w:t xml:space="preserve">6.000.000 ezer Ft-ot javasol </w:t>
      </w:r>
      <w:r w:rsidR="00371AAF">
        <w:rPr>
          <w:rFonts w:ascii="Arial" w:eastAsia="GulimChe" w:hAnsi="Arial" w:cs="Arial"/>
          <w:lang w:eastAsia="hu-HU"/>
        </w:rPr>
        <w:t xml:space="preserve">elfogadásra </w:t>
      </w:r>
      <w:r w:rsidR="00C369BC">
        <w:rPr>
          <w:rFonts w:ascii="Arial" w:eastAsia="GulimChe" w:hAnsi="Arial" w:cs="Arial"/>
          <w:lang w:eastAsia="hu-HU"/>
        </w:rPr>
        <w:t xml:space="preserve">a Közgyűlés számára 2018. évre vonatkozóan a BKK Zrt részére. </w:t>
      </w:r>
      <w:r w:rsidR="00B44E88" w:rsidRPr="006F5BBD">
        <w:rPr>
          <w:rFonts w:ascii="Arial" w:eastAsia="GulimChe" w:hAnsi="Arial" w:cs="Arial"/>
          <w:szCs w:val="22"/>
        </w:rPr>
        <w:t>A közlekedésszervezői feladatokhoz kapcsolódóan sor kerül a MOL Bubihoz kapcsolódó</w:t>
      </w:r>
      <w:r w:rsidR="00B44E88" w:rsidRPr="00F50E8B">
        <w:rPr>
          <w:rFonts w:ascii="Arial" w:eastAsia="GulimChe" w:hAnsi="Arial" w:cs="Arial"/>
          <w:szCs w:val="22"/>
        </w:rPr>
        <w:t xml:space="preserve"> bevételek és költségek elszámolására is.</w:t>
      </w:r>
    </w:p>
    <w:p w14:paraId="0B3E4BF5" w14:textId="4B20BF9D" w:rsidR="00166C33" w:rsidRPr="005051D6" w:rsidRDefault="00B44E88" w:rsidP="00EE224B">
      <w:pPr>
        <w:suppressAutoHyphens/>
        <w:spacing w:after="120" w:line="276" w:lineRule="auto"/>
        <w:jc w:val="both"/>
        <w:rPr>
          <w:rFonts w:ascii="Arial" w:eastAsia="GulimChe" w:hAnsi="Arial" w:cs="Arial"/>
          <w:szCs w:val="22"/>
        </w:rPr>
      </w:pPr>
      <w:r w:rsidRPr="002C02BB">
        <w:rPr>
          <w:rFonts w:ascii="Arial" w:eastAsia="GulimChe" w:hAnsi="Arial" w:cs="Arial"/>
          <w:szCs w:val="22"/>
        </w:rPr>
        <w:t xml:space="preserve">Jelen elszámolás tény adatai az érvényben lévő </w:t>
      </w:r>
      <w:r w:rsidR="00254377" w:rsidRPr="002C02BB">
        <w:rPr>
          <w:rFonts w:ascii="Arial" w:eastAsia="GulimChe" w:hAnsi="Arial" w:cs="Arial"/>
          <w:szCs w:val="22"/>
        </w:rPr>
        <w:t>2018</w:t>
      </w:r>
      <w:r w:rsidRPr="002C02BB">
        <w:rPr>
          <w:rFonts w:ascii="Arial" w:eastAsia="GulimChe" w:hAnsi="Arial" w:cs="Arial"/>
          <w:szCs w:val="22"/>
        </w:rPr>
        <w:t>. évi Éves</w:t>
      </w:r>
      <w:r w:rsidRPr="00F50E8B">
        <w:rPr>
          <w:rFonts w:ascii="Arial" w:eastAsia="GulimChe" w:hAnsi="Arial" w:cs="Arial"/>
          <w:szCs w:val="22"/>
        </w:rPr>
        <w:t xml:space="preserve"> Melléklet </w:t>
      </w:r>
      <w:r w:rsidR="00166C33" w:rsidRPr="00F50E8B">
        <w:rPr>
          <w:rFonts w:ascii="Arial" w:eastAsia="GulimChe" w:hAnsi="Arial" w:cs="Arial"/>
          <w:szCs w:val="22"/>
        </w:rPr>
        <w:t>és Éves Szerződés</w:t>
      </w:r>
      <w:r w:rsidR="00DF00D4">
        <w:rPr>
          <w:rFonts w:ascii="Arial" w:eastAsia="GulimChe" w:hAnsi="Arial" w:cs="Arial"/>
          <w:szCs w:val="22"/>
        </w:rPr>
        <w:t>hez</w:t>
      </w:r>
      <w:r w:rsidR="00166C33" w:rsidRPr="00F50E8B">
        <w:rPr>
          <w:rFonts w:ascii="Arial" w:eastAsia="GulimChe" w:hAnsi="Arial" w:cs="Arial"/>
          <w:szCs w:val="22"/>
        </w:rPr>
        <w:t xml:space="preserve">, valamint </w:t>
      </w:r>
      <w:r w:rsidR="003970CB">
        <w:rPr>
          <w:rFonts w:ascii="Arial" w:eastAsia="GulimChe" w:hAnsi="Arial" w:cs="Arial"/>
          <w:szCs w:val="22"/>
        </w:rPr>
        <w:t>a</w:t>
      </w:r>
      <w:r w:rsidR="0050410E">
        <w:rPr>
          <w:rFonts w:ascii="Arial" w:eastAsia="GulimChe" w:hAnsi="Arial" w:cs="Arial"/>
          <w:szCs w:val="22"/>
        </w:rPr>
        <w:t xml:space="preserve"> </w:t>
      </w:r>
      <w:r w:rsidR="00254377" w:rsidRPr="00A502EF">
        <w:rPr>
          <w:rFonts w:ascii="Arial" w:eastAsia="GulimChe" w:hAnsi="Arial" w:cs="Arial"/>
          <w:szCs w:val="22"/>
        </w:rPr>
        <w:t>2018</w:t>
      </w:r>
      <w:r w:rsidR="00166C33" w:rsidRPr="0031324F">
        <w:rPr>
          <w:rFonts w:ascii="Arial" w:eastAsia="GulimChe" w:hAnsi="Arial" w:cs="Arial"/>
          <w:szCs w:val="22"/>
        </w:rPr>
        <w:t>. évi elfogadott üzleti tervhez</w:t>
      </w:r>
      <w:r w:rsidRPr="0031324F">
        <w:rPr>
          <w:rFonts w:ascii="Arial" w:eastAsia="GulimChe" w:hAnsi="Arial" w:cs="Arial"/>
          <w:szCs w:val="22"/>
        </w:rPr>
        <w:t xml:space="preserve"> viszonyítva kerülnek értékelésre.</w:t>
      </w:r>
      <w:r w:rsidRPr="005051D6">
        <w:rPr>
          <w:rFonts w:ascii="Arial" w:eastAsia="GulimChe" w:hAnsi="Arial" w:cs="Arial"/>
          <w:szCs w:val="22"/>
        </w:rPr>
        <w:t xml:space="preserve"> </w:t>
      </w:r>
    </w:p>
    <w:p w14:paraId="19F0F005" w14:textId="62B0E67D" w:rsidR="00F7717B" w:rsidRPr="00AB21CB" w:rsidRDefault="00ED7C5D" w:rsidP="006D03F4">
      <w:pPr>
        <w:suppressAutoHyphens/>
        <w:spacing w:after="120" w:line="276" w:lineRule="auto"/>
        <w:jc w:val="both"/>
        <w:rPr>
          <w:rFonts w:ascii="Arial" w:hAnsi="Arial" w:cs="Arial"/>
        </w:rPr>
      </w:pPr>
      <w:r w:rsidRPr="005051D6">
        <w:rPr>
          <w:rFonts w:ascii="Arial" w:eastAsia="GulimChe" w:hAnsi="Arial" w:cs="Arial"/>
          <w:bCs/>
          <w:szCs w:val="22"/>
        </w:rPr>
        <w:t>Az érvényben lévő</w:t>
      </w:r>
      <w:r w:rsidR="00245549" w:rsidRPr="005051D6">
        <w:rPr>
          <w:rFonts w:ascii="Arial" w:eastAsia="GulimChe" w:hAnsi="Arial" w:cs="Arial"/>
          <w:bCs/>
          <w:szCs w:val="22"/>
        </w:rPr>
        <w:t xml:space="preserve"> </w:t>
      </w:r>
      <w:r w:rsidRPr="005051D6">
        <w:rPr>
          <w:rFonts w:ascii="Arial" w:eastAsia="GulimChe" w:hAnsi="Arial" w:cs="Arial"/>
          <w:bCs/>
          <w:szCs w:val="22"/>
        </w:rPr>
        <w:t>szerződések alapján a Fővárosi Önkormányzat</w:t>
      </w:r>
      <w:r w:rsidR="005051D6" w:rsidRPr="005051D6">
        <w:rPr>
          <w:rFonts w:ascii="Arial" w:hAnsi="Arial" w:cs="Arial"/>
          <w:bCs/>
        </w:rPr>
        <w:t xml:space="preserve"> – az agglomerációs szolgáltatók költségtérítési hozzájárulása nélkül –</w:t>
      </w:r>
      <w:r w:rsidR="00033169">
        <w:rPr>
          <w:rFonts w:ascii="Arial" w:hAnsi="Arial" w:cs="Arial"/>
          <w:bCs/>
        </w:rPr>
        <w:t xml:space="preserve"> </w:t>
      </w:r>
      <w:r w:rsidRPr="005051D6">
        <w:rPr>
          <w:rFonts w:ascii="Arial" w:eastAsia="GulimChe" w:hAnsi="Arial" w:cs="Arial"/>
          <w:bCs/>
          <w:szCs w:val="22"/>
        </w:rPr>
        <w:t xml:space="preserve">az alábbiak szerint </w:t>
      </w:r>
      <w:r w:rsidR="004C4397" w:rsidRPr="005051D6">
        <w:rPr>
          <w:rFonts w:ascii="Arial" w:eastAsia="GulimChe" w:hAnsi="Arial" w:cs="Arial"/>
          <w:bCs/>
          <w:szCs w:val="22"/>
        </w:rPr>
        <w:t>biztosít</w:t>
      </w:r>
      <w:r w:rsidR="004C4397">
        <w:rPr>
          <w:rFonts w:ascii="Arial" w:eastAsia="GulimChe" w:hAnsi="Arial" w:cs="Arial"/>
          <w:bCs/>
          <w:szCs w:val="22"/>
        </w:rPr>
        <w:t>otta</w:t>
      </w:r>
      <w:r w:rsidR="004C4397" w:rsidRPr="005051D6">
        <w:rPr>
          <w:rFonts w:ascii="Arial" w:eastAsia="GulimChe" w:hAnsi="Arial" w:cs="Arial"/>
          <w:bCs/>
          <w:szCs w:val="22"/>
        </w:rPr>
        <w:t xml:space="preserve"> </w:t>
      </w:r>
      <w:r w:rsidRPr="005051D6">
        <w:rPr>
          <w:rFonts w:ascii="Arial" w:eastAsia="GulimChe" w:hAnsi="Arial" w:cs="Arial"/>
          <w:bCs/>
          <w:szCs w:val="22"/>
        </w:rPr>
        <w:t xml:space="preserve">a BKK részére a kompenzációkat </w:t>
      </w:r>
      <w:r w:rsidR="00254377" w:rsidRPr="005051D6">
        <w:rPr>
          <w:rFonts w:ascii="Arial" w:eastAsia="GulimChe" w:hAnsi="Arial" w:cs="Arial"/>
          <w:bCs/>
          <w:szCs w:val="22"/>
        </w:rPr>
        <w:t>201</w:t>
      </w:r>
      <w:r w:rsidR="00254377">
        <w:rPr>
          <w:rFonts w:ascii="Arial" w:eastAsia="GulimChe" w:hAnsi="Arial" w:cs="Arial"/>
          <w:bCs/>
          <w:szCs w:val="22"/>
        </w:rPr>
        <w:t>8</w:t>
      </w:r>
      <w:r w:rsidRPr="005051D6">
        <w:rPr>
          <w:rFonts w:ascii="Arial" w:eastAsia="GulimChe" w:hAnsi="Arial" w:cs="Arial"/>
          <w:bCs/>
          <w:szCs w:val="22"/>
        </w:rPr>
        <w:t>-b</w:t>
      </w:r>
      <w:r w:rsidR="00254377">
        <w:rPr>
          <w:rFonts w:ascii="Arial" w:eastAsia="GulimChe" w:hAnsi="Arial" w:cs="Arial"/>
          <w:bCs/>
          <w:szCs w:val="22"/>
        </w:rPr>
        <w:t>a</w:t>
      </w:r>
      <w:r w:rsidRPr="005051D6">
        <w:rPr>
          <w:rFonts w:ascii="Arial" w:eastAsia="GulimChe" w:hAnsi="Arial" w:cs="Arial"/>
          <w:bCs/>
          <w:szCs w:val="22"/>
        </w:rPr>
        <w:t>n:</w:t>
      </w:r>
    </w:p>
    <w:p w14:paraId="4B34AD7B" w14:textId="2F980267" w:rsidR="00F7717B" w:rsidRDefault="00F7717B" w:rsidP="00245549">
      <w:pPr>
        <w:suppressAutoHyphens/>
        <w:spacing w:line="276" w:lineRule="auto"/>
        <w:ind w:left="2892" w:firstLine="1361"/>
        <w:jc w:val="center"/>
        <w:rPr>
          <w:rFonts w:ascii="Arial" w:hAnsi="Arial" w:cs="Arial"/>
          <w:i/>
          <w:sz w:val="20"/>
        </w:rPr>
      </w:pPr>
      <w:r w:rsidRPr="00F50E8B">
        <w:rPr>
          <w:rFonts w:ascii="Arial" w:hAnsi="Arial" w:cs="Arial"/>
          <w:i/>
          <w:sz w:val="20"/>
        </w:rPr>
        <w:t>adatok ezer Ft-ban</w:t>
      </w:r>
    </w:p>
    <w:tbl>
      <w:tblPr>
        <w:tblW w:w="6381" w:type="dxa"/>
        <w:jc w:val="center"/>
        <w:tblCellMar>
          <w:left w:w="70" w:type="dxa"/>
          <w:right w:w="70" w:type="dxa"/>
        </w:tblCellMar>
        <w:tblLook w:val="04A0" w:firstRow="1" w:lastRow="0" w:firstColumn="1" w:lastColumn="0" w:noHBand="0" w:noVBand="1"/>
      </w:tblPr>
      <w:tblGrid>
        <w:gridCol w:w="4999"/>
        <w:gridCol w:w="1382"/>
      </w:tblGrid>
      <w:tr w:rsidR="00254377" w:rsidRPr="00254377" w14:paraId="6422E811" w14:textId="77777777" w:rsidTr="006D03F4">
        <w:trPr>
          <w:trHeight w:val="382"/>
          <w:jc w:val="center"/>
        </w:trPr>
        <w:tc>
          <w:tcPr>
            <w:tcW w:w="4999" w:type="dxa"/>
            <w:vMerge w:val="restart"/>
            <w:tcBorders>
              <w:top w:val="single" w:sz="4" w:space="0" w:color="auto"/>
              <w:left w:val="single" w:sz="4" w:space="0" w:color="auto"/>
              <w:bottom w:val="single" w:sz="4" w:space="0" w:color="000000"/>
              <w:right w:val="single" w:sz="4" w:space="0" w:color="auto"/>
            </w:tcBorders>
            <w:shd w:val="clear" w:color="000000" w:fill="7030A0"/>
            <w:noWrap/>
            <w:vAlign w:val="center"/>
            <w:hideMark/>
          </w:tcPr>
          <w:p w14:paraId="312FADD0" w14:textId="77777777" w:rsidR="00254377" w:rsidRPr="00254377" w:rsidRDefault="00254377" w:rsidP="00254377">
            <w:pPr>
              <w:jc w:val="center"/>
              <w:rPr>
                <w:rFonts w:ascii="Arial" w:hAnsi="Arial" w:cs="Arial"/>
                <w:b/>
                <w:bCs/>
                <w:color w:val="FFFFFF"/>
                <w:sz w:val="18"/>
                <w:szCs w:val="18"/>
                <w:lang w:eastAsia="hu-HU"/>
              </w:rPr>
            </w:pPr>
            <w:r w:rsidRPr="00254377">
              <w:rPr>
                <w:rFonts w:ascii="Arial" w:hAnsi="Arial" w:cs="Arial"/>
                <w:b/>
                <w:bCs/>
                <w:color w:val="FFFFFF"/>
                <w:sz w:val="18"/>
                <w:szCs w:val="18"/>
                <w:lang w:eastAsia="hu-HU"/>
              </w:rPr>
              <w:t>Forrásigény</w:t>
            </w:r>
          </w:p>
        </w:tc>
        <w:tc>
          <w:tcPr>
            <w:tcW w:w="1382" w:type="dxa"/>
            <w:tcBorders>
              <w:top w:val="single" w:sz="4" w:space="0" w:color="auto"/>
              <w:left w:val="single" w:sz="4" w:space="0" w:color="auto"/>
              <w:bottom w:val="nil"/>
              <w:right w:val="single" w:sz="4" w:space="0" w:color="auto"/>
            </w:tcBorders>
            <w:shd w:val="clear" w:color="000000" w:fill="7030A0"/>
            <w:vAlign w:val="center"/>
            <w:hideMark/>
          </w:tcPr>
          <w:p w14:paraId="0D2BCB4C" w14:textId="77777777" w:rsidR="00254377" w:rsidRPr="00254377" w:rsidRDefault="00254377" w:rsidP="00254377">
            <w:pPr>
              <w:jc w:val="center"/>
              <w:rPr>
                <w:rFonts w:ascii="Arial" w:hAnsi="Arial" w:cs="Arial"/>
                <w:b/>
                <w:bCs/>
                <w:color w:val="FFFFFF"/>
                <w:sz w:val="18"/>
                <w:szCs w:val="18"/>
                <w:lang w:eastAsia="hu-HU"/>
              </w:rPr>
            </w:pPr>
            <w:r w:rsidRPr="00254377">
              <w:rPr>
                <w:rFonts w:ascii="Arial" w:hAnsi="Arial" w:cs="Arial"/>
                <w:b/>
                <w:bCs/>
                <w:color w:val="FFFFFF"/>
                <w:sz w:val="18"/>
                <w:szCs w:val="18"/>
                <w:lang w:eastAsia="hu-HU"/>
              </w:rPr>
              <w:t>2018</w:t>
            </w:r>
          </w:p>
        </w:tc>
      </w:tr>
      <w:tr w:rsidR="00254377" w:rsidRPr="00254377" w14:paraId="15C9CAB2" w14:textId="77777777" w:rsidTr="006D03F4">
        <w:trPr>
          <w:trHeight w:val="332"/>
          <w:jc w:val="center"/>
        </w:trPr>
        <w:tc>
          <w:tcPr>
            <w:tcW w:w="4999" w:type="dxa"/>
            <w:vMerge/>
            <w:tcBorders>
              <w:top w:val="single" w:sz="4" w:space="0" w:color="auto"/>
              <w:left w:val="single" w:sz="4" w:space="0" w:color="auto"/>
              <w:bottom w:val="single" w:sz="4" w:space="0" w:color="000000"/>
              <w:right w:val="single" w:sz="4" w:space="0" w:color="auto"/>
            </w:tcBorders>
            <w:vAlign w:val="center"/>
            <w:hideMark/>
          </w:tcPr>
          <w:p w14:paraId="2A2DBCA1" w14:textId="77777777" w:rsidR="00254377" w:rsidRPr="00254377" w:rsidRDefault="00254377" w:rsidP="00254377">
            <w:pPr>
              <w:rPr>
                <w:rFonts w:ascii="Arial" w:hAnsi="Arial" w:cs="Arial"/>
                <w:b/>
                <w:bCs/>
                <w:color w:val="FFFFFF"/>
                <w:sz w:val="18"/>
                <w:szCs w:val="18"/>
                <w:lang w:eastAsia="hu-HU"/>
              </w:rPr>
            </w:pPr>
          </w:p>
        </w:tc>
        <w:tc>
          <w:tcPr>
            <w:tcW w:w="1382" w:type="dxa"/>
            <w:tcBorders>
              <w:top w:val="nil"/>
              <w:left w:val="nil"/>
              <w:bottom w:val="single" w:sz="4" w:space="0" w:color="auto"/>
              <w:right w:val="single" w:sz="4" w:space="0" w:color="auto"/>
            </w:tcBorders>
            <w:shd w:val="clear" w:color="000000" w:fill="7030A0"/>
            <w:vAlign w:val="center"/>
            <w:hideMark/>
          </w:tcPr>
          <w:p w14:paraId="37AA27E8" w14:textId="77777777" w:rsidR="00254377" w:rsidRPr="00254377" w:rsidRDefault="00254377" w:rsidP="00254377">
            <w:pPr>
              <w:jc w:val="center"/>
              <w:rPr>
                <w:rFonts w:ascii="Arial" w:hAnsi="Arial" w:cs="Arial"/>
                <w:b/>
                <w:bCs/>
                <w:color w:val="FFFFFF"/>
                <w:sz w:val="18"/>
                <w:szCs w:val="18"/>
                <w:lang w:eastAsia="hu-HU"/>
              </w:rPr>
            </w:pPr>
            <w:r w:rsidRPr="00254377">
              <w:rPr>
                <w:rFonts w:ascii="Arial" w:hAnsi="Arial" w:cs="Arial"/>
                <w:b/>
                <w:bCs/>
                <w:color w:val="FFFFFF"/>
                <w:sz w:val="18"/>
                <w:szCs w:val="18"/>
                <w:lang w:eastAsia="hu-HU"/>
              </w:rPr>
              <w:t>Terv</w:t>
            </w:r>
          </w:p>
        </w:tc>
      </w:tr>
      <w:tr w:rsidR="00254377" w:rsidRPr="00254377" w14:paraId="660DF59D" w14:textId="77777777" w:rsidTr="006D03F4">
        <w:trPr>
          <w:trHeight w:val="382"/>
          <w:jc w:val="center"/>
        </w:trPr>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7971D937" w14:textId="4C534DAB" w:rsidR="00254377" w:rsidRPr="00254377" w:rsidRDefault="00254377" w:rsidP="00254377">
            <w:pPr>
              <w:rPr>
                <w:rFonts w:ascii="Arial" w:hAnsi="Arial" w:cs="Arial"/>
                <w:color w:val="000000"/>
                <w:sz w:val="18"/>
                <w:szCs w:val="18"/>
                <w:lang w:eastAsia="hu-HU"/>
              </w:rPr>
            </w:pPr>
            <w:r w:rsidRPr="00254377">
              <w:rPr>
                <w:rFonts w:ascii="Arial" w:hAnsi="Arial" w:cs="Arial"/>
                <w:color w:val="000000"/>
                <w:sz w:val="18"/>
                <w:szCs w:val="18"/>
                <w:lang w:eastAsia="hu-HU"/>
              </w:rPr>
              <w:t>Közlekedésszervezői forrásigény (nettó</w:t>
            </w:r>
            <w:r>
              <w:rPr>
                <w:rFonts w:ascii="Arial" w:hAnsi="Arial" w:cs="Arial"/>
                <w:color w:val="000000"/>
                <w:sz w:val="18"/>
                <w:szCs w:val="18"/>
                <w:lang w:eastAsia="hu-HU"/>
              </w:rPr>
              <w:t xml:space="preserve"> forrásigény</w:t>
            </w:r>
            <w:r w:rsidRPr="00254377">
              <w:rPr>
                <w:rFonts w:ascii="Arial" w:hAnsi="Arial" w:cs="Arial"/>
                <w:color w:val="000000"/>
                <w:sz w:val="18"/>
                <w:szCs w:val="18"/>
                <w:lang w:eastAsia="hu-HU"/>
              </w:rPr>
              <w:t>)</w:t>
            </w:r>
          </w:p>
        </w:tc>
        <w:tc>
          <w:tcPr>
            <w:tcW w:w="1382" w:type="dxa"/>
            <w:tcBorders>
              <w:top w:val="nil"/>
              <w:left w:val="nil"/>
              <w:bottom w:val="single" w:sz="4" w:space="0" w:color="auto"/>
              <w:right w:val="single" w:sz="4" w:space="0" w:color="auto"/>
            </w:tcBorders>
            <w:shd w:val="clear" w:color="auto" w:fill="auto"/>
            <w:noWrap/>
            <w:vAlign w:val="center"/>
            <w:hideMark/>
          </w:tcPr>
          <w:p w14:paraId="1FA708EB" w14:textId="77777777" w:rsidR="00254377" w:rsidRPr="00254377" w:rsidRDefault="00254377" w:rsidP="00254377">
            <w:pPr>
              <w:jc w:val="right"/>
              <w:rPr>
                <w:rFonts w:ascii="Arial" w:hAnsi="Arial" w:cs="Arial"/>
                <w:color w:val="000000"/>
                <w:sz w:val="18"/>
                <w:szCs w:val="18"/>
                <w:lang w:eastAsia="hu-HU"/>
              </w:rPr>
            </w:pPr>
            <w:r w:rsidRPr="00254377">
              <w:rPr>
                <w:rFonts w:ascii="Arial" w:hAnsi="Arial" w:cs="Arial"/>
                <w:color w:val="000000"/>
                <w:sz w:val="18"/>
                <w:szCs w:val="18"/>
                <w:lang w:eastAsia="hu-HU"/>
              </w:rPr>
              <w:t>88 392 974</w:t>
            </w:r>
          </w:p>
        </w:tc>
      </w:tr>
      <w:tr w:rsidR="00254377" w:rsidRPr="00254377" w14:paraId="6AD6371A" w14:textId="77777777" w:rsidTr="006D03F4">
        <w:trPr>
          <w:trHeight w:val="382"/>
          <w:jc w:val="center"/>
        </w:trPr>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24991C13" w14:textId="03F9A647" w:rsidR="00254377" w:rsidRPr="00254377" w:rsidRDefault="00254377" w:rsidP="00254377">
            <w:pPr>
              <w:rPr>
                <w:rFonts w:ascii="Arial" w:hAnsi="Arial" w:cs="Arial"/>
                <w:color w:val="000000"/>
                <w:sz w:val="18"/>
                <w:szCs w:val="18"/>
                <w:lang w:eastAsia="hu-HU"/>
              </w:rPr>
            </w:pPr>
            <w:r w:rsidRPr="00254377">
              <w:rPr>
                <w:rFonts w:ascii="Arial" w:hAnsi="Arial" w:cs="Arial"/>
                <w:color w:val="000000"/>
                <w:sz w:val="18"/>
                <w:szCs w:val="18"/>
                <w:lang w:eastAsia="hu-HU"/>
              </w:rPr>
              <w:t>Stratégiai közútkezelői forrásigény (bruttó</w:t>
            </w:r>
            <w:r>
              <w:rPr>
                <w:rFonts w:ascii="Arial" w:hAnsi="Arial" w:cs="Arial"/>
                <w:color w:val="000000"/>
                <w:sz w:val="18"/>
                <w:szCs w:val="18"/>
                <w:lang w:eastAsia="hu-HU"/>
              </w:rPr>
              <w:t xml:space="preserve"> forrásigény</w:t>
            </w:r>
            <w:r w:rsidRPr="00254377">
              <w:rPr>
                <w:rFonts w:ascii="Arial" w:hAnsi="Arial" w:cs="Arial"/>
                <w:color w:val="000000"/>
                <w:sz w:val="18"/>
                <w:szCs w:val="18"/>
                <w:lang w:eastAsia="hu-HU"/>
              </w:rPr>
              <w:t>)</w:t>
            </w:r>
          </w:p>
        </w:tc>
        <w:tc>
          <w:tcPr>
            <w:tcW w:w="1382" w:type="dxa"/>
            <w:tcBorders>
              <w:top w:val="nil"/>
              <w:left w:val="nil"/>
              <w:bottom w:val="single" w:sz="4" w:space="0" w:color="auto"/>
              <w:right w:val="single" w:sz="4" w:space="0" w:color="auto"/>
            </w:tcBorders>
            <w:shd w:val="clear" w:color="auto" w:fill="auto"/>
            <w:noWrap/>
            <w:vAlign w:val="center"/>
            <w:hideMark/>
          </w:tcPr>
          <w:p w14:paraId="20D6C87D" w14:textId="77777777" w:rsidR="00254377" w:rsidRPr="00254377" w:rsidRDefault="00254377" w:rsidP="00254377">
            <w:pPr>
              <w:jc w:val="right"/>
              <w:rPr>
                <w:rFonts w:ascii="Arial" w:hAnsi="Arial" w:cs="Arial"/>
                <w:color w:val="000000"/>
                <w:sz w:val="18"/>
                <w:szCs w:val="18"/>
                <w:lang w:eastAsia="hu-HU"/>
              </w:rPr>
            </w:pPr>
            <w:r w:rsidRPr="00254377">
              <w:rPr>
                <w:rFonts w:ascii="Arial" w:hAnsi="Arial" w:cs="Arial"/>
                <w:color w:val="000000"/>
                <w:sz w:val="18"/>
                <w:szCs w:val="18"/>
                <w:lang w:eastAsia="hu-HU"/>
              </w:rPr>
              <w:t>365 808</w:t>
            </w:r>
          </w:p>
        </w:tc>
      </w:tr>
      <w:tr w:rsidR="00254377" w:rsidRPr="00254377" w14:paraId="3984BD39" w14:textId="77777777" w:rsidTr="006D03F4">
        <w:trPr>
          <w:trHeight w:val="382"/>
          <w:jc w:val="center"/>
        </w:trPr>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370CDC87" w14:textId="38ABA372" w:rsidR="00254377" w:rsidRPr="00254377" w:rsidRDefault="00254377" w:rsidP="00254377">
            <w:pPr>
              <w:rPr>
                <w:rFonts w:ascii="Arial" w:hAnsi="Arial" w:cs="Arial"/>
                <w:color w:val="000000"/>
                <w:sz w:val="18"/>
                <w:szCs w:val="18"/>
                <w:lang w:eastAsia="hu-HU"/>
              </w:rPr>
            </w:pPr>
            <w:r w:rsidRPr="00254377">
              <w:rPr>
                <w:rFonts w:ascii="Arial" w:hAnsi="Arial" w:cs="Arial"/>
                <w:color w:val="000000"/>
                <w:sz w:val="18"/>
                <w:szCs w:val="18"/>
                <w:lang w:eastAsia="hu-HU"/>
              </w:rPr>
              <w:t>Taxiellenőrzési feladatok forrásigénye (bruttó</w:t>
            </w:r>
            <w:r>
              <w:rPr>
                <w:rFonts w:ascii="Arial" w:hAnsi="Arial" w:cs="Arial"/>
                <w:color w:val="000000"/>
                <w:sz w:val="18"/>
                <w:szCs w:val="18"/>
                <w:lang w:eastAsia="hu-HU"/>
              </w:rPr>
              <w:t xml:space="preserve"> forrásigény</w:t>
            </w:r>
            <w:r w:rsidRPr="00254377">
              <w:rPr>
                <w:rFonts w:ascii="Arial" w:hAnsi="Arial" w:cs="Arial"/>
                <w:color w:val="000000"/>
                <w:sz w:val="18"/>
                <w:szCs w:val="18"/>
                <w:lang w:eastAsia="hu-HU"/>
              </w:rPr>
              <w:t>)</w:t>
            </w:r>
          </w:p>
        </w:tc>
        <w:tc>
          <w:tcPr>
            <w:tcW w:w="1382" w:type="dxa"/>
            <w:tcBorders>
              <w:top w:val="nil"/>
              <w:left w:val="nil"/>
              <w:bottom w:val="single" w:sz="4" w:space="0" w:color="auto"/>
              <w:right w:val="single" w:sz="4" w:space="0" w:color="auto"/>
            </w:tcBorders>
            <w:shd w:val="clear" w:color="auto" w:fill="auto"/>
            <w:noWrap/>
            <w:vAlign w:val="center"/>
            <w:hideMark/>
          </w:tcPr>
          <w:p w14:paraId="0374F918" w14:textId="77777777" w:rsidR="00254377" w:rsidRPr="00254377" w:rsidRDefault="00254377" w:rsidP="00254377">
            <w:pPr>
              <w:jc w:val="right"/>
              <w:rPr>
                <w:rFonts w:ascii="Arial" w:hAnsi="Arial" w:cs="Arial"/>
                <w:color w:val="000000"/>
                <w:sz w:val="18"/>
                <w:szCs w:val="18"/>
                <w:lang w:eastAsia="hu-HU"/>
              </w:rPr>
            </w:pPr>
            <w:r w:rsidRPr="00254377">
              <w:rPr>
                <w:rFonts w:ascii="Arial" w:hAnsi="Arial" w:cs="Arial"/>
                <w:color w:val="000000"/>
                <w:sz w:val="18"/>
                <w:szCs w:val="18"/>
                <w:lang w:eastAsia="hu-HU"/>
              </w:rPr>
              <w:t>199 986</w:t>
            </w:r>
          </w:p>
        </w:tc>
      </w:tr>
      <w:tr w:rsidR="00254377" w:rsidRPr="00254377" w14:paraId="121D76D5" w14:textId="77777777" w:rsidTr="006D03F4">
        <w:trPr>
          <w:trHeight w:val="382"/>
          <w:jc w:val="center"/>
        </w:trPr>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345C13B1" w14:textId="0AC0CB30" w:rsidR="00254377" w:rsidRPr="00254377" w:rsidRDefault="00254377" w:rsidP="00254377">
            <w:pPr>
              <w:rPr>
                <w:rFonts w:ascii="Arial" w:hAnsi="Arial" w:cs="Arial"/>
                <w:color w:val="000000"/>
                <w:sz w:val="18"/>
                <w:szCs w:val="18"/>
                <w:lang w:eastAsia="hu-HU"/>
              </w:rPr>
            </w:pPr>
            <w:r w:rsidRPr="00254377">
              <w:rPr>
                <w:rFonts w:ascii="Arial" w:hAnsi="Arial" w:cs="Arial"/>
                <w:color w:val="000000"/>
                <w:sz w:val="18"/>
                <w:szCs w:val="18"/>
                <w:lang w:eastAsia="hu-HU"/>
              </w:rPr>
              <w:t>Projektmenedzsment forrásigény (bruttó</w:t>
            </w:r>
            <w:r>
              <w:rPr>
                <w:rFonts w:ascii="Arial" w:hAnsi="Arial" w:cs="Arial"/>
                <w:color w:val="000000"/>
                <w:sz w:val="18"/>
                <w:szCs w:val="18"/>
                <w:lang w:eastAsia="hu-HU"/>
              </w:rPr>
              <w:t xml:space="preserve"> forrásigény</w:t>
            </w:r>
            <w:r w:rsidRPr="00254377">
              <w:rPr>
                <w:rFonts w:ascii="Arial" w:hAnsi="Arial" w:cs="Arial"/>
                <w:color w:val="000000"/>
                <w:sz w:val="18"/>
                <w:szCs w:val="18"/>
                <w:lang w:eastAsia="hu-HU"/>
              </w:rPr>
              <w:t>)</w:t>
            </w:r>
          </w:p>
        </w:tc>
        <w:tc>
          <w:tcPr>
            <w:tcW w:w="1382" w:type="dxa"/>
            <w:tcBorders>
              <w:top w:val="nil"/>
              <w:left w:val="nil"/>
              <w:bottom w:val="single" w:sz="4" w:space="0" w:color="auto"/>
              <w:right w:val="single" w:sz="4" w:space="0" w:color="auto"/>
            </w:tcBorders>
            <w:shd w:val="clear" w:color="auto" w:fill="auto"/>
            <w:noWrap/>
            <w:vAlign w:val="center"/>
            <w:hideMark/>
          </w:tcPr>
          <w:p w14:paraId="4B6C3AED" w14:textId="77777777" w:rsidR="00254377" w:rsidRPr="00254377" w:rsidRDefault="00254377" w:rsidP="00254377">
            <w:pPr>
              <w:jc w:val="right"/>
              <w:rPr>
                <w:rFonts w:ascii="Arial" w:hAnsi="Arial" w:cs="Arial"/>
                <w:color w:val="000000"/>
                <w:sz w:val="18"/>
                <w:szCs w:val="18"/>
                <w:lang w:eastAsia="hu-HU"/>
              </w:rPr>
            </w:pPr>
            <w:r w:rsidRPr="00254377">
              <w:rPr>
                <w:rFonts w:ascii="Arial" w:hAnsi="Arial" w:cs="Arial"/>
                <w:color w:val="000000"/>
                <w:sz w:val="18"/>
                <w:szCs w:val="18"/>
                <w:lang w:eastAsia="hu-HU"/>
              </w:rPr>
              <w:t>11 448</w:t>
            </w:r>
          </w:p>
        </w:tc>
      </w:tr>
      <w:tr w:rsidR="00254377" w:rsidRPr="00254377" w14:paraId="6270BDF1" w14:textId="77777777" w:rsidTr="006D03F4">
        <w:trPr>
          <w:trHeight w:val="382"/>
          <w:jc w:val="center"/>
        </w:trPr>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0F648FF7" w14:textId="77777777" w:rsidR="00254377" w:rsidRPr="00254377" w:rsidRDefault="00254377" w:rsidP="00254377">
            <w:pPr>
              <w:rPr>
                <w:rFonts w:ascii="Arial" w:hAnsi="Arial" w:cs="Arial"/>
                <w:b/>
                <w:bCs/>
                <w:color w:val="000000"/>
                <w:sz w:val="18"/>
                <w:szCs w:val="18"/>
                <w:lang w:eastAsia="hu-HU"/>
              </w:rPr>
            </w:pPr>
            <w:r w:rsidRPr="00254377">
              <w:rPr>
                <w:rFonts w:ascii="Arial" w:hAnsi="Arial" w:cs="Arial"/>
                <w:b/>
                <w:bCs/>
                <w:color w:val="000000"/>
                <w:sz w:val="18"/>
                <w:szCs w:val="18"/>
                <w:lang w:eastAsia="hu-HU"/>
              </w:rPr>
              <w:t>BKK forrásigénye összesen</w:t>
            </w:r>
          </w:p>
        </w:tc>
        <w:tc>
          <w:tcPr>
            <w:tcW w:w="1382" w:type="dxa"/>
            <w:tcBorders>
              <w:top w:val="nil"/>
              <w:left w:val="nil"/>
              <w:bottom w:val="single" w:sz="4" w:space="0" w:color="auto"/>
              <w:right w:val="single" w:sz="4" w:space="0" w:color="auto"/>
            </w:tcBorders>
            <w:shd w:val="clear" w:color="auto" w:fill="auto"/>
            <w:noWrap/>
            <w:vAlign w:val="center"/>
            <w:hideMark/>
          </w:tcPr>
          <w:p w14:paraId="1FF3AE41" w14:textId="50511FF9" w:rsidR="00254377" w:rsidRPr="00254377" w:rsidRDefault="00254377">
            <w:pPr>
              <w:jc w:val="right"/>
              <w:rPr>
                <w:rFonts w:ascii="Arial" w:hAnsi="Arial" w:cs="Arial"/>
                <w:b/>
                <w:bCs/>
                <w:color w:val="000000"/>
                <w:sz w:val="18"/>
                <w:szCs w:val="18"/>
                <w:lang w:eastAsia="hu-HU"/>
              </w:rPr>
            </w:pPr>
            <w:r>
              <w:rPr>
                <w:rFonts w:ascii="Arial" w:hAnsi="Arial" w:cs="Arial"/>
                <w:b/>
                <w:bCs/>
                <w:color w:val="000000"/>
                <w:sz w:val="18"/>
                <w:szCs w:val="18"/>
              </w:rPr>
              <w:t>88 970 216</w:t>
            </w:r>
          </w:p>
        </w:tc>
      </w:tr>
    </w:tbl>
    <w:p w14:paraId="75A0F192" w14:textId="1E23B3F8" w:rsidR="00254377" w:rsidRDefault="00254377" w:rsidP="006D03F4">
      <w:pPr>
        <w:pStyle w:val="PBNormal"/>
      </w:pPr>
    </w:p>
    <w:p w14:paraId="0CDB9BEA" w14:textId="1E9F4ACD" w:rsidR="009673A1" w:rsidRDefault="00CB2787" w:rsidP="00EE224B">
      <w:pPr>
        <w:suppressAutoHyphens/>
        <w:spacing w:after="120" w:line="276" w:lineRule="auto"/>
        <w:jc w:val="both"/>
        <w:rPr>
          <w:rFonts w:ascii="Arial" w:eastAsia="GulimChe" w:hAnsi="Arial" w:cs="Arial"/>
          <w:bCs/>
          <w:szCs w:val="22"/>
        </w:rPr>
      </w:pPr>
      <w:r w:rsidRPr="00AB21CB">
        <w:rPr>
          <w:rFonts w:ascii="Arial" w:eastAsia="GulimChe" w:hAnsi="Arial" w:cs="Arial"/>
          <w:bCs/>
          <w:szCs w:val="22"/>
        </w:rPr>
        <w:t xml:space="preserve">A Keretmegállapodás </w:t>
      </w:r>
      <w:r w:rsidR="00ED7C5D" w:rsidRPr="00AB21CB">
        <w:rPr>
          <w:rFonts w:ascii="Arial" w:eastAsia="GulimChe" w:hAnsi="Arial" w:cs="Arial"/>
          <w:bCs/>
          <w:szCs w:val="22"/>
        </w:rPr>
        <w:t>29</w:t>
      </w:r>
      <w:r w:rsidRPr="00AB21CB">
        <w:rPr>
          <w:rFonts w:ascii="Arial" w:eastAsia="GulimChe" w:hAnsi="Arial" w:cs="Arial"/>
          <w:bCs/>
          <w:szCs w:val="22"/>
        </w:rPr>
        <w:t xml:space="preserve">.2 pontjára tekintettel, </w:t>
      </w:r>
      <w:r w:rsidR="009E759E" w:rsidRPr="00281954">
        <w:rPr>
          <w:rFonts w:ascii="Arial" w:eastAsia="GulimChe" w:hAnsi="Arial" w:cs="Arial"/>
          <w:bCs/>
          <w:szCs w:val="22"/>
        </w:rPr>
        <w:t xml:space="preserve">2018 </w:t>
      </w:r>
      <w:r w:rsidR="004C4397">
        <w:rPr>
          <w:rFonts w:ascii="Arial" w:eastAsia="GulimChe" w:hAnsi="Arial" w:cs="Arial"/>
          <w:bCs/>
          <w:szCs w:val="22"/>
        </w:rPr>
        <w:t>1-5. hónapban</w:t>
      </w:r>
      <w:r w:rsidRPr="00281954">
        <w:rPr>
          <w:rFonts w:ascii="Arial" w:eastAsia="GulimChe" w:hAnsi="Arial" w:cs="Arial"/>
          <w:bCs/>
          <w:szCs w:val="22"/>
        </w:rPr>
        <w:t xml:space="preserve"> a </w:t>
      </w:r>
      <w:r w:rsidR="000E292B" w:rsidRPr="00281954">
        <w:rPr>
          <w:rFonts w:ascii="Arial" w:eastAsia="GulimChe" w:hAnsi="Arial" w:cs="Arial"/>
          <w:bCs/>
          <w:szCs w:val="22"/>
        </w:rPr>
        <w:t xml:space="preserve">közlekedésszervezési, a stratégiai </w:t>
      </w:r>
      <w:r w:rsidRPr="00281954">
        <w:rPr>
          <w:rFonts w:ascii="Arial" w:eastAsia="GulimChe" w:hAnsi="Arial" w:cs="Arial"/>
          <w:bCs/>
          <w:szCs w:val="22"/>
        </w:rPr>
        <w:t>közútkezelési feladat</w:t>
      </w:r>
      <w:r w:rsidR="00454723" w:rsidRPr="00281954">
        <w:rPr>
          <w:rFonts w:ascii="Arial" w:eastAsia="GulimChe" w:hAnsi="Arial" w:cs="Arial"/>
          <w:bCs/>
          <w:szCs w:val="22"/>
        </w:rPr>
        <w:t>ellátás</w:t>
      </w:r>
      <w:r w:rsidR="000E292B" w:rsidRPr="00281954">
        <w:rPr>
          <w:rFonts w:ascii="Arial" w:eastAsia="GulimChe" w:hAnsi="Arial" w:cs="Arial"/>
          <w:bCs/>
          <w:szCs w:val="22"/>
        </w:rPr>
        <w:t>,</w:t>
      </w:r>
      <w:r w:rsidRPr="00281954">
        <w:rPr>
          <w:rFonts w:ascii="Arial" w:eastAsia="GulimChe" w:hAnsi="Arial" w:cs="Arial"/>
          <w:bCs/>
          <w:szCs w:val="22"/>
        </w:rPr>
        <w:t xml:space="preserve"> </w:t>
      </w:r>
      <w:r w:rsidR="00454723" w:rsidRPr="00281954">
        <w:rPr>
          <w:rFonts w:ascii="Arial" w:hAnsi="Arial" w:cs="Arial"/>
        </w:rPr>
        <w:t xml:space="preserve">továbbá a taxiállomás használat, a taxi szolgáltatás </w:t>
      </w:r>
      <w:r w:rsidR="00454723" w:rsidRPr="00281954">
        <w:rPr>
          <w:rFonts w:ascii="Arial" w:hAnsi="Arial" w:cs="Arial"/>
        </w:rPr>
        <w:lastRenderedPageBreak/>
        <w:t>és taxi szolgáltatást közvetítő szolgálat ellenőrzésére irányuló feladatok, valamint a biztosított projektmenedzsment tevékenységeket érintően</w:t>
      </w:r>
      <w:r w:rsidR="00454723" w:rsidRPr="00281954">
        <w:rPr>
          <w:rFonts w:ascii="Arial" w:eastAsia="GulimChe" w:hAnsi="Arial" w:cs="Arial"/>
          <w:bCs/>
          <w:szCs w:val="22"/>
        </w:rPr>
        <w:t xml:space="preserve"> azok </w:t>
      </w:r>
      <w:r w:rsidRPr="00281954">
        <w:rPr>
          <w:rFonts w:ascii="Arial" w:eastAsia="GulimChe" w:hAnsi="Arial" w:cs="Arial"/>
          <w:bCs/>
          <w:szCs w:val="22"/>
        </w:rPr>
        <w:t>forrása az átmeneti finanszírozás szabályai szeri</w:t>
      </w:r>
      <w:r w:rsidR="004F1963" w:rsidRPr="00281954">
        <w:rPr>
          <w:rFonts w:ascii="Arial" w:eastAsia="GulimChe" w:hAnsi="Arial" w:cs="Arial"/>
          <w:bCs/>
          <w:szCs w:val="22"/>
        </w:rPr>
        <w:t>nt került biztosításra, vagyis 2018.</w:t>
      </w:r>
      <w:r w:rsidR="00F34F15" w:rsidRPr="00281954">
        <w:rPr>
          <w:rFonts w:ascii="Arial" w:eastAsia="GulimChe" w:hAnsi="Arial" w:cs="Arial"/>
          <w:bCs/>
          <w:szCs w:val="22"/>
        </w:rPr>
        <w:t>1-5. hóban</w:t>
      </w:r>
      <w:r w:rsidRPr="00281954">
        <w:rPr>
          <w:rFonts w:ascii="Arial" w:eastAsia="GulimChe" w:hAnsi="Arial" w:cs="Arial"/>
          <w:bCs/>
          <w:szCs w:val="22"/>
        </w:rPr>
        <w:t xml:space="preserve"> havonta, a </w:t>
      </w:r>
      <w:r w:rsidR="009E759E" w:rsidRPr="00281954">
        <w:rPr>
          <w:rFonts w:ascii="Arial" w:eastAsia="GulimChe" w:hAnsi="Arial" w:cs="Arial"/>
          <w:bCs/>
          <w:szCs w:val="22"/>
        </w:rPr>
        <w:t>2017</w:t>
      </w:r>
      <w:r w:rsidRPr="00281954">
        <w:rPr>
          <w:rFonts w:ascii="Arial" w:eastAsia="GulimChe" w:hAnsi="Arial" w:cs="Arial"/>
          <w:bCs/>
          <w:szCs w:val="22"/>
        </w:rPr>
        <w:t xml:space="preserve">. évi </w:t>
      </w:r>
      <w:r w:rsidR="009E759E" w:rsidRPr="00281954">
        <w:rPr>
          <w:rFonts w:ascii="Arial" w:eastAsia="GulimChe" w:hAnsi="Arial" w:cs="Arial"/>
          <w:bCs/>
          <w:szCs w:val="22"/>
        </w:rPr>
        <w:t xml:space="preserve">módosított </w:t>
      </w:r>
      <w:r w:rsidR="000E292B" w:rsidRPr="00281954">
        <w:rPr>
          <w:rFonts w:ascii="Arial" w:eastAsia="GulimChe" w:hAnsi="Arial" w:cs="Arial"/>
          <w:bCs/>
          <w:szCs w:val="22"/>
        </w:rPr>
        <w:t xml:space="preserve">Közlekedésszervezői Éves Melléklet és </w:t>
      </w:r>
      <w:r w:rsidR="009E759E" w:rsidRPr="00281954">
        <w:rPr>
          <w:rFonts w:ascii="Arial" w:eastAsia="GulimChe" w:hAnsi="Arial" w:cs="Arial"/>
          <w:bCs/>
          <w:szCs w:val="22"/>
        </w:rPr>
        <w:t>a 2017</w:t>
      </w:r>
      <w:r w:rsidR="00AB21CB" w:rsidRPr="00281954">
        <w:rPr>
          <w:rFonts w:ascii="Arial" w:eastAsia="GulimChe" w:hAnsi="Arial" w:cs="Arial"/>
          <w:bCs/>
          <w:szCs w:val="22"/>
        </w:rPr>
        <w:t xml:space="preserve">. évi </w:t>
      </w:r>
      <w:r w:rsidR="00741FC3" w:rsidRPr="00281954">
        <w:rPr>
          <w:rFonts w:ascii="Arial" w:eastAsia="GulimChe" w:hAnsi="Arial" w:cs="Arial"/>
          <w:bCs/>
          <w:szCs w:val="22"/>
        </w:rPr>
        <w:t xml:space="preserve">módosított </w:t>
      </w:r>
      <w:r w:rsidRPr="00281954">
        <w:rPr>
          <w:rFonts w:ascii="Arial" w:eastAsia="GulimChe" w:hAnsi="Arial" w:cs="Arial"/>
          <w:bCs/>
          <w:szCs w:val="22"/>
        </w:rPr>
        <w:t>Éves Szerződés</w:t>
      </w:r>
      <w:r w:rsidR="00741FC3" w:rsidRPr="00281954">
        <w:rPr>
          <w:rFonts w:ascii="Arial" w:eastAsia="GulimChe" w:hAnsi="Arial" w:cs="Arial"/>
          <w:bCs/>
          <w:szCs w:val="22"/>
        </w:rPr>
        <w:t>ben</w:t>
      </w:r>
      <w:r w:rsidR="009E759E" w:rsidRPr="00281954">
        <w:rPr>
          <w:rFonts w:ascii="Arial" w:eastAsia="GulimChe" w:hAnsi="Arial" w:cs="Arial"/>
          <w:bCs/>
          <w:szCs w:val="22"/>
        </w:rPr>
        <w:t xml:space="preserve"> </w:t>
      </w:r>
      <w:r w:rsidRPr="00281954">
        <w:rPr>
          <w:rFonts w:ascii="Arial" w:eastAsia="GulimChe" w:hAnsi="Arial" w:cs="Arial"/>
          <w:bCs/>
          <w:szCs w:val="22"/>
        </w:rPr>
        <w:t>szereplő forrásigény</w:t>
      </w:r>
      <w:r w:rsidR="000E292B" w:rsidRPr="00281954">
        <w:rPr>
          <w:rFonts w:ascii="Arial" w:eastAsia="GulimChe" w:hAnsi="Arial" w:cs="Arial"/>
          <w:bCs/>
          <w:szCs w:val="22"/>
        </w:rPr>
        <w:t>,</w:t>
      </w:r>
      <w:r w:rsidRPr="00281954">
        <w:rPr>
          <w:rFonts w:ascii="Arial" w:eastAsia="GulimChe" w:hAnsi="Arial" w:cs="Arial"/>
          <w:bCs/>
          <w:szCs w:val="22"/>
        </w:rPr>
        <w:t xml:space="preserve"> illetve kompenzáció havi arányos (1/12) része került a BKK Zrt.-nek átutalásra. </w:t>
      </w:r>
      <w:r w:rsidR="008D63CB" w:rsidRPr="00281954">
        <w:rPr>
          <w:rFonts w:ascii="Arial" w:eastAsia="GulimChe" w:hAnsi="Arial" w:cs="Arial"/>
          <w:bCs/>
          <w:szCs w:val="22"/>
        </w:rPr>
        <w:t>Az átmeneti finanszírozás különbözetének rendezés</w:t>
      </w:r>
      <w:r w:rsidR="00883D62" w:rsidRPr="00281954">
        <w:rPr>
          <w:rFonts w:ascii="Arial" w:eastAsia="GulimChe" w:hAnsi="Arial" w:cs="Arial"/>
          <w:bCs/>
          <w:szCs w:val="22"/>
        </w:rPr>
        <w:t>e megtörtént.</w:t>
      </w:r>
      <w:r w:rsidR="008D63CB" w:rsidRPr="00281954">
        <w:rPr>
          <w:rFonts w:ascii="Arial" w:eastAsia="GulimChe" w:hAnsi="Arial" w:cs="Arial"/>
          <w:bCs/>
          <w:szCs w:val="22"/>
        </w:rPr>
        <w:t xml:space="preserve"> </w:t>
      </w:r>
      <w:r w:rsidR="00A717C7" w:rsidRPr="00281954">
        <w:rPr>
          <w:rFonts w:ascii="Arial" w:eastAsia="GulimChe" w:hAnsi="Arial" w:cs="Arial"/>
          <w:bCs/>
          <w:szCs w:val="22"/>
        </w:rPr>
        <w:t>az év hátralévő részében a közlekedésszervezői tevékenység tekintetében a likviditási helyzet függvényében, míg az egyéb BKK tevékenységek esetében a forrásigények havi időarányos része alapján került előfinanszírozásra a Társaság.</w:t>
      </w:r>
    </w:p>
    <w:p w14:paraId="741C4ECF" w14:textId="77777777" w:rsidR="002C5F49" w:rsidRPr="00AB21CB" w:rsidRDefault="002C5F49" w:rsidP="00AB21CB">
      <w:pPr>
        <w:suppressAutoHyphens/>
        <w:spacing w:line="276" w:lineRule="auto"/>
        <w:jc w:val="both"/>
        <w:rPr>
          <w:rFonts w:ascii="Arial" w:eastAsia="GulimChe" w:hAnsi="Arial" w:cs="Arial"/>
          <w:bCs/>
          <w:szCs w:val="22"/>
        </w:rPr>
      </w:pPr>
    </w:p>
    <w:p w14:paraId="40B65D7C" w14:textId="7838A943" w:rsidR="00885315" w:rsidRPr="00F50E8B" w:rsidRDefault="00B44E88" w:rsidP="00373365">
      <w:pPr>
        <w:pStyle w:val="Cmsor1"/>
        <w:numPr>
          <w:ilvl w:val="0"/>
          <w:numId w:val="21"/>
        </w:numPr>
        <w:suppressAutoHyphens/>
        <w:spacing w:line="276" w:lineRule="auto"/>
      </w:pPr>
      <w:bookmarkStart w:id="17" w:name="_Toc485136142"/>
      <w:bookmarkStart w:id="18" w:name="_Toc3824404"/>
      <w:r w:rsidRPr="00F50E8B">
        <w:t>Közlekedésszervezői</w:t>
      </w:r>
      <w:r w:rsidR="00745A17" w:rsidRPr="00F50E8B">
        <w:t xml:space="preserve"> Forrás </w:t>
      </w:r>
      <w:r w:rsidRPr="00F50E8B">
        <w:t xml:space="preserve">és </w:t>
      </w:r>
      <w:r w:rsidR="00885315" w:rsidRPr="00F50E8B">
        <w:t>Közszolgáltatási kompenzáció</w:t>
      </w:r>
      <w:r w:rsidR="00C83132">
        <w:t xml:space="preserve"> </w:t>
      </w:r>
      <w:r w:rsidR="00C83132" w:rsidRPr="00C83132">
        <w:t>201</w:t>
      </w:r>
      <w:r w:rsidR="00037C9D">
        <w:t>8</w:t>
      </w:r>
      <w:r w:rsidR="00C83132" w:rsidRPr="00C83132">
        <w:t xml:space="preserve">. </w:t>
      </w:r>
      <w:r w:rsidR="00EA3564">
        <w:t>éves</w:t>
      </w:r>
      <w:r w:rsidR="00C83132" w:rsidRPr="00AB3C29">
        <w:t xml:space="preserve"> </w:t>
      </w:r>
      <w:r w:rsidR="005D6CB3" w:rsidRPr="00F50E8B">
        <w:t>elszámolása</w:t>
      </w:r>
      <w:bookmarkEnd w:id="17"/>
      <w:bookmarkEnd w:id="18"/>
    </w:p>
    <w:p w14:paraId="47630CB6" w14:textId="77777777" w:rsidR="001C6F04" w:rsidRPr="001C6F04" w:rsidRDefault="001C6F04" w:rsidP="001C6F04">
      <w:pPr>
        <w:suppressAutoHyphens/>
        <w:spacing w:line="276" w:lineRule="auto"/>
        <w:jc w:val="both"/>
        <w:rPr>
          <w:rFonts w:ascii="Arial" w:eastAsia="GulimChe" w:hAnsi="Arial" w:cs="Arial"/>
          <w:szCs w:val="22"/>
        </w:rPr>
      </w:pPr>
      <w:bookmarkStart w:id="19" w:name="_Toc485136143"/>
      <w:bookmarkStart w:id="20" w:name="_Toc474831543"/>
      <w:bookmarkStart w:id="21" w:name="_Toc474831882"/>
      <w:bookmarkEnd w:id="19"/>
      <w:bookmarkEnd w:id="20"/>
      <w:bookmarkEnd w:id="21"/>
    </w:p>
    <w:p w14:paraId="233C5246" w14:textId="77777777" w:rsidR="001C6F04" w:rsidRPr="006E2F95" w:rsidRDefault="001C6F04" w:rsidP="006E2F95">
      <w:pPr>
        <w:pStyle w:val="PBNormal"/>
        <w:rPr>
          <w:rFonts w:eastAsia="GulimChe"/>
          <w:lang w:eastAsia="en-US"/>
        </w:rPr>
      </w:pPr>
    </w:p>
    <w:p w14:paraId="6A835752" w14:textId="6A1DB307" w:rsidR="00931AAA" w:rsidRPr="006E2F95" w:rsidRDefault="00F7717B" w:rsidP="00345403">
      <w:pPr>
        <w:suppressAutoHyphens/>
        <w:spacing w:line="276" w:lineRule="auto"/>
        <w:ind w:left="57"/>
        <w:jc w:val="both"/>
        <w:rPr>
          <w:rFonts w:ascii="Arial" w:eastAsia="GulimChe" w:hAnsi="Arial" w:cs="Arial"/>
          <w:szCs w:val="22"/>
        </w:rPr>
      </w:pPr>
      <w:r w:rsidRPr="00706B48">
        <w:rPr>
          <w:rFonts w:ascii="Arial" w:eastAsia="GulimChe" w:hAnsi="Arial" w:cs="Arial"/>
          <w:szCs w:val="22"/>
        </w:rPr>
        <w:t>Budapest Főváros Önkorm</w:t>
      </w:r>
      <w:r w:rsidRPr="001D0C54">
        <w:rPr>
          <w:rFonts w:ascii="Arial" w:eastAsia="GulimChe" w:hAnsi="Arial" w:cs="Arial"/>
          <w:szCs w:val="22"/>
        </w:rPr>
        <w:t xml:space="preserve">ányzata </w:t>
      </w:r>
      <w:r w:rsidR="00A134E1" w:rsidRPr="006E2F95">
        <w:rPr>
          <w:rFonts w:ascii="Arial" w:eastAsia="GulimChe" w:hAnsi="Arial" w:cs="Arial"/>
          <w:szCs w:val="22"/>
        </w:rPr>
        <w:t xml:space="preserve">a költségvetésében </w:t>
      </w:r>
      <w:r w:rsidR="00810A6C" w:rsidRPr="00706B48">
        <w:rPr>
          <w:rFonts w:ascii="Arial" w:eastAsia="GulimChe" w:hAnsi="Arial" w:cs="Arial"/>
          <w:szCs w:val="22"/>
        </w:rPr>
        <w:t>201</w:t>
      </w:r>
      <w:r w:rsidR="00037C9D" w:rsidRPr="001D0C54">
        <w:rPr>
          <w:rFonts w:ascii="Arial" w:eastAsia="GulimChe" w:hAnsi="Arial" w:cs="Arial"/>
          <w:szCs w:val="22"/>
        </w:rPr>
        <w:t>8.</w:t>
      </w:r>
      <w:r w:rsidR="00760DC0" w:rsidRPr="001D0C54">
        <w:rPr>
          <w:rFonts w:ascii="Arial" w:eastAsia="GulimChe" w:hAnsi="Arial" w:cs="Arial"/>
          <w:szCs w:val="22"/>
        </w:rPr>
        <w:t xml:space="preserve"> </w:t>
      </w:r>
      <w:r w:rsidR="00A134E1" w:rsidRPr="00706B48">
        <w:rPr>
          <w:rFonts w:ascii="Arial" w:eastAsia="GulimChe" w:hAnsi="Arial" w:cs="Arial"/>
          <w:szCs w:val="22"/>
        </w:rPr>
        <w:t>év</w:t>
      </w:r>
      <w:r w:rsidR="00A134E1" w:rsidRPr="006E2F95">
        <w:rPr>
          <w:rFonts w:ascii="Arial" w:eastAsia="GulimChe" w:hAnsi="Arial" w:cs="Arial"/>
          <w:szCs w:val="22"/>
        </w:rPr>
        <w:t>re</w:t>
      </w:r>
      <w:r w:rsidR="00A134E1" w:rsidRPr="00706B48">
        <w:rPr>
          <w:rFonts w:ascii="Arial" w:eastAsia="GulimChe" w:hAnsi="Arial" w:cs="Arial"/>
          <w:szCs w:val="22"/>
        </w:rPr>
        <w:t xml:space="preserve"> </w:t>
      </w:r>
      <w:r w:rsidR="00EE1446" w:rsidRPr="006E2F95">
        <w:rPr>
          <w:rFonts w:ascii="Arial" w:eastAsia="GulimChe" w:hAnsi="Arial" w:cs="Arial"/>
          <w:szCs w:val="22"/>
        </w:rPr>
        <w:t xml:space="preserve">az alábbi táblázat terv adatainak megfelelő összegeket biztosított a BKK Zrt. részére a közszolgáltatás és feladatellátás keretében ellátandó feladataira. Az indokolt költségek levezetése alapján alapvetően a BKV Zrt. jelentős összegű alulfinanszírozottsága és a BKK Zrt. gazdálkodásából adódó megtakarítások eredőjeként a BKK Zrt forrásigénye a 2018. évre vonatkozóan a </w:t>
      </w:r>
      <w:r w:rsidR="00931AAA" w:rsidRPr="006E2F95">
        <w:rPr>
          <w:rFonts w:ascii="Arial" w:eastAsia="GulimChe" w:hAnsi="Arial" w:cs="Arial"/>
          <w:szCs w:val="22"/>
        </w:rPr>
        <w:t xml:space="preserve">költségvetési címkódok összegén felül </w:t>
      </w:r>
      <w:r w:rsidR="00931AAA" w:rsidRPr="006E2F95">
        <w:rPr>
          <w:rFonts w:ascii="Arial" w:eastAsia="GulimChe" w:hAnsi="Arial" w:cs="Arial"/>
          <w:b/>
          <w:szCs w:val="22"/>
        </w:rPr>
        <w:t>összesen 5.306.941 ezer Ft</w:t>
      </w:r>
      <w:r w:rsidR="004C4397">
        <w:rPr>
          <w:rFonts w:ascii="Arial" w:eastAsia="GulimChe" w:hAnsi="Arial" w:cs="Arial"/>
          <w:b/>
          <w:szCs w:val="22"/>
        </w:rPr>
        <w:t xml:space="preserve"> lett</w:t>
      </w:r>
      <w:r w:rsidR="00931AAA" w:rsidRPr="006E2F95">
        <w:rPr>
          <w:rFonts w:ascii="Arial" w:eastAsia="GulimChe" w:hAnsi="Arial" w:cs="Arial"/>
          <w:szCs w:val="22"/>
        </w:rPr>
        <w:t xml:space="preserve">. </w:t>
      </w:r>
      <w:r w:rsidR="00F77D8C">
        <w:rPr>
          <w:rFonts w:ascii="Arial" w:eastAsia="GulimChe" w:hAnsi="Arial" w:cs="Arial"/>
          <w:szCs w:val="22"/>
        </w:rPr>
        <w:t xml:space="preserve">A BKV jelentős alulfinanszírozottsága abból adódott, hogy a BKV halasztott bevétellel nem fedezett értékcsökkenése tervszinten nem került ellentételezésre, azonban az indokolt költség összegébe </w:t>
      </w:r>
      <w:r w:rsidR="00F77D8C" w:rsidRPr="0080279D">
        <w:rPr>
          <w:rFonts w:ascii="Arial" w:eastAsia="GulimChe" w:hAnsi="Arial" w:cs="Arial"/>
          <w:szCs w:val="22"/>
        </w:rPr>
        <w:t xml:space="preserve">beleszámít. </w:t>
      </w:r>
      <w:r w:rsidR="00931AAA" w:rsidRPr="0080279D">
        <w:rPr>
          <w:rFonts w:ascii="Arial" w:eastAsia="GulimChe" w:hAnsi="Arial" w:cs="Arial"/>
          <w:szCs w:val="22"/>
        </w:rPr>
        <w:t>A többlet forrásigény feladatok közötti megoszlását az alábbi táblázat tartalmazza</w:t>
      </w:r>
      <w:r w:rsidR="0080279D" w:rsidRPr="00240F44">
        <w:rPr>
          <w:rFonts w:ascii="Arial" w:eastAsia="GulimChe" w:hAnsi="Arial" w:cs="Arial"/>
          <w:szCs w:val="22"/>
        </w:rPr>
        <w:t>:</w:t>
      </w:r>
    </w:p>
    <w:p w14:paraId="63BA25FC" w14:textId="42E40979" w:rsidR="003E5EC3" w:rsidRDefault="00E920BC" w:rsidP="00371C35">
      <w:pPr>
        <w:pStyle w:val="PBNormal"/>
        <w:suppressAutoHyphens/>
        <w:spacing w:line="276" w:lineRule="auto"/>
        <w:ind w:left="57"/>
        <w:jc w:val="right"/>
        <w:rPr>
          <w:rFonts w:ascii="Arial" w:eastAsia="GulimChe" w:hAnsi="Arial" w:cs="Arial"/>
          <w:i/>
          <w:sz w:val="18"/>
          <w:szCs w:val="18"/>
        </w:rPr>
      </w:pPr>
      <w:r w:rsidRPr="00EE224B">
        <w:rPr>
          <w:rFonts w:ascii="Arial" w:eastAsia="GulimChe" w:hAnsi="Arial" w:cs="Arial"/>
          <w:i/>
          <w:sz w:val="18"/>
          <w:szCs w:val="18"/>
        </w:rPr>
        <w:t>adatok ezer Ft-ban</w:t>
      </w:r>
    </w:p>
    <w:tbl>
      <w:tblPr>
        <w:tblW w:w="9006" w:type="dxa"/>
        <w:tblCellMar>
          <w:left w:w="70" w:type="dxa"/>
          <w:right w:w="70" w:type="dxa"/>
        </w:tblCellMar>
        <w:tblLook w:val="04A0" w:firstRow="1" w:lastRow="0" w:firstColumn="1" w:lastColumn="0" w:noHBand="0" w:noVBand="1"/>
      </w:tblPr>
      <w:tblGrid>
        <w:gridCol w:w="4396"/>
        <w:gridCol w:w="1577"/>
        <w:gridCol w:w="1624"/>
        <w:gridCol w:w="1409"/>
      </w:tblGrid>
      <w:tr w:rsidR="00417DD9" w:rsidRPr="00417DD9" w14:paraId="7067DCB5" w14:textId="77777777" w:rsidTr="006E2F95">
        <w:trPr>
          <w:trHeight w:val="741"/>
        </w:trPr>
        <w:tc>
          <w:tcPr>
            <w:tcW w:w="4396"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33FF18D5" w14:textId="77777777" w:rsidR="00417DD9" w:rsidRPr="00417DD9" w:rsidRDefault="00417DD9" w:rsidP="00417DD9">
            <w:pPr>
              <w:rPr>
                <w:rFonts w:ascii="Arial" w:hAnsi="Arial" w:cs="Arial"/>
                <w:b/>
                <w:bCs/>
                <w:color w:val="FFFFFF"/>
                <w:sz w:val="18"/>
                <w:szCs w:val="18"/>
                <w:lang w:eastAsia="hu-HU"/>
              </w:rPr>
            </w:pPr>
            <w:r w:rsidRPr="00417DD9">
              <w:rPr>
                <w:rFonts w:ascii="Arial" w:hAnsi="Arial" w:cs="Arial"/>
                <w:b/>
                <w:bCs/>
                <w:color w:val="FFFFFF"/>
                <w:sz w:val="18"/>
                <w:szCs w:val="18"/>
                <w:lang w:eastAsia="hu-HU"/>
              </w:rPr>
              <w:t> </w:t>
            </w:r>
          </w:p>
        </w:tc>
        <w:tc>
          <w:tcPr>
            <w:tcW w:w="1577" w:type="dxa"/>
            <w:tcBorders>
              <w:top w:val="single" w:sz="4" w:space="0" w:color="auto"/>
              <w:left w:val="nil"/>
              <w:bottom w:val="single" w:sz="4" w:space="0" w:color="auto"/>
              <w:right w:val="single" w:sz="4" w:space="0" w:color="auto"/>
            </w:tcBorders>
            <w:shd w:val="clear" w:color="000000" w:fill="7030A0"/>
            <w:vAlign w:val="center"/>
            <w:hideMark/>
          </w:tcPr>
          <w:p w14:paraId="5C68736B"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2018. évi forrásigény terv</w:t>
            </w:r>
          </w:p>
        </w:tc>
        <w:tc>
          <w:tcPr>
            <w:tcW w:w="1624" w:type="dxa"/>
            <w:tcBorders>
              <w:top w:val="single" w:sz="4" w:space="0" w:color="auto"/>
              <w:left w:val="nil"/>
              <w:bottom w:val="single" w:sz="4" w:space="0" w:color="auto"/>
              <w:right w:val="single" w:sz="4" w:space="0" w:color="auto"/>
            </w:tcBorders>
            <w:shd w:val="clear" w:color="000000" w:fill="7030A0"/>
            <w:vAlign w:val="center"/>
            <w:hideMark/>
          </w:tcPr>
          <w:p w14:paraId="2E20C7E8"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2018. évi forrásigény</w:t>
            </w:r>
            <w:r w:rsidRPr="00417DD9">
              <w:rPr>
                <w:rFonts w:ascii="Arial" w:hAnsi="Arial" w:cs="Arial"/>
                <w:b/>
                <w:bCs/>
                <w:color w:val="FFFFFF"/>
                <w:sz w:val="18"/>
                <w:szCs w:val="18"/>
                <w:lang w:eastAsia="hu-HU"/>
              </w:rPr>
              <w:br/>
              <w:t xml:space="preserve"> tény</w:t>
            </w:r>
          </w:p>
        </w:tc>
        <w:tc>
          <w:tcPr>
            <w:tcW w:w="1409" w:type="dxa"/>
            <w:tcBorders>
              <w:top w:val="single" w:sz="4" w:space="0" w:color="auto"/>
              <w:left w:val="nil"/>
              <w:bottom w:val="single" w:sz="4" w:space="0" w:color="auto"/>
              <w:right w:val="single" w:sz="4" w:space="0" w:color="auto"/>
            </w:tcBorders>
            <w:shd w:val="clear" w:color="000000" w:fill="7030A0"/>
            <w:vAlign w:val="center"/>
            <w:hideMark/>
          </w:tcPr>
          <w:p w14:paraId="3AA1E8AC"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Eltérés</w:t>
            </w:r>
            <w:r w:rsidRPr="00417DD9">
              <w:rPr>
                <w:rFonts w:ascii="Arial" w:hAnsi="Arial" w:cs="Arial"/>
                <w:b/>
                <w:bCs/>
                <w:color w:val="FFFFFF"/>
                <w:sz w:val="18"/>
                <w:szCs w:val="18"/>
                <w:lang w:eastAsia="hu-HU"/>
              </w:rPr>
              <w:br/>
              <w:t>(tény-terv)</w:t>
            </w:r>
          </w:p>
        </w:tc>
      </w:tr>
      <w:tr w:rsidR="00417DD9" w:rsidRPr="00417DD9" w14:paraId="64FC8B4A" w14:textId="77777777" w:rsidTr="006E2F95">
        <w:trPr>
          <w:trHeight w:val="308"/>
        </w:trPr>
        <w:tc>
          <w:tcPr>
            <w:tcW w:w="4396" w:type="dxa"/>
            <w:tcBorders>
              <w:top w:val="nil"/>
              <w:left w:val="single" w:sz="4" w:space="0" w:color="auto"/>
              <w:bottom w:val="single" w:sz="4" w:space="0" w:color="auto"/>
              <w:right w:val="single" w:sz="4" w:space="0" w:color="auto"/>
            </w:tcBorders>
            <w:shd w:val="clear" w:color="auto" w:fill="auto"/>
            <w:vAlign w:val="center"/>
            <w:hideMark/>
          </w:tcPr>
          <w:p w14:paraId="5B8AFDDE" w14:textId="407111AA"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Közlekedésszervezés (nettó forrásigény)</w:t>
            </w:r>
            <w:r w:rsidR="005F613B">
              <w:rPr>
                <w:rFonts w:ascii="Arial" w:hAnsi="Arial" w:cs="Arial"/>
                <w:color w:val="000000"/>
                <w:sz w:val="18"/>
                <w:szCs w:val="18"/>
                <w:lang w:eastAsia="hu-HU"/>
              </w:rPr>
              <w:t xml:space="preserve"> számított</w:t>
            </w:r>
          </w:p>
        </w:tc>
        <w:tc>
          <w:tcPr>
            <w:tcW w:w="1577" w:type="dxa"/>
            <w:tcBorders>
              <w:top w:val="nil"/>
              <w:left w:val="nil"/>
              <w:bottom w:val="single" w:sz="4" w:space="0" w:color="auto"/>
              <w:right w:val="single" w:sz="4" w:space="0" w:color="auto"/>
            </w:tcBorders>
            <w:shd w:val="clear" w:color="auto" w:fill="auto"/>
            <w:noWrap/>
            <w:vAlign w:val="center"/>
            <w:hideMark/>
          </w:tcPr>
          <w:p w14:paraId="7E3A200F"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88 392 974</w:t>
            </w:r>
          </w:p>
        </w:tc>
        <w:tc>
          <w:tcPr>
            <w:tcW w:w="1624" w:type="dxa"/>
            <w:tcBorders>
              <w:top w:val="nil"/>
              <w:left w:val="nil"/>
              <w:bottom w:val="single" w:sz="4" w:space="0" w:color="auto"/>
              <w:right w:val="single" w:sz="4" w:space="0" w:color="auto"/>
            </w:tcBorders>
            <w:shd w:val="clear" w:color="auto" w:fill="auto"/>
            <w:noWrap/>
            <w:vAlign w:val="center"/>
            <w:hideMark/>
          </w:tcPr>
          <w:p w14:paraId="16ECEDAA"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93 864 451</w:t>
            </w:r>
          </w:p>
        </w:tc>
        <w:tc>
          <w:tcPr>
            <w:tcW w:w="1409" w:type="dxa"/>
            <w:tcBorders>
              <w:top w:val="nil"/>
              <w:left w:val="nil"/>
              <w:bottom w:val="single" w:sz="4" w:space="0" w:color="auto"/>
              <w:right w:val="single" w:sz="4" w:space="0" w:color="auto"/>
            </w:tcBorders>
            <w:shd w:val="clear" w:color="auto" w:fill="auto"/>
            <w:noWrap/>
            <w:vAlign w:val="center"/>
            <w:hideMark/>
          </w:tcPr>
          <w:p w14:paraId="1A66634F"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5 471 477</w:t>
            </w:r>
          </w:p>
        </w:tc>
      </w:tr>
      <w:tr w:rsidR="00417DD9" w:rsidRPr="00417DD9" w14:paraId="3182BFE8" w14:textId="77777777" w:rsidTr="006E2F95">
        <w:trPr>
          <w:trHeight w:val="494"/>
        </w:trPr>
        <w:tc>
          <w:tcPr>
            <w:tcW w:w="4396" w:type="dxa"/>
            <w:tcBorders>
              <w:top w:val="nil"/>
              <w:left w:val="single" w:sz="4" w:space="0" w:color="auto"/>
              <w:bottom w:val="single" w:sz="4" w:space="0" w:color="auto"/>
              <w:right w:val="single" w:sz="4" w:space="0" w:color="auto"/>
            </w:tcBorders>
            <w:shd w:val="clear" w:color="auto" w:fill="auto"/>
            <w:vAlign w:val="center"/>
            <w:hideMark/>
          </w:tcPr>
          <w:p w14:paraId="47787B8F"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Közútkezelési feladatok (bruttó forrásigény)</w:t>
            </w:r>
          </w:p>
        </w:tc>
        <w:tc>
          <w:tcPr>
            <w:tcW w:w="1577" w:type="dxa"/>
            <w:tcBorders>
              <w:top w:val="nil"/>
              <w:left w:val="nil"/>
              <w:bottom w:val="single" w:sz="4" w:space="0" w:color="auto"/>
              <w:right w:val="single" w:sz="4" w:space="0" w:color="auto"/>
            </w:tcBorders>
            <w:shd w:val="clear" w:color="auto" w:fill="auto"/>
            <w:noWrap/>
            <w:vAlign w:val="center"/>
            <w:hideMark/>
          </w:tcPr>
          <w:p w14:paraId="74290971"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365 808</w:t>
            </w:r>
          </w:p>
        </w:tc>
        <w:tc>
          <w:tcPr>
            <w:tcW w:w="1624" w:type="dxa"/>
            <w:tcBorders>
              <w:top w:val="nil"/>
              <w:left w:val="nil"/>
              <w:bottom w:val="single" w:sz="4" w:space="0" w:color="auto"/>
              <w:right w:val="single" w:sz="4" w:space="0" w:color="auto"/>
            </w:tcBorders>
            <w:shd w:val="clear" w:color="auto" w:fill="auto"/>
            <w:noWrap/>
            <w:vAlign w:val="center"/>
            <w:hideMark/>
          </w:tcPr>
          <w:p w14:paraId="655C34DA"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231 455</w:t>
            </w:r>
          </w:p>
        </w:tc>
        <w:tc>
          <w:tcPr>
            <w:tcW w:w="1409" w:type="dxa"/>
            <w:tcBorders>
              <w:top w:val="nil"/>
              <w:left w:val="nil"/>
              <w:bottom w:val="single" w:sz="4" w:space="0" w:color="auto"/>
              <w:right w:val="single" w:sz="4" w:space="0" w:color="auto"/>
            </w:tcBorders>
            <w:shd w:val="clear" w:color="auto" w:fill="auto"/>
            <w:noWrap/>
            <w:vAlign w:val="center"/>
            <w:hideMark/>
          </w:tcPr>
          <w:p w14:paraId="1D647254"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-134 353</w:t>
            </w:r>
          </w:p>
        </w:tc>
      </w:tr>
      <w:tr w:rsidR="00417DD9" w:rsidRPr="00417DD9" w14:paraId="7DC0B59B" w14:textId="77777777" w:rsidTr="006E2F95">
        <w:trPr>
          <w:trHeight w:val="741"/>
        </w:trPr>
        <w:tc>
          <w:tcPr>
            <w:tcW w:w="4396" w:type="dxa"/>
            <w:tcBorders>
              <w:top w:val="nil"/>
              <w:left w:val="single" w:sz="4" w:space="0" w:color="auto"/>
              <w:bottom w:val="single" w:sz="4" w:space="0" w:color="auto"/>
              <w:right w:val="single" w:sz="4" w:space="0" w:color="auto"/>
            </w:tcBorders>
            <w:shd w:val="clear" w:color="auto" w:fill="auto"/>
            <w:vAlign w:val="center"/>
            <w:hideMark/>
          </w:tcPr>
          <w:p w14:paraId="0008F463"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Taxiállomás-üzemeltetési és taxiellenőrzési feladatok (bruttó forrásigény)</w:t>
            </w:r>
          </w:p>
        </w:tc>
        <w:tc>
          <w:tcPr>
            <w:tcW w:w="1577" w:type="dxa"/>
            <w:tcBorders>
              <w:top w:val="nil"/>
              <w:left w:val="nil"/>
              <w:bottom w:val="single" w:sz="4" w:space="0" w:color="auto"/>
              <w:right w:val="single" w:sz="4" w:space="0" w:color="auto"/>
            </w:tcBorders>
            <w:shd w:val="clear" w:color="auto" w:fill="auto"/>
            <w:noWrap/>
            <w:vAlign w:val="center"/>
            <w:hideMark/>
          </w:tcPr>
          <w:p w14:paraId="729429EB"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199 986</w:t>
            </w:r>
          </w:p>
        </w:tc>
        <w:tc>
          <w:tcPr>
            <w:tcW w:w="1624" w:type="dxa"/>
            <w:tcBorders>
              <w:top w:val="nil"/>
              <w:left w:val="nil"/>
              <w:bottom w:val="single" w:sz="4" w:space="0" w:color="auto"/>
              <w:right w:val="single" w:sz="4" w:space="0" w:color="auto"/>
            </w:tcBorders>
            <w:shd w:val="clear" w:color="auto" w:fill="auto"/>
            <w:noWrap/>
            <w:vAlign w:val="center"/>
            <w:hideMark/>
          </w:tcPr>
          <w:p w14:paraId="3918FFC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174 639</w:t>
            </w:r>
          </w:p>
        </w:tc>
        <w:tc>
          <w:tcPr>
            <w:tcW w:w="1409" w:type="dxa"/>
            <w:tcBorders>
              <w:top w:val="nil"/>
              <w:left w:val="nil"/>
              <w:bottom w:val="single" w:sz="4" w:space="0" w:color="auto"/>
              <w:right w:val="single" w:sz="4" w:space="0" w:color="auto"/>
            </w:tcBorders>
            <w:shd w:val="clear" w:color="auto" w:fill="auto"/>
            <w:noWrap/>
            <w:vAlign w:val="center"/>
            <w:hideMark/>
          </w:tcPr>
          <w:p w14:paraId="0F1A4473"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-25 347</w:t>
            </w:r>
          </w:p>
        </w:tc>
      </w:tr>
      <w:tr w:rsidR="00417DD9" w:rsidRPr="00417DD9" w14:paraId="04EF2C77" w14:textId="77777777" w:rsidTr="006E2F95">
        <w:trPr>
          <w:trHeight w:val="494"/>
        </w:trPr>
        <w:tc>
          <w:tcPr>
            <w:tcW w:w="4396" w:type="dxa"/>
            <w:tcBorders>
              <w:top w:val="nil"/>
              <w:left w:val="single" w:sz="4" w:space="0" w:color="auto"/>
              <w:bottom w:val="single" w:sz="4" w:space="0" w:color="auto"/>
              <w:right w:val="single" w:sz="4" w:space="0" w:color="auto"/>
            </w:tcBorders>
            <w:shd w:val="clear" w:color="auto" w:fill="auto"/>
            <w:vAlign w:val="center"/>
            <w:hideMark/>
          </w:tcPr>
          <w:p w14:paraId="65040699"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Projektmenedzsment feladatok (bruttó forrásigény)</w:t>
            </w:r>
          </w:p>
        </w:tc>
        <w:tc>
          <w:tcPr>
            <w:tcW w:w="1577" w:type="dxa"/>
            <w:tcBorders>
              <w:top w:val="nil"/>
              <w:left w:val="nil"/>
              <w:bottom w:val="single" w:sz="4" w:space="0" w:color="auto"/>
              <w:right w:val="single" w:sz="4" w:space="0" w:color="auto"/>
            </w:tcBorders>
            <w:shd w:val="clear" w:color="auto" w:fill="auto"/>
            <w:noWrap/>
            <w:vAlign w:val="center"/>
            <w:hideMark/>
          </w:tcPr>
          <w:p w14:paraId="667E0F32"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11 448</w:t>
            </w:r>
          </w:p>
        </w:tc>
        <w:tc>
          <w:tcPr>
            <w:tcW w:w="1624" w:type="dxa"/>
            <w:tcBorders>
              <w:top w:val="nil"/>
              <w:left w:val="nil"/>
              <w:bottom w:val="single" w:sz="4" w:space="0" w:color="auto"/>
              <w:right w:val="single" w:sz="4" w:space="0" w:color="auto"/>
            </w:tcBorders>
            <w:shd w:val="clear" w:color="auto" w:fill="auto"/>
            <w:noWrap/>
            <w:vAlign w:val="center"/>
            <w:hideMark/>
          </w:tcPr>
          <w:p w14:paraId="0D19D56C"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6 612</w:t>
            </w:r>
          </w:p>
        </w:tc>
        <w:tc>
          <w:tcPr>
            <w:tcW w:w="1409" w:type="dxa"/>
            <w:tcBorders>
              <w:top w:val="nil"/>
              <w:left w:val="nil"/>
              <w:bottom w:val="single" w:sz="4" w:space="0" w:color="auto"/>
              <w:right w:val="single" w:sz="4" w:space="0" w:color="auto"/>
            </w:tcBorders>
            <w:shd w:val="clear" w:color="auto" w:fill="auto"/>
            <w:noWrap/>
            <w:vAlign w:val="center"/>
            <w:hideMark/>
          </w:tcPr>
          <w:p w14:paraId="331D450F"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-4 836</w:t>
            </w:r>
          </w:p>
        </w:tc>
      </w:tr>
      <w:tr w:rsidR="00417DD9" w:rsidRPr="00417DD9" w14:paraId="4DB607CC" w14:textId="77777777" w:rsidTr="00240F44">
        <w:trPr>
          <w:trHeight w:val="308"/>
        </w:trPr>
        <w:tc>
          <w:tcPr>
            <w:tcW w:w="4396" w:type="dxa"/>
            <w:tcBorders>
              <w:top w:val="nil"/>
              <w:left w:val="single" w:sz="4" w:space="0" w:color="auto"/>
              <w:bottom w:val="nil"/>
              <w:right w:val="single" w:sz="4" w:space="0" w:color="auto"/>
            </w:tcBorders>
            <w:shd w:val="clear" w:color="auto" w:fill="auto"/>
            <w:vAlign w:val="center"/>
            <w:hideMark/>
          </w:tcPr>
          <w:p w14:paraId="668986CD" w14:textId="77777777" w:rsidR="00417DD9" w:rsidRPr="00417DD9" w:rsidRDefault="00417DD9" w:rsidP="00417DD9">
            <w:pPr>
              <w:rPr>
                <w:rFonts w:ascii="Arial" w:hAnsi="Arial" w:cs="Arial"/>
                <w:b/>
                <w:bCs/>
                <w:color w:val="000000"/>
                <w:sz w:val="18"/>
                <w:szCs w:val="18"/>
                <w:lang w:eastAsia="hu-HU"/>
              </w:rPr>
            </w:pPr>
            <w:r w:rsidRPr="00417DD9">
              <w:rPr>
                <w:rFonts w:ascii="Arial" w:hAnsi="Arial" w:cs="Arial"/>
                <w:b/>
                <w:bCs/>
                <w:color w:val="000000"/>
                <w:sz w:val="18"/>
                <w:szCs w:val="18"/>
                <w:lang w:eastAsia="hu-HU"/>
              </w:rPr>
              <w:t>Összesen</w:t>
            </w:r>
          </w:p>
        </w:tc>
        <w:tc>
          <w:tcPr>
            <w:tcW w:w="1577" w:type="dxa"/>
            <w:tcBorders>
              <w:top w:val="nil"/>
              <w:left w:val="nil"/>
              <w:bottom w:val="nil"/>
              <w:right w:val="single" w:sz="4" w:space="0" w:color="auto"/>
            </w:tcBorders>
            <w:shd w:val="clear" w:color="auto" w:fill="auto"/>
            <w:noWrap/>
            <w:vAlign w:val="center"/>
            <w:hideMark/>
          </w:tcPr>
          <w:p w14:paraId="450561CE"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88 970 216</w:t>
            </w:r>
          </w:p>
        </w:tc>
        <w:tc>
          <w:tcPr>
            <w:tcW w:w="1624" w:type="dxa"/>
            <w:tcBorders>
              <w:top w:val="nil"/>
              <w:left w:val="nil"/>
              <w:bottom w:val="nil"/>
              <w:right w:val="single" w:sz="4" w:space="0" w:color="auto"/>
            </w:tcBorders>
            <w:shd w:val="clear" w:color="auto" w:fill="auto"/>
            <w:noWrap/>
            <w:vAlign w:val="center"/>
            <w:hideMark/>
          </w:tcPr>
          <w:p w14:paraId="7A85F4EC"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94 277 157</w:t>
            </w:r>
          </w:p>
        </w:tc>
        <w:tc>
          <w:tcPr>
            <w:tcW w:w="1409" w:type="dxa"/>
            <w:tcBorders>
              <w:top w:val="nil"/>
              <w:left w:val="nil"/>
              <w:bottom w:val="nil"/>
              <w:right w:val="single" w:sz="4" w:space="0" w:color="auto"/>
            </w:tcBorders>
            <w:shd w:val="clear" w:color="auto" w:fill="auto"/>
            <w:noWrap/>
            <w:vAlign w:val="center"/>
            <w:hideMark/>
          </w:tcPr>
          <w:p w14:paraId="001200D1"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5 306 941</w:t>
            </w:r>
          </w:p>
        </w:tc>
      </w:tr>
      <w:tr w:rsidR="003B141D" w:rsidRPr="00417DD9" w14:paraId="53D4AA48" w14:textId="77777777" w:rsidTr="00240F44">
        <w:trPr>
          <w:trHeight w:val="308"/>
        </w:trPr>
        <w:tc>
          <w:tcPr>
            <w:tcW w:w="4396" w:type="dxa"/>
            <w:tcBorders>
              <w:top w:val="nil"/>
              <w:left w:val="single" w:sz="4" w:space="0" w:color="auto"/>
              <w:bottom w:val="nil"/>
              <w:right w:val="single" w:sz="4" w:space="0" w:color="auto"/>
            </w:tcBorders>
            <w:shd w:val="clear" w:color="auto" w:fill="auto"/>
            <w:vAlign w:val="center"/>
          </w:tcPr>
          <w:p w14:paraId="291543F4" w14:textId="5F2C2158" w:rsidR="003B141D" w:rsidRPr="00417DD9" w:rsidRDefault="00AE6C15" w:rsidP="00417DD9">
            <w:pPr>
              <w:rPr>
                <w:rFonts w:ascii="Arial" w:hAnsi="Arial" w:cs="Arial"/>
                <w:b/>
                <w:bCs/>
                <w:color w:val="000000"/>
                <w:sz w:val="18"/>
                <w:szCs w:val="18"/>
                <w:lang w:eastAsia="hu-HU"/>
              </w:rPr>
            </w:pPr>
            <w:r w:rsidRPr="00417DD9">
              <w:rPr>
                <w:rFonts w:ascii="Arial" w:hAnsi="Arial" w:cs="Arial"/>
                <w:color w:val="000000"/>
                <w:sz w:val="18"/>
                <w:szCs w:val="18"/>
                <w:lang w:eastAsia="hu-HU"/>
              </w:rPr>
              <w:t>Közlekedésszervezés (nettó forrásigény)</w:t>
            </w:r>
            <w:r w:rsidR="005F613B">
              <w:rPr>
                <w:rFonts w:ascii="Arial" w:hAnsi="Arial" w:cs="Arial"/>
                <w:color w:val="000000"/>
                <w:sz w:val="18"/>
                <w:szCs w:val="18"/>
                <w:lang w:eastAsia="hu-HU"/>
              </w:rPr>
              <w:t xml:space="preserve"> Főváros által térítésre javasolt</w:t>
            </w:r>
          </w:p>
        </w:tc>
        <w:tc>
          <w:tcPr>
            <w:tcW w:w="1577" w:type="dxa"/>
            <w:tcBorders>
              <w:top w:val="nil"/>
              <w:left w:val="nil"/>
              <w:bottom w:val="nil"/>
              <w:right w:val="single" w:sz="4" w:space="0" w:color="auto"/>
            </w:tcBorders>
            <w:shd w:val="clear" w:color="auto" w:fill="auto"/>
            <w:noWrap/>
            <w:vAlign w:val="center"/>
          </w:tcPr>
          <w:p w14:paraId="2FDC9DBD" w14:textId="71A15400" w:rsidR="003B141D" w:rsidRPr="00417DD9" w:rsidRDefault="005F613B" w:rsidP="00417DD9">
            <w:pPr>
              <w:jc w:val="right"/>
              <w:rPr>
                <w:rFonts w:ascii="Arial" w:hAnsi="Arial" w:cs="Arial"/>
                <w:b/>
                <w:bCs/>
                <w:color w:val="000000"/>
                <w:sz w:val="18"/>
                <w:szCs w:val="18"/>
                <w:lang w:eastAsia="hu-HU"/>
              </w:rPr>
            </w:pPr>
            <w:r w:rsidRPr="00417DD9">
              <w:rPr>
                <w:rFonts w:ascii="Arial" w:hAnsi="Arial" w:cs="Arial"/>
                <w:color w:val="000000"/>
                <w:sz w:val="18"/>
                <w:szCs w:val="18"/>
                <w:lang w:eastAsia="hu-HU"/>
              </w:rPr>
              <w:t>88 392 974</w:t>
            </w:r>
          </w:p>
        </w:tc>
        <w:tc>
          <w:tcPr>
            <w:tcW w:w="1624" w:type="dxa"/>
            <w:tcBorders>
              <w:top w:val="nil"/>
              <w:left w:val="nil"/>
              <w:bottom w:val="nil"/>
              <w:right w:val="single" w:sz="4" w:space="0" w:color="auto"/>
            </w:tcBorders>
            <w:shd w:val="clear" w:color="auto" w:fill="auto"/>
            <w:noWrap/>
            <w:vAlign w:val="center"/>
          </w:tcPr>
          <w:p w14:paraId="3D9C3B0B" w14:textId="394721FB" w:rsidR="003B141D" w:rsidRPr="00417DD9" w:rsidRDefault="005F613B"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85 902 869</w:t>
            </w:r>
          </w:p>
        </w:tc>
        <w:tc>
          <w:tcPr>
            <w:tcW w:w="1409" w:type="dxa"/>
            <w:tcBorders>
              <w:top w:val="nil"/>
              <w:left w:val="nil"/>
              <w:bottom w:val="nil"/>
              <w:right w:val="single" w:sz="4" w:space="0" w:color="auto"/>
            </w:tcBorders>
            <w:shd w:val="clear" w:color="auto" w:fill="auto"/>
            <w:noWrap/>
            <w:vAlign w:val="center"/>
          </w:tcPr>
          <w:p w14:paraId="2D91F79A" w14:textId="16534517" w:rsidR="003B141D" w:rsidRPr="00417DD9" w:rsidRDefault="005F613B"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-2 490 105</w:t>
            </w:r>
          </w:p>
        </w:tc>
      </w:tr>
      <w:tr w:rsidR="003B141D" w:rsidRPr="00417DD9" w14:paraId="6F8CBFBE" w14:textId="77777777" w:rsidTr="006E2F95">
        <w:trPr>
          <w:trHeight w:val="308"/>
        </w:trPr>
        <w:tc>
          <w:tcPr>
            <w:tcW w:w="4396" w:type="dxa"/>
            <w:tcBorders>
              <w:top w:val="nil"/>
              <w:left w:val="single" w:sz="4" w:space="0" w:color="auto"/>
              <w:bottom w:val="single" w:sz="4" w:space="0" w:color="auto"/>
              <w:right w:val="single" w:sz="4" w:space="0" w:color="auto"/>
            </w:tcBorders>
            <w:shd w:val="clear" w:color="auto" w:fill="auto"/>
            <w:vAlign w:val="center"/>
          </w:tcPr>
          <w:p w14:paraId="64014125" w14:textId="400EBA08" w:rsidR="003B141D" w:rsidRPr="00417DD9" w:rsidRDefault="005F613B" w:rsidP="00417DD9">
            <w:pPr>
              <w:rPr>
                <w:rFonts w:ascii="Arial" w:hAnsi="Arial" w:cs="Arial"/>
                <w:b/>
                <w:bCs/>
                <w:color w:val="000000"/>
                <w:sz w:val="18"/>
                <w:szCs w:val="18"/>
                <w:lang w:eastAsia="hu-HU"/>
              </w:rPr>
            </w:pPr>
            <w:r>
              <w:rPr>
                <w:rFonts w:ascii="Arial" w:hAnsi="Arial" w:cs="Arial"/>
                <w:b/>
                <w:bCs/>
                <w:color w:val="000000"/>
                <w:sz w:val="18"/>
                <w:szCs w:val="18"/>
                <w:lang w:eastAsia="hu-HU"/>
              </w:rPr>
              <w:t>Korrigált összesen</w:t>
            </w:r>
          </w:p>
        </w:tc>
        <w:tc>
          <w:tcPr>
            <w:tcW w:w="1577" w:type="dxa"/>
            <w:tcBorders>
              <w:top w:val="nil"/>
              <w:left w:val="nil"/>
              <w:bottom w:val="single" w:sz="4" w:space="0" w:color="auto"/>
              <w:right w:val="single" w:sz="4" w:space="0" w:color="auto"/>
            </w:tcBorders>
            <w:shd w:val="clear" w:color="auto" w:fill="auto"/>
            <w:noWrap/>
            <w:vAlign w:val="center"/>
          </w:tcPr>
          <w:p w14:paraId="1F2D0B6D" w14:textId="0FF8B6DE" w:rsidR="003B141D" w:rsidRPr="00417DD9" w:rsidRDefault="005F613B"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88 970 216</w:t>
            </w:r>
          </w:p>
        </w:tc>
        <w:tc>
          <w:tcPr>
            <w:tcW w:w="1624" w:type="dxa"/>
            <w:tcBorders>
              <w:top w:val="nil"/>
              <w:left w:val="nil"/>
              <w:bottom w:val="single" w:sz="4" w:space="0" w:color="auto"/>
              <w:right w:val="single" w:sz="4" w:space="0" w:color="auto"/>
            </w:tcBorders>
            <w:shd w:val="clear" w:color="auto" w:fill="auto"/>
            <w:noWrap/>
            <w:vAlign w:val="center"/>
          </w:tcPr>
          <w:p w14:paraId="1E1C060D" w14:textId="0670FB80" w:rsidR="003B141D" w:rsidRPr="00417DD9" w:rsidRDefault="005F613B"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86 315 575</w:t>
            </w:r>
          </w:p>
        </w:tc>
        <w:tc>
          <w:tcPr>
            <w:tcW w:w="1409" w:type="dxa"/>
            <w:tcBorders>
              <w:top w:val="nil"/>
              <w:left w:val="nil"/>
              <w:bottom w:val="single" w:sz="4" w:space="0" w:color="auto"/>
              <w:right w:val="single" w:sz="4" w:space="0" w:color="auto"/>
            </w:tcBorders>
            <w:shd w:val="clear" w:color="auto" w:fill="auto"/>
            <w:noWrap/>
            <w:vAlign w:val="center"/>
          </w:tcPr>
          <w:p w14:paraId="3420F611" w14:textId="2B2A16E6" w:rsidR="003B141D" w:rsidRPr="00417DD9" w:rsidRDefault="005F613B"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-2 654 641</w:t>
            </w:r>
          </w:p>
        </w:tc>
      </w:tr>
    </w:tbl>
    <w:p w14:paraId="3B4F5FF0" w14:textId="2B4E8791" w:rsidR="00417DD9" w:rsidRDefault="00417DD9" w:rsidP="00371C35">
      <w:pPr>
        <w:pStyle w:val="PBNormal"/>
        <w:suppressAutoHyphens/>
        <w:spacing w:line="276" w:lineRule="auto"/>
        <w:ind w:left="57"/>
        <w:jc w:val="right"/>
        <w:rPr>
          <w:rFonts w:ascii="Arial" w:eastAsia="GulimChe" w:hAnsi="Arial" w:cs="Arial"/>
          <w:i/>
          <w:sz w:val="18"/>
          <w:szCs w:val="18"/>
        </w:rPr>
      </w:pPr>
    </w:p>
    <w:p w14:paraId="3C4D7493" w14:textId="1A3A7793" w:rsidR="003E5EC3" w:rsidRDefault="003E5EC3" w:rsidP="006E2F95">
      <w:pPr>
        <w:pStyle w:val="PBNormal"/>
        <w:suppressAutoHyphens/>
        <w:spacing w:line="276" w:lineRule="auto"/>
        <w:rPr>
          <w:rFonts w:ascii="Arial" w:eastAsia="GulimChe" w:hAnsi="Arial" w:cs="Arial"/>
          <w:i/>
          <w:sz w:val="18"/>
          <w:szCs w:val="18"/>
        </w:rPr>
      </w:pPr>
    </w:p>
    <w:p w14:paraId="28CB6229" w14:textId="49B432A8" w:rsidR="00DF00D4" w:rsidRDefault="002D25A3" w:rsidP="00345403">
      <w:pPr>
        <w:pStyle w:val="PBNormal"/>
        <w:suppressAutoHyphens/>
        <w:spacing w:line="276" w:lineRule="auto"/>
        <w:ind w:left="57"/>
        <w:jc w:val="both"/>
        <w:rPr>
          <w:rFonts w:ascii="Arial" w:eastAsia="GulimChe" w:hAnsi="Arial" w:cs="Arial"/>
          <w:b/>
          <w:szCs w:val="22"/>
          <w:lang w:eastAsia="en-US"/>
        </w:rPr>
      </w:pPr>
      <w:r w:rsidRPr="00F6154D">
        <w:rPr>
          <w:rFonts w:ascii="Arial" w:eastAsia="GulimChe" w:hAnsi="Arial" w:cs="Arial"/>
          <w:szCs w:val="22"/>
          <w:lang w:eastAsia="en-US"/>
        </w:rPr>
        <w:t xml:space="preserve">A </w:t>
      </w:r>
      <w:r w:rsidR="00F77D8C" w:rsidRPr="00240F44">
        <w:rPr>
          <w:rFonts w:ascii="Arial" w:eastAsia="GulimChe" w:hAnsi="Arial" w:cs="Arial"/>
          <w:szCs w:val="22"/>
          <w:lang w:eastAsia="en-US"/>
        </w:rPr>
        <w:t xml:space="preserve">számított </w:t>
      </w:r>
      <w:r w:rsidRPr="00F6154D">
        <w:rPr>
          <w:rFonts w:ascii="Arial" w:eastAsia="GulimChe" w:hAnsi="Arial" w:cs="Arial"/>
          <w:szCs w:val="22"/>
          <w:lang w:eastAsia="en-US"/>
        </w:rPr>
        <w:t xml:space="preserve">közlekedésszervezői </w:t>
      </w:r>
      <w:r w:rsidR="00C147FE" w:rsidRPr="00F6154D">
        <w:rPr>
          <w:rFonts w:ascii="Arial" w:eastAsia="GulimChe" w:hAnsi="Arial" w:cs="Arial"/>
          <w:szCs w:val="22"/>
          <w:lang w:eastAsia="en-US"/>
        </w:rPr>
        <w:t>forrásigény terv</w:t>
      </w:r>
      <w:r w:rsidR="001C7949" w:rsidRPr="00F6154D">
        <w:rPr>
          <w:rFonts w:ascii="Arial" w:eastAsia="GulimChe" w:hAnsi="Arial" w:cs="Arial"/>
          <w:szCs w:val="22"/>
          <w:lang w:eastAsia="en-US"/>
        </w:rPr>
        <w:t>et meghaladó mértékének</w:t>
      </w:r>
      <w:r w:rsidR="00D40AEE" w:rsidRPr="00F6154D">
        <w:rPr>
          <w:rFonts w:ascii="Arial" w:eastAsia="GulimChe" w:hAnsi="Arial" w:cs="Arial"/>
          <w:szCs w:val="22"/>
          <w:lang w:eastAsia="en-US"/>
        </w:rPr>
        <w:t xml:space="preserve"> oka </w:t>
      </w:r>
      <w:r w:rsidR="0087314D" w:rsidRPr="00F6154D">
        <w:rPr>
          <w:rFonts w:ascii="Arial" w:eastAsia="GulimChe" w:hAnsi="Arial" w:cs="Arial"/>
          <w:szCs w:val="22"/>
          <w:lang w:eastAsia="en-US"/>
        </w:rPr>
        <w:t>a BKV alulfinanszírozottságá</w:t>
      </w:r>
      <w:r w:rsidR="00C55F2D" w:rsidRPr="00F6154D">
        <w:rPr>
          <w:rFonts w:ascii="Arial" w:eastAsia="GulimChe" w:hAnsi="Arial" w:cs="Arial"/>
          <w:szCs w:val="22"/>
          <w:lang w:eastAsia="en-US"/>
        </w:rPr>
        <w:t>ból eredő kompenzációs igénye.</w:t>
      </w:r>
      <w:r w:rsidR="00971F99" w:rsidRPr="00F6154D">
        <w:rPr>
          <w:rFonts w:ascii="Arial" w:eastAsia="GulimChe" w:hAnsi="Arial" w:cs="Arial"/>
          <w:szCs w:val="22"/>
          <w:lang w:eastAsia="en-US"/>
        </w:rPr>
        <w:t xml:space="preserve"> </w:t>
      </w:r>
      <w:r w:rsidR="00475509">
        <w:rPr>
          <w:rFonts w:ascii="Arial" w:eastAsia="GulimChe" w:hAnsi="Arial" w:cs="Arial"/>
          <w:b/>
          <w:szCs w:val="22"/>
          <w:lang w:eastAsia="en-US"/>
        </w:rPr>
        <w:t xml:space="preserve">A Fővárosi Önkormányzat által térítésre javasolt közlekedésszervezői forrás összege 85.902.869 ezer Ft, mely </w:t>
      </w:r>
      <w:r w:rsidR="00475509">
        <w:rPr>
          <w:rFonts w:ascii="Arial" w:eastAsia="GulimChe" w:hAnsi="Arial" w:cs="Arial"/>
          <w:b/>
          <w:szCs w:val="22"/>
          <w:lang w:eastAsia="en-US"/>
        </w:rPr>
        <w:lastRenderedPageBreak/>
        <w:t>2.490.105 ezer Ft-tal kevesebb, mint az adott fővárosi költségvetési címkódon szereplő összeg.</w:t>
      </w:r>
    </w:p>
    <w:p w14:paraId="7D3F9EB5" w14:textId="682E74AB" w:rsidR="001C6F04" w:rsidRDefault="001C6F04" w:rsidP="00240F44">
      <w:pPr>
        <w:pStyle w:val="PBNormal"/>
        <w:suppressAutoHyphens/>
        <w:spacing w:line="276" w:lineRule="auto"/>
        <w:jc w:val="both"/>
        <w:rPr>
          <w:rFonts w:ascii="Arial" w:eastAsia="GulimChe" w:hAnsi="Arial" w:cs="Arial"/>
          <w:szCs w:val="22"/>
          <w:lang w:eastAsia="en-US"/>
        </w:rPr>
      </w:pPr>
    </w:p>
    <w:p w14:paraId="18992545" w14:textId="129862FD" w:rsidR="00345403" w:rsidRDefault="00345403" w:rsidP="00345403">
      <w:pPr>
        <w:pStyle w:val="PBNormal"/>
        <w:rPr>
          <w:lang w:eastAsia="en-US"/>
        </w:rPr>
      </w:pPr>
    </w:p>
    <w:p w14:paraId="58CC36C0" w14:textId="4D7C156D" w:rsidR="00B44E88" w:rsidRDefault="00B44E88" w:rsidP="00373365">
      <w:pPr>
        <w:pStyle w:val="Listaszerbekezds"/>
        <w:numPr>
          <w:ilvl w:val="1"/>
          <w:numId w:val="21"/>
        </w:numPr>
        <w:rPr>
          <w:rFonts w:ascii="Arial" w:hAnsi="Arial"/>
          <w:b/>
        </w:rPr>
      </w:pPr>
      <w:r w:rsidRPr="006E2F95">
        <w:rPr>
          <w:rFonts w:ascii="Arial" w:hAnsi="Arial"/>
          <w:b/>
        </w:rPr>
        <w:t>Közlekedésszervezés</w:t>
      </w:r>
    </w:p>
    <w:p w14:paraId="2C4EDB4E" w14:textId="7858FDA8" w:rsidR="004637C7" w:rsidRDefault="004637C7" w:rsidP="006E2F95">
      <w:pPr>
        <w:pStyle w:val="Listaszerbekezds"/>
        <w:ind w:left="360"/>
        <w:rPr>
          <w:rFonts w:ascii="Arial" w:hAnsi="Arial"/>
          <w:b/>
        </w:rPr>
      </w:pPr>
    </w:p>
    <w:p w14:paraId="22E05424" w14:textId="1F3FD49D" w:rsidR="004637C7" w:rsidRPr="00DE29FF" w:rsidRDefault="004637C7" w:rsidP="004637C7">
      <w:pPr>
        <w:suppressAutoHyphens/>
        <w:spacing w:line="276" w:lineRule="auto"/>
        <w:jc w:val="both"/>
        <w:rPr>
          <w:rFonts w:ascii="Arial" w:eastAsia="GulimChe" w:hAnsi="Arial" w:cs="Arial"/>
          <w:b/>
          <w:szCs w:val="22"/>
        </w:rPr>
      </w:pPr>
      <w:r w:rsidRPr="001C6F04">
        <w:rPr>
          <w:rFonts w:ascii="Arial" w:eastAsia="GulimChe" w:hAnsi="Arial" w:cs="Arial"/>
          <w:szCs w:val="22"/>
        </w:rPr>
        <w:t>A BKK közlekedésszervezői feladataival összefüggésben felmerült tényleges</w:t>
      </w:r>
      <w:r w:rsidR="00F77D8C">
        <w:rPr>
          <w:rFonts w:ascii="Arial" w:eastAsia="GulimChe" w:hAnsi="Arial" w:cs="Arial"/>
          <w:szCs w:val="22"/>
        </w:rPr>
        <w:t xml:space="preserve"> számított</w:t>
      </w:r>
      <w:r w:rsidRPr="001C6F04">
        <w:rPr>
          <w:rFonts w:ascii="Arial" w:eastAsia="GulimChe" w:hAnsi="Arial" w:cs="Arial"/>
          <w:szCs w:val="22"/>
        </w:rPr>
        <w:t xml:space="preserve"> indokolt kiadásai </w:t>
      </w:r>
      <w:r>
        <w:rPr>
          <w:rFonts w:ascii="Arial" w:eastAsia="GulimChe" w:hAnsi="Arial" w:cs="Arial"/>
          <w:szCs w:val="22"/>
        </w:rPr>
        <w:t xml:space="preserve">(MOL Bubi-val együtt) </w:t>
      </w:r>
      <w:r w:rsidRPr="001C6F04">
        <w:rPr>
          <w:rFonts w:ascii="Arial" w:eastAsia="GulimChe" w:hAnsi="Arial" w:cs="Arial"/>
          <w:szCs w:val="22"/>
        </w:rPr>
        <w:t>a 201</w:t>
      </w:r>
      <w:r>
        <w:rPr>
          <w:rFonts w:ascii="Arial" w:eastAsia="GulimChe" w:hAnsi="Arial" w:cs="Arial"/>
          <w:szCs w:val="22"/>
        </w:rPr>
        <w:t>8</w:t>
      </w:r>
      <w:r w:rsidRPr="001C6F04">
        <w:rPr>
          <w:rFonts w:ascii="Arial" w:eastAsia="GulimChe" w:hAnsi="Arial" w:cs="Arial"/>
          <w:szCs w:val="22"/>
        </w:rPr>
        <w:t xml:space="preserve">. évben </w:t>
      </w:r>
      <w:r w:rsidRPr="004637C7">
        <w:rPr>
          <w:rFonts w:ascii="Arial" w:eastAsia="GulimChe" w:hAnsi="Arial" w:cs="Arial"/>
          <w:szCs w:val="22"/>
        </w:rPr>
        <w:t>összességében 1</w:t>
      </w:r>
      <w:r w:rsidRPr="006E2F95">
        <w:rPr>
          <w:rFonts w:ascii="Arial" w:eastAsia="GulimChe" w:hAnsi="Arial" w:cs="Arial"/>
          <w:szCs w:val="22"/>
        </w:rPr>
        <w:t>93</w:t>
      </w:r>
      <w:r w:rsidRPr="004637C7">
        <w:rPr>
          <w:rFonts w:ascii="Arial" w:eastAsia="GulimChe" w:hAnsi="Arial" w:cs="Arial"/>
          <w:szCs w:val="22"/>
        </w:rPr>
        <w:t>.</w:t>
      </w:r>
      <w:r w:rsidRPr="006E2F95">
        <w:rPr>
          <w:rFonts w:ascii="Arial" w:eastAsia="GulimChe" w:hAnsi="Arial" w:cs="Arial"/>
          <w:szCs w:val="22"/>
        </w:rPr>
        <w:t>839.064</w:t>
      </w:r>
      <w:r w:rsidRPr="004637C7">
        <w:rPr>
          <w:rFonts w:ascii="Arial" w:eastAsia="GulimChe" w:hAnsi="Arial" w:cs="Arial"/>
          <w:szCs w:val="22"/>
        </w:rPr>
        <w:t xml:space="preserve"> ezer Ft-ot, a</w:t>
      </w:r>
      <w:r w:rsidRPr="001C6F04">
        <w:rPr>
          <w:rFonts w:ascii="Arial" w:eastAsia="GulimChe" w:hAnsi="Arial" w:cs="Arial"/>
          <w:szCs w:val="22"/>
        </w:rPr>
        <w:t xml:space="preserve"> közlekedés szervezői saját bevételei </w:t>
      </w:r>
      <w:r>
        <w:rPr>
          <w:rFonts w:ascii="Arial" w:eastAsia="GulimChe" w:hAnsi="Arial" w:cs="Arial"/>
          <w:szCs w:val="22"/>
        </w:rPr>
        <w:t xml:space="preserve">(a MOL Bubi bevételekkel együtt) </w:t>
      </w:r>
      <w:r w:rsidRPr="006E2F95">
        <w:rPr>
          <w:rFonts w:ascii="Arial" w:eastAsia="GulimChe" w:hAnsi="Arial" w:cs="Arial"/>
          <w:szCs w:val="22"/>
        </w:rPr>
        <w:t>101</w:t>
      </w:r>
      <w:r w:rsidRPr="004637C7">
        <w:rPr>
          <w:rFonts w:ascii="Arial" w:eastAsia="GulimChe" w:hAnsi="Arial" w:cs="Arial"/>
          <w:szCs w:val="22"/>
        </w:rPr>
        <w:t>.</w:t>
      </w:r>
      <w:r w:rsidRPr="006E2F95">
        <w:rPr>
          <w:rFonts w:ascii="Arial" w:eastAsia="GulimChe" w:hAnsi="Arial" w:cs="Arial"/>
          <w:szCs w:val="22"/>
        </w:rPr>
        <w:t>318</w:t>
      </w:r>
      <w:r w:rsidRPr="004637C7">
        <w:rPr>
          <w:rFonts w:ascii="Arial" w:eastAsia="GulimChe" w:hAnsi="Arial" w:cs="Arial"/>
          <w:szCs w:val="22"/>
        </w:rPr>
        <w:t>.</w:t>
      </w:r>
      <w:r w:rsidRPr="006E2F95">
        <w:rPr>
          <w:rFonts w:ascii="Arial" w:eastAsia="GulimChe" w:hAnsi="Arial" w:cs="Arial"/>
          <w:szCs w:val="22"/>
        </w:rPr>
        <w:t>705</w:t>
      </w:r>
      <w:r w:rsidRPr="004637C7">
        <w:rPr>
          <w:rFonts w:ascii="Arial" w:eastAsia="GulimChe" w:hAnsi="Arial" w:cs="Arial"/>
          <w:szCs w:val="22"/>
        </w:rPr>
        <w:t xml:space="preserve"> ezer Ft-ot,</w:t>
      </w:r>
      <w:r w:rsidRPr="001C6F04">
        <w:rPr>
          <w:rFonts w:ascii="Arial" w:eastAsia="GulimChe" w:hAnsi="Arial" w:cs="Arial"/>
          <w:szCs w:val="22"/>
        </w:rPr>
        <w:t xml:space="preserve"> a Fővárosi Önkormányzattól kapott közlekedésszervezői kompenzáció pedig </w:t>
      </w:r>
      <w:r>
        <w:rPr>
          <w:rFonts w:ascii="Arial" w:eastAsia="GulimChe" w:hAnsi="Arial" w:cs="Arial"/>
          <w:szCs w:val="22"/>
        </w:rPr>
        <w:t>79.</w:t>
      </w:r>
      <w:r w:rsidRPr="004637C7">
        <w:rPr>
          <w:rFonts w:ascii="Arial" w:eastAsia="GulimChe" w:hAnsi="Arial" w:cs="Arial"/>
          <w:szCs w:val="22"/>
        </w:rPr>
        <w:t>902</w:t>
      </w:r>
      <w:r>
        <w:rPr>
          <w:rFonts w:ascii="Arial" w:eastAsia="GulimChe" w:hAnsi="Arial" w:cs="Arial"/>
          <w:szCs w:val="22"/>
        </w:rPr>
        <w:t>.</w:t>
      </w:r>
      <w:r w:rsidRPr="004637C7">
        <w:rPr>
          <w:rFonts w:ascii="Arial" w:eastAsia="GulimChe" w:hAnsi="Arial" w:cs="Arial"/>
          <w:szCs w:val="22"/>
        </w:rPr>
        <w:t>869</w:t>
      </w:r>
      <w:r>
        <w:rPr>
          <w:rFonts w:ascii="Arial" w:eastAsia="GulimChe" w:hAnsi="Arial" w:cs="Arial"/>
          <w:szCs w:val="22"/>
        </w:rPr>
        <w:t xml:space="preserve"> </w:t>
      </w:r>
      <w:r w:rsidRPr="001C6F04">
        <w:rPr>
          <w:rFonts w:ascii="Arial" w:eastAsia="GulimChe" w:hAnsi="Arial" w:cs="Arial"/>
          <w:szCs w:val="22"/>
        </w:rPr>
        <w:t>ezer Ft-ot tettek ki. A BKK közlekedésszervezői tevékenységének 201</w:t>
      </w:r>
      <w:r>
        <w:rPr>
          <w:rFonts w:ascii="Arial" w:eastAsia="GulimChe" w:hAnsi="Arial" w:cs="Arial"/>
          <w:szCs w:val="22"/>
        </w:rPr>
        <w:t>8</w:t>
      </w:r>
      <w:r w:rsidRPr="001C6F04">
        <w:rPr>
          <w:rFonts w:ascii="Arial" w:eastAsia="GulimChe" w:hAnsi="Arial" w:cs="Arial"/>
          <w:szCs w:val="22"/>
        </w:rPr>
        <w:t xml:space="preserve">. éves bevételei és indokolt költségei alapján, valamint  az EBRD részére történt </w:t>
      </w:r>
      <w:r>
        <w:rPr>
          <w:rFonts w:ascii="Arial" w:eastAsia="GulimChe" w:hAnsi="Arial" w:cs="Arial"/>
          <w:szCs w:val="22"/>
        </w:rPr>
        <w:t>1.344.093</w:t>
      </w:r>
      <w:r w:rsidRPr="001C6F04">
        <w:rPr>
          <w:rFonts w:ascii="Arial" w:eastAsia="GulimChe" w:hAnsi="Arial" w:cs="Arial"/>
          <w:szCs w:val="22"/>
        </w:rPr>
        <w:t xml:space="preserve"> ezer Ft tőketörlesztés figyelembe vételével a BKK közlekedésszervezői tevékenységének </w:t>
      </w:r>
      <w:r w:rsidR="002C02BB">
        <w:rPr>
          <w:rFonts w:ascii="Arial" w:eastAsia="GulimChe" w:hAnsi="Arial" w:cs="Arial"/>
          <w:szCs w:val="22"/>
        </w:rPr>
        <w:t xml:space="preserve">számított </w:t>
      </w:r>
      <w:r w:rsidRPr="001C6F04">
        <w:rPr>
          <w:rFonts w:ascii="Arial" w:eastAsia="GulimChe" w:hAnsi="Arial" w:cs="Arial"/>
          <w:szCs w:val="22"/>
        </w:rPr>
        <w:t>alulfinanszírozottsága a 201</w:t>
      </w:r>
      <w:r>
        <w:rPr>
          <w:rFonts w:ascii="Arial" w:eastAsia="GulimChe" w:hAnsi="Arial" w:cs="Arial"/>
          <w:szCs w:val="22"/>
        </w:rPr>
        <w:t>8</w:t>
      </w:r>
      <w:r w:rsidRPr="001C6F04">
        <w:rPr>
          <w:rFonts w:ascii="Arial" w:eastAsia="GulimChe" w:hAnsi="Arial" w:cs="Arial"/>
          <w:szCs w:val="22"/>
        </w:rPr>
        <w:t xml:space="preserve">. év során </w:t>
      </w:r>
      <w:r w:rsidRPr="00DE29FF">
        <w:rPr>
          <w:rFonts w:ascii="Arial" w:eastAsia="GulimChe" w:hAnsi="Arial" w:cs="Arial"/>
          <w:b/>
          <w:szCs w:val="22"/>
        </w:rPr>
        <w:t xml:space="preserve">13.961.582 ezer Ft. </w:t>
      </w:r>
    </w:p>
    <w:p w14:paraId="09081304" w14:textId="1D6BA25A" w:rsidR="004637C7" w:rsidRDefault="004637C7" w:rsidP="006E2F95">
      <w:pPr>
        <w:pStyle w:val="Listaszerbekezds"/>
        <w:ind w:left="360"/>
        <w:rPr>
          <w:rFonts w:ascii="Arial" w:hAnsi="Arial"/>
          <w:b/>
        </w:rPr>
      </w:pPr>
    </w:p>
    <w:p w14:paraId="1D85FC26" w14:textId="7760B7F1" w:rsidR="004637C7" w:rsidRPr="00345403" w:rsidRDefault="004637C7" w:rsidP="004637C7">
      <w:pPr>
        <w:pStyle w:val="PBNormal"/>
        <w:suppressAutoHyphens/>
        <w:spacing w:line="276" w:lineRule="auto"/>
        <w:ind w:left="57"/>
        <w:jc w:val="both"/>
        <w:rPr>
          <w:rFonts w:ascii="Arial" w:eastAsia="GulimChe" w:hAnsi="Arial" w:cs="Arial"/>
          <w:szCs w:val="22"/>
          <w:lang w:eastAsia="en-US"/>
        </w:rPr>
      </w:pPr>
      <w:r w:rsidRPr="001C6F04">
        <w:rPr>
          <w:rFonts w:ascii="Arial" w:eastAsia="GulimChe" w:hAnsi="Arial" w:cs="Arial"/>
          <w:szCs w:val="22"/>
          <w:lang w:eastAsia="en-US"/>
        </w:rPr>
        <w:t xml:space="preserve">A közlekedésszervezői tevékenység bevételeinek és </w:t>
      </w:r>
      <w:r w:rsidR="00F77D8C">
        <w:rPr>
          <w:rFonts w:ascii="Arial" w:eastAsia="GulimChe" w:hAnsi="Arial" w:cs="Arial"/>
          <w:szCs w:val="22"/>
          <w:lang w:eastAsia="en-US"/>
        </w:rPr>
        <w:t xml:space="preserve">számított </w:t>
      </w:r>
      <w:r w:rsidRPr="001C6F04">
        <w:rPr>
          <w:rFonts w:ascii="Arial" w:eastAsia="GulimChe" w:hAnsi="Arial" w:cs="Arial"/>
          <w:szCs w:val="22"/>
          <w:lang w:eastAsia="en-US"/>
        </w:rPr>
        <w:t>indokolt költségeinek részletes elemzését a következő fejezetek tartalmazzák.</w:t>
      </w:r>
    </w:p>
    <w:p w14:paraId="45401B08" w14:textId="77777777" w:rsidR="004637C7" w:rsidRPr="006E2F95" w:rsidRDefault="004637C7" w:rsidP="006E2F95">
      <w:pPr>
        <w:pStyle w:val="Listaszerbekezds"/>
        <w:ind w:left="360"/>
        <w:rPr>
          <w:rFonts w:ascii="Arial" w:hAnsi="Arial"/>
          <w:b/>
        </w:rPr>
      </w:pPr>
    </w:p>
    <w:p w14:paraId="2D5D5199" w14:textId="77777777" w:rsidR="00B44E88" w:rsidRPr="00EE224B" w:rsidRDefault="00B44E88" w:rsidP="00373365">
      <w:pPr>
        <w:pStyle w:val="Cmsor3"/>
        <w:numPr>
          <w:ilvl w:val="2"/>
          <w:numId w:val="21"/>
        </w:numPr>
      </w:pPr>
      <w:bookmarkStart w:id="22" w:name="_Toc485136145"/>
      <w:bookmarkStart w:id="23" w:name="_Toc506298805"/>
      <w:bookmarkStart w:id="24" w:name="_Toc515880861"/>
      <w:bookmarkStart w:id="25" w:name="_Toc3824405"/>
      <w:r w:rsidRPr="00EE224B">
        <w:rPr>
          <w:rFonts w:ascii="Arial" w:hAnsi="Arial"/>
          <w:b/>
        </w:rPr>
        <w:t>Közlekedésszervezői forrásigény</w:t>
      </w:r>
      <w:bookmarkEnd w:id="22"/>
      <w:bookmarkEnd w:id="23"/>
      <w:bookmarkEnd w:id="24"/>
      <w:bookmarkEnd w:id="25"/>
    </w:p>
    <w:p w14:paraId="701018FF" w14:textId="77777777" w:rsidR="003C5B43" w:rsidRPr="005051D6" w:rsidRDefault="003C5B43" w:rsidP="003C5B43">
      <w:pPr>
        <w:pStyle w:val="PBNormal"/>
        <w:spacing w:line="276" w:lineRule="auto"/>
        <w:rPr>
          <w:rFonts w:eastAsia="GulimChe"/>
          <w:lang w:eastAsia="en-US"/>
        </w:rPr>
      </w:pPr>
    </w:p>
    <w:p w14:paraId="37B663CD" w14:textId="24647853" w:rsidR="00B44E88" w:rsidRDefault="00B44E88" w:rsidP="00662FB4">
      <w:pPr>
        <w:suppressAutoHyphens/>
        <w:spacing w:line="276" w:lineRule="auto"/>
        <w:jc w:val="both"/>
        <w:rPr>
          <w:rFonts w:ascii="Arial" w:eastAsia="GulimChe" w:hAnsi="Arial" w:cs="Arial"/>
          <w:szCs w:val="22"/>
        </w:rPr>
      </w:pPr>
      <w:r w:rsidRPr="005051D6">
        <w:rPr>
          <w:rFonts w:ascii="Arial" w:eastAsia="GulimChe" w:hAnsi="Arial" w:cs="Arial"/>
          <w:szCs w:val="22"/>
        </w:rPr>
        <w:t>A Keretmegállapodás alapján a BKK Zrt. által végzett</w:t>
      </w:r>
      <w:r w:rsidR="00B60FBF" w:rsidRPr="005051D6">
        <w:rPr>
          <w:rFonts w:ascii="Arial" w:eastAsia="GulimChe" w:hAnsi="Arial" w:cs="Arial"/>
          <w:szCs w:val="22"/>
        </w:rPr>
        <w:t xml:space="preserve"> közlekedésszervezői feladat</w:t>
      </w:r>
      <w:r w:rsidR="005A17EE">
        <w:rPr>
          <w:rFonts w:ascii="Arial" w:eastAsia="GulimChe" w:hAnsi="Arial" w:cs="Arial"/>
          <w:szCs w:val="22"/>
        </w:rPr>
        <w:t>ok</w:t>
      </w:r>
      <w:r w:rsidR="00B60FBF" w:rsidRPr="005051D6">
        <w:rPr>
          <w:rFonts w:ascii="Arial" w:eastAsia="GulimChe" w:hAnsi="Arial" w:cs="Arial"/>
          <w:szCs w:val="22"/>
        </w:rPr>
        <w:t xml:space="preserve"> </w:t>
      </w:r>
      <w:r w:rsidR="00F7298C" w:rsidRPr="005051D6">
        <w:rPr>
          <w:rFonts w:ascii="Arial" w:eastAsia="GulimChe" w:hAnsi="Arial" w:cs="Arial"/>
          <w:szCs w:val="22"/>
        </w:rPr>
        <w:br/>
      </w:r>
      <w:r w:rsidRPr="005051D6">
        <w:rPr>
          <w:rFonts w:ascii="Arial" w:eastAsia="GulimChe" w:hAnsi="Arial" w:cs="Arial"/>
          <w:szCs w:val="22"/>
        </w:rPr>
        <w:t>201</w:t>
      </w:r>
      <w:r w:rsidR="00037C9D">
        <w:rPr>
          <w:rFonts w:ascii="Arial" w:eastAsia="GulimChe" w:hAnsi="Arial" w:cs="Arial"/>
          <w:szCs w:val="22"/>
        </w:rPr>
        <w:t>8</w:t>
      </w:r>
      <w:r w:rsidRPr="005051D6">
        <w:rPr>
          <w:rFonts w:ascii="Arial" w:eastAsia="GulimChe" w:hAnsi="Arial" w:cs="Arial"/>
          <w:szCs w:val="22"/>
        </w:rPr>
        <w:t xml:space="preserve">. </w:t>
      </w:r>
      <w:r w:rsidR="00EA3564">
        <w:rPr>
          <w:rFonts w:ascii="Arial" w:eastAsia="GulimChe" w:hAnsi="Arial" w:cs="Arial"/>
          <w:szCs w:val="22"/>
        </w:rPr>
        <w:t>évre</w:t>
      </w:r>
      <w:r w:rsidR="00037F6A" w:rsidRPr="005051D6">
        <w:rPr>
          <w:rFonts w:ascii="Arial" w:eastAsia="GulimChe" w:hAnsi="Arial" w:cs="Arial"/>
          <w:szCs w:val="22"/>
        </w:rPr>
        <w:t xml:space="preserve"> </w:t>
      </w:r>
      <w:r w:rsidRPr="005051D6">
        <w:rPr>
          <w:rFonts w:ascii="Arial" w:eastAsia="GulimChe" w:hAnsi="Arial" w:cs="Arial"/>
          <w:szCs w:val="22"/>
        </w:rPr>
        <w:t xml:space="preserve">tervezett forrásigényét, valamint a </w:t>
      </w:r>
      <w:r w:rsidR="00385A1A">
        <w:rPr>
          <w:rFonts w:ascii="Arial" w:eastAsia="GulimChe" w:hAnsi="Arial" w:cs="Arial"/>
          <w:szCs w:val="22"/>
        </w:rPr>
        <w:t>tény</w:t>
      </w:r>
      <w:r w:rsidR="00037F6A">
        <w:rPr>
          <w:rFonts w:ascii="Arial" w:eastAsia="GulimChe" w:hAnsi="Arial" w:cs="Arial"/>
          <w:szCs w:val="22"/>
        </w:rPr>
        <w:t>leges</w:t>
      </w:r>
      <w:r w:rsidR="00385A1A" w:rsidRPr="005051D6">
        <w:rPr>
          <w:rFonts w:ascii="Arial" w:eastAsia="GulimChe" w:hAnsi="Arial" w:cs="Arial"/>
          <w:szCs w:val="22"/>
        </w:rPr>
        <w:t xml:space="preserve"> </w:t>
      </w:r>
      <w:r w:rsidRPr="005051D6">
        <w:rPr>
          <w:rFonts w:ascii="Arial" w:eastAsia="GulimChe" w:hAnsi="Arial" w:cs="Arial"/>
          <w:szCs w:val="22"/>
        </w:rPr>
        <w:t>felhasználás mértékét az alábbi táblázat tartalmazza.</w:t>
      </w:r>
      <w:r w:rsidR="008D61CD">
        <w:rPr>
          <w:rFonts w:ascii="Arial" w:eastAsia="GulimChe" w:hAnsi="Arial" w:cs="Arial"/>
          <w:szCs w:val="22"/>
        </w:rPr>
        <w:t xml:space="preserve"> </w:t>
      </w:r>
    </w:p>
    <w:p w14:paraId="3D68C7EB" w14:textId="77777777" w:rsidR="00281954" w:rsidRPr="00AC5D11" w:rsidRDefault="00281954" w:rsidP="00AC5D11">
      <w:pPr>
        <w:pStyle w:val="PBNormal"/>
        <w:rPr>
          <w:rFonts w:eastAsia="GulimChe"/>
          <w:lang w:eastAsia="en-US"/>
        </w:rPr>
      </w:pPr>
    </w:p>
    <w:tbl>
      <w:tblPr>
        <w:tblW w:w="8300" w:type="dxa"/>
        <w:jc w:val="center"/>
        <w:tblCellMar>
          <w:left w:w="70" w:type="dxa"/>
          <w:right w:w="70" w:type="dxa"/>
        </w:tblCellMar>
        <w:tblLook w:val="04A0" w:firstRow="1" w:lastRow="0" w:firstColumn="1" w:lastColumn="0" w:noHBand="0" w:noVBand="1"/>
      </w:tblPr>
      <w:tblGrid>
        <w:gridCol w:w="3280"/>
        <w:gridCol w:w="1740"/>
        <w:gridCol w:w="2120"/>
        <w:gridCol w:w="1160"/>
      </w:tblGrid>
      <w:tr w:rsidR="004F29F0" w:rsidRPr="004F29F0" w14:paraId="25306311" w14:textId="77777777" w:rsidTr="00AC5D11">
        <w:trPr>
          <w:trHeight w:val="300"/>
          <w:jc w:val="center"/>
        </w:trPr>
        <w:tc>
          <w:tcPr>
            <w:tcW w:w="3280" w:type="dxa"/>
            <w:vMerge w:val="restart"/>
            <w:tcBorders>
              <w:top w:val="single" w:sz="8" w:space="0" w:color="auto"/>
              <w:left w:val="single" w:sz="8" w:space="0" w:color="auto"/>
              <w:bottom w:val="single" w:sz="8" w:space="0" w:color="000000"/>
              <w:right w:val="single" w:sz="8" w:space="0" w:color="auto"/>
            </w:tcBorders>
            <w:shd w:val="clear" w:color="000000" w:fill="7030A0"/>
            <w:vAlign w:val="center"/>
            <w:hideMark/>
          </w:tcPr>
          <w:p w14:paraId="4A2E2C49"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Közlekedésszervezői tevékenység</w:t>
            </w:r>
          </w:p>
        </w:tc>
        <w:tc>
          <w:tcPr>
            <w:tcW w:w="1740" w:type="dxa"/>
            <w:tcBorders>
              <w:top w:val="single" w:sz="8" w:space="0" w:color="auto"/>
              <w:left w:val="nil"/>
              <w:bottom w:val="single" w:sz="8" w:space="0" w:color="auto"/>
              <w:right w:val="single" w:sz="8" w:space="0" w:color="auto"/>
            </w:tcBorders>
            <w:shd w:val="clear" w:color="000000" w:fill="7030A0"/>
            <w:vAlign w:val="center"/>
            <w:hideMark/>
          </w:tcPr>
          <w:p w14:paraId="6865BD5D"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2018. évi terv</w:t>
            </w:r>
          </w:p>
        </w:tc>
        <w:tc>
          <w:tcPr>
            <w:tcW w:w="2120" w:type="dxa"/>
            <w:tcBorders>
              <w:top w:val="single" w:sz="8" w:space="0" w:color="auto"/>
              <w:left w:val="nil"/>
              <w:bottom w:val="single" w:sz="8" w:space="0" w:color="auto"/>
              <w:right w:val="single" w:sz="8" w:space="0" w:color="auto"/>
            </w:tcBorders>
            <w:shd w:val="clear" w:color="000000" w:fill="7030A0"/>
            <w:vAlign w:val="center"/>
            <w:hideMark/>
          </w:tcPr>
          <w:p w14:paraId="221E989D"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2018. évi tény</w:t>
            </w:r>
          </w:p>
        </w:tc>
        <w:tc>
          <w:tcPr>
            <w:tcW w:w="1160" w:type="dxa"/>
            <w:tcBorders>
              <w:top w:val="single" w:sz="8" w:space="0" w:color="auto"/>
              <w:left w:val="nil"/>
              <w:bottom w:val="single" w:sz="8" w:space="0" w:color="auto"/>
              <w:right w:val="single" w:sz="8" w:space="0" w:color="auto"/>
            </w:tcBorders>
            <w:shd w:val="clear" w:color="000000" w:fill="7030A0"/>
            <w:vAlign w:val="center"/>
            <w:hideMark/>
          </w:tcPr>
          <w:p w14:paraId="0AD1943B"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Eltérés</w:t>
            </w:r>
          </w:p>
        </w:tc>
      </w:tr>
      <w:tr w:rsidR="004F29F0" w:rsidRPr="004F29F0" w14:paraId="23DD4C6B" w14:textId="77777777" w:rsidTr="00AC5D11">
        <w:trPr>
          <w:trHeight w:val="300"/>
          <w:jc w:val="center"/>
        </w:trPr>
        <w:tc>
          <w:tcPr>
            <w:tcW w:w="3280" w:type="dxa"/>
            <w:vMerge/>
            <w:tcBorders>
              <w:top w:val="single" w:sz="8" w:space="0" w:color="auto"/>
              <w:left w:val="single" w:sz="8" w:space="0" w:color="auto"/>
              <w:bottom w:val="single" w:sz="8" w:space="0" w:color="000000"/>
              <w:right w:val="single" w:sz="8" w:space="0" w:color="auto"/>
            </w:tcBorders>
            <w:vAlign w:val="center"/>
            <w:hideMark/>
          </w:tcPr>
          <w:p w14:paraId="4C554F87" w14:textId="77777777" w:rsidR="004F29F0" w:rsidRPr="004F29F0" w:rsidRDefault="004F29F0" w:rsidP="004F29F0">
            <w:pPr>
              <w:rPr>
                <w:rFonts w:ascii="Arial" w:hAnsi="Arial" w:cs="Arial"/>
                <w:b/>
                <w:bCs/>
                <w:color w:val="FFFFFF"/>
                <w:sz w:val="18"/>
                <w:szCs w:val="18"/>
                <w:lang w:eastAsia="hu-HU"/>
              </w:rPr>
            </w:pPr>
          </w:p>
        </w:tc>
        <w:tc>
          <w:tcPr>
            <w:tcW w:w="1740" w:type="dxa"/>
            <w:tcBorders>
              <w:top w:val="nil"/>
              <w:left w:val="nil"/>
              <w:bottom w:val="single" w:sz="8" w:space="0" w:color="auto"/>
              <w:right w:val="single" w:sz="8" w:space="0" w:color="auto"/>
            </w:tcBorders>
            <w:shd w:val="clear" w:color="000000" w:fill="7030A0"/>
            <w:vAlign w:val="center"/>
            <w:hideMark/>
          </w:tcPr>
          <w:p w14:paraId="7FD8CB66"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Terv</w:t>
            </w:r>
          </w:p>
        </w:tc>
        <w:tc>
          <w:tcPr>
            <w:tcW w:w="2120" w:type="dxa"/>
            <w:tcBorders>
              <w:top w:val="nil"/>
              <w:left w:val="nil"/>
              <w:bottom w:val="single" w:sz="8" w:space="0" w:color="auto"/>
              <w:right w:val="single" w:sz="8" w:space="0" w:color="auto"/>
            </w:tcBorders>
            <w:shd w:val="clear" w:color="000000" w:fill="7030A0"/>
            <w:vAlign w:val="center"/>
            <w:hideMark/>
          </w:tcPr>
          <w:p w14:paraId="3B0014B2"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Tény</w:t>
            </w:r>
          </w:p>
        </w:tc>
        <w:tc>
          <w:tcPr>
            <w:tcW w:w="1160" w:type="dxa"/>
            <w:tcBorders>
              <w:top w:val="nil"/>
              <w:left w:val="nil"/>
              <w:bottom w:val="single" w:sz="8" w:space="0" w:color="auto"/>
              <w:right w:val="single" w:sz="8" w:space="0" w:color="auto"/>
            </w:tcBorders>
            <w:shd w:val="clear" w:color="000000" w:fill="7030A0"/>
            <w:vAlign w:val="center"/>
            <w:hideMark/>
          </w:tcPr>
          <w:p w14:paraId="0D26C842" w14:textId="77777777" w:rsidR="004F29F0" w:rsidRPr="004F29F0" w:rsidRDefault="004F29F0" w:rsidP="004F29F0">
            <w:pPr>
              <w:jc w:val="center"/>
              <w:rPr>
                <w:rFonts w:ascii="Arial" w:hAnsi="Arial" w:cs="Arial"/>
                <w:b/>
                <w:bCs/>
                <w:color w:val="FFFFFF"/>
                <w:sz w:val="18"/>
                <w:szCs w:val="18"/>
                <w:lang w:eastAsia="hu-HU"/>
              </w:rPr>
            </w:pPr>
            <w:r w:rsidRPr="004F29F0">
              <w:rPr>
                <w:rFonts w:ascii="Arial" w:hAnsi="Arial" w:cs="Arial"/>
                <w:b/>
                <w:bCs/>
                <w:color w:val="FFFFFF"/>
                <w:sz w:val="18"/>
                <w:szCs w:val="18"/>
                <w:lang w:eastAsia="hu-HU"/>
              </w:rPr>
              <w:t>Tény-Terv</w:t>
            </w:r>
          </w:p>
        </w:tc>
      </w:tr>
      <w:tr w:rsidR="004F29F0" w:rsidRPr="004F29F0" w14:paraId="6A4BCDDC" w14:textId="77777777" w:rsidTr="00AC5D11">
        <w:trPr>
          <w:trHeight w:val="300"/>
          <w:jc w:val="center"/>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BC96070" w14:textId="77777777" w:rsidR="004F29F0" w:rsidRPr="004F29F0" w:rsidRDefault="004F29F0" w:rsidP="004F29F0">
            <w:pPr>
              <w:rPr>
                <w:rFonts w:ascii="Arial" w:hAnsi="Arial" w:cs="Arial"/>
                <w:color w:val="000000"/>
                <w:sz w:val="18"/>
                <w:szCs w:val="18"/>
                <w:lang w:eastAsia="hu-HU"/>
              </w:rPr>
            </w:pPr>
            <w:r w:rsidRPr="004F29F0">
              <w:rPr>
                <w:rFonts w:ascii="Arial" w:hAnsi="Arial" w:cs="Arial"/>
                <w:color w:val="000000"/>
                <w:sz w:val="18"/>
                <w:szCs w:val="18"/>
                <w:lang w:eastAsia="hu-HU"/>
              </w:rPr>
              <w:t>Közlekedésszervezői szolgáltatói díj</w:t>
            </w:r>
          </w:p>
        </w:tc>
        <w:tc>
          <w:tcPr>
            <w:tcW w:w="1740" w:type="dxa"/>
            <w:tcBorders>
              <w:top w:val="nil"/>
              <w:left w:val="nil"/>
              <w:bottom w:val="single" w:sz="8" w:space="0" w:color="auto"/>
              <w:right w:val="single" w:sz="8" w:space="0" w:color="auto"/>
            </w:tcBorders>
            <w:shd w:val="clear" w:color="auto" w:fill="auto"/>
            <w:noWrap/>
            <w:vAlign w:val="center"/>
            <w:hideMark/>
          </w:tcPr>
          <w:p w14:paraId="77859209"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88 392 974</w:t>
            </w:r>
          </w:p>
        </w:tc>
        <w:tc>
          <w:tcPr>
            <w:tcW w:w="2120" w:type="dxa"/>
            <w:tcBorders>
              <w:top w:val="nil"/>
              <w:left w:val="nil"/>
              <w:bottom w:val="single" w:sz="8" w:space="0" w:color="auto"/>
              <w:right w:val="single" w:sz="8" w:space="0" w:color="auto"/>
            </w:tcBorders>
            <w:shd w:val="clear" w:color="auto" w:fill="auto"/>
            <w:noWrap/>
            <w:vAlign w:val="center"/>
            <w:hideMark/>
          </w:tcPr>
          <w:p w14:paraId="5A404C18"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79 902 869</w:t>
            </w:r>
          </w:p>
        </w:tc>
        <w:tc>
          <w:tcPr>
            <w:tcW w:w="1160" w:type="dxa"/>
            <w:tcBorders>
              <w:top w:val="nil"/>
              <w:left w:val="nil"/>
              <w:bottom w:val="single" w:sz="8" w:space="0" w:color="auto"/>
              <w:right w:val="single" w:sz="8" w:space="0" w:color="auto"/>
            </w:tcBorders>
            <w:shd w:val="clear" w:color="auto" w:fill="auto"/>
            <w:noWrap/>
            <w:vAlign w:val="center"/>
            <w:hideMark/>
          </w:tcPr>
          <w:p w14:paraId="6FB4130D"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-8 490 105</w:t>
            </w:r>
          </w:p>
        </w:tc>
      </w:tr>
      <w:tr w:rsidR="004F29F0" w:rsidRPr="004F29F0" w14:paraId="27333000" w14:textId="77777777" w:rsidTr="00AC5D11">
        <w:trPr>
          <w:trHeight w:val="300"/>
          <w:jc w:val="center"/>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9255FBD" w14:textId="77777777" w:rsidR="004F29F0" w:rsidRPr="004F29F0" w:rsidRDefault="004F29F0" w:rsidP="004F29F0">
            <w:pPr>
              <w:rPr>
                <w:rFonts w:ascii="Arial" w:hAnsi="Arial" w:cs="Arial"/>
                <w:color w:val="000000"/>
                <w:sz w:val="18"/>
                <w:szCs w:val="18"/>
                <w:lang w:eastAsia="hu-HU"/>
              </w:rPr>
            </w:pPr>
            <w:r w:rsidRPr="004F29F0">
              <w:rPr>
                <w:rFonts w:ascii="Arial" w:hAnsi="Arial" w:cs="Arial"/>
                <w:color w:val="000000"/>
                <w:sz w:val="18"/>
                <w:szCs w:val="18"/>
                <w:lang w:eastAsia="hu-HU"/>
              </w:rPr>
              <w:t>Közlekedésszervező saját bevételek</w:t>
            </w:r>
          </w:p>
        </w:tc>
        <w:tc>
          <w:tcPr>
            <w:tcW w:w="1740" w:type="dxa"/>
            <w:tcBorders>
              <w:top w:val="nil"/>
              <w:left w:val="nil"/>
              <w:bottom w:val="single" w:sz="8" w:space="0" w:color="auto"/>
              <w:right w:val="single" w:sz="8" w:space="0" w:color="auto"/>
            </w:tcBorders>
            <w:shd w:val="clear" w:color="auto" w:fill="auto"/>
            <w:noWrap/>
            <w:vAlign w:val="center"/>
            <w:hideMark/>
          </w:tcPr>
          <w:p w14:paraId="29D6C84D"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87 162 117</w:t>
            </w:r>
          </w:p>
        </w:tc>
        <w:tc>
          <w:tcPr>
            <w:tcW w:w="2120" w:type="dxa"/>
            <w:tcBorders>
              <w:top w:val="nil"/>
              <w:left w:val="nil"/>
              <w:bottom w:val="single" w:sz="8" w:space="0" w:color="auto"/>
              <w:right w:val="single" w:sz="8" w:space="0" w:color="auto"/>
            </w:tcBorders>
            <w:shd w:val="clear" w:color="auto" w:fill="auto"/>
            <w:noWrap/>
            <w:vAlign w:val="center"/>
            <w:hideMark/>
          </w:tcPr>
          <w:p w14:paraId="2FCF0884"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100 962 209</w:t>
            </w:r>
          </w:p>
        </w:tc>
        <w:tc>
          <w:tcPr>
            <w:tcW w:w="1160" w:type="dxa"/>
            <w:tcBorders>
              <w:top w:val="nil"/>
              <w:left w:val="nil"/>
              <w:bottom w:val="single" w:sz="8" w:space="0" w:color="auto"/>
              <w:right w:val="single" w:sz="8" w:space="0" w:color="auto"/>
            </w:tcBorders>
            <w:shd w:val="clear" w:color="auto" w:fill="auto"/>
            <w:noWrap/>
            <w:vAlign w:val="center"/>
            <w:hideMark/>
          </w:tcPr>
          <w:p w14:paraId="348681ED"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13 800 092</w:t>
            </w:r>
          </w:p>
        </w:tc>
      </w:tr>
      <w:tr w:rsidR="004F29F0" w:rsidRPr="004F29F0" w14:paraId="6A2606BD" w14:textId="77777777" w:rsidTr="00AC5D11">
        <w:trPr>
          <w:trHeight w:val="300"/>
          <w:jc w:val="center"/>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1C52DBD" w14:textId="77777777" w:rsidR="004F29F0" w:rsidRPr="004F29F0" w:rsidRDefault="004F29F0" w:rsidP="004F29F0">
            <w:pPr>
              <w:rPr>
                <w:rFonts w:ascii="Arial" w:hAnsi="Arial" w:cs="Arial"/>
                <w:color w:val="000000"/>
                <w:sz w:val="18"/>
                <w:szCs w:val="18"/>
                <w:lang w:eastAsia="hu-HU"/>
              </w:rPr>
            </w:pPr>
            <w:r w:rsidRPr="004F29F0">
              <w:rPr>
                <w:rFonts w:ascii="Arial" w:hAnsi="Arial" w:cs="Arial"/>
                <w:color w:val="000000"/>
                <w:sz w:val="18"/>
                <w:szCs w:val="18"/>
                <w:lang w:eastAsia="hu-HU"/>
              </w:rPr>
              <w:t>MOL Bubi bevételek</w:t>
            </w:r>
          </w:p>
        </w:tc>
        <w:tc>
          <w:tcPr>
            <w:tcW w:w="1740" w:type="dxa"/>
            <w:tcBorders>
              <w:top w:val="nil"/>
              <w:left w:val="nil"/>
              <w:bottom w:val="single" w:sz="8" w:space="0" w:color="auto"/>
              <w:right w:val="single" w:sz="8" w:space="0" w:color="auto"/>
            </w:tcBorders>
            <w:shd w:val="clear" w:color="auto" w:fill="auto"/>
            <w:noWrap/>
            <w:vAlign w:val="center"/>
            <w:hideMark/>
          </w:tcPr>
          <w:p w14:paraId="34789F47"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374 473</w:t>
            </w:r>
          </w:p>
        </w:tc>
        <w:tc>
          <w:tcPr>
            <w:tcW w:w="2120" w:type="dxa"/>
            <w:tcBorders>
              <w:top w:val="nil"/>
              <w:left w:val="nil"/>
              <w:bottom w:val="single" w:sz="8" w:space="0" w:color="auto"/>
              <w:right w:val="single" w:sz="8" w:space="0" w:color="auto"/>
            </w:tcBorders>
            <w:shd w:val="clear" w:color="auto" w:fill="auto"/>
            <w:noWrap/>
            <w:vAlign w:val="center"/>
            <w:hideMark/>
          </w:tcPr>
          <w:p w14:paraId="128324C3"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356 496</w:t>
            </w:r>
          </w:p>
        </w:tc>
        <w:tc>
          <w:tcPr>
            <w:tcW w:w="1160" w:type="dxa"/>
            <w:tcBorders>
              <w:top w:val="nil"/>
              <w:left w:val="nil"/>
              <w:bottom w:val="single" w:sz="8" w:space="0" w:color="auto"/>
              <w:right w:val="single" w:sz="8" w:space="0" w:color="auto"/>
            </w:tcBorders>
            <w:shd w:val="clear" w:color="auto" w:fill="auto"/>
            <w:noWrap/>
            <w:vAlign w:val="center"/>
            <w:hideMark/>
          </w:tcPr>
          <w:p w14:paraId="4C2608A2"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-17 976</w:t>
            </w:r>
          </w:p>
        </w:tc>
      </w:tr>
      <w:tr w:rsidR="004F29F0" w:rsidRPr="004F29F0" w14:paraId="0FDF3F2A" w14:textId="77777777" w:rsidTr="00AC5D11">
        <w:trPr>
          <w:trHeight w:val="690"/>
          <w:jc w:val="center"/>
        </w:trPr>
        <w:tc>
          <w:tcPr>
            <w:tcW w:w="3280" w:type="dxa"/>
            <w:tcBorders>
              <w:top w:val="nil"/>
              <w:left w:val="single" w:sz="8" w:space="0" w:color="auto"/>
              <w:bottom w:val="nil"/>
              <w:right w:val="single" w:sz="8" w:space="0" w:color="auto"/>
            </w:tcBorders>
            <w:shd w:val="clear" w:color="auto" w:fill="auto"/>
            <w:vAlign w:val="center"/>
            <w:hideMark/>
          </w:tcPr>
          <w:p w14:paraId="4FDD8356" w14:textId="77777777" w:rsidR="004F29F0" w:rsidRPr="004F29F0" w:rsidRDefault="004F29F0" w:rsidP="004F29F0">
            <w:pPr>
              <w:rPr>
                <w:rFonts w:ascii="Arial" w:hAnsi="Arial" w:cs="Arial"/>
                <w:color w:val="000000"/>
                <w:sz w:val="18"/>
                <w:szCs w:val="18"/>
                <w:lang w:eastAsia="hu-HU"/>
              </w:rPr>
            </w:pPr>
            <w:r w:rsidRPr="004F29F0">
              <w:rPr>
                <w:rFonts w:ascii="Arial" w:hAnsi="Arial" w:cs="Arial"/>
                <w:color w:val="000000"/>
                <w:sz w:val="18"/>
                <w:szCs w:val="18"/>
                <w:lang w:eastAsia="hu-HU"/>
              </w:rPr>
              <w:t>Közlekedésszervezői tevékenység összes indokolt költsége tömegközlekedési szolgáltatás</w:t>
            </w:r>
          </w:p>
        </w:tc>
        <w:tc>
          <w:tcPr>
            <w:tcW w:w="1740" w:type="dxa"/>
            <w:tcBorders>
              <w:top w:val="nil"/>
              <w:left w:val="nil"/>
              <w:bottom w:val="nil"/>
              <w:right w:val="single" w:sz="8" w:space="0" w:color="auto"/>
            </w:tcBorders>
            <w:shd w:val="clear" w:color="auto" w:fill="auto"/>
            <w:noWrap/>
            <w:vAlign w:val="center"/>
            <w:hideMark/>
          </w:tcPr>
          <w:p w14:paraId="00044BB2"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172 991 458</w:t>
            </w:r>
          </w:p>
        </w:tc>
        <w:tc>
          <w:tcPr>
            <w:tcW w:w="2120" w:type="dxa"/>
            <w:tcBorders>
              <w:top w:val="nil"/>
              <w:left w:val="nil"/>
              <w:bottom w:val="nil"/>
              <w:right w:val="single" w:sz="8" w:space="0" w:color="auto"/>
            </w:tcBorders>
            <w:shd w:val="clear" w:color="auto" w:fill="auto"/>
            <w:noWrap/>
            <w:vAlign w:val="center"/>
            <w:hideMark/>
          </w:tcPr>
          <w:p w14:paraId="3FD889C9"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193 308 842</w:t>
            </w:r>
          </w:p>
        </w:tc>
        <w:tc>
          <w:tcPr>
            <w:tcW w:w="1160" w:type="dxa"/>
            <w:tcBorders>
              <w:top w:val="nil"/>
              <w:left w:val="nil"/>
              <w:bottom w:val="nil"/>
              <w:right w:val="single" w:sz="8" w:space="0" w:color="auto"/>
            </w:tcBorders>
            <w:shd w:val="clear" w:color="auto" w:fill="auto"/>
            <w:noWrap/>
            <w:vAlign w:val="center"/>
            <w:hideMark/>
          </w:tcPr>
          <w:p w14:paraId="712ABE9B"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20 317 384</w:t>
            </w:r>
          </w:p>
        </w:tc>
      </w:tr>
      <w:tr w:rsidR="004F29F0" w:rsidRPr="004F29F0" w14:paraId="11577DA3" w14:textId="77777777" w:rsidTr="00AC5D11">
        <w:trPr>
          <w:trHeight w:val="470"/>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0286F5AB" w14:textId="77777777" w:rsidR="004F29F0" w:rsidRPr="004F29F0" w:rsidRDefault="004F29F0" w:rsidP="004F29F0">
            <w:pPr>
              <w:rPr>
                <w:rFonts w:ascii="Arial" w:hAnsi="Arial" w:cs="Arial"/>
                <w:color w:val="000000"/>
                <w:sz w:val="18"/>
                <w:szCs w:val="18"/>
                <w:lang w:eastAsia="hu-HU"/>
              </w:rPr>
            </w:pPr>
            <w:r w:rsidRPr="004F29F0">
              <w:rPr>
                <w:rFonts w:ascii="Arial" w:hAnsi="Arial" w:cs="Arial"/>
                <w:color w:val="000000"/>
                <w:sz w:val="18"/>
                <w:szCs w:val="18"/>
                <w:lang w:eastAsia="hu-HU"/>
              </w:rPr>
              <w:t>Közlekedésszervezői tevékenység indokolt költsége MOL Bubi</w:t>
            </w:r>
          </w:p>
        </w:tc>
        <w:tc>
          <w:tcPr>
            <w:tcW w:w="1740" w:type="dxa"/>
            <w:tcBorders>
              <w:top w:val="nil"/>
              <w:left w:val="nil"/>
              <w:bottom w:val="single" w:sz="8" w:space="0" w:color="auto"/>
              <w:right w:val="single" w:sz="8" w:space="0" w:color="auto"/>
            </w:tcBorders>
            <w:shd w:val="clear" w:color="auto" w:fill="auto"/>
            <w:noWrap/>
            <w:vAlign w:val="center"/>
            <w:hideMark/>
          </w:tcPr>
          <w:p w14:paraId="0E8B5892"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634 337</w:t>
            </w:r>
          </w:p>
        </w:tc>
        <w:tc>
          <w:tcPr>
            <w:tcW w:w="2120" w:type="dxa"/>
            <w:tcBorders>
              <w:top w:val="nil"/>
              <w:left w:val="nil"/>
              <w:bottom w:val="single" w:sz="8" w:space="0" w:color="auto"/>
              <w:right w:val="single" w:sz="8" w:space="0" w:color="auto"/>
            </w:tcBorders>
            <w:shd w:val="clear" w:color="auto" w:fill="auto"/>
            <w:noWrap/>
            <w:vAlign w:val="center"/>
            <w:hideMark/>
          </w:tcPr>
          <w:p w14:paraId="12D19C68"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530 222</w:t>
            </w:r>
          </w:p>
        </w:tc>
        <w:tc>
          <w:tcPr>
            <w:tcW w:w="1160" w:type="dxa"/>
            <w:tcBorders>
              <w:top w:val="nil"/>
              <w:left w:val="nil"/>
              <w:bottom w:val="single" w:sz="8" w:space="0" w:color="auto"/>
              <w:right w:val="single" w:sz="8" w:space="0" w:color="auto"/>
            </w:tcBorders>
            <w:shd w:val="clear" w:color="auto" w:fill="auto"/>
            <w:noWrap/>
            <w:vAlign w:val="center"/>
            <w:hideMark/>
          </w:tcPr>
          <w:p w14:paraId="0E69F137" w14:textId="77777777" w:rsidR="004F29F0" w:rsidRPr="004F29F0" w:rsidRDefault="004F29F0" w:rsidP="004F29F0">
            <w:pPr>
              <w:jc w:val="right"/>
              <w:rPr>
                <w:rFonts w:ascii="Arial" w:hAnsi="Arial" w:cs="Arial"/>
                <w:color w:val="000000"/>
                <w:sz w:val="18"/>
                <w:szCs w:val="18"/>
                <w:lang w:eastAsia="hu-HU"/>
              </w:rPr>
            </w:pPr>
            <w:r w:rsidRPr="004F29F0">
              <w:rPr>
                <w:rFonts w:ascii="Arial" w:hAnsi="Arial" w:cs="Arial"/>
                <w:color w:val="000000"/>
                <w:sz w:val="18"/>
                <w:szCs w:val="18"/>
                <w:lang w:eastAsia="hu-HU"/>
              </w:rPr>
              <w:t>-104 115</w:t>
            </w:r>
          </w:p>
        </w:tc>
      </w:tr>
      <w:tr w:rsidR="004F29F0" w:rsidRPr="004F29F0" w14:paraId="385DF339" w14:textId="77777777" w:rsidTr="00AC5D11">
        <w:trPr>
          <w:trHeight w:val="470"/>
          <w:jc w:val="center"/>
        </w:trPr>
        <w:tc>
          <w:tcPr>
            <w:tcW w:w="3280" w:type="dxa"/>
            <w:tcBorders>
              <w:top w:val="nil"/>
              <w:left w:val="single" w:sz="8" w:space="0" w:color="auto"/>
              <w:bottom w:val="single" w:sz="8" w:space="0" w:color="auto"/>
              <w:right w:val="single" w:sz="8" w:space="0" w:color="auto"/>
            </w:tcBorders>
            <w:shd w:val="clear" w:color="000000" w:fill="D0CECE"/>
            <w:vAlign w:val="center"/>
            <w:hideMark/>
          </w:tcPr>
          <w:p w14:paraId="647B8199" w14:textId="77777777" w:rsidR="004F29F0" w:rsidRPr="004F29F0" w:rsidRDefault="004F29F0" w:rsidP="004F29F0">
            <w:pPr>
              <w:rPr>
                <w:rFonts w:ascii="Arial" w:hAnsi="Arial" w:cs="Arial"/>
                <w:b/>
                <w:bCs/>
                <w:color w:val="000000"/>
                <w:sz w:val="18"/>
                <w:szCs w:val="18"/>
                <w:lang w:eastAsia="hu-HU"/>
              </w:rPr>
            </w:pPr>
            <w:r w:rsidRPr="004F29F0">
              <w:rPr>
                <w:rFonts w:ascii="Arial" w:hAnsi="Arial" w:cs="Arial"/>
                <w:b/>
                <w:bCs/>
                <w:color w:val="000000"/>
                <w:sz w:val="18"/>
                <w:szCs w:val="18"/>
                <w:lang w:eastAsia="hu-HU"/>
              </w:rPr>
              <w:t>Közlekedésszervezői forrásigény mindösszesen</w:t>
            </w:r>
          </w:p>
        </w:tc>
        <w:tc>
          <w:tcPr>
            <w:tcW w:w="1740" w:type="dxa"/>
            <w:tcBorders>
              <w:top w:val="nil"/>
              <w:left w:val="nil"/>
              <w:bottom w:val="single" w:sz="8" w:space="0" w:color="auto"/>
              <w:right w:val="single" w:sz="8" w:space="0" w:color="auto"/>
            </w:tcBorders>
            <w:shd w:val="clear" w:color="000000" w:fill="D0CECE"/>
            <w:noWrap/>
            <w:vAlign w:val="center"/>
            <w:hideMark/>
          </w:tcPr>
          <w:p w14:paraId="7127AAF0"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-2 303 769</w:t>
            </w:r>
          </w:p>
        </w:tc>
        <w:tc>
          <w:tcPr>
            <w:tcW w:w="2120" w:type="dxa"/>
            <w:tcBorders>
              <w:top w:val="nil"/>
              <w:left w:val="nil"/>
              <w:bottom w:val="single" w:sz="8" w:space="0" w:color="auto"/>
              <w:right w:val="single" w:sz="8" w:space="0" w:color="auto"/>
            </w:tcBorders>
            <w:shd w:val="clear" w:color="000000" w:fill="D0CECE"/>
            <w:noWrap/>
            <w:vAlign w:val="center"/>
            <w:hideMark/>
          </w:tcPr>
          <w:p w14:paraId="19D5A9A8"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12 617 489</w:t>
            </w:r>
          </w:p>
        </w:tc>
        <w:tc>
          <w:tcPr>
            <w:tcW w:w="1160" w:type="dxa"/>
            <w:tcBorders>
              <w:top w:val="nil"/>
              <w:left w:val="nil"/>
              <w:bottom w:val="single" w:sz="8" w:space="0" w:color="auto"/>
              <w:right w:val="single" w:sz="8" w:space="0" w:color="auto"/>
            </w:tcBorders>
            <w:shd w:val="clear" w:color="000000" w:fill="D0CECE"/>
            <w:noWrap/>
            <w:vAlign w:val="center"/>
            <w:hideMark/>
          </w:tcPr>
          <w:p w14:paraId="34DA5E3C"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14 921 258</w:t>
            </w:r>
          </w:p>
        </w:tc>
      </w:tr>
      <w:tr w:rsidR="004F29F0" w:rsidRPr="004F29F0" w14:paraId="0AE724EA" w14:textId="77777777" w:rsidTr="00AC5D11">
        <w:trPr>
          <w:trHeight w:val="300"/>
          <w:jc w:val="center"/>
        </w:trPr>
        <w:tc>
          <w:tcPr>
            <w:tcW w:w="3280" w:type="dxa"/>
            <w:tcBorders>
              <w:top w:val="nil"/>
              <w:left w:val="single" w:sz="8" w:space="0" w:color="auto"/>
              <w:bottom w:val="single" w:sz="8" w:space="0" w:color="auto"/>
              <w:right w:val="single" w:sz="8" w:space="0" w:color="auto"/>
            </w:tcBorders>
            <w:shd w:val="clear" w:color="000000" w:fill="D0CECE"/>
            <w:vAlign w:val="center"/>
            <w:hideMark/>
          </w:tcPr>
          <w:p w14:paraId="074899DE" w14:textId="77777777" w:rsidR="004F29F0" w:rsidRPr="004F29F0" w:rsidRDefault="004F29F0" w:rsidP="004F29F0">
            <w:pPr>
              <w:rPr>
                <w:rFonts w:ascii="Arial" w:hAnsi="Arial" w:cs="Arial"/>
                <w:b/>
                <w:bCs/>
                <w:color w:val="000000"/>
                <w:sz w:val="18"/>
                <w:szCs w:val="18"/>
                <w:lang w:eastAsia="hu-HU"/>
              </w:rPr>
            </w:pPr>
            <w:r w:rsidRPr="004F29F0">
              <w:rPr>
                <w:rFonts w:ascii="Arial" w:hAnsi="Arial" w:cs="Arial"/>
                <w:b/>
                <w:bCs/>
                <w:color w:val="000000"/>
                <w:sz w:val="18"/>
                <w:szCs w:val="18"/>
                <w:lang w:eastAsia="hu-HU"/>
              </w:rPr>
              <w:t>EBRD tőketörlesztés</w:t>
            </w:r>
          </w:p>
        </w:tc>
        <w:tc>
          <w:tcPr>
            <w:tcW w:w="1740" w:type="dxa"/>
            <w:tcBorders>
              <w:top w:val="nil"/>
              <w:left w:val="nil"/>
              <w:bottom w:val="single" w:sz="8" w:space="0" w:color="auto"/>
              <w:right w:val="single" w:sz="8" w:space="0" w:color="auto"/>
            </w:tcBorders>
            <w:shd w:val="clear" w:color="000000" w:fill="D0CECE"/>
            <w:noWrap/>
            <w:vAlign w:val="center"/>
            <w:hideMark/>
          </w:tcPr>
          <w:p w14:paraId="07438A0E"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2 303 769</w:t>
            </w:r>
          </w:p>
        </w:tc>
        <w:tc>
          <w:tcPr>
            <w:tcW w:w="2120" w:type="dxa"/>
            <w:tcBorders>
              <w:top w:val="nil"/>
              <w:left w:val="nil"/>
              <w:bottom w:val="single" w:sz="8" w:space="0" w:color="auto"/>
              <w:right w:val="single" w:sz="8" w:space="0" w:color="auto"/>
            </w:tcBorders>
            <w:shd w:val="clear" w:color="000000" w:fill="D0CECE"/>
            <w:noWrap/>
            <w:vAlign w:val="center"/>
            <w:hideMark/>
          </w:tcPr>
          <w:p w14:paraId="4513FB99"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1 344 093</w:t>
            </w:r>
          </w:p>
        </w:tc>
        <w:tc>
          <w:tcPr>
            <w:tcW w:w="1160" w:type="dxa"/>
            <w:tcBorders>
              <w:top w:val="nil"/>
              <w:left w:val="nil"/>
              <w:bottom w:val="single" w:sz="8" w:space="0" w:color="auto"/>
              <w:right w:val="single" w:sz="8" w:space="0" w:color="auto"/>
            </w:tcBorders>
            <w:shd w:val="clear" w:color="000000" w:fill="D0CECE"/>
            <w:noWrap/>
            <w:vAlign w:val="center"/>
            <w:hideMark/>
          </w:tcPr>
          <w:p w14:paraId="2AA8057C"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-959 676</w:t>
            </w:r>
          </w:p>
        </w:tc>
      </w:tr>
      <w:tr w:rsidR="004F29F0" w:rsidRPr="004F29F0" w14:paraId="07D8B7D8" w14:textId="77777777" w:rsidTr="00240F44">
        <w:trPr>
          <w:trHeight w:val="700"/>
          <w:jc w:val="center"/>
        </w:trPr>
        <w:tc>
          <w:tcPr>
            <w:tcW w:w="3280" w:type="dxa"/>
            <w:tcBorders>
              <w:top w:val="nil"/>
              <w:left w:val="single" w:sz="8" w:space="0" w:color="auto"/>
              <w:bottom w:val="nil"/>
              <w:right w:val="single" w:sz="8" w:space="0" w:color="auto"/>
            </w:tcBorders>
            <w:shd w:val="clear" w:color="000000" w:fill="D0CECE"/>
            <w:vAlign w:val="center"/>
            <w:hideMark/>
          </w:tcPr>
          <w:p w14:paraId="607FE7B1" w14:textId="77777777" w:rsidR="004F29F0" w:rsidRPr="004F29F0" w:rsidRDefault="004F29F0" w:rsidP="004F29F0">
            <w:pPr>
              <w:rPr>
                <w:rFonts w:ascii="Arial" w:hAnsi="Arial" w:cs="Arial"/>
                <w:b/>
                <w:bCs/>
                <w:color w:val="000000"/>
                <w:sz w:val="18"/>
                <w:szCs w:val="18"/>
                <w:lang w:eastAsia="hu-HU"/>
              </w:rPr>
            </w:pPr>
            <w:r w:rsidRPr="004F29F0">
              <w:rPr>
                <w:rFonts w:ascii="Arial" w:hAnsi="Arial" w:cs="Arial"/>
                <w:b/>
                <w:bCs/>
                <w:color w:val="000000"/>
                <w:sz w:val="18"/>
                <w:szCs w:val="18"/>
                <w:lang w:eastAsia="hu-HU"/>
              </w:rPr>
              <w:t>Közlekedésszervezői forrásigény EBRD tőketörlesztés figyelembe vételével</w:t>
            </w:r>
          </w:p>
        </w:tc>
        <w:tc>
          <w:tcPr>
            <w:tcW w:w="1740" w:type="dxa"/>
            <w:tcBorders>
              <w:top w:val="nil"/>
              <w:left w:val="nil"/>
              <w:bottom w:val="nil"/>
              <w:right w:val="single" w:sz="8" w:space="0" w:color="auto"/>
            </w:tcBorders>
            <w:shd w:val="clear" w:color="000000" w:fill="D0CECE"/>
            <w:noWrap/>
            <w:vAlign w:val="center"/>
            <w:hideMark/>
          </w:tcPr>
          <w:p w14:paraId="25E86478"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0</w:t>
            </w:r>
          </w:p>
        </w:tc>
        <w:tc>
          <w:tcPr>
            <w:tcW w:w="2120" w:type="dxa"/>
            <w:tcBorders>
              <w:top w:val="nil"/>
              <w:left w:val="nil"/>
              <w:bottom w:val="nil"/>
              <w:right w:val="single" w:sz="8" w:space="0" w:color="auto"/>
            </w:tcBorders>
            <w:shd w:val="clear" w:color="000000" w:fill="D0CECE"/>
            <w:noWrap/>
            <w:vAlign w:val="center"/>
            <w:hideMark/>
          </w:tcPr>
          <w:p w14:paraId="5F630A09"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13 961 582</w:t>
            </w:r>
          </w:p>
        </w:tc>
        <w:tc>
          <w:tcPr>
            <w:tcW w:w="1160" w:type="dxa"/>
            <w:tcBorders>
              <w:top w:val="nil"/>
              <w:left w:val="nil"/>
              <w:bottom w:val="nil"/>
              <w:right w:val="single" w:sz="8" w:space="0" w:color="auto"/>
            </w:tcBorders>
            <w:shd w:val="clear" w:color="000000" w:fill="D0CECE"/>
            <w:noWrap/>
            <w:vAlign w:val="center"/>
            <w:hideMark/>
          </w:tcPr>
          <w:p w14:paraId="7584EF2E" w14:textId="77777777" w:rsidR="004F29F0" w:rsidRPr="004F29F0" w:rsidRDefault="004F29F0" w:rsidP="004F29F0">
            <w:pPr>
              <w:jc w:val="right"/>
              <w:rPr>
                <w:rFonts w:ascii="Arial" w:hAnsi="Arial" w:cs="Arial"/>
                <w:b/>
                <w:bCs/>
                <w:color w:val="000000"/>
                <w:sz w:val="18"/>
                <w:szCs w:val="18"/>
                <w:lang w:eastAsia="hu-HU"/>
              </w:rPr>
            </w:pPr>
            <w:r w:rsidRPr="004F29F0">
              <w:rPr>
                <w:rFonts w:ascii="Arial" w:hAnsi="Arial" w:cs="Arial"/>
                <w:b/>
                <w:bCs/>
                <w:color w:val="000000"/>
                <w:sz w:val="18"/>
                <w:szCs w:val="18"/>
                <w:lang w:eastAsia="hu-HU"/>
              </w:rPr>
              <w:t>13 961 582</w:t>
            </w:r>
          </w:p>
        </w:tc>
      </w:tr>
      <w:tr w:rsidR="004C4397" w:rsidRPr="004F29F0" w14:paraId="500BB86A" w14:textId="77777777" w:rsidTr="00AC5D11">
        <w:trPr>
          <w:trHeight w:val="700"/>
          <w:jc w:val="center"/>
        </w:trPr>
        <w:tc>
          <w:tcPr>
            <w:tcW w:w="3280" w:type="dxa"/>
            <w:tcBorders>
              <w:top w:val="nil"/>
              <w:left w:val="single" w:sz="8" w:space="0" w:color="auto"/>
              <w:bottom w:val="single" w:sz="8" w:space="0" w:color="auto"/>
              <w:right w:val="single" w:sz="8" w:space="0" w:color="auto"/>
            </w:tcBorders>
            <w:shd w:val="clear" w:color="000000" w:fill="D0CECE"/>
            <w:vAlign w:val="center"/>
          </w:tcPr>
          <w:p w14:paraId="304C66DB" w14:textId="2E678562" w:rsidR="004C4397" w:rsidRPr="004F29F0" w:rsidRDefault="004C4397" w:rsidP="004F29F0">
            <w:pPr>
              <w:rPr>
                <w:rFonts w:ascii="Arial" w:hAnsi="Arial" w:cs="Arial"/>
                <w:b/>
                <w:bCs/>
                <w:color w:val="000000"/>
                <w:sz w:val="18"/>
                <w:szCs w:val="18"/>
                <w:lang w:eastAsia="hu-HU"/>
              </w:rPr>
            </w:pPr>
            <w:r>
              <w:rPr>
                <w:rFonts w:ascii="Arial" w:hAnsi="Arial" w:cs="Arial"/>
                <w:b/>
                <w:bCs/>
                <w:color w:val="000000"/>
                <w:sz w:val="18"/>
                <w:szCs w:val="18"/>
                <w:lang w:eastAsia="hu-HU"/>
              </w:rPr>
              <w:t>Ebből Főváros által térítendő összeg</w:t>
            </w:r>
          </w:p>
        </w:tc>
        <w:tc>
          <w:tcPr>
            <w:tcW w:w="1740" w:type="dxa"/>
            <w:tcBorders>
              <w:top w:val="nil"/>
              <w:left w:val="nil"/>
              <w:bottom w:val="single" w:sz="8" w:space="0" w:color="auto"/>
              <w:right w:val="single" w:sz="8" w:space="0" w:color="auto"/>
            </w:tcBorders>
            <w:shd w:val="clear" w:color="000000" w:fill="D0CECE"/>
            <w:noWrap/>
            <w:vAlign w:val="center"/>
          </w:tcPr>
          <w:p w14:paraId="7E129B20" w14:textId="77777777" w:rsidR="004C4397" w:rsidRPr="004F29F0" w:rsidRDefault="004C4397" w:rsidP="004F29F0">
            <w:pPr>
              <w:jc w:val="right"/>
              <w:rPr>
                <w:rFonts w:ascii="Arial" w:hAnsi="Arial" w:cs="Arial"/>
                <w:b/>
                <w:bCs/>
                <w:color w:val="000000"/>
                <w:sz w:val="18"/>
                <w:szCs w:val="18"/>
                <w:lang w:eastAsia="hu-HU"/>
              </w:rPr>
            </w:pPr>
          </w:p>
        </w:tc>
        <w:tc>
          <w:tcPr>
            <w:tcW w:w="2120" w:type="dxa"/>
            <w:tcBorders>
              <w:top w:val="nil"/>
              <w:left w:val="nil"/>
              <w:bottom w:val="single" w:sz="8" w:space="0" w:color="auto"/>
              <w:right w:val="single" w:sz="8" w:space="0" w:color="auto"/>
            </w:tcBorders>
            <w:shd w:val="clear" w:color="000000" w:fill="D0CECE"/>
            <w:noWrap/>
            <w:vAlign w:val="center"/>
          </w:tcPr>
          <w:p w14:paraId="2AD603FA" w14:textId="69A2FA43" w:rsidR="004C4397" w:rsidRPr="004F29F0" w:rsidRDefault="004C4397" w:rsidP="004F29F0">
            <w:pPr>
              <w:jc w:val="right"/>
              <w:rPr>
                <w:rFonts w:ascii="Arial" w:hAnsi="Arial" w:cs="Arial"/>
                <w:b/>
                <w:bCs/>
                <w:color w:val="000000"/>
                <w:sz w:val="18"/>
                <w:szCs w:val="18"/>
                <w:lang w:eastAsia="hu-HU"/>
              </w:rPr>
            </w:pPr>
            <w:r>
              <w:rPr>
                <w:rFonts w:ascii="Arial" w:hAnsi="Arial" w:cs="Arial"/>
                <w:b/>
                <w:bCs/>
                <w:color w:val="000000"/>
                <w:sz w:val="18"/>
                <w:szCs w:val="18"/>
                <w:lang w:eastAsia="hu-HU"/>
              </w:rPr>
              <w:t>6.000.000</w:t>
            </w:r>
          </w:p>
        </w:tc>
        <w:tc>
          <w:tcPr>
            <w:tcW w:w="1160" w:type="dxa"/>
            <w:tcBorders>
              <w:top w:val="nil"/>
              <w:left w:val="nil"/>
              <w:bottom w:val="single" w:sz="8" w:space="0" w:color="auto"/>
              <w:right w:val="single" w:sz="8" w:space="0" w:color="auto"/>
            </w:tcBorders>
            <w:shd w:val="clear" w:color="000000" w:fill="D0CECE"/>
            <w:noWrap/>
            <w:vAlign w:val="center"/>
          </w:tcPr>
          <w:p w14:paraId="6F635047" w14:textId="0D9952CF" w:rsidR="004C4397" w:rsidRPr="004F29F0" w:rsidRDefault="004C4397" w:rsidP="004F29F0">
            <w:pPr>
              <w:jc w:val="right"/>
              <w:rPr>
                <w:rFonts w:ascii="Arial" w:hAnsi="Arial" w:cs="Arial"/>
                <w:b/>
                <w:bCs/>
                <w:color w:val="000000"/>
                <w:sz w:val="18"/>
                <w:szCs w:val="18"/>
                <w:lang w:eastAsia="hu-HU"/>
              </w:rPr>
            </w:pPr>
            <w:r>
              <w:rPr>
                <w:rFonts w:ascii="Arial" w:hAnsi="Arial" w:cs="Arial"/>
                <w:b/>
                <w:bCs/>
                <w:color w:val="000000"/>
                <w:sz w:val="18"/>
                <w:szCs w:val="18"/>
                <w:lang w:eastAsia="hu-HU"/>
              </w:rPr>
              <w:t>6.000.000</w:t>
            </w:r>
          </w:p>
        </w:tc>
      </w:tr>
    </w:tbl>
    <w:p w14:paraId="709435A3" w14:textId="77777777" w:rsidR="004F29F0" w:rsidRPr="006E2F95" w:rsidRDefault="004F29F0" w:rsidP="006E2F95">
      <w:pPr>
        <w:pStyle w:val="PBNormal"/>
        <w:rPr>
          <w:rFonts w:eastAsia="GulimChe"/>
        </w:rPr>
      </w:pPr>
    </w:p>
    <w:p w14:paraId="51C8DE97" w14:textId="332A9BE9" w:rsidR="00B44E88" w:rsidRPr="002B3468" w:rsidRDefault="00B44E88" w:rsidP="00662293">
      <w:pPr>
        <w:pStyle w:val="PBNormal"/>
        <w:rPr>
          <w:rFonts w:eastAsia="GulimChe"/>
        </w:rPr>
      </w:pPr>
    </w:p>
    <w:p w14:paraId="2D5A19E1" w14:textId="77777777" w:rsidR="00B44E88" w:rsidRPr="00EE224B" w:rsidRDefault="00B44E88" w:rsidP="00373365">
      <w:pPr>
        <w:pStyle w:val="Cmsor3"/>
        <w:numPr>
          <w:ilvl w:val="2"/>
          <w:numId w:val="21"/>
        </w:numPr>
        <w:rPr>
          <w:szCs w:val="22"/>
        </w:rPr>
      </w:pPr>
      <w:bookmarkStart w:id="26" w:name="_Toc515880862"/>
      <w:bookmarkStart w:id="27" w:name="_Toc515880863"/>
      <w:bookmarkStart w:id="28" w:name="_Toc515880864"/>
      <w:bookmarkStart w:id="29" w:name="_Toc515880865"/>
      <w:bookmarkStart w:id="30" w:name="_Toc346626907"/>
      <w:bookmarkStart w:id="31" w:name="_Toc372629675"/>
      <w:bookmarkEnd w:id="26"/>
      <w:bookmarkEnd w:id="27"/>
      <w:bookmarkEnd w:id="28"/>
      <w:bookmarkEnd w:id="29"/>
      <w:r w:rsidRPr="00EE224B">
        <w:rPr>
          <w:rFonts w:ascii="Arial" w:hAnsi="Arial"/>
          <w:b/>
          <w:szCs w:val="22"/>
        </w:rPr>
        <w:lastRenderedPageBreak/>
        <w:t xml:space="preserve"> </w:t>
      </w:r>
      <w:bookmarkStart w:id="32" w:name="_Toc485136146"/>
      <w:bookmarkStart w:id="33" w:name="_Toc506298806"/>
      <w:bookmarkStart w:id="34" w:name="_Toc515880866"/>
      <w:bookmarkStart w:id="35" w:name="_Toc3824406"/>
      <w:r w:rsidRPr="00EE224B">
        <w:rPr>
          <w:rFonts w:ascii="Arial" w:hAnsi="Arial"/>
          <w:b/>
          <w:szCs w:val="22"/>
        </w:rPr>
        <w:t>Közlekedésszervezői bevételek</w:t>
      </w:r>
      <w:bookmarkEnd w:id="32"/>
      <w:bookmarkEnd w:id="33"/>
      <w:bookmarkEnd w:id="34"/>
      <w:bookmarkEnd w:id="35"/>
    </w:p>
    <w:p w14:paraId="41A9C417" w14:textId="07DEAA10" w:rsidR="00A8116B" w:rsidRPr="006E2F95" w:rsidRDefault="001C6F04" w:rsidP="00373365">
      <w:pPr>
        <w:pStyle w:val="Cmsor3"/>
        <w:numPr>
          <w:ilvl w:val="3"/>
          <w:numId w:val="36"/>
        </w:numPr>
        <w:spacing w:after="120"/>
        <w:ind w:left="1797" w:hanging="1077"/>
        <w:rPr>
          <w:rFonts w:ascii="Arial" w:eastAsia="GulimChe" w:hAnsi="Arial" w:cs="Arial"/>
          <w:szCs w:val="22"/>
        </w:rPr>
      </w:pPr>
      <w:bookmarkStart w:id="36" w:name="_Toc3667891"/>
      <w:bookmarkStart w:id="37" w:name="_Toc3668026"/>
      <w:bookmarkStart w:id="38" w:name="_Toc3668161"/>
      <w:bookmarkStart w:id="39" w:name="_Toc3716644"/>
      <w:bookmarkStart w:id="40" w:name="_Toc3824407"/>
      <w:bookmarkEnd w:id="36"/>
      <w:bookmarkEnd w:id="37"/>
      <w:bookmarkEnd w:id="38"/>
      <w:bookmarkEnd w:id="39"/>
      <w:r w:rsidRPr="00EE224B">
        <w:rPr>
          <w:rFonts w:ascii="Arial" w:hAnsi="Arial"/>
          <w:b/>
          <w:szCs w:val="22"/>
        </w:rPr>
        <w:t>Közlekedésszervezői kompenzáció</w:t>
      </w:r>
      <w:bookmarkEnd w:id="40"/>
    </w:p>
    <w:p w14:paraId="2BB22E58" w14:textId="4211D874" w:rsidR="00B44E88" w:rsidRPr="00B60FBF" w:rsidRDefault="00B44E88" w:rsidP="006F5BBD">
      <w:pPr>
        <w:widowControl w:val="0"/>
        <w:suppressAutoHyphens/>
        <w:spacing w:before="120" w:after="120" w:line="276" w:lineRule="auto"/>
        <w:jc w:val="both"/>
        <w:rPr>
          <w:rFonts w:ascii="Arial" w:eastAsia="GulimChe" w:hAnsi="Arial" w:cs="Arial"/>
          <w:szCs w:val="22"/>
        </w:rPr>
      </w:pPr>
      <w:r w:rsidRPr="00B60FBF">
        <w:rPr>
          <w:rFonts w:ascii="Arial" w:eastAsia="GulimChe" w:hAnsi="Arial" w:cs="Arial"/>
          <w:szCs w:val="22"/>
        </w:rPr>
        <w:t>A BKK</w:t>
      </w:r>
      <w:r w:rsidR="004316BF">
        <w:rPr>
          <w:rFonts w:ascii="Arial" w:eastAsia="GulimChe" w:hAnsi="Arial" w:cs="Arial"/>
          <w:szCs w:val="22"/>
        </w:rPr>
        <w:t xml:space="preserve"> Zrt.</w:t>
      </w:r>
      <w:r w:rsidRPr="00B60FBF">
        <w:rPr>
          <w:rFonts w:ascii="Arial" w:eastAsia="GulimChe" w:hAnsi="Arial" w:cs="Arial"/>
          <w:szCs w:val="22"/>
        </w:rPr>
        <w:t xml:space="preserve"> közlekedésszervezői feladatainak fedezetét a Fővárosi Önkormányzat és a BKK Zrt. között megkötött Közlekedésszer</w:t>
      </w:r>
      <w:r w:rsidR="003C5B43">
        <w:rPr>
          <w:rFonts w:ascii="Arial" w:eastAsia="GulimChe" w:hAnsi="Arial" w:cs="Arial"/>
          <w:szCs w:val="22"/>
        </w:rPr>
        <w:t>vező Éves Melléklet biztosítja.</w:t>
      </w:r>
    </w:p>
    <w:p w14:paraId="0007CB64" w14:textId="2EB97A45" w:rsidR="00A8116B" w:rsidRPr="00BE626D" w:rsidRDefault="00B44E88" w:rsidP="00BE626D">
      <w:pPr>
        <w:widowControl w:val="0"/>
        <w:suppressAutoHyphens/>
        <w:spacing w:line="276" w:lineRule="auto"/>
        <w:jc w:val="both"/>
        <w:rPr>
          <w:rFonts w:ascii="Arial" w:eastAsia="GulimChe" w:hAnsi="Arial" w:cs="Arial"/>
          <w:szCs w:val="22"/>
        </w:rPr>
      </w:pPr>
      <w:r w:rsidRPr="00B60FBF">
        <w:rPr>
          <w:rFonts w:ascii="Arial" w:eastAsia="GulimChe" w:hAnsi="Arial" w:cs="Arial"/>
          <w:szCs w:val="22"/>
        </w:rPr>
        <w:t>Az Éves Melléklet a BKK Zrt. közlekedésszervezői feladataihoz kapcsolódóan, a 201</w:t>
      </w:r>
      <w:r w:rsidR="00BA7E9F">
        <w:rPr>
          <w:rFonts w:ascii="Arial" w:eastAsia="GulimChe" w:hAnsi="Arial" w:cs="Arial"/>
          <w:szCs w:val="22"/>
        </w:rPr>
        <w:t>8</w:t>
      </w:r>
      <w:r w:rsidRPr="00B60FBF">
        <w:rPr>
          <w:rFonts w:ascii="Arial" w:eastAsia="GulimChe" w:hAnsi="Arial" w:cs="Arial"/>
          <w:szCs w:val="22"/>
        </w:rPr>
        <w:t xml:space="preserve">. </w:t>
      </w:r>
      <w:r w:rsidR="00B60FBF" w:rsidRPr="00B60FBF">
        <w:rPr>
          <w:rFonts w:ascii="Arial" w:eastAsia="GulimChe" w:hAnsi="Arial" w:cs="Arial"/>
          <w:szCs w:val="22"/>
        </w:rPr>
        <w:t>január</w:t>
      </w:r>
      <w:r w:rsidRPr="00B60FBF">
        <w:rPr>
          <w:rFonts w:ascii="Arial" w:eastAsia="GulimChe" w:hAnsi="Arial" w:cs="Arial"/>
          <w:szCs w:val="22"/>
        </w:rPr>
        <w:t xml:space="preserve"> 1. és 201</w:t>
      </w:r>
      <w:r w:rsidR="00BA7E9F">
        <w:rPr>
          <w:rFonts w:ascii="Arial" w:eastAsia="GulimChe" w:hAnsi="Arial" w:cs="Arial"/>
          <w:szCs w:val="22"/>
        </w:rPr>
        <w:t>8</w:t>
      </w:r>
      <w:r w:rsidRPr="00B60FBF">
        <w:rPr>
          <w:rFonts w:ascii="Arial" w:eastAsia="GulimChe" w:hAnsi="Arial" w:cs="Arial"/>
          <w:szCs w:val="22"/>
        </w:rPr>
        <w:t xml:space="preserve">. </w:t>
      </w:r>
      <w:r w:rsidR="00B60FBF" w:rsidRPr="002A7FE4">
        <w:rPr>
          <w:rFonts w:ascii="Arial" w:eastAsia="GulimChe" w:hAnsi="Arial" w:cs="Arial"/>
          <w:szCs w:val="22"/>
        </w:rPr>
        <w:t>december</w:t>
      </w:r>
      <w:r w:rsidRPr="002A7FE4">
        <w:rPr>
          <w:rFonts w:ascii="Arial" w:eastAsia="GulimChe" w:hAnsi="Arial" w:cs="Arial"/>
          <w:szCs w:val="22"/>
        </w:rPr>
        <w:t xml:space="preserve"> 31. közötti időszakra vonatkozó közlekedésszervezői forrást </w:t>
      </w:r>
      <w:r w:rsidR="00BA7E9F">
        <w:rPr>
          <w:rFonts w:ascii="Arial" w:eastAsia="GulimChe" w:hAnsi="Arial" w:cs="Arial"/>
          <w:szCs w:val="22"/>
        </w:rPr>
        <w:t>88.39</w:t>
      </w:r>
      <w:r w:rsidR="000C4C50">
        <w:rPr>
          <w:rFonts w:ascii="Arial" w:eastAsia="GulimChe" w:hAnsi="Arial" w:cs="Arial"/>
          <w:szCs w:val="22"/>
        </w:rPr>
        <w:t>2</w:t>
      </w:r>
      <w:r w:rsidR="00CA308C">
        <w:rPr>
          <w:rFonts w:ascii="Arial" w:eastAsia="GulimChe" w:hAnsi="Arial" w:cs="Arial"/>
          <w:szCs w:val="22"/>
        </w:rPr>
        <w:t>.974</w:t>
      </w:r>
      <w:r w:rsidRPr="002A7FE4">
        <w:rPr>
          <w:rFonts w:ascii="Arial" w:eastAsia="GulimChe" w:hAnsi="Arial" w:cs="Arial"/>
          <w:szCs w:val="22"/>
        </w:rPr>
        <w:t xml:space="preserve"> </w:t>
      </w:r>
      <w:r w:rsidR="00CA308C">
        <w:rPr>
          <w:rFonts w:ascii="Arial" w:eastAsia="GulimChe" w:hAnsi="Arial" w:cs="Arial"/>
          <w:szCs w:val="22"/>
        </w:rPr>
        <w:t>ezer</w:t>
      </w:r>
      <w:r w:rsidR="00CA308C" w:rsidRPr="002A7FE4">
        <w:rPr>
          <w:rFonts w:ascii="Arial" w:eastAsia="GulimChe" w:hAnsi="Arial" w:cs="Arial"/>
          <w:szCs w:val="22"/>
        </w:rPr>
        <w:t xml:space="preserve"> </w:t>
      </w:r>
      <w:r w:rsidRPr="002A7FE4">
        <w:rPr>
          <w:rFonts w:ascii="Arial" w:eastAsia="GulimChe" w:hAnsi="Arial" w:cs="Arial"/>
          <w:szCs w:val="22"/>
        </w:rPr>
        <w:t>Ft összegben rögzíti. Közlekedésszervezői forrásból 201</w:t>
      </w:r>
      <w:r w:rsidR="00BA7E9F">
        <w:rPr>
          <w:rFonts w:ascii="Arial" w:eastAsia="GulimChe" w:hAnsi="Arial" w:cs="Arial"/>
          <w:szCs w:val="22"/>
        </w:rPr>
        <w:t>8</w:t>
      </w:r>
      <w:r w:rsidRPr="002A7FE4">
        <w:rPr>
          <w:rFonts w:ascii="Arial" w:eastAsia="GulimChe" w:hAnsi="Arial" w:cs="Arial"/>
          <w:szCs w:val="22"/>
        </w:rPr>
        <w:t xml:space="preserve">. </w:t>
      </w:r>
      <w:r w:rsidR="00EA3564">
        <w:rPr>
          <w:rFonts w:ascii="Arial" w:eastAsia="GulimChe" w:hAnsi="Arial" w:cs="Arial"/>
          <w:szCs w:val="22"/>
        </w:rPr>
        <w:t>december 31.</w:t>
      </w:r>
      <w:r w:rsidRPr="002A7FE4">
        <w:rPr>
          <w:rFonts w:ascii="Arial" w:eastAsia="GulimChe" w:hAnsi="Arial" w:cs="Arial"/>
          <w:szCs w:val="22"/>
        </w:rPr>
        <w:t xml:space="preserve">-ig </w:t>
      </w:r>
      <w:r w:rsidRPr="001C0A18">
        <w:rPr>
          <w:rFonts w:ascii="Arial" w:eastAsia="GulimChe" w:hAnsi="Arial" w:cs="Arial"/>
          <w:szCs w:val="22"/>
        </w:rPr>
        <w:t xml:space="preserve">összesen </w:t>
      </w:r>
      <w:r w:rsidR="00217A55" w:rsidRPr="006F5BBD">
        <w:rPr>
          <w:rFonts w:ascii="Arial" w:eastAsia="GulimChe" w:hAnsi="Arial" w:cs="Arial"/>
          <w:szCs w:val="22"/>
        </w:rPr>
        <w:t>79.</w:t>
      </w:r>
      <w:r w:rsidR="00417DD9">
        <w:rPr>
          <w:rFonts w:ascii="Arial" w:eastAsia="GulimChe" w:hAnsi="Arial" w:cs="Arial"/>
          <w:szCs w:val="22"/>
        </w:rPr>
        <w:t>902.869</w:t>
      </w:r>
      <w:r w:rsidR="009D0866" w:rsidRPr="006F5BBD">
        <w:rPr>
          <w:rFonts w:ascii="Arial" w:eastAsia="GulimChe" w:hAnsi="Arial" w:cs="Arial"/>
          <w:szCs w:val="22"/>
        </w:rPr>
        <w:t xml:space="preserve"> ezer</w:t>
      </w:r>
      <w:r w:rsidRPr="001C0A18">
        <w:rPr>
          <w:rFonts w:ascii="Arial" w:eastAsia="GulimChe" w:hAnsi="Arial" w:cs="Arial"/>
          <w:szCs w:val="22"/>
        </w:rPr>
        <w:t xml:space="preserve"> Ft</w:t>
      </w:r>
      <w:r w:rsidRPr="00F50E8B">
        <w:rPr>
          <w:rFonts w:ascii="Arial" w:eastAsia="GulimChe" w:hAnsi="Arial" w:cs="Arial"/>
          <w:szCs w:val="22"/>
        </w:rPr>
        <w:t xml:space="preserve"> került folyósításra.</w:t>
      </w:r>
    </w:p>
    <w:p w14:paraId="5911494E" w14:textId="7FD78ADF" w:rsidR="00CC1ED6" w:rsidRPr="006E2F95" w:rsidRDefault="001C6F04" w:rsidP="00373365">
      <w:pPr>
        <w:pStyle w:val="Cmsor3"/>
        <w:numPr>
          <w:ilvl w:val="3"/>
          <w:numId w:val="36"/>
        </w:numPr>
        <w:rPr>
          <w:rFonts w:ascii="Arial" w:eastAsia="GulimChe" w:hAnsi="Arial" w:cs="Arial"/>
          <w:szCs w:val="22"/>
        </w:rPr>
      </w:pPr>
      <w:bookmarkStart w:id="41" w:name="_Toc515880868"/>
      <w:bookmarkStart w:id="42" w:name="_Toc3824408"/>
      <w:bookmarkEnd w:id="41"/>
      <w:r w:rsidRPr="00EE224B">
        <w:rPr>
          <w:rFonts w:ascii="Arial" w:hAnsi="Arial"/>
          <w:b/>
          <w:szCs w:val="22"/>
        </w:rPr>
        <w:t>Közlekedésszervezői tevékenység saját bevételei</w:t>
      </w:r>
      <w:bookmarkEnd w:id="42"/>
    </w:p>
    <w:p w14:paraId="3635DEA4" w14:textId="204FD476" w:rsidR="00ED49A6" w:rsidRDefault="00B44E88" w:rsidP="00BE626D">
      <w:pPr>
        <w:pStyle w:val="PBDocTxt"/>
        <w:suppressAutoHyphens/>
        <w:spacing w:before="120" w:line="276" w:lineRule="auto"/>
        <w:rPr>
          <w:rFonts w:ascii="Arial" w:eastAsia="GulimChe" w:hAnsi="Arial" w:cs="Arial"/>
          <w:szCs w:val="22"/>
        </w:rPr>
      </w:pPr>
      <w:r w:rsidRPr="00B60FBF">
        <w:rPr>
          <w:rFonts w:ascii="Arial" w:eastAsia="GulimChe" w:hAnsi="Arial" w:cs="Arial"/>
          <w:szCs w:val="22"/>
        </w:rPr>
        <w:t>A közlekedésszervezői tevékenységhez kapcsolódó saját bevételek menetdíj bevételekből, szociálpolitikai menetdíj-</w:t>
      </w:r>
      <w:r w:rsidRPr="0067542C">
        <w:rPr>
          <w:rFonts w:ascii="Arial" w:eastAsia="GulimChe" w:hAnsi="Arial" w:cs="Arial"/>
          <w:szCs w:val="22"/>
        </w:rPr>
        <w:t>támogatásból, valamint egyéb bevételek összegéből</w:t>
      </w:r>
      <w:r w:rsidR="00A67298">
        <w:rPr>
          <w:rFonts w:ascii="Arial" w:eastAsia="GulimChe" w:hAnsi="Arial" w:cs="Arial"/>
          <w:szCs w:val="22"/>
        </w:rPr>
        <w:t xml:space="preserve"> (piaci megrendelések bevételei</w:t>
      </w:r>
      <w:r w:rsidRPr="0067542C">
        <w:rPr>
          <w:rFonts w:ascii="Arial" w:eastAsia="GulimChe" w:hAnsi="Arial" w:cs="Arial"/>
          <w:szCs w:val="22"/>
        </w:rPr>
        <w:t xml:space="preserve"> stb.) tevődik össze. A BKK </w:t>
      </w:r>
      <w:r w:rsidRPr="00E640F1">
        <w:rPr>
          <w:rFonts w:ascii="Arial" w:eastAsia="GulimChe" w:hAnsi="Arial" w:cs="Arial"/>
          <w:szCs w:val="22"/>
        </w:rPr>
        <w:t xml:space="preserve">tömegközlekedési szolgáltatásokra vonatkozó közlekedésszervezői saját bevételei </w:t>
      </w:r>
      <w:r w:rsidR="005C6285" w:rsidRPr="00E630EB">
        <w:rPr>
          <w:rFonts w:ascii="Arial" w:eastAsia="GulimChe" w:hAnsi="Arial" w:cs="Arial"/>
          <w:szCs w:val="22"/>
        </w:rPr>
        <w:t>2018.</w:t>
      </w:r>
      <w:r w:rsidR="00B60FBF" w:rsidRPr="00CE3EF4">
        <w:rPr>
          <w:rFonts w:ascii="Arial" w:eastAsia="GulimChe" w:hAnsi="Arial" w:cs="Arial"/>
          <w:szCs w:val="22"/>
        </w:rPr>
        <w:t xml:space="preserve"> </w:t>
      </w:r>
      <w:r w:rsidR="00EA3564" w:rsidRPr="006F5BBD">
        <w:rPr>
          <w:rFonts w:ascii="Arial" w:eastAsia="GulimChe" w:hAnsi="Arial" w:cs="Arial"/>
          <w:szCs w:val="22"/>
        </w:rPr>
        <w:t xml:space="preserve">évben </w:t>
      </w:r>
      <w:r w:rsidR="006B2270" w:rsidRPr="006F5BBD">
        <w:rPr>
          <w:rFonts w:ascii="Arial" w:eastAsia="GulimChe" w:hAnsi="Arial" w:cs="Arial"/>
          <w:szCs w:val="22"/>
        </w:rPr>
        <w:t xml:space="preserve"> </w:t>
      </w:r>
      <w:r w:rsidRPr="006F5BBD">
        <w:rPr>
          <w:rFonts w:ascii="Arial" w:eastAsia="GulimChe" w:hAnsi="Arial" w:cs="Arial"/>
          <w:szCs w:val="22"/>
        </w:rPr>
        <w:t xml:space="preserve">összesen </w:t>
      </w:r>
      <w:r w:rsidR="005B09FB">
        <w:rPr>
          <w:rFonts w:ascii="Arial" w:eastAsia="GulimChe" w:hAnsi="Arial" w:cs="Arial"/>
          <w:szCs w:val="22"/>
        </w:rPr>
        <w:t>100.</w:t>
      </w:r>
      <w:r w:rsidR="00AE173D">
        <w:rPr>
          <w:rFonts w:ascii="Arial" w:eastAsia="GulimChe" w:hAnsi="Arial" w:cs="Arial"/>
          <w:szCs w:val="22"/>
        </w:rPr>
        <w:t>962.209</w:t>
      </w:r>
      <w:r w:rsidR="006B2270" w:rsidRPr="00E640F1">
        <w:rPr>
          <w:rFonts w:ascii="Arial" w:eastAsia="GulimChe" w:hAnsi="Arial" w:cs="Arial"/>
          <w:szCs w:val="22"/>
        </w:rPr>
        <w:t xml:space="preserve"> </w:t>
      </w:r>
      <w:r w:rsidR="00024485" w:rsidRPr="00E630EB">
        <w:rPr>
          <w:rFonts w:ascii="Arial" w:eastAsia="GulimChe" w:hAnsi="Arial" w:cs="Arial"/>
          <w:szCs w:val="22"/>
        </w:rPr>
        <w:t xml:space="preserve">ezer </w:t>
      </w:r>
      <w:r w:rsidRPr="00CE3EF4">
        <w:rPr>
          <w:rFonts w:ascii="Arial" w:eastAsia="GulimChe" w:hAnsi="Arial" w:cs="Arial"/>
          <w:szCs w:val="22"/>
        </w:rPr>
        <w:t>Ft</w:t>
      </w:r>
      <w:r w:rsidRPr="006F5BBD">
        <w:rPr>
          <w:rFonts w:ascii="Arial" w:eastAsia="GulimChe" w:hAnsi="Arial" w:cs="Arial"/>
          <w:szCs w:val="22"/>
        </w:rPr>
        <w:t xml:space="preserve">-ot tettek ki. A közösségi kerékpárrendszer bevétele ezen felül további </w:t>
      </w:r>
      <w:r w:rsidR="009D0866" w:rsidRPr="006F5BBD">
        <w:rPr>
          <w:rFonts w:ascii="Arial" w:eastAsia="GulimChe" w:hAnsi="Arial" w:cs="Arial"/>
          <w:szCs w:val="22"/>
        </w:rPr>
        <w:t xml:space="preserve"> </w:t>
      </w:r>
      <w:r w:rsidR="005B09FB">
        <w:rPr>
          <w:rFonts w:ascii="Arial" w:eastAsia="GulimChe" w:hAnsi="Arial" w:cs="Arial"/>
          <w:szCs w:val="22"/>
        </w:rPr>
        <w:t>356.496</w:t>
      </w:r>
      <w:r w:rsidR="006F6E3C" w:rsidRPr="00E640F1">
        <w:rPr>
          <w:rFonts w:ascii="Arial" w:eastAsia="GulimChe" w:hAnsi="Arial" w:cs="Arial"/>
          <w:szCs w:val="22"/>
        </w:rPr>
        <w:t xml:space="preserve"> </w:t>
      </w:r>
      <w:r w:rsidR="00024485" w:rsidRPr="00E630EB">
        <w:rPr>
          <w:rFonts w:ascii="Arial" w:eastAsia="GulimChe" w:hAnsi="Arial" w:cs="Arial"/>
          <w:szCs w:val="22"/>
        </w:rPr>
        <w:t>ezer</w:t>
      </w:r>
      <w:r w:rsidRPr="00CE3EF4">
        <w:rPr>
          <w:rFonts w:ascii="Arial" w:eastAsia="GulimChe" w:hAnsi="Arial" w:cs="Arial"/>
          <w:szCs w:val="22"/>
        </w:rPr>
        <w:t xml:space="preserve"> Ft</w:t>
      </w:r>
      <w:r w:rsidRPr="006F5BBD">
        <w:rPr>
          <w:rFonts w:ascii="Arial" w:eastAsia="GulimChe" w:hAnsi="Arial" w:cs="Arial"/>
          <w:szCs w:val="22"/>
        </w:rPr>
        <w:t xml:space="preserve"> </w:t>
      </w:r>
      <w:r w:rsidR="005F4B58" w:rsidRPr="006F5BBD">
        <w:rPr>
          <w:rFonts w:ascii="Arial" w:eastAsia="GulimChe" w:hAnsi="Arial" w:cs="Arial"/>
          <w:szCs w:val="22"/>
        </w:rPr>
        <w:t>volt</w:t>
      </w:r>
      <w:r w:rsidRPr="006F5BBD">
        <w:rPr>
          <w:rFonts w:ascii="Arial" w:eastAsia="GulimChe" w:hAnsi="Arial" w:cs="Arial"/>
          <w:szCs w:val="22"/>
        </w:rPr>
        <w:t>.</w:t>
      </w:r>
    </w:p>
    <w:p w14:paraId="31968969" w14:textId="77777777" w:rsidR="00BE626D" w:rsidRPr="00BE626D" w:rsidRDefault="00BE626D" w:rsidP="00BE626D">
      <w:pPr>
        <w:pStyle w:val="PBDocTxt"/>
        <w:suppressAutoHyphens/>
        <w:spacing w:before="120" w:line="276" w:lineRule="auto"/>
        <w:rPr>
          <w:rFonts w:ascii="Arial" w:eastAsia="GulimChe" w:hAnsi="Arial" w:cs="Arial"/>
          <w:szCs w:val="22"/>
        </w:rPr>
      </w:pPr>
    </w:p>
    <w:p w14:paraId="28FDC3D0" w14:textId="4A43561F" w:rsidR="008907AF" w:rsidRDefault="00B44E88">
      <w:pPr>
        <w:widowControl w:val="0"/>
        <w:suppressAutoHyphens/>
        <w:spacing w:line="276" w:lineRule="auto"/>
        <w:ind w:right="662" w:firstLine="6379"/>
        <w:jc w:val="right"/>
        <w:rPr>
          <w:rFonts w:ascii="Arial" w:eastAsia="GulimChe" w:hAnsi="Arial" w:cs="Arial"/>
          <w:i/>
          <w:sz w:val="18"/>
          <w:szCs w:val="18"/>
        </w:rPr>
      </w:pPr>
      <w:r w:rsidRPr="00F50E8B">
        <w:rPr>
          <w:rFonts w:ascii="Arial" w:eastAsia="GulimChe" w:hAnsi="Arial" w:cs="Arial"/>
          <w:i/>
          <w:sz w:val="18"/>
          <w:szCs w:val="18"/>
        </w:rPr>
        <w:t>adatok ezer Ft-ban</w:t>
      </w:r>
    </w:p>
    <w:tbl>
      <w:tblPr>
        <w:tblW w:w="8544" w:type="dxa"/>
        <w:tblCellMar>
          <w:left w:w="70" w:type="dxa"/>
          <w:right w:w="70" w:type="dxa"/>
        </w:tblCellMar>
        <w:tblLook w:val="04A0" w:firstRow="1" w:lastRow="0" w:firstColumn="1" w:lastColumn="0" w:noHBand="0" w:noVBand="1"/>
      </w:tblPr>
      <w:tblGrid>
        <w:gridCol w:w="3375"/>
        <w:gridCol w:w="1795"/>
        <w:gridCol w:w="2185"/>
        <w:gridCol w:w="1189"/>
      </w:tblGrid>
      <w:tr w:rsidR="00417DD9" w:rsidRPr="00417DD9" w14:paraId="37203E44" w14:textId="77777777" w:rsidTr="006E2F95">
        <w:trPr>
          <w:trHeight w:val="311"/>
        </w:trPr>
        <w:tc>
          <w:tcPr>
            <w:tcW w:w="3375" w:type="dxa"/>
            <w:vMerge w:val="restart"/>
            <w:tcBorders>
              <w:top w:val="single" w:sz="8" w:space="0" w:color="auto"/>
              <w:left w:val="single" w:sz="8" w:space="0" w:color="auto"/>
              <w:bottom w:val="single" w:sz="8" w:space="0" w:color="000000"/>
              <w:right w:val="single" w:sz="8" w:space="0" w:color="auto"/>
            </w:tcBorders>
            <w:shd w:val="clear" w:color="000000" w:fill="7030A0"/>
            <w:vAlign w:val="center"/>
            <w:hideMark/>
          </w:tcPr>
          <w:p w14:paraId="33AC0C3C"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Közlekedésszervezői tevékenység</w:t>
            </w:r>
          </w:p>
        </w:tc>
        <w:tc>
          <w:tcPr>
            <w:tcW w:w="1795" w:type="dxa"/>
            <w:tcBorders>
              <w:top w:val="single" w:sz="8" w:space="0" w:color="auto"/>
              <w:left w:val="nil"/>
              <w:bottom w:val="single" w:sz="8" w:space="0" w:color="auto"/>
              <w:right w:val="single" w:sz="8" w:space="0" w:color="auto"/>
            </w:tcBorders>
            <w:shd w:val="clear" w:color="000000" w:fill="7030A0"/>
            <w:vAlign w:val="center"/>
            <w:hideMark/>
          </w:tcPr>
          <w:p w14:paraId="6A5E2AF1"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2018. évi terv</w:t>
            </w:r>
          </w:p>
        </w:tc>
        <w:tc>
          <w:tcPr>
            <w:tcW w:w="2185" w:type="dxa"/>
            <w:tcBorders>
              <w:top w:val="single" w:sz="8" w:space="0" w:color="auto"/>
              <w:left w:val="nil"/>
              <w:bottom w:val="single" w:sz="8" w:space="0" w:color="auto"/>
              <w:right w:val="single" w:sz="8" w:space="0" w:color="auto"/>
            </w:tcBorders>
            <w:shd w:val="clear" w:color="000000" w:fill="7030A0"/>
            <w:vAlign w:val="center"/>
            <w:hideMark/>
          </w:tcPr>
          <w:p w14:paraId="39A254E4"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2018. évi tény</w:t>
            </w:r>
          </w:p>
        </w:tc>
        <w:tc>
          <w:tcPr>
            <w:tcW w:w="1189" w:type="dxa"/>
            <w:tcBorders>
              <w:top w:val="single" w:sz="8" w:space="0" w:color="auto"/>
              <w:left w:val="nil"/>
              <w:bottom w:val="single" w:sz="8" w:space="0" w:color="auto"/>
              <w:right w:val="single" w:sz="8" w:space="0" w:color="auto"/>
            </w:tcBorders>
            <w:shd w:val="clear" w:color="000000" w:fill="7030A0"/>
            <w:vAlign w:val="center"/>
            <w:hideMark/>
          </w:tcPr>
          <w:p w14:paraId="239F738A"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Eltérés</w:t>
            </w:r>
          </w:p>
        </w:tc>
      </w:tr>
      <w:tr w:rsidR="00417DD9" w:rsidRPr="00417DD9" w14:paraId="51FA792B" w14:textId="77777777" w:rsidTr="006E2F95">
        <w:trPr>
          <w:trHeight w:val="311"/>
        </w:trPr>
        <w:tc>
          <w:tcPr>
            <w:tcW w:w="3375" w:type="dxa"/>
            <w:vMerge/>
            <w:tcBorders>
              <w:top w:val="single" w:sz="8" w:space="0" w:color="auto"/>
              <w:left w:val="single" w:sz="8" w:space="0" w:color="auto"/>
              <w:bottom w:val="single" w:sz="8" w:space="0" w:color="000000"/>
              <w:right w:val="single" w:sz="8" w:space="0" w:color="auto"/>
            </w:tcBorders>
            <w:vAlign w:val="center"/>
            <w:hideMark/>
          </w:tcPr>
          <w:p w14:paraId="6B0174F7" w14:textId="77777777" w:rsidR="00417DD9" w:rsidRPr="00417DD9" w:rsidRDefault="00417DD9" w:rsidP="00417DD9">
            <w:pPr>
              <w:rPr>
                <w:rFonts w:ascii="Arial" w:hAnsi="Arial" w:cs="Arial"/>
                <w:b/>
                <w:bCs/>
                <w:color w:val="FFFFFF"/>
                <w:sz w:val="18"/>
                <w:szCs w:val="18"/>
                <w:lang w:eastAsia="hu-HU"/>
              </w:rPr>
            </w:pPr>
          </w:p>
        </w:tc>
        <w:tc>
          <w:tcPr>
            <w:tcW w:w="1795" w:type="dxa"/>
            <w:tcBorders>
              <w:top w:val="nil"/>
              <w:left w:val="nil"/>
              <w:bottom w:val="single" w:sz="8" w:space="0" w:color="auto"/>
              <w:right w:val="single" w:sz="8" w:space="0" w:color="auto"/>
            </w:tcBorders>
            <w:shd w:val="clear" w:color="000000" w:fill="7030A0"/>
            <w:vAlign w:val="center"/>
            <w:hideMark/>
          </w:tcPr>
          <w:p w14:paraId="31F125C3"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Terv</w:t>
            </w:r>
          </w:p>
        </w:tc>
        <w:tc>
          <w:tcPr>
            <w:tcW w:w="2185" w:type="dxa"/>
            <w:tcBorders>
              <w:top w:val="nil"/>
              <w:left w:val="nil"/>
              <w:bottom w:val="single" w:sz="8" w:space="0" w:color="auto"/>
              <w:right w:val="single" w:sz="8" w:space="0" w:color="auto"/>
            </w:tcBorders>
            <w:shd w:val="clear" w:color="000000" w:fill="7030A0"/>
            <w:vAlign w:val="center"/>
            <w:hideMark/>
          </w:tcPr>
          <w:p w14:paraId="0B427166"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Tény</w:t>
            </w:r>
          </w:p>
        </w:tc>
        <w:tc>
          <w:tcPr>
            <w:tcW w:w="1189" w:type="dxa"/>
            <w:tcBorders>
              <w:top w:val="nil"/>
              <w:left w:val="nil"/>
              <w:bottom w:val="single" w:sz="8" w:space="0" w:color="auto"/>
              <w:right w:val="single" w:sz="8" w:space="0" w:color="auto"/>
            </w:tcBorders>
            <w:shd w:val="clear" w:color="000000" w:fill="7030A0"/>
            <w:vAlign w:val="center"/>
            <w:hideMark/>
          </w:tcPr>
          <w:p w14:paraId="0F051B71"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Tény-Terv</w:t>
            </w:r>
          </w:p>
        </w:tc>
      </w:tr>
      <w:tr w:rsidR="00417DD9" w:rsidRPr="00417DD9" w14:paraId="7716DB70" w14:textId="77777777" w:rsidTr="006E2F95">
        <w:trPr>
          <w:trHeight w:val="311"/>
        </w:trPr>
        <w:tc>
          <w:tcPr>
            <w:tcW w:w="3375" w:type="dxa"/>
            <w:tcBorders>
              <w:top w:val="nil"/>
              <w:left w:val="single" w:sz="8" w:space="0" w:color="auto"/>
              <w:bottom w:val="single" w:sz="8" w:space="0" w:color="auto"/>
              <w:right w:val="single" w:sz="8" w:space="0" w:color="auto"/>
            </w:tcBorders>
            <w:shd w:val="clear" w:color="000000" w:fill="FFFFFF"/>
            <w:vAlign w:val="center"/>
            <w:hideMark/>
          </w:tcPr>
          <w:p w14:paraId="11074C87" w14:textId="1FF3AEF6"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Menetdíjbevétel</w:t>
            </w:r>
            <w:r w:rsidR="00AC1822">
              <w:rPr>
                <w:rFonts w:ascii="Arial" w:hAnsi="Arial" w:cs="Arial"/>
                <w:color w:val="000000"/>
                <w:sz w:val="18"/>
                <w:szCs w:val="18"/>
                <w:lang w:eastAsia="hu-HU"/>
              </w:rPr>
              <w:t xml:space="preserve"> *</w:t>
            </w:r>
          </w:p>
        </w:tc>
        <w:tc>
          <w:tcPr>
            <w:tcW w:w="1795" w:type="dxa"/>
            <w:tcBorders>
              <w:top w:val="nil"/>
              <w:left w:val="nil"/>
              <w:bottom w:val="single" w:sz="8" w:space="0" w:color="auto"/>
              <w:right w:val="single" w:sz="8" w:space="0" w:color="auto"/>
            </w:tcBorders>
            <w:shd w:val="clear" w:color="auto" w:fill="auto"/>
            <w:noWrap/>
            <w:vAlign w:val="center"/>
            <w:hideMark/>
          </w:tcPr>
          <w:p w14:paraId="600F8BB7"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65 474 824</w:t>
            </w:r>
          </w:p>
        </w:tc>
        <w:tc>
          <w:tcPr>
            <w:tcW w:w="2185" w:type="dxa"/>
            <w:tcBorders>
              <w:top w:val="nil"/>
              <w:left w:val="nil"/>
              <w:bottom w:val="single" w:sz="8" w:space="0" w:color="auto"/>
              <w:right w:val="single" w:sz="8" w:space="0" w:color="auto"/>
            </w:tcBorders>
            <w:shd w:val="clear" w:color="auto" w:fill="auto"/>
            <w:noWrap/>
            <w:vAlign w:val="center"/>
            <w:hideMark/>
          </w:tcPr>
          <w:p w14:paraId="4F6FDFEB"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66 365 774</w:t>
            </w:r>
          </w:p>
        </w:tc>
        <w:tc>
          <w:tcPr>
            <w:tcW w:w="1189" w:type="dxa"/>
            <w:tcBorders>
              <w:top w:val="nil"/>
              <w:left w:val="nil"/>
              <w:bottom w:val="single" w:sz="8" w:space="0" w:color="auto"/>
              <w:right w:val="single" w:sz="8" w:space="0" w:color="auto"/>
            </w:tcBorders>
            <w:shd w:val="clear" w:color="auto" w:fill="auto"/>
            <w:noWrap/>
            <w:vAlign w:val="center"/>
            <w:hideMark/>
          </w:tcPr>
          <w:p w14:paraId="11EE1E8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890 950</w:t>
            </w:r>
          </w:p>
        </w:tc>
      </w:tr>
      <w:tr w:rsidR="00417DD9" w:rsidRPr="00417DD9" w14:paraId="4108C709" w14:textId="77777777" w:rsidTr="006E2F95">
        <w:trPr>
          <w:trHeight w:val="311"/>
        </w:trPr>
        <w:tc>
          <w:tcPr>
            <w:tcW w:w="3375" w:type="dxa"/>
            <w:tcBorders>
              <w:top w:val="nil"/>
              <w:left w:val="single" w:sz="8" w:space="0" w:color="auto"/>
              <w:bottom w:val="single" w:sz="8" w:space="0" w:color="auto"/>
              <w:right w:val="single" w:sz="8" w:space="0" w:color="auto"/>
            </w:tcBorders>
            <w:shd w:val="clear" w:color="000000" w:fill="FFFFFF"/>
            <w:vAlign w:val="center"/>
            <w:hideMark/>
          </w:tcPr>
          <w:p w14:paraId="42ED5E2F"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Szociálpolitikai menetdíj-támogatás</w:t>
            </w:r>
          </w:p>
        </w:tc>
        <w:tc>
          <w:tcPr>
            <w:tcW w:w="1795" w:type="dxa"/>
            <w:tcBorders>
              <w:top w:val="nil"/>
              <w:left w:val="nil"/>
              <w:bottom w:val="single" w:sz="8" w:space="0" w:color="auto"/>
              <w:right w:val="single" w:sz="8" w:space="0" w:color="auto"/>
            </w:tcBorders>
            <w:shd w:val="clear" w:color="auto" w:fill="auto"/>
            <w:noWrap/>
            <w:vAlign w:val="center"/>
            <w:hideMark/>
          </w:tcPr>
          <w:p w14:paraId="27430CB7"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15 183 626</w:t>
            </w:r>
          </w:p>
        </w:tc>
        <w:tc>
          <w:tcPr>
            <w:tcW w:w="2185" w:type="dxa"/>
            <w:tcBorders>
              <w:top w:val="nil"/>
              <w:left w:val="nil"/>
              <w:bottom w:val="single" w:sz="8" w:space="0" w:color="auto"/>
              <w:right w:val="single" w:sz="8" w:space="0" w:color="auto"/>
            </w:tcBorders>
            <w:shd w:val="clear" w:color="auto" w:fill="auto"/>
            <w:noWrap/>
            <w:vAlign w:val="center"/>
            <w:hideMark/>
          </w:tcPr>
          <w:p w14:paraId="524B8193"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15 135 238</w:t>
            </w:r>
          </w:p>
        </w:tc>
        <w:tc>
          <w:tcPr>
            <w:tcW w:w="1189" w:type="dxa"/>
            <w:tcBorders>
              <w:top w:val="nil"/>
              <w:left w:val="nil"/>
              <w:bottom w:val="single" w:sz="8" w:space="0" w:color="auto"/>
              <w:right w:val="single" w:sz="8" w:space="0" w:color="auto"/>
            </w:tcBorders>
            <w:shd w:val="clear" w:color="auto" w:fill="auto"/>
            <w:noWrap/>
            <w:vAlign w:val="center"/>
            <w:hideMark/>
          </w:tcPr>
          <w:p w14:paraId="35B6CDFA"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-48 388</w:t>
            </w:r>
          </w:p>
        </w:tc>
      </w:tr>
      <w:tr w:rsidR="00417DD9" w:rsidRPr="00417DD9" w14:paraId="1A799CBD" w14:textId="77777777" w:rsidTr="006E2F95">
        <w:trPr>
          <w:trHeight w:val="727"/>
        </w:trPr>
        <w:tc>
          <w:tcPr>
            <w:tcW w:w="3375" w:type="dxa"/>
            <w:tcBorders>
              <w:top w:val="nil"/>
              <w:left w:val="single" w:sz="8" w:space="0" w:color="auto"/>
              <w:bottom w:val="single" w:sz="8" w:space="0" w:color="auto"/>
              <w:right w:val="single" w:sz="8" w:space="0" w:color="auto"/>
            </w:tcBorders>
            <w:shd w:val="clear" w:color="000000" w:fill="FFFFFF"/>
            <w:vAlign w:val="center"/>
            <w:hideMark/>
          </w:tcPr>
          <w:p w14:paraId="08C88E99" w14:textId="21EC57F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Egyéb bevételek (piaci megrend</w:t>
            </w:r>
            <w:r w:rsidR="00985C53">
              <w:rPr>
                <w:rFonts w:ascii="Arial" w:hAnsi="Arial" w:cs="Arial"/>
                <w:color w:val="000000"/>
                <w:sz w:val="18"/>
                <w:szCs w:val="18"/>
                <w:lang w:eastAsia="hu-HU"/>
              </w:rPr>
              <w:t xml:space="preserve">elések, halasztott bevételek, </w:t>
            </w:r>
            <w:r w:rsidRPr="00417DD9">
              <w:rPr>
                <w:rFonts w:ascii="Arial" w:hAnsi="Arial" w:cs="Arial"/>
                <w:color w:val="000000"/>
                <w:sz w:val="18"/>
                <w:szCs w:val="18"/>
                <w:lang w:eastAsia="hu-HU"/>
              </w:rPr>
              <w:t>stb.)</w:t>
            </w:r>
          </w:p>
        </w:tc>
        <w:tc>
          <w:tcPr>
            <w:tcW w:w="1795" w:type="dxa"/>
            <w:tcBorders>
              <w:top w:val="nil"/>
              <w:left w:val="nil"/>
              <w:bottom w:val="single" w:sz="8" w:space="0" w:color="auto"/>
              <w:right w:val="single" w:sz="8" w:space="0" w:color="auto"/>
            </w:tcBorders>
            <w:shd w:val="clear" w:color="auto" w:fill="auto"/>
            <w:noWrap/>
            <w:vAlign w:val="center"/>
            <w:hideMark/>
          </w:tcPr>
          <w:p w14:paraId="11132D65"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6 503 667</w:t>
            </w:r>
          </w:p>
        </w:tc>
        <w:tc>
          <w:tcPr>
            <w:tcW w:w="2185" w:type="dxa"/>
            <w:tcBorders>
              <w:top w:val="nil"/>
              <w:left w:val="nil"/>
              <w:bottom w:val="single" w:sz="8" w:space="0" w:color="auto"/>
              <w:right w:val="single" w:sz="8" w:space="0" w:color="auto"/>
            </w:tcBorders>
            <w:shd w:val="clear" w:color="auto" w:fill="auto"/>
            <w:noWrap/>
            <w:vAlign w:val="center"/>
            <w:hideMark/>
          </w:tcPr>
          <w:p w14:paraId="27C13CC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19 461 197</w:t>
            </w:r>
          </w:p>
        </w:tc>
        <w:tc>
          <w:tcPr>
            <w:tcW w:w="1189" w:type="dxa"/>
            <w:tcBorders>
              <w:top w:val="nil"/>
              <w:left w:val="nil"/>
              <w:bottom w:val="single" w:sz="8" w:space="0" w:color="auto"/>
              <w:right w:val="single" w:sz="8" w:space="0" w:color="auto"/>
            </w:tcBorders>
            <w:shd w:val="clear" w:color="auto" w:fill="auto"/>
            <w:noWrap/>
            <w:vAlign w:val="center"/>
            <w:hideMark/>
          </w:tcPr>
          <w:p w14:paraId="3B467EC2"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12 957 530</w:t>
            </w:r>
          </w:p>
        </w:tc>
      </w:tr>
      <w:tr w:rsidR="00417DD9" w:rsidRPr="00417DD9" w14:paraId="0FFC4104" w14:textId="77777777" w:rsidTr="006E2F95">
        <w:trPr>
          <w:trHeight w:val="311"/>
        </w:trPr>
        <w:tc>
          <w:tcPr>
            <w:tcW w:w="3375" w:type="dxa"/>
            <w:tcBorders>
              <w:top w:val="nil"/>
              <w:left w:val="single" w:sz="8" w:space="0" w:color="auto"/>
              <w:bottom w:val="single" w:sz="8" w:space="0" w:color="auto"/>
              <w:right w:val="single" w:sz="8" w:space="0" w:color="auto"/>
            </w:tcBorders>
            <w:shd w:val="clear" w:color="auto" w:fill="auto"/>
            <w:noWrap/>
            <w:vAlign w:val="center"/>
            <w:hideMark/>
          </w:tcPr>
          <w:p w14:paraId="467EC458"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MOL Bubi bevételek</w:t>
            </w:r>
          </w:p>
        </w:tc>
        <w:tc>
          <w:tcPr>
            <w:tcW w:w="1795" w:type="dxa"/>
            <w:tcBorders>
              <w:top w:val="nil"/>
              <w:left w:val="nil"/>
              <w:bottom w:val="single" w:sz="8" w:space="0" w:color="auto"/>
              <w:right w:val="single" w:sz="8" w:space="0" w:color="auto"/>
            </w:tcBorders>
            <w:shd w:val="clear" w:color="auto" w:fill="auto"/>
            <w:noWrap/>
            <w:vAlign w:val="center"/>
            <w:hideMark/>
          </w:tcPr>
          <w:p w14:paraId="083F3AF7"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374 473</w:t>
            </w:r>
          </w:p>
        </w:tc>
        <w:tc>
          <w:tcPr>
            <w:tcW w:w="2185" w:type="dxa"/>
            <w:tcBorders>
              <w:top w:val="nil"/>
              <w:left w:val="nil"/>
              <w:bottom w:val="single" w:sz="8" w:space="0" w:color="auto"/>
              <w:right w:val="single" w:sz="8" w:space="0" w:color="auto"/>
            </w:tcBorders>
            <w:shd w:val="clear" w:color="auto" w:fill="auto"/>
            <w:noWrap/>
            <w:vAlign w:val="center"/>
            <w:hideMark/>
          </w:tcPr>
          <w:p w14:paraId="7CC5C4C8"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356 496</w:t>
            </w:r>
          </w:p>
        </w:tc>
        <w:tc>
          <w:tcPr>
            <w:tcW w:w="1189" w:type="dxa"/>
            <w:tcBorders>
              <w:top w:val="nil"/>
              <w:left w:val="nil"/>
              <w:bottom w:val="single" w:sz="8" w:space="0" w:color="auto"/>
              <w:right w:val="single" w:sz="8" w:space="0" w:color="auto"/>
            </w:tcBorders>
            <w:shd w:val="clear" w:color="auto" w:fill="auto"/>
            <w:noWrap/>
            <w:vAlign w:val="center"/>
            <w:hideMark/>
          </w:tcPr>
          <w:p w14:paraId="4A1B2F8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-17 976</w:t>
            </w:r>
          </w:p>
        </w:tc>
      </w:tr>
      <w:tr w:rsidR="00417DD9" w:rsidRPr="00417DD9" w14:paraId="328A7233" w14:textId="77777777" w:rsidTr="006E2F95">
        <w:trPr>
          <w:trHeight w:val="489"/>
        </w:trPr>
        <w:tc>
          <w:tcPr>
            <w:tcW w:w="3375" w:type="dxa"/>
            <w:tcBorders>
              <w:top w:val="nil"/>
              <w:left w:val="single" w:sz="8" w:space="0" w:color="auto"/>
              <w:bottom w:val="single" w:sz="8" w:space="0" w:color="auto"/>
              <w:right w:val="single" w:sz="8" w:space="0" w:color="auto"/>
            </w:tcBorders>
            <w:shd w:val="clear" w:color="000000" w:fill="D0CECE"/>
            <w:vAlign w:val="center"/>
            <w:hideMark/>
          </w:tcPr>
          <w:p w14:paraId="5B56F58B" w14:textId="77777777" w:rsidR="00417DD9" w:rsidRPr="00417DD9" w:rsidRDefault="00417DD9" w:rsidP="00417DD9">
            <w:pPr>
              <w:rPr>
                <w:rFonts w:ascii="Arial" w:hAnsi="Arial" w:cs="Arial"/>
                <w:b/>
                <w:bCs/>
                <w:color w:val="000000"/>
                <w:sz w:val="18"/>
                <w:szCs w:val="18"/>
                <w:lang w:eastAsia="hu-HU"/>
              </w:rPr>
            </w:pPr>
            <w:r w:rsidRPr="00417DD9">
              <w:rPr>
                <w:rFonts w:ascii="Arial" w:hAnsi="Arial" w:cs="Arial"/>
                <w:b/>
                <w:bCs/>
                <w:color w:val="000000"/>
                <w:sz w:val="18"/>
                <w:szCs w:val="18"/>
                <w:lang w:eastAsia="hu-HU"/>
              </w:rPr>
              <w:t>Közlekedésszervezői bevételek összesen:</w:t>
            </w:r>
          </w:p>
        </w:tc>
        <w:tc>
          <w:tcPr>
            <w:tcW w:w="1795" w:type="dxa"/>
            <w:tcBorders>
              <w:top w:val="nil"/>
              <w:left w:val="nil"/>
              <w:bottom w:val="single" w:sz="8" w:space="0" w:color="auto"/>
              <w:right w:val="single" w:sz="8" w:space="0" w:color="auto"/>
            </w:tcBorders>
            <w:shd w:val="clear" w:color="000000" w:fill="D0CECE"/>
            <w:noWrap/>
            <w:vAlign w:val="center"/>
            <w:hideMark/>
          </w:tcPr>
          <w:p w14:paraId="3216AD17"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87 536 590</w:t>
            </w:r>
          </w:p>
        </w:tc>
        <w:tc>
          <w:tcPr>
            <w:tcW w:w="2185" w:type="dxa"/>
            <w:tcBorders>
              <w:top w:val="nil"/>
              <w:left w:val="nil"/>
              <w:bottom w:val="single" w:sz="8" w:space="0" w:color="auto"/>
              <w:right w:val="single" w:sz="8" w:space="0" w:color="auto"/>
            </w:tcBorders>
            <w:shd w:val="clear" w:color="000000" w:fill="D0CECE"/>
            <w:noWrap/>
            <w:vAlign w:val="center"/>
            <w:hideMark/>
          </w:tcPr>
          <w:p w14:paraId="2AFB0BCC"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101 318 706</w:t>
            </w:r>
          </w:p>
        </w:tc>
        <w:tc>
          <w:tcPr>
            <w:tcW w:w="1189" w:type="dxa"/>
            <w:tcBorders>
              <w:top w:val="nil"/>
              <w:left w:val="nil"/>
              <w:bottom w:val="single" w:sz="8" w:space="0" w:color="auto"/>
              <w:right w:val="single" w:sz="8" w:space="0" w:color="auto"/>
            </w:tcBorders>
            <w:shd w:val="clear" w:color="000000" w:fill="D0CECE"/>
            <w:noWrap/>
            <w:vAlign w:val="center"/>
            <w:hideMark/>
          </w:tcPr>
          <w:p w14:paraId="7C004CAD"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13 782 116</w:t>
            </w:r>
          </w:p>
        </w:tc>
      </w:tr>
    </w:tbl>
    <w:p w14:paraId="3B9936DB" w14:textId="4ADA3222" w:rsidR="000B4DC7" w:rsidRDefault="00AC1822" w:rsidP="002B3468">
      <w:pPr>
        <w:pStyle w:val="PBNormal"/>
        <w:rPr>
          <w:rFonts w:ascii="Arial" w:eastAsia="GulimChe" w:hAnsi="Arial" w:cs="Arial"/>
          <w:i/>
          <w:sz w:val="18"/>
          <w:szCs w:val="18"/>
        </w:rPr>
      </w:pPr>
      <w:r w:rsidRPr="002B3468">
        <w:rPr>
          <w:rFonts w:ascii="Arial" w:eastAsia="GulimChe" w:hAnsi="Arial" w:cs="Arial"/>
          <w:i/>
          <w:sz w:val="18"/>
          <w:szCs w:val="18"/>
        </w:rPr>
        <w:t>* HÉV és környéki díjtermékek menetdíjbevétel</w:t>
      </w:r>
      <w:r w:rsidR="0023563D" w:rsidRPr="002B3468">
        <w:rPr>
          <w:rFonts w:ascii="Arial" w:eastAsia="GulimChe" w:hAnsi="Arial" w:cs="Arial"/>
          <w:i/>
          <w:sz w:val="18"/>
          <w:szCs w:val="18"/>
        </w:rPr>
        <w:t>e</w:t>
      </w:r>
      <w:r w:rsidRPr="002B3468">
        <w:rPr>
          <w:rFonts w:ascii="Arial" w:eastAsia="GulimChe" w:hAnsi="Arial" w:cs="Arial"/>
          <w:i/>
          <w:sz w:val="18"/>
          <w:szCs w:val="18"/>
        </w:rPr>
        <w:t>i nélkül (</w:t>
      </w:r>
      <w:r w:rsidR="0023563D" w:rsidRPr="002B3468">
        <w:rPr>
          <w:rFonts w:ascii="Arial" w:eastAsia="GulimChe" w:hAnsi="Arial" w:cs="Arial"/>
          <w:i/>
          <w:sz w:val="18"/>
          <w:szCs w:val="18"/>
        </w:rPr>
        <w:t xml:space="preserve">azaz </w:t>
      </w:r>
      <w:r w:rsidRPr="002B3468">
        <w:rPr>
          <w:rFonts w:ascii="Arial" w:eastAsia="GulimChe" w:hAnsi="Arial" w:cs="Arial"/>
          <w:i/>
          <w:sz w:val="18"/>
          <w:szCs w:val="18"/>
        </w:rPr>
        <w:t>MÁV-HÉV Zrt</w:t>
      </w:r>
      <w:r w:rsidR="0023563D" w:rsidRPr="002B3468">
        <w:rPr>
          <w:rFonts w:ascii="Arial" w:eastAsia="GulimChe" w:hAnsi="Arial" w:cs="Arial"/>
          <w:i/>
          <w:sz w:val="18"/>
          <w:szCs w:val="18"/>
        </w:rPr>
        <w:t>-t</w:t>
      </w:r>
      <w:r w:rsidRPr="002B3468">
        <w:rPr>
          <w:rFonts w:ascii="Arial" w:eastAsia="GulimChe" w:hAnsi="Arial" w:cs="Arial"/>
          <w:i/>
          <w:sz w:val="18"/>
          <w:szCs w:val="18"/>
        </w:rPr>
        <w:t xml:space="preserve"> és Volánbusz Zrt</w:t>
      </w:r>
      <w:r w:rsidR="0023563D" w:rsidRPr="002B3468">
        <w:rPr>
          <w:rFonts w:ascii="Arial" w:eastAsia="GulimChe" w:hAnsi="Arial" w:cs="Arial"/>
          <w:i/>
          <w:sz w:val="18"/>
          <w:szCs w:val="18"/>
        </w:rPr>
        <w:t>-t illető, átadásra került menetdíjbevétel nélkül)</w:t>
      </w:r>
    </w:p>
    <w:p w14:paraId="2FC21898" w14:textId="77777777" w:rsidR="002B3468" w:rsidRPr="002B3468" w:rsidRDefault="002B3468" w:rsidP="002B3468">
      <w:pPr>
        <w:pStyle w:val="PBNormal"/>
        <w:rPr>
          <w:rFonts w:ascii="Arial" w:eastAsia="GulimChe" w:hAnsi="Arial" w:cs="Arial"/>
          <w:i/>
          <w:sz w:val="18"/>
          <w:szCs w:val="18"/>
        </w:rPr>
      </w:pPr>
    </w:p>
    <w:p w14:paraId="3FD4AA03" w14:textId="04AC70E8" w:rsidR="00BE626D" w:rsidRDefault="00192C98" w:rsidP="004228EE">
      <w:pPr>
        <w:pStyle w:val="PBNormal"/>
        <w:suppressAutoHyphens/>
        <w:spacing w:line="276" w:lineRule="auto"/>
        <w:jc w:val="both"/>
        <w:rPr>
          <w:rFonts w:ascii="Arial" w:eastAsia="Calibri" w:hAnsi="Arial" w:cs="Arial"/>
          <w:szCs w:val="22"/>
        </w:rPr>
      </w:pPr>
      <w:r>
        <w:rPr>
          <w:noProof/>
        </w:rPr>
        <w:drawing>
          <wp:inline distT="0" distB="0" distL="0" distR="0" wp14:anchorId="769C20AF" wp14:editId="623E6102">
            <wp:extent cx="5435600" cy="2241550"/>
            <wp:effectExtent l="0" t="0" r="12700" b="63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A39110" w14:textId="7FF3E3FF" w:rsidR="00372A0F" w:rsidRDefault="00372A0F" w:rsidP="004228EE">
      <w:pPr>
        <w:pStyle w:val="PBNormal"/>
        <w:suppressAutoHyphens/>
        <w:spacing w:line="276" w:lineRule="auto"/>
        <w:jc w:val="both"/>
        <w:rPr>
          <w:rFonts w:ascii="Calibri" w:hAnsi="Calibri" w:cs="Calibri"/>
          <w:color w:val="1F497D"/>
        </w:rPr>
      </w:pPr>
      <w:r w:rsidRPr="004228EE">
        <w:rPr>
          <w:rFonts w:ascii="Arial" w:eastAsia="Calibri" w:hAnsi="Arial" w:cs="Arial"/>
          <w:szCs w:val="22"/>
        </w:rPr>
        <w:lastRenderedPageBreak/>
        <w:t xml:space="preserve">Egyértelmű társadalmi és tulajdonosi elvárás a menetdíjbevételek minél nagyobb fokú realizálása. 2018. </w:t>
      </w:r>
      <w:r w:rsidR="00EA3564">
        <w:rPr>
          <w:rFonts w:ascii="Arial" w:eastAsia="Calibri" w:hAnsi="Arial" w:cs="Arial"/>
          <w:szCs w:val="22"/>
        </w:rPr>
        <w:t>évben</w:t>
      </w:r>
      <w:r w:rsidRPr="004228EE">
        <w:rPr>
          <w:rFonts w:ascii="Arial" w:eastAsia="Calibri" w:hAnsi="Arial" w:cs="Arial"/>
          <w:szCs w:val="22"/>
        </w:rPr>
        <w:t xml:space="preserve"> a bevételek (pótdíjbevétellel) kismértékben</w:t>
      </w:r>
      <w:r w:rsidR="00E453AD">
        <w:rPr>
          <w:rFonts w:ascii="Arial" w:eastAsia="Calibri" w:hAnsi="Arial" w:cs="Arial"/>
          <w:szCs w:val="22"/>
        </w:rPr>
        <w:t>, 1,4%-kal</w:t>
      </w:r>
      <w:r w:rsidRPr="004228EE">
        <w:rPr>
          <w:rFonts w:ascii="Arial" w:eastAsia="Calibri" w:hAnsi="Arial" w:cs="Arial"/>
          <w:szCs w:val="22"/>
        </w:rPr>
        <w:t xml:space="preserve"> meghaladták a tervet</w:t>
      </w:r>
      <w:r w:rsidR="00B85534">
        <w:rPr>
          <w:rFonts w:ascii="Arial" w:eastAsia="Calibri" w:hAnsi="Arial" w:cs="Arial"/>
          <w:szCs w:val="22"/>
        </w:rPr>
        <w:t>.</w:t>
      </w:r>
      <w:r w:rsidR="009D0866">
        <w:rPr>
          <w:rFonts w:ascii="Arial" w:eastAsia="Calibri" w:hAnsi="Arial" w:cs="Arial"/>
          <w:szCs w:val="22"/>
        </w:rPr>
        <w:t xml:space="preserve"> </w:t>
      </w:r>
      <w:r w:rsidRPr="004228EE">
        <w:rPr>
          <w:rFonts w:ascii="Arial" w:eastAsia="Calibri" w:hAnsi="Arial" w:cs="Arial"/>
          <w:szCs w:val="22"/>
        </w:rPr>
        <w:t>Az emelkedésben fontos szerepet játszanak az előző években tett intézkedések:</w:t>
      </w:r>
    </w:p>
    <w:p w14:paraId="1D00CFF5" w14:textId="77777777" w:rsidR="00372A0F" w:rsidRPr="004228EE"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b/>
          <w:szCs w:val="22"/>
        </w:rPr>
        <w:t>ellenőrzés hatékonyságának növelése</w:t>
      </w:r>
      <w:r w:rsidRPr="004228EE">
        <w:rPr>
          <w:rFonts w:ascii="Arial" w:eastAsia="Calibri" w:hAnsi="Arial" w:cs="Arial"/>
          <w:szCs w:val="22"/>
        </w:rPr>
        <w:t>, munkaszervezés javításával, a közterület-felügyelet fokozottabb bevonásával,</w:t>
      </w:r>
    </w:p>
    <w:p w14:paraId="4336A5DF" w14:textId="77777777" w:rsidR="00372A0F" w:rsidRPr="004228EE"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b/>
          <w:szCs w:val="22"/>
        </w:rPr>
        <w:t>járművezetői jegyértékesítés</w:t>
      </w:r>
      <w:r w:rsidRPr="004228EE">
        <w:rPr>
          <w:rFonts w:ascii="Arial" w:eastAsia="Calibri" w:hAnsi="Arial" w:cs="Arial"/>
          <w:szCs w:val="22"/>
        </w:rPr>
        <w:t xml:space="preserve">, aminek keretein belül valamennyi autóbuszon, trolibuszon és egyes villamosokon megvalósult a jegyárusítás, </w:t>
      </w:r>
    </w:p>
    <w:p w14:paraId="22863AE0" w14:textId="77777777" w:rsidR="00372A0F" w:rsidRPr="004228EE"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b/>
          <w:szCs w:val="22"/>
        </w:rPr>
        <w:t>az első ajtós viszonylatok számának növelése</w:t>
      </w:r>
      <w:r w:rsidRPr="004228EE">
        <w:rPr>
          <w:rFonts w:ascii="Arial" w:eastAsia="Calibri" w:hAnsi="Arial" w:cs="Arial"/>
          <w:szCs w:val="22"/>
        </w:rPr>
        <w:t xml:space="preserve">, így az érintett vonalakon csökkent a bliccelés mértéke, </w:t>
      </w:r>
    </w:p>
    <w:p w14:paraId="128D5535" w14:textId="77777777" w:rsidR="00372A0F" w:rsidRPr="004228EE"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b/>
          <w:szCs w:val="22"/>
        </w:rPr>
        <w:t>jegyhez jutás bővítésének</w:t>
      </w:r>
      <w:r w:rsidRPr="004228EE">
        <w:rPr>
          <w:rFonts w:ascii="Arial" w:eastAsia="Calibri" w:hAnsi="Arial" w:cs="Arial"/>
          <w:szCs w:val="22"/>
        </w:rPr>
        <w:t xml:space="preserve"> részeként korszerű, bankjegy és bankkártya elfogadására is alkalmas jegyeladó automaták rendszerbe állítása,</w:t>
      </w:r>
    </w:p>
    <w:p w14:paraId="530A7DB6" w14:textId="1AB304AB" w:rsidR="00372A0F" w:rsidRPr="004228EE"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szCs w:val="22"/>
        </w:rPr>
        <w:t xml:space="preserve">2017 júliusában beindított reptéri járaton alkalmazott </w:t>
      </w:r>
      <w:r w:rsidRPr="004228EE">
        <w:rPr>
          <w:rFonts w:ascii="Arial" w:eastAsia="Calibri" w:hAnsi="Arial" w:cs="Arial"/>
          <w:b/>
          <w:szCs w:val="22"/>
        </w:rPr>
        <w:t>repülőtéri vonaljegyből</w:t>
      </w:r>
      <w:r w:rsidRPr="004228EE">
        <w:rPr>
          <w:rFonts w:ascii="Arial" w:eastAsia="Calibri" w:hAnsi="Arial" w:cs="Arial"/>
          <w:szCs w:val="22"/>
        </w:rPr>
        <w:t xml:space="preserve"> származó bevétel a vizsgált időszakban </w:t>
      </w:r>
      <w:r w:rsidR="00E453AD">
        <w:rPr>
          <w:rFonts w:ascii="Arial" w:eastAsia="Calibri" w:hAnsi="Arial" w:cs="Arial"/>
          <w:szCs w:val="22"/>
        </w:rPr>
        <w:t xml:space="preserve">67%-kal </w:t>
      </w:r>
      <w:r w:rsidRPr="004228EE">
        <w:rPr>
          <w:rFonts w:ascii="Arial" w:eastAsia="Calibri" w:hAnsi="Arial" w:cs="Arial"/>
          <w:szCs w:val="22"/>
        </w:rPr>
        <w:t>meghaladta a prognosztizált értéket,</w:t>
      </w:r>
    </w:p>
    <w:p w14:paraId="54859671" w14:textId="77777777" w:rsidR="00372A0F" w:rsidRPr="004228EE"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szCs w:val="22"/>
        </w:rPr>
        <w:t xml:space="preserve">a </w:t>
      </w:r>
      <w:r w:rsidRPr="004228EE">
        <w:rPr>
          <w:rFonts w:ascii="Arial" w:eastAsia="Calibri" w:hAnsi="Arial" w:cs="Arial"/>
          <w:b/>
          <w:szCs w:val="22"/>
        </w:rPr>
        <w:t>turisták</w:t>
      </w:r>
      <w:r w:rsidRPr="004228EE">
        <w:rPr>
          <w:rFonts w:ascii="Arial" w:eastAsia="Calibri" w:hAnsi="Arial" w:cs="Arial"/>
          <w:szCs w:val="22"/>
        </w:rPr>
        <w:t xml:space="preserve"> körében tapasztalható, </w:t>
      </w:r>
      <w:r w:rsidRPr="004228EE">
        <w:rPr>
          <w:rFonts w:ascii="Arial" w:eastAsia="Calibri" w:hAnsi="Arial" w:cs="Arial"/>
          <w:b/>
          <w:szCs w:val="22"/>
        </w:rPr>
        <w:t>Budapestet érintő folyamatos népszerűség-növekedés</w:t>
      </w:r>
      <w:r w:rsidRPr="004228EE">
        <w:rPr>
          <w:rFonts w:ascii="Arial" w:eastAsia="Calibri" w:hAnsi="Arial" w:cs="Arial"/>
          <w:szCs w:val="22"/>
        </w:rPr>
        <w:t xml:space="preserve"> következtében tovább nő a napijegy típusú termékekből származó bevétel, </w:t>
      </w:r>
    </w:p>
    <w:p w14:paraId="23E95966" w14:textId="27230328" w:rsidR="00372A0F" w:rsidRDefault="00372A0F" w:rsidP="00373365">
      <w:pPr>
        <w:pStyle w:val="PBNormal"/>
        <w:numPr>
          <w:ilvl w:val="0"/>
          <w:numId w:val="46"/>
        </w:numPr>
        <w:suppressAutoHyphens/>
        <w:spacing w:line="276" w:lineRule="auto"/>
        <w:jc w:val="both"/>
        <w:rPr>
          <w:rFonts w:ascii="Arial" w:eastAsia="Calibri" w:hAnsi="Arial" w:cs="Arial"/>
          <w:szCs w:val="22"/>
        </w:rPr>
      </w:pPr>
      <w:r w:rsidRPr="004228EE">
        <w:rPr>
          <w:rFonts w:ascii="Arial" w:eastAsia="Calibri" w:hAnsi="Arial" w:cs="Arial"/>
          <w:szCs w:val="22"/>
        </w:rPr>
        <w:t xml:space="preserve">az </w:t>
      </w:r>
      <w:r w:rsidRPr="004228EE">
        <w:rPr>
          <w:rFonts w:ascii="Arial" w:eastAsia="Calibri" w:hAnsi="Arial" w:cs="Arial"/>
          <w:b/>
          <w:szCs w:val="22"/>
        </w:rPr>
        <w:t>ügyfelek számára nyújtott többletteljesítmény, magasabb szolgáltatási színvonal</w:t>
      </w:r>
      <w:r w:rsidRPr="004228EE">
        <w:rPr>
          <w:rFonts w:ascii="Arial" w:eastAsia="Calibri" w:hAnsi="Arial" w:cs="Arial"/>
          <w:szCs w:val="22"/>
        </w:rPr>
        <w:t xml:space="preserve"> (új, alacsony padlós járművek – az autóbuszokon kívül villamos és trolibusz esetében is -, FUTÁR rendszer folyamatos fejlesztése, pontosság) biztosítása.</w:t>
      </w:r>
    </w:p>
    <w:p w14:paraId="053CD78C" w14:textId="77777777" w:rsidR="00FA0A83" w:rsidRPr="004228EE" w:rsidRDefault="00FA0A83" w:rsidP="00795339">
      <w:pPr>
        <w:pStyle w:val="PBNormal"/>
        <w:suppressAutoHyphens/>
        <w:spacing w:line="276" w:lineRule="auto"/>
        <w:ind w:left="360"/>
        <w:jc w:val="both"/>
        <w:rPr>
          <w:rFonts w:ascii="Arial" w:eastAsia="Calibri" w:hAnsi="Arial" w:cs="Arial"/>
          <w:szCs w:val="22"/>
        </w:rPr>
      </w:pPr>
    </w:p>
    <w:p w14:paraId="139A5AEC" w14:textId="703178B1" w:rsidR="00442E25" w:rsidRPr="00A7010B" w:rsidRDefault="00372A0F" w:rsidP="004228EE">
      <w:pPr>
        <w:pStyle w:val="PBNormal"/>
        <w:suppressAutoHyphens/>
        <w:spacing w:line="276" w:lineRule="auto"/>
        <w:jc w:val="both"/>
        <w:rPr>
          <w:rFonts w:ascii="Arial" w:eastAsia="Calibri" w:hAnsi="Arial" w:cs="Arial"/>
          <w:szCs w:val="22"/>
        </w:rPr>
      </w:pPr>
      <w:r w:rsidRPr="004228EE">
        <w:rPr>
          <w:rFonts w:ascii="Arial" w:eastAsia="Calibri" w:hAnsi="Arial" w:cs="Arial"/>
          <w:szCs w:val="22"/>
        </w:rPr>
        <w:t xml:space="preserve">A </w:t>
      </w:r>
      <w:r w:rsidRPr="004228EE">
        <w:rPr>
          <w:rFonts w:ascii="Arial" w:eastAsia="Calibri" w:hAnsi="Arial" w:cs="Arial"/>
          <w:b/>
          <w:szCs w:val="22"/>
        </w:rPr>
        <w:t>szociálpolitikai menetdíj-támogatás</w:t>
      </w:r>
      <w:r w:rsidRPr="004228EE">
        <w:rPr>
          <w:rFonts w:ascii="Arial" w:eastAsia="Calibri" w:hAnsi="Arial" w:cs="Arial"/>
          <w:szCs w:val="22"/>
        </w:rPr>
        <w:t xml:space="preserve"> csökkenésében szerepet játszik, hogy a nyugdíjkorhatár növelésével tovább csökken a nyugdíjas bérlet vásárlására jogosultak száma, illetve a támogatás alapjául szolgáló értékcikkekből történő vásárlások némileg elmaradtak a prognosztizálttól.</w:t>
      </w:r>
      <w:r w:rsidR="00442E25" w:rsidRPr="00A7010B">
        <w:rPr>
          <w:rFonts w:ascii="Arial" w:eastAsia="Calibri" w:hAnsi="Arial" w:cs="Arial"/>
          <w:szCs w:val="22"/>
        </w:rPr>
        <w:t xml:space="preserve"> </w:t>
      </w:r>
    </w:p>
    <w:p w14:paraId="7960D6C4" w14:textId="77777777" w:rsidR="00442E25" w:rsidRDefault="00442E25" w:rsidP="00B44E88">
      <w:pPr>
        <w:pStyle w:val="PBNormal"/>
        <w:suppressAutoHyphens/>
        <w:spacing w:line="276" w:lineRule="auto"/>
        <w:jc w:val="both"/>
        <w:rPr>
          <w:rFonts w:ascii="Arial" w:eastAsia="Calibri" w:hAnsi="Arial" w:cs="Arial"/>
          <w:szCs w:val="22"/>
        </w:rPr>
      </w:pPr>
    </w:p>
    <w:p w14:paraId="3C905E3D" w14:textId="344B73E7" w:rsidR="00B44E88" w:rsidRDefault="00B44E88" w:rsidP="00AC5D11">
      <w:pPr>
        <w:spacing w:before="120" w:line="276" w:lineRule="auto"/>
        <w:contextualSpacing/>
        <w:jc w:val="both"/>
        <w:rPr>
          <w:rFonts w:ascii="Arial" w:eastAsia="Calibri" w:hAnsi="Arial" w:cs="Arial"/>
          <w:szCs w:val="22"/>
        </w:rPr>
      </w:pPr>
      <w:r w:rsidRPr="00AC5D11">
        <w:rPr>
          <w:rFonts w:ascii="Arial" w:eastAsia="Calibri" w:hAnsi="Arial" w:cs="Arial"/>
          <w:szCs w:val="22"/>
        </w:rPr>
        <w:t xml:space="preserve">Az </w:t>
      </w:r>
      <w:r w:rsidRPr="00AC5D11">
        <w:rPr>
          <w:rFonts w:ascii="Arial" w:eastAsia="Calibri" w:hAnsi="Arial" w:cs="Arial"/>
          <w:b/>
          <w:szCs w:val="22"/>
        </w:rPr>
        <w:t>egyéb bevételek</w:t>
      </w:r>
      <w:r w:rsidRPr="00AC5D11">
        <w:rPr>
          <w:rFonts w:ascii="Arial" w:eastAsia="Calibri" w:hAnsi="Arial" w:cs="Arial"/>
          <w:szCs w:val="22"/>
        </w:rPr>
        <w:t xml:space="preserve"> </w:t>
      </w:r>
      <w:r w:rsidR="005B09FB" w:rsidRPr="00AC5D11">
        <w:rPr>
          <w:rFonts w:ascii="Arial" w:eastAsia="Calibri" w:hAnsi="Arial" w:cs="Arial"/>
          <w:szCs w:val="22"/>
        </w:rPr>
        <w:t>12.</w:t>
      </w:r>
      <w:r w:rsidR="00AE173D" w:rsidRPr="00AC5D11">
        <w:rPr>
          <w:rFonts w:ascii="Arial" w:eastAsia="Calibri" w:hAnsi="Arial" w:cs="Arial"/>
          <w:szCs w:val="22"/>
        </w:rPr>
        <w:t>957.530</w:t>
      </w:r>
      <w:r w:rsidR="007E335E" w:rsidRPr="00AC5D11">
        <w:rPr>
          <w:rFonts w:ascii="Arial" w:eastAsia="Calibri" w:hAnsi="Arial" w:cs="Arial"/>
          <w:szCs w:val="22"/>
        </w:rPr>
        <w:t xml:space="preserve"> ezer Ft</w:t>
      </w:r>
      <w:r w:rsidRPr="00AC5D11">
        <w:rPr>
          <w:rFonts w:ascii="Arial" w:eastAsia="Calibri" w:hAnsi="Arial" w:cs="Arial"/>
          <w:szCs w:val="22"/>
        </w:rPr>
        <w:t xml:space="preserve">-tal </w:t>
      </w:r>
      <w:r w:rsidR="007E335E" w:rsidRPr="00AC5D11">
        <w:rPr>
          <w:rFonts w:ascii="Arial" w:eastAsia="Calibri" w:hAnsi="Arial" w:cs="Arial"/>
          <w:szCs w:val="22"/>
        </w:rPr>
        <w:t>haladja meg a tervet.</w:t>
      </w:r>
      <w:r w:rsidRPr="00AC5D11">
        <w:rPr>
          <w:rFonts w:ascii="Arial" w:eastAsia="Calibri" w:hAnsi="Arial" w:cs="Arial"/>
          <w:szCs w:val="22"/>
        </w:rPr>
        <w:t xml:space="preserve"> </w:t>
      </w:r>
      <w:r w:rsidR="00D47CC8" w:rsidRPr="00AC5D11">
        <w:rPr>
          <w:rFonts w:ascii="Arial" w:eastAsia="Calibri" w:hAnsi="Arial" w:cs="Arial"/>
          <w:szCs w:val="22"/>
        </w:rPr>
        <w:t>Ez jelen</w:t>
      </w:r>
      <w:r w:rsidR="0026078E" w:rsidRPr="00AC5D11">
        <w:rPr>
          <w:rFonts w:ascii="Arial" w:eastAsia="Calibri" w:hAnsi="Arial" w:cs="Arial"/>
          <w:szCs w:val="22"/>
        </w:rPr>
        <w:t>t</w:t>
      </w:r>
      <w:r w:rsidR="00D47CC8" w:rsidRPr="00AC5D11">
        <w:rPr>
          <w:rFonts w:ascii="Arial" w:eastAsia="Calibri" w:hAnsi="Arial" w:cs="Arial"/>
          <w:szCs w:val="22"/>
        </w:rPr>
        <w:t>ős részt abból adódik, hogy a</w:t>
      </w:r>
      <w:r w:rsidRPr="00AC5D11">
        <w:rPr>
          <w:rFonts w:ascii="Arial" w:eastAsia="Calibri" w:hAnsi="Arial" w:cs="Arial"/>
          <w:szCs w:val="22"/>
        </w:rPr>
        <w:t>z egyéb bevételek között kerültek tervezésre a közlekedésszervezői tevékeny</w:t>
      </w:r>
      <w:r w:rsidR="0025335A" w:rsidRPr="00AC5D11">
        <w:rPr>
          <w:rFonts w:ascii="Arial" w:eastAsia="Calibri" w:hAnsi="Arial" w:cs="Arial"/>
          <w:szCs w:val="22"/>
        </w:rPr>
        <w:t>s</w:t>
      </w:r>
      <w:r w:rsidRPr="00AC5D11">
        <w:rPr>
          <w:rFonts w:ascii="Arial" w:eastAsia="Calibri" w:hAnsi="Arial" w:cs="Arial"/>
          <w:szCs w:val="22"/>
        </w:rPr>
        <w:t xml:space="preserve">éghez </w:t>
      </w:r>
      <w:r w:rsidR="00520E01" w:rsidRPr="00AC5D11">
        <w:rPr>
          <w:rFonts w:ascii="Arial" w:eastAsia="Calibri" w:hAnsi="Arial" w:cs="Arial"/>
          <w:szCs w:val="22"/>
        </w:rPr>
        <w:t xml:space="preserve">kötődő </w:t>
      </w:r>
      <w:r w:rsidRPr="00AC5D11">
        <w:rPr>
          <w:rFonts w:ascii="Arial" w:eastAsia="Calibri" w:hAnsi="Arial" w:cs="Arial"/>
          <w:szCs w:val="22"/>
        </w:rPr>
        <w:t>beruházások aktiváláshoz kapcsolódó</w:t>
      </w:r>
      <w:r w:rsidR="00B85534" w:rsidRPr="00AC5D11">
        <w:rPr>
          <w:rFonts w:ascii="Arial" w:eastAsia="Calibri" w:hAnsi="Arial" w:cs="Arial"/>
          <w:szCs w:val="22"/>
        </w:rPr>
        <w:t>,</w:t>
      </w:r>
      <w:r w:rsidRPr="00AC5D11">
        <w:rPr>
          <w:rFonts w:ascii="Arial" w:eastAsia="Calibri" w:hAnsi="Arial" w:cs="Arial"/>
          <w:szCs w:val="22"/>
        </w:rPr>
        <w:t xml:space="preserve"> amortizáció</w:t>
      </w:r>
      <w:r w:rsidR="0005380B" w:rsidRPr="00AC5D11">
        <w:rPr>
          <w:rFonts w:ascii="Arial" w:eastAsia="Calibri" w:hAnsi="Arial" w:cs="Arial"/>
          <w:szCs w:val="22"/>
        </w:rPr>
        <w:t xml:space="preserve"> </w:t>
      </w:r>
      <w:r w:rsidRPr="00AC5D11">
        <w:rPr>
          <w:rFonts w:ascii="Arial" w:eastAsia="Calibri" w:hAnsi="Arial" w:cs="Arial"/>
          <w:szCs w:val="22"/>
        </w:rPr>
        <w:t>arányos halasztott bevétele</w:t>
      </w:r>
      <w:r w:rsidR="004A1B1A" w:rsidRPr="00AC5D11">
        <w:rPr>
          <w:rFonts w:ascii="Arial" w:eastAsia="Calibri" w:hAnsi="Arial" w:cs="Arial"/>
          <w:szCs w:val="22"/>
        </w:rPr>
        <w:t>k feloldása</w:t>
      </w:r>
      <w:r w:rsidR="00220442" w:rsidRPr="00AC5D11">
        <w:rPr>
          <w:rFonts w:ascii="Arial" w:eastAsia="Calibri" w:hAnsi="Arial" w:cs="Arial"/>
          <w:szCs w:val="22"/>
        </w:rPr>
        <w:t>.</w:t>
      </w:r>
      <w:r w:rsidR="00A67298" w:rsidRPr="00AC5D11">
        <w:rPr>
          <w:rFonts w:ascii="Arial" w:eastAsia="Calibri" w:hAnsi="Arial" w:cs="Arial"/>
          <w:szCs w:val="22"/>
        </w:rPr>
        <w:t xml:space="preserve"> </w:t>
      </w:r>
      <w:r w:rsidR="00EA2E3E" w:rsidRPr="00AC5D11">
        <w:rPr>
          <w:rFonts w:ascii="Arial" w:eastAsia="Calibri" w:hAnsi="Arial" w:cs="Arial"/>
          <w:szCs w:val="22"/>
        </w:rPr>
        <w:t>A beruházások aktiválása</w:t>
      </w:r>
      <w:r w:rsidR="00220442" w:rsidRPr="00AC5D11">
        <w:rPr>
          <w:rFonts w:ascii="Arial" w:eastAsia="Calibri" w:hAnsi="Arial" w:cs="Arial"/>
          <w:szCs w:val="22"/>
        </w:rPr>
        <w:t xml:space="preserve"> </w:t>
      </w:r>
      <w:r w:rsidR="00A44B8C" w:rsidRPr="00AC5D11">
        <w:rPr>
          <w:rFonts w:ascii="Arial" w:eastAsia="Calibri" w:hAnsi="Arial" w:cs="Arial"/>
          <w:szCs w:val="22"/>
        </w:rPr>
        <w:t xml:space="preserve">a tervezetthez képest </w:t>
      </w:r>
      <w:r w:rsidR="004A1B1A" w:rsidRPr="00AC5D11">
        <w:rPr>
          <w:rFonts w:ascii="Arial" w:eastAsia="Calibri" w:hAnsi="Arial" w:cs="Arial"/>
          <w:szCs w:val="22"/>
        </w:rPr>
        <w:t xml:space="preserve">jóval </w:t>
      </w:r>
      <w:r w:rsidR="00A44B8C" w:rsidRPr="00AC5D11">
        <w:rPr>
          <w:rFonts w:ascii="Arial" w:eastAsia="Calibri" w:hAnsi="Arial" w:cs="Arial"/>
          <w:szCs w:val="22"/>
        </w:rPr>
        <w:t>nagyobb mértékben</w:t>
      </w:r>
      <w:r w:rsidR="00EA2E3E" w:rsidRPr="00AC5D11">
        <w:rPr>
          <w:rFonts w:ascii="Arial" w:eastAsia="Calibri" w:hAnsi="Arial" w:cs="Arial"/>
          <w:szCs w:val="22"/>
        </w:rPr>
        <w:t xml:space="preserve"> valósult meg</w:t>
      </w:r>
      <w:r w:rsidR="00A44B8C" w:rsidRPr="00AC5D11">
        <w:rPr>
          <w:rFonts w:ascii="Arial" w:eastAsia="Calibri" w:hAnsi="Arial" w:cs="Arial"/>
          <w:szCs w:val="22"/>
        </w:rPr>
        <w:t xml:space="preserve"> 2018-ban</w:t>
      </w:r>
      <w:r w:rsidR="00EA2E3E" w:rsidRPr="00AC5D11">
        <w:rPr>
          <w:rFonts w:ascii="Arial" w:eastAsia="Calibri" w:hAnsi="Arial" w:cs="Arial"/>
          <w:szCs w:val="22"/>
        </w:rPr>
        <w:t xml:space="preserve">, </w:t>
      </w:r>
      <w:r w:rsidR="00A44B8C" w:rsidRPr="00AC5D11">
        <w:rPr>
          <w:rFonts w:ascii="Arial" w:eastAsia="Calibri" w:hAnsi="Arial" w:cs="Arial"/>
          <w:szCs w:val="22"/>
        </w:rPr>
        <w:t>azaz az</w:t>
      </w:r>
      <w:r w:rsidR="00EA2E3E" w:rsidRPr="00AC5D11">
        <w:rPr>
          <w:rFonts w:ascii="Arial" w:eastAsia="Calibri" w:hAnsi="Arial" w:cs="Arial"/>
          <w:szCs w:val="22"/>
        </w:rPr>
        <w:t xml:space="preserve"> év végével </w:t>
      </w:r>
      <w:r w:rsidR="00F232EC" w:rsidRPr="00AC5D11">
        <w:rPr>
          <w:rFonts w:ascii="Arial" w:eastAsia="Calibri" w:hAnsi="Arial" w:cs="Arial"/>
          <w:szCs w:val="22"/>
        </w:rPr>
        <w:t xml:space="preserve">a tervezettnél magasabb értékben </w:t>
      </w:r>
      <w:r w:rsidR="00EA2E3E" w:rsidRPr="00AC5D11">
        <w:rPr>
          <w:rFonts w:ascii="Arial" w:eastAsia="Calibri" w:hAnsi="Arial" w:cs="Arial"/>
          <w:szCs w:val="22"/>
        </w:rPr>
        <w:t>került</w:t>
      </w:r>
      <w:r w:rsidR="00F232EC" w:rsidRPr="00AC5D11">
        <w:rPr>
          <w:rFonts w:ascii="Arial" w:eastAsia="Calibri" w:hAnsi="Arial" w:cs="Arial"/>
          <w:szCs w:val="22"/>
        </w:rPr>
        <w:t>ek</w:t>
      </w:r>
      <w:r w:rsidR="00EA2E3E" w:rsidRPr="00AC5D11">
        <w:rPr>
          <w:rFonts w:ascii="Arial" w:eastAsia="Calibri" w:hAnsi="Arial" w:cs="Arial"/>
          <w:szCs w:val="22"/>
        </w:rPr>
        <w:t xml:space="preserve"> </w:t>
      </w:r>
      <w:r w:rsidR="00F232EC" w:rsidRPr="00AC5D11">
        <w:rPr>
          <w:rFonts w:ascii="Arial" w:eastAsia="Calibri" w:hAnsi="Arial" w:cs="Arial"/>
          <w:szCs w:val="22"/>
        </w:rPr>
        <w:t>aktiválásra</w:t>
      </w:r>
      <w:r w:rsidR="00EA2E3E" w:rsidRPr="00AC5D11">
        <w:rPr>
          <w:rFonts w:ascii="Arial" w:eastAsia="Calibri" w:hAnsi="Arial" w:cs="Arial"/>
          <w:szCs w:val="22"/>
        </w:rPr>
        <w:t xml:space="preserve"> </w:t>
      </w:r>
      <w:r w:rsidR="00F232EC" w:rsidRPr="00AC5D11">
        <w:rPr>
          <w:rFonts w:ascii="Arial" w:eastAsia="Calibri" w:hAnsi="Arial" w:cs="Arial"/>
          <w:szCs w:val="22"/>
        </w:rPr>
        <w:t>a befejezetlen beruházások</w:t>
      </w:r>
      <w:r w:rsidR="00A44B8C" w:rsidRPr="00AC5D11">
        <w:rPr>
          <w:rFonts w:ascii="Arial" w:eastAsia="Calibri" w:hAnsi="Arial" w:cs="Arial"/>
          <w:szCs w:val="22"/>
        </w:rPr>
        <w:t>.</w:t>
      </w:r>
      <w:r w:rsidR="00F232EC" w:rsidRPr="00AC5D11">
        <w:rPr>
          <w:rFonts w:ascii="Arial" w:eastAsia="Calibri" w:hAnsi="Arial" w:cs="Arial"/>
          <w:szCs w:val="22"/>
        </w:rPr>
        <w:t xml:space="preserve"> </w:t>
      </w:r>
      <w:r w:rsidR="00AC5D11" w:rsidRPr="00AC5D11">
        <w:rPr>
          <w:rFonts w:ascii="Arial" w:eastAsia="Calibri" w:hAnsi="Arial" w:cs="Arial"/>
          <w:szCs w:val="22"/>
        </w:rPr>
        <w:t>(</w:t>
      </w:r>
      <w:r w:rsidR="00AC5D11" w:rsidRPr="00662293">
        <w:rPr>
          <w:rFonts w:ascii="Arial" w:eastAsia="Calibri" w:hAnsi="Arial" w:cs="Arial"/>
          <w:szCs w:val="22"/>
        </w:rPr>
        <w:t>Mindazon eszközök aktiválásra kerültek, amelyeknél a használatbavétel, üzembe helyezés 2018-ban vagy azt megelőzően megtörtént.)</w:t>
      </w:r>
      <w:r w:rsidR="00AC5D11">
        <w:rPr>
          <w:rFonts w:ascii="Arial" w:eastAsia="Calibri" w:hAnsi="Arial" w:cs="Arial"/>
          <w:szCs w:val="22"/>
        </w:rPr>
        <w:t xml:space="preserve"> </w:t>
      </w:r>
      <w:r w:rsidR="00A44B8C">
        <w:rPr>
          <w:rFonts w:ascii="Arial" w:eastAsia="Calibri" w:hAnsi="Arial" w:cs="Arial"/>
          <w:szCs w:val="22"/>
        </w:rPr>
        <w:t>E</w:t>
      </w:r>
      <w:r w:rsidR="00F232EC">
        <w:rPr>
          <w:rFonts w:ascii="Arial" w:eastAsia="Calibri" w:hAnsi="Arial" w:cs="Arial"/>
          <w:szCs w:val="22"/>
        </w:rPr>
        <w:t>miatt a</w:t>
      </w:r>
      <w:r w:rsidR="00EA2E3E">
        <w:rPr>
          <w:rFonts w:ascii="Arial" w:eastAsia="Calibri" w:hAnsi="Arial" w:cs="Arial"/>
          <w:szCs w:val="22"/>
        </w:rPr>
        <w:t xml:space="preserve"> halasztott bevétel</w:t>
      </w:r>
      <w:r w:rsidR="004A1B1A">
        <w:rPr>
          <w:rFonts w:ascii="Arial" w:eastAsia="Calibri" w:hAnsi="Arial" w:cs="Arial"/>
          <w:szCs w:val="22"/>
        </w:rPr>
        <w:t>ek feloldásából adódó egyéb bevételek és</w:t>
      </w:r>
      <w:r w:rsidR="00F232EC">
        <w:rPr>
          <w:rFonts w:ascii="Arial" w:eastAsia="Calibri" w:hAnsi="Arial" w:cs="Arial"/>
          <w:szCs w:val="22"/>
        </w:rPr>
        <w:t xml:space="preserve"> </w:t>
      </w:r>
      <w:r w:rsidR="004A1B1A">
        <w:rPr>
          <w:rFonts w:ascii="Arial" w:eastAsia="Calibri" w:hAnsi="Arial" w:cs="Arial"/>
          <w:szCs w:val="22"/>
        </w:rPr>
        <w:t xml:space="preserve">ezzel párhuzamosan az ehhez kapcsolódó értékcsökkenés </w:t>
      </w:r>
      <w:r w:rsidR="00F232EC">
        <w:rPr>
          <w:rFonts w:ascii="Arial" w:eastAsia="Calibri" w:hAnsi="Arial" w:cs="Arial"/>
          <w:szCs w:val="22"/>
        </w:rPr>
        <w:t>értéke jelentősen meghaladja</w:t>
      </w:r>
      <w:r w:rsidR="004A1B1A" w:rsidRPr="004A1B1A">
        <w:rPr>
          <w:rFonts w:ascii="Arial" w:eastAsia="Calibri" w:hAnsi="Arial" w:cs="Arial"/>
          <w:szCs w:val="22"/>
        </w:rPr>
        <w:t xml:space="preserve"> </w:t>
      </w:r>
      <w:r w:rsidR="004A1B1A">
        <w:rPr>
          <w:rFonts w:ascii="Arial" w:eastAsia="Calibri" w:hAnsi="Arial" w:cs="Arial"/>
          <w:szCs w:val="22"/>
        </w:rPr>
        <w:t>a tervezettet</w:t>
      </w:r>
      <w:r w:rsidR="00F232EC">
        <w:rPr>
          <w:rFonts w:ascii="Arial" w:eastAsia="Calibri" w:hAnsi="Arial" w:cs="Arial"/>
          <w:szCs w:val="22"/>
        </w:rPr>
        <w:t xml:space="preserve">. </w:t>
      </w:r>
    </w:p>
    <w:p w14:paraId="263CA8A1" w14:textId="77777777" w:rsidR="00DA6FC3" w:rsidRPr="00F50E8B" w:rsidRDefault="00DA6FC3" w:rsidP="00B44E88">
      <w:pPr>
        <w:pStyle w:val="PBNormal"/>
        <w:suppressAutoHyphens/>
        <w:spacing w:line="276" w:lineRule="auto"/>
        <w:jc w:val="both"/>
        <w:rPr>
          <w:rFonts w:ascii="Arial" w:eastAsia="Calibri" w:hAnsi="Arial" w:cs="Arial"/>
          <w:szCs w:val="22"/>
          <w:lang w:eastAsia="en-US"/>
        </w:rPr>
      </w:pPr>
    </w:p>
    <w:p w14:paraId="7A194A32" w14:textId="77777777" w:rsidR="00B44E88" w:rsidRPr="00EE224B" w:rsidRDefault="00B44E88" w:rsidP="00373365">
      <w:pPr>
        <w:pStyle w:val="Cmsor3"/>
        <w:numPr>
          <w:ilvl w:val="3"/>
          <w:numId w:val="36"/>
        </w:numPr>
        <w:spacing w:before="0" w:after="120" w:line="276" w:lineRule="auto"/>
        <w:ind w:left="1797" w:hanging="1077"/>
        <w:rPr>
          <w:szCs w:val="22"/>
        </w:rPr>
      </w:pPr>
      <w:bookmarkStart w:id="43" w:name="_Toc485136149"/>
      <w:bookmarkStart w:id="44" w:name="_Toc499190440"/>
      <w:bookmarkStart w:id="45" w:name="_Toc506298809"/>
      <w:bookmarkStart w:id="46" w:name="_Toc515880870"/>
      <w:bookmarkStart w:id="47" w:name="_Toc3824409"/>
      <w:r w:rsidRPr="00EE224B">
        <w:rPr>
          <w:rFonts w:ascii="Arial" w:hAnsi="Arial"/>
          <w:b/>
          <w:szCs w:val="22"/>
        </w:rPr>
        <w:t>Kötbérek</w:t>
      </w:r>
      <w:bookmarkEnd w:id="43"/>
      <w:bookmarkEnd w:id="44"/>
      <w:bookmarkEnd w:id="45"/>
      <w:bookmarkEnd w:id="46"/>
      <w:bookmarkEnd w:id="47"/>
    </w:p>
    <w:p w14:paraId="374056B4" w14:textId="77777777" w:rsidR="00B44E88" w:rsidRPr="00F50E8B" w:rsidRDefault="00B44E88" w:rsidP="00891481">
      <w:pPr>
        <w:tabs>
          <w:tab w:val="left" w:pos="2128"/>
        </w:tabs>
        <w:suppressAutoHyphens/>
        <w:spacing w:after="120" w:line="276" w:lineRule="auto"/>
        <w:jc w:val="both"/>
        <w:rPr>
          <w:rFonts w:ascii="Arial" w:eastAsia="GulimChe" w:hAnsi="Arial" w:cs="Arial"/>
          <w:szCs w:val="22"/>
        </w:rPr>
      </w:pPr>
      <w:r w:rsidRPr="00F50E8B">
        <w:rPr>
          <w:rFonts w:ascii="Arial" w:eastAsia="GulimChe" w:hAnsi="Arial" w:cs="Arial"/>
          <w:szCs w:val="22"/>
        </w:rPr>
        <w:t>A Keretmegállapodás 13.</w:t>
      </w:r>
      <w:r w:rsidR="00C55667" w:rsidRPr="00F50E8B">
        <w:rPr>
          <w:rFonts w:ascii="Arial" w:eastAsia="GulimChe" w:hAnsi="Arial" w:cs="Arial"/>
          <w:szCs w:val="22"/>
        </w:rPr>
        <w:t>4</w:t>
      </w:r>
      <w:r w:rsidR="00520E01">
        <w:rPr>
          <w:rFonts w:ascii="Arial" w:eastAsia="GulimChe" w:hAnsi="Arial" w:cs="Arial"/>
          <w:szCs w:val="22"/>
        </w:rPr>
        <w:t>.</w:t>
      </w:r>
      <w:r w:rsidRPr="00F50E8B">
        <w:rPr>
          <w:rFonts w:ascii="Arial" w:eastAsia="GulimChe" w:hAnsi="Arial" w:cs="Arial"/>
          <w:szCs w:val="22"/>
        </w:rPr>
        <w:t xml:space="preserve"> pontja alapján a közlekedésszervezői tevékenységéhez kapcsolódóan kötött közszolgáltatási szerződések nem megfelelő teljesítése miatt érvényesített követeléseit a BKK Zrt. elkülönítetten tartja nyilván könyveiben, az ezekből származó bevételeket a BKK Zrt. a Keretmegállapodás 6. pontja szerinti minőségi mutatók javítására, azok teljesülését ösztönző intézkedésekre fordítja.</w:t>
      </w:r>
    </w:p>
    <w:p w14:paraId="3A4AF8A7" w14:textId="084E0D2C" w:rsidR="00B44E88" w:rsidRDefault="00B44E88" w:rsidP="00B44E88">
      <w:pPr>
        <w:tabs>
          <w:tab w:val="left" w:pos="2128"/>
        </w:tabs>
        <w:suppressAutoHyphens/>
        <w:spacing w:line="276" w:lineRule="auto"/>
        <w:jc w:val="both"/>
        <w:rPr>
          <w:rFonts w:ascii="Arial" w:eastAsia="GulimChe" w:hAnsi="Arial" w:cs="Arial"/>
          <w:szCs w:val="22"/>
        </w:rPr>
      </w:pPr>
      <w:r w:rsidRPr="00F50E8B">
        <w:rPr>
          <w:rFonts w:ascii="Arial" w:eastAsia="GulimChe" w:hAnsi="Arial" w:cs="Arial"/>
          <w:szCs w:val="22"/>
        </w:rPr>
        <w:lastRenderedPageBreak/>
        <w:t xml:space="preserve">A BKK Zrt. </w:t>
      </w:r>
      <w:r w:rsidR="0025335A">
        <w:rPr>
          <w:rFonts w:ascii="Arial" w:eastAsia="GulimChe" w:hAnsi="Arial" w:cs="Arial"/>
          <w:szCs w:val="22"/>
        </w:rPr>
        <w:t xml:space="preserve">2018. </w:t>
      </w:r>
      <w:r w:rsidR="00EA3564">
        <w:rPr>
          <w:rFonts w:ascii="Arial" w:eastAsia="GulimChe" w:hAnsi="Arial" w:cs="Arial"/>
          <w:szCs w:val="22"/>
        </w:rPr>
        <w:t>évben</w:t>
      </w:r>
      <w:r w:rsidR="005A07F2" w:rsidRPr="00E2501A">
        <w:rPr>
          <w:rFonts w:ascii="Arial" w:eastAsia="GulimChe" w:hAnsi="Arial" w:cs="Arial"/>
          <w:szCs w:val="22"/>
        </w:rPr>
        <w:t xml:space="preserve"> </w:t>
      </w:r>
      <w:r w:rsidR="007E335E">
        <w:rPr>
          <w:rFonts w:ascii="Arial" w:eastAsia="GulimChe" w:hAnsi="Arial" w:cs="Arial"/>
          <w:szCs w:val="22"/>
        </w:rPr>
        <w:t>61.760</w:t>
      </w:r>
      <w:r w:rsidR="0087314D">
        <w:rPr>
          <w:rFonts w:ascii="Arial" w:eastAsia="GulimChe" w:hAnsi="Arial" w:cs="Arial"/>
          <w:szCs w:val="22"/>
        </w:rPr>
        <w:t xml:space="preserve"> </w:t>
      </w:r>
      <w:r w:rsidR="001C5B8F">
        <w:rPr>
          <w:rFonts w:ascii="Arial" w:eastAsia="GulimChe" w:hAnsi="Arial" w:cs="Arial"/>
          <w:szCs w:val="22"/>
        </w:rPr>
        <w:t>ezer</w:t>
      </w:r>
      <w:r w:rsidRPr="00E2501A">
        <w:rPr>
          <w:rFonts w:ascii="Arial" w:eastAsia="GulimChe" w:hAnsi="Arial" w:cs="Arial"/>
          <w:szCs w:val="22"/>
        </w:rPr>
        <w:t xml:space="preserve"> Ft</w:t>
      </w:r>
      <w:r w:rsidR="000D57F1">
        <w:rPr>
          <w:rFonts w:ascii="Arial" w:eastAsia="GulimChe" w:hAnsi="Arial" w:cs="Arial"/>
          <w:szCs w:val="22"/>
        </w:rPr>
        <w:t xml:space="preserve"> </w:t>
      </w:r>
      <w:r w:rsidRPr="00F50E8B">
        <w:rPr>
          <w:rFonts w:ascii="Arial" w:eastAsia="GulimChe" w:hAnsi="Arial" w:cs="Arial"/>
          <w:szCs w:val="22"/>
        </w:rPr>
        <w:t xml:space="preserve">kötbért </w:t>
      </w:r>
      <w:r w:rsidR="00AE1EAD">
        <w:rPr>
          <w:rFonts w:ascii="Arial" w:eastAsia="GulimChe" w:hAnsi="Arial" w:cs="Arial"/>
          <w:szCs w:val="22"/>
        </w:rPr>
        <w:t>szedett be</w:t>
      </w:r>
      <w:r w:rsidR="00B63187">
        <w:rPr>
          <w:rFonts w:ascii="Arial" w:eastAsia="GulimChe" w:hAnsi="Arial" w:cs="Arial"/>
          <w:szCs w:val="22"/>
        </w:rPr>
        <w:t xml:space="preserve">, illetve </w:t>
      </w:r>
      <w:r w:rsidR="003B4028">
        <w:rPr>
          <w:rFonts w:ascii="Arial" w:eastAsia="GulimChe" w:hAnsi="Arial" w:cs="Arial"/>
          <w:szCs w:val="22"/>
        </w:rPr>
        <w:t xml:space="preserve">érvényesített </w:t>
      </w:r>
      <w:r w:rsidR="003B4028" w:rsidRPr="00F50E8B">
        <w:rPr>
          <w:rFonts w:ascii="Arial" w:eastAsia="GulimChe" w:hAnsi="Arial" w:cs="Arial"/>
          <w:szCs w:val="22"/>
        </w:rPr>
        <w:t>a</w:t>
      </w:r>
      <w:r w:rsidRPr="00F50E8B">
        <w:rPr>
          <w:rFonts w:ascii="Arial" w:eastAsia="GulimChe" w:hAnsi="Arial" w:cs="Arial"/>
          <w:szCs w:val="22"/>
        </w:rPr>
        <w:t xml:space="preserve"> közlekedésszervezői tevékenységhez kapcsolódóan kötött közszolgáltatási szerződések nem megfelelő teljesítése ka</w:t>
      </w:r>
      <w:r w:rsidR="00454723">
        <w:rPr>
          <w:rFonts w:ascii="Arial" w:eastAsia="GulimChe" w:hAnsi="Arial" w:cs="Arial"/>
          <w:szCs w:val="22"/>
        </w:rPr>
        <w:t>pcsán a</w:t>
      </w:r>
      <w:r w:rsidR="00D2688C">
        <w:rPr>
          <w:rFonts w:ascii="Arial" w:eastAsia="GulimChe" w:hAnsi="Arial" w:cs="Arial"/>
          <w:szCs w:val="22"/>
        </w:rPr>
        <w:t xml:space="preserve"> szolgáltatókkal </w:t>
      </w:r>
      <w:r w:rsidR="00454723">
        <w:rPr>
          <w:rFonts w:ascii="Arial" w:eastAsia="GulimChe" w:hAnsi="Arial" w:cs="Arial"/>
          <w:szCs w:val="22"/>
        </w:rPr>
        <w:t>szemben.</w:t>
      </w:r>
    </w:p>
    <w:p w14:paraId="02D20EAC" w14:textId="3FCCC11B" w:rsidR="00C114C6" w:rsidRDefault="0010307C" w:rsidP="004228EE">
      <w:pPr>
        <w:pStyle w:val="PBNormal"/>
        <w:ind w:right="2080"/>
        <w:jc w:val="right"/>
        <w:rPr>
          <w:rFonts w:ascii="Arial" w:eastAsia="GulimChe" w:hAnsi="Arial" w:cs="Arial"/>
          <w:i/>
          <w:sz w:val="18"/>
          <w:szCs w:val="18"/>
        </w:rPr>
      </w:pPr>
      <w:r w:rsidRPr="004228EE">
        <w:rPr>
          <w:rFonts w:ascii="Arial" w:eastAsia="GulimChe" w:hAnsi="Arial" w:cs="Arial"/>
          <w:i/>
          <w:sz w:val="18"/>
          <w:szCs w:val="18"/>
        </w:rPr>
        <w:t>adatok ezer Ft-ban</w:t>
      </w:r>
    </w:p>
    <w:tbl>
      <w:tblPr>
        <w:tblW w:w="4924" w:type="dxa"/>
        <w:jc w:val="center"/>
        <w:tblCellMar>
          <w:left w:w="70" w:type="dxa"/>
          <w:right w:w="70" w:type="dxa"/>
        </w:tblCellMar>
        <w:tblLook w:val="04A0" w:firstRow="1" w:lastRow="0" w:firstColumn="1" w:lastColumn="0" w:noHBand="0" w:noVBand="1"/>
      </w:tblPr>
      <w:tblGrid>
        <w:gridCol w:w="2893"/>
        <w:gridCol w:w="2031"/>
      </w:tblGrid>
      <w:tr w:rsidR="009E3CD4" w:rsidRPr="00CD65C3" w14:paraId="376C9E81" w14:textId="77777777" w:rsidTr="006F5BBD">
        <w:trPr>
          <w:trHeight w:val="424"/>
          <w:jc w:val="center"/>
        </w:trPr>
        <w:tc>
          <w:tcPr>
            <w:tcW w:w="2893" w:type="dxa"/>
            <w:tcBorders>
              <w:top w:val="single" w:sz="4" w:space="0" w:color="auto"/>
              <w:left w:val="single" w:sz="4" w:space="0" w:color="auto"/>
              <w:bottom w:val="single" w:sz="4" w:space="0" w:color="auto"/>
              <w:right w:val="single" w:sz="4" w:space="0" w:color="auto"/>
            </w:tcBorders>
            <w:shd w:val="clear" w:color="000000" w:fill="7030A0"/>
            <w:noWrap/>
            <w:vAlign w:val="center"/>
          </w:tcPr>
          <w:p w14:paraId="225EEBF5" w14:textId="77777777" w:rsidR="009E3CD4" w:rsidRPr="00CD65C3" w:rsidRDefault="009E3CD4" w:rsidP="002123AB">
            <w:pPr>
              <w:jc w:val="both"/>
              <w:rPr>
                <w:rFonts w:ascii="Arial" w:hAnsi="Arial" w:cs="Arial"/>
                <w:b/>
                <w:bCs/>
                <w:color w:val="FFFFFF"/>
                <w:sz w:val="16"/>
                <w:szCs w:val="16"/>
                <w:lang w:eastAsia="hu-HU"/>
              </w:rPr>
            </w:pPr>
            <w:r>
              <w:rPr>
                <w:rFonts w:ascii="Arial" w:hAnsi="Arial" w:cs="Arial"/>
                <w:b/>
                <w:bCs/>
                <w:color w:val="FFFFFF"/>
                <w:sz w:val="16"/>
                <w:szCs w:val="16"/>
              </w:rPr>
              <w:t>Partner</w:t>
            </w:r>
          </w:p>
        </w:tc>
        <w:tc>
          <w:tcPr>
            <w:tcW w:w="2031" w:type="dxa"/>
            <w:tcBorders>
              <w:top w:val="single" w:sz="4" w:space="0" w:color="auto"/>
              <w:left w:val="nil"/>
              <w:bottom w:val="single" w:sz="4" w:space="0" w:color="auto"/>
              <w:right w:val="single" w:sz="4" w:space="0" w:color="auto"/>
            </w:tcBorders>
            <w:shd w:val="clear" w:color="000000" w:fill="7030A0"/>
            <w:vAlign w:val="center"/>
          </w:tcPr>
          <w:p w14:paraId="2E8ECD74" w14:textId="77777777" w:rsidR="009E3CD4" w:rsidRPr="00CD65C3" w:rsidRDefault="009E3CD4" w:rsidP="002123AB">
            <w:pPr>
              <w:jc w:val="right"/>
              <w:rPr>
                <w:rFonts w:ascii="Arial" w:hAnsi="Arial" w:cs="Arial"/>
                <w:b/>
                <w:bCs/>
                <w:color w:val="FFFFFF"/>
                <w:sz w:val="16"/>
                <w:szCs w:val="16"/>
                <w:lang w:eastAsia="hu-HU"/>
              </w:rPr>
            </w:pPr>
            <w:r>
              <w:rPr>
                <w:rFonts w:ascii="Arial" w:hAnsi="Arial" w:cs="Arial"/>
                <w:b/>
                <w:bCs/>
                <w:color w:val="FFFFFF"/>
                <w:sz w:val="16"/>
                <w:szCs w:val="16"/>
              </w:rPr>
              <w:t>ezer Ft</w:t>
            </w:r>
          </w:p>
        </w:tc>
      </w:tr>
      <w:tr w:rsidR="009E3CD4" w:rsidRPr="0068062F" w14:paraId="6A23DFAC" w14:textId="77777777" w:rsidTr="006F5BBD">
        <w:trPr>
          <w:trHeight w:val="424"/>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5D0979A7" w14:textId="77777777" w:rsidR="009E3CD4" w:rsidRPr="006F5BBD" w:rsidRDefault="009E3CD4" w:rsidP="002123AB">
            <w:pPr>
              <w:jc w:val="both"/>
              <w:rPr>
                <w:rFonts w:ascii="Arial" w:hAnsi="Arial" w:cs="Arial"/>
                <w:color w:val="000000"/>
                <w:sz w:val="18"/>
                <w:szCs w:val="18"/>
                <w:lang w:eastAsia="hu-HU"/>
              </w:rPr>
            </w:pPr>
            <w:r w:rsidRPr="006F5BBD">
              <w:rPr>
                <w:rFonts w:ascii="Arial" w:hAnsi="Arial" w:cs="Arial"/>
                <w:color w:val="000000"/>
                <w:sz w:val="18"/>
                <w:szCs w:val="18"/>
              </w:rPr>
              <w:t>BKV Zrt.</w:t>
            </w:r>
          </w:p>
        </w:tc>
        <w:tc>
          <w:tcPr>
            <w:tcW w:w="2031" w:type="dxa"/>
            <w:tcBorders>
              <w:top w:val="nil"/>
              <w:left w:val="nil"/>
              <w:bottom w:val="single" w:sz="4" w:space="0" w:color="auto"/>
              <w:right w:val="single" w:sz="4" w:space="0" w:color="auto"/>
            </w:tcBorders>
            <w:shd w:val="clear" w:color="000000" w:fill="FFFFFF"/>
            <w:noWrap/>
            <w:vAlign w:val="center"/>
          </w:tcPr>
          <w:p w14:paraId="4F8CDDC0" w14:textId="69A7BC53" w:rsidR="009E3CD4" w:rsidRPr="006F5BBD" w:rsidRDefault="0068062F" w:rsidP="002123AB">
            <w:pPr>
              <w:jc w:val="right"/>
              <w:rPr>
                <w:rFonts w:ascii="Arial" w:hAnsi="Arial" w:cs="Arial"/>
                <w:color w:val="000000"/>
                <w:sz w:val="18"/>
                <w:szCs w:val="18"/>
                <w:highlight w:val="yellow"/>
                <w:lang w:eastAsia="hu-HU"/>
              </w:rPr>
            </w:pPr>
            <w:r w:rsidRPr="0080279D">
              <w:rPr>
                <w:rFonts w:ascii="Arial" w:hAnsi="Arial" w:cs="Arial"/>
                <w:color w:val="000000"/>
                <w:sz w:val="18"/>
                <w:szCs w:val="18"/>
              </w:rPr>
              <w:t>21 640</w:t>
            </w:r>
          </w:p>
        </w:tc>
      </w:tr>
      <w:tr w:rsidR="009E3CD4" w:rsidRPr="0068062F" w14:paraId="36927692" w14:textId="77777777" w:rsidTr="006F5BBD">
        <w:trPr>
          <w:trHeight w:val="424"/>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7D48A9EA" w14:textId="77777777" w:rsidR="009E3CD4" w:rsidRPr="006F5BBD" w:rsidRDefault="009E3CD4" w:rsidP="002123AB">
            <w:pPr>
              <w:jc w:val="both"/>
              <w:rPr>
                <w:rFonts w:ascii="Arial" w:hAnsi="Arial" w:cs="Arial"/>
                <w:color w:val="000000"/>
                <w:sz w:val="18"/>
                <w:szCs w:val="18"/>
                <w:lang w:eastAsia="hu-HU"/>
              </w:rPr>
            </w:pPr>
            <w:r w:rsidRPr="006F5BBD">
              <w:rPr>
                <w:rFonts w:ascii="Arial" w:hAnsi="Arial" w:cs="Arial"/>
                <w:color w:val="000000"/>
                <w:sz w:val="18"/>
                <w:szCs w:val="18"/>
              </w:rPr>
              <w:t>VT-Arriva Kft.</w:t>
            </w:r>
          </w:p>
        </w:tc>
        <w:tc>
          <w:tcPr>
            <w:tcW w:w="2031" w:type="dxa"/>
            <w:tcBorders>
              <w:top w:val="nil"/>
              <w:left w:val="nil"/>
              <w:bottom w:val="single" w:sz="4" w:space="0" w:color="auto"/>
              <w:right w:val="single" w:sz="4" w:space="0" w:color="auto"/>
            </w:tcBorders>
            <w:shd w:val="clear" w:color="000000" w:fill="FFFFFF"/>
            <w:noWrap/>
            <w:vAlign w:val="center"/>
          </w:tcPr>
          <w:p w14:paraId="67AB6D71" w14:textId="092F13CF" w:rsidR="009E3CD4" w:rsidRPr="006F5BBD" w:rsidRDefault="0068062F" w:rsidP="002123AB">
            <w:pPr>
              <w:jc w:val="right"/>
              <w:rPr>
                <w:rFonts w:ascii="Arial" w:hAnsi="Arial" w:cs="Arial"/>
                <w:color w:val="000000"/>
                <w:sz w:val="18"/>
                <w:szCs w:val="18"/>
                <w:highlight w:val="yellow"/>
                <w:lang w:eastAsia="hu-HU"/>
              </w:rPr>
            </w:pPr>
            <w:r w:rsidRPr="006F5BBD">
              <w:rPr>
                <w:rFonts w:ascii="Arial" w:hAnsi="Arial" w:cs="Arial"/>
                <w:color w:val="000000"/>
                <w:sz w:val="18"/>
                <w:szCs w:val="18"/>
              </w:rPr>
              <w:t>40 120</w:t>
            </w:r>
          </w:p>
        </w:tc>
      </w:tr>
      <w:tr w:rsidR="009E3CD4" w:rsidRPr="0068062F" w14:paraId="30B5BD05" w14:textId="77777777" w:rsidTr="006F5BBD">
        <w:trPr>
          <w:trHeight w:val="424"/>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2BDB95CF" w14:textId="77777777" w:rsidR="009E3CD4" w:rsidRPr="006F5BBD" w:rsidRDefault="009E3CD4" w:rsidP="002123AB">
            <w:pPr>
              <w:jc w:val="both"/>
              <w:rPr>
                <w:rFonts w:ascii="Arial" w:hAnsi="Arial" w:cs="Arial"/>
                <w:b/>
                <w:bCs/>
                <w:color w:val="000000"/>
                <w:sz w:val="18"/>
                <w:szCs w:val="18"/>
                <w:lang w:eastAsia="hu-HU"/>
              </w:rPr>
            </w:pPr>
            <w:r w:rsidRPr="006F5BBD">
              <w:rPr>
                <w:rFonts w:ascii="Arial" w:hAnsi="Arial" w:cs="Arial"/>
                <w:b/>
                <w:bCs/>
                <w:color w:val="000000"/>
                <w:sz w:val="18"/>
                <w:szCs w:val="18"/>
              </w:rPr>
              <w:t>Összesen</w:t>
            </w:r>
          </w:p>
        </w:tc>
        <w:tc>
          <w:tcPr>
            <w:tcW w:w="2031" w:type="dxa"/>
            <w:tcBorders>
              <w:top w:val="nil"/>
              <w:left w:val="nil"/>
              <w:bottom w:val="single" w:sz="4" w:space="0" w:color="auto"/>
              <w:right w:val="single" w:sz="4" w:space="0" w:color="auto"/>
            </w:tcBorders>
            <w:shd w:val="clear" w:color="auto" w:fill="auto"/>
            <w:noWrap/>
            <w:vAlign w:val="center"/>
          </w:tcPr>
          <w:p w14:paraId="220EE6B7" w14:textId="0A23636B" w:rsidR="009E3CD4" w:rsidRPr="006F5BBD" w:rsidRDefault="0068062F" w:rsidP="002123AB">
            <w:pPr>
              <w:jc w:val="right"/>
              <w:rPr>
                <w:rFonts w:ascii="Arial" w:hAnsi="Arial" w:cs="Arial"/>
                <w:b/>
                <w:bCs/>
                <w:color w:val="000000"/>
                <w:sz w:val="18"/>
                <w:szCs w:val="18"/>
                <w:highlight w:val="yellow"/>
                <w:lang w:eastAsia="hu-HU"/>
              </w:rPr>
            </w:pPr>
            <w:r w:rsidRPr="006F5BBD">
              <w:rPr>
                <w:rFonts w:ascii="Arial" w:hAnsi="Arial" w:cs="Arial"/>
                <w:b/>
                <w:bCs/>
                <w:color w:val="000000"/>
                <w:sz w:val="18"/>
                <w:szCs w:val="18"/>
              </w:rPr>
              <w:t>61 760</w:t>
            </w:r>
          </w:p>
        </w:tc>
      </w:tr>
    </w:tbl>
    <w:p w14:paraId="58F0A7CC" w14:textId="67386D3D" w:rsidR="009E3CD4" w:rsidRDefault="009E3CD4" w:rsidP="004228EE">
      <w:pPr>
        <w:pStyle w:val="PBNormal"/>
        <w:ind w:right="2080"/>
        <w:jc w:val="right"/>
        <w:rPr>
          <w:rFonts w:ascii="Arial" w:eastAsia="GulimChe" w:hAnsi="Arial" w:cs="Arial"/>
          <w:i/>
          <w:sz w:val="18"/>
          <w:szCs w:val="18"/>
        </w:rPr>
      </w:pPr>
    </w:p>
    <w:p w14:paraId="2AF2EB8F" w14:textId="5929EB63" w:rsidR="00654CE2" w:rsidRPr="002B3468" w:rsidRDefault="00B44E88" w:rsidP="00373365">
      <w:pPr>
        <w:pStyle w:val="Cmsor3"/>
        <w:numPr>
          <w:ilvl w:val="2"/>
          <w:numId w:val="21"/>
        </w:numPr>
        <w:rPr>
          <w:szCs w:val="22"/>
        </w:rPr>
      </w:pPr>
      <w:bookmarkStart w:id="48" w:name="_Toc515880871"/>
      <w:bookmarkStart w:id="49" w:name="_Toc515880872"/>
      <w:bookmarkStart w:id="50" w:name="_Toc515880873"/>
      <w:bookmarkStart w:id="51" w:name="_Toc515880874"/>
      <w:bookmarkStart w:id="52" w:name="_Toc346626908"/>
      <w:bookmarkStart w:id="53" w:name="_Toc372629676"/>
      <w:bookmarkStart w:id="54" w:name="_Toc485136153"/>
      <w:bookmarkStart w:id="55" w:name="_Toc506298810"/>
      <w:bookmarkStart w:id="56" w:name="_Toc515880875"/>
      <w:bookmarkStart w:id="57" w:name="_Toc3824410"/>
      <w:bookmarkEnd w:id="30"/>
      <w:bookmarkEnd w:id="31"/>
      <w:bookmarkEnd w:id="48"/>
      <w:bookmarkEnd w:id="49"/>
      <w:bookmarkEnd w:id="50"/>
      <w:bookmarkEnd w:id="51"/>
      <w:r w:rsidRPr="00EE224B">
        <w:rPr>
          <w:rFonts w:ascii="Arial" w:hAnsi="Arial"/>
          <w:b/>
          <w:szCs w:val="22"/>
        </w:rPr>
        <w:t>Közlekedésszervezői kiadások</w:t>
      </w:r>
      <w:bookmarkEnd w:id="52"/>
      <w:bookmarkEnd w:id="53"/>
      <w:bookmarkEnd w:id="54"/>
      <w:bookmarkEnd w:id="55"/>
      <w:bookmarkEnd w:id="56"/>
      <w:bookmarkEnd w:id="57"/>
    </w:p>
    <w:p w14:paraId="3D76BDA2" w14:textId="2F7D3A7D" w:rsidR="00D64C83" w:rsidRDefault="003C5735" w:rsidP="003C5735">
      <w:pPr>
        <w:pStyle w:val="PBNormal"/>
        <w:widowControl w:val="0"/>
        <w:suppressAutoHyphens/>
        <w:spacing w:line="276" w:lineRule="auto"/>
        <w:ind w:left="5529" w:right="521" w:hanging="142"/>
        <w:jc w:val="right"/>
        <w:rPr>
          <w:rFonts w:ascii="Arial" w:eastAsia="GulimChe" w:hAnsi="Arial" w:cs="Arial"/>
          <w:i/>
          <w:sz w:val="20"/>
          <w:lang w:eastAsia="en-US"/>
        </w:rPr>
      </w:pPr>
      <w:r>
        <w:rPr>
          <w:rFonts w:ascii="Arial" w:eastAsia="GulimChe" w:hAnsi="Arial" w:cs="Arial"/>
          <w:i/>
          <w:sz w:val="20"/>
          <w:lang w:eastAsia="en-US"/>
        </w:rPr>
        <w:t>adatok ezer Ft-ban</w:t>
      </w:r>
    </w:p>
    <w:tbl>
      <w:tblPr>
        <w:tblW w:w="8526" w:type="dxa"/>
        <w:jc w:val="center"/>
        <w:tblCellMar>
          <w:left w:w="70" w:type="dxa"/>
          <w:right w:w="70" w:type="dxa"/>
        </w:tblCellMar>
        <w:tblLook w:val="04A0" w:firstRow="1" w:lastRow="0" w:firstColumn="1" w:lastColumn="0" w:noHBand="0" w:noVBand="1"/>
      </w:tblPr>
      <w:tblGrid>
        <w:gridCol w:w="3368"/>
        <w:gridCol w:w="1791"/>
        <w:gridCol w:w="2181"/>
        <w:gridCol w:w="1186"/>
      </w:tblGrid>
      <w:tr w:rsidR="00417DD9" w:rsidRPr="00417DD9" w14:paraId="67A725DB" w14:textId="77777777" w:rsidTr="00AC5D11">
        <w:trPr>
          <w:trHeight w:val="318"/>
          <w:jc w:val="center"/>
        </w:trPr>
        <w:tc>
          <w:tcPr>
            <w:tcW w:w="3368" w:type="dxa"/>
            <w:vMerge w:val="restart"/>
            <w:tcBorders>
              <w:top w:val="single" w:sz="8" w:space="0" w:color="auto"/>
              <w:left w:val="single" w:sz="8" w:space="0" w:color="auto"/>
              <w:bottom w:val="single" w:sz="8" w:space="0" w:color="000000"/>
              <w:right w:val="single" w:sz="8" w:space="0" w:color="auto"/>
            </w:tcBorders>
            <w:shd w:val="clear" w:color="000000" w:fill="7030A0"/>
            <w:vAlign w:val="center"/>
            <w:hideMark/>
          </w:tcPr>
          <w:p w14:paraId="0409ECB9"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Közlekedésszervezői tevékenység</w:t>
            </w:r>
          </w:p>
        </w:tc>
        <w:tc>
          <w:tcPr>
            <w:tcW w:w="1791" w:type="dxa"/>
            <w:tcBorders>
              <w:top w:val="single" w:sz="8" w:space="0" w:color="auto"/>
              <w:left w:val="nil"/>
              <w:bottom w:val="single" w:sz="8" w:space="0" w:color="auto"/>
              <w:right w:val="single" w:sz="8" w:space="0" w:color="auto"/>
            </w:tcBorders>
            <w:shd w:val="clear" w:color="000000" w:fill="7030A0"/>
            <w:vAlign w:val="center"/>
            <w:hideMark/>
          </w:tcPr>
          <w:p w14:paraId="0BCB197A"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2018. évi terv</w:t>
            </w:r>
          </w:p>
        </w:tc>
        <w:tc>
          <w:tcPr>
            <w:tcW w:w="2181" w:type="dxa"/>
            <w:tcBorders>
              <w:top w:val="single" w:sz="8" w:space="0" w:color="auto"/>
              <w:left w:val="nil"/>
              <w:bottom w:val="single" w:sz="8" w:space="0" w:color="auto"/>
              <w:right w:val="single" w:sz="8" w:space="0" w:color="auto"/>
            </w:tcBorders>
            <w:shd w:val="clear" w:color="000000" w:fill="7030A0"/>
            <w:vAlign w:val="center"/>
            <w:hideMark/>
          </w:tcPr>
          <w:p w14:paraId="099D0D81"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2018. évi tény</w:t>
            </w:r>
          </w:p>
        </w:tc>
        <w:tc>
          <w:tcPr>
            <w:tcW w:w="1186" w:type="dxa"/>
            <w:tcBorders>
              <w:top w:val="single" w:sz="8" w:space="0" w:color="auto"/>
              <w:left w:val="nil"/>
              <w:bottom w:val="single" w:sz="8" w:space="0" w:color="auto"/>
              <w:right w:val="single" w:sz="8" w:space="0" w:color="auto"/>
            </w:tcBorders>
            <w:shd w:val="clear" w:color="000000" w:fill="7030A0"/>
            <w:vAlign w:val="center"/>
            <w:hideMark/>
          </w:tcPr>
          <w:p w14:paraId="691BB978"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Eltérés</w:t>
            </w:r>
          </w:p>
        </w:tc>
      </w:tr>
      <w:tr w:rsidR="00417DD9" w:rsidRPr="00417DD9" w14:paraId="474FC986" w14:textId="77777777" w:rsidTr="00AC5D11">
        <w:trPr>
          <w:trHeight w:val="318"/>
          <w:jc w:val="center"/>
        </w:trPr>
        <w:tc>
          <w:tcPr>
            <w:tcW w:w="3368" w:type="dxa"/>
            <w:vMerge/>
            <w:tcBorders>
              <w:top w:val="single" w:sz="8" w:space="0" w:color="auto"/>
              <w:left w:val="single" w:sz="8" w:space="0" w:color="auto"/>
              <w:bottom w:val="single" w:sz="8" w:space="0" w:color="000000"/>
              <w:right w:val="single" w:sz="8" w:space="0" w:color="auto"/>
            </w:tcBorders>
            <w:vAlign w:val="center"/>
            <w:hideMark/>
          </w:tcPr>
          <w:p w14:paraId="126426AA" w14:textId="77777777" w:rsidR="00417DD9" w:rsidRPr="00417DD9" w:rsidRDefault="00417DD9" w:rsidP="00417DD9">
            <w:pPr>
              <w:rPr>
                <w:rFonts w:ascii="Arial" w:hAnsi="Arial" w:cs="Arial"/>
                <w:b/>
                <w:bCs/>
                <w:color w:val="FFFFFF"/>
                <w:sz w:val="18"/>
                <w:szCs w:val="18"/>
                <w:lang w:eastAsia="hu-HU"/>
              </w:rPr>
            </w:pPr>
          </w:p>
        </w:tc>
        <w:tc>
          <w:tcPr>
            <w:tcW w:w="1791" w:type="dxa"/>
            <w:tcBorders>
              <w:top w:val="nil"/>
              <w:left w:val="nil"/>
              <w:bottom w:val="single" w:sz="8" w:space="0" w:color="auto"/>
              <w:right w:val="single" w:sz="8" w:space="0" w:color="auto"/>
            </w:tcBorders>
            <w:shd w:val="clear" w:color="000000" w:fill="7030A0"/>
            <w:vAlign w:val="center"/>
            <w:hideMark/>
          </w:tcPr>
          <w:p w14:paraId="272C1503"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Terv</w:t>
            </w:r>
          </w:p>
        </w:tc>
        <w:tc>
          <w:tcPr>
            <w:tcW w:w="2181" w:type="dxa"/>
            <w:tcBorders>
              <w:top w:val="nil"/>
              <w:left w:val="nil"/>
              <w:bottom w:val="single" w:sz="8" w:space="0" w:color="auto"/>
              <w:right w:val="single" w:sz="8" w:space="0" w:color="auto"/>
            </w:tcBorders>
            <w:shd w:val="clear" w:color="000000" w:fill="7030A0"/>
            <w:vAlign w:val="center"/>
            <w:hideMark/>
          </w:tcPr>
          <w:p w14:paraId="612ED1FB"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Tény</w:t>
            </w:r>
          </w:p>
        </w:tc>
        <w:tc>
          <w:tcPr>
            <w:tcW w:w="1186" w:type="dxa"/>
            <w:tcBorders>
              <w:top w:val="nil"/>
              <w:left w:val="nil"/>
              <w:bottom w:val="single" w:sz="8" w:space="0" w:color="auto"/>
              <w:right w:val="single" w:sz="8" w:space="0" w:color="auto"/>
            </w:tcBorders>
            <w:shd w:val="clear" w:color="000000" w:fill="7030A0"/>
            <w:vAlign w:val="center"/>
            <w:hideMark/>
          </w:tcPr>
          <w:p w14:paraId="5C3A655F" w14:textId="77777777" w:rsidR="00417DD9" w:rsidRPr="00417DD9" w:rsidRDefault="00417DD9" w:rsidP="00417DD9">
            <w:pPr>
              <w:jc w:val="center"/>
              <w:rPr>
                <w:rFonts w:ascii="Arial" w:hAnsi="Arial" w:cs="Arial"/>
                <w:b/>
                <w:bCs/>
                <w:color w:val="FFFFFF"/>
                <w:sz w:val="18"/>
                <w:szCs w:val="18"/>
                <w:lang w:eastAsia="hu-HU"/>
              </w:rPr>
            </w:pPr>
            <w:r w:rsidRPr="00417DD9">
              <w:rPr>
                <w:rFonts w:ascii="Arial" w:hAnsi="Arial" w:cs="Arial"/>
                <w:b/>
                <w:bCs/>
                <w:color w:val="FFFFFF"/>
                <w:sz w:val="18"/>
                <w:szCs w:val="18"/>
                <w:lang w:eastAsia="hu-HU"/>
              </w:rPr>
              <w:t>Tény-Terv</w:t>
            </w:r>
          </w:p>
        </w:tc>
      </w:tr>
      <w:tr w:rsidR="00417DD9" w:rsidRPr="00417DD9" w14:paraId="055F2F9E" w14:textId="77777777" w:rsidTr="00AC5D11">
        <w:trPr>
          <w:trHeight w:val="500"/>
          <w:jc w:val="center"/>
        </w:trPr>
        <w:tc>
          <w:tcPr>
            <w:tcW w:w="3368" w:type="dxa"/>
            <w:tcBorders>
              <w:top w:val="nil"/>
              <w:left w:val="single" w:sz="8" w:space="0" w:color="auto"/>
              <w:bottom w:val="single" w:sz="8" w:space="0" w:color="auto"/>
              <w:right w:val="single" w:sz="8" w:space="0" w:color="auto"/>
            </w:tcBorders>
            <w:shd w:val="clear" w:color="auto" w:fill="auto"/>
            <w:vAlign w:val="center"/>
            <w:hideMark/>
          </w:tcPr>
          <w:p w14:paraId="5AF2F59E"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Közlekedésszervező közvetlen költségei és ráfordítása</w:t>
            </w:r>
          </w:p>
        </w:tc>
        <w:tc>
          <w:tcPr>
            <w:tcW w:w="1791" w:type="dxa"/>
            <w:tcBorders>
              <w:top w:val="nil"/>
              <w:left w:val="nil"/>
              <w:bottom w:val="single" w:sz="8" w:space="0" w:color="auto"/>
              <w:right w:val="single" w:sz="8" w:space="0" w:color="auto"/>
            </w:tcBorders>
            <w:shd w:val="clear" w:color="auto" w:fill="auto"/>
            <w:noWrap/>
            <w:vAlign w:val="center"/>
            <w:hideMark/>
          </w:tcPr>
          <w:p w14:paraId="35C5835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25 551 757</w:t>
            </w:r>
          </w:p>
        </w:tc>
        <w:tc>
          <w:tcPr>
            <w:tcW w:w="2181" w:type="dxa"/>
            <w:tcBorders>
              <w:top w:val="nil"/>
              <w:left w:val="nil"/>
              <w:bottom w:val="single" w:sz="8" w:space="0" w:color="auto"/>
              <w:right w:val="single" w:sz="8" w:space="0" w:color="auto"/>
            </w:tcBorders>
            <w:shd w:val="clear" w:color="auto" w:fill="auto"/>
            <w:noWrap/>
            <w:vAlign w:val="center"/>
            <w:hideMark/>
          </w:tcPr>
          <w:p w14:paraId="754D863C"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32 174 299</w:t>
            </w:r>
          </w:p>
        </w:tc>
        <w:tc>
          <w:tcPr>
            <w:tcW w:w="1186" w:type="dxa"/>
            <w:tcBorders>
              <w:top w:val="nil"/>
              <w:left w:val="nil"/>
              <w:bottom w:val="single" w:sz="8" w:space="0" w:color="auto"/>
              <w:right w:val="single" w:sz="8" w:space="0" w:color="auto"/>
            </w:tcBorders>
            <w:shd w:val="clear" w:color="auto" w:fill="auto"/>
            <w:noWrap/>
            <w:vAlign w:val="center"/>
            <w:hideMark/>
          </w:tcPr>
          <w:p w14:paraId="3A23AAE0"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6 622 543</w:t>
            </w:r>
          </w:p>
        </w:tc>
      </w:tr>
      <w:tr w:rsidR="00417DD9" w:rsidRPr="00417DD9" w14:paraId="7AD791ED" w14:textId="77777777" w:rsidTr="00AC5D11">
        <w:trPr>
          <w:trHeight w:val="500"/>
          <w:jc w:val="center"/>
        </w:trPr>
        <w:tc>
          <w:tcPr>
            <w:tcW w:w="3368" w:type="dxa"/>
            <w:tcBorders>
              <w:top w:val="nil"/>
              <w:left w:val="single" w:sz="8" w:space="0" w:color="auto"/>
              <w:bottom w:val="single" w:sz="8" w:space="0" w:color="auto"/>
              <w:right w:val="single" w:sz="8" w:space="0" w:color="auto"/>
            </w:tcBorders>
            <w:shd w:val="clear" w:color="auto" w:fill="auto"/>
            <w:vAlign w:val="center"/>
            <w:hideMark/>
          </w:tcPr>
          <w:p w14:paraId="2FB26484"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Közlekedésszervezői feladatokra osztott általános irányítási költség</w:t>
            </w:r>
          </w:p>
        </w:tc>
        <w:tc>
          <w:tcPr>
            <w:tcW w:w="1791" w:type="dxa"/>
            <w:tcBorders>
              <w:top w:val="nil"/>
              <w:left w:val="nil"/>
              <w:bottom w:val="single" w:sz="8" w:space="0" w:color="auto"/>
              <w:right w:val="single" w:sz="8" w:space="0" w:color="auto"/>
            </w:tcBorders>
            <w:shd w:val="clear" w:color="auto" w:fill="auto"/>
            <w:noWrap/>
            <w:vAlign w:val="center"/>
            <w:hideMark/>
          </w:tcPr>
          <w:p w14:paraId="69C6E48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4 521 855</w:t>
            </w:r>
          </w:p>
        </w:tc>
        <w:tc>
          <w:tcPr>
            <w:tcW w:w="2181" w:type="dxa"/>
            <w:tcBorders>
              <w:top w:val="nil"/>
              <w:left w:val="nil"/>
              <w:bottom w:val="single" w:sz="8" w:space="0" w:color="auto"/>
              <w:right w:val="single" w:sz="8" w:space="0" w:color="auto"/>
            </w:tcBorders>
            <w:shd w:val="clear" w:color="auto" w:fill="auto"/>
            <w:noWrap/>
            <w:vAlign w:val="center"/>
            <w:hideMark/>
          </w:tcPr>
          <w:p w14:paraId="0E3B1C2B"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3 732 181</w:t>
            </w:r>
          </w:p>
        </w:tc>
        <w:tc>
          <w:tcPr>
            <w:tcW w:w="1186" w:type="dxa"/>
            <w:tcBorders>
              <w:top w:val="nil"/>
              <w:left w:val="nil"/>
              <w:bottom w:val="single" w:sz="8" w:space="0" w:color="auto"/>
              <w:right w:val="single" w:sz="8" w:space="0" w:color="auto"/>
            </w:tcBorders>
            <w:shd w:val="clear" w:color="auto" w:fill="auto"/>
            <w:noWrap/>
            <w:vAlign w:val="center"/>
            <w:hideMark/>
          </w:tcPr>
          <w:p w14:paraId="0CB44569"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-789 674</w:t>
            </w:r>
          </w:p>
        </w:tc>
      </w:tr>
      <w:tr w:rsidR="00417DD9" w:rsidRPr="00417DD9" w14:paraId="7BF77BCB" w14:textId="77777777" w:rsidTr="00AC5D11">
        <w:trPr>
          <w:trHeight w:val="743"/>
          <w:jc w:val="center"/>
        </w:trPr>
        <w:tc>
          <w:tcPr>
            <w:tcW w:w="3368" w:type="dxa"/>
            <w:tcBorders>
              <w:top w:val="nil"/>
              <w:left w:val="single" w:sz="8" w:space="0" w:color="auto"/>
              <w:bottom w:val="single" w:sz="8" w:space="0" w:color="auto"/>
              <w:right w:val="single" w:sz="8" w:space="0" w:color="auto"/>
            </w:tcBorders>
            <w:shd w:val="clear" w:color="auto" w:fill="auto"/>
            <w:vAlign w:val="center"/>
            <w:hideMark/>
          </w:tcPr>
          <w:p w14:paraId="3B06278F"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Közlekedészervezői szakmai ágazatirányítási feladatok költsége és ráfordítása</w:t>
            </w:r>
          </w:p>
        </w:tc>
        <w:tc>
          <w:tcPr>
            <w:tcW w:w="1791" w:type="dxa"/>
            <w:tcBorders>
              <w:top w:val="nil"/>
              <w:left w:val="nil"/>
              <w:bottom w:val="single" w:sz="8" w:space="0" w:color="auto"/>
              <w:right w:val="single" w:sz="8" w:space="0" w:color="auto"/>
            </w:tcBorders>
            <w:shd w:val="clear" w:color="auto" w:fill="auto"/>
            <w:noWrap/>
            <w:vAlign w:val="center"/>
            <w:hideMark/>
          </w:tcPr>
          <w:p w14:paraId="76287987"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1 398 973</w:t>
            </w:r>
          </w:p>
        </w:tc>
        <w:tc>
          <w:tcPr>
            <w:tcW w:w="2181" w:type="dxa"/>
            <w:tcBorders>
              <w:top w:val="nil"/>
              <w:left w:val="nil"/>
              <w:bottom w:val="single" w:sz="8" w:space="0" w:color="auto"/>
              <w:right w:val="single" w:sz="8" w:space="0" w:color="auto"/>
            </w:tcBorders>
            <w:shd w:val="clear" w:color="auto" w:fill="auto"/>
            <w:noWrap/>
            <w:vAlign w:val="center"/>
            <w:hideMark/>
          </w:tcPr>
          <w:p w14:paraId="09CB356B"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1 447 245</w:t>
            </w:r>
          </w:p>
        </w:tc>
        <w:tc>
          <w:tcPr>
            <w:tcW w:w="1186" w:type="dxa"/>
            <w:tcBorders>
              <w:top w:val="nil"/>
              <w:left w:val="nil"/>
              <w:bottom w:val="single" w:sz="8" w:space="0" w:color="auto"/>
              <w:right w:val="single" w:sz="8" w:space="0" w:color="auto"/>
            </w:tcBorders>
            <w:shd w:val="clear" w:color="auto" w:fill="auto"/>
            <w:noWrap/>
            <w:vAlign w:val="center"/>
            <w:hideMark/>
          </w:tcPr>
          <w:p w14:paraId="53CD09A2"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48 272</w:t>
            </w:r>
          </w:p>
        </w:tc>
      </w:tr>
      <w:tr w:rsidR="00417DD9" w:rsidRPr="00417DD9" w14:paraId="50847F8C" w14:textId="77777777" w:rsidTr="00AC5D11">
        <w:trPr>
          <w:trHeight w:val="318"/>
          <w:jc w:val="center"/>
        </w:trPr>
        <w:tc>
          <w:tcPr>
            <w:tcW w:w="3368" w:type="dxa"/>
            <w:tcBorders>
              <w:top w:val="nil"/>
              <w:left w:val="single" w:sz="8" w:space="0" w:color="auto"/>
              <w:bottom w:val="single" w:sz="8" w:space="0" w:color="auto"/>
              <w:right w:val="single" w:sz="8" w:space="0" w:color="auto"/>
            </w:tcBorders>
            <w:shd w:val="clear" w:color="auto" w:fill="auto"/>
            <w:noWrap/>
            <w:vAlign w:val="center"/>
            <w:hideMark/>
          </w:tcPr>
          <w:p w14:paraId="605502D2"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Projekt költségek</w:t>
            </w:r>
          </w:p>
        </w:tc>
        <w:tc>
          <w:tcPr>
            <w:tcW w:w="1791" w:type="dxa"/>
            <w:tcBorders>
              <w:top w:val="nil"/>
              <w:left w:val="nil"/>
              <w:bottom w:val="single" w:sz="8" w:space="0" w:color="auto"/>
              <w:right w:val="single" w:sz="8" w:space="0" w:color="auto"/>
            </w:tcBorders>
            <w:shd w:val="clear" w:color="auto" w:fill="auto"/>
            <w:noWrap/>
            <w:vAlign w:val="center"/>
            <w:hideMark/>
          </w:tcPr>
          <w:p w14:paraId="385A17AB"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1 112 680</w:t>
            </w:r>
          </w:p>
        </w:tc>
        <w:tc>
          <w:tcPr>
            <w:tcW w:w="2181" w:type="dxa"/>
            <w:tcBorders>
              <w:top w:val="nil"/>
              <w:left w:val="nil"/>
              <w:bottom w:val="single" w:sz="8" w:space="0" w:color="auto"/>
              <w:right w:val="single" w:sz="8" w:space="0" w:color="auto"/>
            </w:tcBorders>
            <w:shd w:val="clear" w:color="auto" w:fill="auto"/>
            <w:noWrap/>
            <w:vAlign w:val="center"/>
            <w:hideMark/>
          </w:tcPr>
          <w:p w14:paraId="734ACBBE"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4 355 702</w:t>
            </w:r>
          </w:p>
        </w:tc>
        <w:tc>
          <w:tcPr>
            <w:tcW w:w="1186" w:type="dxa"/>
            <w:tcBorders>
              <w:top w:val="nil"/>
              <w:left w:val="nil"/>
              <w:bottom w:val="single" w:sz="8" w:space="0" w:color="auto"/>
              <w:right w:val="single" w:sz="8" w:space="0" w:color="auto"/>
            </w:tcBorders>
            <w:shd w:val="clear" w:color="auto" w:fill="auto"/>
            <w:noWrap/>
            <w:vAlign w:val="center"/>
            <w:hideMark/>
          </w:tcPr>
          <w:p w14:paraId="177722F3"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3 243 022</w:t>
            </w:r>
          </w:p>
        </w:tc>
      </w:tr>
      <w:tr w:rsidR="00417DD9" w:rsidRPr="00417DD9" w14:paraId="7FA9BD06" w14:textId="77777777" w:rsidTr="00AC5D11">
        <w:trPr>
          <w:trHeight w:val="500"/>
          <w:jc w:val="center"/>
        </w:trPr>
        <w:tc>
          <w:tcPr>
            <w:tcW w:w="3368" w:type="dxa"/>
            <w:tcBorders>
              <w:top w:val="nil"/>
              <w:left w:val="single" w:sz="8" w:space="0" w:color="auto"/>
              <w:bottom w:val="single" w:sz="8" w:space="0" w:color="auto"/>
              <w:right w:val="single" w:sz="8" w:space="0" w:color="auto"/>
            </w:tcBorders>
            <w:shd w:val="clear" w:color="auto" w:fill="auto"/>
            <w:vAlign w:val="center"/>
            <w:hideMark/>
          </w:tcPr>
          <w:p w14:paraId="061DEB57" w14:textId="285AB6F0"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 xml:space="preserve">BKV </w:t>
            </w:r>
            <w:r w:rsidR="00AE1EAD">
              <w:rPr>
                <w:rFonts w:ascii="Arial" w:hAnsi="Arial" w:cs="Arial"/>
                <w:color w:val="000000"/>
                <w:sz w:val="18"/>
                <w:szCs w:val="18"/>
                <w:lang w:eastAsia="hu-HU"/>
              </w:rPr>
              <w:t xml:space="preserve">számított </w:t>
            </w:r>
            <w:r w:rsidRPr="00417DD9">
              <w:rPr>
                <w:rFonts w:ascii="Arial" w:hAnsi="Arial" w:cs="Arial"/>
                <w:color w:val="000000"/>
                <w:sz w:val="18"/>
                <w:szCs w:val="18"/>
                <w:lang w:eastAsia="hu-HU"/>
              </w:rPr>
              <w:t>szolgáltatói kompenzációigénye</w:t>
            </w:r>
          </w:p>
        </w:tc>
        <w:tc>
          <w:tcPr>
            <w:tcW w:w="1791" w:type="dxa"/>
            <w:tcBorders>
              <w:top w:val="nil"/>
              <w:left w:val="nil"/>
              <w:bottom w:val="single" w:sz="8" w:space="0" w:color="auto"/>
              <w:right w:val="single" w:sz="8" w:space="0" w:color="auto"/>
            </w:tcBorders>
            <w:shd w:val="clear" w:color="auto" w:fill="auto"/>
            <w:noWrap/>
            <w:vAlign w:val="center"/>
            <w:hideMark/>
          </w:tcPr>
          <w:p w14:paraId="44DA150A"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116 024 197</w:t>
            </w:r>
          </w:p>
        </w:tc>
        <w:tc>
          <w:tcPr>
            <w:tcW w:w="2181" w:type="dxa"/>
            <w:tcBorders>
              <w:top w:val="nil"/>
              <w:left w:val="nil"/>
              <w:bottom w:val="single" w:sz="8" w:space="0" w:color="auto"/>
              <w:right w:val="single" w:sz="8" w:space="0" w:color="auto"/>
            </w:tcBorders>
            <w:shd w:val="clear" w:color="auto" w:fill="auto"/>
            <w:noWrap/>
            <w:vAlign w:val="center"/>
            <w:hideMark/>
          </w:tcPr>
          <w:p w14:paraId="7D65EF74"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127 703 666</w:t>
            </w:r>
          </w:p>
        </w:tc>
        <w:tc>
          <w:tcPr>
            <w:tcW w:w="1186" w:type="dxa"/>
            <w:tcBorders>
              <w:top w:val="nil"/>
              <w:left w:val="nil"/>
              <w:bottom w:val="single" w:sz="8" w:space="0" w:color="auto"/>
              <w:right w:val="single" w:sz="8" w:space="0" w:color="auto"/>
            </w:tcBorders>
            <w:shd w:val="clear" w:color="auto" w:fill="auto"/>
            <w:noWrap/>
            <w:vAlign w:val="center"/>
            <w:hideMark/>
          </w:tcPr>
          <w:p w14:paraId="4AA038A4"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11 679 469</w:t>
            </w:r>
          </w:p>
        </w:tc>
      </w:tr>
      <w:tr w:rsidR="00417DD9" w:rsidRPr="00417DD9" w14:paraId="6E17A7F2" w14:textId="77777777" w:rsidTr="00AC5D11">
        <w:trPr>
          <w:trHeight w:val="743"/>
          <w:jc w:val="center"/>
        </w:trPr>
        <w:tc>
          <w:tcPr>
            <w:tcW w:w="3368" w:type="dxa"/>
            <w:tcBorders>
              <w:top w:val="nil"/>
              <w:left w:val="single" w:sz="8" w:space="0" w:color="auto"/>
              <w:bottom w:val="single" w:sz="8" w:space="0" w:color="auto"/>
              <w:right w:val="single" w:sz="8" w:space="0" w:color="auto"/>
            </w:tcBorders>
            <w:shd w:val="clear" w:color="auto" w:fill="auto"/>
            <w:vAlign w:val="center"/>
            <w:hideMark/>
          </w:tcPr>
          <w:p w14:paraId="2DC57A07"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BKK versenyeztetett buszszolgáltatók kompenzációigénye</w:t>
            </w:r>
          </w:p>
        </w:tc>
        <w:tc>
          <w:tcPr>
            <w:tcW w:w="1791" w:type="dxa"/>
            <w:tcBorders>
              <w:top w:val="nil"/>
              <w:left w:val="nil"/>
              <w:bottom w:val="single" w:sz="8" w:space="0" w:color="auto"/>
              <w:right w:val="single" w:sz="8" w:space="0" w:color="auto"/>
            </w:tcBorders>
            <w:shd w:val="clear" w:color="auto" w:fill="auto"/>
            <w:noWrap/>
            <w:vAlign w:val="center"/>
            <w:hideMark/>
          </w:tcPr>
          <w:p w14:paraId="0BE73949"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24 381 997</w:t>
            </w:r>
          </w:p>
        </w:tc>
        <w:tc>
          <w:tcPr>
            <w:tcW w:w="2181" w:type="dxa"/>
            <w:tcBorders>
              <w:top w:val="nil"/>
              <w:left w:val="nil"/>
              <w:bottom w:val="single" w:sz="8" w:space="0" w:color="auto"/>
              <w:right w:val="single" w:sz="8" w:space="0" w:color="auto"/>
            </w:tcBorders>
            <w:shd w:val="clear" w:color="auto" w:fill="auto"/>
            <w:noWrap/>
            <w:vAlign w:val="center"/>
            <w:hideMark/>
          </w:tcPr>
          <w:p w14:paraId="408D57B9"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23 895 749</w:t>
            </w:r>
          </w:p>
        </w:tc>
        <w:tc>
          <w:tcPr>
            <w:tcW w:w="1186" w:type="dxa"/>
            <w:tcBorders>
              <w:top w:val="nil"/>
              <w:left w:val="nil"/>
              <w:bottom w:val="single" w:sz="8" w:space="0" w:color="auto"/>
              <w:right w:val="single" w:sz="8" w:space="0" w:color="auto"/>
            </w:tcBorders>
            <w:shd w:val="clear" w:color="auto" w:fill="auto"/>
            <w:noWrap/>
            <w:vAlign w:val="center"/>
            <w:hideMark/>
          </w:tcPr>
          <w:p w14:paraId="096B2283"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-486 248</w:t>
            </w:r>
          </w:p>
        </w:tc>
      </w:tr>
      <w:tr w:rsidR="00417DD9" w:rsidRPr="00417DD9" w14:paraId="21C0FFD6" w14:textId="77777777" w:rsidTr="00AC5D11">
        <w:trPr>
          <w:trHeight w:val="500"/>
          <w:jc w:val="center"/>
        </w:trPr>
        <w:tc>
          <w:tcPr>
            <w:tcW w:w="3368" w:type="dxa"/>
            <w:tcBorders>
              <w:top w:val="nil"/>
              <w:left w:val="single" w:sz="8" w:space="0" w:color="auto"/>
              <w:bottom w:val="single" w:sz="8" w:space="0" w:color="auto"/>
              <w:right w:val="single" w:sz="8" w:space="0" w:color="auto"/>
            </w:tcBorders>
            <w:shd w:val="clear" w:color="auto" w:fill="auto"/>
            <w:vAlign w:val="center"/>
            <w:hideMark/>
          </w:tcPr>
          <w:p w14:paraId="1C92DD23" w14:textId="77777777" w:rsidR="00417DD9" w:rsidRPr="00417DD9" w:rsidRDefault="00417DD9" w:rsidP="00417DD9">
            <w:pPr>
              <w:rPr>
                <w:rFonts w:ascii="Arial" w:hAnsi="Arial" w:cs="Arial"/>
                <w:color w:val="000000"/>
                <w:sz w:val="18"/>
                <w:szCs w:val="18"/>
                <w:lang w:eastAsia="hu-HU"/>
              </w:rPr>
            </w:pPr>
            <w:r w:rsidRPr="00417DD9">
              <w:rPr>
                <w:rFonts w:ascii="Arial" w:hAnsi="Arial" w:cs="Arial"/>
                <w:color w:val="000000"/>
                <w:sz w:val="18"/>
                <w:szCs w:val="18"/>
                <w:lang w:eastAsia="hu-HU"/>
              </w:rPr>
              <w:t>Közlekedésszervezői tevékenység indokolt költsége MOL Bubi</w:t>
            </w:r>
          </w:p>
        </w:tc>
        <w:tc>
          <w:tcPr>
            <w:tcW w:w="1791" w:type="dxa"/>
            <w:tcBorders>
              <w:top w:val="nil"/>
              <w:left w:val="nil"/>
              <w:bottom w:val="single" w:sz="8" w:space="0" w:color="auto"/>
              <w:right w:val="single" w:sz="8" w:space="0" w:color="auto"/>
            </w:tcBorders>
            <w:shd w:val="clear" w:color="auto" w:fill="auto"/>
            <w:noWrap/>
            <w:vAlign w:val="center"/>
            <w:hideMark/>
          </w:tcPr>
          <w:p w14:paraId="493A42AF"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634 337</w:t>
            </w:r>
          </w:p>
        </w:tc>
        <w:tc>
          <w:tcPr>
            <w:tcW w:w="2181" w:type="dxa"/>
            <w:tcBorders>
              <w:top w:val="nil"/>
              <w:left w:val="nil"/>
              <w:bottom w:val="single" w:sz="8" w:space="0" w:color="auto"/>
              <w:right w:val="single" w:sz="8" w:space="0" w:color="auto"/>
            </w:tcBorders>
            <w:shd w:val="clear" w:color="auto" w:fill="auto"/>
            <w:noWrap/>
            <w:vAlign w:val="center"/>
            <w:hideMark/>
          </w:tcPr>
          <w:p w14:paraId="5B1D0B8A"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530 222</w:t>
            </w:r>
          </w:p>
        </w:tc>
        <w:tc>
          <w:tcPr>
            <w:tcW w:w="1186" w:type="dxa"/>
            <w:tcBorders>
              <w:top w:val="nil"/>
              <w:left w:val="nil"/>
              <w:bottom w:val="single" w:sz="8" w:space="0" w:color="auto"/>
              <w:right w:val="single" w:sz="8" w:space="0" w:color="auto"/>
            </w:tcBorders>
            <w:shd w:val="clear" w:color="auto" w:fill="auto"/>
            <w:noWrap/>
            <w:vAlign w:val="center"/>
            <w:hideMark/>
          </w:tcPr>
          <w:p w14:paraId="0450906B" w14:textId="77777777" w:rsidR="00417DD9" w:rsidRPr="00417DD9" w:rsidRDefault="00417DD9" w:rsidP="00417DD9">
            <w:pPr>
              <w:jc w:val="right"/>
              <w:rPr>
                <w:rFonts w:ascii="Arial" w:hAnsi="Arial" w:cs="Arial"/>
                <w:color w:val="000000"/>
                <w:sz w:val="18"/>
                <w:szCs w:val="18"/>
                <w:lang w:eastAsia="hu-HU"/>
              </w:rPr>
            </w:pPr>
            <w:r w:rsidRPr="00417DD9">
              <w:rPr>
                <w:rFonts w:ascii="Arial" w:hAnsi="Arial" w:cs="Arial"/>
                <w:color w:val="000000"/>
                <w:sz w:val="18"/>
                <w:szCs w:val="18"/>
                <w:lang w:eastAsia="hu-HU"/>
              </w:rPr>
              <w:t>-104 115</w:t>
            </w:r>
          </w:p>
        </w:tc>
      </w:tr>
      <w:tr w:rsidR="00417DD9" w:rsidRPr="00417DD9" w14:paraId="24EE1A07" w14:textId="77777777" w:rsidTr="00240F44">
        <w:trPr>
          <w:trHeight w:val="500"/>
          <w:jc w:val="center"/>
        </w:trPr>
        <w:tc>
          <w:tcPr>
            <w:tcW w:w="3368" w:type="dxa"/>
            <w:tcBorders>
              <w:top w:val="nil"/>
              <w:left w:val="single" w:sz="8" w:space="0" w:color="auto"/>
              <w:bottom w:val="single" w:sz="8" w:space="0" w:color="auto"/>
              <w:right w:val="single" w:sz="8" w:space="0" w:color="auto"/>
            </w:tcBorders>
            <w:shd w:val="clear" w:color="000000" w:fill="D0CECE"/>
            <w:vAlign w:val="center"/>
            <w:hideMark/>
          </w:tcPr>
          <w:p w14:paraId="0423799B" w14:textId="4C00A49D" w:rsidR="00417DD9" w:rsidRPr="00417DD9" w:rsidRDefault="00417DD9" w:rsidP="00417DD9">
            <w:pPr>
              <w:rPr>
                <w:rFonts w:ascii="Arial" w:hAnsi="Arial" w:cs="Arial"/>
                <w:b/>
                <w:bCs/>
                <w:color w:val="000000"/>
                <w:sz w:val="18"/>
                <w:szCs w:val="18"/>
                <w:lang w:eastAsia="hu-HU"/>
              </w:rPr>
            </w:pPr>
            <w:r w:rsidRPr="00417DD9">
              <w:rPr>
                <w:rFonts w:ascii="Arial" w:hAnsi="Arial" w:cs="Arial"/>
                <w:b/>
                <w:bCs/>
                <w:color w:val="000000"/>
                <w:sz w:val="18"/>
                <w:szCs w:val="18"/>
                <w:lang w:eastAsia="hu-HU"/>
              </w:rPr>
              <w:t xml:space="preserve">Közlekedésszervezői tevékenység </w:t>
            </w:r>
            <w:r w:rsidR="00740724">
              <w:rPr>
                <w:rFonts w:ascii="Arial" w:hAnsi="Arial" w:cs="Arial"/>
                <w:b/>
                <w:bCs/>
                <w:color w:val="000000"/>
                <w:sz w:val="18"/>
                <w:szCs w:val="18"/>
                <w:lang w:eastAsia="hu-HU"/>
              </w:rPr>
              <w:t xml:space="preserve">számított </w:t>
            </w:r>
            <w:r w:rsidRPr="00417DD9">
              <w:rPr>
                <w:rFonts w:ascii="Arial" w:hAnsi="Arial" w:cs="Arial"/>
                <w:b/>
                <w:bCs/>
                <w:color w:val="000000"/>
                <w:sz w:val="18"/>
                <w:szCs w:val="18"/>
                <w:lang w:eastAsia="hu-HU"/>
              </w:rPr>
              <w:t>indokolt költsége összesen</w:t>
            </w:r>
          </w:p>
        </w:tc>
        <w:tc>
          <w:tcPr>
            <w:tcW w:w="1791" w:type="dxa"/>
            <w:tcBorders>
              <w:top w:val="nil"/>
              <w:left w:val="nil"/>
              <w:bottom w:val="single" w:sz="8" w:space="0" w:color="auto"/>
              <w:right w:val="single" w:sz="8" w:space="0" w:color="auto"/>
            </w:tcBorders>
            <w:shd w:val="clear" w:color="000000" w:fill="D0CECE"/>
            <w:noWrap/>
            <w:vAlign w:val="center"/>
            <w:hideMark/>
          </w:tcPr>
          <w:p w14:paraId="5FFCE003"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173 625 795</w:t>
            </w:r>
          </w:p>
        </w:tc>
        <w:tc>
          <w:tcPr>
            <w:tcW w:w="2181" w:type="dxa"/>
            <w:tcBorders>
              <w:top w:val="nil"/>
              <w:left w:val="nil"/>
              <w:bottom w:val="single" w:sz="8" w:space="0" w:color="auto"/>
              <w:right w:val="single" w:sz="8" w:space="0" w:color="auto"/>
            </w:tcBorders>
            <w:shd w:val="clear" w:color="000000" w:fill="D0CECE"/>
            <w:noWrap/>
            <w:vAlign w:val="center"/>
            <w:hideMark/>
          </w:tcPr>
          <w:p w14:paraId="032AAF7B"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193 839 064</w:t>
            </w:r>
          </w:p>
        </w:tc>
        <w:tc>
          <w:tcPr>
            <w:tcW w:w="1186" w:type="dxa"/>
            <w:tcBorders>
              <w:top w:val="nil"/>
              <w:left w:val="nil"/>
              <w:bottom w:val="single" w:sz="8" w:space="0" w:color="auto"/>
              <w:right w:val="single" w:sz="8" w:space="0" w:color="auto"/>
            </w:tcBorders>
            <w:shd w:val="clear" w:color="000000" w:fill="D0CECE"/>
            <w:noWrap/>
            <w:vAlign w:val="center"/>
            <w:hideMark/>
          </w:tcPr>
          <w:p w14:paraId="179AB3BD" w14:textId="77777777" w:rsidR="00417DD9" w:rsidRPr="00417DD9" w:rsidRDefault="00417DD9"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20 213 269</w:t>
            </w:r>
          </w:p>
        </w:tc>
      </w:tr>
      <w:tr w:rsidR="00AE1EAD" w:rsidRPr="00417DD9" w14:paraId="0CA7F3DD" w14:textId="77777777" w:rsidTr="00240F44">
        <w:trPr>
          <w:trHeight w:val="500"/>
          <w:jc w:val="center"/>
        </w:trPr>
        <w:tc>
          <w:tcPr>
            <w:tcW w:w="3368" w:type="dxa"/>
            <w:tcBorders>
              <w:top w:val="single" w:sz="8" w:space="0" w:color="auto"/>
              <w:left w:val="single" w:sz="8" w:space="0" w:color="auto"/>
              <w:bottom w:val="single" w:sz="8" w:space="0" w:color="auto"/>
              <w:right w:val="single" w:sz="8" w:space="0" w:color="auto"/>
            </w:tcBorders>
            <w:shd w:val="clear" w:color="000000" w:fill="D0CECE"/>
            <w:vAlign w:val="center"/>
          </w:tcPr>
          <w:p w14:paraId="0D07D04E" w14:textId="2900C3A1" w:rsidR="00AE1EAD" w:rsidRPr="00417DD9" w:rsidRDefault="00AE1EAD" w:rsidP="00417DD9">
            <w:pPr>
              <w:rPr>
                <w:rFonts w:ascii="Arial" w:hAnsi="Arial" w:cs="Arial"/>
                <w:b/>
                <w:bCs/>
                <w:color w:val="000000"/>
                <w:sz w:val="18"/>
                <w:szCs w:val="18"/>
                <w:lang w:eastAsia="hu-HU"/>
              </w:rPr>
            </w:pPr>
            <w:r>
              <w:rPr>
                <w:rFonts w:ascii="Arial" w:hAnsi="Arial" w:cs="Arial"/>
                <w:b/>
                <w:bCs/>
                <w:color w:val="000000"/>
                <w:sz w:val="18"/>
                <w:szCs w:val="18"/>
                <w:lang w:eastAsia="hu-HU"/>
              </w:rPr>
              <w:t>A Fővárosi Önkormányzat által a BKV részére megítélt összeg</w:t>
            </w:r>
          </w:p>
        </w:tc>
        <w:tc>
          <w:tcPr>
            <w:tcW w:w="1791" w:type="dxa"/>
            <w:tcBorders>
              <w:top w:val="single" w:sz="8" w:space="0" w:color="auto"/>
              <w:left w:val="nil"/>
              <w:bottom w:val="single" w:sz="8" w:space="0" w:color="auto"/>
              <w:right w:val="single" w:sz="8" w:space="0" w:color="auto"/>
            </w:tcBorders>
            <w:shd w:val="clear" w:color="000000" w:fill="D0CECE"/>
            <w:noWrap/>
            <w:vAlign w:val="center"/>
          </w:tcPr>
          <w:p w14:paraId="7FCEEFE9" w14:textId="21F2CB1F" w:rsidR="00AE1EAD" w:rsidRPr="00417DD9" w:rsidRDefault="00740724" w:rsidP="00417DD9">
            <w:pPr>
              <w:jc w:val="right"/>
              <w:rPr>
                <w:rFonts w:ascii="Arial" w:hAnsi="Arial" w:cs="Arial"/>
                <w:b/>
                <w:bCs/>
                <w:color w:val="000000"/>
                <w:sz w:val="18"/>
                <w:szCs w:val="18"/>
                <w:lang w:eastAsia="hu-HU"/>
              </w:rPr>
            </w:pPr>
            <w:r w:rsidRPr="00740724">
              <w:rPr>
                <w:rFonts w:ascii="Arial" w:hAnsi="Arial" w:cs="Arial"/>
                <w:b/>
                <w:bCs/>
                <w:color w:val="000000"/>
                <w:sz w:val="18"/>
                <w:szCs w:val="18"/>
                <w:lang w:eastAsia="hu-HU"/>
              </w:rPr>
              <w:t>116 024 197</w:t>
            </w:r>
          </w:p>
        </w:tc>
        <w:tc>
          <w:tcPr>
            <w:tcW w:w="2181" w:type="dxa"/>
            <w:tcBorders>
              <w:top w:val="single" w:sz="8" w:space="0" w:color="auto"/>
              <w:left w:val="nil"/>
              <w:bottom w:val="single" w:sz="8" w:space="0" w:color="auto"/>
              <w:right w:val="single" w:sz="8" w:space="0" w:color="auto"/>
            </w:tcBorders>
            <w:shd w:val="clear" w:color="000000" w:fill="D0CECE"/>
            <w:noWrap/>
            <w:vAlign w:val="center"/>
          </w:tcPr>
          <w:p w14:paraId="40D6CAF6" w14:textId="2C64BB16" w:rsidR="00AE1EAD" w:rsidRPr="00417DD9" w:rsidRDefault="00AE1EAD" w:rsidP="00417DD9">
            <w:pPr>
              <w:jc w:val="right"/>
              <w:rPr>
                <w:rFonts w:ascii="Arial" w:hAnsi="Arial" w:cs="Arial"/>
                <w:b/>
                <w:bCs/>
                <w:color w:val="000000"/>
                <w:sz w:val="18"/>
                <w:szCs w:val="18"/>
                <w:lang w:eastAsia="hu-HU"/>
              </w:rPr>
            </w:pPr>
            <w:r w:rsidRPr="00AE1EAD">
              <w:rPr>
                <w:rFonts w:ascii="Arial" w:hAnsi="Arial" w:cs="Arial"/>
                <w:b/>
                <w:bCs/>
                <w:color w:val="000000"/>
                <w:sz w:val="18"/>
                <w:szCs w:val="18"/>
                <w:lang w:eastAsia="hu-HU"/>
              </w:rPr>
              <w:t>119 842 084</w:t>
            </w:r>
          </w:p>
        </w:tc>
        <w:tc>
          <w:tcPr>
            <w:tcW w:w="1186" w:type="dxa"/>
            <w:tcBorders>
              <w:top w:val="single" w:sz="8" w:space="0" w:color="auto"/>
              <w:left w:val="nil"/>
              <w:bottom w:val="single" w:sz="8" w:space="0" w:color="auto"/>
              <w:right w:val="single" w:sz="8" w:space="0" w:color="auto"/>
            </w:tcBorders>
            <w:shd w:val="clear" w:color="000000" w:fill="D0CECE"/>
            <w:noWrap/>
            <w:vAlign w:val="center"/>
          </w:tcPr>
          <w:p w14:paraId="0B350906" w14:textId="7A6F0574" w:rsidR="00AE1EAD" w:rsidRPr="00417DD9" w:rsidRDefault="00740724" w:rsidP="00417DD9">
            <w:pPr>
              <w:jc w:val="right"/>
              <w:rPr>
                <w:rFonts w:ascii="Arial" w:hAnsi="Arial" w:cs="Arial"/>
                <w:b/>
                <w:bCs/>
                <w:color w:val="000000"/>
                <w:sz w:val="18"/>
                <w:szCs w:val="18"/>
                <w:lang w:eastAsia="hu-HU"/>
              </w:rPr>
            </w:pPr>
            <w:r w:rsidRPr="00740724">
              <w:rPr>
                <w:rFonts w:ascii="Arial" w:hAnsi="Arial" w:cs="Arial"/>
                <w:b/>
                <w:bCs/>
                <w:color w:val="000000"/>
                <w:sz w:val="18"/>
                <w:szCs w:val="18"/>
                <w:lang w:eastAsia="hu-HU"/>
              </w:rPr>
              <w:t>3 817 887</w:t>
            </w:r>
          </w:p>
        </w:tc>
      </w:tr>
      <w:tr w:rsidR="00AE1EAD" w:rsidRPr="00417DD9" w14:paraId="3AAB0927" w14:textId="77777777" w:rsidTr="00240F44">
        <w:trPr>
          <w:trHeight w:val="500"/>
          <w:jc w:val="center"/>
        </w:trPr>
        <w:tc>
          <w:tcPr>
            <w:tcW w:w="3368" w:type="dxa"/>
            <w:tcBorders>
              <w:top w:val="single" w:sz="8" w:space="0" w:color="auto"/>
              <w:left w:val="single" w:sz="8" w:space="0" w:color="auto"/>
              <w:bottom w:val="single" w:sz="8" w:space="0" w:color="auto"/>
              <w:right w:val="single" w:sz="8" w:space="0" w:color="auto"/>
            </w:tcBorders>
            <w:shd w:val="clear" w:color="000000" w:fill="D0CECE"/>
            <w:vAlign w:val="center"/>
          </w:tcPr>
          <w:p w14:paraId="0A58AC9B" w14:textId="69F72DF4" w:rsidR="00AE1EAD" w:rsidRPr="00417DD9" w:rsidRDefault="00740724" w:rsidP="00417DD9">
            <w:pPr>
              <w:rPr>
                <w:rFonts w:ascii="Arial" w:hAnsi="Arial" w:cs="Arial"/>
                <w:b/>
                <w:bCs/>
                <w:color w:val="000000"/>
                <w:sz w:val="18"/>
                <w:szCs w:val="18"/>
                <w:lang w:eastAsia="hu-HU"/>
              </w:rPr>
            </w:pPr>
            <w:r>
              <w:rPr>
                <w:rFonts w:ascii="Arial" w:hAnsi="Arial" w:cs="Arial"/>
                <w:b/>
                <w:bCs/>
                <w:color w:val="000000"/>
                <w:sz w:val="18"/>
                <w:szCs w:val="18"/>
                <w:lang w:eastAsia="hu-HU"/>
              </w:rPr>
              <w:t xml:space="preserve">A közlekedésszervezői tevékenység térítendő indokolt költsége összesen </w:t>
            </w:r>
          </w:p>
        </w:tc>
        <w:tc>
          <w:tcPr>
            <w:tcW w:w="1791" w:type="dxa"/>
            <w:tcBorders>
              <w:top w:val="single" w:sz="8" w:space="0" w:color="auto"/>
              <w:left w:val="nil"/>
              <w:bottom w:val="single" w:sz="8" w:space="0" w:color="auto"/>
              <w:right w:val="single" w:sz="8" w:space="0" w:color="auto"/>
            </w:tcBorders>
            <w:shd w:val="clear" w:color="000000" w:fill="D0CECE"/>
            <w:noWrap/>
            <w:vAlign w:val="center"/>
          </w:tcPr>
          <w:p w14:paraId="06E25FAC" w14:textId="5695A41E" w:rsidR="00AE1EAD" w:rsidRPr="00417DD9" w:rsidRDefault="00740724" w:rsidP="00417DD9">
            <w:pPr>
              <w:jc w:val="right"/>
              <w:rPr>
                <w:rFonts w:ascii="Arial" w:hAnsi="Arial" w:cs="Arial"/>
                <w:b/>
                <w:bCs/>
                <w:color w:val="000000"/>
                <w:sz w:val="18"/>
                <w:szCs w:val="18"/>
                <w:lang w:eastAsia="hu-HU"/>
              </w:rPr>
            </w:pPr>
            <w:r w:rsidRPr="00417DD9">
              <w:rPr>
                <w:rFonts w:ascii="Arial" w:hAnsi="Arial" w:cs="Arial"/>
                <w:b/>
                <w:bCs/>
                <w:color w:val="000000"/>
                <w:sz w:val="18"/>
                <w:szCs w:val="18"/>
                <w:lang w:eastAsia="hu-HU"/>
              </w:rPr>
              <w:t>173 625 795</w:t>
            </w:r>
          </w:p>
        </w:tc>
        <w:tc>
          <w:tcPr>
            <w:tcW w:w="2181" w:type="dxa"/>
            <w:tcBorders>
              <w:top w:val="single" w:sz="8" w:space="0" w:color="auto"/>
              <w:left w:val="nil"/>
              <w:bottom w:val="single" w:sz="8" w:space="0" w:color="auto"/>
              <w:right w:val="single" w:sz="8" w:space="0" w:color="auto"/>
            </w:tcBorders>
            <w:shd w:val="clear" w:color="000000" w:fill="D0CECE"/>
            <w:noWrap/>
            <w:vAlign w:val="center"/>
          </w:tcPr>
          <w:p w14:paraId="357D0727" w14:textId="05FC5D46" w:rsidR="00AE1EAD" w:rsidRPr="00417DD9" w:rsidRDefault="00740724"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185 977 482</w:t>
            </w:r>
          </w:p>
        </w:tc>
        <w:tc>
          <w:tcPr>
            <w:tcW w:w="1186" w:type="dxa"/>
            <w:tcBorders>
              <w:top w:val="single" w:sz="8" w:space="0" w:color="auto"/>
              <w:left w:val="nil"/>
              <w:bottom w:val="single" w:sz="8" w:space="0" w:color="auto"/>
              <w:right w:val="single" w:sz="8" w:space="0" w:color="auto"/>
            </w:tcBorders>
            <w:shd w:val="clear" w:color="000000" w:fill="D0CECE"/>
            <w:noWrap/>
            <w:vAlign w:val="center"/>
          </w:tcPr>
          <w:p w14:paraId="18882974" w14:textId="6EE69446" w:rsidR="00AE1EAD" w:rsidRPr="00417DD9" w:rsidRDefault="00740724" w:rsidP="00417DD9">
            <w:pPr>
              <w:jc w:val="right"/>
              <w:rPr>
                <w:rFonts w:ascii="Arial" w:hAnsi="Arial" w:cs="Arial"/>
                <w:b/>
                <w:bCs/>
                <w:color w:val="000000"/>
                <w:sz w:val="18"/>
                <w:szCs w:val="18"/>
                <w:lang w:eastAsia="hu-HU"/>
              </w:rPr>
            </w:pPr>
            <w:r>
              <w:rPr>
                <w:rFonts w:ascii="Arial" w:hAnsi="Arial" w:cs="Arial"/>
                <w:b/>
                <w:bCs/>
                <w:color w:val="000000"/>
                <w:sz w:val="18"/>
                <w:szCs w:val="18"/>
                <w:lang w:eastAsia="hu-HU"/>
              </w:rPr>
              <w:t>12 351 687</w:t>
            </w:r>
          </w:p>
        </w:tc>
      </w:tr>
    </w:tbl>
    <w:p w14:paraId="4E4EDAD1" w14:textId="77777777" w:rsidR="00BE626D" w:rsidRDefault="00BE626D" w:rsidP="00BB5F87">
      <w:pPr>
        <w:spacing w:after="120"/>
        <w:jc w:val="both"/>
        <w:rPr>
          <w:rFonts w:ascii="Arial" w:hAnsi="Arial" w:cs="Arial"/>
        </w:rPr>
      </w:pPr>
    </w:p>
    <w:p w14:paraId="23229F25" w14:textId="5A6ACD32" w:rsidR="00B44E88" w:rsidRPr="006F5BBD" w:rsidRDefault="00B44E88" w:rsidP="00BB5F87">
      <w:pPr>
        <w:spacing w:after="120"/>
        <w:jc w:val="both"/>
        <w:rPr>
          <w:rFonts w:ascii="Arial" w:hAnsi="Arial" w:cs="Arial"/>
        </w:rPr>
      </w:pPr>
      <w:r w:rsidRPr="004228EE">
        <w:rPr>
          <w:rFonts w:ascii="Arial" w:hAnsi="Arial" w:cs="Arial"/>
        </w:rPr>
        <w:t xml:space="preserve">A tömegközlekedés </w:t>
      </w:r>
      <w:r w:rsidRPr="004228EE">
        <w:rPr>
          <w:rFonts w:ascii="Arial" w:hAnsi="Arial" w:cs="Arial"/>
          <w:b/>
          <w:i/>
        </w:rPr>
        <w:t>összes közvetlen költsége és ráfordítása</w:t>
      </w:r>
      <w:r w:rsidRPr="004228EE">
        <w:rPr>
          <w:rFonts w:ascii="Arial" w:hAnsi="Arial" w:cs="Arial"/>
        </w:rPr>
        <w:t xml:space="preserve"> </w:t>
      </w:r>
      <w:r w:rsidR="00AE173D">
        <w:rPr>
          <w:rFonts w:ascii="Arial" w:hAnsi="Arial" w:cs="Arial"/>
        </w:rPr>
        <w:t>6.</w:t>
      </w:r>
      <w:r w:rsidR="00417DD9">
        <w:rPr>
          <w:rFonts w:ascii="Arial" w:hAnsi="Arial" w:cs="Arial"/>
        </w:rPr>
        <w:t>622.543</w:t>
      </w:r>
      <w:r w:rsidR="00217FB2" w:rsidRPr="001C0A18">
        <w:rPr>
          <w:rFonts w:ascii="Arial" w:hAnsi="Arial" w:cs="Arial"/>
        </w:rPr>
        <w:t xml:space="preserve"> </w:t>
      </w:r>
      <w:r w:rsidR="005853C7" w:rsidRPr="001C0A18">
        <w:rPr>
          <w:rFonts w:ascii="Arial" w:hAnsi="Arial" w:cs="Arial"/>
        </w:rPr>
        <w:t xml:space="preserve">ezer </w:t>
      </w:r>
      <w:r w:rsidRPr="001C0A18">
        <w:rPr>
          <w:rFonts w:ascii="Arial" w:hAnsi="Arial" w:cs="Arial"/>
        </w:rPr>
        <w:t xml:space="preserve">Ft-tal </w:t>
      </w:r>
      <w:r w:rsidR="00FD13C0" w:rsidRPr="006F5BBD">
        <w:rPr>
          <w:rFonts w:ascii="Arial" w:hAnsi="Arial" w:cs="Arial"/>
        </w:rPr>
        <w:t xml:space="preserve">haladják meg </w:t>
      </w:r>
      <w:r w:rsidRPr="006F5BBD">
        <w:rPr>
          <w:rFonts w:ascii="Arial" w:hAnsi="Arial" w:cs="Arial"/>
        </w:rPr>
        <w:t xml:space="preserve"> a tervezett</w:t>
      </w:r>
      <w:r w:rsidR="001D318E" w:rsidRPr="006F5BBD">
        <w:rPr>
          <w:rFonts w:ascii="Arial" w:hAnsi="Arial" w:cs="Arial"/>
        </w:rPr>
        <w:t xml:space="preserve"> </w:t>
      </w:r>
      <w:r w:rsidR="00FD13C0" w:rsidRPr="006F5BBD">
        <w:rPr>
          <w:rFonts w:ascii="Arial" w:hAnsi="Arial" w:cs="Arial"/>
        </w:rPr>
        <w:t>összeget</w:t>
      </w:r>
      <w:r w:rsidRPr="006F5BBD">
        <w:rPr>
          <w:rFonts w:ascii="Arial" w:hAnsi="Arial" w:cs="Arial"/>
        </w:rPr>
        <w:t>, ezen belül:</w:t>
      </w:r>
    </w:p>
    <w:p w14:paraId="776E639A" w14:textId="7064B00E" w:rsidR="00A31347" w:rsidRPr="00CE3EF4" w:rsidRDefault="00B44E88" w:rsidP="00373365">
      <w:pPr>
        <w:pStyle w:val="PBDocTxt"/>
        <w:numPr>
          <w:ilvl w:val="1"/>
          <w:numId w:val="30"/>
        </w:numPr>
        <w:suppressAutoHyphens/>
        <w:spacing w:before="0" w:line="276" w:lineRule="auto"/>
        <w:ind w:left="709" w:hanging="357"/>
        <w:rPr>
          <w:rFonts w:ascii="Arial" w:hAnsi="Arial" w:cs="Arial"/>
        </w:rPr>
      </w:pPr>
      <w:r w:rsidRPr="006F5BBD">
        <w:rPr>
          <w:rFonts w:ascii="Arial" w:hAnsi="Arial" w:cs="Arial"/>
          <w:b/>
          <w:i/>
        </w:rPr>
        <w:t>A jegy- és bérletellenőrzés költsége</w:t>
      </w:r>
      <w:r w:rsidRPr="006F5BBD">
        <w:rPr>
          <w:rFonts w:ascii="Arial" w:hAnsi="Arial" w:cs="Arial"/>
        </w:rPr>
        <w:t xml:space="preserve"> </w:t>
      </w:r>
      <w:r w:rsidR="00AC1DCC" w:rsidRPr="006F5BBD">
        <w:rPr>
          <w:rFonts w:ascii="Arial" w:hAnsi="Arial" w:cs="Arial"/>
        </w:rPr>
        <w:t>1.</w:t>
      </w:r>
      <w:r w:rsidR="00FF2701">
        <w:rPr>
          <w:rFonts w:ascii="Arial" w:hAnsi="Arial" w:cs="Arial"/>
        </w:rPr>
        <w:t>203.261</w:t>
      </w:r>
      <w:r w:rsidR="00217FB2" w:rsidRPr="001C0A18">
        <w:rPr>
          <w:rFonts w:ascii="Arial" w:hAnsi="Arial" w:cs="Arial"/>
        </w:rPr>
        <w:t xml:space="preserve"> </w:t>
      </w:r>
      <w:r w:rsidR="005853C7" w:rsidRPr="001C0A18">
        <w:rPr>
          <w:rFonts w:ascii="Arial" w:hAnsi="Arial" w:cs="Arial"/>
        </w:rPr>
        <w:t xml:space="preserve">ezer </w:t>
      </w:r>
      <w:r w:rsidRPr="00E630EB">
        <w:rPr>
          <w:rFonts w:ascii="Arial" w:hAnsi="Arial" w:cs="Arial"/>
        </w:rPr>
        <w:t>Ft-tal marad el a tervezett</w:t>
      </w:r>
      <w:r w:rsidR="00A31347" w:rsidRPr="006F5BBD">
        <w:rPr>
          <w:rFonts w:ascii="Arial" w:hAnsi="Arial" w:cs="Arial"/>
        </w:rPr>
        <w:t>ől</w:t>
      </w:r>
      <w:r w:rsidR="000B4DC7" w:rsidRPr="006F5BBD">
        <w:rPr>
          <w:rFonts w:ascii="Arial" w:hAnsi="Arial" w:cs="Arial"/>
        </w:rPr>
        <w:t>.</w:t>
      </w:r>
      <w:r w:rsidR="005F025F" w:rsidRPr="006F5BBD">
        <w:rPr>
          <w:rFonts w:ascii="Arial" w:hAnsi="Arial" w:cs="Arial"/>
        </w:rPr>
        <w:t xml:space="preserve"> </w:t>
      </w:r>
      <w:r w:rsidR="000B4DC7" w:rsidRPr="006F5BBD">
        <w:rPr>
          <w:rFonts w:ascii="Arial" w:hAnsi="Arial" w:cs="Arial"/>
        </w:rPr>
        <w:t>Az</w:t>
      </w:r>
      <w:r w:rsidR="005F025F" w:rsidRPr="006F5BBD">
        <w:rPr>
          <w:rFonts w:ascii="Arial" w:hAnsi="Arial" w:cs="Arial"/>
        </w:rPr>
        <w:t xml:space="preserve"> eltérés jelentős rész</w:t>
      </w:r>
      <w:r w:rsidR="005C6285" w:rsidRPr="006F5BBD">
        <w:rPr>
          <w:rFonts w:ascii="Arial" w:hAnsi="Arial" w:cs="Arial"/>
        </w:rPr>
        <w:t>é</w:t>
      </w:r>
      <w:r w:rsidR="005F025F" w:rsidRPr="006F5BBD">
        <w:rPr>
          <w:rFonts w:ascii="Arial" w:hAnsi="Arial" w:cs="Arial"/>
        </w:rPr>
        <w:t xml:space="preserve">t a BKÜ Zrt. részére </w:t>
      </w:r>
      <w:r w:rsidR="006E520E" w:rsidRPr="006F5BBD">
        <w:rPr>
          <w:rFonts w:ascii="Arial" w:hAnsi="Arial" w:cs="Arial"/>
        </w:rPr>
        <w:t xml:space="preserve">– a 2018. </w:t>
      </w:r>
      <w:r w:rsidR="00EA3564" w:rsidRPr="006F5BBD">
        <w:rPr>
          <w:rFonts w:ascii="Arial" w:hAnsi="Arial" w:cs="Arial"/>
        </w:rPr>
        <w:t>évi</w:t>
      </w:r>
      <w:r w:rsidR="00AC1DCC" w:rsidRPr="006F5BBD">
        <w:rPr>
          <w:rFonts w:ascii="Arial" w:hAnsi="Arial" w:cs="Arial"/>
        </w:rPr>
        <w:t xml:space="preserve"> </w:t>
      </w:r>
      <w:r w:rsidR="004316BF" w:rsidRPr="006F5BBD">
        <w:rPr>
          <w:rFonts w:ascii="Arial" w:hAnsi="Arial" w:cs="Arial"/>
        </w:rPr>
        <w:t>túlko</w:t>
      </w:r>
      <w:r w:rsidR="00E82603" w:rsidRPr="006F5BBD">
        <w:rPr>
          <w:rFonts w:ascii="Arial" w:hAnsi="Arial" w:cs="Arial"/>
        </w:rPr>
        <w:t>m</w:t>
      </w:r>
      <w:r w:rsidR="004316BF" w:rsidRPr="006F5BBD">
        <w:rPr>
          <w:rFonts w:ascii="Arial" w:hAnsi="Arial" w:cs="Arial"/>
        </w:rPr>
        <w:t>p</w:t>
      </w:r>
      <w:r w:rsidR="00E82603" w:rsidRPr="006F5BBD">
        <w:rPr>
          <w:rFonts w:ascii="Arial" w:hAnsi="Arial" w:cs="Arial"/>
        </w:rPr>
        <w:t>enzáció figyelembevételével</w:t>
      </w:r>
      <w:r w:rsidR="0025335A" w:rsidRPr="006F5BBD">
        <w:rPr>
          <w:rFonts w:ascii="Arial" w:hAnsi="Arial" w:cs="Arial"/>
        </w:rPr>
        <w:t xml:space="preserve"> –</w:t>
      </w:r>
      <w:r w:rsidR="00E82603" w:rsidRPr="006F5BBD">
        <w:rPr>
          <w:rFonts w:ascii="Arial" w:hAnsi="Arial" w:cs="Arial"/>
        </w:rPr>
        <w:t xml:space="preserve"> </w:t>
      </w:r>
      <w:r w:rsidR="005F025F" w:rsidRPr="006F5BBD">
        <w:rPr>
          <w:rFonts w:ascii="Arial" w:hAnsi="Arial" w:cs="Arial"/>
        </w:rPr>
        <w:t xml:space="preserve">bevételbiztosítási szolgáltatásokra folyósított közszolgáltatási kompenzáció tervezettől </w:t>
      </w:r>
      <w:r w:rsidR="000B4DC7" w:rsidRPr="001C0A18">
        <w:rPr>
          <w:rFonts w:ascii="Arial" w:hAnsi="Arial" w:cs="Arial"/>
        </w:rPr>
        <w:t xml:space="preserve"> elmaradó mértéke</w:t>
      </w:r>
      <w:r w:rsidR="005C5954" w:rsidRPr="00E630EB">
        <w:rPr>
          <w:rFonts w:ascii="Arial" w:hAnsi="Arial" w:cs="Arial"/>
        </w:rPr>
        <w:t xml:space="preserve">, valamint az őrzés-védelmi szolgáltatásokon képződött </w:t>
      </w:r>
      <w:r w:rsidR="005C5954" w:rsidRPr="006F5BBD">
        <w:rPr>
          <w:rFonts w:ascii="Arial" w:hAnsi="Arial" w:cs="Arial"/>
        </w:rPr>
        <w:t>megtakarítás</w:t>
      </w:r>
      <w:r w:rsidR="006D4E83">
        <w:rPr>
          <w:rFonts w:ascii="Arial" w:hAnsi="Arial" w:cs="Arial"/>
        </w:rPr>
        <w:t>.</w:t>
      </w:r>
    </w:p>
    <w:p w14:paraId="6FC3E171" w14:textId="6717BB98" w:rsidR="00B44E88" w:rsidRPr="004228EE" w:rsidRDefault="005C6285" w:rsidP="00373365">
      <w:pPr>
        <w:pStyle w:val="PBDocTxt"/>
        <w:numPr>
          <w:ilvl w:val="1"/>
          <w:numId w:val="30"/>
        </w:numPr>
        <w:suppressAutoHyphens/>
        <w:spacing w:before="0" w:line="276" w:lineRule="auto"/>
        <w:ind w:left="709" w:hanging="357"/>
        <w:rPr>
          <w:rFonts w:ascii="Arial" w:hAnsi="Arial" w:cs="Arial"/>
        </w:rPr>
      </w:pPr>
      <w:r w:rsidRPr="004228EE">
        <w:rPr>
          <w:rFonts w:ascii="Arial" w:hAnsi="Arial" w:cs="Arial"/>
          <w:b/>
          <w:i/>
        </w:rPr>
        <w:lastRenderedPageBreak/>
        <w:t>A m</w:t>
      </w:r>
      <w:r w:rsidR="00B44E88" w:rsidRPr="004228EE">
        <w:rPr>
          <w:rFonts w:ascii="Arial" w:hAnsi="Arial" w:cs="Arial"/>
          <w:b/>
          <w:i/>
        </w:rPr>
        <w:t>enetjegyértékesítés és utastájékoztatás költségeit</w:t>
      </w:r>
      <w:r w:rsidR="00B44E88" w:rsidRPr="004228EE">
        <w:rPr>
          <w:rFonts w:ascii="Arial" w:hAnsi="Arial" w:cs="Arial"/>
        </w:rPr>
        <w:t xml:space="preserve"> együtt szükséges vizsgálni az ügyfélcentrumok és ügyfélpontok megnyitása következtében átalakuló menetje</w:t>
      </w:r>
      <w:r w:rsidR="004316BF" w:rsidRPr="004228EE">
        <w:rPr>
          <w:rFonts w:ascii="Arial" w:hAnsi="Arial" w:cs="Arial"/>
        </w:rPr>
        <w:t>gyértéke</w:t>
      </w:r>
      <w:r w:rsidR="00B44E88" w:rsidRPr="004228EE">
        <w:rPr>
          <w:rFonts w:ascii="Arial" w:hAnsi="Arial" w:cs="Arial"/>
        </w:rPr>
        <w:t>sítési tevékenység miatt. A</w:t>
      </w:r>
      <w:r w:rsidR="00157A0B" w:rsidRPr="004228EE">
        <w:rPr>
          <w:rFonts w:ascii="Arial" w:hAnsi="Arial" w:cs="Arial"/>
        </w:rPr>
        <w:t xml:space="preserve">z </w:t>
      </w:r>
      <w:r w:rsidR="00FF404F" w:rsidRPr="004228EE">
        <w:rPr>
          <w:rFonts w:ascii="Arial" w:hAnsi="Arial" w:cs="Arial"/>
        </w:rPr>
        <w:t>elmúlt években</w:t>
      </w:r>
      <w:r w:rsidR="00B44E88" w:rsidRPr="004228EE">
        <w:rPr>
          <w:rFonts w:ascii="Arial" w:hAnsi="Arial" w:cs="Arial"/>
        </w:rPr>
        <w:t xml:space="preserve"> a pénztári értékesítés folyamatos csökkenése mellett az értékesítési tevékenység áthelyeződött az újonnan nyíló ügyfélcentrumokba és ügyfélpontokba</w:t>
      </w:r>
      <w:r w:rsidR="00143D8C" w:rsidRPr="004228EE">
        <w:rPr>
          <w:rFonts w:ascii="Arial" w:hAnsi="Arial" w:cs="Arial"/>
        </w:rPr>
        <w:t>, valamint a nap 24 órájában működő</w:t>
      </w:r>
      <w:r w:rsidRPr="004228EE">
        <w:rPr>
          <w:rFonts w:ascii="Arial" w:hAnsi="Arial" w:cs="Arial"/>
        </w:rPr>
        <w:t>,</w:t>
      </w:r>
      <w:r w:rsidR="00143D8C" w:rsidRPr="004228EE">
        <w:rPr>
          <w:rFonts w:ascii="Arial" w:hAnsi="Arial" w:cs="Arial"/>
        </w:rPr>
        <w:t xml:space="preserve"> a város számos pontján megtalálható jegykiadó automatákra</w:t>
      </w:r>
      <w:r w:rsidR="00B44E88" w:rsidRPr="004228EE">
        <w:rPr>
          <w:rFonts w:ascii="Arial" w:hAnsi="Arial" w:cs="Arial"/>
        </w:rPr>
        <w:t>. Összességében a menetjegyértékesítés és utastájékoztatás költsége</w:t>
      </w:r>
      <w:r w:rsidR="00157A0B" w:rsidRPr="004228EE">
        <w:rPr>
          <w:rFonts w:ascii="Arial" w:hAnsi="Arial" w:cs="Arial"/>
        </w:rPr>
        <w:t>i</w:t>
      </w:r>
      <w:r w:rsidR="00B44E88" w:rsidRPr="004228EE">
        <w:rPr>
          <w:rFonts w:ascii="Arial" w:hAnsi="Arial" w:cs="Arial"/>
        </w:rPr>
        <w:t xml:space="preserve"> </w:t>
      </w:r>
      <w:r w:rsidR="00BF495B" w:rsidRPr="004228EE">
        <w:rPr>
          <w:rFonts w:ascii="Arial" w:hAnsi="Arial" w:cs="Arial"/>
        </w:rPr>
        <w:t xml:space="preserve">időszakosan </w:t>
      </w:r>
      <w:r w:rsidR="00C3558E" w:rsidRPr="00163F99">
        <w:rPr>
          <w:rFonts w:ascii="Arial" w:hAnsi="Arial" w:cs="Arial"/>
        </w:rPr>
        <w:t>1</w:t>
      </w:r>
      <w:r w:rsidR="003B1E35">
        <w:rPr>
          <w:rFonts w:ascii="Arial" w:hAnsi="Arial" w:cs="Arial"/>
        </w:rPr>
        <w:t>.288.055</w:t>
      </w:r>
      <w:r w:rsidR="00E13326" w:rsidRPr="00163F99">
        <w:rPr>
          <w:rFonts w:ascii="Arial" w:hAnsi="Arial" w:cs="Arial"/>
        </w:rPr>
        <w:t xml:space="preserve"> </w:t>
      </w:r>
      <w:r w:rsidR="00BC6222" w:rsidRPr="00163F99">
        <w:rPr>
          <w:rFonts w:ascii="Arial" w:hAnsi="Arial" w:cs="Arial"/>
        </w:rPr>
        <w:t>ezer</w:t>
      </w:r>
      <w:r w:rsidR="00BC6222" w:rsidRPr="004228EE">
        <w:rPr>
          <w:rFonts w:ascii="Arial" w:hAnsi="Arial" w:cs="Arial"/>
        </w:rPr>
        <w:t xml:space="preserve"> </w:t>
      </w:r>
      <w:r w:rsidR="00B44E88" w:rsidRPr="004228EE">
        <w:rPr>
          <w:rFonts w:ascii="Arial" w:hAnsi="Arial" w:cs="Arial"/>
        </w:rPr>
        <w:t>Ft-tal</w:t>
      </w:r>
      <w:r w:rsidR="00722801" w:rsidRPr="004228EE">
        <w:rPr>
          <w:rFonts w:ascii="Arial" w:hAnsi="Arial" w:cs="Arial"/>
        </w:rPr>
        <w:t xml:space="preserve"> maradnak el a tervezett értéktől</w:t>
      </w:r>
      <w:r w:rsidR="00E13326" w:rsidRPr="004228EE">
        <w:rPr>
          <w:rFonts w:ascii="Arial" w:hAnsi="Arial" w:cs="Arial"/>
        </w:rPr>
        <w:t xml:space="preserve">. </w:t>
      </w:r>
      <w:r w:rsidR="00163F99">
        <w:rPr>
          <w:rFonts w:ascii="Arial" w:hAnsi="Arial" w:cs="Arial"/>
        </w:rPr>
        <w:t>A</w:t>
      </w:r>
      <w:r w:rsidR="00333D70">
        <w:rPr>
          <w:rFonts w:ascii="Arial" w:hAnsi="Arial" w:cs="Arial"/>
        </w:rPr>
        <w:t xml:space="preserve"> megtakarítás egy része a </w:t>
      </w:r>
      <w:r w:rsidR="00163F99">
        <w:rPr>
          <w:rFonts w:ascii="Arial" w:hAnsi="Arial" w:cs="Arial"/>
        </w:rPr>
        <w:t xml:space="preserve"> </w:t>
      </w:r>
      <w:r w:rsidR="00163F99" w:rsidRPr="001C0A18">
        <w:rPr>
          <w:rFonts w:ascii="Arial" w:hAnsi="Arial" w:cs="Arial"/>
        </w:rPr>
        <w:t>jegyautomaták</w:t>
      </w:r>
      <w:r w:rsidR="00333D70" w:rsidRPr="006F5BBD">
        <w:rPr>
          <w:rFonts w:ascii="Arial" w:hAnsi="Arial" w:cs="Arial"/>
        </w:rPr>
        <w:t xml:space="preserve"> működtetési </w:t>
      </w:r>
      <w:r w:rsidR="00163F99" w:rsidRPr="001C0A18">
        <w:rPr>
          <w:rFonts w:ascii="Arial" w:hAnsi="Arial" w:cs="Arial"/>
        </w:rPr>
        <w:t>költségei</w:t>
      </w:r>
      <w:r w:rsidR="00333D70" w:rsidRPr="006F5BBD">
        <w:rPr>
          <w:rFonts w:ascii="Arial" w:hAnsi="Arial" w:cs="Arial"/>
        </w:rPr>
        <w:t>n (</w:t>
      </w:r>
      <w:r w:rsidR="001D318E" w:rsidRPr="006F5BBD">
        <w:rPr>
          <w:rFonts w:ascii="Arial" w:hAnsi="Arial" w:cs="Arial"/>
        </w:rPr>
        <w:t>140.342</w:t>
      </w:r>
      <w:r w:rsidR="008F1523">
        <w:rPr>
          <w:rFonts w:ascii="Arial" w:hAnsi="Arial" w:cs="Arial"/>
        </w:rPr>
        <w:t xml:space="preserve"> ezer Ft</w:t>
      </w:r>
      <w:r w:rsidR="00333D70" w:rsidRPr="006F5BBD">
        <w:rPr>
          <w:rFonts w:ascii="Arial" w:hAnsi="Arial" w:cs="Arial"/>
        </w:rPr>
        <w:t>)</w:t>
      </w:r>
      <w:r w:rsidR="0025335A" w:rsidRPr="006F5BBD">
        <w:rPr>
          <w:rFonts w:ascii="Arial" w:hAnsi="Arial" w:cs="Arial"/>
        </w:rPr>
        <w:t>,</w:t>
      </w:r>
      <w:r w:rsidR="00CD3127" w:rsidRPr="006F5BBD">
        <w:rPr>
          <w:rFonts w:ascii="Arial" w:hAnsi="Arial" w:cs="Arial"/>
        </w:rPr>
        <w:t xml:space="preserve"> </w:t>
      </w:r>
      <w:r w:rsidR="0025335A" w:rsidRPr="006F5BBD">
        <w:rPr>
          <w:rFonts w:ascii="Arial" w:hAnsi="Arial" w:cs="Arial"/>
        </w:rPr>
        <w:t>t</w:t>
      </w:r>
      <w:r w:rsidR="00CD3127" w:rsidRPr="006F5BBD">
        <w:rPr>
          <w:rFonts w:ascii="Arial" w:hAnsi="Arial" w:cs="Arial"/>
        </w:rPr>
        <w:t>ovábbá</w:t>
      </w:r>
      <w:r w:rsidR="00E13326" w:rsidRPr="004228EE">
        <w:rPr>
          <w:rFonts w:ascii="Arial" w:hAnsi="Arial" w:cs="Arial"/>
        </w:rPr>
        <w:t xml:space="preserve"> </w:t>
      </w:r>
      <w:r w:rsidR="008A602D" w:rsidRPr="004228EE">
        <w:rPr>
          <w:rFonts w:ascii="Arial" w:hAnsi="Arial" w:cs="Arial"/>
        </w:rPr>
        <w:t>az elekt</w:t>
      </w:r>
      <w:r w:rsidR="004316BF" w:rsidRPr="004228EE">
        <w:rPr>
          <w:rFonts w:ascii="Arial" w:hAnsi="Arial" w:cs="Arial"/>
        </w:rPr>
        <w:t>r</w:t>
      </w:r>
      <w:r w:rsidR="008A602D" w:rsidRPr="004228EE">
        <w:rPr>
          <w:rFonts w:ascii="Arial" w:hAnsi="Arial" w:cs="Arial"/>
        </w:rPr>
        <w:t xml:space="preserve">onikus jegyrendszer </w:t>
      </w:r>
      <w:r w:rsidR="00CD3127" w:rsidRPr="004228EE">
        <w:rPr>
          <w:rFonts w:ascii="Arial" w:hAnsi="Arial" w:cs="Arial"/>
        </w:rPr>
        <w:t>próbaüzemi költség</w:t>
      </w:r>
      <w:r w:rsidR="008A602D" w:rsidRPr="004228EE">
        <w:rPr>
          <w:rFonts w:ascii="Arial" w:hAnsi="Arial" w:cs="Arial"/>
        </w:rPr>
        <w:t>én</w:t>
      </w:r>
      <w:r w:rsidR="001D318E">
        <w:rPr>
          <w:rFonts w:ascii="Arial" w:hAnsi="Arial" w:cs="Arial"/>
        </w:rPr>
        <w:t xml:space="preserve"> (</w:t>
      </w:r>
      <w:r w:rsidR="004D3CE0">
        <w:rPr>
          <w:rFonts w:ascii="Arial" w:hAnsi="Arial" w:cs="Arial"/>
        </w:rPr>
        <w:t>894.645</w:t>
      </w:r>
      <w:r w:rsidR="001D318E">
        <w:rPr>
          <w:rFonts w:ascii="Arial" w:hAnsi="Arial" w:cs="Arial"/>
        </w:rPr>
        <w:t xml:space="preserve"> ezer Ft)</w:t>
      </w:r>
      <w:r w:rsidR="0025335A" w:rsidRPr="004228EE">
        <w:rPr>
          <w:rFonts w:ascii="Arial" w:hAnsi="Arial" w:cs="Arial"/>
        </w:rPr>
        <w:t>,</w:t>
      </w:r>
      <w:r w:rsidR="00CD3127" w:rsidRPr="004228EE">
        <w:rPr>
          <w:rFonts w:ascii="Arial" w:hAnsi="Arial" w:cs="Arial"/>
        </w:rPr>
        <w:t xml:space="preserve"> valamint az EBRD hitelszerződéshez kapcsolódó költségeken </w:t>
      </w:r>
      <w:r w:rsidR="008A602D" w:rsidRPr="004228EE">
        <w:rPr>
          <w:rFonts w:ascii="Arial" w:hAnsi="Arial" w:cs="Arial"/>
        </w:rPr>
        <w:t xml:space="preserve">képződött </w:t>
      </w:r>
      <w:r w:rsidR="00CD3127" w:rsidRPr="004228EE">
        <w:rPr>
          <w:rFonts w:ascii="Arial" w:hAnsi="Arial" w:cs="Arial"/>
        </w:rPr>
        <w:t xml:space="preserve">időszaki </w:t>
      </w:r>
      <w:r w:rsidR="008A602D" w:rsidRPr="004228EE">
        <w:rPr>
          <w:rFonts w:ascii="Arial" w:hAnsi="Arial" w:cs="Arial"/>
        </w:rPr>
        <w:t>megtakarítás</w:t>
      </w:r>
      <w:r w:rsidR="004325D4">
        <w:rPr>
          <w:rFonts w:ascii="Arial" w:hAnsi="Arial" w:cs="Arial"/>
        </w:rPr>
        <w:t>.</w:t>
      </w:r>
      <w:r w:rsidR="00CD3127" w:rsidRPr="004228EE">
        <w:rPr>
          <w:rFonts w:ascii="Arial" w:hAnsi="Arial" w:cs="Arial"/>
        </w:rPr>
        <w:t xml:space="preserve"> </w:t>
      </w:r>
      <w:r w:rsidR="004325D4">
        <w:rPr>
          <w:rFonts w:ascii="Arial" w:hAnsi="Arial" w:cs="Arial"/>
        </w:rPr>
        <w:t>Ezek</w:t>
      </w:r>
      <w:r w:rsidR="004325D4" w:rsidRPr="004228EE">
        <w:rPr>
          <w:rFonts w:ascii="Arial" w:hAnsi="Arial" w:cs="Arial"/>
        </w:rPr>
        <w:t xml:space="preserve"> </w:t>
      </w:r>
      <w:r w:rsidR="00CD3127" w:rsidRPr="004228EE">
        <w:rPr>
          <w:rFonts w:ascii="Arial" w:hAnsi="Arial" w:cs="Arial"/>
        </w:rPr>
        <w:t xml:space="preserve">egy része nem valós megtakarítás, mivel a </w:t>
      </w:r>
      <w:r w:rsidR="00CD3127" w:rsidRPr="004228EE">
        <w:rPr>
          <w:rFonts w:ascii="Helvetica" w:hAnsi="Helvetica" w:cs="Arial"/>
          <w:color w:val="000000"/>
        </w:rPr>
        <w:t>terv az igénybe vett szolgáltatások, míg a felmerült tény a befejezetlen beruházások között jelenik meg</w:t>
      </w:r>
      <w:r w:rsidR="0025335A" w:rsidRPr="004228EE">
        <w:rPr>
          <w:rFonts w:ascii="Helvetica" w:hAnsi="Helvetica" w:cs="Arial"/>
          <w:color w:val="000000"/>
        </w:rPr>
        <w:t xml:space="preserve"> elszámolástechnikai okokból</w:t>
      </w:r>
      <w:r w:rsidR="008A602D" w:rsidRPr="004228EE">
        <w:rPr>
          <w:rFonts w:ascii="Arial" w:hAnsi="Arial" w:cs="Arial"/>
        </w:rPr>
        <w:t>.</w:t>
      </w:r>
    </w:p>
    <w:p w14:paraId="48AC9C72" w14:textId="5AA82B56" w:rsidR="00B44E88" w:rsidRPr="004228EE" w:rsidRDefault="00B44E88" w:rsidP="00373365">
      <w:pPr>
        <w:pStyle w:val="PBDocTxt"/>
        <w:numPr>
          <w:ilvl w:val="1"/>
          <w:numId w:val="30"/>
        </w:numPr>
        <w:suppressAutoHyphens/>
        <w:spacing w:before="0" w:line="276" w:lineRule="auto"/>
        <w:ind w:left="709"/>
        <w:rPr>
          <w:rFonts w:ascii="Arial" w:hAnsi="Arial" w:cs="Arial"/>
        </w:rPr>
      </w:pPr>
      <w:r w:rsidRPr="004228EE">
        <w:rPr>
          <w:rFonts w:ascii="Arial" w:hAnsi="Arial" w:cs="Arial"/>
          <w:b/>
          <w:i/>
        </w:rPr>
        <w:t xml:space="preserve">Forgalomirányítás, zavarelhárítás </w:t>
      </w:r>
      <w:r w:rsidRPr="001C0A18">
        <w:rPr>
          <w:rFonts w:ascii="Arial" w:hAnsi="Arial" w:cs="Arial"/>
          <w:b/>
          <w:i/>
        </w:rPr>
        <w:t>költsége</w:t>
      </w:r>
      <w:r w:rsidRPr="001C0A18">
        <w:rPr>
          <w:rFonts w:ascii="Arial" w:hAnsi="Arial" w:cs="Arial"/>
        </w:rPr>
        <w:t xml:space="preserve"> </w:t>
      </w:r>
      <w:r w:rsidR="00333D70" w:rsidRPr="006F5BBD">
        <w:rPr>
          <w:rFonts w:ascii="Arial" w:hAnsi="Arial" w:cs="Arial"/>
        </w:rPr>
        <w:t>147.749</w:t>
      </w:r>
      <w:r w:rsidR="008A602D" w:rsidRPr="001C0A18">
        <w:rPr>
          <w:rFonts w:ascii="Arial" w:hAnsi="Arial" w:cs="Arial"/>
        </w:rPr>
        <w:t xml:space="preserve"> </w:t>
      </w:r>
      <w:r w:rsidR="00BC6222" w:rsidRPr="001C0A18">
        <w:rPr>
          <w:rFonts w:ascii="Arial" w:hAnsi="Arial" w:cs="Arial"/>
        </w:rPr>
        <w:t xml:space="preserve">ezer </w:t>
      </w:r>
      <w:r w:rsidRPr="001C0A18">
        <w:rPr>
          <w:rFonts w:ascii="Arial" w:hAnsi="Arial" w:cs="Arial"/>
        </w:rPr>
        <w:t>Ft</w:t>
      </w:r>
      <w:r w:rsidRPr="00E630EB">
        <w:rPr>
          <w:rFonts w:ascii="Arial" w:hAnsi="Arial" w:cs="Arial"/>
        </w:rPr>
        <w:t>-tal m</w:t>
      </w:r>
      <w:r w:rsidRPr="004228EE">
        <w:rPr>
          <w:rFonts w:ascii="Arial" w:hAnsi="Arial" w:cs="Arial"/>
        </w:rPr>
        <w:t>arad el a tervezett mértéktől</w:t>
      </w:r>
      <w:r w:rsidR="00BB65DD" w:rsidRPr="004228EE">
        <w:rPr>
          <w:rFonts w:ascii="Arial" w:hAnsi="Arial" w:cs="Arial"/>
        </w:rPr>
        <w:t>,</w:t>
      </w:r>
      <w:r w:rsidRPr="004228EE">
        <w:rPr>
          <w:rFonts w:ascii="Arial" w:hAnsi="Arial" w:cs="Arial"/>
        </w:rPr>
        <w:t xml:space="preserve"> </w:t>
      </w:r>
      <w:r w:rsidR="0025335A" w:rsidRPr="004228EE">
        <w:rPr>
          <w:rFonts w:ascii="Arial" w:hAnsi="Arial" w:cs="Arial"/>
        </w:rPr>
        <w:t>mely</w:t>
      </w:r>
      <w:r w:rsidR="001D318E">
        <w:rPr>
          <w:rFonts w:ascii="Arial" w:hAnsi="Arial" w:cs="Arial"/>
        </w:rPr>
        <w:t>nek jelentős részét</w:t>
      </w:r>
      <w:r w:rsidR="0025335A" w:rsidRPr="004228EE">
        <w:rPr>
          <w:rFonts w:ascii="Arial" w:hAnsi="Arial" w:cs="Arial"/>
        </w:rPr>
        <w:t xml:space="preserve"> </w:t>
      </w:r>
      <w:r w:rsidRPr="004228EE">
        <w:rPr>
          <w:rFonts w:ascii="Arial" w:hAnsi="Arial" w:cs="Arial"/>
        </w:rPr>
        <w:t xml:space="preserve">a FUTÁR </w:t>
      </w:r>
      <w:r w:rsidR="00B062B8" w:rsidRPr="004228EE">
        <w:rPr>
          <w:rFonts w:ascii="Arial" w:hAnsi="Arial" w:cs="Arial"/>
        </w:rPr>
        <w:t xml:space="preserve">eszközök karbantartási, átszerelési </w:t>
      </w:r>
      <w:r w:rsidRPr="004228EE">
        <w:rPr>
          <w:rFonts w:ascii="Arial" w:hAnsi="Arial" w:cs="Arial"/>
        </w:rPr>
        <w:t>költségein</w:t>
      </w:r>
      <w:r w:rsidR="00A40784">
        <w:rPr>
          <w:rFonts w:ascii="Arial" w:hAnsi="Arial" w:cs="Arial"/>
        </w:rPr>
        <w:t xml:space="preserve"> (115.947 ezer Ft)</w:t>
      </w:r>
      <w:r w:rsidRPr="004228EE">
        <w:rPr>
          <w:rFonts w:ascii="Arial" w:hAnsi="Arial" w:cs="Arial"/>
        </w:rPr>
        <w:t xml:space="preserve"> képződő megtakarítás</w:t>
      </w:r>
      <w:r w:rsidR="0025335A" w:rsidRPr="004228EE">
        <w:rPr>
          <w:rFonts w:ascii="Arial" w:hAnsi="Arial" w:cs="Arial"/>
        </w:rPr>
        <w:t xml:space="preserve"> indokol</w:t>
      </w:r>
      <w:r w:rsidRPr="004228EE">
        <w:rPr>
          <w:rFonts w:ascii="Arial" w:hAnsi="Arial" w:cs="Arial"/>
        </w:rPr>
        <w:t xml:space="preserve">. </w:t>
      </w:r>
    </w:p>
    <w:p w14:paraId="20FA9DA7" w14:textId="497A9EAF" w:rsidR="00B44E88" w:rsidRPr="004228EE" w:rsidRDefault="00B44E88" w:rsidP="00373365">
      <w:pPr>
        <w:pStyle w:val="PBDocTxt"/>
        <w:numPr>
          <w:ilvl w:val="1"/>
          <w:numId w:val="30"/>
        </w:numPr>
        <w:suppressAutoHyphens/>
        <w:spacing w:before="0" w:line="276" w:lineRule="auto"/>
        <w:ind w:left="709"/>
        <w:rPr>
          <w:rFonts w:ascii="Arial" w:hAnsi="Arial" w:cs="Arial"/>
        </w:rPr>
      </w:pPr>
      <w:r w:rsidRPr="004228EE">
        <w:rPr>
          <w:rFonts w:ascii="Arial" w:hAnsi="Arial" w:cs="Arial"/>
        </w:rPr>
        <w:t xml:space="preserve">Az </w:t>
      </w:r>
      <w:r w:rsidRPr="004228EE">
        <w:rPr>
          <w:rFonts w:ascii="Arial" w:hAnsi="Arial" w:cs="Arial"/>
          <w:b/>
          <w:i/>
        </w:rPr>
        <w:t>amortizáció</w:t>
      </w:r>
      <w:r w:rsidRPr="004228EE">
        <w:rPr>
          <w:rFonts w:ascii="Arial" w:hAnsi="Arial" w:cs="Arial"/>
        </w:rPr>
        <w:t xml:space="preserve"> </w:t>
      </w:r>
      <w:r w:rsidR="00A40784" w:rsidRPr="006F5BBD">
        <w:rPr>
          <w:rFonts w:ascii="Arial" w:hAnsi="Arial" w:cs="Arial"/>
        </w:rPr>
        <w:t>8.</w:t>
      </w:r>
      <w:r w:rsidR="00F92BD6">
        <w:rPr>
          <w:rFonts w:ascii="Arial" w:hAnsi="Arial" w:cs="Arial"/>
        </w:rPr>
        <w:t>676.802</w:t>
      </w:r>
      <w:r w:rsidR="000550C2" w:rsidRPr="001C0A18">
        <w:rPr>
          <w:rFonts w:ascii="Arial" w:hAnsi="Arial" w:cs="Arial"/>
        </w:rPr>
        <w:t xml:space="preserve"> </w:t>
      </w:r>
      <w:r w:rsidR="00BC6222" w:rsidRPr="001C0A18">
        <w:rPr>
          <w:rFonts w:ascii="Arial" w:hAnsi="Arial" w:cs="Arial"/>
        </w:rPr>
        <w:t xml:space="preserve">ezer </w:t>
      </w:r>
      <w:r w:rsidRPr="00E630EB">
        <w:rPr>
          <w:rFonts w:ascii="Arial" w:hAnsi="Arial" w:cs="Arial"/>
        </w:rPr>
        <w:t>Ft-tal</w:t>
      </w:r>
      <w:r w:rsidR="00A40784">
        <w:rPr>
          <w:rFonts w:ascii="Arial" w:hAnsi="Arial" w:cs="Arial"/>
        </w:rPr>
        <w:t xml:space="preserve"> haladja meg a tervezett mértéket</w:t>
      </w:r>
      <w:r w:rsidR="002F78B9">
        <w:rPr>
          <w:rFonts w:ascii="Arial" w:hAnsi="Arial" w:cs="Arial"/>
          <w:bCs/>
        </w:rPr>
        <w:t xml:space="preserve"> a</w:t>
      </w:r>
      <w:r w:rsidR="00A40784">
        <w:rPr>
          <w:rFonts w:ascii="Arial" w:hAnsi="Arial" w:cs="Arial"/>
          <w:bCs/>
        </w:rPr>
        <w:t xml:space="preserve"> projekt</w:t>
      </w:r>
      <w:r w:rsidR="002F78B9">
        <w:rPr>
          <w:rFonts w:ascii="Arial" w:hAnsi="Arial" w:cs="Arial"/>
          <w:bCs/>
        </w:rPr>
        <w:t xml:space="preserve"> </w:t>
      </w:r>
      <w:r w:rsidR="00803A3F" w:rsidRPr="004228EE">
        <w:rPr>
          <w:rFonts w:ascii="Arial" w:hAnsi="Arial" w:cs="Arial"/>
          <w:bCs/>
        </w:rPr>
        <w:t>aktiválások miatt</w:t>
      </w:r>
      <w:r w:rsidR="0025335A" w:rsidRPr="004228EE">
        <w:rPr>
          <w:rFonts w:ascii="Arial" w:hAnsi="Arial" w:cs="Arial"/>
          <w:bCs/>
        </w:rPr>
        <w:t>, melyet a projektek tervezettől eltérő megvalósulása indokol.</w:t>
      </w:r>
      <w:r w:rsidR="00803A3F" w:rsidRPr="004228EE">
        <w:rPr>
          <w:rFonts w:ascii="Arial" w:hAnsi="Arial" w:cs="Arial"/>
          <w:bCs/>
        </w:rPr>
        <w:t xml:space="preserve"> </w:t>
      </w:r>
      <w:r w:rsidR="009169BE" w:rsidRPr="004228EE">
        <w:rPr>
          <w:rFonts w:ascii="Arial" w:hAnsi="Arial" w:cs="Arial"/>
          <w:bCs/>
        </w:rPr>
        <w:t>E</w:t>
      </w:r>
      <w:r w:rsidR="00803A3F" w:rsidRPr="004228EE">
        <w:rPr>
          <w:rFonts w:ascii="Arial" w:hAnsi="Arial" w:cs="Arial"/>
          <w:bCs/>
        </w:rPr>
        <w:t xml:space="preserve">zzel párhuzamosan a halasztott bevételek feloldása is </w:t>
      </w:r>
      <w:r w:rsidR="00E874E7">
        <w:rPr>
          <w:rFonts w:ascii="Arial" w:hAnsi="Arial" w:cs="Arial"/>
          <w:bCs/>
        </w:rPr>
        <w:t>megtörtént</w:t>
      </w:r>
      <w:r w:rsidR="00803A3F" w:rsidRPr="004228EE">
        <w:rPr>
          <w:rFonts w:ascii="Arial" w:hAnsi="Arial" w:cs="Arial"/>
          <w:bCs/>
        </w:rPr>
        <w:t>.</w:t>
      </w:r>
    </w:p>
    <w:p w14:paraId="2283AC6A" w14:textId="4A88F606" w:rsidR="00B44E88" w:rsidRDefault="00B44E88" w:rsidP="00373365">
      <w:pPr>
        <w:pStyle w:val="PBDocTxt"/>
        <w:numPr>
          <w:ilvl w:val="1"/>
          <w:numId w:val="30"/>
        </w:numPr>
        <w:suppressAutoHyphens/>
        <w:spacing w:before="0" w:line="276" w:lineRule="auto"/>
        <w:ind w:left="709" w:hanging="357"/>
        <w:rPr>
          <w:rFonts w:ascii="Arial" w:hAnsi="Arial" w:cs="Arial"/>
        </w:rPr>
      </w:pPr>
      <w:r w:rsidRPr="004228EE">
        <w:rPr>
          <w:rFonts w:ascii="Arial" w:hAnsi="Arial" w:cs="Arial"/>
          <w:b/>
        </w:rPr>
        <w:t>A</w:t>
      </w:r>
      <w:r w:rsidRPr="004228EE">
        <w:rPr>
          <w:rFonts w:ascii="Arial" w:hAnsi="Arial" w:cs="Arial"/>
        </w:rPr>
        <w:t xml:space="preserve"> </w:t>
      </w:r>
      <w:r w:rsidRPr="004228EE">
        <w:rPr>
          <w:rFonts w:ascii="Arial" w:hAnsi="Arial" w:cs="Arial"/>
          <w:b/>
          <w:i/>
        </w:rPr>
        <w:t xml:space="preserve">közlekedésszervezői feladatokra osztott általános irányítási költség </w:t>
      </w:r>
      <w:r w:rsidR="00B72E33" w:rsidRPr="004228EE">
        <w:rPr>
          <w:rFonts w:ascii="Arial" w:hAnsi="Arial" w:cs="Arial"/>
          <w:b/>
          <w:i/>
        </w:rPr>
        <w:br/>
      </w:r>
      <w:r w:rsidR="00F92BD6">
        <w:rPr>
          <w:rFonts w:ascii="Arial" w:hAnsi="Arial" w:cs="Arial"/>
        </w:rPr>
        <w:t>789.674</w:t>
      </w:r>
      <w:r w:rsidR="000550C2" w:rsidRPr="004228EE">
        <w:rPr>
          <w:rFonts w:ascii="Arial" w:hAnsi="Arial" w:cs="Arial"/>
        </w:rPr>
        <w:t xml:space="preserve"> </w:t>
      </w:r>
      <w:r w:rsidR="00BC6222" w:rsidRPr="004228EE">
        <w:rPr>
          <w:rFonts w:ascii="Arial" w:hAnsi="Arial" w:cs="Arial"/>
        </w:rPr>
        <w:t xml:space="preserve">ezer </w:t>
      </w:r>
      <w:r w:rsidRPr="004228EE">
        <w:rPr>
          <w:rFonts w:ascii="Arial" w:hAnsi="Arial" w:cs="Arial"/>
        </w:rPr>
        <w:t>Ft-tal marad el a tervezett mértéktől, ami a BKK működés</w:t>
      </w:r>
      <w:r w:rsidR="00C03E70" w:rsidRPr="004228EE">
        <w:rPr>
          <w:rFonts w:ascii="Arial" w:hAnsi="Arial" w:cs="Arial"/>
        </w:rPr>
        <w:t>ének</w:t>
      </w:r>
      <w:r w:rsidRPr="004228EE">
        <w:rPr>
          <w:rFonts w:ascii="Arial" w:hAnsi="Arial" w:cs="Arial"/>
        </w:rPr>
        <w:t xml:space="preserve"> racionalizálásának köszönhető</w:t>
      </w:r>
      <w:r w:rsidR="00157A0B" w:rsidRPr="004228EE">
        <w:rPr>
          <w:rFonts w:ascii="Arial" w:hAnsi="Arial" w:cs="Arial"/>
        </w:rPr>
        <w:t xml:space="preserve"> </w:t>
      </w:r>
      <w:r w:rsidRPr="004228EE">
        <w:rPr>
          <w:rFonts w:ascii="Arial" w:hAnsi="Arial" w:cs="Arial"/>
        </w:rPr>
        <w:t>személyi</w:t>
      </w:r>
      <w:r w:rsidR="005C6285" w:rsidRPr="004228EE">
        <w:rPr>
          <w:rFonts w:ascii="Arial" w:hAnsi="Arial" w:cs="Arial"/>
        </w:rPr>
        <w:t>-</w:t>
      </w:r>
      <w:r w:rsidRPr="004228EE">
        <w:rPr>
          <w:rFonts w:ascii="Arial" w:hAnsi="Arial" w:cs="Arial"/>
        </w:rPr>
        <w:t xml:space="preserve"> és anyagjellegű ráfordítások </w:t>
      </w:r>
      <w:r w:rsidR="00EB4155" w:rsidRPr="004228EE">
        <w:rPr>
          <w:rFonts w:ascii="Arial" w:hAnsi="Arial" w:cs="Arial"/>
        </w:rPr>
        <w:t xml:space="preserve">időszaki megtakarításából </w:t>
      </w:r>
      <w:r w:rsidR="00A74927" w:rsidRPr="004228EE">
        <w:rPr>
          <w:rFonts w:ascii="Arial" w:hAnsi="Arial" w:cs="Arial"/>
        </w:rPr>
        <w:t>adódik.</w:t>
      </w:r>
    </w:p>
    <w:p w14:paraId="6C291238" w14:textId="563B890D" w:rsidR="00C3558E" w:rsidRPr="002A2560" w:rsidRDefault="00C3558E" w:rsidP="00373365">
      <w:pPr>
        <w:pStyle w:val="PBDocTxt"/>
        <w:numPr>
          <w:ilvl w:val="1"/>
          <w:numId w:val="30"/>
        </w:numPr>
        <w:suppressAutoHyphens/>
        <w:spacing w:before="0" w:line="276" w:lineRule="auto"/>
        <w:ind w:left="709" w:hanging="357"/>
        <w:rPr>
          <w:rFonts w:ascii="Arial" w:hAnsi="Arial" w:cs="Arial"/>
        </w:rPr>
      </w:pPr>
      <w:r w:rsidRPr="002A2560">
        <w:rPr>
          <w:rFonts w:ascii="Arial" w:hAnsi="Arial" w:cs="Arial"/>
          <w:b/>
        </w:rPr>
        <w:t xml:space="preserve">A </w:t>
      </w:r>
      <w:r w:rsidRPr="002A2560">
        <w:rPr>
          <w:rFonts w:ascii="Arial" w:hAnsi="Arial" w:cs="Arial"/>
          <w:b/>
          <w:i/>
        </w:rPr>
        <w:t>közlekedésszervezői szakmai ágazatirányítási feladatok költsége</w:t>
      </w:r>
      <w:r w:rsidRPr="002A2560">
        <w:rPr>
          <w:rFonts w:ascii="Arial" w:hAnsi="Arial" w:cs="Arial"/>
        </w:rPr>
        <w:t xml:space="preserve"> </w:t>
      </w:r>
      <w:r w:rsidR="00F92BD6">
        <w:rPr>
          <w:rFonts w:ascii="Arial" w:hAnsi="Arial" w:cs="Arial"/>
        </w:rPr>
        <w:t>48.272</w:t>
      </w:r>
      <w:r w:rsidRPr="001C0A18">
        <w:rPr>
          <w:rFonts w:ascii="Arial" w:hAnsi="Arial" w:cs="Arial"/>
        </w:rPr>
        <w:t xml:space="preserve"> </w:t>
      </w:r>
      <w:r w:rsidRPr="00E630EB">
        <w:rPr>
          <w:rFonts w:ascii="Arial" w:hAnsi="Arial" w:cs="Arial"/>
        </w:rPr>
        <w:t>ezer</w:t>
      </w:r>
      <w:r w:rsidRPr="002A2560">
        <w:rPr>
          <w:rFonts w:ascii="Arial" w:hAnsi="Arial" w:cs="Arial"/>
        </w:rPr>
        <w:t xml:space="preserve"> Ft-tal haladja meg a tervezett értéket.</w:t>
      </w:r>
    </w:p>
    <w:p w14:paraId="307A125C" w14:textId="14287DB7" w:rsidR="00D2688C" w:rsidRPr="00E347B5" w:rsidRDefault="00D2688C" w:rsidP="00F6154D">
      <w:pPr>
        <w:pStyle w:val="Listaszerbekezds"/>
        <w:numPr>
          <w:ilvl w:val="0"/>
          <w:numId w:val="30"/>
        </w:numPr>
        <w:suppressAutoHyphens/>
        <w:spacing w:line="276" w:lineRule="auto"/>
        <w:jc w:val="both"/>
        <w:rPr>
          <w:rFonts w:ascii="Arial" w:hAnsi="Arial" w:cs="Arial"/>
        </w:rPr>
      </w:pPr>
      <w:r w:rsidRPr="004228EE">
        <w:rPr>
          <w:rFonts w:ascii="Arial" w:hAnsi="Arial" w:cs="Arial"/>
        </w:rPr>
        <w:t xml:space="preserve">A </w:t>
      </w:r>
      <w:r w:rsidRPr="004228EE">
        <w:rPr>
          <w:rFonts w:ascii="Arial" w:hAnsi="Arial" w:cs="Arial"/>
          <w:b/>
          <w:i/>
        </w:rPr>
        <w:t xml:space="preserve">BKV szolgáltatói </w:t>
      </w:r>
      <w:r w:rsidR="002D0954" w:rsidRPr="004228EE">
        <w:rPr>
          <w:rFonts w:ascii="Arial" w:hAnsi="Arial" w:cs="Arial"/>
          <w:b/>
          <w:i/>
        </w:rPr>
        <w:t>K</w:t>
      </w:r>
      <w:r w:rsidRPr="004228EE">
        <w:rPr>
          <w:rFonts w:ascii="Arial" w:hAnsi="Arial" w:cs="Arial"/>
          <w:b/>
          <w:i/>
        </w:rPr>
        <w:t>ompenzáció</w:t>
      </w:r>
      <w:r w:rsidR="00E874E7">
        <w:rPr>
          <w:rFonts w:ascii="Arial" w:hAnsi="Arial" w:cs="Arial"/>
          <w:b/>
          <w:i/>
        </w:rPr>
        <w:t>s</w:t>
      </w:r>
      <w:r w:rsidR="00E421E9">
        <w:rPr>
          <w:rFonts w:ascii="Arial" w:hAnsi="Arial" w:cs="Arial"/>
          <w:b/>
          <w:i/>
        </w:rPr>
        <w:t xml:space="preserve"> </w:t>
      </w:r>
      <w:r w:rsidR="00E874E7">
        <w:rPr>
          <w:rFonts w:ascii="Arial" w:hAnsi="Arial" w:cs="Arial"/>
        </w:rPr>
        <w:t xml:space="preserve">igénye </w:t>
      </w:r>
      <w:r w:rsidR="002C02BB">
        <w:rPr>
          <w:rFonts w:ascii="Arial" w:hAnsi="Arial" w:cs="Arial"/>
        </w:rPr>
        <w:t xml:space="preserve">az indokolt költségek alapján </w:t>
      </w:r>
      <w:r w:rsidR="00E347B5" w:rsidRPr="00E347B5">
        <w:rPr>
          <w:rFonts w:ascii="Arial" w:hAnsi="Arial" w:cs="Arial"/>
        </w:rPr>
        <w:t>11 679</w:t>
      </w:r>
      <w:r w:rsidR="0072465C">
        <w:rPr>
          <w:rFonts w:ascii="Arial" w:hAnsi="Arial" w:cs="Arial"/>
        </w:rPr>
        <w:t> </w:t>
      </w:r>
      <w:r w:rsidR="00E347B5" w:rsidRPr="00E347B5">
        <w:rPr>
          <w:rFonts w:ascii="Arial" w:hAnsi="Arial" w:cs="Arial"/>
        </w:rPr>
        <w:t>469</w:t>
      </w:r>
      <w:r w:rsidR="0072465C">
        <w:rPr>
          <w:rFonts w:ascii="Arial" w:hAnsi="Arial" w:cs="Arial"/>
        </w:rPr>
        <w:t xml:space="preserve"> </w:t>
      </w:r>
      <w:r w:rsidR="00BC6222" w:rsidRPr="004228EE">
        <w:rPr>
          <w:rFonts w:ascii="Arial" w:hAnsi="Arial" w:cs="Arial"/>
        </w:rPr>
        <w:t xml:space="preserve">ezer </w:t>
      </w:r>
      <w:r w:rsidRPr="004228EE">
        <w:rPr>
          <w:rFonts w:ascii="Arial" w:hAnsi="Arial" w:cs="Arial"/>
        </w:rPr>
        <w:t>Ft-t</w:t>
      </w:r>
      <w:r w:rsidR="00776B5A" w:rsidRPr="004228EE">
        <w:rPr>
          <w:rFonts w:ascii="Arial" w:hAnsi="Arial" w:cs="Arial"/>
        </w:rPr>
        <w:t>a</w:t>
      </w:r>
      <w:r w:rsidRPr="004228EE">
        <w:rPr>
          <w:rFonts w:ascii="Arial" w:hAnsi="Arial" w:cs="Arial"/>
        </w:rPr>
        <w:t>l</w:t>
      </w:r>
      <w:r w:rsidR="000B7539">
        <w:rPr>
          <w:rFonts w:ascii="Arial" w:hAnsi="Arial" w:cs="Arial"/>
        </w:rPr>
        <w:t xml:space="preserve"> </w:t>
      </w:r>
      <w:r w:rsidR="004673A9">
        <w:rPr>
          <w:rFonts w:ascii="Arial" w:hAnsi="Arial" w:cs="Arial"/>
        </w:rPr>
        <w:t>magasabb a tervhez képest. A</w:t>
      </w:r>
      <w:r w:rsidR="00E421E9">
        <w:rPr>
          <w:rFonts w:ascii="Arial" w:hAnsi="Arial" w:cs="Arial"/>
        </w:rPr>
        <w:t xml:space="preserve"> BKV </w:t>
      </w:r>
      <w:r w:rsidR="002C02BB">
        <w:rPr>
          <w:rFonts w:ascii="Arial" w:hAnsi="Arial" w:cs="Arial"/>
        </w:rPr>
        <w:t xml:space="preserve">számított </w:t>
      </w:r>
      <w:r w:rsidR="004673A9">
        <w:rPr>
          <w:rFonts w:ascii="Arial" w:hAnsi="Arial" w:cs="Arial"/>
        </w:rPr>
        <w:t>alulkompenzáltság</w:t>
      </w:r>
      <w:r w:rsidR="008F1523">
        <w:rPr>
          <w:rFonts w:ascii="Arial" w:hAnsi="Arial" w:cs="Arial"/>
        </w:rPr>
        <w:t>a</w:t>
      </w:r>
      <w:r w:rsidR="004673A9">
        <w:rPr>
          <w:rFonts w:ascii="Arial" w:hAnsi="Arial" w:cs="Arial"/>
        </w:rPr>
        <w:t xml:space="preserve"> </w:t>
      </w:r>
      <w:r w:rsidR="00E347B5" w:rsidRPr="00E347B5">
        <w:rPr>
          <w:rFonts w:ascii="Arial" w:hAnsi="Arial" w:cs="Arial"/>
        </w:rPr>
        <w:t xml:space="preserve">12.914.448 </w:t>
      </w:r>
      <w:r w:rsidR="004673A9">
        <w:rPr>
          <w:rFonts w:ascii="Arial" w:hAnsi="Arial" w:cs="Arial"/>
        </w:rPr>
        <w:t>ezer Ft, melyet csökkent az M3 déli szakasz csúszása miatti kompenzációs</w:t>
      </w:r>
      <w:r w:rsidR="004673A9" w:rsidRPr="00E347B5">
        <w:rPr>
          <w:rFonts w:ascii="Arial" w:hAnsi="Arial" w:cs="Arial"/>
        </w:rPr>
        <w:t xml:space="preserve"> </w:t>
      </w:r>
      <w:r w:rsidR="004673A9">
        <w:rPr>
          <w:rFonts w:ascii="Arial" w:hAnsi="Arial" w:cs="Arial"/>
        </w:rPr>
        <w:t>díj</w:t>
      </w:r>
      <w:r w:rsidR="006D7482">
        <w:rPr>
          <w:rFonts w:ascii="Arial" w:hAnsi="Arial" w:cs="Arial"/>
        </w:rPr>
        <w:t xml:space="preserve"> </w:t>
      </w:r>
      <w:r w:rsidR="004673A9">
        <w:rPr>
          <w:rFonts w:ascii="Arial" w:hAnsi="Arial" w:cs="Arial"/>
        </w:rPr>
        <w:t>(851.433 ezer Ft) visszatartása</w:t>
      </w:r>
      <w:r w:rsidR="0072465C">
        <w:rPr>
          <w:rFonts w:ascii="Arial" w:hAnsi="Arial" w:cs="Arial"/>
        </w:rPr>
        <w:t xml:space="preserve"> </w:t>
      </w:r>
      <w:r w:rsidR="00E347B5">
        <w:rPr>
          <w:rFonts w:ascii="Arial" w:hAnsi="Arial" w:cs="Arial"/>
        </w:rPr>
        <w:t>és a Malus összege</w:t>
      </w:r>
      <w:r w:rsidR="00E347B5" w:rsidRPr="00E347B5">
        <w:rPr>
          <w:rFonts w:ascii="Arial" w:hAnsi="Arial" w:cs="Arial"/>
        </w:rPr>
        <w:t xml:space="preserve"> 383.538 ezer Ft</w:t>
      </w:r>
      <w:r w:rsidR="00E347B5">
        <w:rPr>
          <w:rFonts w:ascii="Arial" w:hAnsi="Arial" w:cs="Arial"/>
        </w:rPr>
        <w:t>.</w:t>
      </w:r>
      <w:r w:rsidR="002C02BB">
        <w:rPr>
          <w:rFonts w:ascii="Arial" w:hAnsi="Arial" w:cs="Arial"/>
        </w:rPr>
        <w:t xml:space="preserve"> A táblázat alsó két sora tartalmazza a BKV szolgáltatói kompenzációjának változását a Főváros döntésének értelmében, mely alapján</w:t>
      </w:r>
      <w:r w:rsidR="00F6154D">
        <w:rPr>
          <w:rFonts w:ascii="Arial" w:hAnsi="Arial" w:cs="Arial"/>
        </w:rPr>
        <w:t xml:space="preserve"> a BKV szolgáltatói pótlólagos kompenzációja </w:t>
      </w:r>
      <w:r w:rsidR="00F6154D" w:rsidRPr="00F6154D">
        <w:rPr>
          <w:rFonts w:ascii="Arial" w:hAnsi="Arial" w:cs="Arial"/>
        </w:rPr>
        <w:t>3 817</w:t>
      </w:r>
      <w:r w:rsidR="00F6154D">
        <w:rPr>
          <w:rFonts w:ascii="Arial" w:hAnsi="Arial" w:cs="Arial"/>
        </w:rPr>
        <w:t> </w:t>
      </w:r>
      <w:r w:rsidR="00F6154D" w:rsidRPr="00F6154D">
        <w:rPr>
          <w:rFonts w:ascii="Arial" w:hAnsi="Arial" w:cs="Arial"/>
        </w:rPr>
        <w:t>887</w:t>
      </w:r>
      <w:r w:rsidR="00F6154D">
        <w:rPr>
          <w:rFonts w:ascii="Arial" w:hAnsi="Arial" w:cs="Arial"/>
        </w:rPr>
        <w:t xml:space="preserve"> ezer Ft.</w:t>
      </w:r>
    </w:p>
    <w:p w14:paraId="74D5FA28" w14:textId="35C6856B" w:rsidR="00DA6FC3" w:rsidRPr="00BE626D" w:rsidRDefault="00E0450E" w:rsidP="00373365">
      <w:pPr>
        <w:pStyle w:val="Listaszerbekezds"/>
        <w:numPr>
          <w:ilvl w:val="0"/>
          <w:numId w:val="30"/>
        </w:numPr>
        <w:spacing w:before="120" w:line="276" w:lineRule="auto"/>
        <w:jc w:val="both"/>
        <w:rPr>
          <w:rFonts w:ascii="Arial" w:hAnsi="Arial" w:cs="Arial"/>
          <w:szCs w:val="22"/>
        </w:rPr>
      </w:pPr>
      <w:r w:rsidRPr="00A51C48">
        <w:rPr>
          <w:rFonts w:ascii="Arial" w:hAnsi="Arial" w:cs="Arial"/>
          <w:szCs w:val="22"/>
        </w:rPr>
        <w:t xml:space="preserve">Az </w:t>
      </w:r>
      <w:r w:rsidRPr="006F5BBD">
        <w:rPr>
          <w:rFonts w:ascii="Arial" w:hAnsi="Arial" w:cs="Arial"/>
          <w:b/>
          <w:szCs w:val="22"/>
        </w:rPr>
        <w:t>operátori szolgáltatási díjak</w:t>
      </w:r>
      <w:r w:rsidRPr="00A51C48">
        <w:rPr>
          <w:rFonts w:ascii="Arial" w:hAnsi="Arial" w:cs="Arial"/>
          <w:szCs w:val="22"/>
        </w:rPr>
        <w:t xml:space="preserve"> 486.</w:t>
      </w:r>
      <w:r w:rsidR="000B7539">
        <w:rPr>
          <w:rFonts w:ascii="Arial" w:hAnsi="Arial" w:cs="Arial"/>
          <w:szCs w:val="22"/>
        </w:rPr>
        <w:t>248</w:t>
      </w:r>
      <w:r w:rsidRPr="00A51C48">
        <w:rPr>
          <w:rFonts w:ascii="Arial" w:hAnsi="Arial" w:cs="Arial"/>
          <w:szCs w:val="22"/>
        </w:rPr>
        <w:t xml:space="preserve"> ezer Ft-tal alakultak kedvezőbben a tervezettnél, aminek elsődleges oka </w:t>
      </w:r>
      <w:r w:rsidRPr="008A5B05">
        <w:rPr>
          <w:rFonts w:ascii="Arial" w:hAnsi="Arial" w:cs="Arial"/>
          <w:szCs w:val="22"/>
        </w:rPr>
        <w:t>a nem realizált szolgáltatási díj emelés volt. Ezzel szemben hatott a szerződések szerint féléves csúszással megjelenő, tervet meghaladó gázolaj ár, valamint a 100E repülőtéri járat várakozáson felüli utasforgalmának kiszolgálása érdekében történt sűrítése. Utóbbi a tervezettet meghaladó bevételt és azzal arányos költségként megjelenő megállóhasználati díjat is jelent.</w:t>
      </w:r>
    </w:p>
    <w:p w14:paraId="6076BDBC" w14:textId="5B2CE964" w:rsidR="008F1523" w:rsidRPr="006E2F95" w:rsidRDefault="001C6F04" w:rsidP="00373365">
      <w:pPr>
        <w:pStyle w:val="Cmsor3"/>
        <w:numPr>
          <w:ilvl w:val="2"/>
          <w:numId w:val="21"/>
        </w:numPr>
        <w:rPr>
          <w:rFonts w:ascii="Arial" w:hAnsi="Arial" w:cs="Arial"/>
        </w:rPr>
      </w:pPr>
      <w:bookmarkStart w:id="58" w:name="_Toc3824411"/>
      <w:r w:rsidRPr="00E23D00">
        <w:rPr>
          <w:rFonts w:ascii="Arial" w:hAnsi="Arial"/>
          <w:b/>
          <w:szCs w:val="22"/>
        </w:rPr>
        <w:t>Közlekedésszervezői feladatokhoz kapcsolódó közbeszerzési tevékenység</w:t>
      </w:r>
      <w:bookmarkEnd w:id="58"/>
    </w:p>
    <w:p w14:paraId="1E736F48" w14:textId="6CA71252" w:rsidR="00295B18" w:rsidRPr="00D97449" w:rsidRDefault="00295B18" w:rsidP="006E2F95">
      <w:pPr>
        <w:pStyle w:val="PBDocTxt"/>
        <w:spacing w:before="120" w:line="276" w:lineRule="auto"/>
        <w:rPr>
          <w:rFonts w:ascii="Arial" w:hAnsi="Arial" w:cs="Arial"/>
        </w:rPr>
      </w:pPr>
      <w:r w:rsidRPr="00D97449">
        <w:rPr>
          <w:rFonts w:ascii="Arial" w:hAnsi="Arial" w:cs="Arial"/>
        </w:rPr>
        <w:lastRenderedPageBreak/>
        <w:t>A BKK Igazgatósága</w:t>
      </w:r>
      <w:r w:rsidR="00ED05FE" w:rsidRPr="00D97449">
        <w:rPr>
          <w:rFonts w:ascii="Arial" w:hAnsi="Arial" w:cs="Arial"/>
        </w:rPr>
        <w:t xml:space="preserve"> a 353/2018</w:t>
      </w:r>
      <w:r w:rsidR="00ED05FE">
        <w:rPr>
          <w:rFonts w:ascii="Arial" w:hAnsi="Arial" w:cs="Arial"/>
        </w:rPr>
        <w:t>.</w:t>
      </w:r>
      <w:r w:rsidR="00ED05FE" w:rsidRPr="00D97449">
        <w:rPr>
          <w:rFonts w:ascii="Arial" w:hAnsi="Arial" w:cs="Arial"/>
        </w:rPr>
        <w:t xml:space="preserve"> (VI.27) számú határozatá</w:t>
      </w:r>
      <w:r w:rsidR="00E0450E">
        <w:rPr>
          <w:rFonts w:ascii="Arial" w:hAnsi="Arial" w:cs="Arial"/>
        </w:rPr>
        <w:t>ban foglaltak szerint egyetért azzal</w:t>
      </w:r>
      <w:r w:rsidR="00ED05FE">
        <w:rPr>
          <w:rFonts w:ascii="Arial" w:hAnsi="Arial" w:cs="Arial"/>
        </w:rPr>
        <w:t>, hogy</w:t>
      </w:r>
      <w:r w:rsidR="00ED05FE" w:rsidRPr="00D97449">
        <w:rPr>
          <w:rFonts w:ascii="Arial" w:hAnsi="Arial" w:cs="Arial"/>
        </w:rPr>
        <w:t xml:space="preserve"> a </w:t>
      </w:r>
      <w:r w:rsidR="00ED05FE">
        <w:rPr>
          <w:rFonts w:ascii="Arial" w:hAnsi="Arial" w:cs="Arial"/>
        </w:rPr>
        <w:t>k</w:t>
      </w:r>
      <w:r w:rsidR="00ED05FE" w:rsidRPr="00D97449">
        <w:rPr>
          <w:rFonts w:ascii="Arial" w:hAnsi="Arial" w:cs="Arial"/>
        </w:rPr>
        <w:t>özforgalmú autóbuszvonalak üzemeltetésére irányuló</w:t>
      </w:r>
      <w:r w:rsidR="00E0450E">
        <w:rPr>
          <w:rFonts w:ascii="Arial" w:hAnsi="Arial" w:cs="Arial"/>
        </w:rPr>
        <w:t xml:space="preserve"> alábbi </w:t>
      </w:r>
      <w:r w:rsidR="00ED05FE" w:rsidRPr="00D97449">
        <w:rPr>
          <w:rFonts w:ascii="Arial" w:hAnsi="Arial" w:cs="Arial"/>
        </w:rPr>
        <w:t>közbeszerzési eljárások</w:t>
      </w:r>
      <w:r w:rsidR="00ED05FE">
        <w:rPr>
          <w:rFonts w:ascii="Arial" w:hAnsi="Arial" w:cs="Arial"/>
        </w:rPr>
        <w:t xml:space="preserve">at a </w:t>
      </w:r>
      <w:r w:rsidRPr="00D97449">
        <w:rPr>
          <w:rFonts w:ascii="Arial" w:hAnsi="Arial" w:cs="Arial"/>
        </w:rPr>
        <w:t xml:space="preserve">BKK </w:t>
      </w:r>
      <w:r w:rsidR="00ED05FE">
        <w:rPr>
          <w:rFonts w:ascii="Arial" w:hAnsi="Arial" w:cs="Arial"/>
        </w:rPr>
        <w:t>saját hatáskörben bonyolítsa le</w:t>
      </w:r>
      <w:r w:rsidR="0039386C">
        <w:rPr>
          <w:rFonts w:ascii="Arial" w:hAnsi="Arial" w:cs="Arial"/>
        </w:rPr>
        <w:t xml:space="preserve">, melyek előkészítése </w:t>
      </w:r>
      <w:r w:rsidR="00E0450E">
        <w:rPr>
          <w:rFonts w:ascii="Arial" w:hAnsi="Arial" w:cs="Arial"/>
        </w:rPr>
        <w:t>megtörtént</w:t>
      </w:r>
      <w:r w:rsidR="00ED05FE">
        <w:rPr>
          <w:rFonts w:ascii="Arial" w:hAnsi="Arial" w:cs="Arial"/>
        </w:rPr>
        <w:t>:</w:t>
      </w:r>
    </w:p>
    <w:p w14:paraId="4D80CE3C" w14:textId="6010A677" w:rsidR="00295B18" w:rsidRPr="00D97449" w:rsidRDefault="00295B18" w:rsidP="00373365">
      <w:pPr>
        <w:pStyle w:val="PBDocTxt"/>
        <w:numPr>
          <w:ilvl w:val="0"/>
          <w:numId w:val="44"/>
        </w:numPr>
        <w:spacing w:before="0" w:line="276" w:lineRule="auto"/>
        <w:ind w:left="714" w:hanging="357"/>
        <w:rPr>
          <w:rFonts w:ascii="Arial" w:hAnsi="Arial" w:cs="Arial"/>
        </w:rPr>
      </w:pPr>
      <w:r w:rsidRPr="00D97449">
        <w:rPr>
          <w:rFonts w:ascii="Arial" w:hAnsi="Arial" w:cs="Arial"/>
        </w:rPr>
        <w:t>C2:</w:t>
      </w:r>
      <w:r w:rsidR="008B047F">
        <w:rPr>
          <w:rFonts w:ascii="Arial" w:hAnsi="Arial" w:cs="Arial"/>
        </w:rPr>
        <w:t xml:space="preserve"> </w:t>
      </w:r>
      <w:r w:rsidRPr="00D97449">
        <w:rPr>
          <w:rFonts w:ascii="Arial" w:hAnsi="Arial" w:cs="Arial"/>
        </w:rPr>
        <w:t>Közforgalmú autóbuszvonalak üzemeltetése 25 db + 100% csuklós autóbusszal, bruttó költségtérítéssel</w:t>
      </w:r>
    </w:p>
    <w:p w14:paraId="6174ACA9" w14:textId="77777777" w:rsidR="00295B18" w:rsidRPr="00D97449" w:rsidRDefault="00295B18" w:rsidP="00373365">
      <w:pPr>
        <w:pStyle w:val="PBDocTxt"/>
        <w:numPr>
          <w:ilvl w:val="0"/>
          <w:numId w:val="44"/>
        </w:numPr>
        <w:spacing w:before="0" w:line="276" w:lineRule="auto"/>
        <w:ind w:left="714" w:hanging="357"/>
        <w:rPr>
          <w:rFonts w:ascii="Arial" w:hAnsi="Arial" w:cs="Arial"/>
        </w:rPr>
      </w:pPr>
      <w:r w:rsidRPr="00D97449">
        <w:rPr>
          <w:rFonts w:ascii="Arial" w:hAnsi="Arial" w:cs="Arial"/>
        </w:rPr>
        <w:t>C5: Közforgalmú autóbuszvonalak üzemeltetése 20 db + 100% szóló autóbusszal, bruttó költségtérítéssel</w:t>
      </w:r>
    </w:p>
    <w:p w14:paraId="5410B991" w14:textId="7420B640" w:rsidR="00295B18" w:rsidRPr="00D97449" w:rsidRDefault="00295B18" w:rsidP="00373365">
      <w:pPr>
        <w:pStyle w:val="PBDocTxt"/>
        <w:numPr>
          <w:ilvl w:val="0"/>
          <w:numId w:val="44"/>
        </w:numPr>
        <w:spacing w:before="0" w:line="276" w:lineRule="auto"/>
        <w:ind w:left="714" w:hanging="357"/>
        <w:rPr>
          <w:rFonts w:ascii="Arial" w:hAnsi="Arial" w:cs="Arial"/>
        </w:rPr>
      </w:pPr>
      <w:r w:rsidRPr="00D97449">
        <w:rPr>
          <w:rFonts w:ascii="Arial" w:hAnsi="Arial" w:cs="Arial"/>
        </w:rPr>
        <w:t>C9: Közforgalmú autóbuszvonalak üzemeltetése 25 db + 100% midi autóbusszal, bruttó költségtérítéssel</w:t>
      </w:r>
      <w:r w:rsidR="00D97449">
        <w:rPr>
          <w:rFonts w:ascii="Arial" w:hAnsi="Arial" w:cs="Arial"/>
        </w:rPr>
        <w:t>.</w:t>
      </w:r>
    </w:p>
    <w:p w14:paraId="50CECBB2" w14:textId="77777777" w:rsidR="00CB2787" w:rsidRPr="003636E1" w:rsidRDefault="00DA35DD" w:rsidP="00373365">
      <w:pPr>
        <w:pStyle w:val="Cmsor3"/>
        <w:numPr>
          <w:ilvl w:val="1"/>
          <w:numId w:val="21"/>
        </w:numPr>
        <w:rPr>
          <w:rFonts w:ascii="Arial" w:eastAsia="GulimChe" w:hAnsi="Arial" w:cs="Arial"/>
          <w:b/>
          <w:szCs w:val="22"/>
        </w:rPr>
      </w:pPr>
      <w:bookmarkStart w:id="59" w:name="pr77"/>
      <w:bookmarkStart w:id="60" w:name="pr78"/>
      <w:bookmarkStart w:id="61" w:name="pr79"/>
      <w:bookmarkStart w:id="62" w:name="pr80"/>
      <w:bookmarkStart w:id="63" w:name="pr81"/>
      <w:bookmarkStart w:id="64" w:name="_Toc3824412"/>
      <w:bookmarkEnd w:id="59"/>
      <w:bookmarkEnd w:id="60"/>
      <w:bookmarkEnd w:id="61"/>
      <w:bookmarkEnd w:id="62"/>
      <w:bookmarkEnd w:id="63"/>
      <w:r w:rsidRPr="00EE224B">
        <w:rPr>
          <w:rFonts w:ascii="Arial" w:hAnsi="Arial"/>
          <w:b/>
          <w:szCs w:val="22"/>
        </w:rPr>
        <w:t>Stratégiai k</w:t>
      </w:r>
      <w:r w:rsidR="00CB2787" w:rsidRPr="00EE224B">
        <w:rPr>
          <w:rFonts w:ascii="Arial" w:hAnsi="Arial"/>
          <w:b/>
          <w:szCs w:val="22"/>
        </w:rPr>
        <w:t>özútkezelői feladatellátás</w:t>
      </w:r>
      <w:bookmarkEnd w:id="64"/>
    </w:p>
    <w:p w14:paraId="286947E7" w14:textId="77777777" w:rsidR="00CB2787" w:rsidRPr="00F50E8B" w:rsidRDefault="00CB2787" w:rsidP="00CB2787">
      <w:pPr>
        <w:suppressAutoHyphens/>
        <w:spacing w:line="276" w:lineRule="auto"/>
        <w:ind w:left="57"/>
        <w:rPr>
          <w:rFonts w:ascii="Arial" w:eastAsia="GulimChe" w:hAnsi="Arial" w:cs="Arial"/>
          <w:b/>
          <w:szCs w:val="22"/>
        </w:rPr>
      </w:pPr>
    </w:p>
    <w:p w14:paraId="69F83365" w14:textId="1AB39090" w:rsidR="00CB2787" w:rsidRPr="00F50E8B" w:rsidRDefault="00CB2787" w:rsidP="008C1934">
      <w:pPr>
        <w:suppressAutoHyphens/>
        <w:spacing w:line="276" w:lineRule="auto"/>
        <w:ind w:left="57"/>
        <w:jc w:val="both"/>
        <w:rPr>
          <w:rFonts w:ascii="Arial" w:eastAsia="GulimChe" w:hAnsi="Arial" w:cs="Arial"/>
          <w:szCs w:val="22"/>
        </w:rPr>
      </w:pPr>
      <w:r w:rsidRPr="00F50E8B">
        <w:rPr>
          <w:rFonts w:ascii="Arial" w:eastAsia="GulimChe" w:hAnsi="Arial" w:cs="Arial"/>
          <w:szCs w:val="22"/>
        </w:rPr>
        <w:t xml:space="preserve">A </w:t>
      </w:r>
      <w:r w:rsidR="00DF3DB0">
        <w:rPr>
          <w:rFonts w:ascii="Arial" w:eastAsia="GulimChe" w:hAnsi="Arial" w:cs="Arial"/>
          <w:szCs w:val="22"/>
        </w:rPr>
        <w:t xml:space="preserve">stratégiai </w:t>
      </w:r>
      <w:r w:rsidRPr="00F50E8B">
        <w:rPr>
          <w:rFonts w:ascii="Arial" w:eastAsia="GulimChe" w:hAnsi="Arial" w:cs="Arial"/>
          <w:szCs w:val="22"/>
        </w:rPr>
        <w:t>közútkezelői feladatellátás 201</w:t>
      </w:r>
      <w:r w:rsidR="00BF1949">
        <w:rPr>
          <w:rFonts w:ascii="Arial" w:eastAsia="GulimChe" w:hAnsi="Arial" w:cs="Arial"/>
          <w:szCs w:val="22"/>
        </w:rPr>
        <w:t>8</w:t>
      </w:r>
      <w:r w:rsidRPr="00F50E8B">
        <w:rPr>
          <w:rFonts w:ascii="Arial" w:eastAsia="GulimChe" w:hAnsi="Arial" w:cs="Arial"/>
          <w:szCs w:val="22"/>
        </w:rPr>
        <w:t>.</w:t>
      </w:r>
      <w:r w:rsidR="00EA3564">
        <w:rPr>
          <w:rFonts w:ascii="Arial" w:eastAsia="GulimChe" w:hAnsi="Arial" w:cs="Arial"/>
          <w:szCs w:val="22"/>
        </w:rPr>
        <w:t xml:space="preserve"> évben</w:t>
      </w:r>
      <w:r w:rsidR="003C6250" w:rsidRPr="00F50E8B">
        <w:rPr>
          <w:rFonts w:ascii="Arial" w:eastAsia="GulimChe" w:hAnsi="Arial" w:cs="Arial"/>
          <w:szCs w:val="22"/>
        </w:rPr>
        <w:t xml:space="preserve"> </w:t>
      </w:r>
      <w:r w:rsidR="000E5FC3" w:rsidRPr="00F50E8B">
        <w:rPr>
          <w:rFonts w:ascii="Arial" w:eastAsia="GulimChe" w:hAnsi="Arial" w:cs="Arial"/>
          <w:szCs w:val="22"/>
        </w:rPr>
        <w:t>bru</w:t>
      </w:r>
      <w:r w:rsidRPr="00F50E8B">
        <w:rPr>
          <w:rFonts w:ascii="Arial" w:eastAsia="GulimChe" w:hAnsi="Arial" w:cs="Arial"/>
          <w:szCs w:val="22"/>
        </w:rPr>
        <w:t xml:space="preserve">ttó </w:t>
      </w:r>
      <w:r w:rsidR="00674598">
        <w:rPr>
          <w:rFonts w:ascii="Arial" w:eastAsia="GulimChe" w:hAnsi="Arial" w:cs="Arial"/>
          <w:szCs w:val="22"/>
        </w:rPr>
        <w:t>11.926</w:t>
      </w:r>
      <w:r w:rsidR="00176603" w:rsidRPr="00B82204">
        <w:rPr>
          <w:rFonts w:ascii="Arial" w:eastAsia="GulimChe" w:hAnsi="Arial" w:cs="Arial"/>
          <w:szCs w:val="22"/>
        </w:rPr>
        <w:t xml:space="preserve"> </w:t>
      </w:r>
      <w:r w:rsidRPr="00B82204">
        <w:rPr>
          <w:rFonts w:ascii="Arial" w:eastAsia="GulimChe" w:hAnsi="Arial" w:cs="Arial"/>
          <w:szCs w:val="22"/>
        </w:rPr>
        <w:t>ezer Ft összegű</w:t>
      </w:r>
      <w:r w:rsidRPr="00F50E8B">
        <w:rPr>
          <w:rFonts w:ascii="Arial" w:eastAsia="GulimChe" w:hAnsi="Arial" w:cs="Arial"/>
          <w:szCs w:val="22"/>
        </w:rPr>
        <w:t xml:space="preserve"> </w:t>
      </w:r>
      <w:r w:rsidR="00674598">
        <w:rPr>
          <w:rFonts w:ascii="Arial" w:eastAsia="GulimChe" w:hAnsi="Arial" w:cs="Arial"/>
          <w:szCs w:val="22"/>
        </w:rPr>
        <w:t>túl</w:t>
      </w:r>
      <w:r w:rsidR="00674598" w:rsidRPr="00F50E8B">
        <w:rPr>
          <w:rFonts w:ascii="Arial" w:eastAsia="GulimChe" w:hAnsi="Arial" w:cs="Arial"/>
          <w:szCs w:val="22"/>
        </w:rPr>
        <w:t xml:space="preserve">finanszírozottságot </w:t>
      </w:r>
      <w:r w:rsidRPr="00F50E8B">
        <w:rPr>
          <w:rFonts w:ascii="Arial" w:eastAsia="GulimChe" w:hAnsi="Arial" w:cs="Arial"/>
          <w:szCs w:val="22"/>
        </w:rPr>
        <w:t>mutat.</w:t>
      </w:r>
    </w:p>
    <w:p w14:paraId="5F0BCF5D" w14:textId="74F58E29" w:rsidR="003E15A8" w:rsidRDefault="00DA2F7B" w:rsidP="00BE626D">
      <w:pPr>
        <w:pStyle w:val="PBNormal"/>
        <w:spacing w:line="276" w:lineRule="auto"/>
        <w:ind w:right="521"/>
        <w:jc w:val="right"/>
        <w:rPr>
          <w:rFonts w:ascii="Arial" w:eastAsia="GulimChe" w:hAnsi="Arial" w:cs="Arial"/>
          <w:i/>
          <w:sz w:val="20"/>
        </w:rPr>
      </w:pPr>
      <w:r>
        <w:rPr>
          <w:rFonts w:ascii="Arial" w:eastAsia="GulimChe" w:hAnsi="Arial" w:cs="Arial"/>
          <w:i/>
          <w:sz w:val="20"/>
        </w:rPr>
        <w:t>adatok ezer Ft-ban</w:t>
      </w:r>
    </w:p>
    <w:tbl>
      <w:tblPr>
        <w:tblW w:w="8010" w:type="dxa"/>
        <w:jc w:val="center"/>
        <w:tblCellMar>
          <w:left w:w="70" w:type="dxa"/>
          <w:right w:w="70" w:type="dxa"/>
        </w:tblCellMar>
        <w:tblLook w:val="04A0" w:firstRow="1" w:lastRow="0" w:firstColumn="1" w:lastColumn="0" w:noHBand="0" w:noVBand="1"/>
      </w:tblPr>
      <w:tblGrid>
        <w:gridCol w:w="3766"/>
        <w:gridCol w:w="1474"/>
        <w:gridCol w:w="1794"/>
        <w:gridCol w:w="976"/>
      </w:tblGrid>
      <w:tr w:rsidR="00B0420A" w:rsidRPr="002863D0" w14:paraId="1943ED84" w14:textId="77777777" w:rsidTr="005D5166">
        <w:trPr>
          <w:trHeight w:val="630"/>
          <w:jc w:val="center"/>
        </w:trPr>
        <w:tc>
          <w:tcPr>
            <w:tcW w:w="3766"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07ABE092" w14:textId="77777777" w:rsidR="00B0420A" w:rsidRPr="002863D0" w:rsidRDefault="00B0420A" w:rsidP="005D5166">
            <w:pPr>
              <w:jc w:val="center"/>
              <w:rPr>
                <w:rFonts w:ascii="Arial" w:hAnsi="Arial" w:cs="Arial"/>
                <w:b/>
                <w:bCs/>
                <w:color w:val="FFFFFF"/>
                <w:sz w:val="18"/>
                <w:szCs w:val="18"/>
                <w:lang w:eastAsia="hu-HU"/>
              </w:rPr>
            </w:pPr>
            <w:r w:rsidRPr="002863D0">
              <w:rPr>
                <w:rFonts w:ascii="Arial" w:hAnsi="Arial" w:cs="Arial"/>
                <w:b/>
                <w:bCs/>
                <w:color w:val="FFFFFF"/>
                <w:sz w:val="18"/>
                <w:szCs w:val="18"/>
                <w:lang w:eastAsia="hu-HU"/>
              </w:rPr>
              <w:t>STRATÉGIAI KÖZÚT</w:t>
            </w:r>
          </w:p>
        </w:tc>
        <w:tc>
          <w:tcPr>
            <w:tcW w:w="1474" w:type="dxa"/>
            <w:tcBorders>
              <w:top w:val="single" w:sz="8" w:space="0" w:color="auto"/>
              <w:left w:val="nil"/>
              <w:bottom w:val="single" w:sz="8" w:space="0" w:color="auto"/>
              <w:right w:val="single" w:sz="8" w:space="0" w:color="auto"/>
            </w:tcBorders>
            <w:shd w:val="clear" w:color="000000" w:fill="7030A0"/>
            <w:vAlign w:val="center"/>
            <w:hideMark/>
          </w:tcPr>
          <w:p w14:paraId="67D2F2CA" w14:textId="77777777" w:rsidR="00B0420A" w:rsidRPr="002863D0" w:rsidRDefault="00B0420A" w:rsidP="005D5166">
            <w:pPr>
              <w:jc w:val="center"/>
              <w:rPr>
                <w:rFonts w:ascii="Arial" w:hAnsi="Arial" w:cs="Arial"/>
                <w:b/>
                <w:bCs/>
                <w:color w:val="FFFFFF"/>
                <w:sz w:val="18"/>
                <w:szCs w:val="18"/>
                <w:lang w:eastAsia="hu-HU"/>
              </w:rPr>
            </w:pPr>
            <w:r w:rsidRPr="002863D0">
              <w:rPr>
                <w:rFonts w:ascii="Arial" w:hAnsi="Arial" w:cs="Arial"/>
                <w:b/>
                <w:bCs/>
                <w:color w:val="FFFFFF"/>
                <w:sz w:val="18"/>
                <w:szCs w:val="18"/>
                <w:lang w:eastAsia="hu-HU"/>
              </w:rPr>
              <w:t>2018. évi terv</w:t>
            </w:r>
          </w:p>
        </w:tc>
        <w:tc>
          <w:tcPr>
            <w:tcW w:w="1794" w:type="dxa"/>
            <w:tcBorders>
              <w:top w:val="single" w:sz="8" w:space="0" w:color="auto"/>
              <w:left w:val="nil"/>
              <w:bottom w:val="single" w:sz="8" w:space="0" w:color="auto"/>
              <w:right w:val="single" w:sz="8" w:space="0" w:color="auto"/>
            </w:tcBorders>
            <w:shd w:val="clear" w:color="000000" w:fill="7030A0"/>
            <w:vAlign w:val="center"/>
            <w:hideMark/>
          </w:tcPr>
          <w:p w14:paraId="22B9209A" w14:textId="77777777" w:rsidR="00B0420A" w:rsidRPr="002863D0" w:rsidRDefault="00B0420A" w:rsidP="005D5166">
            <w:pPr>
              <w:jc w:val="center"/>
              <w:rPr>
                <w:rFonts w:ascii="Arial" w:hAnsi="Arial" w:cs="Arial"/>
                <w:b/>
                <w:bCs/>
                <w:color w:val="FFFFFF"/>
                <w:sz w:val="18"/>
                <w:szCs w:val="18"/>
                <w:lang w:eastAsia="hu-HU"/>
              </w:rPr>
            </w:pPr>
            <w:r w:rsidRPr="002863D0">
              <w:rPr>
                <w:rFonts w:ascii="Arial" w:hAnsi="Arial" w:cs="Arial"/>
                <w:b/>
                <w:bCs/>
                <w:color w:val="FFFFFF"/>
                <w:sz w:val="18"/>
                <w:szCs w:val="18"/>
                <w:lang w:eastAsia="hu-HU"/>
              </w:rPr>
              <w:t>2018. évi tény</w:t>
            </w:r>
          </w:p>
        </w:tc>
        <w:tc>
          <w:tcPr>
            <w:tcW w:w="976" w:type="dxa"/>
            <w:tcBorders>
              <w:top w:val="single" w:sz="8" w:space="0" w:color="auto"/>
              <w:left w:val="nil"/>
              <w:bottom w:val="single" w:sz="8" w:space="0" w:color="auto"/>
              <w:right w:val="single" w:sz="8" w:space="0" w:color="auto"/>
            </w:tcBorders>
            <w:shd w:val="clear" w:color="000000" w:fill="7030A0"/>
            <w:vAlign w:val="center"/>
            <w:hideMark/>
          </w:tcPr>
          <w:p w14:paraId="33247908" w14:textId="77777777" w:rsidR="00B0420A" w:rsidRPr="002863D0" w:rsidRDefault="00B0420A" w:rsidP="005D5166">
            <w:pPr>
              <w:jc w:val="center"/>
              <w:rPr>
                <w:rFonts w:ascii="Arial" w:hAnsi="Arial" w:cs="Arial"/>
                <w:b/>
                <w:bCs/>
                <w:color w:val="FFFFFF"/>
                <w:sz w:val="18"/>
                <w:szCs w:val="18"/>
                <w:lang w:eastAsia="hu-HU"/>
              </w:rPr>
            </w:pPr>
            <w:r w:rsidRPr="002863D0">
              <w:rPr>
                <w:rFonts w:ascii="Arial" w:hAnsi="Arial" w:cs="Arial"/>
                <w:b/>
                <w:bCs/>
                <w:color w:val="FFFFFF"/>
                <w:sz w:val="18"/>
                <w:szCs w:val="18"/>
                <w:lang w:eastAsia="hu-HU"/>
              </w:rPr>
              <w:t>eltérés</w:t>
            </w:r>
            <w:r w:rsidRPr="002863D0">
              <w:rPr>
                <w:rFonts w:ascii="Arial" w:hAnsi="Arial" w:cs="Arial"/>
                <w:b/>
                <w:bCs/>
                <w:color w:val="FFFFFF"/>
                <w:sz w:val="18"/>
                <w:szCs w:val="18"/>
                <w:lang w:eastAsia="hu-HU"/>
              </w:rPr>
              <w:br/>
              <w:t>(tény-terv)</w:t>
            </w:r>
          </w:p>
        </w:tc>
      </w:tr>
      <w:tr w:rsidR="00B0420A" w:rsidRPr="002863D0" w14:paraId="05914618" w14:textId="77777777" w:rsidTr="005D5166">
        <w:trPr>
          <w:trHeight w:val="269"/>
          <w:jc w:val="center"/>
        </w:trPr>
        <w:tc>
          <w:tcPr>
            <w:tcW w:w="3766" w:type="dxa"/>
            <w:tcBorders>
              <w:top w:val="nil"/>
              <w:left w:val="single" w:sz="8" w:space="0" w:color="auto"/>
              <w:bottom w:val="single" w:sz="8" w:space="0" w:color="auto"/>
              <w:right w:val="single" w:sz="8" w:space="0" w:color="auto"/>
            </w:tcBorders>
            <w:shd w:val="clear" w:color="auto" w:fill="auto"/>
            <w:noWrap/>
            <w:vAlign w:val="center"/>
            <w:hideMark/>
          </w:tcPr>
          <w:p w14:paraId="5DFBB0FA"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Kiadások összesen</w:t>
            </w:r>
          </w:p>
        </w:tc>
        <w:tc>
          <w:tcPr>
            <w:tcW w:w="1474" w:type="dxa"/>
            <w:tcBorders>
              <w:top w:val="nil"/>
              <w:left w:val="nil"/>
              <w:bottom w:val="single" w:sz="8" w:space="0" w:color="auto"/>
              <w:right w:val="single" w:sz="8" w:space="0" w:color="auto"/>
            </w:tcBorders>
            <w:shd w:val="clear" w:color="auto" w:fill="auto"/>
            <w:noWrap/>
            <w:vAlign w:val="center"/>
            <w:hideMark/>
          </w:tcPr>
          <w:p w14:paraId="1BC1405D"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306 783</w:t>
            </w:r>
          </w:p>
        </w:tc>
        <w:tc>
          <w:tcPr>
            <w:tcW w:w="1794" w:type="dxa"/>
            <w:tcBorders>
              <w:top w:val="nil"/>
              <w:left w:val="nil"/>
              <w:bottom w:val="single" w:sz="8" w:space="0" w:color="auto"/>
              <w:right w:val="single" w:sz="8" w:space="0" w:color="auto"/>
            </w:tcBorders>
            <w:shd w:val="clear" w:color="auto" w:fill="auto"/>
            <w:noWrap/>
            <w:vAlign w:val="center"/>
            <w:hideMark/>
          </w:tcPr>
          <w:p w14:paraId="5FCEE595"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268 523</w:t>
            </w:r>
          </w:p>
        </w:tc>
        <w:tc>
          <w:tcPr>
            <w:tcW w:w="976" w:type="dxa"/>
            <w:tcBorders>
              <w:top w:val="nil"/>
              <w:left w:val="nil"/>
              <w:bottom w:val="single" w:sz="8" w:space="0" w:color="auto"/>
              <w:right w:val="single" w:sz="8" w:space="0" w:color="auto"/>
            </w:tcBorders>
            <w:shd w:val="clear" w:color="auto" w:fill="auto"/>
            <w:noWrap/>
            <w:vAlign w:val="center"/>
            <w:hideMark/>
          </w:tcPr>
          <w:p w14:paraId="1F4A6F01"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-38 260</w:t>
            </w:r>
          </w:p>
        </w:tc>
      </w:tr>
      <w:tr w:rsidR="00B0420A" w:rsidRPr="002863D0" w14:paraId="01706F86" w14:textId="77777777" w:rsidTr="005D5166">
        <w:trPr>
          <w:trHeight w:val="269"/>
          <w:jc w:val="center"/>
        </w:trPr>
        <w:tc>
          <w:tcPr>
            <w:tcW w:w="3766" w:type="dxa"/>
            <w:tcBorders>
              <w:top w:val="nil"/>
              <w:left w:val="single" w:sz="8" w:space="0" w:color="auto"/>
              <w:bottom w:val="single" w:sz="8" w:space="0" w:color="auto"/>
              <w:right w:val="single" w:sz="8" w:space="0" w:color="auto"/>
            </w:tcBorders>
            <w:shd w:val="clear" w:color="auto" w:fill="auto"/>
            <w:noWrap/>
            <w:vAlign w:val="center"/>
            <w:hideMark/>
          </w:tcPr>
          <w:p w14:paraId="313ABA32"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Ésszerű nyereség</w:t>
            </w:r>
          </w:p>
        </w:tc>
        <w:tc>
          <w:tcPr>
            <w:tcW w:w="1474" w:type="dxa"/>
            <w:tcBorders>
              <w:top w:val="nil"/>
              <w:left w:val="nil"/>
              <w:bottom w:val="single" w:sz="8" w:space="0" w:color="auto"/>
              <w:right w:val="single" w:sz="8" w:space="0" w:color="auto"/>
            </w:tcBorders>
            <w:shd w:val="clear" w:color="auto" w:fill="auto"/>
            <w:noWrap/>
            <w:vAlign w:val="center"/>
            <w:hideMark/>
          </w:tcPr>
          <w:p w14:paraId="3505E1D6"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c>
          <w:tcPr>
            <w:tcW w:w="1794" w:type="dxa"/>
            <w:tcBorders>
              <w:top w:val="nil"/>
              <w:left w:val="nil"/>
              <w:bottom w:val="single" w:sz="8" w:space="0" w:color="auto"/>
              <w:right w:val="single" w:sz="8" w:space="0" w:color="auto"/>
            </w:tcBorders>
            <w:shd w:val="clear" w:color="auto" w:fill="auto"/>
            <w:noWrap/>
            <w:vAlign w:val="center"/>
            <w:hideMark/>
          </w:tcPr>
          <w:p w14:paraId="3DB5A822"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c>
          <w:tcPr>
            <w:tcW w:w="976" w:type="dxa"/>
            <w:tcBorders>
              <w:top w:val="nil"/>
              <w:left w:val="nil"/>
              <w:bottom w:val="single" w:sz="8" w:space="0" w:color="auto"/>
              <w:right w:val="single" w:sz="8" w:space="0" w:color="auto"/>
            </w:tcBorders>
            <w:shd w:val="clear" w:color="auto" w:fill="auto"/>
            <w:noWrap/>
            <w:vAlign w:val="center"/>
            <w:hideMark/>
          </w:tcPr>
          <w:p w14:paraId="7CFFEE93"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r>
      <w:tr w:rsidR="00B0420A" w:rsidRPr="002863D0" w14:paraId="4CB50FBB" w14:textId="77777777" w:rsidTr="005D5166">
        <w:trPr>
          <w:trHeight w:val="269"/>
          <w:jc w:val="center"/>
        </w:trPr>
        <w:tc>
          <w:tcPr>
            <w:tcW w:w="3766" w:type="dxa"/>
            <w:tcBorders>
              <w:top w:val="nil"/>
              <w:left w:val="single" w:sz="8" w:space="0" w:color="auto"/>
              <w:bottom w:val="single" w:sz="8" w:space="0" w:color="auto"/>
              <w:right w:val="single" w:sz="8" w:space="0" w:color="auto"/>
            </w:tcBorders>
            <w:shd w:val="clear" w:color="auto" w:fill="auto"/>
            <w:noWrap/>
            <w:vAlign w:val="center"/>
            <w:hideMark/>
          </w:tcPr>
          <w:p w14:paraId="51730D5E"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Bevételek összesen (2018)</w:t>
            </w:r>
          </w:p>
        </w:tc>
        <w:tc>
          <w:tcPr>
            <w:tcW w:w="1474" w:type="dxa"/>
            <w:tcBorders>
              <w:top w:val="nil"/>
              <w:left w:val="nil"/>
              <w:bottom w:val="single" w:sz="8" w:space="0" w:color="auto"/>
              <w:right w:val="single" w:sz="8" w:space="0" w:color="auto"/>
            </w:tcBorders>
            <w:shd w:val="clear" w:color="auto" w:fill="auto"/>
            <w:noWrap/>
            <w:vAlign w:val="center"/>
            <w:hideMark/>
          </w:tcPr>
          <w:p w14:paraId="45D4B700"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306 783</w:t>
            </w:r>
          </w:p>
        </w:tc>
        <w:tc>
          <w:tcPr>
            <w:tcW w:w="1794" w:type="dxa"/>
            <w:tcBorders>
              <w:top w:val="nil"/>
              <w:left w:val="nil"/>
              <w:bottom w:val="single" w:sz="8" w:space="0" w:color="auto"/>
              <w:right w:val="single" w:sz="8" w:space="0" w:color="auto"/>
            </w:tcBorders>
            <w:shd w:val="clear" w:color="auto" w:fill="auto"/>
            <w:noWrap/>
            <w:vAlign w:val="center"/>
            <w:hideMark/>
          </w:tcPr>
          <w:p w14:paraId="0C7D56DE"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277 913</w:t>
            </w:r>
          </w:p>
        </w:tc>
        <w:tc>
          <w:tcPr>
            <w:tcW w:w="976" w:type="dxa"/>
            <w:tcBorders>
              <w:top w:val="nil"/>
              <w:left w:val="nil"/>
              <w:bottom w:val="single" w:sz="8" w:space="0" w:color="auto"/>
              <w:right w:val="single" w:sz="8" w:space="0" w:color="auto"/>
            </w:tcBorders>
            <w:shd w:val="clear" w:color="auto" w:fill="auto"/>
            <w:noWrap/>
            <w:vAlign w:val="center"/>
            <w:hideMark/>
          </w:tcPr>
          <w:p w14:paraId="3F7A2A49"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-28 869</w:t>
            </w:r>
          </w:p>
        </w:tc>
      </w:tr>
      <w:tr w:rsidR="00B0420A" w:rsidRPr="002863D0" w14:paraId="528DB8F7" w14:textId="77777777" w:rsidTr="005D5166">
        <w:trPr>
          <w:trHeight w:val="269"/>
          <w:jc w:val="center"/>
        </w:trPr>
        <w:tc>
          <w:tcPr>
            <w:tcW w:w="3766" w:type="dxa"/>
            <w:tcBorders>
              <w:top w:val="nil"/>
              <w:left w:val="single" w:sz="8" w:space="0" w:color="auto"/>
              <w:bottom w:val="single" w:sz="8" w:space="0" w:color="auto"/>
              <w:right w:val="single" w:sz="8" w:space="0" w:color="auto"/>
            </w:tcBorders>
            <w:shd w:val="clear" w:color="auto" w:fill="auto"/>
            <w:noWrap/>
            <w:vAlign w:val="center"/>
            <w:hideMark/>
          </w:tcPr>
          <w:p w14:paraId="59295146" w14:textId="77777777" w:rsidR="00B0420A" w:rsidRPr="002863D0" w:rsidRDefault="00B0420A" w:rsidP="005D5166">
            <w:pPr>
              <w:rPr>
                <w:rFonts w:ascii="Arial" w:hAnsi="Arial" w:cs="Arial"/>
                <w:i/>
                <w:iCs/>
                <w:color w:val="000000"/>
                <w:sz w:val="18"/>
                <w:szCs w:val="18"/>
                <w:lang w:eastAsia="hu-HU"/>
              </w:rPr>
            </w:pPr>
            <w:r w:rsidRPr="002863D0">
              <w:rPr>
                <w:rFonts w:ascii="Arial" w:hAnsi="Arial" w:cs="Arial"/>
                <w:i/>
                <w:iCs/>
                <w:color w:val="000000"/>
                <w:sz w:val="18"/>
                <w:szCs w:val="18"/>
                <w:lang w:eastAsia="hu-HU"/>
              </w:rPr>
              <w:t>ebből fővárosi kompenzáció (2018)</w:t>
            </w:r>
          </w:p>
        </w:tc>
        <w:tc>
          <w:tcPr>
            <w:tcW w:w="1474" w:type="dxa"/>
            <w:tcBorders>
              <w:top w:val="nil"/>
              <w:left w:val="nil"/>
              <w:bottom w:val="single" w:sz="8" w:space="0" w:color="auto"/>
              <w:right w:val="single" w:sz="8" w:space="0" w:color="auto"/>
            </w:tcBorders>
            <w:shd w:val="clear" w:color="auto" w:fill="auto"/>
            <w:noWrap/>
            <w:vAlign w:val="center"/>
            <w:hideMark/>
          </w:tcPr>
          <w:p w14:paraId="211FCA31"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288 038</w:t>
            </w:r>
          </w:p>
        </w:tc>
        <w:tc>
          <w:tcPr>
            <w:tcW w:w="1794" w:type="dxa"/>
            <w:tcBorders>
              <w:top w:val="nil"/>
              <w:left w:val="nil"/>
              <w:bottom w:val="single" w:sz="8" w:space="0" w:color="auto"/>
              <w:right w:val="single" w:sz="8" w:space="0" w:color="auto"/>
            </w:tcBorders>
            <w:shd w:val="clear" w:color="auto" w:fill="auto"/>
            <w:noWrap/>
            <w:vAlign w:val="center"/>
            <w:hideMark/>
          </w:tcPr>
          <w:p w14:paraId="5B9C7285"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166 683</w:t>
            </w:r>
          </w:p>
        </w:tc>
        <w:tc>
          <w:tcPr>
            <w:tcW w:w="976" w:type="dxa"/>
            <w:tcBorders>
              <w:top w:val="nil"/>
              <w:left w:val="nil"/>
              <w:bottom w:val="single" w:sz="8" w:space="0" w:color="auto"/>
              <w:right w:val="single" w:sz="8" w:space="0" w:color="auto"/>
            </w:tcBorders>
            <w:shd w:val="clear" w:color="auto" w:fill="auto"/>
            <w:noWrap/>
            <w:vAlign w:val="center"/>
            <w:hideMark/>
          </w:tcPr>
          <w:p w14:paraId="1BE2456A"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-121 355</w:t>
            </w:r>
          </w:p>
        </w:tc>
      </w:tr>
      <w:tr w:rsidR="00B0420A" w:rsidRPr="002863D0" w14:paraId="2C4755D9" w14:textId="77777777" w:rsidTr="005D5166">
        <w:trPr>
          <w:trHeight w:val="269"/>
          <w:jc w:val="center"/>
        </w:trPr>
        <w:tc>
          <w:tcPr>
            <w:tcW w:w="3766" w:type="dxa"/>
            <w:tcBorders>
              <w:top w:val="nil"/>
              <w:left w:val="single" w:sz="8" w:space="0" w:color="auto"/>
              <w:bottom w:val="single" w:sz="8" w:space="0" w:color="auto"/>
              <w:right w:val="single" w:sz="8" w:space="0" w:color="auto"/>
            </w:tcBorders>
            <w:shd w:val="clear" w:color="auto" w:fill="auto"/>
            <w:noWrap/>
            <w:vAlign w:val="center"/>
            <w:hideMark/>
          </w:tcPr>
          <w:p w14:paraId="21FDC42F" w14:textId="77777777" w:rsidR="00B0420A" w:rsidRPr="002863D0" w:rsidRDefault="00B0420A" w:rsidP="005D5166">
            <w:pPr>
              <w:rPr>
                <w:rFonts w:ascii="Arial" w:hAnsi="Arial" w:cs="Arial"/>
                <w:i/>
                <w:iCs/>
                <w:color w:val="000000"/>
                <w:sz w:val="18"/>
                <w:szCs w:val="18"/>
                <w:lang w:eastAsia="hu-HU"/>
              </w:rPr>
            </w:pPr>
            <w:r w:rsidRPr="002863D0">
              <w:rPr>
                <w:rFonts w:ascii="Arial" w:hAnsi="Arial" w:cs="Arial"/>
                <w:i/>
                <w:iCs/>
                <w:color w:val="000000"/>
                <w:sz w:val="18"/>
                <w:szCs w:val="18"/>
                <w:lang w:eastAsia="hu-HU"/>
              </w:rPr>
              <w:t>ebből fővárosi kompenzáció (2017)</w:t>
            </w:r>
          </w:p>
        </w:tc>
        <w:tc>
          <w:tcPr>
            <w:tcW w:w="1474" w:type="dxa"/>
            <w:tcBorders>
              <w:top w:val="nil"/>
              <w:left w:val="nil"/>
              <w:bottom w:val="single" w:sz="8" w:space="0" w:color="auto"/>
              <w:right w:val="single" w:sz="8" w:space="0" w:color="auto"/>
            </w:tcBorders>
            <w:shd w:val="clear" w:color="auto" w:fill="auto"/>
            <w:noWrap/>
            <w:vAlign w:val="center"/>
            <w:hideMark/>
          </w:tcPr>
          <w:p w14:paraId="1F5BFA7F"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 </w:t>
            </w:r>
          </w:p>
        </w:tc>
        <w:tc>
          <w:tcPr>
            <w:tcW w:w="1794" w:type="dxa"/>
            <w:tcBorders>
              <w:top w:val="nil"/>
              <w:left w:val="nil"/>
              <w:bottom w:val="single" w:sz="8" w:space="0" w:color="auto"/>
              <w:right w:val="single" w:sz="8" w:space="0" w:color="auto"/>
            </w:tcBorders>
            <w:shd w:val="clear" w:color="auto" w:fill="auto"/>
            <w:noWrap/>
            <w:vAlign w:val="center"/>
            <w:hideMark/>
          </w:tcPr>
          <w:p w14:paraId="26A58F30"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24 955</w:t>
            </w:r>
          </w:p>
        </w:tc>
        <w:tc>
          <w:tcPr>
            <w:tcW w:w="976" w:type="dxa"/>
            <w:tcBorders>
              <w:top w:val="nil"/>
              <w:left w:val="nil"/>
              <w:bottom w:val="single" w:sz="8" w:space="0" w:color="auto"/>
              <w:right w:val="single" w:sz="8" w:space="0" w:color="auto"/>
            </w:tcBorders>
            <w:shd w:val="clear" w:color="auto" w:fill="auto"/>
            <w:noWrap/>
            <w:vAlign w:val="center"/>
            <w:hideMark/>
          </w:tcPr>
          <w:p w14:paraId="3872EEFE"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24 955</w:t>
            </w:r>
          </w:p>
        </w:tc>
      </w:tr>
      <w:tr w:rsidR="00B0420A" w:rsidRPr="002863D0" w14:paraId="38016DAC" w14:textId="77777777" w:rsidTr="005D5166">
        <w:trPr>
          <w:trHeight w:val="424"/>
          <w:jc w:val="center"/>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47B53BED"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 xml:space="preserve">Alulkompenzációból adódó nettó </w:t>
            </w:r>
            <w:r w:rsidRPr="002863D0">
              <w:rPr>
                <w:rFonts w:ascii="Arial" w:hAnsi="Arial" w:cs="Arial"/>
                <w:b/>
                <w:bCs/>
                <w:i/>
                <w:iCs/>
                <w:color w:val="000000"/>
                <w:sz w:val="18"/>
                <w:szCs w:val="18"/>
                <w:lang w:eastAsia="hu-HU"/>
              </w:rPr>
              <w:t>finanszírozási igény (2018)</w:t>
            </w:r>
          </w:p>
        </w:tc>
        <w:tc>
          <w:tcPr>
            <w:tcW w:w="1474" w:type="dxa"/>
            <w:tcBorders>
              <w:top w:val="nil"/>
              <w:left w:val="nil"/>
              <w:bottom w:val="single" w:sz="8" w:space="0" w:color="auto"/>
              <w:right w:val="single" w:sz="8" w:space="0" w:color="auto"/>
            </w:tcBorders>
            <w:shd w:val="clear" w:color="auto" w:fill="auto"/>
            <w:noWrap/>
            <w:vAlign w:val="center"/>
            <w:hideMark/>
          </w:tcPr>
          <w:p w14:paraId="0EC8C1A0"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c>
          <w:tcPr>
            <w:tcW w:w="1794" w:type="dxa"/>
            <w:tcBorders>
              <w:top w:val="nil"/>
              <w:left w:val="nil"/>
              <w:bottom w:val="single" w:sz="8" w:space="0" w:color="auto"/>
              <w:right w:val="single" w:sz="8" w:space="0" w:color="auto"/>
            </w:tcBorders>
            <w:shd w:val="clear" w:color="auto" w:fill="auto"/>
            <w:noWrap/>
            <w:vAlign w:val="center"/>
            <w:hideMark/>
          </w:tcPr>
          <w:p w14:paraId="46B8D863"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15 565</w:t>
            </w:r>
          </w:p>
        </w:tc>
        <w:tc>
          <w:tcPr>
            <w:tcW w:w="976" w:type="dxa"/>
            <w:tcBorders>
              <w:top w:val="nil"/>
              <w:left w:val="nil"/>
              <w:bottom w:val="single" w:sz="8" w:space="0" w:color="auto"/>
              <w:right w:val="single" w:sz="8" w:space="0" w:color="auto"/>
            </w:tcBorders>
            <w:shd w:val="clear" w:color="auto" w:fill="auto"/>
            <w:noWrap/>
            <w:vAlign w:val="center"/>
            <w:hideMark/>
          </w:tcPr>
          <w:p w14:paraId="3C522FD2"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15 565</w:t>
            </w:r>
          </w:p>
        </w:tc>
      </w:tr>
      <w:tr w:rsidR="00B0420A" w:rsidRPr="002863D0" w14:paraId="17E29BE4" w14:textId="77777777" w:rsidTr="005D5166">
        <w:trPr>
          <w:trHeight w:val="424"/>
          <w:jc w:val="center"/>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29D925EB"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 xml:space="preserve">Alulkompenzációból adódó bruttó </w:t>
            </w:r>
            <w:r w:rsidRPr="002863D0">
              <w:rPr>
                <w:rFonts w:ascii="Arial" w:hAnsi="Arial" w:cs="Arial"/>
                <w:b/>
                <w:bCs/>
                <w:i/>
                <w:iCs/>
                <w:color w:val="000000"/>
                <w:sz w:val="18"/>
                <w:szCs w:val="18"/>
                <w:lang w:eastAsia="hu-HU"/>
              </w:rPr>
              <w:t>finanszírozási igény (2018)</w:t>
            </w:r>
          </w:p>
        </w:tc>
        <w:tc>
          <w:tcPr>
            <w:tcW w:w="1474" w:type="dxa"/>
            <w:tcBorders>
              <w:top w:val="nil"/>
              <w:left w:val="nil"/>
              <w:bottom w:val="single" w:sz="8" w:space="0" w:color="auto"/>
              <w:right w:val="single" w:sz="8" w:space="0" w:color="auto"/>
            </w:tcBorders>
            <w:shd w:val="clear" w:color="auto" w:fill="auto"/>
            <w:noWrap/>
            <w:vAlign w:val="center"/>
            <w:hideMark/>
          </w:tcPr>
          <w:p w14:paraId="0A907853"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c>
          <w:tcPr>
            <w:tcW w:w="1794" w:type="dxa"/>
            <w:tcBorders>
              <w:top w:val="nil"/>
              <w:left w:val="nil"/>
              <w:bottom w:val="single" w:sz="8" w:space="0" w:color="auto"/>
              <w:right w:val="single" w:sz="8" w:space="0" w:color="auto"/>
            </w:tcBorders>
            <w:shd w:val="clear" w:color="auto" w:fill="auto"/>
            <w:noWrap/>
            <w:vAlign w:val="center"/>
            <w:hideMark/>
          </w:tcPr>
          <w:p w14:paraId="6364B45C"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19 767</w:t>
            </w:r>
          </w:p>
        </w:tc>
        <w:tc>
          <w:tcPr>
            <w:tcW w:w="976" w:type="dxa"/>
            <w:tcBorders>
              <w:top w:val="nil"/>
              <w:left w:val="nil"/>
              <w:bottom w:val="single" w:sz="8" w:space="0" w:color="auto"/>
              <w:right w:val="single" w:sz="8" w:space="0" w:color="auto"/>
            </w:tcBorders>
            <w:shd w:val="clear" w:color="auto" w:fill="auto"/>
            <w:noWrap/>
            <w:vAlign w:val="center"/>
            <w:hideMark/>
          </w:tcPr>
          <w:p w14:paraId="29680DB5"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19 767</w:t>
            </w:r>
          </w:p>
        </w:tc>
      </w:tr>
      <w:tr w:rsidR="00B0420A" w:rsidRPr="002863D0" w14:paraId="1C368EDB" w14:textId="77777777" w:rsidTr="005D5166">
        <w:trPr>
          <w:trHeight w:val="424"/>
          <w:jc w:val="center"/>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6B834A13"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 xml:space="preserve">Alulkompenzációból adódó nettó </w:t>
            </w:r>
            <w:r w:rsidRPr="002863D0">
              <w:rPr>
                <w:rFonts w:ascii="Arial" w:hAnsi="Arial" w:cs="Arial"/>
                <w:b/>
                <w:bCs/>
                <w:i/>
                <w:iCs/>
                <w:color w:val="000000"/>
                <w:sz w:val="18"/>
                <w:szCs w:val="18"/>
                <w:lang w:eastAsia="hu-HU"/>
              </w:rPr>
              <w:t>finanszírozási igény (2017-es kompenzációval</w:t>
            </w:r>
          </w:p>
        </w:tc>
        <w:tc>
          <w:tcPr>
            <w:tcW w:w="1474" w:type="dxa"/>
            <w:tcBorders>
              <w:top w:val="nil"/>
              <w:left w:val="nil"/>
              <w:bottom w:val="single" w:sz="8" w:space="0" w:color="auto"/>
              <w:right w:val="single" w:sz="8" w:space="0" w:color="auto"/>
            </w:tcBorders>
            <w:shd w:val="clear" w:color="auto" w:fill="auto"/>
            <w:noWrap/>
            <w:vAlign w:val="center"/>
            <w:hideMark/>
          </w:tcPr>
          <w:p w14:paraId="26BDA959"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c>
          <w:tcPr>
            <w:tcW w:w="1794" w:type="dxa"/>
            <w:tcBorders>
              <w:top w:val="nil"/>
              <w:left w:val="nil"/>
              <w:bottom w:val="single" w:sz="8" w:space="0" w:color="auto"/>
              <w:right w:val="single" w:sz="8" w:space="0" w:color="auto"/>
            </w:tcBorders>
            <w:shd w:val="clear" w:color="auto" w:fill="auto"/>
            <w:noWrap/>
            <w:vAlign w:val="center"/>
            <w:hideMark/>
          </w:tcPr>
          <w:p w14:paraId="55168B48"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-9 390</w:t>
            </w:r>
          </w:p>
        </w:tc>
        <w:tc>
          <w:tcPr>
            <w:tcW w:w="976" w:type="dxa"/>
            <w:tcBorders>
              <w:top w:val="nil"/>
              <w:left w:val="nil"/>
              <w:bottom w:val="single" w:sz="8" w:space="0" w:color="auto"/>
              <w:right w:val="single" w:sz="8" w:space="0" w:color="auto"/>
            </w:tcBorders>
            <w:shd w:val="clear" w:color="auto" w:fill="auto"/>
            <w:noWrap/>
            <w:vAlign w:val="center"/>
            <w:hideMark/>
          </w:tcPr>
          <w:p w14:paraId="5CEA1BBA"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-9 390</w:t>
            </w:r>
          </w:p>
        </w:tc>
      </w:tr>
      <w:tr w:rsidR="00B0420A" w:rsidRPr="002863D0" w14:paraId="29043E35" w14:textId="77777777" w:rsidTr="005D5166">
        <w:trPr>
          <w:trHeight w:val="424"/>
          <w:jc w:val="center"/>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74132AB1" w14:textId="77777777" w:rsidR="00B0420A" w:rsidRPr="002863D0" w:rsidRDefault="00B0420A" w:rsidP="005D5166">
            <w:pPr>
              <w:rPr>
                <w:rFonts w:ascii="Arial" w:hAnsi="Arial" w:cs="Arial"/>
                <w:color w:val="000000"/>
                <w:sz w:val="18"/>
                <w:szCs w:val="18"/>
                <w:lang w:eastAsia="hu-HU"/>
              </w:rPr>
            </w:pPr>
            <w:r w:rsidRPr="002863D0">
              <w:rPr>
                <w:rFonts w:ascii="Arial" w:hAnsi="Arial" w:cs="Arial"/>
                <w:color w:val="000000"/>
                <w:sz w:val="18"/>
                <w:szCs w:val="18"/>
                <w:lang w:eastAsia="hu-HU"/>
              </w:rPr>
              <w:t xml:space="preserve">Alulkompenzációból adódó bruttó </w:t>
            </w:r>
            <w:r w:rsidRPr="002863D0">
              <w:rPr>
                <w:rFonts w:ascii="Arial" w:hAnsi="Arial" w:cs="Arial"/>
                <w:b/>
                <w:bCs/>
                <w:i/>
                <w:iCs/>
                <w:color w:val="000000"/>
                <w:sz w:val="18"/>
                <w:szCs w:val="18"/>
                <w:lang w:eastAsia="hu-HU"/>
              </w:rPr>
              <w:t>finanszírozási igény (2017-es kompenzációval</w:t>
            </w:r>
          </w:p>
        </w:tc>
        <w:tc>
          <w:tcPr>
            <w:tcW w:w="1474" w:type="dxa"/>
            <w:tcBorders>
              <w:top w:val="nil"/>
              <w:left w:val="nil"/>
              <w:bottom w:val="single" w:sz="8" w:space="0" w:color="auto"/>
              <w:right w:val="single" w:sz="8" w:space="0" w:color="auto"/>
            </w:tcBorders>
            <w:shd w:val="clear" w:color="auto" w:fill="auto"/>
            <w:noWrap/>
            <w:vAlign w:val="center"/>
            <w:hideMark/>
          </w:tcPr>
          <w:p w14:paraId="1E59BEEA"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0</w:t>
            </w:r>
          </w:p>
        </w:tc>
        <w:tc>
          <w:tcPr>
            <w:tcW w:w="1794" w:type="dxa"/>
            <w:tcBorders>
              <w:top w:val="nil"/>
              <w:left w:val="nil"/>
              <w:bottom w:val="single" w:sz="8" w:space="0" w:color="auto"/>
              <w:right w:val="single" w:sz="8" w:space="0" w:color="auto"/>
            </w:tcBorders>
            <w:shd w:val="clear" w:color="auto" w:fill="auto"/>
            <w:noWrap/>
            <w:vAlign w:val="center"/>
            <w:hideMark/>
          </w:tcPr>
          <w:p w14:paraId="73FDDF29"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-11 926</w:t>
            </w:r>
          </w:p>
        </w:tc>
        <w:tc>
          <w:tcPr>
            <w:tcW w:w="976" w:type="dxa"/>
            <w:tcBorders>
              <w:top w:val="nil"/>
              <w:left w:val="nil"/>
              <w:bottom w:val="single" w:sz="8" w:space="0" w:color="auto"/>
              <w:right w:val="single" w:sz="8" w:space="0" w:color="auto"/>
            </w:tcBorders>
            <w:shd w:val="clear" w:color="auto" w:fill="auto"/>
            <w:noWrap/>
            <w:vAlign w:val="center"/>
            <w:hideMark/>
          </w:tcPr>
          <w:p w14:paraId="6D672506" w14:textId="77777777" w:rsidR="00B0420A" w:rsidRPr="002863D0" w:rsidRDefault="00B0420A" w:rsidP="005D5166">
            <w:pPr>
              <w:jc w:val="right"/>
              <w:rPr>
                <w:rFonts w:ascii="Arial" w:hAnsi="Arial" w:cs="Arial"/>
                <w:color w:val="000000"/>
                <w:sz w:val="18"/>
                <w:szCs w:val="18"/>
                <w:lang w:eastAsia="hu-HU"/>
              </w:rPr>
            </w:pPr>
            <w:r w:rsidRPr="002863D0">
              <w:rPr>
                <w:rFonts w:ascii="Arial" w:hAnsi="Arial" w:cs="Arial"/>
                <w:color w:val="000000"/>
                <w:sz w:val="18"/>
                <w:szCs w:val="18"/>
                <w:lang w:eastAsia="hu-HU"/>
              </w:rPr>
              <w:t>-11 926</w:t>
            </w:r>
          </w:p>
        </w:tc>
      </w:tr>
    </w:tbl>
    <w:p w14:paraId="0B5BAE4A" w14:textId="18C58F03" w:rsidR="00B0420A" w:rsidRDefault="00B0420A" w:rsidP="00BE626D">
      <w:pPr>
        <w:pStyle w:val="PBNormal"/>
        <w:spacing w:line="276" w:lineRule="auto"/>
        <w:ind w:right="521"/>
        <w:jc w:val="right"/>
        <w:rPr>
          <w:rFonts w:ascii="Arial" w:eastAsia="GulimChe" w:hAnsi="Arial" w:cs="Arial"/>
          <w:i/>
          <w:sz w:val="20"/>
        </w:rPr>
      </w:pPr>
    </w:p>
    <w:p w14:paraId="6E0C24E1" w14:textId="77777777" w:rsidR="00B0420A" w:rsidRDefault="00B0420A" w:rsidP="00BE626D">
      <w:pPr>
        <w:pStyle w:val="PBNormal"/>
        <w:spacing w:line="276" w:lineRule="auto"/>
        <w:ind w:right="521"/>
        <w:jc w:val="right"/>
        <w:rPr>
          <w:rFonts w:ascii="Arial" w:eastAsia="GulimChe" w:hAnsi="Arial" w:cs="Arial"/>
          <w:i/>
          <w:sz w:val="20"/>
        </w:rPr>
      </w:pPr>
    </w:p>
    <w:p w14:paraId="698B8780" w14:textId="1516FBA2" w:rsidR="00674598" w:rsidRDefault="00674598" w:rsidP="006F5BBD">
      <w:pPr>
        <w:spacing w:line="276" w:lineRule="auto"/>
        <w:jc w:val="both"/>
        <w:rPr>
          <w:rFonts w:ascii="Arial" w:eastAsia="Calibri" w:hAnsi="Arial" w:cs="Arial"/>
          <w:szCs w:val="22"/>
        </w:rPr>
      </w:pPr>
    </w:p>
    <w:p w14:paraId="514CDE7A" w14:textId="3996ACF7" w:rsidR="00C012D0" w:rsidRDefault="00360279" w:rsidP="00BE626D">
      <w:pPr>
        <w:suppressAutoHyphens/>
        <w:spacing w:after="120" w:line="276" w:lineRule="auto"/>
        <w:ind w:left="57"/>
        <w:jc w:val="both"/>
        <w:rPr>
          <w:rFonts w:ascii="Arial" w:eastAsia="Calibri" w:hAnsi="Arial" w:cs="Arial"/>
          <w:szCs w:val="22"/>
        </w:rPr>
      </w:pPr>
      <w:r w:rsidRPr="00F50E8B">
        <w:rPr>
          <w:rFonts w:ascii="Arial" w:eastAsia="Calibri" w:hAnsi="Arial" w:cs="Arial"/>
          <w:szCs w:val="22"/>
        </w:rPr>
        <w:t xml:space="preserve">A tevékenység </w:t>
      </w:r>
      <w:r w:rsidR="00BF1949" w:rsidRPr="00F50E8B">
        <w:rPr>
          <w:rFonts w:ascii="Arial" w:eastAsia="Calibri" w:hAnsi="Arial" w:cs="Arial"/>
          <w:szCs w:val="22"/>
        </w:rPr>
        <w:t>201</w:t>
      </w:r>
      <w:r w:rsidR="00BF1949">
        <w:rPr>
          <w:rFonts w:ascii="Arial" w:eastAsia="Calibri" w:hAnsi="Arial" w:cs="Arial"/>
          <w:szCs w:val="22"/>
        </w:rPr>
        <w:t>8</w:t>
      </w:r>
      <w:r w:rsidR="00EA3564">
        <w:rPr>
          <w:rFonts w:ascii="Arial" w:eastAsia="Calibri" w:hAnsi="Arial" w:cs="Arial"/>
          <w:szCs w:val="22"/>
        </w:rPr>
        <w:t>. évben</w:t>
      </w:r>
      <w:r w:rsidR="00032531" w:rsidRPr="00F50E8B">
        <w:rPr>
          <w:rFonts w:ascii="Arial" w:eastAsia="Calibri" w:hAnsi="Arial" w:cs="Arial"/>
          <w:szCs w:val="22"/>
        </w:rPr>
        <w:t xml:space="preserve"> </w:t>
      </w:r>
      <w:r w:rsidRPr="00F50E8B">
        <w:rPr>
          <w:rFonts w:ascii="Arial" w:eastAsia="Calibri" w:hAnsi="Arial" w:cs="Arial"/>
          <w:szCs w:val="22"/>
        </w:rPr>
        <w:t xml:space="preserve">kimutatott </w:t>
      </w:r>
      <w:r w:rsidR="00674598" w:rsidRPr="001D0539">
        <w:rPr>
          <w:rFonts w:ascii="Arial" w:eastAsia="Calibri" w:hAnsi="Arial" w:cs="Arial"/>
          <w:szCs w:val="22"/>
        </w:rPr>
        <w:t xml:space="preserve">túlfinanszírozottsága </w:t>
      </w:r>
      <w:r w:rsidR="003E40BD" w:rsidRPr="006E2F95">
        <w:rPr>
          <w:rFonts w:ascii="Arial" w:eastAsia="Calibri" w:hAnsi="Arial" w:cs="Arial"/>
          <w:szCs w:val="22"/>
        </w:rPr>
        <w:t xml:space="preserve">részben </w:t>
      </w:r>
      <w:r w:rsidR="00F92BD6" w:rsidRPr="003E40BD">
        <w:rPr>
          <w:rFonts w:ascii="Arial" w:eastAsia="Calibri" w:hAnsi="Arial" w:cs="Arial"/>
          <w:szCs w:val="22"/>
        </w:rPr>
        <w:t xml:space="preserve">a </w:t>
      </w:r>
      <w:r w:rsidR="00674598" w:rsidRPr="003E40BD">
        <w:rPr>
          <w:rFonts w:ascii="Arial" w:eastAsia="GulimChe" w:hAnsi="Arial" w:cs="Arial"/>
          <w:szCs w:val="22"/>
        </w:rPr>
        <w:t xml:space="preserve">2017. évi </w:t>
      </w:r>
      <w:r w:rsidR="00674598" w:rsidRPr="001D0539">
        <w:rPr>
          <w:rFonts w:ascii="Arial" w:eastAsia="GulimChe" w:hAnsi="Arial" w:cs="Arial"/>
          <w:szCs w:val="22"/>
        </w:rPr>
        <w:t>elszámolás</w:t>
      </w:r>
      <w:r w:rsidR="003E40BD" w:rsidRPr="006E2F95">
        <w:rPr>
          <w:rFonts w:ascii="Arial" w:eastAsia="GulimChe" w:hAnsi="Arial" w:cs="Arial"/>
          <w:szCs w:val="22"/>
        </w:rPr>
        <w:t>sal összefüggő, még nem rendezett</w:t>
      </w:r>
      <w:r w:rsidR="00674598" w:rsidRPr="003E40BD">
        <w:rPr>
          <w:rFonts w:ascii="Arial" w:eastAsia="GulimChe" w:hAnsi="Arial" w:cs="Arial"/>
          <w:szCs w:val="22"/>
        </w:rPr>
        <w:t xml:space="preserve"> </w:t>
      </w:r>
      <w:r w:rsidR="008C3DA6" w:rsidRPr="001D0539">
        <w:rPr>
          <w:rFonts w:ascii="Arial" w:eastAsia="GulimChe" w:hAnsi="Arial" w:cs="Arial"/>
          <w:szCs w:val="22"/>
        </w:rPr>
        <w:t xml:space="preserve">bevétel </w:t>
      </w:r>
      <w:r w:rsidR="00674598" w:rsidRPr="00A857CB">
        <w:rPr>
          <w:rFonts w:ascii="Arial" w:eastAsia="GulimChe" w:hAnsi="Arial" w:cs="Arial"/>
          <w:szCs w:val="22"/>
        </w:rPr>
        <w:t>értékét (</w:t>
      </w:r>
      <w:r w:rsidR="00674598" w:rsidRPr="00045973">
        <w:rPr>
          <w:rFonts w:ascii="Arial" w:eastAsia="GulimChe" w:hAnsi="Arial" w:cs="Arial"/>
          <w:szCs w:val="22"/>
        </w:rPr>
        <w:t>nettó 24.955 ezer Ft</w:t>
      </w:r>
      <w:r w:rsidR="00B0420A">
        <w:rPr>
          <w:rFonts w:ascii="Arial" w:eastAsia="GulimChe" w:hAnsi="Arial" w:cs="Arial"/>
          <w:szCs w:val="22"/>
        </w:rPr>
        <w:t>, 2017. évben a projekteken kimutatott saját teljesítmény értéke, melyet a 2017. évi elszámolás során a Társaság tévesen a halasztott bevételek között mutatott ki a könyveiben, így ez a költségtömeg nem lett megfinanszírozva</w:t>
      </w:r>
      <w:r w:rsidR="00B0420A" w:rsidRPr="00045973">
        <w:rPr>
          <w:rFonts w:ascii="Arial" w:eastAsia="GulimChe" w:hAnsi="Arial" w:cs="Arial"/>
          <w:szCs w:val="22"/>
        </w:rPr>
        <w:t>)</w:t>
      </w:r>
      <w:r w:rsidR="00674598" w:rsidRPr="00045973">
        <w:rPr>
          <w:rFonts w:ascii="Arial" w:eastAsia="GulimChe" w:hAnsi="Arial" w:cs="Arial"/>
          <w:szCs w:val="22"/>
        </w:rPr>
        <w:t>)</w:t>
      </w:r>
      <w:r w:rsidR="003E40BD" w:rsidRPr="006E2F95">
        <w:rPr>
          <w:rFonts w:ascii="Arial" w:eastAsia="GulimChe" w:hAnsi="Arial" w:cs="Arial"/>
          <w:szCs w:val="22"/>
        </w:rPr>
        <w:t xml:space="preserve"> </w:t>
      </w:r>
      <w:r w:rsidR="00DE3B93" w:rsidRPr="003E40BD">
        <w:rPr>
          <w:rFonts w:ascii="Arial" w:eastAsia="GulimChe" w:hAnsi="Arial" w:cs="Arial"/>
          <w:szCs w:val="22"/>
        </w:rPr>
        <w:t>tartalmazza</w:t>
      </w:r>
      <w:r w:rsidR="007C08ED" w:rsidRPr="003E40BD">
        <w:rPr>
          <w:rFonts w:ascii="Arial" w:eastAsia="GulimChe" w:hAnsi="Arial" w:cs="Arial"/>
          <w:szCs w:val="22"/>
        </w:rPr>
        <w:t>,</w:t>
      </w:r>
      <w:r w:rsidR="00DE3B93" w:rsidRPr="001D0539">
        <w:rPr>
          <w:rFonts w:ascii="Arial" w:eastAsia="GulimChe" w:hAnsi="Arial" w:cs="Arial"/>
          <w:szCs w:val="22"/>
        </w:rPr>
        <w:t xml:space="preserve"> valamint azokat a költségeket, melyek</w:t>
      </w:r>
      <w:r w:rsidR="007C08ED" w:rsidRPr="001D0539">
        <w:rPr>
          <w:rFonts w:ascii="Arial" w:eastAsia="GulimChe" w:hAnsi="Arial" w:cs="Arial"/>
          <w:szCs w:val="22"/>
        </w:rPr>
        <w:t xml:space="preserve"> </w:t>
      </w:r>
      <w:r w:rsidR="003E40BD" w:rsidRPr="006E2F95">
        <w:rPr>
          <w:rFonts w:ascii="Arial" w:eastAsia="GulimChe" w:hAnsi="Arial" w:cs="Arial"/>
          <w:szCs w:val="22"/>
        </w:rPr>
        <w:t>a projektek megvalósítása érdekében merültek fel, de nem tartoznak a projektek aktiválható költségei közé</w:t>
      </w:r>
      <w:r w:rsidR="00DE3B93" w:rsidRPr="001D0539">
        <w:rPr>
          <w:rFonts w:ascii="Arial" w:eastAsia="GulimChe" w:hAnsi="Arial" w:cs="Arial"/>
          <w:szCs w:val="22"/>
        </w:rPr>
        <w:t xml:space="preserve"> (14.567 ezer Ft).</w:t>
      </w:r>
    </w:p>
    <w:p w14:paraId="05487547" w14:textId="7CFEF0AB" w:rsidR="00CB2787" w:rsidRDefault="00DB6D13" w:rsidP="00BE626D">
      <w:pPr>
        <w:suppressAutoHyphens/>
        <w:spacing w:after="120" w:line="276" w:lineRule="auto"/>
        <w:ind w:left="57"/>
        <w:jc w:val="both"/>
        <w:rPr>
          <w:rFonts w:ascii="Arial" w:eastAsia="Calibri" w:hAnsi="Arial" w:cs="Arial"/>
          <w:szCs w:val="22"/>
        </w:rPr>
      </w:pPr>
      <w:r>
        <w:rPr>
          <w:rFonts w:ascii="Arial" w:eastAsia="Calibri" w:hAnsi="Arial" w:cs="Arial"/>
          <w:szCs w:val="22"/>
        </w:rPr>
        <w:t xml:space="preserve">Összességében a </w:t>
      </w:r>
      <w:r w:rsidR="00CB2787" w:rsidRPr="00D626DB">
        <w:rPr>
          <w:rFonts w:ascii="Arial" w:eastAsia="Calibri" w:hAnsi="Arial" w:cs="Arial"/>
          <w:szCs w:val="22"/>
        </w:rPr>
        <w:t>201</w:t>
      </w:r>
      <w:r w:rsidR="0069147F">
        <w:rPr>
          <w:rFonts w:ascii="Arial" w:eastAsia="Calibri" w:hAnsi="Arial" w:cs="Arial"/>
          <w:szCs w:val="22"/>
        </w:rPr>
        <w:t>8</w:t>
      </w:r>
      <w:r w:rsidR="00CB2787" w:rsidRPr="00D626DB">
        <w:rPr>
          <w:rFonts w:ascii="Arial" w:eastAsia="Calibri" w:hAnsi="Arial" w:cs="Arial"/>
          <w:szCs w:val="22"/>
        </w:rPr>
        <w:t xml:space="preserve">. </w:t>
      </w:r>
      <w:r w:rsidR="00EA3564">
        <w:rPr>
          <w:rFonts w:ascii="Arial" w:eastAsia="Calibri" w:hAnsi="Arial" w:cs="Arial"/>
          <w:szCs w:val="22"/>
        </w:rPr>
        <w:t>évben</w:t>
      </w:r>
      <w:r w:rsidR="00032531" w:rsidRPr="00F50E8B">
        <w:rPr>
          <w:rFonts w:ascii="Arial" w:eastAsia="Calibri" w:hAnsi="Arial" w:cs="Arial"/>
          <w:szCs w:val="22"/>
        </w:rPr>
        <w:t xml:space="preserve"> </w:t>
      </w:r>
      <w:r w:rsidR="00CB2787" w:rsidRPr="00F50E8B">
        <w:rPr>
          <w:rFonts w:ascii="Arial" w:eastAsia="Calibri" w:hAnsi="Arial" w:cs="Arial"/>
          <w:szCs w:val="22"/>
        </w:rPr>
        <w:t>a</w:t>
      </w:r>
      <w:r w:rsidR="009C5322">
        <w:rPr>
          <w:rFonts w:ascii="Arial" w:eastAsia="Calibri" w:hAnsi="Arial" w:cs="Arial"/>
          <w:szCs w:val="22"/>
        </w:rPr>
        <w:t xml:space="preserve"> stratégiai</w:t>
      </w:r>
      <w:r w:rsidR="00CB2787" w:rsidRPr="00F50E8B">
        <w:rPr>
          <w:rFonts w:ascii="Arial" w:eastAsia="Calibri" w:hAnsi="Arial" w:cs="Arial"/>
          <w:szCs w:val="22"/>
        </w:rPr>
        <w:t xml:space="preserve"> közútkezelői tevékenység üzem</w:t>
      </w:r>
      <w:r w:rsidR="00B82204">
        <w:rPr>
          <w:rFonts w:ascii="Arial" w:eastAsia="Calibri" w:hAnsi="Arial" w:cs="Arial"/>
          <w:szCs w:val="22"/>
        </w:rPr>
        <w:t>i</w:t>
      </w:r>
      <w:r w:rsidR="00CB2787" w:rsidRPr="00F50E8B">
        <w:rPr>
          <w:rFonts w:ascii="Arial" w:eastAsia="Calibri" w:hAnsi="Arial" w:cs="Arial"/>
          <w:szCs w:val="22"/>
        </w:rPr>
        <w:t xml:space="preserve"> ráfordításai </w:t>
      </w:r>
      <w:r w:rsidR="008C3DA6">
        <w:rPr>
          <w:rFonts w:ascii="Arial" w:eastAsia="Calibri" w:hAnsi="Arial" w:cs="Arial"/>
          <w:szCs w:val="22"/>
        </w:rPr>
        <w:t>39.643</w:t>
      </w:r>
      <w:r w:rsidR="0069147F" w:rsidRPr="001C0A18">
        <w:rPr>
          <w:rFonts w:ascii="Arial" w:eastAsia="Calibri" w:hAnsi="Arial" w:cs="Arial"/>
          <w:szCs w:val="22"/>
        </w:rPr>
        <w:t xml:space="preserve"> </w:t>
      </w:r>
      <w:r w:rsidR="003D001D" w:rsidRPr="001C0A18">
        <w:rPr>
          <w:rFonts w:ascii="Arial" w:eastAsia="Calibri" w:hAnsi="Arial" w:cs="Arial"/>
          <w:szCs w:val="22"/>
        </w:rPr>
        <w:t xml:space="preserve">ezer </w:t>
      </w:r>
      <w:r w:rsidR="00502B34" w:rsidRPr="001C0A18">
        <w:rPr>
          <w:rFonts w:ascii="Arial" w:eastAsia="Calibri" w:hAnsi="Arial" w:cs="Arial"/>
          <w:szCs w:val="22"/>
        </w:rPr>
        <w:t>Ft-tal</w:t>
      </w:r>
      <w:r w:rsidR="00502B34" w:rsidRPr="00E630EB">
        <w:rPr>
          <w:rFonts w:ascii="Arial" w:eastAsia="Calibri" w:hAnsi="Arial" w:cs="Arial"/>
          <w:szCs w:val="22"/>
        </w:rPr>
        <w:t xml:space="preserve"> </w:t>
      </w:r>
      <w:r w:rsidR="00F153EE" w:rsidRPr="00CE3EF4">
        <w:rPr>
          <w:rFonts w:ascii="Arial" w:eastAsia="Calibri" w:hAnsi="Arial" w:cs="Arial"/>
          <w:szCs w:val="22"/>
        </w:rPr>
        <w:t>a tervezett</w:t>
      </w:r>
      <w:r w:rsidR="00F153EE" w:rsidRPr="00F50E8B">
        <w:rPr>
          <w:rFonts w:ascii="Arial" w:eastAsia="Calibri" w:hAnsi="Arial" w:cs="Arial"/>
          <w:szCs w:val="22"/>
        </w:rPr>
        <w:t xml:space="preserve"> </w:t>
      </w:r>
      <w:r w:rsidR="00D760E4">
        <w:rPr>
          <w:rFonts w:ascii="Arial" w:eastAsia="Calibri" w:hAnsi="Arial" w:cs="Arial"/>
          <w:szCs w:val="22"/>
        </w:rPr>
        <w:t>alatt</w:t>
      </w:r>
      <w:r w:rsidR="00F143AA">
        <w:rPr>
          <w:rFonts w:ascii="Arial" w:eastAsia="Calibri" w:hAnsi="Arial" w:cs="Arial"/>
          <w:szCs w:val="22"/>
        </w:rPr>
        <w:t xml:space="preserve"> teljesültek</w:t>
      </w:r>
      <w:r w:rsidR="00D760E4">
        <w:rPr>
          <w:rFonts w:ascii="Arial" w:eastAsia="Calibri" w:hAnsi="Arial" w:cs="Arial"/>
          <w:szCs w:val="22"/>
        </w:rPr>
        <w:t>, főként a szigorú létszámgazdálkodás következtében alacsony szinten teljesülő személyi jellegű ráfordításoknak köszönhetően</w:t>
      </w:r>
      <w:r w:rsidR="0069147F">
        <w:rPr>
          <w:rFonts w:ascii="Arial" w:eastAsia="Calibri" w:hAnsi="Arial" w:cs="Arial"/>
          <w:szCs w:val="22"/>
        </w:rPr>
        <w:t>.</w:t>
      </w:r>
    </w:p>
    <w:p w14:paraId="47C7CC6E" w14:textId="77777777" w:rsidR="00CB2787" w:rsidRPr="00EE224B" w:rsidRDefault="00CB2787" w:rsidP="00373365">
      <w:pPr>
        <w:pStyle w:val="Cmsor3"/>
        <w:numPr>
          <w:ilvl w:val="1"/>
          <w:numId w:val="21"/>
        </w:numPr>
        <w:rPr>
          <w:rFonts w:ascii="Arial" w:hAnsi="Arial"/>
          <w:b/>
        </w:rPr>
      </w:pPr>
      <w:bookmarkStart w:id="65" w:name="_Toc3824413"/>
      <w:r w:rsidRPr="00EE224B">
        <w:rPr>
          <w:rFonts w:ascii="Arial" w:hAnsi="Arial"/>
          <w:b/>
        </w:rPr>
        <w:lastRenderedPageBreak/>
        <w:t>Taxiállomás Üzemeltetési és Taxiszolgáltatás Ellenőrzési feladatok</w:t>
      </w:r>
      <w:bookmarkEnd w:id="65"/>
    </w:p>
    <w:p w14:paraId="56FA752C" w14:textId="77777777" w:rsidR="00D626DB" w:rsidRDefault="00D626DB" w:rsidP="00D626DB">
      <w:pPr>
        <w:pStyle w:val="PBNormal"/>
        <w:rPr>
          <w:rFonts w:eastAsia="Calibri"/>
          <w:lang w:eastAsia="en-US"/>
        </w:rPr>
      </w:pPr>
    </w:p>
    <w:p w14:paraId="29F4A78D" w14:textId="6FD4279A" w:rsidR="00092196" w:rsidRDefault="00092196" w:rsidP="00092196">
      <w:pPr>
        <w:suppressAutoHyphens/>
        <w:spacing w:line="276" w:lineRule="auto"/>
        <w:ind w:left="6237" w:firstLine="432"/>
        <w:rPr>
          <w:rFonts w:ascii="Arial" w:eastAsia="GulimChe" w:hAnsi="Arial" w:cs="Arial"/>
          <w:i/>
          <w:sz w:val="20"/>
        </w:rPr>
      </w:pPr>
      <w:r w:rsidRPr="00F50E8B">
        <w:rPr>
          <w:rFonts w:ascii="Arial" w:eastAsia="GulimChe" w:hAnsi="Arial" w:cs="Arial"/>
          <w:i/>
          <w:sz w:val="20"/>
        </w:rPr>
        <w:t>adatok ezer Ft-ban</w:t>
      </w:r>
    </w:p>
    <w:tbl>
      <w:tblPr>
        <w:tblW w:w="8373" w:type="dxa"/>
        <w:tblCellMar>
          <w:left w:w="70" w:type="dxa"/>
          <w:right w:w="70" w:type="dxa"/>
        </w:tblCellMar>
        <w:tblLook w:val="04A0" w:firstRow="1" w:lastRow="0" w:firstColumn="1" w:lastColumn="0" w:noHBand="0" w:noVBand="1"/>
      </w:tblPr>
      <w:tblGrid>
        <w:gridCol w:w="3936"/>
        <w:gridCol w:w="1541"/>
        <w:gridCol w:w="1875"/>
        <w:gridCol w:w="1021"/>
      </w:tblGrid>
      <w:tr w:rsidR="00B0420A" w:rsidRPr="009F263C" w14:paraId="69E99363" w14:textId="77777777" w:rsidTr="005D5166">
        <w:trPr>
          <w:trHeight w:val="671"/>
        </w:trPr>
        <w:tc>
          <w:tcPr>
            <w:tcW w:w="3936"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6BF5A875" w14:textId="77777777" w:rsidR="00B0420A" w:rsidRPr="009F263C" w:rsidRDefault="00B0420A" w:rsidP="005D5166">
            <w:pPr>
              <w:jc w:val="center"/>
              <w:rPr>
                <w:rFonts w:ascii="Arial" w:hAnsi="Arial" w:cs="Arial"/>
                <w:b/>
                <w:bCs/>
                <w:color w:val="FFFFFF"/>
                <w:sz w:val="18"/>
                <w:szCs w:val="18"/>
                <w:lang w:eastAsia="hu-HU"/>
              </w:rPr>
            </w:pPr>
            <w:r w:rsidRPr="009F263C">
              <w:rPr>
                <w:rFonts w:ascii="Arial" w:hAnsi="Arial" w:cs="Arial"/>
                <w:b/>
                <w:bCs/>
                <w:color w:val="FFFFFF"/>
                <w:sz w:val="18"/>
                <w:szCs w:val="18"/>
                <w:lang w:eastAsia="hu-HU"/>
              </w:rPr>
              <w:t>TAXI</w:t>
            </w:r>
          </w:p>
        </w:tc>
        <w:tc>
          <w:tcPr>
            <w:tcW w:w="1541" w:type="dxa"/>
            <w:tcBorders>
              <w:top w:val="single" w:sz="8" w:space="0" w:color="auto"/>
              <w:left w:val="nil"/>
              <w:bottom w:val="single" w:sz="8" w:space="0" w:color="auto"/>
              <w:right w:val="single" w:sz="8" w:space="0" w:color="auto"/>
            </w:tcBorders>
            <w:shd w:val="clear" w:color="000000" w:fill="7030A0"/>
            <w:vAlign w:val="center"/>
            <w:hideMark/>
          </w:tcPr>
          <w:p w14:paraId="4A4C8B9C" w14:textId="77777777" w:rsidR="00B0420A" w:rsidRPr="009F263C" w:rsidRDefault="00B0420A" w:rsidP="005D5166">
            <w:pPr>
              <w:jc w:val="center"/>
              <w:rPr>
                <w:rFonts w:ascii="Arial" w:hAnsi="Arial" w:cs="Arial"/>
                <w:b/>
                <w:bCs/>
                <w:color w:val="FFFFFF"/>
                <w:sz w:val="18"/>
                <w:szCs w:val="18"/>
                <w:lang w:eastAsia="hu-HU"/>
              </w:rPr>
            </w:pPr>
            <w:r w:rsidRPr="009F263C">
              <w:rPr>
                <w:rFonts w:ascii="Arial" w:hAnsi="Arial" w:cs="Arial"/>
                <w:b/>
                <w:bCs/>
                <w:color w:val="FFFFFF"/>
                <w:sz w:val="18"/>
                <w:szCs w:val="18"/>
                <w:lang w:eastAsia="hu-HU"/>
              </w:rPr>
              <w:t>2018. évi terv</w:t>
            </w:r>
          </w:p>
        </w:tc>
        <w:tc>
          <w:tcPr>
            <w:tcW w:w="1875" w:type="dxa"/>
            <w:tcBorders>
              <w:top w:val="single" w:sz="8" w:space="0" w:color="auto"/>
              <w:left w:val="nil"/>
              <w:bottom w:val="single" w:sz="8" w:space="0" w:color="auto"/>
              <w:right w:val="single" w:sz="8" w:space="0" w:color="auto"/>
            </w:tcBorders>
            <w:shd w:val="clear" w:color="000000" w:fill="7030A0"/>
            <w:vAlign w:val="center"/>
            <w:hideMark/>
          </w:tcPr>
          <w:p w14:paraId="7594CA4B" w14:textId="77777777" w:rsidR="00B0420A" w:rsidRPr="009F263C" w:rsidRDefault="00B0420A" w:rsidP="005D5166">
            <w:pPr>
              <w:jc w:val="center"/>
              <w:rPr>
                <w:rFonts w:ascii="Arial" w:hAnsi="Arial" w:cs="Arial"/>
                <w:b/>
                <w:bCs/>
                <w:color w:val="FFFFFF"/>
                <w:sz w:val="18"/>
                <w:szCs w:val="18"/>
                <w:lang w:eastAsia="hu-HU"/>
              </w:rPr>
            </w:pPr>
            <w:r w:rsidRPr="009F263C">
              <w:rPr>
                <w:rFonts w:ascii="Arial" w:hAnsi="Arial" w:cs="Arial"/>
                <w:b/>
                <w:bCs/>
                <w:color w:val="FFFFFF"/>
                <w:sz w:val="18"/>
                <w:szCs w:val="18"/>
                <w:lang w:eastAsia="hu-HU"/>
              </w:rPr>
              <w:t>2018. évi tény</w:t>
            </w:r>
          </w:p>
        </w:tc>
        <w:tc>
          <w:tcPr>
            <w:tcW w:w="1021" w:type="dxa"/>
            <w:tcBorders>
              <w:top w:val="single" w:sz="8" w:space="0" w:color="auto"/>
              <w:left w:val="nil"/>
              <w:bottom w:val="single" w:sz="8" w:space="0" w:color="auto"/>
              <w:right w:val="single" w:sz="8" w:space="0" w:color="auto"/>
            </w:tcBorders>
            <w:shd w:val="clear" w:color="000000" w:fill="7030A0"/>
            <w:vAlign w:val="center"/>
            <w:hideMark/>
          </w:tcPr>
          <w:p w14:paraId="68218B4A" w14:textId="77777777" w:rsidR="00B0420A" w:rsidRPr="009F263C" w:rsidRDefault="00B0420A" w:rsidP="005D5166">
            <w:pPr>
              <w:jc w:val="center"/>
              <w:rPr>
                <w:rFonts w:ascii="Arial" w:hAnsi="Arial" w:cs="Arial"/>
                <w:b/>
                <w:bCs/>
                <w:color w:val="FFFFFF"/>
                <w:sz w:val="18"/>
                <w:szCs w:val="18"/>
                <w:lang w:eastAsia="hu-HU"/>
              </w:rPr>
            </w:pPr>
            <w:r w:rsidRPr="009F263C">
              <w:rPr>
                <w:rFonts w:ascii="Arial" w:hAnsi="Arial" w:cs="Arial"/>
                <w:b/>
                <w:bCs/>
                <w:color w:val="FFFFFF"/>
                <w:sz w:val="18"/>
                <w:szCs w:val="18"/>
                <w:lang w:eastAsia="hu-HU"/>
              </w:rPr>
              <w:t>eltérés</w:t>
            </w:r>
            <w:r w:rsidRPr="009F263C">
              <w:rPr>
                <w:rFonts w:ascii="Arial" w:hAnsi="Arial" w:cs="Arial"/>
                <w:b/>
                <w:bCs/>
                <w:color w:val="FFFFFF"/>
                <w:sz w:val="18"/>
                <w:szCs w:val="18"/>
                <w:lang w:eastAsia="hu-HU"/>
              </w:rPr>
              <w:br/>
              <w:t>(tény-terv)</w:t>
            </w:r>
          </w:p>
        </w:tc>
      </w:tr>
      <w:tr w:rsidR="00B0420A" w:rsidRPr="009F263C" w14:paraId="5F66A6BD" w14:textId="77777777" w:rsidTr="005D5166">
        <w:trPr>
          <w:trHeight w:val="287"/>
        </w:trPr>
        <w:tc>
          <w:tcPr>
            <w:tcW w:w="3936" w:type="dxa"/>
            <w:tcBorders>
              <w:top w:val="nil"/>
              <w:left w:val="single" w:sz="8" w:space="0" w:color="auto"/>
              <w:bottom w:val="single" w:sz="8" w:space="0" w:color="auto"/>
              <w:right w:val="single" w:sz="8" w:space="0" w:color="auto"/>
            </w:tcBorders>
            <w:shd w:val="clear" w:color="auto" w:fill="auto"/>
            <w:noWrap/>
            <w:vAlign w:val="center"/>
            <w:hideMark/>
          </w:tcPr>
          <w:p w14:paraId="40C82052"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Kiadások összesen</w:t>
            </w:r>
          </w:p>
        </w:tc>
        <w:tc>
          <w:tcPr>
            <w:tcW w:w="1541" w:type="dxa"/>
            <w:tcBorders>
              <w:top w:val="nil"/>
              <w:left w:val="nil"/>
              <w:bottom w:val="single" w:sz="8" w:space="0" w:color="auto"/>
              <w:right w:val="single" w:sz="8" w:space="0" w:color="auto"/>
            </w:tcBorders>
            <w:shd w:val="clear" w:color="auto" w:fill="auto"/>
            <w:noWrap/>
            <w:vAlign w:val="center"/>
            <w:hideMark/>
          </w:tcPr>
          <w:p w14:paraId="588CBE15"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160 015</w:t>
            </w:r>
          </w:p>
        </w:tc>
        <w:tc>
          <w:tcPr>
            <w:tcW w:w="1875" w:type="dxa"/>
            <w:tcBorders>
              <w:top w:val="nil"/>
              <w:left w:val="nil"/>
              <w:bottom w:val="single" w:sz="8" w:space="0" w:color="auto"/>
              <w:right w:val="single" w:sz="8" w:space="0" w:color="auto"/>
            </w:tcBorders>
            <w:shd w:val="clear" w:color="auto" w:fill="auto"/>
            <w:noWrap/>
            <w:vAlign w:val="center"/>
            <w:hideMark/>
          </w:tcPr>
          <w:p w14:paraId="2A6512BB"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141 125</w:t>
            </w:r>
          </w:p>
        </w:tc>
        <w:tc>
          <w:tcPr>
            <w:tcW w:w="1021" w:type="dxa"/>
            <w:tcBorders>
              <w:top w:val="nil"/>
              <w:left w:val="nil"/>
              <w:bottom w:val="single" w:sz="8" w:space="0" w:color="auto"/>
              <w:right w:val="single" w:sz="8" w:space="0" w:color="auto"/>
            </w:tcBorders>
            <w:shd w:val="clear" w:color="auto" w:fill="auto"/>
            <w:noWrap/>
            <w:vAlign w:val="center"/>
            <w:hideMark/>
          </w:tcPr>
          <w:p w14:paraId="028C6761"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-18 890</w:t>
            </w:r>
          </w:p>
        </w:tc>
      </w:tr>
      <w:tr w:rsidR="00B0420A" w:rsidRPr="009F263C" w14:paraId="514F8E5A" w14:textId="77777777" w:rsidTr="005D5166">
        <w:trPr>
          <w:trHeight w:val="287"/>
        </w:trPr>
        <w:tc>
          <w:tcPr>
            <w:tcW w:w="3936" w:type="dxa"/>
            <w:tcBorders>
              <w:top w:val="nil"/>
              <w:left w:val="single" w:sz="8" w:space="0" w:color="auto"/>
              <w:bottom w:val="single" w:sz="8" w:space="0" w:color="auto"/>
              <w:right w:val="single" w:sz="8" w:space="0" w:color="auto"/>
            </w:tcBorders>
            <w:shd w:val="clear" w:color="auto" w:fill="auto"/>
            <w:noWrap/>
            <w:vAlign w:val="center"/>
            <w:hideMark/>
          </w:tcPr>
          <w:p w14:paraId="00178AD7"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Ésszerű nyereség</w:t>
            </w:r>
          </w:p>
        </w:tc>
        <w:tc>
          <w:tcPr>
            <w:tcW w:w="1541" w:type="dxa"/>
            <w:tcBorders>
              <w:top w:val="nil"/>
              <w:left w:val="nil"/>
              <w:bottom w:val="single" w:sz="8" w:space="0" w:color="auto"/>
              <w:right w:val="single" w:sz="8" w:space="0" w:color="auto"/>
            </w:tcBorders>
            <w:shd w:val="clear" w:color="auto" w:fill="auto"/>
            <w:noWrap/>
            <w:vAlign w:val="center"/>
            <w:hideMark/>
          </w:tcPr>
          <w:p w14:paraId="22360CFC"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0</w:t>
            </w:r>
          </w:p>
        </w:tc>
        <w:tc>
          <w:tcPr>
            <w:tcW w:w="1875" w:type="dxa"/>
            <w:tcBorders>
              <w:top w:val="nil"/>
              <w:left w:val="nil"/>
              <w:bottom w:val="single" w:sz="8" w:space="0" w:color="auto"/>
              <w:right w:val="single" w:sz="8" w:space="0" w:color="auto"/>
            </w:tcBorders>
            <w:shd w:val="clear" w:color="auto" w:fill="auto"/>
            <w:noWrap/>
            <w:vAlign w:val="center"/>
            <w:hideMark/>
          </w:tcPr>
          <w:p w14:paraId="0E9CDFD7"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0</w:t>
            </w:r>
          </w:p>
        </w:tc>
        <w:tc>
          <w:tcPr>
            <w:tcW w:w="1021" w:type="dxa"/>
            <w:tcBorders>
              <w:top w:val="nil"/>
              <w:left w:val="nil"/>
              <w:bottom w:val="single" w:sz="8" w:space="0" w:color="auto"/>
              <w:right w:val="single" w:sz="8" w:space="0" w:color="auto"/>
            </w:tcBorders>
            <w:shd w:val="clear" w:color="auto" w:fill="auto"/>
            <w:noWrap/>
            <w:vAlign w:val="center"/>
            <w:hideMark/>
          </w:tcPr>
          <w:p w14:paraId="3343F660"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0</w:t>
            </w:r>
          </w:p>
        </w:tc>
      </w:tr>
      <w:tr w:rsidR="00B0420A" w:rsidRPr="009F263C" w14:paraId="0F2574DD" w14:textId="77777777" w:rsidTr="005D5166">
        <w:trPr>
          <w:trHeight w:val="287"/>
        </w:trPr>
        <w:tc>
          <w:tcPr>
            <w:tcW w:w="3936" w:type="dxa"/>
            <w:tcBorders>
              <w:top w:val="nil"/>
              <w:left w:val="single" w:sz="8" w:space="0" w:color="auto"/>
              <w:bottom w:val="single" w:sz="8" w:space="0" w:color="auto"/>
              <w:right w:val="single" w:sz="8" w:space="0" w:color="auto"/>
            </w:tcBorders>
            <w:shd w:val="clear" w:color="auto" w:fill="auto"/>
            <w:noWrap/>
            <w:vAlign w:val="center"/>
            <w:hideMark/>
          </w:tcPr>
          <w:p w14:paraId="7414E57D"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Bevételek összesen</w:t>
            </w:r>
          </w:p>
        </w:tc>
        <w:tc>
          <w:tcPr>
            <w:tcW w:w="1541" w:type="dxa"/>
            <w:tcBorders>
              <w:top w:val="nil"/>
              <w:left w:val="nil"/>
              <w:bottom w:val="single" w:sz="8" w:space="0" w:color="auto"/>
              <w:right w:val="single" w:sz="8" w:space="0" w:color="auto"/>
            </w:tcBorders>
            <w:shd w:val="clear" w:color="auto" w:fill="auto"/>
            <w:noWrap/>
            <w:vAlign w:val="center"/>
            <w:hideMark/>
          </w:tcPr>
          <w:p w14:paraId="60B4E199"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160 124</w:t>
            </w:r>
          </w:p>
        </w:tc>
        <w:tc>
          <w:tcPr>
            <w:tcW w:w="1875" w:type="dxa"/>
            <w:tcBorders>
              <w:top w:val="nil"/>
              <w:left w:val="nil"/>
              <w:bottom w:val="single" w:sz="8" w:space="0" w:color="auto"/>
              <w:right w:val="single" w:sz="8" w:space="0" w:color="auto"/>
            </w:tcBorders>
            <w:shd w:val="clear" w:color="auto" w:fill="auto"/>
            <w:noWrap/>
            <w:vAlign w:val="center"/>
            <w:hideMark/>
          </w:tcPr>
          <w:p w14:paraId="163F87B9"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140 173</w:t>
            </w:r>
          </w:p>
        </w:tc>
        <w:tc>
          <w:tcPr>
            <w:tcW w:w="1021" w:type="dxa"/>
            <w:tcBorders>
              <w:top w:val="nil"/>
              <w:left w:val="nil"/>
              <w:bottom w:val="single" w:sz="8" w:space="0" w:color="auto"/>
              <w:right w:val="single" w:sz="8" w:space="0" w:color="auto"/>
            </w:tcBorders>
            <w:shd w:val="clear" w:color="auto" w:fill="auto"/>
            <w:noWrap/>
            <w:vAlign w:val="center"/>
            <w:hideMark/>
          </w:tcPr>
          <w:p w14:paraId="1E466F38"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-19 951</w:t>
            </w:r>
          </w:p>
        </w:tc>
      </w:tr>
      <w:tr w:rsidR="00B0420A" w:rsidRPr="009F263C" w14:paraId="2FB516F5" w14:textId="77777777" w:rsidTr="005D5166">
        <w:trPr>
          <w:trHeight w:val="287"/>
        </w:trPr>
        <w:tc>
          <w:tcPr>
            <w:tcW w:w="3936" w:type="dxa"/>
            <w:tcBorders>
              <w:top w:val="nil"/>
              <w:left w:val="single" w:sz="8" w:space="0" w:color="auto"/>
              <w:bottom w:val="single" w:sz="8" w:space="0" w:color="auto"/>
              <w:right w:val="single" w:sz="8" w:space="0" w:color="auto"/>
            </w:tcBorders>
            <w:shd w:val="clear" w:color="auto" w:fill="auto"/>
            <w:noWrap/>
            <w:vAlign w:val="center"/>
            <w:hideMark/>
          </w:tcPr>
          <w:p w14:paraId="2B00FAA2" w14:textId="77777777" w:rsidR="00B0420A" w:rsidRPr="009F263C" w:rsidRDefault="00B0420A" w:rsidP="005D5166">
            <w:pPr>
              <w:rPr>
                <w:rFonts w:ascii="Arial" w:hAnsi="Arial" w:cs="Arial"/>
                <w:i/>
                <w:iCs/>
                <w:color w:val="000000"/>
                <w:sz w:val="18"/>
                <w:szCs w:val="18"/>
                <w:lang w:eastAsia="hu-HU"/>
              </w:rPr>
            </w:pPr>
            <w:r w:rsidRPr="009F263C">
              <w:rPr>
                <w:rFonts w:ascii="Arial" w:hAnsi="Arial" w:cs="Arial"/>
                <w:i/>
                <w:iCs/>
                <w:color w:val="000000"/>
                <w:sz w:val="18"/>
                <w:szCs w:val="18"/>
                <w:lang w:eastAsia="hu-HU"/>
              </w:rPr>
              <w:t>ebből fővárosi kompenzáció (2018)</w:t>
            </w:r>
          </w:p>
        </w:tc>
        <w:tc>
          <w:tcPr>
            <w:tcW w:w="1541" w:type="dxa"/>
            <w:tcBorders>
              <w:top w:val="nil"/>
              <w:left w:val="nil"/>
              <w:bottom w:val="single" w:sz="8" w:space="0" w:color="auto"/>
              <w:right w:val="single" w:sz="8" w:space="0" w:color="auto"/>
            </w:tcBorders>
            <w:shd w:val="clear" w:color="auto" w:fill="auto"/>
            <w:noWrap/>
            <w:vAlign w:val="center"/>
            <w:hideMark/>
          </w:tcPr>
          <w:p w14:paraId="5F9BE31B"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157 469</w:t>
            </w:r>
          </w:p>
        </w:tc>
        <w:tc>
          <w:tcPr>
            <w:tcW w:w="1875" w:type="dxa"/>
            <w:tcBorders>
              <w:top w:val="nil"/>
              <w:left w:val="nil"/>
              <w:bottom w:val="single" w:sz="8" w:space="0" w:color="auto"/>
              <w:right w:val="single" w:sz="8" w:space="0" w:color="auto"/>
            </w:tcBorders>
            <w:shd w:val="clear" w:color="auto" w:fill="auto"/>
            <w:noWrap/>
            <w:vAlign w:val="center"/>
            <w:hideMark/>
          </w:tcPr>
          <w:p w14:paraId="7A645CDF" w14:textId="77777777" w:rsidR="00B0420A" w:rsidRPr="009F263C" w:rsidRDefault="00B0420A" w:rsidP="005D5166">
            <w:pPr>
              <w:jc w:val="right"/>
              <w:rPr>
                <w:rFonts w:ascii="Arial" w:hAnsi="Arial" w:cs="Arial"/>
                <w:sz w:val="18"/>
                <w:szCs w:val="18"/>
                <w:lang w:eastAsia="hu-HU"/>
              </w:rPr>
            </w:pPr>
            <w:r w:rsidRPr="009F263C">
              <w:rPr>
                <w:rFonts w:ascii="Arial" w:hAnsi="Arial" w:cs="Arial"/>
                <w:sz w:val="18"/>
                <w:szCs w:val="18"/>
                <w:lang w:eastAsia="hu-HU"/>
              </w:rPr>
              <w:t>136 559</w:t>
            </w:r>
          </w:p>
        </w:tc>
        <w:tc>
          <w:tcPr>
            <w:tcW w:w="1021" w:type="dxa"/>
            <w:tcBorders>
              <w:top w:val="nil"/>
              <w:left w:val="nil"/>
              <w:bottom w:val="single" w:sz="8" w:space="0" w:color="auto"/>
              <w:right w:val="single" w:sz="8" w:space="0" w:color="auto"/>
            </w:tcBorders>
            <w:shd w:val="clear" w:color="auto" w:fill="auto"/>
            <w:noWrap/>
            <w:vAlign w:val="center"/>
            <w:hideMark/>
          </w:tcPr>
          <w:p w14:paraId="774BBD96"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-20 910</w:t>
            </w:r>
          </w:p>
        </w:tc>
      </w:tr>
      <w:tr w:rsidR="00B0420A" w:rsidRPr="009F263C" w14:paraId="75F92211" w14:textId="77777777" w:rsidTr="005D5166">
        <w:trPr>
          <w:trHeight w:val="287"/>
        </w:trPr>
        <w:tc>
          <w:tcPr>
            <w:tcW w:w="3936" w:type="dxa"/>
            <w:tcBorders>
              <w:top w:val="nil"/>
              <w:left w:val="single" w:sz="8" w:space="0" w:color="auto"/>
              <w:bottom w:val="single" w:sz="8" w:space="0" w:color="auto"/>
              <w:right w:val="single" w:sz="8" w:space="0" w:color="auto"/>
            </w:tcBorders>
            <w:shd w:val="clear" w:color="auto" w:fill="auto"/>
            <w:noWrap/>
            <w:vAlign w:val="center"/>
            <w:hideMark/>
          </w:tcPr>
          <w:p w14:paraId="513E8B65" w14:textId="77777777" w:rsidR="00B0420A" w:rsidRPr="009F263C" w:rsidRDefault="00B0420A" w:rsidP="005D5166">
            <w:pPr>
              <w:rPr>
                <w:rFonts w:ascii="Arial" w:hAnsi="Arial" w:cs="Arial"/>
                <w:i/>
                <w:iCs/>
                <w:color w:val="000000"/>
                <w:sz w:val="18"/>
                <w:szCs w:val="18"/>
                <w:lang w:eastAsia="hu-HU"/>
              </w:rPr>
            </w:pPr>
            <w:r w:rsidRPr="009F263C">
              <w:rPr>
                <w:rFonts w:ascii="Arial" w:hAnsi="Arial" w:cs="Arial"/>
                <w:i/>
                <w:iCs/>
                <w:color w:val="000000"/>
                <w:sz w:val="18"/>
                <w:szCs w:val="18"/>
                <w:lang w:eastAsia="hu-HU"/>
              </w:rPr>
              <w:t>ebből fővárosi kompenzáció (2017)</w:t>
            </w:r>
          </w:p>
        </w:tc>
        <w:tc>
          <w:tcPr>
            <w:tcW w:w="1541" w:type="dxa"/>
            <w:tcBorders>
              <w:top w:val="nil"/>
              <w:left w:val="nil"/>
              <w:bottom w:val="single" w:sz="8" w:space="0" w:color="auto"/>
              <w:right w:val="single" w:sz="8" w:space="0" w:color="auto"/>
            </w:tcBorders>
            <w:shd w:val="clear" w:color="auto" w:fill="auto"/>
            <w:noWrap/>
            <w:vAlign w:val="center"/>
            <w:hideMark/>
          </w:tcPr>
          <w:p w14:paraId="67768C16"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 </w:t>
            </w:r>
          </w:p>
        </w:tc>
        <w:tc>
          <w:tcPr>
            <w:tcW w:w="1875" w:type="dxa"/>
            <w:tcBorders>
              <w:top w:val="nil"/>
              <w:left w:val="nil"/>
              <w:bottom w:val="single" w:sz="8" w:space="0" w:color="auto"/>
              <w:right w:val="single" w:sz="8" w:space="0" w:color="auto"/>
            </w:tcBorders>
            <w:shd w:val="clear" w:color="auto" w:fill="auto"/>
            <w:noWrap/>
            <w:vAlign w:val="center"/>
            <w:hideMark/>
          </w:tcPr>
          <w:p w14:paraId="49E9257F" w14:textId="77777777" w:rsidR="00B0420A" w:rsidRPr="009F263C" w:rsidRDefault="00B0420A" w:rsidP="005D5166">
            <w:pPr>
              <w:jc w:val="right"/>
              <w:rPr>
                <w:rFonts w:ascii="Arial" w:hAnsi="Arial" w:cs="Arial"/>
                <w:sz w:val="18"/>
                <w:szCs w:val="18"/>
                <w:lang w:eastAsia="hu-HU"/>
              </w:rPr>
            </w:pPr>
            <w:r w:rsidRPr="009F263C">
              <w:rPr>
                <w:rFonts w:ascii="Arial" w:hAnsi="Arial" w:cs="Arial"/>
                <w:sz w:val="18"/>
                <w:szCs w:val="18"/>
                <w:lang w:eastAsia="hu-HU"/>
              </w:rPr>
              <w:t>13</w:t>
            </w:r>
          </w:p>
        </w:tc>
        <w:tc>
          <w:tcPr>
            <w:tcW w:w="1021" w:type="dxa"/>
            <w:tcBorders>
              <w:top w:val="nil"/>
              <w:left w:val="nil"/>
              <w:bottom w:val="single" w:sz="8" w:space="0" w:color="auto"/>
              <w:right w:val="single" w:sz="8" w:space="0" w:color="auto"/>
            </w:tcBorders>
            <w:shd w:val="clear" w:color="auto" w:fill="auto"/>
            <w:noWrap/>
            <w:vAlign w:val="center"/>
            <w:hideMark/>
          </w:tcPr>
          <w:p w14:paraId="10505C7F"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13</w:t>
            </w:r>
          </w:p>
        </w:tc>
      </w:tr>
      <w:tr w:rsidR="00B0420A" w:rsidRPr="009F263C" w14:paraId="588A002A" w14:textId="77777777" w:rsidTr="005D5166">
        <w:trPr>
          <w:trHeight w:val="452"/>
        </w:trPr>
        <w:tc>
          <w:tcPr>
            <w:tcW w:w="3936" w:type="dxa"/>
            <w:tcBorders>
              <w:top w:val="nil"/>
              <w:left w:val="single" w:sz="8" w:space="0" w:color="auto"/>
              <w:bottom w:val="single" w:sz="8" w:space="0" w:color="auto"/>
              <w:right w:val="single" w:sz="8" w:space="0" w:color="auto"/>
            </w:tcBorders>
            <w:shd w:val="clear" w:color="auto" w:fill="auto"/>
            <w:vAlign w:val="center"/>
            <w:hideMark/>
          </w:tcPr>
          <w:p w14:paraId="719CCD46"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 xml:space="preserve">Alulkompenzációból adódó nettó </w:t>
            </w:r>
            <w:r w:rsidRPr="009F263C">
              <w:rPr>
                <w:rFonts w:ascii="Arial" w:hAnsi="Arial" w:cs="Arial"/>
                <w:b/>
                <w:bCs/>
                <w:i/>
                <w:iCs/>
                <w:color w:val="000000"/>
                <w:sz w:val="18"/>
                <w:szCs w:val="18"/>
                <w:lang w:eastAsia="hu-HU"/>
              </w:rPr>
              <w:t>finanszírozási igény (2018)</w:t>
            </w:r>
          </w:p>
        </w:tc>
        <w:tc>
          <w:tcPr>
            <w:tcW w:w="1541" w:type="dxa"/>
            <w:tcBorders>
              <w:top w:val="nil"/>
              <w:left w:val="nil"/>
              <w:bottom w:val="single" w:sz="8" w:space="0" w:color="auto"/>
              <w:right w:val="single" w:sz="8" w:space="0" w:color="auto"/>
            </w:tcBorders>
            <w:shd w:val="clear" w:color="auto" w:fill="auto"/>
            <w:noWrap/>
            <w:vAlign w:val="center"/>
            <w:hideMark/>
          </w:tcPr>
          <w:p w14:paraId="277BF43C"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-110</w:t>
            </w:r>
          </w:p>
        </w:tc>
        <w:tc>
          <w:tcPr>
            <w:tcW w:w="1875" w:type="dxa"/>
            <w:tcBorders>
              <w:top w:val="nil"/>
              <w:left w:val="nil"/>
              <w:bottom w:val="single" w:sz="8" w:space="0" w:color="auto"/>
              <w:right w:val="single" w:sz="8" w:space="0" w:color="auto"/>
            </w:tcBorders>
            <w:shd w:val="clear" w:color="auto" w:fill="auto"/>
            <w:noWrap/>
            <w:vAlign w:val="center"/>
            <w:hideMark/>
          </w:tcPr>
          <w:p w14:paraId="59557ABC"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965</w:t>
            </w:r>
          </w:p>
        </w:tc>
        <w:tc>
          <w:tcPr>
            <w:tcW w:w="1021" w:type="dxa"/>
            <w:tcBorders>
              <w:top w:val="nil"/>
              <w:left w:val="nil"/>
              <w:bottom w:val="single" w:sz="8" w:space="0" w:color="auto"/>
              <w:right w:val="single" w:sz="8" w:space="0" w:color="auto"/>
            </w:tcBorders>
            <w:shd w:val="clear" w:color="auto" w:fill="auto"/>
            <w:noWrap/>
            <w:vAlign w:val="center"/>
            <w:hideMark/>
          </w:tcPr>
          <w:p w14:paraId="3F526F70"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1 074</w:t>
            </w:r>
          </w:p>
        </w:tc>
      </w:tr>
      <w:tr w:rsidR="00B0420A" w:rsidRPr="009F263C" w14:paraId="76DE83B2" w14:textId="77777777" w:rsidTr="005D5166">
        <w:trPr>
          <w:trHeight w:val="452"/>
        </w:trPr>
        <w:tc>
          <w:tcPr>
            <w:tcW w:w="3936" w:type="dxa"/>
            <w:tcBorders>
              <w:top w:val="nil"/>
              <w:left w:val="single" w:sz="8" w:space="0" w:color="auto"/>
              <w:bottom w:val="single" w:sz="8" w:space="0" w:color="auto"/>
              <w:right w:val="single" w:sz="8" w:space="0" w:color="auto"/>
            </w:tcBorders>
            <w:shd w:val="clear" w:color="auto" w:fill="auto"/>
            <w:vAlign w:val="center"/>
            <w:hideMark/>
          </w:tcPr>
          <w:p w14:paraId="41353B5A"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 xml:space="preserve">Alulkompenzációból adódó bruttó </w:t>
            </w:r>
            <w:r w:rsidRPr="009F263C">
              <w:rPr>
                <w:rFonts w:ascii="Arial" w:hAnsi="Arial" w:cs="Arial"/>
                <w:b/>
                <w:bCs/>
                <w:i/>
                <w:iCs/>
                <w:color w:val="000000"/>
                <w:sz w:val="18"/>
                <w:szCs w:val="18"/>
                <w:lang w:eastAsia="hu-HU"/>
              </w:rPr>
              <w:t>finanszírozási igény (2018)</w:t>
            </w:r>
          </w:p>
        </w:tc>
        <w:tc>
          <w:tcPr>
            <w:tcW w:w="1541" w:type="dxa"/>
            <w:tcBorders>
              <w:top w:val="nil"/>
              <w:left w:val="nil"/>
              <w:bottom w:val="single" w:sz="8" w:space="0" w:color="auto"/>
              <w:right w:val="single" w:sz="8" w:space="0" w:color="auto"/>
            </w:tcBorders>
            <w:shd w:val="clear" w:color="auto" w:fill="auto"/>
            <w:noWrap/>
            <w:vAlign w:val="center"/>
            <w:hideMark/>
          </w:tcPr>
          <w:p w14:paraId="3232BB58"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-139</w:t>
            </w:r>
          </w:p>
        </w:tc>
        <w:tc>
          <w:tcPr>
            <w:tcW w:w="1875" w:type="dxa"/>
            <w:tcBorders>
              <w:top w:val="nil"/>
              <w:left w:val="nil"/>
              <w:bottom w:val="single" w:sz="8" w:space="0" w:color="auto"/>
              <w:right w:val="single" w:sz="8" w:space="0" w:color="auto"/>
            </w:tcBorders>
            <w:shd w:val="clear" w:color="auto" w:fill="auto"/>
            <w:noWrap/>
            <w:vAlign w:val="center"/>
            <w:hideMark/>
          </w:tcPr>
          <w:p w14:paraId="5F49FC07"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1 225</w:t>
            </w:r>
          </w:p>
        </w:tc>
        <w:tc>
          <w:tcPr>
            <w:tcW w:w="1021" w:type="dxa"/>
            <w:tcBorders>
              <w:top w:val="nil"/>
              <w:left w:val="nil"/>
              <w:bottom w:val="single" w:sz="8" w:space="0" w:color="auto"/>
              <w:right w:val="single" w:sz="8" w:space="0" w:color="auto"/>
            </w:tcBorders>
            <w:shd w:val="clear" w:color="auto" w:fill="auto"/>
            <w:noWrap/>
            <w:vAlign w:val="center"/>
            <w:hideMark/>
          </w:tcPr>
          <w:p w14:paraId="34568950"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1 365</w:t>
            </w:r>
          </w:p>
        </w:tc>
      </w:tr>
      <w:tr w:rsidR="00B0420A" w:rsidRPr="009F263C" w14:paraId="2C37D349" w14:textId="77777777" w:rsidTr="005D5166">
        <w:trPr>
          <w:trHeight w:val="452"/>
        </w:trPr>
        <w:tc>
          <w:tcPr>
            <w:tcW w:w="3936" w:type="dxa"/>
            <w:tcBorders>
              <w:top w:val="nil"/>
              <w:left w:val="single" w:sz="8" w:space="0" w:color="auto"/>
              <w:bottom w:val="single" w:sz="8" w:space="0" w:color="auto"/>
              <w:right w:val="single" w:sz="8" w:space="0" w:color="auto"/>
            </w:tcBorders>
            <w:shd w:val="clear" w:color="auto" w:fill="auto"/>
            <w:vAlign w:val="center"/>
            <w:hideMark/>
          </w:tcPr>
          <w:p w14:paraId="516F485D"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 xml:space="preserve">Alulkompenzációból adódó nettó </w:t>
            </w:r>
            <w:r w:rsidRPr="009F263C">
              <w:rPr>
                <w:rFonts w:ascii="Arial" w:hAnsi="Arial" w:cs="Arial"/>
                <w:b/>
                <w:bCs/>
                <w:i/>
                <w:iCs/>
                <w:color w:val="000000"/>
                <w:sz w:val="18"/>
                <w:szCs w:val="18"/>
                <w:lang w:eastAsia="hu-HU"/>
              </w:rPr>
              <w:t>finanszírozási igény (2017-es kompenzációval</w:t>
            </w:r>
          </w:p>
        </w:tc>
        <w:tc>
          <w:tcPr>
            <w:tcW w:w="1541" w:type="dxa"/>
            <w:tcBorders>
              <w:top w:val="nil"/>
              <w:left w:val="nil"/>
              <w:bottom w:val="single" w:sz="8" w:space="0" w:color="auto"/>
              <w:right w:val="single" w:sz="8" w:space="0" w:color="auto"/>
            </w:tcBorders>
            <w:shd w:val="clear" w:color="auto" w:fill="auto"/>
            <w:noWrap/>
            <w:vAlign w:val="center"/>
            <w:hideMark/>
          </w:tcPr>
          <w:p w14:paraId="3537E5A3"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-110</w:t>
            </w:r>
          </w:p>
        </w:tc>
        <w:tc>
          <w:tcPr>
            <w:tcW w:w="1875" w:type="dxa"/>
            <w:tcBorders>
              <w:top w:val="nil"/>
              <w:left w:val="nil"/>
              <w:bottom w:val="single" w:sz="8" w:space="0" w:color="auto"/>
              <w:right w:val="single" w:sz="8" w:space="0" w:color="auto"/>
            </w:tcBorders>
            <w:shd w:val="clear" w:color="auto" w:fill="auto"/>
            <w:noWrap/>
            <w:vAlign w:val="center"/>
            <w:hideMark/>
          </w:tcPr>
          <w:p w14:paraId="3C716D7D"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952</w:t>
            </w:r>
          </w:p>
        </w:tc>
        <w:tc>
          <w:tcPr>
            <w:tcW w:w="1021" w:type="dxa"/>
            <w:tcBorders>
              <w:top w:val="nil"/>
              <w:left w:val="nil"/>
              <w:bottom w:val="single" w:sz="8" w:space="0" w:color="auto"/>
              <w:right w:val="single" w:sz="8" w:space="0" w:color="auto"/>
            </w:tcBorders>
            <w:shd w:val="clear" w:color="auto" w:fill="auto"/>
            <w:noWrap/>
            <w:vAlign w:val="center"/>
            <w:hideMark/>
          </w:tcPr>
          <w:p w14:paraId="668234FE"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1 062</w:t>
            </w:r>
          </w:p>
        </w:tc>
      </w:tr>
      <w:tr w:rsidR="00B0420A" w:rsidRPr="009F263C" w14:paraId="1D35EE55" w14:textId="77777777" w:rsidTr="005D5166">
        <w:trPr>
          <w:trHeight w:val="452"/>
        </w:trPr>
        <w:tc>
          <w:tcPr>
            <w:tcW w:w="3936" w:type="dxa"/>
            <w:tcBorders>
              <w:top w:val="nil"/>
              <w:left w:val="single" w:sz="8" w:space="0" w:color="auto"/>
              <w:bottom w:val="single" w:sz="8" w:space="0" w:color="auto"/>
              <w:right w:val="single" w:sz="8" w:space="0" w:color="auto"/>
            </w:tcBorders>
            <w:shd w:val="clear" w:color="auto" w:fill="auto"/>
            <w:vAlign w:val="center"/>
            <w:hideMark/>
          </w:tcPr>
          <w:p w14:paraId="74B15748" w14:textId="77777777" w:rsidR="00B0420A" w:rsidRPr="009F263C" w:rsidRDefault="00B0420A" w:rsidP="005D5166">
            <w:pPr>
              <w:rPr>
                <w:rFonts w:ascii="Arial" w:hAnsi="Arial" w:cs="Arial"/>
                <w:color w:val="000000"/>
                <w:sz w:val="18"/>
                <w:szCs w:val="18"/>
                <w:lang w:eastAsia="hu-HU"/>
              </w:rPr>
            </w:pPr>
            <w:r w:rsidRPr="009F263C">
              <w:rPr>
                <w:rFonts w:ascii="Arial" w:hAnsi="Arial" w:cs="Arial"/>
                <w:color w:val="000000"/>
                <w:sz w:val="18"/>
                <w:szCs w:val="18"/>
                <w:lang w:eastAsia="hu-HU"/>
              </w:rPr>
              <w:t xml:space="preserve">Alulkompenzációból adódó bruttó </w:t>
            </w:r>
            <w:r w:rsidRPr="009F263C">
              <w:rPr>
                <w:rFonts w:ascii="Arial" w:hAnsi="Arial" w:cs="Arial"/>
                <w:b/>
                <w:bCs/>
                <w:i/>
                <w:iCs/>
                <w:color w:val="000000"/>
                <w:sz w:val="18"/>
                <w:szCs w:val="18"/>
                <w:lang w:eastAsia="hu-HU"/>
              </w:rPr>
              <w:t>finanszírozási igény (2017-es kompenzációval</w:t>
            </w:r>
          </w:p>
        </w:tc>
        <w:tc>
          <w:tcPr>
            <w:tcW w:w="1541" w:type="dxa"/>
            <w:tcBorders>
              <w:top w:val="nil"/>
              <w:left w:val="nil"/>
              <w:bottom w:val="single" w:sz="8" w:space="0" w:color="auto"/>
              <w:right w:val="single" w:sz="8" w:space="0" w:color="auto"/>
            </w:tcBorders>
            <w:shd w:val="clear" w:color="auto" w:fill="auto"/>
            <w:noWrap/>
            <w:vAlign w:val="center"/>
            <w:hideMark/>
          </w:tcPr>
          <w:p w14:paraId="526E5519"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-139</w:t>
            </w:r>
          </w:p>
        </w:tc>
        <w:tc>
          <w:tcPr>
            <w:tcW w:w="1875" w:type="dxa"/>
            <w:tcBorders>
              <w:top w:val="nil"/>
              <w:left w:val="nil"/>
              <w:bottom w:val="single" w:sz="8" w:space="0" w:color="auto"/>
              <w:right w:val="single" w:sz="8" w:space="0" w:color="auto"/>
            </w:tcBorders>
            <w:shd w:val="clear" w:color="auto" w:fill="auto"/>
            <w:noWrap/>
            <w:vAlign w:val="center"/>
            <w:hideMark/>
          </w:tcPr>
          <w:p w14:paraId="6DC3884E"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1 209</w:t>
            </w:r>
          </w:p>
        </w:tc>
        <w:tc>
          <w:tcPr>
            <w:tcW w:w="1021" w:type="dxa"/>
            <w:tcBorders>
              <w:top w:val="nil"/>
              <w:left w:val="nil"/>
              <w:bottom w:val="single" w:sz="8" w:space="0" w:color="auto"/>
              <w:right w:val="single" w:sz="8" w:space="0" w:color="auto"/>
            </w:tcBorders>
            <w:shd w:val="clear" w:color="auto" w:fill="auto"/>
            <w:noWrap/>
            <w:vAlign w:val="center"/>
            <w:hideMark/>
          </w:tcPr>
          <w:p w14:paraId="01510B94" w14:textId="77777777" w:rsidR="00B0420A" w:rsidRPr="009F263C" w:rsidRDefault="00B0420A" w:rsidP="005D5166">
            <w:pPr>
              <w:jc w:val="right"/>
              <w:rPr>
                <w:rFonts w:ascii="Arial" w:hAnsi="Arial" w:cs="Arial"/>
                <w:color w:val="000000"/>
                <w:sz w:val="18"/>
                <w:szCs w:val="18"/>
                <w:lang w:eastAsia="hu-HU"/>
              </w:rPr>
            </w:pPr>
            <w:r w:rsidRPr="009F263C">
              <w:rPr>
                <w:rFonts w:ascii="Arial" w:hAnsi="Arial" w:cs="Arial"/>
                <w:color w:val="000000"/>
                <w:sz w:val="18"/>
                <w:szCs w:val="18"/>
                <w:lang w:eastAsia="hu-HU"/>
              </w:rPr>
              <w:t>1 349</w:t>
            </w:r>
          </w:p>
        </w:tc>
      </w:tr>
    </w:tbl>
    <w:p w14:paraId="39002B98" w14:textId="12A9B1DD" w:rsidR="00B0420A" w:rsidRDefault="00B0420A" w:rsidP="008401C2">
      <w:pPr>
        <w:pStyle w:val="PBNormal"/>
        <w:rPr>
          <w:rFonts w:eastAsia="GulimChe"/>
        </w:rPr>
      </w:pPr>
    </w:p>
    <w:p w14:paraId="13192E93" w14:textId="77777777" w:rsidR="00B0420A" w:rsidRPr="008401C2" w:rsidRDefault="00B0420A" w:rsidP="008401C2">
      <w:pPr>
        <w:pStyle w:val="PBNormal"/>
        <w:rPr>
          <w:rFonts w:eastAsia="GulimChe"/>
        </w:rPr>
      </w:pPr>
    </w:p>
    <w:p w14:paraId="14AA61D9" w14:textId="665D799B" w:rsidR="004A2F95" w:rsidRDefault="004A2F95" w:rsidP="006F5BBD">
      <w:pPr>
        <w:pStyle w:val="PBNormal"/>
        <w:rPr>
          <w:rFonts w:eastAsia="GulimChe"/>
        </w:rPr>
      </w:pPr>
    </w:p>
    <w:p w14:paraId="5D139516" w14:textId="25C608A0" w:rsidR="00CB2787" w:rsidRPr="00B677D9" w:rsidRDefault="00CB2787" w:rsidP="007C4191">
      <w:pPr>
        <w:suppressAutoHyphens/>
        <w:spacing w:after="120" w:line="276" w:lineRule="auto"/>
        <w:jc w:val="both"/>
        <w:rPr>
          <w:rFonts w:ascii="Arial" w:eastAsia="GulimChe" w:hAnsi="Arial" w:cs="Arial"/>
          <w:szCs w:val="22"/>
        </w:rPr>
      </w:pPr>
      <w:r w:rsidRPr="00F50E8B">
        <w:rPr>
          <w:rFonts w:ascii="Arial" w:eastAsia="GulimChe" w:hAnsi="Arial" w:cs="Arial"/>
          <w:szCs w:val="22"/>
        </w:rPr>
        <w:t>A tevékenység 201</w:t>
      </w:r>
      <w:r w:rsidR="0069147F">
        <w:rPr>
          <w:rFonts w:ascii="Arial" w:eastAsia="GulimChe" w:hAnsi="Arial" w:cs="Arial"/>
          <w:szCs w:val="22"/>
        </w:rPr>
        <w:t>8</w:t>
      </w:r>
      <w:r w:rsidRPr="00F50E8B">
        <w:rPr>
          <w:rFonts w:ascii="Arial" w:eastAsia="GulimChe" w:hAnsi="Arial" w:cs="Arial"/>
          <w:szCs w:val="22"/>
        </w:rPr>
        <w:t xml:space="preserve">. </w:t>
      </w:r>
      <w:r w:rsidR="00EA3564">
        <w:rPr>
          <w:rFonts w:ascii="Arial" w:eastAsia="GulimChe" w:hAnsi="Arial" w:cs="Arial"/>
          <w:szCs w:val="22"/>
        </w:rPr>
        <w:t>évben</w:t>
      </w:r>
      <w:r w:rsidR="00DB6D13">
        <w:rPr>
          <w:rFonts w:ascii="Arial" w:eastAsia="GulimChe" w:hAnsi="Arial" w:cs="Arial"/>
          <w:szCs w:val="22"/>
        </w:rPr>
        <w:t xml:space="preserve"> </w:t>
      </w:r>
      <w:r w:rsidRPr="001C0A18">
        <w:rPr>
          <w:rFonts w:ascii="Arial" w:eastAsia="GulimChe" w:hAnsi="Arial" w:cs="Arial"/>
          <w:szCs w:val="22"/>
        </w:rPr>
        <w:t xml:space="preserve">bruttó </w:t>
      </w:r>
      <w:r w:rsidR="006B0769">
        <w:rPr>
          <w:rFonts w:ascii="Arial" w:eastAsia="GulimChe" w:hAnsi="Arial" w:cs="Arial"/>
          <w:szCs w:val="22"/>
        </w:rPr>
        <w:t>1.209</w:t>
      </w:r>
      <w:r w:rsidR="006B0769" w:rsidRPr="001C0A18">
        <w:rPr>
          <w:rFonts w:ascii="Arial" w:eastAsia="GulimChe" w:hAnsi="Arial" w:cs="Arial"/>
          <w:szCs w:val="22"/>
        </w:rPr>
        <w:t xml:space="preserve"> </w:t>
      </w:r>
      <w:r w:rsidR="00092196" w:rsidRPr="001C0A18">
        <w:rPr>
          <w:rFonts w:ascii="Arial" w:eastAsia="GulimChe" w:hAnsi="Arial" w:cs="Arial"/>
          <w:szCs w:val="22"/>
        </w:rPr>
        <w:t xml:space="preserve">ezer </w:t>
      </w:r>
      <w:r w:rsidRPr="001C0A18">
        <w:rPr>
          <w:rFonts w:ascii="Arial" w:eastAsia="GulimChe" w:hAnsi="Arial" w:cs="Arial"/>
          <w:szCs w:val="22"/>
        </w:rPr>
        <w:t>Ft</w:t>
      </w:r>
      <w:r w:rsidRPr="00E630EB">
        <w:rPr>
          <w:rFonts w:ascii="Arial" w:eastAsia="GulimChe" w:hAnsi="Arial" w:cs="Arial"/>
          <w:szCs w:val="22"/>
        </w:rPr>
        <w:t xml:space="preserve"> mérté</w:t>
      </w:r>
      <w:r w:rsidR="00813780" w:rsidRPr="00CE3EF4">
        <w:rPr>
          <w:rFonts w:ascii="Arial" w:eastAsia="GulimChe" w:hAnsi="Arial" w:cs="Arial"/>
          <w:szCs w:val="22"/>
        </w:rPr>
        <w:t>kű</w:t>
      </w:r>
      <w:r w:rsidR="00813780">
        <w:rPr>
          <w:rFonts w:ascii="Arial" w:eastAsia="GulimChe" w:hAnsi="Arial" w:cs="Arial"/>
          <w:szCs w:val="22"/>
        </w:rPr>
        <w:t xml:space="preserve"> </w:t>
      </w:r>
      <w:r w:rsidR="00DB6D13">
        <w:rPr>
          <w:rFonts w:ascii="Arial" w:eastAsia="GulimChe" w:hAnsi="Arial" w:cs="Arial"/>
          <w:szCs w:val="22"/>
        </w:rPr>
        <w:t>alul</w:t>
      </w:r>
      <w:r w:rsidR="00813780">
        <w:rPr>
          <w:rFonts w:ascii="Arial" w:eastAsia="GulimChe" w:hAnsi="Arial" w:cs="Arial"/>
          <w:szCs w:val="22"/>
        </w:rPr>
        <w:t>finanszírozottságot mutat</w:t>
      </w:r>
      <w:r w:rsidRPr="00F50E8B">
        <w:rPr>
          <w:rFonts w:ascii="Arial" w:eastAsia="GulimChe" w:hAnsi="Arial" w:cs="Arial"/>
          <w:szCs w:val="22"/>
        </w:rPr>
        <w:t xml:space="preserve"> </w:t>
      </w:r>
      <w:r w:rsidRPr="00B677D9">
        <w:rPr>
          <w:rFonts w:ascii="Arial" w:eastAsia="GulimChe" w:hAnsi="Arial" w:cs="Arial"/>
          <w:szCs w:val="22"/>
        </w:rPr>
        <w:t>a ráosztott költségek tervezettől való el</w:t>
      </w:r>
      <w:r w:rsidR="00D961BE">
        <w:rPr>
          <w:rFonts w:ascii="Arial" w:eastAsia="GulimChe" w:hAnsi="Arial" w:cs="Arial"/>
          <w:szCs w:val="22"/>
        </w:rPr>
        <w:t>térése</w:t>
      </w:r>
      <w:r w:rsidRPr="00B677D9">
        <w:rPr>
          <w:rFonts w:ascii="Arial" w:eastAsia="GulimChe" w:hAnsi="Arial" w:cs="Arial"/>
          <w:szCs w:val="22"/>
        </w:rPr>
        <w:t xml:space="preserve"> miatt.</w:t>
      </w:r>
      <w:r w:rsidR="00B0420A">
        <w:rPr>
          <w:rFonts w:ascii="Arial" w:eastAsia="GulimChe" w:hAnsi="Arial" w:cs="Arial"/>
          <w:szCs w:val="22"/>
        </w:rPr>
        <w:t xml:space="preserve">  A kimutatott alulfinanszírozottság összege tartalmazza a 2017. évi elszámolás 13 ezer Ft-os,  rendezendő kompenzációs tételét is.</w:t>
      </w:r>
    </w:p>
    <w:p w14:paraId="534B5C69" w14:textId="54A47EFC" w:rsidR="00D639C6" w:rsidRPr="00B677D9" w:rsidRDefault="00D639C6" w:rsidP="00EE224B">
      <w:pPr>
        <w:spacing w:after="120" w:line="276" w:lineRule="auto"/>
        <w:jc w:val="both"/>
        <w:rPr>
          <w:rFonts w:ascii="Arial" w:eastAsia="Calibri" w:hAnsi="Arial" w:cs="Arial"/>
          <w:szCs w:val="22"/>
        </w:rPr>
      </w:pPr>
      <w:r w:rsidRPr="00B677D9">
        <w:rPr>
          <w:rFonts w:ascii="Arial" w:eastAsia="Calibri" w:hAnsi="Arial" w:cs="Arial"/>
          <w:szCs w:val="22"/>
        </w:rPr>
        <w:t xml:space="preserve">A </w:t>
      </w:r>
      <w:r w:rsidRPr="00092196">
        <w:rPr>
          <w:rFonts w:ascii="Arial" w:eastAsia="Calibri" w:hAnsi="Arial" w:cs="Arial"/>
          <w:szCs w:val="22"/>
        </w:rPr>
        <w:t>tevékenység nettó árbevétele</w:t>
      </w:r>
      <w:r w:rsidR="00E0524B" w:rsidRPr="00092196">
        <w:rPr>
          <w:rFonts w:ascii="Arial" w:eastAsia="Calibri" w:hAnsi="Arial" w:cs="Arial"/>
          <w:szCs w:val="22"/>
        </w:rPr>
        <w:t xml:space="preserve"> a</w:t>
      </w:r>
      <w:r w:rsidR="00D8413E">
        <w:rPr>
          <w:rFonts w:ascii="Arial" w:eastAsia="Calibri" w:hAnsi="Arial" w:cs="Arial"/>
          <w:szCs w:val="22"/>
        </w:rPr>
        <w:t>z alulfinanszírozott</w:t>
      </w:r>
      <w:r w:rsidR="00D961BE">
        <w:rPr>
          <w:rFonts w:ascii="Arial" w:eastAsia="Calibri" w:hAnsi="Arial" w:cs="Arial"/>
          <w:szCs w:val="22"/>
        </w:rPr>
        <w:t xml:space="preserve">ság </w:t>
      </w:r>
      <w:r w:rsidR="00E0524B" w:rsidRPr="00092196">
        <w:rPr>
          <w:rFonts w:ascii="Arial" w:eastAsia="Calibri" w:hAnsi="Arial" w:cs="Arial"/>
          <w:szCs w:val="22"/>
        </w:rPr>
        <w:t>rendezésének figyelembevételével</w:t>
      </w:r>
      <w:r w:rsidRPr="00092196">
        <w:rPr>
          <w:rFonts w:ascii="Arial" w:eastAsia="Calibri" w:hAnsi="Arial" w:cs="Arial"/>
          <w:szCs w:val="22"/>
        </w:rPr>
        <w:t xml:space="preserve"> a </w:t>
      </w:r>
      <w:r w:rsidR="00C0472C" w:rsidRPr="00D8413E">
        <w:rPr>
          <w:rFonts w:ascii="Arial" w:eastAsia="Calibri" w:hAnsi="Arial" w:cs="Arial"/>
          <w:szCs w:val="22"/>
        </w:rPr>
        <w:t xml:space="preserve">tervezettől </w:t>
      </w:r>
      <w:r w:rsidR="005B3886">
        <w:rPr>
          <w:rFonts w:ascii="Arial" w:eastAsia="Calibri" w:hAnsi="Arial" w:cs="Arial"/>
          <w:szCs w:val="22"/>
        </w:rPr>
        <w:t>20.289</w:t>
      </w:r>
      <w:r w:rsidR="009E1E27" w:rsidRPr="00D8413E">
        <w:rPr>
          <w:rFonts w:ascii="Arial" w:eastAsia="Calibri" w:hAnsi="Arial" w:cs="Arial"/>
          <w:szCs w:val="22"/>
        </w:rPr>
        <w:t xml:space="preserve"> </w:t>
      </w:r>
      <w:r w:rsidR="001555FC" w:rsidRPr="00D8413E">
        <w:rPr>
          <w:rFonts w:ascii="Arial" w:eastAsia="Calibri" w:hAnsi="Arial" w:cs="Arial"/>
          <w:szCs w:val="22"/>
        </w:rPr>
        <w:t xml:space="preserve">ezer </w:t>
      </w:r>
      <w:r w:rsidRPr="00E630EB">
        <w:rPr>
          <w:rFonts w:ascii="Arial" w:eastAsia="Calibri" w:hAnsi="Arial" w:cs="Arial"/>
          <w:szCs w:val="22"/>
        </w:rPr>
        <w:t>F</w:t>
      </w:r>
      <w:r w:rsidRPr="00CE3EF4">
        <w:rPr>
          <w:rFonts w:ascii="Arial" w:eastAsia="Calibri" w:hAnsi="Arial" w:cs="Arial"/>
          <w:szCs w:val="22"/>
        </w:rPr>
        <w:t xml:space="preserve">t-tal </w:t>
      </w:r>
      <w:r w:rsidR="00C0472C" w:rsidRPr="006F5BBD">
        <w:rPr>
          <w:rFonts w:ascii="Arial" w:eastAsia="Calibri" w:hAnsi="Arial" w:cs="Arial"/>
          <w:szCs w:val="22"/>
        </w:rPr>
        <w:t>marad</w:t>
      </w:r>
      <w:r w:rsidR="00C0472C" w:rsidRPr="00B677D9">
        <w:rPr>
          <w:rFonts w:ascii="Arial" w:eastAsia="Calibri" w:hAnsi="Arial" w:cs="Arial"/>
          <w:szCs w:val="22"/>
        </w:rPr>
        <w:t xml:space="preserve"> el</w:t>
      </w:r>
      <w:r w:rsidRPr="00B677D9">
        <w:rPr>
          <w:rFonts w:ascii="Arial" w:eastAsia="Calibri" w:hAnsi="Arial" w:cs="Arial"/>
          <w:szCs w:val="22"/>
        </w:rPr>
        <w:t>.</w:t>
      </w:r>
      <w:r w:rsidRPr="00B677D9" w:rsidDel="00527D43">
        <w:rPr>
          <w:rFonts w:ascii="Arial" w:eastAsia="Calibri" w:hAnsi="Arial" w:cs="Arial"/>
          <w:szCs w:val="22"/>
        </w:rPr>
        <w:t xml:space="preserve"> </w:t>
      </w:r>
    </w:p>
    <w:p w14:paraId="0D2505CF" w14:textId="40DE89C9" w:rsidR="001D1177" w:rsidRPr="00E630EB" w:rsidRDefault="00D639C6" w:rsidP="00EE224B">
      <w:pPr>
        <w:suppressAutoHyphens/>
        <w:spacing w:after="120" w:line="276" w:lineRule="auto"/>
        <w:jc w:val="both"/>
        <w:rPr>
          <w:rFonts w:ascii="Arial" w:eastAsia="Calibri" w:hAnsi="Arial" w:cs="Arial"/>
          <w:kern w:val="24"/>
          <w:szCs w:val="22"/>
          <w:lang w:eastAsia="hu-HU"/>
        </w:rPr>
      </w:pPr>
      <w:r w:rsidRPr="00D77FFD">
        <w:rPr>
          <w:rFonts w:ascii="Arial" w:eastAsia="Calibri" w:hAnsi="Arial" w:cs="Arial"/>
          <w:szCs w:val="22"/>
        </w:rPr>
        <w:t xml:space="preserve">A tevékenység üzemi ráfordításai </w:t>
      </w:r>
      <w:r w:rsidR="00D961BE" w:rsidRPr="00D77FFD">
        <w:rPr>
          <w:rFonts w:ascii="Arial" w:eastAsia="Calibri" w:hAnsi="Arial" w:cs="Arial"/>
          <w:szCs w:val="22"/>
        </w:rPr>
        <w:t>2018. évben</w:t>
      </w:r>
      <w:r w:rsidR="002215D4" w:rsidRPr="00D77FFD">
        <w:rPr>
          <w:rFonts w:ascii="Arial" w:eastAsia="Calibri" w:hAnsi="Arial" w:cs="Arial"/>
          <w:szCs w:val="22"/>
        </w:rPr>
        <w:t xml:space="preserve"> </w:t>
      </w:r>
      <w:r w:rsidRPr="00D77FFD">
        <w:rPr>
          <w:rFonts w:ascii="Arial" w:eastAsia="Calibri" w:hAnsi="Arial" w:cs="Arial"/>
          <w:szCs w:val="22"/>
        </w:rPr>
        <w:t xml:space="preserve">során </w:t>
      </w:r>
      <w:r w:rsidR="006B0769">
        <w:rPr>
          <w:rFonts w:ascii="Arial" w:eastAsia="Calibri" w:hAnsi="Arial" w:cs="Arial"/>
          <w:szCs w:val="22"/>
        </w:rPr>
        <w:t>18.893</w:t>
      </w:r>
      <w:r w:rsidRPr="00D77FFD">
        <w:rPr>
          <w:rFonts w:ascii="Arial" w:eastAsia="Calibri" w:hAnsi="Arial" w:cs="Arial"/>
          <w:szCs w:val="22"/>
        </w:rPr>
        <w:t xml:space="preserve"> </w:t>
      </w:r>
      <w:r w:rsidR="00EF24F3" w:rsidRPr="00D77FFD">
        <w:rPr>
          <w:rFonts w:ascii="Arial" w:eastAsia="Calibri" w:hAnsi="Arial" w:cs="Arial"/>
          <w:szCs w:val="22"/>
        </w:rPr>
        <w:t>ezer</w:t>
      </w:r>
      <w:r w:rsidR="00EF24F3" w:rsidRPr="001C0A18">
        <w:rPr>
          <w:rFonts w:ascii="Arial" w:eastAsia="Calibri" w:hAnsi="Arial" w:cs="Arial"/>
          <w:szCs w:val="22"/>
        </w:rPr>
        <w:t xml:space="preserve"> </w:t>
      </w:r>
      <w:r w:rsidRPr="00E630EB">
        <w:rPr>
          <w:rFonts w:ascii="Arial" w:eastAsia="Calibri" w:hAnsi="Arial" w:cs="Arial"/>
          <w:szCs w:val="22"/>
        </w:rPr>
        <w:t>Ft-tal</w:t>
      </w:r>
      <w:r w:rsidRPr="006F5BBD">
        <w:rPr>
          <w:rFonts w:ascii="Arial" w:eastAsia="Calibri" w:hAnsi="Arial" w:cs="Arial"/>
          <w:szCs w:val="22"/>
        </w:rPr>
        <w:t xml:space="preserve"> </w:t>
      </w:r>
      <w:r w:rsidR="002F78B9" w:rsidRPr="006F5BBD">
        <w:rPr>
          <w:rFonts w:ascii="Arial" w:eastAsia="Calibri" w:hAnsi="Arial" w:cs="Arial"/>
          <w:szCs w:val="22"/>
        </w:rPr>
        <w:t>(</w:t>
      </w:r>
      <w:r w:rsidR="001D1177" w:rsidRPr="006F5BBD">
        <w:rPr>
          <w:rFonts w:ascii="Arial" w:eastAsia="Calibri" w:hAnsi="Arial" w:cs="Arial"/>
          <w:szCs w:val="22"/>
        </w:rPr>
        <w:t>1</w:t>
      </w:r>
      <w:r w:rsidR="00D961BE" w:rsidRPr="006F5BBD">
        <w:rPr>
          <w:rFonts w:ascii="Arial" w:eastAsia="Calibri" w:hAnsi="Arial" w:cs="Arial"/>
          <w:szCs w:val="22"/>
        </w:rPr>
        <w:t>2</w:t>
      </w:r>
      <w:r w:rsidRPr="0004168D">
        <w:rPr>
          <w:rFonts w:ascii="Arial" w:eastAsia="Calibri" w:hAnsi="Arial" w:cs="Arial"/>
          <w:szCs w:val="22"/>
        </w:rPr>
        <w:t>%-kal</w:t>
      </w:r>
      <w:r w:rsidR="002F78B9">
        <w:rPr>
          <w:rFonts w:ascii="Arial" w:eastAsia="Calibri" w:hAnsi="Arial" w:cs="Arial"/>
          <w:szCs w:val="22"/>
        </w:rPr>
        <w:t>)</w:t>
      </w:r>
      <w:r w:rsidRPr="0004168D">
        <w:rPr>
          <w:rFonts w:ascii="Arial" w:eastAsia="Calibri" w:hAnsi="Arial" w:cs="Arial"/>
          <w:szCs w:val="22"/>
        </w:rPr>
        <w:t xml:space="preserve"> </w:t>
      </w:r>
      <w:r w:rsidR="00F51DAB">
        <w:rPr>
          <w:rFonts w:ascii="Arial" w:eastAsia="Calibri" w:hAnsi="Arial" w:cs="Arial"/>
          <w:szCs w:val="22"/>
        </w:rPr>
        <w:t>alacsonyabb</w:t>
      </w:r>
      <w:r w:rsidR="005A6133">
        <w:rPr>
          <w:rFonts w:ascii="Arial" w:eastAsia="Calibri" w:hAnsi="Arial" w:cs="Arial"/>
          <w:szCs w:val="22"/>
        </w:rPr>
        <w:t>ak</w:t>
      </w:r>
      <w:r w:rsidR="00F51DAB">
        <w:rPr>
          <w:rFonts w:ascii="Arial" w:eastAsia="Calibri" w:hAnsi="Arial" w:cs="Arial"/>
          <w:szCs w:val="22"/>
        </w:rPr>
        <w:t xml:space="preserve"> a tervezettnél</w:t>
      </w:r>
      <w:r w:rsidR="00477080">
        <w:rPr>
          <w:rFonts w:ascii="Arial" w:eastAsia="Calibri" w:hAnsi="Arial" w:cs="Arial"/>
          <w:szCs w:val="22"/>
        </w:rPr>
        <w:t xml:space="preserve"> a</w:t>
      </w:r>
      <w:r w:rsidR="001D1177" w:rsidRPr="00575BFB">
        <w:rPr>
          <w:rFonts w:ascii="Arial" w:eastAsia="Calibri" w:hAnsi="Arial" w:cs="Arial"/>
          <w:szCs w:val="22"/>
        </w:rPr>
        <w:t xml:space="preserve"> taxiszolgáltatás ellenőrzéshez kapcsolódó </w:t>
      </w:r>
      <w:r w:rsidR="001D1177" w:rsidRPr="00061447">
        <w:rPr>
          <w:rFonts w:ascii="Arial" w:eastAsia="Calibri" w:hAnsi="Arial" w:cs="Arial"/>
          <w:szCs w:val="22"/>
        </w:rPr>
        <w:t>ellenőrzés</w:t>
      </w:r>
      <w:r w:rsidR="002F78B9">
        <w:rPr>
          <w:rFonts w:ascii="Arial" w:eastAsia="Calibri" w:hAnsi="Arial" w:cs="Arial"/>
          <w:szCs w:val="22"/>
        </w:rPr>
        <w:t>i</w:t>
      </w:r>
      <w:r w:rsidR="001D1177" w:rsidRPr="00061447">
        <w:rPr>
          <w:rFonts w:ascii="Arial" w:eastAsia="Calibri" w:hAnsi="Arial" w:cs="Arial"/>
          <w:szCs w:val="22"/>
        </w:rPr>
        <w:t xml:space="preserve"> költsége</w:t>
      </w:r>
      <w:r w:rsidR="002F78B9">
        <w:rPr>
          <w:rFonts w:ascii="Arial" w:eastAsia="Calibri" w:hAnsi="Arial" w:cs="Arial"/>
          <w:szCs w:val="22"/>
        </w:rPr>
        <w:t>k</w:t>
      </w:r>
      <w:r w:rsidR="00143D8C">
        <w:rPr>
          <w:rFonts w:ascii="Arial" w:eastAsia="Calibri" w:hAnsi="Arial" w:cs="Arial"/>
          <w:szCs w:val="22"/>
        </w:rPr>
        <w:t xml:space="preserve"> és</w:t>
      </w:r>
      <w:r w:rsidR="00E0524B">
        <w:rPr>
          <w:rFonts w:ascii="Arial" w:eastAsia="Calibri" w:hAnsi="Arial" w:cs="Arial"/>
          <w:szCs w:val="22"/>
        </w:rPr>
        <w:t xml:space="preserve"> szakértői</w:t>
      </w:r>
      <w:r w:rsidR="001D1177" w:rsidRPr="00061447">
        <w:rPr>
          <w:rFonts w:ascii="Arial" w:eastAsia="Calibri" w:hAnsi="Arial" w:cs="Arial"/>
          <w:szCs w:val="22"/>
        </w:rPr>
        <w:t xml:space="preserve"> díjak </w:t>
      </w:r>
      <w:r w:rsidR="00F51DAB">
        <w:rPr>
          <w:rFonts w:ascii="Arial" w:eastAsia="Calibri" w:hAnsi="Arial" w:cs="Arial"/>
          <w:szCs w:val="22"/>
        </w:rPr>
        <w:t xml:space="preserve">tervtől való </w:t>
      </w:r>
      <w:r w:rsidR="00477080" w:rsidRPr="001C0A18">
        <w:rPr>
          <w:rFonts w:ascii="Arial" w:eastAsia="Calibri" w:hAnsi="Arial" w:cs="Arial"/>
          <w:szCs w:val="22"/>
        </w:rPr>
        <w:t>elmarad</w:t>
      </w:r>
      <w:r w:rsidR="00F51DAB" w:rsidRPr="001C0A18">
        <w:rPr>
          <w:rFonts w:ascii="Arial" w:eastAsia="Calibri" w:hAnsi="Arial" w:cs="Arial"/>
          <w:szCs w:val="22"/>
        </w:rPr>
        <w:t>ása miatt.</w:t>
      </w:r>
      <w:r w:rsidR="005358CB" w:rsidRPr="001C0A18">
        <w:rPr>
          <w:rFonts w:ascii="Arial" w:eastAsia="Calibri" w:hAnsi="Arial" w:cs="Arial"/>
          <w:szCs w:val="22"/>
        </w:rPr>
        <w:t xml:space="preserve"> </w:t>
      </w:r>
    </w:p>
    <w:p w14:paraId="605C8B9F" w14:textId="7EC514C5" w:rsidR="001D1177" w:rsidRPr="006F5BBD" w:rsidRDefault="001D1177" w:rsidP="00851C6B">
      <w:pPr>
        <w:spacing w:after="120" w:line="276" w:lineRule="auto"/>
        <w:jc w:val="both"/>
        <w:rPr>
          <w:rFonts w:ascii="Arial" w:eastAsia="Calibri" w:hAnsi="Arial" w:cs="Arial"/>
          <w:szCs w:val="22"/>
        </w:rPr>
      </w:pPr>
      <w:r w:rsidRPr="00CE3EF4">
        <w:rPr>
          <w:rFonts w:ascii="Arial" w:eastAsia="Calibri" w:hAnsi="Arial" w:cs="Arial"/>
          <w:szCs w:val="22"/>
        </w:rPr>
        <w:t xml:space="preserve">A tevékenység </w:t>
      </w:r>
      <w:r w:rsidRPr="006F5BBD">
        <w:rPr>
          <w:rFonts w:ascii="Arial" w:eastAsia="Calibri" w:hAnsi="Arial" w:cs="Arial"/>
          <w:szCs w:val="22"/>
        </w:rPr>
        <w:t xml:space="preserve">személyi jellegű ráfordításai </w:t>
      </w:r>
      <w:r w:rsidR="006B0769" w:rsidRPr="006F5BBD">
        <w:rPr>
          <w:rFonts w:ascii="Arial" w:eastAsia="Calibri" w:hAnsi="Arial" w:cs="Arial"/>
          <w:szCs w:val="22"/>
        </w:rPr>
        <w:t>35</w:t>
      </w:r>
      <w:r w:rsidR="006B0769">
        <w:rPr>
          <w:rFonts w:ascii="Arial" w:eastAsia="Calibri" w:hAnsi="Arial" w:cs="Arial"/>
          <w:szCs w:val="22"/>
        </w:rPr>
        <w:t xml:space="preserve">7 </w:t>
      </w:r>
      <w:r w:rsidR="009E1E27" w:rsidRPr="001C0A18">
        <w:rPr>
          <w:rFonts w:ascii="Arial" w:eastAsia="Calibri" w:hAnsi="Arial" w:cs="Arial"/>
          <w:szCs w:val="22"/>
        </w:rPr>
        <w:t>ezer</w:t>
      </w:r>
      <w:r w:rsidRPr="001C0A18">
        <w:rPr>
          <w:rFonts w:ascii="Arial" w:eastAsia="Calibri" w:hAnsi="Arial" w:cs="Arial"/>
          <w:szCs w:val="22"/>
        </w:rPr>
        <w:t xml:space="preserve"> Ft-</w:t>
      </w:r>
      <w:r w:rsidRPr="00E630EB">
        <w:rPr>
          <w:rFonts w:ascii="Arial" w:eastAsia="Calibri" w:hAnsi="Arial" w:cs="Arial"/>
          <w:szCs w:val="22"/>
        </w:rPr>
        <w:t xml:space="preserve">tal </w:t>
      </w:r>
      <w:r w:rsidR="00D961BE" w:rsidRPr="006F5BBD">
        <w:rPr>
          <w:rFonts w:ascii="Arial" w:eastAsia="Calibri" w:hAnsi="Arial" w:cs="Arial"/>
          <w:szCs w:val="22"/>
        </w:rPr>
        <w:t xml:space="preserve"> haladja meg </w:t>
      </w:r>
      <w:r w:rsidRPr="006F5BBD">
        <w:rPr>
          <w:rFonts w:ascii="Arial" w:eastAsia="Calibri" w:hAnsi="Arial" w:cs="Arial"/>
          <w:szCs w:val="22"/>
        </w:rPr>
        <w:t xml:space="preserve">az </w:t>
      </w:r>
      <w:r w:rsidR="00D961BE" w:rsidRPr="006F5BBD">
        <w:rPr>
          <w:rFonts w:ascii="Arial" w:eastAsia="Calibri" w:hAnsi="Arial" w:cs="Arial"/>
          <w:szCs w:val="22"/>
        </w:rPr>
        <w:t xml:space="preserve">éves </w:t>
      </w:r>
      <w:r w:rsidRPr="006F5BBD">
        <w:rPr>
          <w:rFonts w:ascii="Arial" w:eastAsia="Calibri" w:hAnsi="Arial" w:cs="Arial"/>
          <w:szCs w:val="22"/>
        </w:rPr>
        <w:t>ter</w:t>
      </w:r>
      <w:r w:rsidR="00D961BE" w:rsidRPr="006F5BBD">
        <w:rPr>
          <w:rFonts w:ascii="Arial" w:eastAsia="Calibri" w:hAnsi="Arial" w:cs="Arial"/>
          <w:szCs w:val="22"/>
        </w:rPr>
        <w:t>vet.</w:t>
      </w:r>
    </w:p>
    <w:p w14:paraId="6A4CBB16" w14:textId="46A5C418" w:rsidR="009E1E27" w:rsidRDefault="009E1E27" w:rsidP="00851C6B">
      <w:pPr>
        <w:pStyle w:val="PBNormal"/>
        <w:jc w:val="both"/>
        <w:rPr>
          <w:rFonts w:ascii="Arial" w:eastAsia="Calibri" w:hAnsi="Arial" w:cs="Arial"/>
          <w:szCs w:val="22"/>
          <w:lang w:eastAsia="en-US"/>
        </w:rPr>
      </w:pPr>
      <w:r w:rsidRPr="006F5BBD">
        <w:rPr>
          <w:rFonts w:ascii="Arial" w:eastAsia="Calibri" w:hAnsi="Arial" w:cs="Arial"/>
          <w:szCs w:val="22"/>
          <w:lang w:eastAsia="en-US"/>
        </w:rPr>
        <w:t xml:space="preserve">Az értékcsökkenési leírás </w:t>
      </w:r>
      <w:r w:rsidR="00D961BE" w:rsidRPr="006F5BBD">
        <w:rPr>
          <w:rFonts w:ascii="Arial" w:eastAsia="Calibri" w:hAnsi="Arial" w:cs="Arial"/>
          <w:szCs w:val="22"/>
          <w:lang w:eastAsia="en-US"/>
        </w:rPr>
        <w:t>7.</w:t>
      </w:r>
      <w:r w:rsidR="006B0769">
        <w:rPr>
          <w:rFonts w:ascii="Arial" w:eastAsia="Calibri" w:hAnsi="Arial" w:cs="Arial"/>
          <w:szCs w:val="22"/>
          <w:lang w:eastAsia="en-US"/>
        </w:rPr>
        <w:t>786</w:t>
      </w:r>
      <w:r w:rsidR="006B0769" w:rsidRPr="001C0A18">
        <w:rPr>
          <w:rFonts w:ascii="Arial" w:eastAsia="Calibri" w:hAnsi="Arial" w:cs="Arial"/>
          <w:szCs w:val="22"/>
          <w:lang w:eastAsia="en-US"/>
        </w:rPr>
        <w:t xml:space="preserve"> </w:t>
      </w:r>
      <w:r w:rsidRPr="001C0A18">
        <w:rPr>
          <w:rFonts w:ascii="Arial" w:eastAsia="Calibri" w:hAnsi="Arial" w:cs="Arial"/>
          <w:szCs w:val="22"/>
          <w:lang w:eastAsia="en-US"/>
        </w:rPr>
        <w:t>ezer</w:t>
      </w:r>
      <w:r w:rsidR="00221F9B" w:rsidRPr="001C0A18">
        <w:rPr>
          <w:rFonts w:ascii="Arial" w:eastAsia="Calibri" w:hAnsi="Arial" w:cs="Arial"/>
          <w:szCs w:val="22"/>
          <w:lang w:eastAsia="en-US"/>
        </w:rPr>
        <w:t xml:space="preserve"> Ft-tal marad</w:t>
      </w:r>
      <w:r w:rsidR="00F51DAB" w:rsidRPr="00E630EB">
        <w:rPr>
          <w:rFonts w:ascii="Arial" w:eastAsia="Calibri" w:hAnsi="Arial" w:cs="Arial"/>
          <w:szCs w:val="22"/>
          <w:lang w:eastAsia="en-US"/>
        </w:rPr>
        <w:t>t</w:t>
      </w:r>
      <w:r w:rsidR="00221F9B" w:rsidRPr="0004168D">
        <w:rPr>
          <w:rFonts w:ascii="Arial" w:eastAsia="Calibri" w:hAnsi="Arial" w:cs="Arial"/>
          <w:szCs w:val="22"/>
          <w:lang w:eastAsia="en-US"/>
        </w:rPr>
        <w:t xml:space="preserve"> el a tervezettől az aktiválások időbeli csúszása miatt.</w:t>
      </w:r>
    </w:p>
    <w:p w14:paraId="1435E49E" w14:textId="77777777" w:rsidR="00126D88" w:rsidRPr="00221F9B" w:rsidRDefault="00126D88" w:rsidP="00851C6B">
      <w:pPr>
        <w:pStyle w:val="PBNormal"/>
        <w:jc w:val="both"/>
        <w:rPr>
          <w:rFonts w:ascii="Arial" w:eastAsia="Calibri" w:hAnsi="Arial" w:cs="Arial"/>
          <w:szCs w:val="22"/>
        </w:rPr>
      </w:pPr>
    </w:p>
    <w:p w14:paraId="1C5B1FDE" w14:textId="28BCFA4A" w:rsidR="00D626DB" w:rsidRPr="00BE626D" w:rsidRDefault="00CB2787" w:rsidP="00373365">
      <w:pPr>
        <w:pStyle w:val="Cmsor3"/>
        <w:numPr>
          <w:ilvl w:val="1"/>
          <w:numId w:val="21"/>
        </w:numPr>
        <w:rPr>
          <w:rFonts w:ascii="Arial" w:hAnsi="Arial"/>
          <w:b/>
        </w:rPr>
      </w:pPr>
      <w:bookmarkStart w:id="66" w:name="_Toc3824414"/>
      <w:r w:rsidRPr="00EE224B">
        <w:rPr>
          <w:rFonts w:ascii="Arial" w:hAnsi="Arial"/>
          <w:b/>
        </w:rPr>
        <w:t>Projektmenedzsment Közszolgáltatás</w:t>
      </w:r>
      <w:bookmarkEnd w:id="66"/>
      <w:r w:rsidRPr="00EE224B">
        <w:rPr>
          <w:rFonts w:ascii="Arial" w:hAnsi="Arial"/>
          <w:b/>
        </w:rPr>
        <w:t xml:space="preserve"> </w:t>
      </w:r>
    </w:p>
    <w:p w14:paraId="053F022D" w14:textId="33A26E48" w:rsidR="00394CD0" w:rsidRDefault="00126D88" w:rsidP="004228EE">
      <w:pPr>
        <w:pStyle w:val="PBNormal"/>
        <w:suppressAutoHyphens/>
        <w:spacing w:line="276" w:lineRule="auto"/>
        <w:ind w:right="521"/>
        <w:jc w:val="right"/>
        <w:rPr>
          <w:rFonts w:ascii="Arial" w:eastAsia="GulimChe" w:hAnsi="Arial" w:cs="Arial"/>
          <w:i/>
          <w:sz w:val="20"/>
          <w:lang w:eastAsia="en-US"/>
        </w:rPr>
      </w:pPr>
      <w:r>
        <w:rPr>
          <w:rFonts w:ascii="Arial" w:eastAsia="GulimChe" w:hAnsi="Arial" w:cs="Arial"/>
          <w:i/>
          <w:sz w:val="20"/>
          <w:lang w:eastAsia="en-US"/>
        </w:rPr>
        <w:t>adatok ezer Ft-ban</w:t>
      </w:r>
    </w:p>
    <w:tbl>
      <w:tblPr>
        <w:tblW w:w="8000" w:type="dxa"/>
        <w:jc w:val="center"/>
        <w:tblCellMar>
          <w:left w:w="70" w:type="dxa"/>
          <w:right w:w="70" w:type="dxa"/>
        </w:tblCellMar>
        <w:tblLook w:val="04A0" w:firstRow="1" w:lastRow="0" w:firstColumn="1" w:lastColumn="0" w:noHBand="0" w:noVBand="1"/>
      </w:tblPr>
      <w:tblGrid>
        <w:gridCol w:w="3120"/>
        <w:gridCol w:w="1660"/>
        <w:gridCol w:w="1660"/>
        <w:gridCol w:w="1560"/>
      </w:tblGrid>
      <w:tr w:rsidR="004A2F95" w:rsidRPr="004A2F95" w14:paraId="15A27C3E" w14:textId="77777777" w:rsidTr="008F1523">
        <w:trPr>
          <w:trHeight w:val="495"/>
          <w:tblHeader/>
          <w:jc w:val="center"/>
        </w:trPr>
        <w:tc>
          <w:tcPr>
            <w:tcW w:w="312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44343829"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Projektmenedzsment</w:t>
            </w:r>
          </w:p>
        </w:tc>
        <w:tc>
          <w:tcPr>
            <w:tcW w:w="1660" w:type="dxa"/>
            <w:tcBorders>
              <w:top w:val="single" w:sz="8" w:space="0" w:color="auto"/>
              <w:left w:val="nil"/>
              <w:bottom w:val="single" w:sz="8" w:space="0" w:color="auto"/>
              <w:right w:val="single" w:sz="8" w:space="0" w:color="auto"/>
            </w:tcBorders>
            <w:shd w:val="clear" w:color="000000" w:fill="7030A0"/>
            <w:vAlign w:val="center"/>
            <w:hideMark/>
          </w:tcPr>
          <w:p w14:paraId="225B5071"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2018. évi terv</w:t>
            </w:r>
          </w:p>
        </w:tc>
        <w:tc>
          <w:tcPr>
            <w:tcW w:w="1660" w:type="dxa"/>
            <w:tcBorders>
              <w:top w:val="single" w:sz="8" w:space="0" w:color="auto"/>
              <w:left w:val="nil"/>
              <w:bottom w:val="single" w:sz="8" w:space="0" w:color="auto"/>
              <w:right w:val="single" w:sz="8" w:space="0" w:color="auto"/>
            </w:tcBorders>
            <w:shd w:val="clear" w:color="000000" w:fill="7030A0"/>
            <w:vAlign w:val="center"/>
            <w:hideMark/>
          </w:tcPr>
          <w:p w14:paraId="2429C6D6" w14:textId="52E4589D" w:rsidR="004A2F95" w:rsidRPr="004A2F95" w:rsidRDefault="004A2F95" w:rsidP="00016532">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 xml:space="preserve">2018. évi </w:t>
            </w:r>
            <w:r w:rsidRPr="004A2F95">
              <w:rPr>
                <w:rFonts w:ascii="Arial" w:hAnsi="Arial" w:cs="Arial"/>
                <w:b/>
                <w:bCs/>
                <w:color w:val="FFFFFF"/>
                <w:sz w:val="18"/>
                <w:szCs w:val="18"/>
                <w:lang w:eastAsia="hu-HU"/>
              </w:rPr>
              <w:br/>
              <w:t>tény</w:t>
            </w:r>
          </w:p>
        </w:tc>
        <w:tc>
          <w:tcPr>
            <w:tcW w:w="1560" w:type="dxa"/>
            <w:tcBorders>
              <w:top w:val="single" w:sz="8" w:space="0" w:color="auto"/>
              <w:left w:val="nil"/>
              <w:bottom w:val="single" w:sz="8" w:space="0" w:color="auto"/>
              <w:right w:val="single" w:sz="8" w:space="0" w:color="auto"/>
            </w:tcBorders>
            <w:shd w:val="clear" w:color="000000" w:fill="7030A0"/>
            <w:vAlign w:val="center"/>
            <w:hideMark/>
          </w:tcPr>
          <w:p w14:paraId="71BDB3AA"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eltérés</w:t>
            </w:r>
            <w:r w:rsidRPr="004A2F95">
              <w:rPr>
                <w:rFonts w:ascii="Arial" w:hAnsi="Arial" w:cs="Arial"/>
                <w:b/>
                <w:bCs/>
                <w:color w:val="FFFFFF"/>
                <w:sz w:val="18"/>
                <w:szCs w:val="18"/>
                <w:lang w:eastAsia="hu-HU"/>
              </w:rPr>
              <w:br/>
              <w:t>(tény-terv)</w:t>
            </w:r>
          </w:p>
        </w:tc>
      </w:tr>
      <w:tr w:rsidR="004A2F95" w:rsidRPr="004A2F95" w14:paraId="078B89A5" w14:textId="77777777" w:rsidTr="006F5BB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15851731"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Kiadások összesen</w:t>
            </w:r>
          </w:p>
        </w:tc>
        <w:tc>
          <w:tcPr>
            <w:tcW w:w="1660" w:type="dxa"/>
            <w:tcBorders>
              <w:top w:val="nil"/>
              <w:left w:val="nil"/>
              <w:bottom w:val="single" w:sz="8" w:space="0" w:color="auto"/>
              <w:right w:val="single" w:sz="8" w:space="0" w:color="auto"/>
            </w:tcBorders>
            <w:shd w:val="clear" w:color="auto" w:fill="auto"/>
            <w:noWrap/>
            <w:vAlign w:val="center"/>
            <w:hideMark/>
          </w:tcPr>
          <w:p w14:paraId="2DD75CE9"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8 762</w:t>
            </w:r>
          </w:p>
        </w:tc>
        <w:tc>
          <w:tcPr>
            <w:tcW w:w="1660" w:type="dxa"/>
            <w:tcBorders>
              <w:top w:val="nil"/>
              <w:left w:val="nil"/>
              <w:bottom w:val="single" w:sz="8" w:space="0" w:color="auto"/>
              <w:right w:val="single" w:sz="8" w:space="0" w:color="auto"/>
            </w:tcBorders>
            <w:shd w:val="clear" w:color="auto" w:fill="auto"/>
            <w:noWrap/>
            <w:vAlign w:val="center"/>
            <w:hideMark/>
          </w:tcPr>
          <w:p w14:paraId="3A1433A2"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5 216</w:t>
            </w:r>
          </w:p>
        </w:tc>
        <w:tc>
          <w:tcPr>
            <w:tcW w:w="1560" w:type="dxa"/>
            <w:tcBorders>
              <w:top w:val="nil"/>
              <w:left w:val="nil"/>
              <w:bottom w:val="single" w:sz="8" w:space="0" w:color="auto"/>
              <w:right w:val="single" w:sz="8" w:space="0" w:color="auto"/>
            </w:tcBorders>
            <w:shd w:val="clear" w:color="auto" w:fill="auto"/>
            <w:noWrap/>
            <w:vAlign w:val="center"/>
            <w:hideMark/>
          </w:tcPr>
          <w:p w14:paraId="340D914A"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-3 546</w:t>
            </w:r>
          </w:p>
        </w:tc>
      </w:tr>
      <w:tr w:rsidR="004A2F95" w:rsidRPr="004A2F95" w14:paraId="4320CA59" w14:textId="77777777" w:rsidTr="006F5BB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0F2C368B"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Ésszerű nyereség</w:t>
            </w:r>
          </w:p>
        </w:tc>
        <w:tc>
          <w:tcPr>
            <w:tcW w:w="1660" w:type="dxa"/>
            <w:tcBorders>
              <w:top w:val="nil"/>
              <w:left w:val="nil"/>
              <w:bottom w:val="single" w:sz="8" w:space="0" w:color="auto"/>
              <w:right w:val="single" w:sz="8" w:space="0" w:color="auto"/>
            </w:tcBorders>
            <w:shd w:val="clear" w:color="auto" w:fill="auto"/>
            <w:noWrap/>
            <w:vAlign w:val="center"/>
            <w:hideMark/>
          </w:tcPr>
          <w:p w14:paraId="2E351D6E"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0</w:t>
            </w:r>
          </w:p>
        </w:tc>
        <w:tc>
          <w:tcPr>
            <w:tcW w:w="1660" w:type="dxa"/>
            <w:tcBorders>
              <w:top w:val="nil"/>
              <w:left w:val="nil"/>
              <w:bottom w:val="single" w:sz="8" w:space="0" w:color="auto"/>
              <w:right w:val="single" w:sz="8" w:space="0" w:color="auto"/>
            </w:tcBorders>
            <w:shd w:val="clear" w:color="auto" w:fill="auto"/>
            <w:noWrap/>
            <w:vAlign w:val="center"/>
            <w:hideMark/>
          </w:tcPr>
          <w:p w14:paraId="46B6E1DF"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0</w:t>
            </w:r>
          </w:p>
        </w:tc>
        <w:tc>
          <w:tcPr>
            <w:tcW w:w="1560" w:type="dxa"/>
            <w:tcBorders>
              <w:top w:val="nil"/>
              <w:left w:val="nil"/>
              <w:bottom w:val="single" w:sz="8" w:space="0" w:color="auto"/>
              <w:right w:val="single" w:sz="8" w:space="0" w:color="auto"/>
            </w:tcBorders>
            <w:shd w:val="clear" w:color="auto" w:fill="auto"/>
            <w:noWrap/>
            <w:vAlign w:val="center"/>
            <w:hideMark/>
          </w:tcPr>
          <w:p w14:paraId="71040AD7"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0</w:t>
            </w:r>
          </w:p>
        </w:tc>
      </w:tr>
      <w:tr w:rsidR="004A2F95" w:rsidRPr="004A2F95" w14:paraId="63F8F7AD" w14:textId="77777777" w:rsidTr="006F5BB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5BFF9611"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Bevételek összesen</w:t>
            </w:r>
          </w:p>
        </w:tc>
        <w:tc>
          <w:tcPr>
            <w:tcW w:w="1660" w:type="dxa"/>
            <w:tcBorders>
              <w:top w:val="nil"/>
              <w:left w:val="nil"/>
              <w:bottom w:val="single" w:sz="8" w:space="0" w:color="auto"/>
              <w:right w:val="single" w:sz="8" w:space="0" w:color="auto"/>
            </w:tcBorders>
            <w:shd w:val="clear" w:color="auto" w:fill="auto"/>
            <w:noWrap/>
            <w:vAlign w:val="center"/>
            <w:hideMark/>
          </w:tcPr>
          <w:p w14:paraId="772CECEE"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9 014</w:t>
            </w:r>
          </w:p>
        </w:tc>
        <w:tc>
          <w:tcPr>
            <w:tcW w:w="1660" w:type="dxa"/>
            <w:tcBorders>
              <w:top w:val="nil"/>
              <w:left w:val="nil"/>
              <w:bottom w:val="single" w:sz="8" w:space="0" w:color="auto"/>
              <w:right w:val="single" w:sz="8" w:space="0" w:color="auto"/>
            </w:tcBorders>
            <w:shd w:val="clear" w:color="auto" w:fill="auto"/>
            <w:noWrap/>
            <w:vAlign w:val="center"/>
            <w:hideMark/>
          </w:tcPr>
          <w:p w14:paraId="118A4FBD"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6 985</w:t>
            </w:r>
          </w:p>
        </w:tc>
        <w:tc>
          <w:tcPr>
            <w:tcW w:w="1560" w:type="dxa"/>
            <w:tcBorders>
              <w:top w:val="nil"/>
              <w:left w:val="nil"/>
              <w:bottom w:val="single" w:sz="8" w:space="0" w:color="auto"/>
              <w:right w:val="single" w:sz="8" w:space="0" w:color="auto"/>
            </w:tcBorders>
            <w:shd w:val="clear" w:color="auto" w:fill="auto"/>
            <w:noWrap/>
            <w:vAlign w:val="center"/>
            <w:hideMark/>
          </w:tcPr>
          <w:p w14:paraId="0221C115"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-2 029</w:t>
            </w:r>
          </w:p>
        </w:tc>
      </w:tr>
      <w:tr w:rsidR="004A2F95" w:rsidRPr="004A2F95" w14:paraId="45D54B49" w14:textId="77777777" w:rsidTr="006F5BB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614298C4" w14:textId="77777777" w:rsidR="004A2F95" w:rsidRPr="004A2F95" w:rsidRDefault="004A2F95" w:rsidP="004A2F95">
            <w:pPr>
              <w:rPr>
                <w:rFonts w:ascii="Arial" w:hAnsi="Arial" w:cs="Arial"/>
                <w:i/>
                <w:iCs/>
                <w:color w:val="000000"/>
                <w:sz w:val="18"/>
                <w:szCs w:val="18"/>
                <w:lang w:eastAsia="hu-HU"/>
              </w:rPr>
            </w:pPr>
            <w:r w:rsidRPr="004A2F95">
              <w:rPr>
                <w:rFonts w:ascii="Arial" w:hAnsi="Arial" w:cs="Arial"/>
                <w:i/>
                <w:iCs/>
                <w:color w:val="000000"/>
                <w:sz w:val="18"/>
                <w:szCs w:val="18"/>
                <w:lang w:eastAsia="hu-HU"/>
              </w:rPr>
              <w:t>ebből fővárosi kompenzáció</w:t>
            </w:r>
          </w:p>
        </w:tc>
        <w:tc>
          <w:tcPr>
            <w:tcW w:w="1660" w:type="dxa"/>
            <w:tcBorders>
              <w:top w:val="nil"/>
              <w:left w:val="nil"/>
              <w:bottom w:val="single" w:sz="8" w:space="0" w:color="auto"/>
              <w:right w:val="single" w:sz="8" w:space="0" w:color="auto"/>
            </w:tcBorders>
            <w:shd w:val="clear" w:color="auto" w:fill="auto"/>
            <w:noWrap/>
            <w:vAlign w:val="center"/>
            <w:hideMark/>
          </w:tcPr>
          <w:p w14:paraId="52EB7DC7"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9 014</w:t>
            </w:r>
          </w:p>
        </w:tc>
        <w:tc>
          <w:tcPr>
            <w:tcW w:w="1660" w:type="dxa"/>
            <w:tcBorders>
              <w:top w:val="nil"/>
              <w:left w:val="nil"/>
              <w:bottom w:val="single" w:sz="8" w:space="0" w:color="auto"/>
              <w:right w:val="single" w:sz="8" w:space="0" w:color="auto"/>
            </w:tcBorders>
            <w:shd w:val="clear" w:color="auto" w:fill="auto"/>
            <w:noWrap/>
            <w:vAlign w:val="center"/>
            <w:hideMark/>
          </w:tcPr>
          <w:p w14:paraId="2F452EAF"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6 975</w:t>
            </w:r>
          </w:p>
        </w:tc>
        <w:tc>
          <w:tcPr>
            <w:tcW w:w="1560" w:type="dxa"/>
            <w:tcBorders>
              <w:top w:val="nil"/>
              <w:left w:val="nil"/>
              <w:bottom w:val="single" w:sz="8" w:space="0" w:color="auto"/>
              <w:right w:val="single" w:sz="8" w:space="0" w:color="auto"/>
            </w:tcBorders>
            <w:shd w:val="clear" w:color="auto" w:fill="auto"/>
            <w:noWrap/>
            <w:vAlign w:val="center"/>
            <w:hideMark/>
          </w:tcPr>
          <w:p w14:paraId="0C1CBEED"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-2 039</w:t>
            </w:r>
          </w:p>
        </w:tc>
      </w:tr>
      <w:tr w:rsidR="004A2F95" w:rsidRPr="004A2F95" w14:paraId="0B01BDFA" w14:textId="77777777" w:rsidTr="006F5BBD">
        <w:trPr>
          <w:trHeight w:val="49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2B60A69"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lastRenderedPageBreak/>
              <w:t xml:space="preserve">Alulkompenzációból adódó </w:t>
            </w:r>
            <w:r w:rsidRPr="004A2F95">
              <w:rPr>
                <w:rFonts w:ascii="Arial" w:hAnsi="Arial" w:cs="Arial"/>
                <w:b/>
                <w:bCs/>
                <w:color w:val="000000"/>
                <w:sz w:val="18"/>
                <w:szCs w:val="18"/>
                <w:lang w:eastAsia="hu-HU"/>
              </w:rPr>
              <w:t>nettó</w:t>
            </w:r>
            <w:r w:rsidRPr="004A2F95">
              <w:rPr>
                <w:rFonts w:ascii="Arial" w:hAnsi="Arial" w:cs="Arial"/>
                <w:color w:val="000000"/>
                <w:sz w:val="18"/>
                <w:szCs w:val="18"/>
                <w:lang w:eastAsia="hu-HU"/>
              </w:rPr>
              <w:t xml:space="preserve"> </w:t>
            </w:r>
            <w:r w:rsidRPr="004A2F95">
              <w:rPr>
                <w:rFonts w:ascii="Arial" w:hAnsi="Arial" w:cs="Arial"/>
                <w:i/>
                <w:iCs/>
                <w:color w:val="000000"/>
                <w:sz w:val="18"/>
                <w:szCs w:val="18"/>
                <w:lang w:eastAsia="hu-HU"/>
              </w:rPr>
              <w:t>finanszírozási igény</w:t>
            </w:r>
          </w:p>
        </w:tc>
        <w:tc>
          <w:tcPr>
            <w:tcW w:w="1660" w:type="dxa"/>
            <w:tcBorders>
              <w:top w:val="nil"/>
              <w:left w:val="nil"/>
              <w:bottom w:val="single" w:sz="8" w:space="0" w:color="auto"/>
              <w:right w:val="single" w:sz="8" w:space="0" w:color="auto"/>
            </w:tcBorders>
            <w:shd w:val="clear" w:color="auto" w:fill="auto"/>
            <w:noWrap/>
            <w:vAlign w:val="center"/>
            <w:hideMark/>
          </w:tcPr>
          <w:p w14:paraId="3CBA1E49" w14:textId="77777777" w:rsidR="004A2F95" w:rsidRPr="008F1523" w:rsidRDefault="004A2F95" w:rsidP="004A2F95">
            <w:pPr>
              <w:jc w:val="right"/>
              <w:rPr>
                <w:rFonts w:ascii="Arial" w:hAnsi="Arial" w:cs="Arial"/>
                <w:b/>
                <w:color w:val="000000"/>
                <w:sz w:val="18"/>
                <w:szCs w:val="18"/>
                <w:lang w:eastAsia="hu-HU"/>
              </w:rPr>
            </w:pPr>
            <w:r w:rsidRPr="008F1523">
              <w:rPr>
                <w:rFonts w:ascii="Arial" w:hAnsi="Arial" w:cs="Arial"/>
                <w:b/>
                <w:color w:val="000000"/>
                <w:sz w:val="18"/>
                <w:szCs w:val="18"/>
                <w:lang w:eastAsia="hu-HU"/>
              </w:rPr>
              <w:t>-252</w:t>
            </w:r>
          </w:p>
        </w:tc>
        <w:tc>
          <w:tcPr>
            <w:tcW w:w="1660" w:type="dxa"/>
            <w:tcBorders>
              <w:top w:val="nil"/>
              <w:left w:val="nil"/>
              <w:bottom w:val="single" w:sz="8" w:space="0" w:color="auto"/>
              <w:right w:val="single" w:sz="8" w:space="0" w:color="auto"/>
            </w:tcBorders>
            <w:shd w:val="clear" w:color="auto" w:fill="auto"/>
            <w:noWrap/>
            <w:vAlign w:val="center"/>
            <w:hideMark/>
          </w:tcPr>
          <w:p w14:paraId="4B289C94" w14:textId="77777777" w:rsidR="004A2F95" w:rsidRPr="008F1523" w:rsidRDefault="004A2F95" w:rsidP="004A2F95">
            <w:pPr>
              <w:jc w:val="right"/>
              <w:rPr>
                <w:rFonts w:ascii="Arial" w:hAnsi="Arial" w:cs="Arial"/>
                <w:b/>
                <w:color w:val="000000"/>
                <w:sz w:val="18"/>
                <w:szCs w:val="18"/>
                <w:lang w:eastAsia="hu-HU"/>
              </w:rPr>
            </w:pPr>
            <w:r w:rsidRPr="008F1523">
              <w:rPr>
                <w:rFonts w:ascii="Arial" w:hAnsi="Arial" w:cs="Arial"/>
                <w:b/>
                <w:color w:val="000000"/>
                <w:sz w:val="18"/>
                <w:szCs w:val="18"/>
                <w:lang w:eastAsia="hu-HU"/>
              </w:rPr>
              <w:t>-1 769</w:t>
            </w:r>
          </w:p>
        </w:tc>
        <w:tc>
          <w:tcPr>
            <w:tcW w:w="1560" w:type="dxa"/>
            <w:tcBorders>
              <w:top w:val="nil"/>
              <w:left w:val="nil"/>
              <w:bottom w:val="single" w:sz="8" w:space="0" w:color="auto"/>
              <w:right w:val="single" w:sz="8" w:space="0" w:color="auto"/>
            </w:tcBorders>
            <w:shd w:val="clear" w:color="auto" w:fill="auto"/>
            <w:noWrap/>
            <w:vAlign w:val="center"/>
            <w:hideMark/>
          </w:tcPr>
          <w:p w14:paraId="700BAD3C" w14:textId="77777777" w:rsidR="004A2F95" w:rsidRPr="008F1523" w:rsidRDefault="004A2F95" w:rsidP="004A2F95">
            <w:pPr>
              <w:jc w:val="right"/>
              <w:rPr>
                <w:rFonts w:ascii="Arial" w:hAnsi="Arial" w:cs="Arial"/>
                <w:b/>
                <w:color w:val="000000"/>
                <w:sz w:val="18"/>
                <w:szCs w:val="18"/>
                <w:lang w:eastAsia="hu-HU"/>
              </w:rPr>
            </w:pPr>
            <w:r w:rsidRPr="008F1523">
              <w:rPr>
                <w:rFonts w:ascii="Arial" w:hAnsi="Arial" w:cs="Arial"/>
                <w:b/>
                <w:color w:val="000000"/>
                <w:sz w:val="18"/>
                <w:szCs w:val="18"/>
                <w:lang w:eastAsia="hu-HU"/>
              </w:rPr>
              <w:t>-1 517</w:t>
            </w:r>
          </w:p>
        </w:tc>
      </w:tr>
      <w:tr w:rsidR="004A2F95" w:rsidRPr="004A2F95" w14:paraId="1B298CA0" w14:textId="77777777" w:rsidTr="006F5BBD">
        <w:trPr>
          <w:trHeight w:val="49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CE1D7F1"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 xml:space="preserve">Alulkompenzációból adódó </w:t>
            </w:r>
            <w:r w:rsidRPr="004A2F95">
              <w:rPr>
                <w:rFonts w:ascii="Arial" w:hAnsi="Arial" w:cs="Arial"/>
                <w:b/>
                <w:bCs/>
                <w:color w:val="000000"/>
                <w:sz w:val="18"/>
                <w:szCs w:val="18"/>
                <w:lang w:eastAsia="hu-HU"/>
              </w:rPr>
              <w:t>bruttó</w:t>
            </w:r>
            <w:r w:rsidRPr="004A2F95">
              <w:rPr>
                <w:rFonts w:ascii="Arial" w:hAnsi="Arial" w:cs="Arial"/>
                <w:color w:val="000000"/>
                <w:sz w:val="18"/>
                <w:szCs w:val="18"/>
                <w:lang w:eastAsia="hu-HU"/>
              </w:rPr>
              <w:t xml:space="preserve"> </w:t>
            </w:r>
            <w:r w:rsidRPr="004A2F95">
              <w:rPr>
                <w:rFonts w:ascii="Arial" w:hAnsi="Arial" w:cs="Arial"/>
                <w:i/>
                <w:iCs/>
                <w:color w:val="000000"/>
                <w:sz w:val="18"/>
                <w:szCs w:val="18"/>
                <w:lang w:eastAsia="hu-HU"/>
              </w:rPr>
              <w:t>finanszírozási igény</w:t>
            </w:r>
          </w:p>
        </w:tc>
        <w:tc>
          <w:tcPr>
            <w:tcW w:w="1660" w:type="dxa"/>
            <w:tcBorders>
              <w:top w:val="nil"/>
              <w:left w:val="nil"/>
              <w:bottom w:val="single" w:sz="8" w:space="0" w:color="auto"/>
              <w:right w:val="single" w:sz="8" w:space="0" w:color="auto"/>
            </w:tcBorders>
            <w:shd w:val="clear" w:color="auto" w:fill="auto"/>
            <w:noWrap/>
            <w:vAlign w:val="center"/>
            <w:hideMark/>
          </w:tcPr>
          <w:p w14:paraId="5F261443" w14:textId="77777777" w:rsidR="004A2F95" w:rsidRPr="008F1523" w:rsidRDefault="004A2F95" w:rsidP="004A2F95">
            <w:pPr>
              <w:jc w:val="right"/>
              <w:rPr>
                <w:rFonts w:ascii="Arial" w:hAnsi="Arial" w:cs="Arial"/>
                <w:b/>
                <w:color w:val="000000"/>
                <w:sz w:val="18"/>
                <w:szCs w:val="18"/>
                <w:lang w:eastAsia="hu-HU"/>
              </w:rPr>
            </w:pPr>
            <w:r w:rsidRPr="008F1523">
              <w:rPr>
                <w:rFonts w:ascii="Arial" w:hAnsi="Arial" w:cs="Arial"/>
                <w:b/>
                <w:color w:val="000000"/>
                <w:sz w:val="18"/>
                <w:szCs w:val="18"/>
                <w:lang w:eastAsia="hu-HU"/>
              </w:rPr>
              <w:t>-320</w:t>
            </w:r>
          </w:p>
        </w:tc>
        <w:tc>
          <w:tcPr>
            <w:tcW w:w="1660" w:type="dxa"/>
            <w:tcBorders>
              <w:top w:val="nil"/>
              <w:left w:val="nil"/>
              <w:bottom w:val="single" w:sz="8" w:space="0" w:color="auto"/>
              <w:right w:val="single" w:sz="8" w:space="0" w:color="auto"/>
            </w:tcBorders>
            <w:shd w:val="clear" w:color="auto" w:fill="auto"/>
            <w:noWrap/>
            <w:vAlign w:val="center"/>
            <w:hideMark/>
          </w:tcPr>
          <w:p w14:paraId="52E434C4" w14:textId="77777777" w:rsidR="004A2F95" w:rsidRPr="008F1523" w:rsidRDefault="004A2F95" w:rsidP="004A2F95">
            <w:pPr>
              <w:jc w:val="right"/>
              <w:rPr>
                <w:rFonts w:ascii="Arial" w:hAnsi="Arial" w:cs="Arial"/>
                <w:b/>
                <w:color w:val="000000"/>
                <w:sz w:val="18"/>
                <w:szCs w:val="18"/>
                <w:lang w:eastAsia="hu-HU"/>
              </w:rPr>
            </w:pPr>
            <w:r w:rsidRPr="008F1523">
              <w:rPr>
                <w:rFonts w:ascii="Arial" w:hAnsi="Arial" w:cs="Arial"/>
                <w:b/>
                <w:color w:val="000000"/>
                <w:sz w:val="18"/>
                <w:szCs w:val="18"/>
                <w:lang w:eastAsia="hu-HU"/>
              </w:rPr>
              <w:t>-2 247</w:t>
            </w:r>
          </w:p>
        </w:tc>
        <w:tc>
          <w:tcPr>
            <w:tcW w:w="1560" w:type="dxa"/>
            <w:tcBorders>
              <w:top w:val="nil"/>
              <w:left w:val="nil"/>
              <w:bottom w:val="single" w:sz="8" w:space="0" w:color="auto"/>
              <w:right w:val="single" w:sz="8" w:space="0" w:color="auto"/>
            </w:tcBorders>
            <w:shd w:val="clear" w:color="auto" w:fill="auto"/>
            <w:noWrap/>
            <w:vAlign w:val="center"/>
            <w:hideMark/>
          </w:tcPr>
          <w:p w14:paraId="17C928A9" w14:textId="77777777" w:rsidR="004A2F95" w:rsidRPr="008F1523" w:rsidRDefault="004A2F95" w:rsidP="004A2F95">
            <w:pPr>
              <w:jc w:val="right"/>
              <w:rPr>
                <w:rFonts w:ascii="Arial" w:hAnsi="Arial" w:cs="Arial"/>
                <w:b/>
                <w:color w:val="000000"/>
                <w:sz w:val="18"/>
                <w:szCs w:val="18"/>
                <w:lang w:eastAsia="hu-HU"/>
              </w:rPr>
            </w:pPr>
            <w:r w:rsidRPr="008F1523">
              <w:rPr>
                <w:rFonts w:ascii="Arial" w:hAnsi="Arial" w:cs="Arial"/>
                <w:b/>
                <w:color w:val="000000"/>
                <w:sz w:val="18"/>
                <w:szCs w:val="18"/>
                <w:lang w:eastAsia="hu-HU"/>
              </w:rPr>
              <w:t>-1 926</w:t>
            </w:r>
          </w:p>
        </w:tc>
      </w:tr>
    </w:tbl>
    <w:p w14:paraId="51926598" w14:textId="77777777" w:rsidR="00126D88" w:rsidRDefault="00126D88" w:rsidP="009B28CA">
      <w:pPr>
        <w:suppressAutoHyphens/>
        <w:spacing w:line="276" w:lineRule="auto"/>
        <w:jc w:val="both"/>
        <w:rPr>
          <w:rFonts w:ascii="Arial" w:hAnsi="Arial" w:cs="Arial"/>
          <w:szCs w:val="22"/>
        </w:rPr>
      </w:pPr>
    </w:p>
    <w:p w14:paraId="6D4D4533" w14:textId="65B15078" w:rsidR="00CB2787" w:rsidRPr="00F50E8B" w:rsidRDefault="00CB2787" w:rsidP="009B28CA">
      <w:pPr>
        <w:suppressAutoHyphens/>
        <w:spacing w:line="276" w:lineRule="auto"/>
        <w:jc w:val="both"/>
        <w:rPr>
          <w:rFonts w:ascii="Arial" w:eastAsia="Calibri" w:hAnsi="Arial" w:cs="Arial"/>
          <w:szCs w:val="22"/>
        </w:rPr>
      </w:pPr>
      <w:r w:rsidRPr="00F50E8B">
        <w:rPr>
          <w:rFonts w:ascii="Arial" w:hAnsi="Arial" w:cs="Arial"/>
          <w:szCs w:val="22"/>
        </w:rPr>
        <w:t xml:space="preserve">A projektmenedzsment közszolgáltatás </w:t>
      </w:r>
      <w:r w:rsidR="00221F9B" w:rsidRPr="00F50E8B">
        <w:rPr>
          <w:rFonts w:ascii="Arial" w:hAnsi="Arial" w:cs="Arial"/>
          <w:szCs w:val="22"/>
        </w:rPr>
        <w:t>201</w:t>
      </w:r>
      <w:r w:rsidR="00221F9B">
        <w:rPr>
          <w:rFonts w:ascii="Arial" w:hAnsi="Arial" w:cs="Arial"/>
          <w:szCs w:val="22"/>
        </w:rPr>
        <w:t>8</w:t>
      </w:r>
      <w:r w:rsidRPr="00F50E8B">
        <w:rPr>
          <w:rFonts w:ascii="Arial" w:hAnsi="Arial" w:cs="Arial"/>
          <w:szCs w:val="22"/>
        </w:rPr>
        <w:t xml:space="preserve">. </w:t>
      </w:r>
      <w:r w:rsidR="00EA3564">
        <w:rPr>
          <w:rFonts w:ascii="Arial" w:hAnsi="Arial" w:cs="Arial"/>
          <w:szCs w:val="22"/>
        </w:rPr>
        <w:t>évben</w:t>
      </w:r>
      <w:r w:rsidR="00394CD0" w:rsidRPr="00F50E8B">
        <w:rPr>
          <w:rFonts w:ascii="Arial" w:hAnsi="Arial" w:cs="Arial"/>
          <w:szCs w:val="22"/>
        </w:rPr>
        <w:t xml:space="preserve"> </w:t>
      </w:r>
      <w:r w:rsidRPr="001C0A18">
        <w:rPr>
          <w:rFonts w:ascii="Arial" w:hAnsi="Arial" w:cs="Arial"/>
          <w:szCs w:val="22"/>
        </w:rPr>
        <w:t xml:space="preserve">bruttó </w:t>
      </w:r>
      <w:r w:rsidR="004314F5" w:rsidRPr="006F5BBD">
        <w:rPr>
          <w:rFonts w:ascii="Arial" w:hAnsi="Arial" w:cs="Arial"/>
          <w:szCs w:val="22"/>
        </w:rPr>
        <w:t>2.247</w:t>
      </w:r>
      <w:r w:rsidR="004314F5" w:rsidRPr="001C0A18">
        <w:rPr>
          <w:rFonts w:ascii="Arial" w:hAnsi="Arial" w:cs="Arial"/>
          <w:szCs w:val="22"/>
        </w:rPr>
        <w:t xml:space="preserve"> </w:t>
      </w:r>
      <w:r w:rsidRPr="001C0A18">
        <w:rPr>
          <w:rFonts w:ascii="Arial" w:hAnsi="Arial" w:cs="Arial"/>
          <w:szCs w:val="22"/>
        </w:rPr>
        <w:t>ezer</w:t>
      </w:r>
      <w:r w:rsidRPr="00F50E8B">
        <w:rPr>
          <w:rFonts w:ascii="Arial" w:hAnsi="Arial" w:cs="Arial"/>
          <w:szCs w:val="22"/>
        </w:rPr>
        <w:t xml:space="preserve"> Ft mértékben</w:t>
      </w:r>
      <w:r w:rsidR="004F6A0E">
        <w:rPr>
          <w:rFonts w:ascii="Arial" w:hAnsi="Arial" w:cs="Arial"/>
          <w:szCs w:val="22"/>
        </w:rPr>
        <w:t xml:space="preserve"> </w:t>
      </w:r>
      <w:r w:rsidR="00394CD0">
        <w:rPr>
          <w:rFonts w:ascii="Arial" w:hAnsi="Arial" w:cs="Arial"/>
          <w:szCs w:val="22"/>
        </w:rPr>
        <w:t>túlfinanszírozott</w:t>
      </w:r>
      <w:r w:rsidR="00253737">
        <w:rPr>
          <w:rFonts w:ascii="Arial" w:hAnsi="Arial" w:cs="Arial"/>
          <w:szCs w:val="22"/>
        </w:rPr>
        <w:t>.</w:t>
      </w:r>
    </w:p>
    <w:p w14:paraId="48649BCE" w14:textId="5F4BD183" w:rsidR="00C63DCD" w:rsidRPr="00D626DB" w:rsidRDefault="00C63DCD" w:rsidP="006D03F4">
      <w:pPr>
        <w:suppressAutoHyphens/>
        <w:spacing w:line="276" w:lineRule="auto"/>
        <w:jc w:val="both"/>
      </w:pPr>
      <w:r w:rsidRPr="008B5648">
        <w:rPr>
          <w:rFonts w:ascii="Arial" w:hAnsi="Arial" w:cs="Arial"/>
          <w:szCs w:val="22"/>
        </w:rPr>
        <w:t xml:space="preserve">A tevékenység üzemi ráfordításai </w:t>
      </w:r>
      <w:r w:rsidR="008674E8" w:rsidRPr="001C0A18">
        <w:rPr>
          <w:rFonts w:ascii="Arial" w:hAnsi="Arial" w:cs="Arial"/>
          <w:szCs w:val="22"/>
        </w:rPr>
        <w:t xml:space="preserve">összességében </w:t>
      </w:r>
      <w:r w:rsidR="004314F5" w:rsidRPr="006F5BBD">
        <w:rPr>
          <w:rFonts w:ascii="Arial" w:hAnsi="Arial" w:cs="Arial"/>
          <w:szCs w:val="22"/>
        </w:rPr>
        <w:t>3.54</w:t>
      </w:r>
      <w:r w:rsidR="008F1523">
        <w:rPr>
          <w:rFonts w:ascii="Arial" w:hAnsi="Arial" w:cs="Arial"/>
          <w:szCs w:val="22"/>
        </w:rPr>
        <w:t>6</w:t>
      </w:r>
      <w:r w:rsidR="00394CD0" w:rsidRPr="001C0A18">
        <w:rPr>
          <w:rFonts w:ascii="Arial" w:hAnsi="Arial" w:cs="Arial"/>
          <w:szCs w:val="22"/>
        </w:rPr>
        <w:t xml:space="preserve"> </w:t>
      </w:r>
      <w:r w:rsidRPr="001C0A18">
        <w:rPr>
          <w:rFonts w:ascii="Arial" w:hAnsi="Arial" w:cs="Arial"/>
          <w:szCs w:val="22"/>
        </w:rPr>
        <w:t>ezer Ft-</w:t>
      </w:r>
      <w:r w:rsidR="00394CD0" w:rsidRPr="00E630EB">
        <w:rPr>
          <w:rFonts w:ascii="Arial" w:hAnsi="Arial" w:cs="Arial"/>
          <w:szCs w:val="22"/>
        </w:rPr>
        <w:t>tal maradnak el a tervezett értéktől</w:t>
      </w:r>
      <w:r w:rsidR="00D019AD" w:rsidRPr="00CE3EF4">
        <w:rPr>
          <w:rFonts w:ascii="Arial" w:hAnsi="Arial" w:cs="Arial"/>
          <w:szCs w:val="22"/>
        </w:rPr>
        <w:t xml:space="preserve">. </w:t>
      </w:r>
      <w:r w:rsidR="008674E8" w:rsidRPr="006F5BBD">
        <w:rPr>
          <w:rFonts w:ascii="Arial" w:hAnsi="Arial" w:cs="Arial"/>
          <w:szCs w:val="22"/>
        </w:rPr>
        <w:t>Ezen belül a</w:t>
      </w:r>
      <w:r w:rsidR="00221F9B" w:rsidRPr="006F5BBD">
        <w:rPr>
          <w:rFonts w:ascii="Arial" w:hAnsi="Arial" w:cs="Arial"/>
          <w:szCs w:val="22"/>
        </w:rPr>
        <w:t xml:space="preserve">z anyagjellegű ráfordítások </w:t>
      </w:r>
      <w:r w:rsidR="004314F5" w:rsidRPr="006F5BBD">
        <w:rPr>
          <w:rFonts w:ascii="Arial" w:hAnsi="Arial" w:cs="Arial"/>
          <w:szCs w:val="22"/>
        </w:rPr>
        <w:t>4.301</w:t>
      </w:r>
      <w:r w:rsidR="00394CD0" w:rsidRPr="001C0A18">
        <w:rPr>
          <w:rFonts w:ascii="Arial" w:hAnsi="Arial" w:cs="Arial"/>
          <w:szCs w:val="22"/>
        </w:rPr>
        <w:t xml:space="preserve"> </w:t>
      </w:r>
      <w:r w:rsidR="00221F9B" w:rsidRPr="001C0A18">
        <w:rPr>
          <w:rFonts w:ascii="Arial" w:hAnsi="Arial" w:cs="Arial"/>
          <w:szCs w:val="22"/>
        </w:rPr>
        <w:t>Ft-tal haladják meg a tervezettet</w:t>
      </w:r>
      <w:r w:rsidR="00F51DAB" w:rsidRPr="00E630EB">
        <w:rPr>
          <w:rFonts w:ascii="Arial" w:hAnsi="Arial" w:cs="Arial"/>
          <w:szCs w:val="22"/>
        </w:rPr>
        <w:t>,</w:t>
      </w:r>
      <w:r w:rsidR="00353B51" w:rsidRPr="006F5BBD">
        <w:rPr>
          <w:rFonts w:ascii="Arial" w:hAnsi="Arial" w:cs="Arial"/>
          <w:szCs w:val="22"/>
        </w:rPr>
        <w:t xml:space="preserve"> az előre nem </w:t>
      </w:r>
      <w:r w:rsidR="00EE2316" w:rsidRPr="006F5BBD">
        <w:rPr>
          <w:rFonts w:ascii="Arial" w:hAnsi="Arial" w:cs="Arial"/>
          <w:szCs w:val="22"/>
        </w:rPr>
        <w:t>tervez</w:t>
      </w:r>
      <w:r w:rsidR="00EE2316">
        <w:rPr>
          <w:rFonts w:ascii="Arial" w:hAnsi="Arial" w:cs="Arial"/>
          <w:szCs w:val="22"/>
        </w:rPr>
        <w:t>ett</w:t>
      </w:r>
      <w:r w:rsidR="00EE2316" w:rsidRPr="006F5BBD">
        <w:rPr>
          <w:rFonts w:ascii="Arial" w:hAnsi="Arial" w:cs="Arial"/>
          <w:szCs w:val="22"/>
        </w:rPr>
        <w:t xml:space="preserve"> </w:t>
      </w:r>
      <w:r w:rsidR="004316BF" w:rsidRPr="006F5BBD">
        <w:rPr>
          <w:rFonts w:ascii="Arial" w:hAnsi="Arial" w:cs="Arial"/>
          <w:szCs w:val="22"/>
        </w:rPr>
        <w:t>igénybe vett</w:t>
      </w:r>
      <w:r w:rsidR="00353B51" w:rsidRPr="006F5BBD">
        <w:rPr>
          <w:rFonts w:ascii="Arial" w:hAnsi="Arial" w:cs="Arial"/>
          <w:szCs w:val="22"/>
        </w:rPr>
        <w:t xml:space="preserve"> szakértői szolgáltatások miatt</w:t>
      </w:r>
      <w:r w:rsidR="00221F9B" w:rsidRPr="006F5BBD">
        <w:rPr>
          <w:rFonts w:ascii="Arial" w:hAnsi="Arial" w:cs="Arial"/>
          <w:szCs w:val="22"/>
        </w:rPr>
        <w:t>, melyet mérsékel a</w:t>
      </w:r>
      <w:r w:rsidR="00D019AD" w:rsidRPr="006F5BBD">
        <w:rPr>
          <w:rFonts w:ascii="Arial" w:hAnsi="Arial" w:cs="Arial"/>
          <w:szCs w:val="22"/>
        </w:rPr>
        <w:t xml:space="preserve"> személyi jellegű ráfo</w:t>
      </w:r>
      <w:r w:rsidR="004316BF" w:rsidRPr="006F5BBD">
        <w:rPr>
          <w:rFonts w:ascii="Arial" w:hAnsi="Arial" w:cs="Arial"/>
          <w:szCs w:val="22"/>
        </w:rPr>
        <w:t>r</w:t>
      </w:r>
      <w:r w:rsidR="00D019AD" w:rsidRPr="006F5BBD">
        <w:rPr>
          <w:rFonts w:ascii="Arial" w:hAnsi="Arial" w:cs="Arial"/>
          <w:szCs w:val="22"/>
        </w:rPr>
        <w:t>dítások</w:t>
      </w:r>
      <w:r w:rsidR="00221F9B" w:rsidRPr="006F5BBD">
        <w:rPr>
          <w:rFonts w:ascii="Arial" w:hAnsi="Arial" w:cs="Arial"/>
          <w:szCs w:val="22"/>
        </w:rPr>
        <w:t xml:space="preserve"> tervezettől </w:t>
      </w:r>
      <w:r w:rsidR="004314F5" w:rsidRPr="006F5BBD">
        <w:rPr>
          <w:rFonts w:ascii="Arial" w:hAnsi="Arial" w:cs="Arial"/>
          <w:szCs w:val="22"/>
        </w:rPr>
        <w:t>7.785</w:t>
      </w:r>
      <w:r w:rsidR="00221F9B" w:rsidRPr="001C0A18">
        <w:rPr>
          <w:rFonts w:ascii="Arial" w:hAnsi="Arial" w:cs="Arial"/>
          <w:szCs w:val="22"/>
        </w:rPr>
        <w:t xml:space="preserve"> ezer Ft-tal elmaradó mértéke</w:t>
      </w:r>
      <w:r w:rsidR="005960C2" w:rsidRPr="008B5648">
        <w:rPr>
          <w:rFonts w:ascii="Arial" w:hAnsi="Arial" w:cs="Arial"/>
          <w:szCs w:val="22"/>
        </w:rPr>
        <w:t xml:space="preserve"> a projektmenedzsment feladatok ellátásával összefüggésben felmerült személyi jellegű ráfordítások intenzitásának időbeli eltolódása miatt.</w:t>
      </w:r>
      <w:r w:rsidR="00D019AD" w:rsidRPr="006D03F4">
        <w:rPr>
          <w:rFonts w:ascii="Arial" w:hAnsi="Arial" w:cs="Arial"/>
          <w:szCs w:val="22"/>
        </w:rPr>
        <w:t xml:space="preserve"> </w:t>
      </w:r>
    </w:p>
    <w:p w14:paraId="7461E3FC" w14:textId="77777777" w:rsidR="00F54745" w:rsidRPr="00D626DB" w:rsidRDefault="00F54745" w:rsidP="00D626DB">
      <w:pPr>
        <w:pStyle w:val="PBNormal"/>
        <w:rPr>
          <w:lang w:eastAsia="en-US"/>
        </w:rPr>
      </w:pPr>
    </w:p>
    <w:p w14:paraId="6A7423E5" w14:textId="77777777" w:rsidR="0016430E" w:rsidRPr="008B3CA7" w:rsidRDefault="0016430E" w:rsidP="00467C46">
      <w:pPr>
        <w:pStyle w:val="Cmsor1"/>
        <w:widowControl w:val="0"/>
        <w:suppressAutoHyphens/>
        <w:spacing w:after="120" w:line="276" w:lineRule="auto"/>
      </w:pPr>
      <w:bookmarkStart w:id="67" w:name="_Toc346626914"/>
      <w:bookmarkStart w:id="68" w:name="_Toc372629682"/>
      <w:bookmarkStart w:id="69" w:name="_Toc485136155"/>
      <w:bookmarkStart w:id="70" w:name="_Toc506298815"/>
      <w:bookmarkStart w:id="71" w:name="_Toc515880880"/>
      <w:bookmarkStart w:id="72" w:name="_Toc3824415"/>
      <w:r w:rsidRPr="008B3CA7">
        <w:t>Mellékletek</w:t>
      </w:r>
      <w:bookmarkEnd w:id="67"/>
      <w:bookmarkEnd w:id="68"/>
      <w:bookmarkEnd w:id="69"/>
      <w:bookmarkEnd w:id="70"/>
      <w:bookmarkEnd w:id="71"/>
      <w:bookmarkEnd w:id="72"/>
    </w:p>
    <w:p w14:paraId="0491F105" w14:textId="59C1EBDC" w:rsidR="0016430E" w:rsidRPr="008B3CA7" w:rsidRDefault="0016430E" w:rsidP="00373365">
      <w:pPr>
        <w:pStyle w:val="PBDocTxt"/>
        <w:numPr>
          <w:ilvl w:val="0"/>
          <w:numId w:val="29"/>
        </w:numPr>
        <w:spacing w:before="0" w:after="120" w:line="276" w:lineRule="auto"/>
        <w:ind w:left="1077"/>
        <w:rPr>
          <w:rFonts w:ascii="Arial" w:hAnsi="Arial" w:cs="Arial"/>
        </w:rPr>
      </w:pPr>
      <w:r w:rsidRPr="008B3CA7">
        <w:rPr>
          <w:rFonts w:ascii="Arial" w:hAnsi="Arial" w:cs="Arial"/>
        </w:rPr>
        <w:t xml:space="preserve">Közlekedésszervezői </w:t>
      </w:r>
      <w:r w:rsidR="00FA0A83">
        <w:rPr>
          <w:rFonts w:ascii="Arial" w:hAnsi="Arial" w:cs="Arial"/>
        </w:rPr>
        <w:t xml:space="preserve">2018. </w:t>
      </w:r>
      <w:r w:rsidR="00FA0A83" w:rsidRPr="008B3CA7">
        <w:rPr>
          <w:rFonts w:ascii="Arial" w:hAnsi="Arial" w:cs="Arial"/>
        </w:rPr>
        <w:t xml:space="preserve">éves </w:t>
      </w:r>
      <w:r w:rsidRPr="008B3CA7">
        <w:rPr>
          <w:rFonts w:ascii="Arial" w:hAnsi="Arial" w:cs="Arial"/>
        </w:rPr>
        <w:t>jelentés</w:t>
      </w:r>
    </w:p>
    <w:p w14:paraId="186A88BE" w14:textId="37398B0C" w:rsidR="008F1523" w:rsidRPr="006E2F95" w:rsidRDefault="00452E8F" w:rsidP="00373365">
      <w:pPr>
        <w:pStyle w:val="PBDocTxt"/>
        <w:numPr>
          <w:ilvl w:val="0"/>
          <w:numId w:val="29"/>
        </w:numPr>
        <w:spacing w:before="0" w:after="120" w:line="276" w:lineRule="auto"/>
        <w:ind w:left="1077"/>
        <w:rPr>
          <w:rFonts w:ascii="Arial" w:hAnsi="Arial" w:cs="Arial"/>
        </w:rPr>
      </w:pPr>
      <w:r>
        <w:rPr>
          <w:rFonts w:ascii="Arial" w:hAnsi="Arial" w:cs="Arial"/>
        </w:rPr>
        <w:t xml:space="preserve">Tájékoztató a </w:t>
      </w:r>
      <w:r w:rsidRPr="00452E8F">
        <w:rPr>
          <w:rFonts w:ascii="Arial" w:hAnsi="Arial" w:cs="Arial"/>
        </w:rPr>
        <w:t xml:space="preserve">feladat-ellátásról és közszolgáltatásról szóló keretmegállapodás szerinti stratégiai közútkezelési és taxiállomás használatának ellenőrzésével kapcsolatos és taxi szolgáltatás és szolgáltatást közvetítő szolgálat ellenőrzési feladatok és az Önkormányzat részére ellátott projektmenedzsment közszolgáltatás </w:t>
      </w:r>
      <w:r w:rsidR="00870623" w:rsidRPr="00452E8F">
        <w:rPr>
          <w:rFonts w:ascii="Arial" w:hAnsi="Arial" w:cs="Arial"/>
        </w:rPr>
        <w:t>201</w:t>
      </w:r>
      <w:r w:rsidR="00870623">
        <w:rPr>
          <w:rFonts w:ascii="Arial" w:hAnsi="Arial" w:cs="Arial"/>
        </w:rPr>
        <w:t>8</w:t>
      </w:r>
      <w:r w:rsidRPr="00452E8F">
        <w:rPr>
          <w:rFonts w:ascii="Arial" w:hAnsi="Arial" w:cs="Arial"/>
        </w:rPr>
        <w:t>. év</w:t>
      </w:r>
      <w:r w:rsidR="007A1976">
        <w:rPr>
          <w:rFonts w:ascii="Arial" w:hAnsi="Arial" w:cs="Arial"/>
        </w:rPr>
        <w:t xml:space="preserve">i </w:t>
      </w:r>
      <w:r w:rsidRPr="00452E8F">
        <w:rPr>
          <w:rFonts w:ascii="Arial" w:hAnsi="Arial" w:cs="Arial"/>
        </w:rPr>
        <w:t>teljesítésé</w:t>
      </w:r>
      <w:r w:rsidR="00A8116B">
        <w:rPr>
          <w:rFonts w:ascii="Arial" w:hAnsi="Arial" w:cs="Arial"/>
        </w:rPr>
        <w:t>ről</w:t>
      </w:r>
      <w:r w:rsidR="008F1523" w:rsidRPr="006E2F95">
        <w:rPr>
          <w:rFonts w:ascii="Arial" w:hAnsi="Arial" w:cs="Arial"/>
        </w:rPr>
        <w:br w:type="page"/>
      </w:r>
    </w:p>
    <w:p w14:paraId="72D849D0" w14:textId="58902666" w:rsidR="00C03655" w:rsidRPr="006D03F4" w:rsidRDefault="0022660D" w:rsidP="00373365">
      <w:pPr>
        <w:pStyle w:val="Cm"/>
        <w:widowControl w:val="0"/>
        <w:numPr>
          <w:ilvl w:val="0"/>
          <w:numId w:val="32"/>
        </w:numPr>
        <w:suppressAutoHyphens/>
        <w:spacing w:before="120" w:after="120" w:line="276" w:lineRule="auto"/>
        <w:ind w:left="284" w:hanging="227"/>
        <w:jc w:val="right"/>
        <w:rPr>
          <w:rFonts w:ascii="Arial" w:hAnsi="Arial"/>
          <w:b w:val="0"/>
          <w:sz w:val="28"/>
        </w:rPr>
      </w:pPr>
      <w:bookmarkStart w:id="73" w:name="_Toc3824416"/>
      <w:r w:rsidRPr="006D03F4">
        <w:rPr>
          <w:rFonts w:ascii="Arial" w:hAnsi="Arial" w:cs="Arial"/>
          <w:sz w:val="28"/>
          <w:szCs w:val="22"/>
        </w:rPr>
        <w:lastRenderedPageBreak/>
        <w:t>számú melléklet</w:t>
      </w:r>
      <w:bookmarkEnd w:id="73"/>
      <w:r w:rsidR="000D77B4" w:rsidRPr="006D03F4">
        <w:rPr>
          <w:rFonts w:ascii="Arial" w:hAnsi="Arial" w:cs="Arial"/>
          <w:sz w:val="28"/>
          <w:szCs w:val="22"/>
        </w:rPr>
        <w:t xml:space="preserve"> </w:t>
      </w:r>
    </w:p>
    <w:p w14:paraId="25C84DE0" w14:textId="77777777" w:rsidR="00C03655" w:rsidRDefault="00C03655" w:rsidP="006D03F4"/>
    <w:p w14:paraId="400A30E6" w14:textId="1A48741D" w:rsidR="0022660D" w:rsidRPr="006D03F4" w:rsidRDefault="0022660D" w:rsidP="006D03F4">
      <w:pPr>
        <w:pStyle w:val="Cm"/>
        <w:widowControl w:val="0"/>
        <w:suppressAutoHyphens/>
        <w:spacing w:before="120" w:after="120" w:line="276" w:lineRule="auto"/>
        <w:ind w:left="57"/>
        <w:rPr>
          <w:rFonts w:ascii="Arial" w:hAnsi="Arial"/>
          <w:b w:val="0"/>
          <w:sz w:val="28"/>
        </w:rPr>
      </w:pPr>
      <w:bookmarkStart w:id="74" w:name="_Toc3824417"/>
      <w:r w:rsidRPr="006D03F4">
        <w:rPr>
          <w:rFonts w:ascii="Arial" w:hAnsi="Arial"/>
          <w:sz w:val="28"/>
        </w:rPr>
        <w:t xml:space="preserve">Közlekedésszervezői </w:t>
      </w:r>
      <w:r w:rsidR="00C855DA">
        <w:rPr>
          <w:rFonts w:ascii="Arial" w:hAnsi="Arial"/>
          <w:sz w:val="28"/>
        </w:rPr>
        <w:t xml:space="preserve">2018. </w:t>
      </w:r>
      <w:r w:rsidR="00EA3564">
        <w:rPr>
          <w:rFonts w:ascii="Arial" w:hAnsi="Arial"/>
          <w:sz w:val="28"/>
        </w:rPr>
        <w:t>éves</w:t>
      </w:r>
      <w:r w:rsidRPr="006D03F4">
        <w:rPr>
          <w:rFonts w:ascii="Arial" w:hAnsi="Arial"/>
          <w:sz w:val="28"/>
        </w:rPr>
        <w:t xml:space="preserve"> jelentés</w:t>
      </w:r>
      <w:bookmarkEnd w:id="74"/>
    </w:p>
    <w:p w14:paraId="3588200D" w14:textId="19A2246C" w:rsidR="00C52095" w:rsidRPr="008B3CA7" w:rsidRDefault="00C52095" w:rsidP="00373365">
      <w:pPr>
        <w:pStyle w:val="Cmsor1"/>
        <w:numPr>
          <w:ilvl w:val="0"/>
          <w:numId w:val="28"/>
        </w:numPr>
        <w:spacing w:before="480" w:after="240"/>
        <w:jc w:val="left"/>
      </w:pPr>
      <w:bookmarkStart w:id="75" w:name="_Toc485136156"/>
      <w:bookmarkStart w:id="76" w:name="_Toc481752564"/>
      <w:bookmarkStart w:id="77" w:name="_Toc491768610"/>
      <w:bookmarkStart w:id="78" w:name="_Toc491770276"/>
      <w:bookmarkStart w:id="79" w:name="_Toc485136157"/>
      <w:bookmarkStart w:id="80" w:name="_Toc499190448"/>
      <w:bookmarkStart w:id="81" w:name="_Toc506298817"/>
      <w:bookmarkStart w:id="82" w:name="_Toc515880883"/>
      <w:bookmarkStart w:id="83" w:name="_Toc3824418"/>
      <w:bookmarkStart w:id="84" w:name="_Toc384972916"/>
      <w:bookmarkEnd w:id="75"/>
      <w:r w:rsidRPr="008B3CA7">
        <w:t>A BKK Zrt. 201</w:t>
      </w:r>
      <w:r w:rsidR="00870623">
        <w:t>8</w:t>
      </w:r>
      <w:r w:rsidRPr="008B3CA7">
        <w:t xml:space="preserve">. </w:t>
      </w:r>
      <w:r w:rsidR="00EA3564">
        <w:t>éves</w:t>
      </w:r>
      <w:r w:rsidR="00401C49" w:rsidRPr="008B3CA7">
        <w:t xml:space="preserve"> </w:t>
      </w:r>
      <w:r w:rsidRPr="008B3CA7">
        <w:t>közlekedésszervezői tevékenysége</w:t>
      </w:r>
      <w:bookmarkEnd w:id="76"/>
      <w:bookmarkEnd w:id="77"/>
      <w:bookmarkEnd w:id="78"/>
      <w:bookmarkEnd w:id="79"/>
      <w:bookmarkEnd w:id="80"/>
      <w:bookmarkEnd w:id="81"/>
      <w:bookmarkEnd w:id="82"/>
      <w:bookmarkEnd w:id="83"/>
    </w:p>
    <w:p w14:paraId="424275EE" w14:textId="3A52FD2B" w:rsidR="00C52095" w:rsidRPr="008B3CA7" w:rsidRDefault="00C52095" w:rsidP="004228EE">
      <w:pPr>
        <w:suppressAutoHyphens/>
        <w:spacing w:before="120" w:line="288" w:lineRule="auto"/>
        <w:jc w:val="both"/>
        <w:rPr>
          <w:rFonts w:ascii="Arial" w:eastAsia="GulimChe" w:hAnsi="Arial" w:cs="Arial"/>
          <w:szCs w:val="22"/>
        </w:rPr>
      </w:pPr>
      <w:r w:rsidRPr="008B3CA7">
        <w:rPr>
          <w:rFonts w:ascii="Arial" w:eastAsia="GulimChe" w:hAnsi="Arial" w:cs="Arial"/>
          <w:szCs w:val="22"/>
        </w:rPr>
        <w:t xml:space="preserve">A BKK Zrt. </w:t>
      </w:r>
      <w:r w:rsidRPr="00EE224B">
        <w:rPr>
          <w:rFonts w:ascii="Arial" w:eastAsia="GulimChe" w:hAnsi="Arial" w:cs="Arial"/>
          <w:szCs w:val="22"/>
        </w:rPr>
        <w:t xml:space="preserve">a </w:t>
      </w:r>
      <w:r w:rsidR="00401C49">
        <w:rPr>
          <w:rFonts w:ascii="Arial" w:eastAsia="GulimChe" w:hAnsi="Arial" w:cs="Arial"/>
          <w:szCs w:val="22"/>
        </w:rPr>
        <w:t>F</w:t>
      </w:r>
      <w:r w:rsidRPr="00EE224B">
        <w:rPr>
          <w:rFonts w:ascii="Arial" w:eastAsia="GulimChe" w:hAnsi="Arial" w:cs="Arial"/>
          <w:szCs w:val="22"/>
        </w:rPr>
        <w:t>őváros által megbízott Közlekedésszervezőként önállóan végzi a tarifarendszer kidolgozását, a jegy- és bérletértékesítést, a hálózat- és szolgáltatástervezést, az utastájékoztatást és a forgalomfelügyeleti tevékenységeket,</w:t>
      </w:r>
      <w:r w:rsidRPr="008B3CA7">
        <w:rPr>
          <w:rFonts w:ascii="Arial" w:eastAsia="GulimChe" w:hAnsi="Arial" w:cs="Arial"/>
          <w:szCs w:val="22"/>
        </w:rPr>
        <w:t xml:space="preserve"> míg a tényleges személyszállítási szolgáltatásokat közbeszerzési eljárásokon nyertes operátor, valamint a közvetlen odaítélés útján megbízott belső szolgáltató szolgáltatási díj, illetve Kompenzáció ellenében végzi a BKK Zrt. megrendelésére. </w:t>
      </w:r>
    </w:p>
    <w:p w14:paraId="72EED97C" w14:textId="726EEDC1" w:rsidR="00870623" w:rsidRDefault="00776B5A" w:rsidP="004228EE">
      <w:pPr>
        <w:spacing w:before="120" w:line="288" w:lineRule="auto"/>
        <w:jc w:val="both"/>
        <w:rPr>
          <w:rFonts w:ascii="Arial" w:eastAsia="GulimChe" w:hAnsi="Arial" w:cs="Arial"/>
          <w:szCs w:val="22"/>
        </w:rPr>
      </w:pPr>
      <w:r w:rsidRPr="006D03F4">
        <w:rPr>
          <w:rFonts w:ascii="Arial" w:eastAsia="GulimChe" w:hAnsi="Arial" w:cs="Arial"/>
          <w:szCs w:val="22"/>
        </w:rPr>
        <w:t xml:space="preserve">Az elszámolás az operátorokkal a közbeszerzési eljárások során kialakult, majd a szerződések szerint indexált fajlagos szolgáltatási díjak és a tényteljesítmények alapján, míg a BKV Zrt. esetében </w:t>
      </w:r>
      <w:r w:rsidR="00290091">
        <w:rPr>
          <w:rFonts w:ascii="Arial" w:eastAsia="GulimChe" w:hAnsi="Arial" w:cs="Arial"/>
          <w:szCs w:val="22"/>
        </w:rPr>
        <w:t xml:space="preserve">számított </w:t>
      </w:r>
      <w:r w:rsidRPr="006D03F4">
        <w:rPr>
          <w:rFonts w:ascii="Arial" w:eastAsia="GulimChe" w:hAnsi="Arial" w:cs="Arial"/>
          <w:szCs w:val="22"/>
        </w:rPr>
        <w:t>indokolt költség</w:t>
      </w:r>
      <w:r w:rsidR="00290091">
        <w:rPr>
          <w:rFonts w:ascii="Arial" w:eastAsia="GulimChe" w:hAnsi="Arial" w:cs="Arial"/>
          <w:szCs w:val="22"/>
        </w:rPr>
        <w:t xml:space="preserve"> és ebből a Fővárosi Önkormányzat által jóváhagyott összeg</w:t>
      </w:r>
      <w:r w:rsidRPr="006D03F4">
        <w:rPr>
          <w:rFonts w:ascii="Arial" w:eastAsia="GulimChe" w:hAnsi="Arial" w:cs="Arial"/>
          <w:szCs w:val="22"/>
        </w:rPr>
        <w:t xml:space="preserve"> </w:t>
      </w:r>
      <w:r w:rsidR="00290091" w:rsidRPr="006D03F4">
        <w:rPr>
          <w:rFonts w:ascii="Arial" w:eastAsia="GulimChe" w:hAnsi="Arial" w:cs="Arial"/>
          <w:szCs w:val="22"/>
        </w:rPr>
        <w:t>alap</w:t>
      </w:r>
      <w:r w:rsidR="00290091">
        <w:rPr>
          <w:rFonts w:ascii="Arial" w:eastAsia="GulimChe" w:hAnsi="Arial" w:cs="Arial"/>
          <w:szCs w:val="22"/>
        </w:rPr>
        <w:t>já</w:t>
      </w:r>
      <w:r w:rsidR="00290091" w:rsidRPr="006D03F4">
        <w:rPr>
          <w:rFonts w:ascii="Arial" w:eastAsia="GulimChe" w:hAnsi="Arial" w:cs="Arial"/>
          <w:szCs w:val="22"/>
        </w:rPr>
        <w:t xml:space="preserve">n </w:t>
      </w:r>
      <w:r w:rsidRPr="006D03F4">
        <w:rPr>
          <w:rFonts w:ascii="Arial" w:eastAsia="GulimChe" w:hAnsi="Arial" w:cs="Arial"/>
          <w:szCs w:val="22"/>
        </w:rPr>
        <w:t xml:space="preserve">történik. A szolgáltatók értékelésére és ösztönzésére egy standardizált és utasközpontú minőségi elvárás rendszer került bevezetésre, amihez kötbér tételek, valamint a BKV Zrt. esetében ezen felül Bonus – Malus értékelés (statisztikai mérésen alapuló minőségi szintmérési, SLA rendszer) kapcsolódik. </w:t>
      </w:r>
    </w:p>
    <w:p w14:paraId="38D6BFB7" w14:textId="77554C34" w:rsidR="00C52095" w:rsidRPr="006D03F4" w:rsidRDefault="00776B5A" w:rsidP="004228EE">
      <w:pPr>
        <w:spacing w:before="120" w:line="288" w:lineRule="auto"/>
        <w:jc w:val="both"/>
        <w:rPr>
          <w:rFonts w:ascii="Arial" w:eastAsia="GulimChe" w:hAnsi="Arial" w:cs="Arial"/>
        </w:rPr>
      </w:pPr>
      <w:r w:rsidRPr="006D03F4">
        <w:rPr>
          <w:rFonts w:ascii="Arial" w:eastAsia="GulimChe" w:hAnsi="Arial" w:cs="Arial"/>
          <w:szCs w:val="22"/>
        </w:rPr>
        <w:t>A tárgyidőszakban a BKK Zrt. a belső szolgáltató BKV Zrt., valamint az operátor VT-Arriva Kft. közreműködésével biztosította</w:t>
      </w:r>
      <w:r w:rsidR="005D63F8">
        <w:rPr>
          <w:rFonts w:ascii="Arial" w:eastAsia="GulimChe" w:hAnsi="Arial" w:cs="Arial"/>
          <w:szCs w:val="22"/>
        </w:rPr>
        <w:t xml:space="preserve"> </w:t>
      </w:r>
      <w:r w:rsidRPr="006D03F4">
        <w:rPr>
          <w:rFonts w:ascii="Arial" w:eastAsia="GulimChe" w:hAnsi="Arial" w:cs="Arial"/>
          <w:szCs w:val="22"/>
        </w:rPr>
        <w:t>a közlekedési közszolgáltatásokat. ("</w:t>
      </w:r>
      <w:r w:rsidR="00C52095" w:rsidRPr="006D03F4">
        <w:rPr>
          <w:rFonts w:ascii="Arial" w:eastAsia="GulimChe" w:hAnsi="Arial" w:cs="Arial"/>
        </w:rPr>
        <w:t>Közforgalmú autóbuszvonalak üzemeltetése" (A7, A8),</w:t>
      </w:r>
      <w:r w:rsidRPr="006D03F4">
        <w:rPr>
          <w:rFonts w:ascii="Arial" w:eastAsia="GulimChe" w:hAnsi="Arial" w:cs="Arial"/>
        </w:rPr>
        <w:t xml:space="preserve"> </w:t>
      </w:r>
      <w:r w:rsidR="00C52095" w:rsidRPr="006D03F4">
        <w:rPr>
          <w:rFonts w:ascii="Arial" w:eastAsia="GulimChe" w:hAnsi="Arial" w:cs="Arial"/>
        </w:rPr>
        <w:t>„Közforgalmú autóbuszvonalak üzemeltetése szóló autóbusszal, bruttó költségtérítéssel” (B3), „Közforgalmú autóbuszvonalak üzemeltetése csuklós autóbusszal, bruttó költségtérítéssel” (B4), „Közforgalmú autóbuszvonalak üzemeltetése használt szóló autóbusszal, bruttó költségtérítéssel” (B5) tárgyú közbeszerzési eljárás ütemeiben elnyert szolgáltatási szerződések</w:t>
      </w:r>
      <w:r w:rsidR="00C601B9" w:rsidRPr="006D03F4">
        <w:rPr>
          <w:rFonts w:ascii="Arial" w:eastAsia="GulimChe" w:hAnsi="Arial" w:cs="Arial"/>
        </w:rPr>
        <w:t>.</w:t>
      </w:r>
      <w:r w:rsidRPr="006D03F4">
        <w:rPr>
          <w:rFonts w:ascii="Arial" w:eastAsia="GulimChe" w:hAnsi="Arial" w:cs="Arial"/>
        </w:rPr>
        <w:t>)</w:t>
      </w:r>
    </w:p>
    <w:p w14:paraId="0B8CBDBD" w14:textId="0C9976AF" w:rsidR="00C52095" w:rsidRDefault="00C52095" w:rsidP="00373365">
      <w:pPr>
        <w:pStyle w:val="Cmsor1"/>
        <w:numPr>
          <w:ilvl w:val="0"/>
          <w:numId w:val="28"/>
        </w:numPr>
        <w:spacing w:before="240" w:after="240"/>
        <w:ind w:left="357" w:hanging="357"/>
        <w:jc w:val="left"/>
      </w:pPr>
      <w:bookmarkStart w:id="85" w:name="_Toc515880884"/>
      <w:bookmarkStart w:id="86" w:name="_Toc481752565"/>
      <w:bookmarkStart w:id="87" w:name="_Toc485136158"/>
      <w:bookmarkStart w:id="88" w:name="_Toc491768611"/>
      <w:bookmarkStart w:id="89" w:name="_Toc491770277"/>
      <w:bookmarkStart w:id="90" w:name="_Toc499190449"/>
      <w:bookmarkStart w:id="91" w:name="_Toc506298818"/>
      <w:bookmarkStart w:id="92" w:name="_Toc515880885"/>
      <w:bookmarkStart w:id="93" w:name="_Toc3824419"/>
      <w:bookmarkEnd w:id="84"/>
      <w:bookmarkEnd w:id="85"/>
      <w:r w:rsidRPr="008B3CA7">
        <w:t>Közlekedésszervezési (hálózati és menetrendi) intézkedések</w:t>
      </w:r>
      <w:bookmarkEnd w:id="86"/>
      <w:bookmarkEnd w:id="87"/>
      <w:bookmarkEnd w:id="88"/>
      <w:bookmarkEnd w:id="89"/>
      <w:bookmarkEnd w:id="90"/>
      <w:bookmarkEnd w:id="91"/>
      <w:bookmarkEnd w:id="92"/>
      <w:bookmarkEnd w:id="93"/>
    </w:p>
    <w:p w14:paraId="4A8DFC8A" w14:textId="7B0F534B" w:rsidR="00A5179B" w:rsidRPr="002F4956" w:rsidRDefault="00A5179B" w:rsidP="004228EE">
      <w:pPr>
        <w:spacing w:before="120" w:line="288" w:lineRule="auto"/>
        <w:jc w:val="both"/>
        <w:rPr>
          <w:rFonts w:eastAsia="GulimChe"/>
        </w:rPr>
      </w:pPr>
      <w:r w:rsidRPr="004228EE">
        <w:rPr>
          <w:rFonts w:ascii="Arial" w:eastAsia="GulimChe" w:hAnsi="Arial" w:cs="Arial"/>
          <w:szCs w:val="22"/>
        </w:rPr>
        <w:t xml:space="preserve">A tömegközlekedési közszolgáltatás minőségének folyamatos javítása érdekében a BKK Zrt. 2018. </w:t>
      </w:r>
      <w:r w:rsidR="0069627D">
        <w:rPr>
          <w:rFonts w:ascii="Arial" w:eastAsia="GulimChe" w:hAnsi="Arial" w:cs="Arial"/>
          <w:szCs w:val="22"/>
        </w:rPr>
        <w:t xml:space="preserve">évben </w:t>
      </w:r>
      <w:r w:rsidRPr="004228EE">
        <w:rPr>
          <w:rFonts w:ascii="Arial" w:eastAsia="GulimChe" w:hAnsi="Arial" w:cs="Arial"/>
          <w:szCs w:val="22"/>
        </w:rPr>
        <w:t xml:space="preserve"> is számos intézkedést tett, melyek közül a legfontosabbak az alábbiak.</w:t>
      </w:r>
    </w:p>
    <w:p w14:paraId="2959BA4C" w14:textId="77777777" w:rsidR="0069627D" w:rsidRPr="00CD1B69" w:rsidRDefault="0069627D" w:rsidP="00373365">
      <w:pPr>
        <w:pStyle w:val="Cmsor2"/>
        <w:numPr>
          <w:ilvl w:val="1"/>
          <w:numId w:val="28"/>
        </w:numPr>
        <w:spacing w:before="200" w:after="120" w:line="288" w:lineRule="auto"/>
        <w:ind w:left="578" w:hanging="578"/>
        <w:contextualSpacing w:val="0"/>
        <w:jc w:val="left"/>
      </w:pPr>
      <w:bookmarkStart w:id="94" w:name="_Toc528747008"/>
      <w:bookmarkStart w:id="95" w:name="_Toc3824420"/>
      <w:bookmarkStart w:id="96" w:name="_Toc384972917"/>
      <w:bookmarkStart w:id="97" w:name="_Toc481752566"/>
      <w:bookmarkStart w:id="98" w:name="_Toc485136159"/>
      <w:bookmarkStart w:id="99" w:name="_Toc491768612"/>
      <w:bookmarkStart w:id="100" w:name="_Toc491770278"/>
      <w:bookmarkStart w:id="101" w:name="_Toc499190450"/>
      <w:bookmarkStart w:id="102" w:name="_Toc506298819"/>
      <w:bookmarkStart w:id="103" w:name="_Toc515880886"/>
      <w:bookmarkEnd w:id="94"/>
      <w:r w:rsidRPr="00F47D81">
        <w:t>Kiemelt feladat</w:t>
      </w:r>
      <w:bookmarkEnd w:id="95"/>
    </w:p>
    <w:p w14:paraId="724CB525" w14:textId="24A51C52" w:rsidR="0069627D" w:rsidRDefault="0069627D" w:rsidP="0069627D">
      <w:pPr>
        <w:spacing w:before="120" w:line="288" w:lineRule="auto"/>
        <w:jc w:val="both"/>
        <w:rPr>
          <w:rFonts w:ascii="Arial" w:eastAsia="GulimChe" w:hAnsi="Arial" w:cs="Arial"/>
          <w:szCs w:val="22"/>
        </w:rPr>
      </w:pPr>
      <w:r w:rsidRPr="00CD1B69">
        <w:rPr>
          <w:rFonts w:ascii="Arial" w:eastAsia="GulimChe" w:hAnsi="Arial" w:cs="Arial"/>
          <w:szCs w:val="22"/>
        </w:rPr>
        <w:t xml:space="preserve">Az idei év legjelentősebb közlekedésszervezési feladata az </w:t>
      </w:r>
      <w:r>
        <w:rPr>
          <w:rFonts w:ascii="Arial" w:eastAsia="GulimChe" w:hAnsi="Arial" w:cs="Arial"/>
          <w:szCs w:val="22"/>
        </w:rPr>
        <w:t>M3-as metróvonal</w:t>
      </w:r>
      <w:r>
        <w:rPr>
          <w:rFonts w:ascii="Arial" w:eastAsia="GulimChe" w:hAnsi="Arial" w:cs="Arial"/>
          <w:szCs w:val="22"/>
        </w:rPr>
        <w:br/>
      </w:r>
      <w:r w:rsidRPr="00CD1B69">
        <w:rPr>
          <w:rFonts w:ascii="Arial" w:eastAsia="GulimChe" w:hAnsi="Arial" w:cs="Arial"/>
          <w:szCs w:val="22"/>
        </w:rPr>
        <w:t>2017. november 4-én elkezd</w:t>
      </w:r>
      <w:r w:rsidRPr="00CD1B69">
        <w:rPr>
          <w:rFonts w:ascii="Arial" w:eastAsia="GulimChe" w:hAnsi="Arial" w:cs="Arial" w:hint="eastAsia"/>
          <w:szCs w:val="22"/>
        </w:rPr>
        <w:t>ő</w:t>
      </w:r>
      <w:r w:rsidRPr="00CD1B69">
        <w:rPr>
          <w:rFonts w:ascii="Arial" w:eastAsia="GulimChe" w:hAnsi="Arial" w:cs="Arial"/>
          <w:szCs w:val="22"/>
        </w:rPr>
        <w:t xml:space="preserve">dött felújítása, </w:t>
      </w:r>
      <w:r>
        <w:rPr>
          <w:rFonts w:ascii="Arial" w:eastAsia="GulimChe" w:hAnsi="Arial" w:cs="Arial"/>
          <w:szCs w:val="22"/>
        </w:rPr>
        <w:t>illetve az</w:t>
      </w:r>
      <w:r w:rsidRPr="00CD1B69">
        <w:rPr>
          <w:rFonts w:ascii="Arial" w:eastAsia="GulimChe" w:hAnsi="Arial" w:cs="Arial"/>
          <w:szCs w:val="22"/>
        </w:rPr>
        <w:t xml:space="preserve"> ehhez kapcsolódó felszíni pótlás</w:t>
      </w:r>
      <w:r>
        <w:rPr>
          <w:rFonts w:ascii="Arial" w:eastAsia="GulimChe" w:hAnsi="Arial" w:cs="Arial"/>
          <w:szCs w:val="22"/>
        </w:rPr>
        <w:t xml:space="preserve"> megvalósítása</w:t>
      </w:r>
      <w:r w:rsidRPr="00CD1B69">
        <w:rPr>
          <w:rFonts w:ascii="Arial" w:eastAsia="GulimChe" w:hAnsi="Arial" w:cs="Arial"/>
          <w:szCs w:val="22"/>
        </w:rPr>
        <w:t xml:space="preserve">. A BKK folyamatosan nyomon követi a metrópótló és az alternatív járatok utasforgalmának alakulását. 2017 novembere óta, az M3-as metró északi szakaszának rekonstrukciójához kapcsolódó metrópótlás zavartalan, a BKK </w:t>
      </w:r>
      <w:r>
        <w:rPr>
          <w:rFonts w:ascii="Arial" w:eastAsia="GulimChe" w:hAnsi="Arial" w:cs="Arial"/>
          <w:szCs w:val="22"/>
        </w:rPr>
        <w:t xml:space="preserve">az elméleti kapacitáskorlátokon belül maximálisan </w:t>
      </w:r>
      <w:r w:rsidRPr="00CD1B69">
        <w:rPr>
          <w:rFonts w:ascii="Arial" w:eastAsia="GulimChe" w:hAnsi="Arial" w:cs="Arial"/>
          <w:szCs w:val="22"/>
        </w:rPr>
        <w:t>kielégíti a f</w:t>
      </w:r>
      <w:r>
        <w:rPr>
          <w:rFonts w:ascii="Arial" w:eastAsia="GulimChe" w:hAnsi="Arial" w:cs="Arial"/>
          <w:szCs w:val="22"/>
        </w:rPr>
        <w:t>elmerülő közlekedési igényeket.</w:t>
      </w:r>
      <w:r>
        <w:rPr>
          <w:rFonts w:ascii="Arial" w:eastAsia="GulimChe" w:hAnsi="Arial" w:cs="Arial"/>
          <w:szCs w:val="22"/>
        </w:rPr>
        <w:br/>
      </w:r>
      <w:r w:rsidRPr="005571CB">
        <w:rPr>
          <w:rFonts w:ascii="Arial" w:eastAsia="GulimChe" w:hAnsi="Arial" w:cs="Arial"/>
          <w:szCs w:val="22"/>
        </w:rPr>
        <w:t xml:space="preserve">A metró nyomvonala felett közlekedő metrópótló autóbuszokkal, a metrópótló villamosokkal, </w:t>
      </w:r>
      <w:r w:rsidRPr="005571CB">
        <w:rPr>
          <w:rFonts w:ascii="Arial" w:eastAsia="GulimChe" w:hAnsi="Arial" w:cs="Arial"/>
          <w:szCs w:val="22"/>
        </w:rPr>
        <w:lastRenderedPageBreak/>
        <w:t>valamint a metrót elkerülő, alternatív irányokban (pl. 20E, 30-as járatcsalád) is többletkapacitást adó járatok</w:t>
      </w:r>
      <w:r w:rsidR="007A1976">
        <w:rPr>
          <w:rFonts w:ascii="Arial" w:eastAsia="GulimChe" w:hAnsi="Arial" w:cs="Arial"/>
          <w:szCs w:val="22"/>
        </w:rPr>
        <w:t xml:space="preserve"> </w:t>
      </w:r>
      <w:r>
        <w:rPr>
          <w:rFonts w:ascii="Arial" w:eastAsia="GulimChe" w:hAnsi="Arial" w:cs="Arial"/>
          <w:szCs w:val="22"/>
        </w:rPr>
        <w:t>szállítják az utasokat</w:t>
      </w:r>
      <w:r w:rsidRPr="005571CB">
        <w:rPr>
          <w:rFonts w:ascii="Arial" w:eastAsia="GulimChe" w:hAnsi="Arial" w:cs="Arial"/>
          <w:szCs w:val="22"/>
        </w:rPr>
        <w:t>. Az Újpest-Központ és a Lehel tér közötti szakasz lezárása idején az M3-as metró munkanapokon a reggeli üzemkezdettől estig rövidített útvonalon, Kőbánya-Kispest és Lehel tér között közlekedik. Esténként, valamint szombaton és vasárnap a metró helyett a teljes vonalon pótlóbusz jár.</w:t>
      </w:r>
    </w:p>
    <w:p w14:paraId="440291B4" w14:textId="19FFA7E0" w:rsidR="00E0450E" w:rsidRPr="006F5BBD" w:rsidRDefault="0069627D" w:rsidP="006F5BBD">
      <w:pPr>
        <w:spacing w:before="120" w:line="288" w:lineRule="auto"/>
        <w:jc w:val="both"/>
        <w:rPr>
          <w:rFonts w:eastAsia="GulimChe"/>
        </w:rPr>
      </w:pPr>
      <w:r w:rsidRPr="00CD1B69">
        <w:rPr>
          <w:rFonts w:ascii="Arial" w:eastAsia="GulimChe" w:hAnsi="Arial" w:cs="Arial"/>
          <w:szCs w:val="22"/>
        </w:rPr>
        <w:t>2018. novemberében a Vak Bottyán utcában nagyfelületű útburkolat felújítás történt, így a metrópótló autóbuszok esti és hétvégi üzeme kevésbé terheli az út mellett lévő lakóingatlanokat.</w:t>
      </w:r>
    </w:p>
    <w:p w14:paraId="3157B38F" w14:textId="60695584" w:rsidR="00C52095" w:rsidRPr="004228EE" w:rsidRDefault="00C52095" w:rsidP="00373365">
      <w:pPr>
        <w:pStyle w:val="Cmsor2"/>
        <w:numPr>
          <w:ilvl w:val="1"/>
          <w:numId w:val="28"/>
        </w:numPr>
        <w:spacing w:before="200" w:after="120" w:line="288" w:lineRule="auto"/>
        <w:ind w:left="578" w:hanging="578"/>
        <w:contextualSpacing w:val="0"/>
        <w:jc w:val="left"/>
      </w:pPr>
      <w:bookmarkStart w:id="104" w:name="_Toc3824421"/>
      <w:r w:rsidRPr="004228EE">
        <w:t>Teljesítmények alakulását befolyásoló hálózati, illetve menetrendi változások</w:t>
      </w:r>
      <w:bookmarkStart w:id="105" w:name="_Toc384972918"/>
      <w:bookmarkEnd w:id="96"/>
      <w:bookmarkEnd w:id="97"/>
      <w:bookmarkEnd w:id="98"/>
      <w:bookmarkEnd w:id="99"/>
      <w:bookmarkEnd w:id="100"/>
      <w:bookmarkEnd w:id="101"/>
      <w:bookmarkEnd w:id="102"/>
      <w:bookmarkEnd w:id="103"/>
      <w:bookmarkEnd w:id="104"/>
    </w:p>
    <w:p w14:paraId="4881C5D3" w14:textId="0665647F" w:rsidR="00FC640F" w:rsidRDefault="00FC640F" w:rsidP="004228EE">
      <w:pPr>
        <w:pStyle w:val="PBNormal"/>
        <w:rPr>
          <w:rFonts w:eastAsia="GulimChe"/>
        </w:rPr>
      </w:pPr>
    </w:p>
    <w:p w14:paraId="657BB5AC" w14:textId="2D946EFF" w:rsidR="00A5179B" w:rsidRPr="00D6404B" w:rsidRDefault="00A5179B" w:rsidP="00A5179B">
      <w:pPr>
        <w:spacing w:after="120" w:line="276" w:lineRule="auto"/>
        <w:jc w:val="both"/>
        <w:rPr>
          <w:rFonts w:ascii="Arial" w:eastAsia="GulimChe" w:hAnsi="Arial" w:cs="Arial"/>
          <w:u w:val="single"/>
        </w:rPr>
      </w:pPr>
      <w:r w:rsidRPr="00D6404B">
        <w:rPr>
          <w:rFonts w:ascii="Arial" w:eastAsia="GulimChe" w:hAnsi="Arial" w:cs="Arial"/>
          <w:u w:val="single"/>
        </w:rPr>
        <w:t>A Liszt Ferenc nemzetközi repül</w:t>
      </w:r>
      <w:r w:rsidRPr="00D6404B">
        <w:rPr>
          <w:rFonts w:ascii="Arial" w:eastAsia="GulimChe" w:hAnsi="Arial" w:cs="Arial" w:hint="eastAsia"/>
          <w:u w:val="single"/>
        </w:rPr>
        <w:t>ő</w:t>
      </w:r>
      <w:r w:rsidRPr="00D6404B">
        <w:rPr>
          <w:rFonts w:ascii="Arial" w:eastAsia="GulimChe" w:hAnsi="Arial" w:cs="Arial"/>
          <w:u w:val="single"/>
        </w:rPr>
        <w:t>tér kiszolgálásának bővítése</w:t>
      </w:r>
    </w:p>
    <w:p w14:paraId="55F58669" w14:textId="00527AA3" w:rsidR="00A5179B" w:rsidRPr="002F4956" w:rsidRDefault="00A5179B" w:rsidP="004228EE">
      <w:pPr>
        <w:spacing w:before="120" w:line="288" w:lineRule="auto"/>
        <w:ind w:left="426"/>
        <w:jc w:val="both"/>
        <w:rPr>
          <w:rFonts w:ascii="Arial" w:eastAsia="GulimChe" w:hAnsi="Arial" w:cs="Arial"/>
          <w:szCs w:val="22"/>
        </w:rPr>
      </w:pPr>
      <w:r>
        <w:rPr>
          <w:rFonts w:ascii="Arial" w:eastAsia="GulimChe" w:hAnsi="Arial" w:cs="Arial"/>
          <w:szCs w:val="22"/>
        </w:rPr>
        <w:t xml:space="preserve">A </w:t>
      </w:r>
      <w:r w:rsidRPr="00A5179B">
        <w:rPr>
          <w:rFonts w:ascii="Arial" w:eastAsia="GulimChe" w:hAnsi="Arial" w:cs="Arial"/>
          <w:szCs w:val="22"/>
        </w:rPr>
        <w:t xml:space="preserve">belvárost és a repülőteret összekötő </w:t>
      </w:r>
      <w:r>
        <w:rPr>
          <w:rFonts w:ascii="Arial" w:eastAsia="GulimChe" w:hAnsi="Arial" w:cs="Arial"/>
          <w:szCs w:val="22"/>
        </w:rPr>
        <w:t>100E reptéri járat sikeres beindulását követően, az egyre magasabb utasszámhoz igazodva több fejlesztés</w:t>
      </w:r>
      <w:r w:rsidR="0069627D">
        <w:rPr>
          <w:rFonts w:ascii="Arial" w:eastAsia="GulimChe" w:hAnsi="Arial" w:cs="Arial"/>
          <w:szCs w:val="22"/>
        </w:rPr>
        <w:t xml:space="preserve"> kerül</w:t>
      </w:r>
      <w:r w:rsidR="007A1976">
        <w:rPr>
          <w:rFonts w:ascii="Arial" w:eastAsia="GulimChe" w:hAnsi="Arial" w:cs="Arial"/>
          <w:szCs w:val="22"/>
        </w:rPr>
        <w:t xml:space="preserve">t </w:t>
      </w:r>
      <w:r>
        <w:rPr>
          <w:rFonts w:ascii="Arial" w:eastAsia="GulimChe" w:hAnsi="Arial" w:cs="Arial"/>
          <w:szCs w:val="22"/>
        </w:rPr>
        <w:t>végrehajt</w:t>
      </w:r>
      <w:r w:rsidR="0069627D">
        <w:rPr>
          <w:rFonts w:ascii="Arial" w:eastAsia="GulimChe" w:hAnsi="Arial" w:cs="Arial"/>
          <w:szCs w:val="22"/>
        </w:rPr>
        <w:t>ásra</w:t>
      </w:r>
      <w:r>
        <w:rPr>
          <w:rFonts w:ascii="Arial" w:eastAsia="GulimChe" w:hAnsi="Arial" w:cs="Arial"/>
          <w:szCs w:val="22"/>
        </w:rPr>
        <w:t xml:space="preserve"> a járaton.</w:t>
      </w:r>
    </w:p>
    <w:p w14:paraId="726BFDEB" w14:textId="57460D66" w:rsidR="00A5179B" w:rsidRPr="00A5179B" w:rsidRDefault="00A5179B" w:rsidP="004228EE">
      <w:pPr>
        <w:spacing w:before="120" w:line="288" w:lineRule="auto"/>
        <w:ind w:left="426"/>
        <w:jc w:val="both"/>
        <w:rPr>
          <w:rFonts w:ascii="Arial" w:eastAsia="GulimChe" w:hAnsi="Arial" w:cs="Arial"/>
          <w:szCs w:val="22"/>
        </w:rPr>
      </w:pPr>
      <w:r w:rsidRPr="00A5179B">
        <w:rPr>
          <w:rFonts w:ascii="Arial" w:eastAsia="GulimChe" w:hAnsi="Arial" w:cs="Arial"/>
          <w:szCs w:val="22"/>
        </w:rPr>
        <w:t xml:space="preserve">2018. május 18-tól </w:t>
      </w:r>
      <w:r w:rsidRPr="004228EE">
        <w:rPr>
          <w:rFonts w:ascii="Arial" w:eastAsia="GulimChe" w:hAnsi="Arial" w:cs="Arial"/>
          <w:szCs w:val="22"/>
        </w:rPr>
        <w:t>a korábbi</w:t>
      </w:r>
      <w:r w:rsidRPr="00A5179B">
        <w:rPr>
          <w:rFonts w:ascii="Arial" w:eastAsia="GulimChe" w:hAnsi="Arial" w:cs="Arial"/>
          <w:szCs w:val="22"/>
        </w:rPr>
        <w:t xml:space="preserve"> 30 helyett 20 percenként közlekedik</w:t>
      </w:r>
      <w:r w:rsidRPr="004228EE">
        <w:rPr>
          <w:rFonts w:ascii="Arial" w:eastAsia="GulimChe" w:hAnsi="Arial" w:cs="Arial"/>
          <w:szCs w:val="22"/>
        </w:rPr>
        <w:t>, továbbá</w:t>
      </w:r>
      <w:r w:rsidRPr="00A5179B">
        <w:rPr>
          <w:rFonts w:ascii="Arial" w:eastAsia="GulimChe" w:hAnsi="Arial" w:cs="Arial"/>
          <w:szCs w:val="22"/>
        </w:rPr>
        <w:t xml:space="preserve"> a legforgalmasabb időszakokban kiegészítő autóbuszok</w:t>
      </w:r>
      <w:r w:rsidRPr="004228EE">
        <w:rPr>
          <w:rFonts w:ascii="Arial" w:eastAsia="GulimChe" w:hAnsi="Arial" w:cs="Arial"/>
          <w:szCs w:val="22"/>
        </w:rPr>
        <w:t xml:space="preserve"> is indulnak</w:t>
      </w:r>
      <w:r w:rsidRPr="00A5179B">
        <w:rPr>
          <w:rFonts w:ascii="Arial" w:eastAsia="GulimChe" w:hAnsi="Arial" w:cs="Arial"/>
          <w:szCs w:val="22"/>
        </w:rPr>
        <w:t>.</w:t>
      </w:r>
      <w:r>
        <w:rPr>
          <w:rFonts w:ascii="Arial" w:eastAsia="GulimChe" w:hAnsi="Arial" w:cs="Arial"/>
          <w:szCs w:val="22"/>
        </w:rPr>
        <w:t xml:space="preserve"> Az </w:t>
      </w:r>
      <w:r w:rsidRPr="00A5179B">
        <w:rPr>
          <w:rFonts w:ascii="Arial" w:eastAsia="GulimChe" w:hAnsi="Arial" w:cs="Arial"/>
          <w:szCs w:val="22"/>
        </w:rPr>
        <w:t xml:space="preserve">utolsó </w:t>
      </w:r>
      <w:r>
        <w:rPr>
          <w:rFonts w:ascii="Arial" w:eastAsia="GulimChe" w:hAnsi="Arial" w:cs="Arial"/>
          <w:szCs w:val="22"/>
        </w:rPr>
        <w:t>j</w:t>
      </w:r>
      <w:r w:rsidRPr="00A5179B">
        <w:rPr>
          <w:rFonts w:ascii="Arial" w:eastAsia="GulimChe" w:hAnsi="Arial" w:cs="Arial"/>
          <w:szCs w:val="22"/>
        </w:rPr>
        <w:t>árat a repül</w:t>
      </w:r>
      <w:r w:rsidRPr="00A5179B">
        <w:rPr>
          <w:rFonts w:ascii="Arial" w:eastAsia="GulimChe" w:hAnsi="Arial" w:cs="Arial" w:hint="eastAsia"/>
          <w:szCs w:val="22"/>
        </w:rPr>
        <w:t>ő</w:t>
      </w:r>
      <w:r w:rsidRPr="00A5179B">
        <w:rPr>
          <w:rFonts w:ascii="Arial" w:eastAsia="GulimChe" w:hAnsi="Arial" w:cs="Arial"/>
          <w:szCs w:val="22"/>
        </w:rPr>
        <w:t>tér menetrendjéhez igazodva az eddiginél kés</w:t>
      </w:r>
      <w:r w:rsidRPr="00A5179B">
        <w:rPr>
          <w:rFonts w:ascii="Arial" w:eastAsia="GulimChe" w:hAnsi="Arial" w:cs="Arial" w:hint="eastAsia"/>
          <w:szCs w:val="22"/>
        </w:rPr>
        <w:t>ő</w:t>
      </w:r>
      <w:r w:rsidRPr="00A5179B">
        <w:rPr>
          <w:rFonts w:ascii="Arial" w:eastAsia="GulimChe" w:hAnsi="Arial" w:cs="Arial"/>
          <w:szCs w:val="22"/>
        </w:rPr>
        <w:t>bb, 1:20-kor indul a terminál elől, az els</w:t>
      </w:r>
      <w:r w:rsidRPr="00A5179B">
        <w:rPr>
          <w:rFonts w:ascii="Arial" w:eastAsia="GulimChe" w:hAnsi="Arial" w:cs="Arial" w:hint="eastAsia"/>
          <w:szCs w:val="22"/>
        </w:rPr>
        <w:t>ő</w:t>
      </w:r>
      <w:r w:rsidRPr="00A5179B">
        <w:rPr>
          <w:rFonts w:ascii="Arial" w:eastAsia="GulimChe" w:hAnsi="Arial" w:cs="Arial"/>
          <w:szCs w:val="22"/>
        </w:rPr>
        <w:t xml:space="preserve"> hajnali 100E a belvárosból </w:t>
      </w:r>
      <w:r>
        <w:rPr>
          <w:rFonts w:ascii="Arial" w:eastAsia="GulimChe" w:hAnsi="Arial" w:cs="Arial"/>
          <w:szCs w:val="22"/>
        </w:rPr>
        <w:t>pedig korábban, 3:40-kor indul.</w:t>
      </w:r>
    </w:p>
    <w:p w14:paraId="74B1982F" w14:textId="234C3817" w:rsidR="00A5179B" w:rsidRPr="006F5BBD" w:rsidRDefault="00A5179B" w:rsidP="00373365">
      <w:pPr>
        <w:pStyle w:val="Listaszerbekezds"/>
        <w:numPr>
          <w:ilvl w:val="0"/>
          <w:numId w:val="48"/>
        </w:numPr>
        <w:spacing w:before="120" w:line="288" w:lineRule="auto"/>
        <w:jc w:val="both"/>
        <w:rPr>
          <w:rFonts w:ascii="Arial" w:eastAsia="GulimChe" w:hAnsi="Arial" w:cs="Arial"/>
          <w:szCs w:val="22"/>
        </w:rPr>
      </w:pPr>
      <w:r w:rsidRPr="00A5179B">
        <w:rPr>
          <w:rFonts w:ascii="Arial" w:eastAsia="GulimChe" w:hAnsi="Arial" w:cs="Arial"/>
          <w:szCs w:val="22"/>
        </w:rPr>
        <w:t xml:space="preserve">Június 16-tól </w:t>
      </w:r>
      <w:r>
        <w:rPr>
          <w:rFonts w:ascii="Arial" w:eastAsia="GulimChe" w:hAnsi="Arial" w:cs="Arial"/>
          <w:szCs w:val="22"/>
        </w:rPr>
        <w:t>az</w:t>
      </w:r>
      <w:r w:rsidRPr="00A5179B">
        <w:rPr>
          <w:rFonts w:ascii="Arial" w:eastAsia="GulimChe" w:hAnsi="Arial" w:cs="Arial"/>
          <w:szCs w:val="22"/>
        </w:rPr>
        <w:t xml:space="preserve"> autóbusz a Liszt Ferenc repül</w:t>
      </w:r>
      <w:r w:rsidRPr="00A5179B">
        <w:rPr>
          <w:rFonts w:ascii="Arial" w:eastAsia="GulimChe" w:hAnsi="Arial" w:cs="Arial" w:hint="eastAsia"/>
          <w:szCs w:val="22"/>
        </w:rPr>
        <w:t>ő</w:t>
      </w:r>
      <w:r w:rsidRPr="00A5179B">
        <w:rPr>
          <w:rFonts w:ascii="Arial" w:eastAsia="GulimChe" w:hAnsi="Arial" w:cs="Arial"/>
          <w:szCs w:val="22"/>
        </w:rPr>
        <w:t>tér indulási szintjére érkezik, miközben a belváros felé továbbra is az érkezési szintr</w:t>
      </w:r>
      <w:r w:rsidRPr="00A5179B">
        <w:rPr>
          <w:rFonts w:ascii="Arial" w:eastAsia="GulimChe" w:hAnsi="Arial" w:cs="Arial" w:hint="eastAsia"/>
          <w:szCs w:val="22"/>
        </w:rPr>
        <w:t>ő</w:t>
      </w:r>
      <w:r>
        <w:rPr>
          <w:rFonts w:ascii="Arial" w:eastAsia="GulimChe" w:hAnsi="Arial" w:cs="Arial"/>
          <w:szCs w:val="22"/>
        </w:rPr>
        <w:t>l indulnak a járatok</w:t>
      </w:r>
      <w:r w:rsidR="007A1976">
        <w:rPr>
          <w:rFonts w:ascii="Arial" w:eastAsia="GulimChe" w:hAnsi="Arial" w:cs="Arial"/>
          <w:szCs w:val="22"/>
        </w:rPr>
        <w:t>.</w:t>
      </w:r>
      <w:r>
        <w:rPr>
          <w:rFonts w:ascii="Arial" w:eastAsia="GulimChe" w:hAnsi="Arial" w:cs="Arial"/>
          <w:szCs w:val="22"/>
        </w:rPr>
        <w:t xml:space="preserve"> </w:t>
      </w:r>
      <w:r w:rsidR="007A1976">
        <w:rPr>
          <w:rFonts w:ascii="Arial" w:eastAsia="GulimChe" w:hAnsi="Arial" w:cs="Arial"/>
          <w:szCs w:val="22"/>
        </w:rPr>
        <w:t>A</w:t>
      </w:r>
      <w:r w:rsidRPr="00A5179B">
        <w:rPr>
          <w:rFonts w:ascii="Arial" w:eastAsia="GulimChe" w:hAnsi="Arial" w:cs="Arial"/>
          <w:szCs w:val="22"/>
        </w:rPr>
        <w:t xml:space="preserve"> 200E autóbusz éjjel-nappal közlekedik. A járatok nappal K</w:t>
      </w:r>
      <w:r w:rsidRPr="00A5179B">
        <w:rPr>
          <w:rFonts w:ascii="Arial" w:eastAsia="GulimChe" w:hAnsi="Arial" w:cs="Arial" w:hint="eastAsia"/>
          <w:szCs w:val="22"/>
        </w:rPr>
        <w:t>ő</w:t>
      </w:r>
      <w:r w:rsidRPr="00A5179B">
        <w:rPr>
          <w:rFonts w:ascii="Arial" w:eastAsia="GulimChe" w:hAnsi="Arial" w:cs="Arial"/>
          <w:szCs w:val="22"/>
        </w:rPr>
        <w:t>bánya-Kispest metróállomásig közlekednek, míg a metró üzemidején túl (kés</w:t>
      </w:r>
      <w:r w:rsidRPr="00A5179B">
        <w:rPr>
          <w:rFonts w:ascii="Arial" w:eastAsia="GulimChe" w:hAnsi="Arial" w:cs="Arial" w:hint="eastAsia"/>
          <w:szCs w:val="22"/>
        </w:rPr>
        <w:t>ő</w:t>
      </w:r>
      <w:r w:rsidRPr="00A5179B">
        <w:rPr>
          <w:rFonts w:ascii="Arial" w:eastAsia="GulimChe" w:hAnsi="Arial" w:cs="Arial"/>
          <w:szCs w:val="22"/>
        </w:rPr>
        <w:t xml:space="preserve"> éjszaka és kora hajnalban) a jobb átszállási kapcsolatok érdekében az autóbuszok Határ út metróállomástól indulnak.</w:t>
      </w:r>
      <w:r w:rsidR="0069627D">
        <w:rPr>
          <w:rFonts w:ascii="Arial" w:eastAsia="GulimChe" w:hAnsi="Arial" w:cs="Arial"/>
          <w:szCs w:val="22"/>
        </w:rPr>
        <w:t xml:space="preserve"> </w:t>
      </w:r>
      <w:r w:rsidR="0069627D" w:rsidRPr="00450384">
        <w:rPr>
          <w:rFonts w:ascii="Arial" w:eastAsia="GulimChe" w:hAnsi="Arial" w:cs="Arial"/>
          <w:szCs w:val="22"/>
        </w:rPr>
        <w:t>A Gyömrői út térségének jobb kiszolgálása érdekében 2018. március 19-étől a 200E autóbusz mindkét irányban megáll Pestszentlőrinc vasútállomás (átjáró) megállóban.</w:t>
      </w:r>
    </w:p>
    <w:p w14:paraId="440608F8" w14:textId="77777777" w:rsidR="0032045A" w:rsidRPr="00F17D37" w:rsidRDefault="0032045A" w:rsidP="0032045A">
      <w:pPr>
        <w:spacing w:before="120" w:after="120" w:line="276" w:lineRule="auto"/>
        <w:jc w:val="both"/>
        <w:rPr>
          <w:rFonts w:ascii="Arial" w:eastAsia="GulimChe" w:hAnsi="Arial" w:cs="Arial"/>
          <w:szCs w:val="22"/>
          <w:u w:val="single"/>
        </w:rPr>
      </w:pPr>
      <w:r w:rsidRPr="00F17D37">
        <w:rPr>
          <w:rFonts w:ascii="Arial" w:eastAsia="GulimChe" w:hAnsi="Arial" w:cs="Arial"/>
          <w:szCs w:val="22"/>
          <w:u w:val="single"/>
        </w:rPr>
        <w:t>City-troli</w:t>
      </w:r>
    </w:p>
    <w:p w14:paraId="3692ED22" w14:textId="77777777" w:rsidR="0032045A" w:rsidRPr="00CD1B69" w:rsidRDefault="0032045A" w:rsidP="0032045A">
      <w:pPr>
        <w:spacing w:before="120" w:line="288" w:lineRule="auto"/>
        <w:jc w:val="both"/>
        <w:rPr>
          <w:rFonts w:ascii="Arial" w:eastAsia="GulimChe" w:hAnsi="Arial" w:cs="Arial"/>
          <w:szCs w:val="22"/>
        </w:rPr>
      </w:pPr>
      <w:r w:rsidRPr="00CD1B69">
        <w:rPr>
          <w:rFonts w:ascii="Arial" w:eastAsia="GulimChe" w:hAnsi="Arial" w:cs="Arial"/>
          <w:szCs w:val="22"/>
        </w:rPr>
        <w:t>November 17-től új, „City” jelzésű trolibuszjárat indult a Belvárosban. A City-troli minden hétvégi napon a Fővám tér és a Lehel tér között a 15-ös autóbusz útvonalát követve, felsővezet</w:t>
      </w:r>
      <w:r>
        <w:rPr>
          <w:rFonts w:ascii="Arial" w:eastAsia="GulimChe" w:hAnsi="Arial" w:cs="Arial"/>
          <w:szCs w:val="22"/>
        </w:rPr>
        <w:t xml:space="preserve">ék kiépítése nélkül </w:t>
      </w:r>
      <w:r w:rsidRPr="003B3370">
        <w:rPr>
          <w:rFonts w:ascii="Arial" w:eastAsia="GulimChe" w:hAnsi="Arial" w:cs="Arial"/>
          <w:szCs w:val="22"/>
        </w:rPr>
        <w:t>30 percenként</w:t>
      </w:r>
      <w:r>
        <w:rPr>
          <w:rFonts w:ascii="Arial" w:eastAsia="GulimChe" w:hAnsi="Arial" w:cs="Arial"/>
          <w:szCs w:val="22"/>
        </w:rPr>
        <w:t xml:space="preserve"> (</w:t>
      </w:r>
      <w:r w:rsidRPr="00D22D8B">
        <w:rPr>
          <w:rFonts w:ascii="Arial" w:eastAsia="GulimChe" w:hAnsi="Arial" w:cs="Arial"/>
          <w:szCs w:val="22"/>
        </w:rPr>
        <w:t>szombatonként 8:30 és 19:00 között, vasárnap 9:30 és 19:00 között</w:t>
      </w:r>
      <w:r>
        <w:rPr>
          <w:rFonts w:ascii="Arial" w:eastAsia="GulimChe" w:hAnsi="Arial" w:cs="Arial"/>
          <w:szCs w:val="22"/>
        </w:rPr>
        <w:t>) közlekedik</w:t>
      </w:r>
      <w:r w:rsidRPr="00CD1B69">
        <w:rPr>
          <w:rFonts w:ascii="Arial" w:eastAsia="GulimChe" w:hAnsi="Arial" w:cs="Arial"/>
          <w:szCs w:val="22"/>
        </w:rPr>
        <w:t>, érintve a belváros turisztikailag fontos helyszíneit, valamint a Fővám téri, a Hold utcai és a Lehel téri vásárcsarnokot. A City-troli vonalán közlekedő járművek a két végállomáson, illetve a kapcsolódó 83-as, illetve a 76-os trolibusz vonalán töltik fel az önjáráshoz szükséges akkumulátorokat.</w:t>
      </w:r>
    </w:p>
    <w:p w14:paraId="3D9FFF6D" w14:textId="1F914B28" w:rsidR="0032045A" w:rsidRDefault="0032045A" w:rsidP="0032045A">
      <w:pPr>
        <w:spacing w:before="120" w:line="288" w:lineRule="auto"/>
        <w:jc w:val="both"/>
        <w:rPr>
          <w:rFonts w:ascii="Arial" w:eastAsia="GulimChe" w:hAnsi="Arial" w:cs="Arial"/>
          <w:szCs w:val="22"/>
        </w:rPr>
      </w:pPr>
      <w:r w:rsidRPr="00CD1B69">
        <w:rPr>
          <w:rFonts w:ascii="Arial" w:eastAsia="GulimChe" w:hAnsi="Arial" w:cs="Arial"/>
          <w:szCs w:val="22"/>
        </w:rPr>
        <w:t>A főváros stratégiai célja a károsanyag-kibocsátás csökkentése, amit segít a zéró emissziós közlekedési megoldások fejlesztése</w:t>
      </w:r>
      <w:r w:rsidR="001C0A18">
        <w:rPr>
          <w:rFonts w:ascii="Arial" w:eastAsia="GulimChe" w:hAnsi="Arial" w:cs="Arial"/>
          <w:szCs w:val="22"/>
        </w:rPr>
        <w:t>. A</w:t>
      </w:r>
      <w:r w:rsidRPr="00CD1B69">
        <w:rPr>
          <w:rFonts w:ascii="Arial" w:eastAsia="GulimChe" w:hAnsi="Arial" w:cs="Arial"/>
          <w:szCs w:val="22"/>
        </w:rPr>
        <w:t xml:space="preserve"> tapasztalatok alapján</w:t>
      </w:r>
      <w:r w:rsidR="001C0A18">
        <w:rPr>
          <w:rFonts w:ascii="Arial" w:eastAsia="GulimChe" w:hAnsi="Arial" w:cs="Arial"/>
          <w:szCs w:val="22"/>
        </w:rPr>
        <w:t xml:space="preserve"> a City-troli</w:t>
      </w:r>
      <w:r w:rsidRPr="00CD1B69">
        <w:rPr>
          <w:rFonts w:ascii="Arial" w:eastAsia="GulimChe" w:hAnsi="Arial" w:cs="Arial"/>
          <w:szCs w:val="22"/>
        </w:rPr>
        <w:t xml:space="preserve"> lehetőséget </w:t>
      </w:r>
      <w:r>
        <w:rPr>
          <w:rFonts w:ascii="Arial" w:eastAsia="GulimChe" w:hAnsi="Arial" w:cs="Arial"/>
          <w:szCs w:val="22"/>
        </w:rPr>
        <w:t>biztosít</w:t>
      </w:r>
      <w:r w:rsidRPr="00CD1B69">
        <w:rPr>
          <w:rFonts w:ascii="Arial" w:eastAsia="GulimChe" w:hAnsi="Arial" w:cs="Arial"/>
          <w:szCs w:val="22"/>
        </w:rPr>
        <w:t xml:space="preserve"> arra, hogy a zéró emissziós közlekedési megoldások jobban elterjedjenek a Belvárosban.</w:t>
      </w:r>
    </w:p>
    <w:p w14:paraId="597B240A" w14:textId="6110D81A" w:rsidR="00C905D3" w:rsidRDefault="00C905D3" w:rsidP="00A5179B">
      <w:pPr>
        <w:spacing w:after="120" w:line="276" w:lineRule="auto"/>
        <w:jc w:val="both"/>
        <w:rPr>
          <w:rFonts w:ascii="Arial" w:eastAsia="GulimChe" w:hAnsi="Arial" w:cs="Arial"/>
          <w:u w:val="single"/>
        </w:rPr>
      </w:pPr>
    </w:p>
    <w:p w14:paraId="5E3F3B1B" w14:textId="60993AF4" w:rsidR="00F95056" w:rsidRDefault="00F95056" w:rsidP="00F95056">
      <w:pPr>
        <w:pStyle w:val="PBNormal"/>
        <w:rPr>
          <w:rFonts w:eastAsia="GulimChe"/>
          <w:lang w:eastAsia="en-US"/>
        </w:rPr>
      </w:pPr>
    </w:p>
    <w:p w14:paraId="71779282" w14:textId="77777777" w:rsidR="00F95056" w:rsidRPr="00F95056" w:rsidRDefault="00F95056" w:rsidP="00F95056">
      <w:pPr>
        <w:pStyle w:val="PBNormal"/>
        <w:rPr>
          <w:rFonts w:eastAsia="GulimChe"/>
          <w:lang w:eastAsia="en-US"/>
        </w:rPr>
      </w:pPr>
    </w:p>
    <w:p w14:paraId="08B70A5D" w14:textId="77777777" w:rsidR="0032045A" w:rsidRPr="00D6404B" w:rsidRDefault="0032045A" w:rsidP="0032045A">
      <w:pPr>
        <w:spacing w:after="120" w:line="276" w:lineRule="auto"/>
        <w:jc w:val="both"/>
        <w:rPr>
          <w:rFonts w:ascii="Arial" w:eastAsia="GulimChe" w:hAnsi="Arial" w:cs="Arial"/>
          <w:u w:val="single"/>
        </w:rPr>
      </w:pPr>
      <w:r w:rsidRPr="00D6404B">
        <w:rPr>
          <w:rFonts w:ascii="Arial" w:eastAsia="GulimChe" w:hAnsi="Arial" w:cs="Arial"/>
          <w:u w:val="single"/>
        </w:rPr>
        <w:t>Normafa kiszolgálásának bővítése</w:t>
      </w:r>
    </w:p>
    <w:p w14:paraId="7115342D" w14:textId="77777777" w:rsidR="0032045A" w:rsidRDefault="0032045A" w:rsidP="0032045A">
      <w:pPr>
        <w:spacing w:before="120" w:line="288" w:lineRule="auto"/>
        <w:jc w:val="both"/>
        <w:rPr>
          <w:rFonts w:ascii="Arial" w:eastAsia="GulimChe" w:hAnsi="Arial" w:cs="Arial"/>
          <w:szCs w:val="22"/>
        </w:rPr>
      </w:pPr>
      <w:r w:rsidRPr="005D7B39">
        <w:rPr>
          <w:rFonts w:ascii="Arial" w:eastAsia="GulimChe" w:hAnsi="Arial" w:cs="Arial"/>
          <w:szCs w:val="22"/>
        </w:rPr>
        <w:t>2018. június 16-ától a 212-es autóbusz hétvégi napokon napközben a Boráros tér H végállomástól Svábhegy érintésével a Normafáig közlekedik. A fejlesztés eredményeképpen a Normafa térségéhez a hétvégi napokon közvetlen eljutási lehet</w:t>
      </w:r>
      <w:r w:rsidRPr="00C85600">
        <w:rPr>
          <w:rFonts w:ascii="Arial" w:eastAsia="GulimChe" w:hAnsi="Arial" w:cs="Arial" w:hint="eastAsia"/>
          <w:szCs w:val="22"/>
        </w:rPr>
        <w:t>ő</w:t>
      </w:r>
      <w:r w:rsidRPr="00C85600">
        <w:rPr>
          <w:rFonts w:ascii="Arial" w:eastAsia="GulimChe" w:hAnsi="Arial" w:cs="Arial"/>
          <w:szCs w:val="22"/>
        </w:rPr>
        <w:t>ség nyílik a bel-budai területeken kívül Dél-Pest és Dél-Buda városrészei fel</w:t>
      </w:r>
      <w:r w:rsidRPr="00255D39">
        <w:rPr>
          <w:rFonts w:ascii="Arial" w:eastAsia="GulimChe" w:hAnsi="Arial" w:cs="Arial" w:hint="eastAsia"/>
          <w:szCs w:val="22"/>
        </w:rPr>
        <w:t>ő</w:t>
      </w:r>
      <w:r w:rsidRPr="00255D39">
        <w:rPr>
          <w:rFonts w:ascii="Arial" w:eastAsia="GulimChe" w:hAnsi="Arial" w:cs="Arial"/>
          <w:szCs w:val="22"/>
        </w:rPr>
        <w:t>l is. A fejlesztéshez kapcsolódóan a hétvégi</w:t>
      </w:r>
      <w:r w:rsidRPr="00CD4BFD">
        <w:rPr>
          <w:rFonts w:ascii="Arial" w:eastAsia="GulimChe" w:hAnsi="Arial" w:cs="Arial"/>
          <w:szCs w:val="22"/>
        </w:rPr>
        <w:t xml:space="preserve"> napokon a 212-es buszon is engedélyezett a kerékpárszállítás.</w:t>
      </w:r>
    </w:p>
    <w:p w14:paraId="39DB032C" w14:textId="4AE6DAB1" w:rsidR="0032045A" w:rsidRDefault="0032045A" w:rsidP="006F5BBD">
      <w:pPr>
        <w:pStyle w:val="PBNormal"/>
        <w:rPr>
          <w:rFonts w:eastAsia="GulimChe"/>
        </w:rPr>
      </w:pPr>
    </w:p>
    <w:p w14:paraId="2EE804D2" w14:textId="77777777" w:rsidR="0032045A" w:rsidRPr="00D6404B" w:rsidRDefault="0032045A" w:rsidP="0032045A">
      <w:pPr>
        <w:spacing w:after="120" w:line="276" w:lineRule="auto"/>
        <w:jc w:val="both"/>
        <w:rPr>
          <w:rFonts w:ascii="Arial" w:eastAsia="GulimChe" w:hAnsi="Arial" w:cs="Arial"/>
          <w:u w:val="single"/>
        </w:rPr>
      </w:pPr>
      <w:r w:rsidRPr="00D6404B">
        <w:rPr>
          <w:rFonts w:ascii="Arial" w:eastAsia="GulimChe" w:hAnsi="Arial" w:cs="Arial"/>
          <w:u w:val="single"/>
        </w:rPr>
        <w:t>A 179-es autóbusz betérése a csepeli Szabadkikőtőbe</w:t>
      </w:r>
    </w:p>
    <w:p w14:paraId="160DA730" w14:textId="77777777" w:rsidR="0032045A" w:rsidRDefault="0032045A" w:rsidP="0032045A">
      <w:pPr>
        <w:spacing w:before="120" w:line="288" w:lineRule="auto"/>
        <w:jc w:val="both"/>
        <w:rPr>
          <w:rFonts w:ascii="Arial" w:eastAsia="GulimChe" w:hAnsi="Arial" w:cs="Arial"/>
          <w:szCs w:val="22"/>
        </w:rPr>
      </w:pPr>
      <w:r w:rsidRPr="005D7B39">
        <w:rPr>
          <w:rFonts w:ascii="Arial" w:eastAsia="GulimChe" w:hAnsi="Arial" w:cs="Arial"/>
          <w:szCs w:val="22"/>
        </w:rPr>
        <w:t xml:space="preserve">2018. január 15-től a 179-es vonalon Csepel, Szent Imre tér felé közlekedő buszjáratok a csepeli Szabadkikötő területének jobb kiszolgálása érdekében annak területére behajtva, az új Szikratávíró utca megállóhelyet érintve közlekednek. </w:t>
      </w:r>
    </w:p>
    <w:p w14:paraId="24D38713" w14:textId="77777777" w:rsidR="0032045A" w:rsidRDefault="0032045A" w:rsidP="0032045A">
      <w:pPr>
        <w:pStyle w:val="PBNormal"/>
        <w:rPr>
          <w:rFonts w:eastAsia="GulimChe"/>
        </w:rPr>
      </w:pPr>
    </w:p>
    <w:p w14:paraId="61F1A4F0" w14:textId="77777777" w:rsidR="0032045A" w:rsidRPr="00F17D37" w:rsidRDefault="0032045A" w:rsidP="0032045A">
      <w:pPr>
        <w:spacing w:before="120" w:after="120" w:line="276" w:lineRule="auto"/>
        <w:jc w:val="both"/>
        <w:rPr>
          <w:rFonts w:ascii="Arial" w:eastAsia="GulimChe" w:hAnsi="Arial" w:cs="Arial"/>
          <w:szCs w:val="22"/>
          <w:u w:val="single"/>
        </w:rPr>
      </w:pPr>
      <w:r w:rsidRPr="00F17D37">
        <w:rPr>
          <w:rFonts w:ascii="Arial" w:eastAsia="GulimChe" w:hAnsi="Arial" w:cs="Arial"/>
          <w:szCs w:val="22"/>
          <w:u w:val="single"/>
        </w:rPr>
        <w:t xml:space="preserve">Társadalmi egyeztetés Óbuda közösségi közlekedésének változásáról </w:t>
      </w:r>
    </w:p>
    <w:p w14:paraId="0E517E81" w14:textId="77777777" w:rsidR="0032045A" w:rsidRDefault="0032045A" w:rsidP="0032045A">
      <w:pPr>
        <w:spacing w:before="120" w:line="288" w:lineRule="auto"/>
        <w:jc w:val="both"/>
        <w:rPr>
          <w:rFonts w:ascii="Arial" w:eastAsia="GulimChe" w:hAnsi="Arial" w:cs="Arial"/>
          <w:szCs w:val="22"/>
        </w:rPr>
      </w:pPr>
      <w:r w:rsidRPr="00CD1B69">
        <w:rPr>
          <w:rFonts w:ascii="Arial" w:eastAsia="GulimChe" w:hAnsi="Arial" w:cs="Arial"/>
          <w:szCs w:val="22"/>
        </w:rPr>
        <w:t>A BKK társadalmi egyeztetésre bocsátotta a 260-as és a 923-as busz vonalának módosításával kapcsolatos terveit. A BKK a 260-as busz Kolosy térig történő meghosszabbításával a közvetlen közlekedési kapcsolatokat fejlesztené Óbudán, illetve lehetővé tenné a Bécsi út budai fonódó villamoshálózat által nem érintett szakaszáról egyes III. kerületi alközpontok közvetlen elérését. A 923-as buszjárat útvonala – a III. kerületi önkormányzat kezdeményezésére – Csillaghegyen úgy módosulna, hogy a Czetz János utcában és környezetében élők lakókörülményei kedvezőbbé váljanak.</w:t>
      </w:r>
    </w:p>
    <w:p w14:paraId="676EE33E" w14:textId="77777777" w:rsidR="0032045A" w:rsidRDefault="0032045A" w:rsidP="0032045A">
      <w:pPr>
        <w:pStyle w:val="PBNormal"/>
        <w:rPr>
          <w:rFonts w:eastAsia="GulimChe"/>
        </w:rPr>
      </w:pPr>
    </w:p>
    <w:p w14:paraId="2410AD33" w14:textId="77777777" w:rsidR="0032045A" w:rsidRPr="00D6404B" w:rsidRDefault="0032045A" w:rsidP="0032045A">
      <w:pPr>
        <w:spacing w:after="120" w:line="276" w:lineRule="auto"/>
        <w:jc w:val="both"/>
        <w:rPr>
          <w:rFonts w:ascii="Arial" w:eastAsia="GulimChe" w:hAnsi="Arial" w:cs="Arial"/>
          <w:u w:val="single"/>
        </w:rPr>
      </w:pPr>
      <w:r w:rsidRPr="00D6404B">
        <w:rPr>
          <w:rFonts w:ascii="Arial" w:eastAsia="GulimChe" w:hAnsi="Arial" w:cs="Arial"/>
          <w:u w:val="single"/>
        </w:rPr>
        <w:t>Hajóközlekedés</w:t>
      </w:r>
    </w:p>
    <w:p w14:paraId="2ED131AE" w14:textId="70F52509" w:rsidR="0032045A" w:rsidRDefault="0032045A" w:rsidP="0032045A">
      <w:pPr>
        <w:spacing w:before="120" w:line="288" w:lineRule="auto"/>
        <w:jc w:val="both"/>
        <w:rPr>
          <w:rFonts w:ascii="Arial" w:eastAsia="GulimChe" w:hAnsi="Arial" w:cs="Arial"/>
          <w:szCs w:val="22"/>
        </w:rPr>
      </w:pPr>
      <w:r w:rsidRPr="005D7B39">
        <w:rPr>
          <w:rFonts w:ascii="Arial" w:eastAsia="GulimChe" w:hAnsi="Arial" w:cs="Arial"/>
          <w:szCs w:val="22"/>
        </w:rPr>
        <w:t>Április 28-tól Margitszigeti Szabadtéri Színpad és Víztorony néven új kiköt</w:t>
      </w:r>
      <w:r w:rsidRPr="005D7B39">
        <w:rPr>
          <w:rFonts w:ascii="Arial" w:eastAsia="GulimChe" w:hAnsi="Arial" w:cs="Arial" w:hint="eastAsia"/>
          <w:szCs w:val="22"/>
        </w:rPr>
        <w:t>ő</w:t>
      </w:r>
      <w:r w:rsidRPr="005D7B39">
        <w:rPr>
          <w:rFonts w:ascii="Arial" w:eastAsia="GulimChe" w:hAnsi="Arial" w:cs="Arial"/>
          <w:szCs w:val="22"/>
        </w:rPr>
        <w:t xml:space="preserve"> léte</w:t>
      </w:r>
      <w:r w:rsidR="001C0A18">
        <w:rPr>
          <w:rFonts w:ascii="Arial" w:eastAsia="GulimChe" w:hAnsi="Arial" w:cs="Arial"/>
          <w:szCs w:val="22"/>
        </w:rPr>
        <w:t>sült a D12-es hajójárat vonalán. A</w:t>
      </w:r>
      <w:r w:rsidRPr="005D7B39">
        <w:rPr>
          <w:rFonts w:ascii="Arial" w:eastAsia="GulimChe" w:hAnsi="Arial" w:cs="Arial"/>
          <w:szCs w:val="22"/>
        </w:rPr>
        <w:t xml:space="preserve"> megállóhely a sziget Pesthez közelebb es</w:t>
      </w:r>
      <w:r w:rsidRPr="00C85600">
        <w:rPr>
          <w:rFonts w:ascii="Arial" w:eastAsia="GulimChe" w:hAnsi="Arial" w:cs="Arial" w:hint="eastAsia"/>
          <w:szCs w:val="22"/>
        </w:rPr>
        <w:t>ő</w:t>
      </w:r>
      <w:r w:rsidRPr="00C85600">
        <w:rPr>
          <w:rFonts w:ascii="Arial" w:eastAsia="GulimChe" w:hAnsi="Arial" w:cs="Arial"/>
          <w:szCs w:val="22"/>
        </w:rPr>
        <w:t xml:space="preserve"> oldalán található. Az új kiköt</w:t>
      </w:r>
      <w:r w:rsidRPr="00C85600">
        <w:rPr>
          <w:rFonts w:ascii="Arial" w:eastAsia="GulimChe" w:hAnsi="Arial" w:cs="Arial" w:hint="eastAsia"/>
          <w:szCs w:val="22"/>
        </w:rPr>
        <w:t>ő</w:t>
      </w:r>
      <w:r w:rsidRPr="00255D39">
        <w:rPr>
          <w:rFonts w:ascii="Arial" w:eastAsia="GulimChe" w:hAnsi="Arial" w:cs="Arial"/>
          <w:szCs w:val="22"/>
        </w:rPr>
        <w:t>t óránként egyszer érintik azok a hajójáratok, amelyeknek dél fel</w:t>
      </w:r>
      <w:r w:rsidRPr="00255D39">
        <w:rPr>
          <w:rFonts w:ascii="Arial" w:eastAsia="GulimChe" w:hAnsi="Arial" w:cs="Arial" w:hint="eastAsia"/>
          <w:szCs w:val="22"/>
        </w:rPr>
        <w:t>ő</w:t>
      </w:r>
      <w:r w:rsidRPr="00255D39">
        <w:rPr>
          <w:rFonts w:ascii="Arial" w:eastAsia="GulimChe" w:hAnsi="Arial" w:cs="Arial"/>
          <w:szCs w:val="22"/>
        </w:rPr>
        <w:t>l közlekedve Margitsziget a végállomásuk.</w:t>
      </w:r>
    </w:p>
    <w:p w14:paraId="2A6BA3DF" w14:textId="77777777" w:rsidR="0032045A" w:rsidRPr="00CD1B69" w:rsidRDefault="0032045A" w:rsidP="0032045A">
      <w:pPr>
        <w:spacing w:before="120" w:line="288" w:lineRule="auto"/>
        <w:jc w:val="both"/>
        <w:rPr>
          <w:rFonts w:ascii="Arial" w:eastAsia="GulimChe" w:hAnsi="Arial" w:cs="Arial"/>
          <w:szCs w:val="22"/>
        </w:rPr>
      </w:pPr>
      <w:r w:rsidRPr="00CD1B69">
        <w:rPr>
          <w:rFonts w:ascii="Arial" w:eastAsia="GulimChe" w:hAnsi="Arial" w:cs="Arial"/>
          <w:szCs w:val="22"/>
        </w:rPr>
        <w:t xml:space="preserve">2018. november 12-én, hétfőn életbe lépett a hajóközlekedés új téli menetrendje, amely a hét minden napján napközben is biztosította a szolgáltatás igénybevételének lehetőségét. </w:t>
      </w:r>
      <w:r>
        <w:rPr>
          <w:rFonts w:ascii="Arial" w:eastAsia="GulimChe" w:hAnsi="Arial" w:cs="Arial"/>
          <w:szCs w:val="22"/>
        </w:rPr>
        <w:br/>
      </w:r>
      <w:r w:rsidRPr="00CD1B69">
        <w:rPr>
          <w:rFonts w:ascii="Arial" w:eastAsia="GulimChe" w:hAnsi="Arial" w:cs="Arial"/>
          <w:szCs w:val="22"/>
        </w:rPr>
        <w:t>A fővárosi hajózás egyik fontos eleme a rövid távú utazások, kifejezetten a Duna két partja közötti átkelés biztosítása. Az M2-es metró Kossuth Lajos téri állomásának pótlása idején már több ízben közlekedett átkelőhajó a Kossuth Lajos tér és a Batthyány tér között, mely szolgáltatás népszerűsége, sikere indokolta a hajóközlekedés átkelő-szerepének fokozását.</w:t>
      </w:r>
    </w:p>
    <w:p w14:paraId="7E7A7CAC" w14:textId="77777777" w:rsidR="0032045A" w:rsidRPr="00CD1B69" w:rsidRDefault="0032045A" w:rsidP="0032045A">
      <w:pPr>
        <w:spacing w:before="120" w:line="288" w:lineRule="auto"/>
        <w:jc w:val="both"/>
        <w:rPr>
          <w:rFonts w:ascii="Arial" w:eastAsia="GulimChe" w:hAnsi="Arial" w:cs="Arial"/>
          <w:szCs w:val="22"/>
        </w:rPr>
      </w:pPr>
      <w:r w:rsidRPr="00CD1B69">
        <w:rPr>
          <w:rFonts w:ascii="Arial" w:eastAsia="GulimChe" w:hAnsi="Arial" w:cs="Arial"/>
          <w:szCs w:val="22"/>
        </w:rPr>
        <w:t>2018. november 12-től december 23-ig a Kossuth Lajos tér–Batthyány tér–Várkert Bazár–Petőfi tér útvonalon D2-es jelzéssel átkelőhajó közlekedett. A járatok december 24-én, 25-én, 26-án, 31-én nem közlekedtek, december 27-30. között a hétvégi menetrend szerint, a Kossuth Lajos tér és a Petőfi tér között lehetett utazni a D2-es átkelőhajóval.</w:t>
      </w:r>
    </w:p>
    <w:p w14:paraId="3C0DCA72" w14:textId="77777777" w:rsidR="0032045A" w:rsidRPr="00CD1B69" w:rsidRDefault="0032045A" w:rsidP="0032045A">
      <w:pPr>
        <w:spacing w:before="120" w:line="288" w:lineRule="auto"/>
        <w:jc w:val="both"/>
        <w:rPr>
          <w:rFonts w:ascii="Arial" w:eastAsia="GulimChe" w:hAnsi="Arial" w:cs="Arial"/>
          <w:szCs w:val="22"/>
        </w:rPr>
      </w:pPr>
      <w:r w:rsidRPr="00CD1B69">
        <w:rPr>
          <w:rFonts w:ascii="Arial" w:eastAsia="GulimChe" w:hAnsi="Arial" w:cs="Arial"/>
          <w:szCs w:val="22"/>
        </w:rPr>
        <w:t>A hajókon napijegyekkel, bérletekkel, valamint hajójeggyel lehetett utazni. A BKK célja, hogy hajójáratait egyre fokozottabban integrálja a fővárosi közösségi közlekedési szolgáltatásba.</w:t>
      </w:r>
    </w:p>
    <w:p w14:paraId="781C49E8" w14:textId="77777777" w:rsidR="0032045A" w:rsidRDefault="0032045A" w:rsidP="0032045A">
      <w:pPr>
        <w:pStyle w:val="PBNormal"/>
        <w:rPr>
          <w:rFonts w:eastAsia="GulimChe"/>
        </w:rPr>
      </w:pPr>
    </w:p>
    <w:p w14:paraId="704C48F5" w14:textId="77777777" w:rsidR="0032045A" w:rsidRPr="00E44283" w:rsidRDefault="0032045A" w:rsidP="0032045A">
      <w:pPr>
        <w:spacing w:before="120" w:after="120" w:line="276" w:lineRule="auto"/>
        <w:jc w:val="both"/>
        <w:rPr>
          <w:rFonts w:ascii="Segoe UI" w:hAnsi="Segoe UI" w:cs="Segoe UI"/>
          <w:kern w:val="24"/>
          <w:u w:val="single"/>
          <w:lang w:eastAsia="hu-HU"/>
        </w:rPr>
      </w:pPr>
      <w:r w:rsidRPr="00E44283">
        <w:rPr>
          <w:rFonts w:ascii="Segoe UI" w:hAnsi="Segoe UI" w:cs="Segoe UI"/>
          <w:kern w:val="24"/>
          <w:u w:val="single"/>
          <w:lang w:eastAsia="hu-HU"/>
        </w:rPr>
        <w:t>Bővülő szolgáltatás Szilveszter éjjel</w:t>
      </w:r>
    </w:p>
    <w:p w14:paraId="3997CCA0" w14:textId="77777777" w:rsidR="0032045A" w:rsidRPr="00247D26" w:rsidRDefault="0032045A" w:rsidP="006F5BBD">
      <w:pPr>
        <w:spacing w:before="120" w:line="276" w:lineRule="auto"/>
        <w:jc w:val="both"/>
        <w:rPr>
          <w:rFonts w:ascii="Arial" w:eastAsia="GulimChe" w:hAnsi="Arial" w:cs="Arial"/>
          <w:szCs w:val="22"/>
        </w:rPr>
      </w:pPr>
      <w:r w:rsidRPr="00247D26">
        <w:rPr>
          <w:rFonts w:ascii="Arial" w:eastAsia="GulimChe" w:hAnsi="Arial" w:cs="Arial"/>
          <w:szCs w:val="22"/>
        </w:rPr>
        <w:t xml:space="preserve">Szilveszter éjszaka a megszokottnál jelentősen sűrűbben induló éjszakai járatok mellett számos nappali járat is egész éjszaka közlekedett: az M2-es, az M3-as és az M4-es metró, a hév szerelvényei, a nagykörúti 4-es és 6-os villamosok, továbbá a belvárost átszelő 5-ös, </w:t>
      </w:r>
      <w:r>
        <w:rPr>
          <w:rFonts w:ascii="Arial" w:eastAsia="GulimChe" w:hAnsi="Arial" w:cs="Arial"/>
          <w:szCs w:val="22"/>
        </w:rPr>
        <w:br/>
      </w:r>
      <w:r w:rsidRPr="00247D26">
        <w:rPr>
          <w:rFonts w:ascii="Arial" w:eastAsia="GulimChe" w:hAnsi="Arial" w:cs="Arial"/>
          <w:szCs w:val="22"/>
        </w:rPr>
        <w:t>7-es, 8E és 9-es buszok.</w:t>
      </w:r>
    </w:p>
    <w:p w14:paraId="0F91E614" w14:textId="3290A534" w:rsidR="0032045A" w:rsidRDefault="0032045A" w:rsidP="006F5BBD">
      <w:pPr>
        <w:pStyle w:val="PBNormal"/>
        <w:spacing w:line="276" w:lineRule="auto"/>
        <w:jc w:val="both"/>
        <w:rPr>
          <w:rFonts w:ascii="Arial" w:eastAsia="GulimChe" w:hAnsi="Arial" w:cs="Arial"/>
          <w:szCs w:val="22"/>
        </w:rPr>
      </w:pPr>
      <w:r w:rsidRPr="00247D26">
        <w:rPr>
          <w:rFonts w:ascii="Arial" w:eastAsia="GulimChe" w:hAnsi="Arial" w:cs="Arial"/>
          <w:szCs w:val="22"/>
        </w:rPr>
        <w:t xml:space="preserve">A fejlesztett szilveszter éjszakai hálózatot számos csatornán keresztül, jó előre meghirdette a Közlekedésszervező, így az utasok időben meg tudták tervezni utazásukat az éjszakában. </w:t>
      </w:r>
      <w:r>
        <w:rPr>
          <w:rFonts w:ascii="Arial" w:eastAsia="GulimChe" w:hAnsi="Arial" w:cs="Arial"/>
          <w:szCs w:val="22"/>
        </w:rPr>
        <w:br/>
      </w:r>
      <w:r w:rsidRPr="00247D26">
        <w:rPr>
          <w:rFonts w:ascii="Arial" w:eastAsia="GulimChe" w:hAnsi="Arial" w:cs="Arial"/>
          <w:szCs w:val="22"/>
        </w:rPr>
        <w:t>A FUTÁR alkalmazás percre pontosan mutatta a járművek érkezését, így az online utazástervezéssel könnyen megtervezhető volt a szórakozást követő hazautazás. A BKK folyamatosan és több ponton ellenőrizte a járművek közlekedését, valamint az Ügyfélszolgálaton keresztül, illetve a közösségi médiában számos pozitív észrevételt kapott az utasoktól: az utasok örömmel fogadták az ismerős nappali járatok megjelenését.</w:t>
      </w:r>
    </w:p>
    <w:p w14:paraId="2CB51699" w14:textId="77777777" w:rsidR="0032045A" w:rsidRPr="00F17D37" w:rsidRDefault="0032045A" w:rsidP="00373365">
      <w:pPr>
        <w:pStyle w:val="Cmsor2"/>
        <w:numPr>
          <w:ilvl w:val="1"/>
          <w:numId w:val="28"/>
        </w:numPr>
        <w:spacing w:before="200" w:after="120" w:line="288" w:lineRule="auto"/>
        <w:contextualSpacing w:val="0"/>
        <w:jc w:val="left"/>
      </w:pPr>
      <w:bookmarkStart w:id="106" w:name="_Toc3824422"/>
      <w:r w:rsidRPr="00F17D37">
        <w:t>Vágányzárak, forgalomkorlátozások</w:t>
      </w:r>
      <w:bookmarkEnd w:id="106"/>
    </w:p>
    <w:p w14:paraId="4C8CEDD9" w14:textId="7DD440A9" w:rsidR="0032045A" w:rsidRPr="0032045A" w:rsidRDefault="0032045A" w:rsidP="006F5BBD">
      <w:pPr>
        <w:pStyle w:val="Listaszerbekezds"/>
        <w:spacing w:before="120" w:line="288" w:lineRule="auto"/>
        <w:ind w:left="0"/>
        <w:jc w:val="both"/>
        <w:rPr>
          <w:rFonts w:ascii="Arial" w:eastAsia="GulimChe" w:hAnsi="Arial" w:cs="Arial"/>
          <w:szCs w:val="22"/>
        </w:rPr>
      </w:pPr>
      <w:r w:rsidRPr="0032045A">
        <w:rPr>
          <w:rFonts w:ascii="Arial" w:eastAsia="GulimChe" w:hAnsi="Arial" w:cs="Arial"/>
          <w:szCs w:val="22"/>
        </w:rPr>
        <w:t>A vágányzárak előkészítésénél – a korábbi vágányzárak tapasztalataiból kiindulva – különös figyelem</w:t>
      </w:r>
      <w:r w:rsidR="001C0A18">
        <w:rPr>
          <w:rFonts w:ascii="Arial" w:eastAsia="GulimChe" w:hAnsi="Arial" w:cs="Arial"/>
          <w:szCs w:val="22"/>
        </w:rPr>
        <w:t xml:space="preserve"> </w:t>
      </w:r>
      <w:r w:rsidRPr="0032045A">
        <w:rPr>
          <w:rFonts w:ascii="Arial" w:eastAsia="GulimChe" w:hAnsi="Arial" w:cs="Arial"/>
          <w:szCs w:val="22"/>
        </w:rPr>
        <w:t xml:space="preserve">fordult a munkafolyamat időbeli, ütemezett elvégzésére, az együttműködés további megerősítésére, továbbá a kötöttpályás közlekedés minél hosszabb szakaszon történő fenntarthatóságára, az eszközváltási pontokon a legkedvezőbb átszállási kapcsolat </w:t>
      </w:r>
      <w:r w:rsidR="001C0A18">
        <w:rPr>
          <w:rFonts w:ascii="Arial" w:eastAsia="GulimChe" w:hAnsi="Arial" w:cs="Arial"/>
          <w:szCs w:val="22"/>
        </w:rPr>
        <w:t xml:space="preserve">valamint </w:t>
      </w:r>
      <w:r w:rsidRPr="0032045A">
        <w:rPr>
          <w:rFonts w:ascii="Arial" w:eastAsia="GulimChe" w:hAnsi="Arial" w:cs="Arial"/>
          <w:szCs w:val="22"/>
        </w:rPr>
        <w:t xml:space="preserve"> a pótlóbuszok lehető legjobb haladási körülményeinek biztosítására (buszsávok, jelzőlámpa-programozás).</w:t>
      </w:r>
    </w:p>
    <w:p w14:paraId="558D786B" w14:textId="1D26433C" w:rsidR="0032045A" w:rsidRPr="0032045A" w:rsidRDefault="0032045A" w:rsidP="006F5BBD">
      <w:pPr>
        <w:pStyle w:val="Listaszerbekezds"/>
        <w:spacing w:before="120" w:line="288" w:lineRule="auto"/>
        <w:ind w:left="0"/>
        <w:jc w:val="both"/>
        <w:rPr>
          <w:rFonts w:ascii="Arial" w:eastAsia="GulimChe" w:hAnsi="Arial" w:cs="Arial"/>
          <w:szCs w:val="22"/>
        </w:rPr>
      </w:pPr>
      <w:r w:rsidRPr="0032045A">
        <w:rPr>
          <w:rFonts w:ascii="Arial" w:eastAsia="GulimChe" w:hAnsi="Arial" w:cs="Arial"/>
          <w:szCs w:val="22"/>
        </w:rPr>
        <w:t>A nagykörúti és Orczy téri villamo</w:t>
      </w:r>
      <w:r w:rsidR="001C0A18">
        <w:rPr>
          <w:rFonts w:ascii="Arial" w:eastAsia="GulimChe" w:hAnsi="Arial" w:cs="Arial"/>
          <w:szCs w:val="22"/>
        </w:rPr>
        <w:t>spálya-felújításhoz</w:t>
      </w:r>
      <w:r w:rsidRPr="0032045A">
        <w:rPr>
          <w:rFonts w:ascii="Arial" w:eastAsia="GulimChe" w:hAnsi="Arial" w:cs="Arial"/>
          <w:szCs w:val="22"/>
        </w:rPr>
        <w:t xml:space="preserve"> kapcsolódóan széleskörű ügyfél-kommunikáció előkészítésére került sor a Kereskedelemmel és a Sajtókommunikációval való együttműködés keretében.</w:t>
      </w:r>
    </w:p>
    <w:p w14:paraId="7D9C22E6" w14:textId="77777777" w:rsidR="0032045A" w:rsidRDefault="0032045A" w:rsidP="0032045A">
      <w:pPr>
        <w:pStyle w:val="PBNormal"/>
        <w:rPr>
          <w:rFonts w:eastAsia="GulimChe"/>
        </w:rPr>
      </w:pPr>
    </w:p>
    <w:p w14:paraId="7D66EB95" w14:textId="2457DB0C" w:rsidR="00A5179B" w:rsidRPr="008E72EB" w:rsidRDefault="00A5179B" w:rsidP="00A5179B">
      <w:pPr>
        <w:spacing w:after="120" w:line="276" w:lineRule="auto"/>
        <w:jc w:val="both"/>
        <w:rPr>
          <w:rFonts w:ascii="Arial" w:eastAsia="GulimChe" w:hAnsi="Arial" w:cs="Arial"/>
          <w:u w:val="single"/>
        </w:rPr>
      </w:pPr>
      <w:r w:rsidRPr="008E72EB">
        <w:rPr>
          <w:rFonts w:ascii="Arial" w:eastAsia="GulimChe" w:hAnsi="Arial" w:cs="Arial"/>
          <w:u w:val="single"/>
        </w:rPr>
        <w:t>A nagykörúti villamospálya korszerűsítése</w:t>
      </w:r>
    </w:p>
    <w:p w14:paraId="483D88AB" w14:textId="77777777" w:rsidR="00D31BF4" w:rsidRDefault="00C905D3" w:rsidP="006F5BBD">
      <w:pPr>
        <w:spacing w:before="120" w:line="288" w:lineRule="auto"/>
        <w:jc w:val="both"/>
        <w:rPr>
          <w:rFonts w:ascii="Arial" w:eastAsia="GulimChe" w:hAnsi="Arial" w:cs="Arial"/>
          <w:szCs w:val="22"/>
        </w:rPr>
      </w:pPr>
      <w:r w:rsidRPr="00CE6E1B">
        <w:rPr>
          <w:rFonts w:ascii="Arial" w:eastAsia="GulimChe" w:hAnsi="Arial" w:cs="Arial"/>
          <w:szCs w:val="22"/>
        </w:rPr>
        <w:t xml:space="preserve">2018. június 16. és szeptember 2. között felújításra és egyben korszerűsítésre került </w:t>
      </w:r>
      <w:r w:rsidR="00A5179B" w:rsidRPr="00CE6E1B">
        <w:rPr>
          <w:rFonts w:ascii="Arial" w:eastAsia="GulimChe" w:hAnsi="Arial" w:cs="Arial"/>
          <w:szCs w:val="22"/>
        </w:rPr>
        <w:t xml:space="preserve">a </w:t>
      </w:r>
      <w:r w:rsidRPr="00C57C58">
        <w:rPr>
          <w:rFonts w:ascii="Arial" w:eastAsia="GulimChe" w:hAnsi="Arial" w:cs="Arial"/>
          <w:szCs w:val="22"/>
        </w:rPr>
        <w:t xml:space="preserve">villamospálya a </w:t>
      </w:r>
      <w:r w:rsidR="00A5179B" w:rsidRPr="0099509E">
        <w:rPr>
          <w:rFonts w:ascii="Arial" w:eastAsia="GulimChe" w:hAnsi="Arial" w:cs="Arial"/>
          <w:szCs w:val="22"/>
        </w:rPr>
        <w:t xml:space="preserve">4-es és a 6-os villamos vonalán az Oktogon és a </w:t>
      </w:r>
      <w:r w:rsidRPr="0099509E">
        <w:rPr>
          <w:rFonts w:ascii="Arial" w:eastAsia="GulimChe" w:hAnsi="Arial" w:cs="Arial"/>
          <w:szCs w:val="22"/>
        </w:rPr>
        <w:t xml:space="preserve">Harminckettesek tere között. A beruházás </w:t>
      </w:r>
      <w:r w:rsidR="00A5179B" w:rsidRPr="00FC640F">
        <w:rPr>
          <w:rFonts w:ascii="Arial" w:eastAsia="GulimChe" w:hAnsi="Arial" w:cs="Arial"/>
          <w:szCs w:val="22"/>
        </w:rPr>
        <w:t xml:space="preserve">alatt a nagykörúti villamosok a Széll Kálmán tér felől az Oktogonig, Dél-Buda felől pedig a Harminckettesek teréig közlekedtek. A kimaradó szakaszon, az Oktogon és Pál utca (Corvin-negyed M) között </w:t>
      </w:r>
      <w:r w:rsidRPr="00FC640F">
        <w:rPr>
          <w:rFonts w:ascii="Arial" w:eastAsia="GulimChe" w:hAnsi="Arial" w:cs="Arial"/>
          <w:szCs w:val="22"/>
        </w:rPr>
        <w:t xml:space="preserve">alacsonypadlós és légkondicionált </w:t>
      </w:r>
      <w:r w:rsidR="00A5179B" w:rsidRPr="00FC640F">
        <w:rPr>
          <w:rFonts w:ascii="Arial" w:eastAsia="GulimChe" w:hAnsi="Arial" w:cs="Arial"/>
          <w:szCs w:val="22"/>
        </w:rPr>
        <w:t>pótlóbus</w:t>
      </w:r>
      <w:r w:rsidRPr="00FC640F">
        <w:rPr>
          <w:rFonts w:ascii="Arial" w:eastAsia="GulimChe" w:hAnsi="Arial" w:cs="Arial"/>
          <w:szCs w:val="22"/>
        </w:rPr>
        <w:t>zokkal</w:t>
      </w:r>
      <w:r w:rsidR="00A5179B" w:rsidRPr="00FC640F">
        <w:rPr>
          <w:rFonts w:ascii="Arial" w:eastAsia="GulimChe" w:hAnsi="Arial" w:cs="Arial"/>
          <w:szCs w:val="22"/>
        </w:rPr>
        <w:t xml:space="preserve"> lehetett utazni. A villamospótló buszok zavartalan közlekedése érdekében a Nagykörút </w:t>
      </w:r>
      <w:r w:rsidR="00DB2E6F" w:rsidRPr="00223BFF">
        <w:rPr>
          <w:rFonts w:ascii="Arial" w:eastAsia="GulimChe" w:hAnsi="Arial" w:cs="Arial"/>
          <w:szCs w:val="22"/>
        </w:rPr>
        <w:t xml:space="preserve">érintett </w:t>
      </w:r>
      <w:r w:rsidR="00A5179B" w:rsidRPr="00223BFF">
        <w:rPr>
          <w:rFonts w:ascii="Arial" w:eastAsia="GulimChe" w:hAnsi="Arial" w:cs="Arial"/>
          <w:szCs w:val="22"/>
        </w:rPr>
        <w:t>szakaszán buszsáv került kialakításra. A korlátozáshoz kapcsolódóan a nagykörúti villamosvonal több más pontján is rövidebb ideig tartó felújítási munkák</w:t>
      </w:r>
      <w:r w:rsidRPr="00223BFF">
        <w:rPr>
          <w:rFonts w:ascii="Arial" w:eastAsia="GulimChe" w:hAnsi="Arial" w:cs="Arial"/>
          <w:szCs w:val="22"/>
        </w:rPr>
        <w:t>ra került sor</w:t>
      </w:r>
      <w:r w:rsidR="00A5179B" w:rsidRPr="004720F5">
        <w:rPr>
          <w:rFonts w:ascii="Arial" w:eastAsia="GulimChe" w:hAnsi="Arial" w:cs="Arial"/>
          <w:szCs w:val="22"/>
        </w:rPr>
        <w:t>.</w:t>
      </w:r>
      <w:r w:rsidR="0032045A">
        <w:rPr>
          <w:rFonts w:ascii="Arial" w:eastAsia="GulimChe" w:hAnsi="Arial" w:cs="Arial"/>
          <w:szCs w:val="22"/>
        </w:rPr>
        <w:t xml:space="preserve"> </w:t>
      </w:r>
    </w:p>
    <w:p w14:paraId="789B3951" w14:textId="77777777" w:rsidR="00A5179B" w:rsidRPr="008E72EB" w:rsidRDefault="00A5179B" w:rsidP="00A5179B">
      <w:pPr>
        <w:spacing w:after="120" w:line="276" w:lineRule="auto"/>
        <w:jc w:val="both"/>
        <w:rPr>
          <w:rFonts w:ascii="Arial" w:eastAsia="GulimChe" w:hAnsi="Arial" w:cs="Arial"/>
        </w:rPr>
      </w:pPr>
    </w:p>
    <w:p w14:paraId="75F2D1BB" w14:textId="77777777" w:rsidR="00A5179B" w:rsidRPr="008E72EB" w:rsidRDefault="00A5179B" w:rsidP="00A5179B">
      <w:pPr>
        <w:spacing w:after="120" w:line="276" w:lineRule="auto"/>
        <w:jc w:val="both"/>
        <w:rPr>
          <w:rFonts w:ascii="Arial" w:eastAsia="GulimChe" w:hAnsi="Arial" w:cs="Arial"/>
          <w:u w:val="single"/>
        </w:rPr>
      </w:pPr>
      <w:r w:rsidRPr="008E72EB">
        <w:rPr>
          <w:rFonts w:ascii="Arial" w:eastAsia="GulimChe" w:hAnsi="Arial" w:cs="Arial"/>
          <w:u w:val="single"/>
        </w:rPr>
        <w:t>Villamospálya-felújítás az 1-es villamos dél-pesti vonalszakaszán</w:t>
      </w:r>
    </w:p>
    <w:p w14:paraId="7F64F621" w14:textId="1DF0F56D" w:rsidR="00A5179B" w:rsidRPr="00FC640F" w:rsidRDefault="00A5179B" w:rsidP="006F5BBD">
      <w:pPr>
        <w:spacing w:before="120" w:line="288" w:lineRule="auto"/>
        <w:jc w:val="both"/>
        <w:rPr>
          <w:rFonts w:ascii="Arial" w:eastAsia="GulimChe" w:hAnsi="Arial" w:cs="Arial"/>
          <w:szCs w:val="22"/>
        </w:rPr>
      </w:pPr>
      <w:r w:rsidRPr="00CE6E1B">
        <w:rPr>
          <w:rFonts w:ascii="Arial" w:eastAsia="GulimChe" w:hAnsi="Arial" w:cs="Arial"/>
          <w:szCs w:val="22"/>
        </w:rPr>
        <w:t>2018. május végén elkezd</w:t>
      </w:r>
      <w:r w:rsidRPr="00CE6E1B">
        <w:rPr>
          <w:rFonts w:ascii="Arial" w:eastAsia="GulimChe" w:hAnsi="Arial" w:cs="Arial" w:hint="eastAsia"/>
          <w:szCs w:val="22"/>
        </w:rPr>
        <w:t>ő</w:t>
      </w:r>
      <w:r w:rsidRPr="00CE6E1B">
        <w:rPr>
          <w:rFonts w:ascii="Arial" w:eastAsia="GulimChe" w:hAnsi="Arial" w:cs="Arial"/>
          <w:szCs w:val="22"/>
        </w:rPr>
        <w:t>dött az Etele út és a Fehérvári út csomópontjának átépítése a meglévő villamosvasút</w:t>
      </w:r>
      <w:r w:rsidRPr="00C57C58">
        <w:rPr>
          <w:rFonts w:ascii="Arial" w:eastAsia="GulimChe" w:hAnsi="Arial" w:cs="Arial"/>
          <w:szCs w:val="22"/>
        </w:rPr>
        <w:t>i infrastruktúra elbontásával, a pálya-, fels</w:t>
      </w:r>
      <w:r w:rsidRPr="0099509E">
        <w:rPr>
          <w:rFonts w:ascii="Arial" w:eastAsia="GulimChe" w:hAnsi="Arial" w:cs="Arial" w:hint="eastAsia"/>
          <w:szCs w:val="22"/>
        </w:rPr>
        <w:t>ő</w:t>
      </w:r>
      <w:r w:rsidRPr="0099509E">
        <w:rPr>
          <w:rFonts w:ascii="Arial" w:eastAsia="GulimChe" w:hAnsi="Arial" w:cs="Arial"/>
          <w:szCs w:val="22"/>
        </w:rPr>
        <w:t>vezeték- és közm</w:t>
      </w:r>
      <w:r w:rsidRPr="00FC640F">
        <w:rPr>
          <w:rFonts w:ascii="Arial" w:eastAsia="GulimChe" w:hAnsi="Arial" w:cs="Arial" w:hint="eastAsia"/>
          <w:szCs w:val="22"/>
        </w:rPr>
        <w:t>űé</w:t>
      </w:r>
      <w:r w:rsidRPr="00FC640F">
        <w:rPr>
          <w:rFonts w:ascii="Arial" w:eastAsia="GulimChe" w:hAnsi="Arial" w:cs="Arial"/>
          <w:szCs w:val="22"/>
        </w:rPr>
        <w:t>pítési munkákkal. A csomóponton az átépítési munkák miatt a dél-budai villamosjáratok nem tudtak áthaladni, ezért május 28-tól július 6-ig az érintett 17-es,</w:t>
      </w:r>
      <w:r w:rsidR="00D82F03">
        <w:rPr>
          <w:rFonts w:ascii="Arial" w:eastAsia="GulimChe" w:hAnsi="Arial" w:cs="Arial"/>
          <w:szCs w:val="22"/>
        </w:rPr>
        <w:t xml:space="preserve"> </w:t>
      </w:r>
      <w:r w:rsidRPr="0099509E">
        <w:rPr>
          <w:rFonts w:ascii="Arial" w:eastAsia="GulimChe" w:hAnsi="Arial" w:cs="Arial"/>
          <w:szCs w:val="22"/>
        </w:rPr>
        <w:t xml:space="preserve">41-es és 47-es villamosok ugyan a </w:t>
      </w:r>
      <w:r w:rsidRPr="0099509E">
        <w:rPr>
          <w:rFonts w:ascii="Arial" w:eastAsia="GulimChe" w:hAnsi="Arial" w:cs="Arial"/>
          <w:szCs w:val="22"/>
        </w:rPr>
        <w:lastRenderedPageBreak/>
        <w:t>teljes vonalon közlekedtek, de az Etele út / Fehérvári út megállóhelyen mindkét irányból érkez</w:t>
      </w:r>
      <w:r w:rsidRPr="00FC640F">
        <w:rPr>
          <w:rFonts w:ascii="Arial" w:eastAsia="GulimChe" w:hAnsi="Arial" w:cs="Arial" w:hint="eastAsia"/>
          <w:szCs w:val="22"/>
        </w:rPr>
        <w:t>ő</w:t>
      </w:r>
      <w:r w:rsidRPr="00FC640F">
        <w:rPr>
          <w:rFonts w:ascii="Arial" w:eastAsia="GulimChe" w:hAnsi="Arial" w:cs="Arial"/>
          <w:szCs w:val="22"/>
        </w:rPr>
        <w:t xml:space="preserve">k egy másik villamosra átszállva folytathatták útjukat. </w:t>
      </w:r>
    </w:p>
    <w:p w14:paraId="5F435249" w14:textId="40042100" w:rsidR="00A5179B" w:rsidRDefault="00A5179B" w:rsidP="00D82F03">
      <w:pPr>
        <w:spacing w:before="120" w:line="288" w:lineRule="auto"/>
        <w:jc w:val="both"/>
        <w:rPr>
          <w:rFonts w:ascii="Arial" w:eastAsia="GulimChe" w:hAnsi="Arial" w:cs="Arial"/>
          <w:szCs w:val="22"/>
        </w:rPr>
      </w:pPr>
      <w:r w:rsidRPr="00FC640F">
        <w:rPr>
          <w:rFonts w:ascii="Arial" w:eastAsia="GulimChe" w:hAnsi="Arial" w:cs="Arial"/>
          <w:szCs w:val="22"/>
        </w:rPr>
        <w:t xml:space="preserve">2018. július 7-től a nyári iskolai szünet végéig tartó időszakban felújításra került az </w:t>
      </w:r>
      <w:r w:rsidR="00F11302">
        <w:rPr>
          <w:rFonts w:ascii="Arial" w:eastAsia="GulimChe" w:hAnsi="Arial" w:cs="Arial"/>
          <w:szCs w:val="22"/>
        </w:rPr>
        <w:br/>
      </w:r>
      <w:r w:rsidRPr="0099509E">
        <w:rPr>
          <w:rFonts w:ascii="Arial" w:eastAsia="GulimChe" w:hAnsi="Arial" w:cs="Arial"/>
          <w:szCs w:val="22"/>
        </w:rPr>
        <w:t>1-es villamos Mester utca és Népliget közötti, valamint a Hős utca környékén található azon vágányszakasza, ahol a néhány évvel ezelőtti vonalfelújítás idején csak a megállóhelyek korszerűsítése történt meg. A két nagyobb építési ütemben zajló rekonstrukció első időszakában az 1-es villamos a Fehérvári út/Ete</w:t>
      </w:r>
      <w:r w:rsidRPr="00FC640F">
        <w:rPr>
          <w:rFonts w:ascii="Arial" w:eastAsia="GulimChe" w:hAnsi="Arial" w:cs="Arial"/>
          <w:szCs w:val="22"/>
        </w:rPr>
        <w:t>le út felől a Közvágóhídig, a Bécsi út/Vörösvári út felől pedig a Puskás Ferenc Stadionig</w:t>
      </w:r>
      <w:r w:rsidR="00075D03" w:rsidRPr="00FC640F">
        <w:rPr>
          <w:rFonts w:ascii="Arial" w:eastAsia="GulimChe" w:hAnsi="Arial" w:cs="Arial"/>
          <w:szCs w:val="22"/>
        </w:rPr>
        <w:t xml:space="preserve"> közlekedett</w:t>
      </w:r>
      <w:r w:rsidRPr="00FC640F">
        <w:rPr>
          <w:rFonts w:ascii="Arial" w:eastAsia="GulimChe" w:hAnsi="Arial" w:cs="Arial"/>
          <w:szCs w:val="22"/>
        </w:rPr>
        <w:t xml:space="preserve">; a kimaradó szakaszon pótlóbusszal lehetett utazni. A második, augusztus végéig tartó időszakban Óbuda felől már a Népligetig jártak a villamosok, míg Dél-Buda felől továbbra is a Közvágóhídig lehetett villamossal utazni; ebben az időszakban a 103-as autóbusz a Népligetig vitte az utasokat. Az Infopark és környéke jobb kiszolgálása érdekében a </w:t>
      </w:r>
      <w:r w:rsidRPr="0099509E">
        <w:rPr>
          <w:rFonts w:ascii="Arial" w:eastAsia="GulimChe" w:hAnsi="Arial" w:cs="Arial"/>
          <w:szCs w:val="22"/>
        </w:rPr>
        <w:t xml:space="preserve">153-as busz útvonala a villamospótlás teljes idejére meghosszabbításra került a Népligetig. A forgalomkorlátozáshoz kapcsolódva – az alternatív utazási lehetőségek körének bővítése érdekében – MOL Bubi gyűjtőállomás került kihelyezésre a Népligetnél. A Dél-Budán utazók közlekedésének segítése érdekében az M4-es metró </w:t>
      </w:r>
      <w:r w:rsidRPr="00FC640F">
        <w:rPr>
          <w:rFonts w:ascii="Arial" w:eastAsia="GulimChe" w:hAnsi="Arial" w:cs="Arial"/>
          <w:szCs w:val="22"/>
        </w:rPr>
        <w:t>a korlátozás teljes ideje alatt a szokásosnál sűrűbben közlekedett.</w:t>
      </w:r>
    </w:p>
    <w:p w14:paraId="30F75EBB" w14:textId="77777777" w:rsidR="00D82F03" w:rsidRPr="006F5BBD" w:rsidRDefault="00D82F03" w:rsidP="006F5BBD">
      <w:pPr>
        <w:pStyle w:val="PBNormal"/>
        <w:rPr>
          <w:rFonts w:eastAsia="GulimChe"/>
          <w:lang w:eastAsia="en-US"/>
        </w:rPr>
      </w:pPr>
    </w:p>
    <w:p w14:paraId="69719D56" w14:textId="5C10BE96" w:rsidR="00D31BF4" w:rsidRPr="00F17D37" w:rsidRDefault="00D31BF4" w:rsidP="00D31BF4">
      <w:pPr>
        <w:spacing w:before="120" w:after="120" w:line="276" w:lineRule="auto"/>
        <w:jc w:val="both"/>
        <w:rPr>
          <w:rFonts w:ascii="Arial" w:eastAsia="GulimChe" w:hAnsi="Arial" w:cs="Arial"/>
          <w:szCs w:val="22"/>
          <w:u w:val="single"/>
        </w:rPr>
      </w:pPr>
      <w:r w:rsidRPr="00F17D37">
        <w:rPr>
          <w:rFonts w:ascii="Arial" w:eastAsia="GulimChe" w:hAnsi="Arial" w:cs="Arial"/>
          <w:szCs w:val="22"/>
          <w:u w:val="single"/>
        </w:rPr>
        <w:t>Villamospálya-felújítás a Fiumei út Népszínház utca és Orczy tér közötti szakaszán</w:t>
      </w:r>
    </w:p>
    <w:p w14:paraId="46ADED91" w14:textId="77777777" w:rsidR="00D31BF4" w:rsidRPr="00CD1B69" w:rsidRDefault="00D31BF4" w:rsidP="00D31BF4">
      <w:pPr>
        <w:spacing w:before="120" w:line="288" w:lineRule="auto"/>
        <w:jc w:val="both"/>
        <w:rPr>
          <w:rFonts w:ascii="Arial" w:eastAsia="GulimChe" w:hAnsi="Arial" w:cs="Arial"/>
          <w:szCs w:val="22"/>
        </w:rPr>
      </w:pPr>
      <w:r w:rsidRPr="00CD1B69">
        <w:rPr>
          <w:rFonts w:ascii="Arial" w:eastAsia="GulimChe" w:hAnsi="Arial" w:cs="Arial"/>
          <w:szCs w:val="22"/>
        </w:rPr>
        <w:t>2018. október 14-étől december 22-ig módosult a 24-es, a 28-as, a 28A, a 37-es, a 37A és a 62-es villamosok</w:t>
      </w:r>
      <w:r>
        <w:rPr>
          <w:rFonts w:ascii="Arial" w:eastAsia="GulimChe" w:hAnsi="Arial" w:cs="Arial"/>
          <w:szCs w:val="22"/>
        </w:rPr>
        <w:t xml:space="preserve"> közlekedése </w:t>
      </w:r>
      <w:r w:rsidRPr="00CD1B69">
        <w:rPr>
          <w:rFonts w:ascii="Arial" w:eastAsia="GulimChe" w:hAnsi="Arial" w:cs="Arial"/>
          <w:szCs w:val="22"/>
        </w:rPr>
        <w:t xml:space="preserve">a Fiumei úton az Orczy tér és a Teleki László tér között </w:t>
      </w:r>
      <w:r>
        <w:rPr>
          <w:rFonts w:ascii="Arial" w:eastAsia="GulimChe" w:hAnsi="Arial" w:cs="Arial"/>
          <w:szCs w:val="22"/>
        </w:rPr>
        <w:t xml:space="preserve">végzett </w:t>
      </w:r>
      <w:r w:rsidRPr="00CD1B69">
        <w:rPr>
          <w:rFonts w:ascii="Arial" w:eastAsia="GulimChe" w:hAnsi="Arial" w:cs="Arial"/>
          <w:szCs w:val="22"/>
        </w:rPr>
        <w:t>pályafelújítás</w:t>
      </w:r>
      <w:r>
        <w:rPr>
          <w:rFonts w:ascii="Arial" w:eastAsia="GulimChe" w:hAnsi="Arial" w:cs="Arial"/>
          <w:szCs w:val="22"/>
        </w:rPr>
        <w:t>i munkák következtében</w:t>
      </w:r>
      <w:r w:rsidRPr="00CD1B69">
        <w:rPr>
          <w:rFonts w:ascii="Arial" w:eastAsia="GulimChe" w:hAnsi="Arial" w:cs="Arial"/>
          <w:szCs w:val="22"/>
        </w:rPr>
        <w:t>.</w:t>
      </w:r>
    </w:p>
    <w:p w14:paraId="197FC126" w14:textId="77777777" w:rsidR="00D31BF4" w:rsidRPr="00CD1B69" w:rsidRDefault="00D31BF4" w:rsidP="00D31BF4">
      <w:pPr>
        <w:spacing w:before="120" w:line="288" w:lineRule="auto"/>
        <w:jc w:val="both"/>
        <w:rPr>
          <w:rFonts w:ascii="Arial" w:eastAsia="GulimChe" w:hAnsi="Arial" w:cs="Arial"/>
          <w:szCs w:val="22"/>
        </w:rPr>
      </w:pPr>
      <w:r w:rsidRPr="00CD1B69">
        <w:rPr>
          <w:rFonts w:ascii="Arial" w:eastAsia="GulimChe" w:hAnsi="Arial" w:cs="Arial"/>
          <w:szCs w:val="22"/>
        </w:rPr>
        <w:t>A felújítás ideje alatt a villamosok a külső végállomásuktól az Orczy térig, illetve a Fiumei útig vitték az utasokat, az Orczy tértől a Blaha Lujza térhez, valamint a Keleti pályaudvarhoz villamospótló autóbusszal lehetett eljutni.</w:t>
      </w:r>
    </w:p>
    <w:p w14:paraId="34B8B5ED" w14:textId="17BDE3EB" w:rsidR="00A5179B" w:rsidRDefault="00D31BF4" w:rsidP="006F5BBD">
      <w:pPr>
        <w:spacing w:before="120" w:line="288" w:lineRule="auto"/>
        <w:jc w:val="both"/>
        <w:rPr>
          <w:rFonts w:ascii="Arial" w:eastAsia="GulimChe" w:hAnsi="Arial" w:cs="Arial"/>
          <w:szCs w:val="22"/>
        </w:rPr>
      </w:pPr>
      <w:r w:rsidRPr="00CD1B69">
        <w:rPr>
          <w:rFonts w:ascii="Arial" w:eastAsia="GulimChe" w:hAnsi="Arial" w:cs="Arial"/>
          <w:szCs w:val="22"/>
        </w:rPr>
        <w:t>A Budapest Közúttal, a kivitelezővel és a tervezővel történő többszörös egyeztetés nagymértékben elősegítette a vágányzár előkészítésének sikerességét. A Rendőrség és a FÖRI részvételével jelentős eredményeket ért</w:t>
      </w:r>
      <w:r w:rsidR="009B21CA">
        <w:rPr>
          <w:rFonts w:ascii="Arial" w:eastAsia="GulimChe" w:hAnsi="Arial" w:cs="Arial"/>
          <w:szCs w:val="22"/>
        </w:rPr>
        <w:t xml:space="preserve"> </w:t>
      </w:r>
      <w:r w:rsidRPr="00CD1B69">
        <w:rPr>
          <w:rFonts w:ascii="Arial" w:eastAsia="GulimChe" w:hAnsi="Arial" w:cs="Arial"/>
          <w:szCs w:val="22"/>
        </w:rPr>
        <w:t>el a</w:t>
      </w:r>
      <w:r w:rsidR="009B21CA">
        <w:rPr>
          <w:rFonts w:ascii="Arial" w:eastAsia="GulimChe" w:hAnsi="Arial" w:cs="Arial"/>
          <w:szCs w:val="22"/>
        </w:rPr>
        <w:t xml:space="preserve"> Társaság a</w:t>
      </w:r>
      <w:r w:rsidRPr="00CD1B69">
        <w:rPr>
          <w:rFonts w:ascii="Arial" w:eastAsia="GulimChe" w:hAnsi="Arial" w:cs="Arial"/>
          <w:szCs w:val="22"/>
        </w:rPr>
        <w:t xml:space="preserve"> forgalomtechnika megfelelő és időben történő kiépíthetősége érdekében.</w:t>
      </w:r>
    </w:p>
    <w:p w14:paraId="0316412D" w14:textId="77777777" w:rsidR="00D31BF4" w:rsidRPr="006F5BBD" w:rsidRDefault="00D31BF4" w:rsidP="006F5BBD">
      <w:pPr>
        <w:pStyle w:val="PBNormal"/>
        <w:rPr>
          <w:rFonts w:eastAsia="GulimChe"/>
        </w:rPr>
      </w:pPr>
    </w:p>
    <w:p w14:paraId="2D282528" w14:textId="77777777" w:rsidR="00A5179B" w:rsidRPr="00D6404B" w:rsidRDefault="00A5179B" w:rsidP="00A5179B">
      <w:pPr>
        <w:spacing w:after="120" w:line="276" w:lineRule="auto"/>
        <w:jc w:val="both"/>
        <w:rPr>
          <w:rFonts w:ascii="Arial" w:eastAsia="GulimChe" w:hAnsi="Arial" w:cs="Arial"/>
          <w:u w:val="single"/>
        </w:rPr>
      </w:pPr>
      <w:r w:rsidRPr="00D6404B">
        <w:rPr>
          <w:rFonts w:ascii="Arial" w:eastAsia="GulimChe" w:hAnsi="Arial" w:cs="Arial"/>
          <w:u w:val="single"/>
        </w:rPr>
        <w:t>Fogaskerekű vágányzár</w:t>
      </w:r>
    </w:p>
    <w:p w14:paraId="7826441F" w14:textId="47C80F56" w:rsidR="00A5179B" w:rsidRDefault="00A5179B" w:rsidP="00D31BF4">
      <w:pPr>
        <w:spacing w:after="120" w:line="276" w:lineRule="auto"/>
        <w:jc w:val="both"/>
        <w:rPr>
          <w:rFonts w:ascii="Arial" w:eastAsia="GulimChe" w:hAnsi="Arial" w:cs="Arial"/>
        </w:rPr>
      </w:pPr>
      <w:r w:rsidRPr="00F11302">
        <w:rPr>
          <w:rFonts w:ascii="Arial" w:eastAsia="GulimChe" w:hAnsi="Arial" w:cs="Arial"/>
        </w:rPr>
        <w:t>A 60-as (fogaskerekű) villamos 2018. február 19-től 2018. április 8-ig az Adonis utca és a Széc</w:t>
      </w:r>
      <w:r w:rsidR="00763629" w:rsidRPr="00F11302">
        <w:rPr>
          <w:rFonts w:ascii="Arial" w:eastAsia="GulimChe" w:hAnsi="Arial" w:cs="Arial"/>
        </w:rPr>
        <w:t>henyi-hegy, Gyermekvasút között folyó pályafelújítás miatt nem közlekedett, helyett</w:t>
      </w:r>
      <w:r w:rsidR="003B4028">
        <w:rPr>
          <w:rFonts w:ascii="Arial" w:eastAsia="GulimChe" w:hAnsi="Arial" w:cs="Arial"/>
        </w:rPr>
        <w:t>e</w:t>
      </w:r>
      <w:r w:rsidR="00D82F03">
        <w:rPr>
          <w:rFonts w:ascii="Arial" w:eastAsia="GulimChe" w:hAnsi="Arial" w:cs="Arial"/>
        </w:rPr>
        <w:t xml:space="preserve"> </w:t>
      </w:r>
      <w:r w:rsidR="00763629" w:rsidRPr="00F11302">
        <w:rPr>
          <w:rFonts w:ascii="Arial" w:eastAsia="GulimChe" w:hAnsi="Arial" w:cs="Arial"/>
        </w:rPr>
        <w:t>a 60-as jelzésű</w:t>
      </w:r>
      <w:r w:rsidRPr="00F11302">
        <w:rPr>
          <w:rFonts w:ascii="Arial" w:eastAsia="GulimChe" w:hAnsi="Arial" w:cs="Arial"/>
        </w:rPr>
        <w:t xml:space="preserve"> pótlóbusz</w:t>
      </w:r>
      <w:r w:rsidR="00763629" w:rsidRPr="00F11302">
        <w:rPr>
          <w:rFonts w:ascii="Arial" w:eastAsia="GulimChe" w:hAnsi="Arial" w:cs="Arial"/>
        </w:rPr>
        <w:t>t vehették igénybe az utasok.</w:t>
      </w:r>
      <w:r w:rsidRPr="00F11302">
        <w:rPr>
          <w:rFonts w:ascii="Arial" w:eastAsia="GulimChe" w:hAnsi="Arial" w:cs="Arial"/>
        </w:rPr>
        <w:t xml:space="preserve"> A pótlóbuszokon </w:t>
      </w:r>
      <w:r w:rsidR="003B4028" w:rsidRPr="00F11302">
        <w:rPr>
          <w:rFonts w:ascii="Arial" w:eastAsia="GulimChe" w:hAnsi="Arial" w:cs="Arial"/>
        </w:rPr>
        <w:t>teljes körűen</w:t>
      </w:r>
      <w:r w:rsidR="00763629" w:rsidRPr="00F11302">
        <w:rPr>
          <w:rFonts w:ascii="Arial" w:eastAsia="GulimChe" w:hAnsi="Arial" w:cs="Arial"/>
        </w:rPr>
        <w:t>, míg</w:t>
      </w:r>
      <w:r w:rsidRPr="00F11302">
        <w:rPr>
          <w:rFonts w:ascii="Arial" w:eastAsia="GulimChe" w:hAnsi="Arial" w:cs="Arial"/>
        </w:rPr>
        <w:t xml:space="preserve"> a 21-es, a 21A és a 212-es autóbuszon az Adonis utca megállótól felfelé</w:t>
      </w:r>
      <w:r w:rsidR="00D82F03">
        <w:rPr>
          <w:rFonts w:ascii="Arial" w:eastAsia="GulimChe" w:hAnsi="Arial" w:cs="Arial"/>
        </w:rPr>
        <w:t xml:space="preserve"> közlekedtek.</w:t>
      </w:r>
      <w:r w:rsidRPr="00F11302">
        <w:rPr>
          <w:rFonts w:ascii="Arial" w:eastAsia="GulimChe" w:hAnsi="Arial" w:cs="Arial"/>
        </w:rPr>
        <w:t xml:space="preserve"> </w:t>
      </w:r>
      <w:r w:rsidR="00D82F03">
        <w:rPr>
          <w:rFonts w:ascii="Arial" w:eastAsia="GulimChe" w:hAnsi="Arial" w:cs="Arial"/>
        </w:rPr>
        <w:t>A</w:t>
      </w:r>
      <w:r w:rsidRPr="00F11302">
        <w:rPr>
          <w:rFonts w:ascii="Arial" w:eastAsia="GulimChe" w:hAnsi="Arial" w:cs="Arial"/>
        </w:rPr>
        <w:t xml:space="preserve">z utasforgalom függvényében </w:t>
      </w:r>
      <w:r w:rsidR="00763629" w:rsidRPr="00F11302">
        <w:rPr>
          <w:rFonts w:ascii="Arial" w:eastAsia="GulimChe" w:hAnsi="Arial" w:cs="Arial"/>
        </w:rPr>
        <w:t xml:space="preserve">lehetőség volt </w:t>
      </w:r>
      <w:r w:rsidRPr="00F11302">
        <w:rPr>
          <w:rFonts w:ascii="Arial" w:eastAsia="GulimChe" w:hAnsi="Arial" w:cs="Arial"/>
        </w:rPr>
        <w:t>kerékpár</w:t>
      </w:r>
      <w:r w:rsidR="00763629" w:rsidRPr="00F11302">
        <w:rPr>
          <w:rFonts w:ascii="Arial" w:eastAsia="GulimChe" w:hAnsi="Arial" w:cs="Arial"/>
        </w:rPr>
        <w:t>ok szállítására is</w:t>
      </w:r>
      <w:r w:rsidRPr="00F11302">
        <w:rPr>
          <w:rFonts w:ascii="Arial" w:eastAsia="GulimChe" w:hAnsi="Arial" w:cs="Arial"/>
        </w:rPr>
        <w:t>.</w:t>
      </w:r>
    </w:p>
    <w:p w14:paraId="4A60822D" w14:textId="2DFC970F" w:rsidR="00D31BF4" w:rsidRPr="00D31BF4" w:rsidRDefault="00D31BF4" w:rsidP="006F5BBD">
      <w:pPr>
        <w:spacing w:before="120" w:line="288" w:lineRule="auto"/>
        <w:jc w:val="both"/>
        <w:rPr>
          <w:rFonts w:ascii="Arial" w:eastAsia="GulimChe" w:hAnsi="Arial" w:cs="Arial"/>
          <w:szCs w:val="22"/>
        </w:rPr>
      </w:pPr>
      <w:r w:rsidRPr="00CD1B69">
        <w:rPr>
          <w:rFonts w:ascii="Arial" w:eastAsia="GulimChe" w:hAnsi="Arial" w:cs="Arial"/>
          <w:szCs w:val="22"/>
        </w:rPr>
        <w:t>2018. október 15-től november végéig az Erdei iskola és az Orgonás megállóhely között</w:t>
      </w:r>
      <w:r>
        <w:rPr>
          <w:rFonts w:ascii="Arial" w:eastAsia="GulimChe" w:hAnsi="Arial" w:cs="Arial"/>
          <w:szCs w:val="22"/>
        </w:rPr>
        <w:t xml:space="preserve"> került sor</w:t>
      </w:r>
      <w:r w:rsidRPr="00CD1B69">
        <w:rPr>
          <w:rFonts w:ascii="Arial" w:eastAsia="GulimChe" w:hAnsi="Arial" w:cs="Arial"/>
          <w:szCs w:val="22"/>
        </w:rPr>
        <w:t xml:space="preserve"> a fogaslécek, valamint a vágányok cseréjé</w:t>
      </w:r>
      <w:r>
        <w:rPr>
          <w:rFonts w:ascii="Arial" w:eastAsia="GulimChe" w:hAnsi="Arial" w:cs="Arial"/>
          <w:szCs w:val="22"/>
        </w:rPr>
        <w:t>re</w:t>
      </w:r>
      <w:r w:rsidRPr="00CD1B69">
        <w:rPr>
          <w:rFonts w:ascii="Arial" w:eastAsia="GulimChe" w:hAnsi="Arial" w:cs="Arial"/>
          <w:szCs w:val="22"/>
        </w:rPr>
        <w:t xml:space="preserve">. A Svábhegy és a Széchenyi-hegy, Gyermekvasút megálló között 60-as jelzéssel pótlóbusz közlekedett, a Széll Kálmán tér M és a Svábhegy között pedig a 21-es és a 21A autóbusszal lehetett utazni. Az autóbusszal ki nem </w:t>
      </w:r>
      <w:r w:rsidRPr="00CD1B69">
        <w:rPr>
          <w:rFonts w:ascii="Arial" w:eastAsia="GulimChe" w:hAnsi="Arial" w:cs="Arial"/>
          <w:szCs w:val="22"/>
        </w:rPr>
        <w:lastRenderedPageBreak/>
        <w:t>szolgált alsó megállóhelyekhez a Hegyvidék Önkormányzattal közösen egyeztett, telebusz jellegű mikrobusz kiszolgálást szervezett a BKK 60A és 60B jelzéssel.</w:t>
      </w:r>
    </w:p>
    <w:p w14:paraId="12836A4D" w14:textId="4304E207" w:rsidR="00A5179B" w:rsidRDefault="00A5179B" w:rsidP="00A5179B">
      <w:pPr>
        <w:spacing w:after="120" w:line="276" w:lineRule="auto"/>
        <w:jc w:val="both"/>
        <w:rPr>
          <w:rFonts w:ascii="Arial" w:eastAsia="GulimChe" w:hAnsi="Arial" w:cs="Arial"/>
        </w:rPr>
      </w:pPr>
    </w:p>
    <w:p w14:paraId="4BBC8C17" w14:textId="77777777" w:rsidR="00D31BF4" w:rsidRPr="00CD1B69" w:rsidRDefault="00D31BF4" w:rsidP="00D31BF4">
      <w:pPr>
        <w:spacing w:after="120" w:line="276" w:lineRule="auto"/>
        <w:jc w:val="both"/>
        <w:rPr>
          <w:rFonts w:ascii="Arial" w:eastAsia="GulimChe" w:hAnsi="Arial" w:cs="Arial"/>
          <w:u w:val="single"/>
        </w:rPr>
      </w:pPr>
      <w:r w:rsidRPr="00CD1B69">
        <w:rPr>
          <w:rFonts w:ascii="Arial" w:eastAsia="GulimChe" w:hAnsi="Arial" w:cs="Arial"/>
          <w:u w:val="single"/>
        </w:rPr>
        <w:t>A Déli pályaudvar lezárása</w:t>
      </w:r>
    </w:p>
    <w:p w14:paraId="1B5734C9" w14:textId="77777777" w:rsidR="00D31BF4" w:rsidRPr="00CD1B69" w:rsidRDefault="00D31BF4" w:rsidP="00D31BF4">
      <w:pPr>
        <w:spacing w:before="120" w:line="288" w:lineRule="auto"/>
        <w:jc w:val="both"/>
        <w:rPr>
          <w:rFonts w:ascii="Arial" w:eastAsia="GulimChe" w:hAnsi="Arial" w:cs="Arial"/>
          <w:szCs w:val="22"/>
        </w:rPr>
      </w:pPr>
      <w:r w:rsidRPr="00CD1B69">
        <w:rPr>
          <w:rFonts w:ascii="Arial" w:eastAsia="GulimChe" w:hAnsi="Arial" w:cs="Arial"/>
          <w:szCs w:val="22"/>
        </w:rPr>
        <w:t xml:space="preserve">2018. október 4. és 17. között szünetelt a vasúti közlekedés a Déli pályaudvaron </w:t>
      </w:r>
      <w:hyperlink r:id="rId16" w:history="1">
        <w:r w:rsidRPr="00CD1B69">
          <w:rPr>
            <w:rFonts w:ascii="Arial" w:eastAsia="GulimChe" w:hAnsi="Arial" w:cs="Arial"/>
            <w:szCs w:val="22"/>
          </w:rPr>
          <w:t>karbantartási munkák miatt.</w:t>
        </w:r>
      </w:hyperlink>
      <w:r w:rsidRPr="00CD1B69">
        <w:rPr>
          <w:rFonts w:ascii="Arial" w:eastAsia="GulimChe" w:hAnsi="Arial" w:cs="Arial"/>
          <w:szCs w:val="22"/>
        </w:rPr>
        <w:t xml:space="preserve"> A BKK Kelenföld vasútállomás megközelítését a belváros és Újbuda felől a sűrűbben közlekedő M4-es metróval, Közép- és Észak-Buda térségéből pedig a budai fonódó villamoshálózat járatairól az M4-es metróra átszállva biztosította. </w:t>
      </w:r>
      <w:r>
        <w:rPr>
          <w:rFonts w:ascii="Arial" w:eastAsia="GulimChe" w:hAnsi="Arial" w:cs="Arial"/>
          <w:szCs w:val="22"/>
        </w:rPr>
        <w:t>(</w:t>
      </w:r>
      <w:r w:rsidRPr="00CD1B69">
        <w:rPr>
          <w:rFonts w:ascii="Arial" w:eastAsia="GulimChe" w:hAnsi="Arial" w:cs="Arial"/>
          <w:szCs w:val="22"/>
        </w:rPr>
        <w:t>Az M4-es metró már szeptember óta gyakrabban, a reggeli és a délutáni csúcsidőben 10 százalékkal nagyobb kapacitással közlekedik. A Déli pályaudvar lezárásának idején, október 4. és 17. között a metró indulását tovább sűrítette a BKK.</w:t>
      </w:r>
      <w:r>
        <w:rPr>
          <w:rFonts w:ascii="Arial" w:eastAsia="GulimChe" w:hAnsi="Arial" w:cs="Arial"/>
          <w:szCs w:val="22"/>
        </w:rPr>
        <w:t>)</w:t>
      </w:r>
    </w:p>
    <w:p w14:paraId="2DB97159" w14:textId="77777777" w:rsidR="00A5179B" w:rsidRDefault="00A5179B" w:rsidP="00A5179B">
      <w:pPr>
        <w:spacing w:after="120" w:line="276" w:lineRule="auto"/>
        <w:jc w:val="both"/>
        <w:rPr>
          <w:rFonts w:ascii="Arial" w:eastAsia="GulimChe" w:hAnsi="Arial" w:cs="Arial"/>
        </w:rPr>
      </w:pPr>
    </w:p>
    <w:p w14:paraId="6F7D08B1" w14:textId="151B965D" w:rsidR="00A5179B" w:rsidRPr="008E72EB" w:rsidRDefault="00A5179B" w:rsidP="00A5179B">
      <w:pPr>
        <w:spacing w:after="120" w:line="276" w:lineRule="auto"/>
        <w:jc w:val="both"/>
        <w:rPr>
          <w:rFonts w:ascii="Arial" w:eastAsia="GulimChe" w:hAnsi="Arial" w:cs="Arial"/>
          <w:u w:val="single"/>
        </w:rPr>
      </w:pPr>
      <w:r w:rsidRPr="008E72EB">
        <w:rPr>
          <w:rFonts w:ascii="Arial" w:eastAsia="GulimChe" w:hAnsi="Arial" w:cs="Arial"/>
          <w:u w:val="single"/>
        </w:rPr>
        <w:t>Kossuth Lajos té</w:t>
      </w:r>
      <w:r w:rsidR="00C30388">
        <w:rPr>
          <w:rFonts w:ascii="Arial" w:eastAsia="GulimChe" w:hAnsi="Arial" w:cs="Arial"/>
          <w:u w:val="single"/>
        </w:rPr>
        <w:t>r metróállomás lezárása, pótlás</w:t>
      </w:r>
    </w:p>
    <w:p w14:paraId="44BF5DE9" w14:textId="77777777" w:rsidR="00C30388" w:rsidRPr="00F11302" w:rsidRDefault="00A5179B" w:rsidP="00D82F03">
      <w:pPr>
        <w:spacing w:after="120" w:line="276" w:lineRule="auto"/>
        <w:jc w:val="both"/>
        <w:rPr>
          <w:rFonts w:ascii="Arial" w:eastAsia="GulimChe" w:hAnsi="Arial" w:cs="Arial"/>
        </w:rPr>
      </w:pPr>
      <w:r w:rsidRPr="00F11302">
        <w:rPr>
          <w:rFonts w:ascii="Arial" w:eastAsia="GulimChe" w:hAnsi="Arial" w:cs="Arial"/>
        </w:rPr>
        <w:t xml:space="preserve">2018. július 28-tól augusztus végéig az M2-es metró megállás nélkül haladt át a Kossuth Lajos tér állomáson az ott létesülő irodaház építési munkái miatt. Ebben az időszakban a Kossuth Lajos tér a Deák Ferenc tér felől az M2A jelzésű állomás–pótló </w:t>
      </w:r>
      <w:r w:rsidR="00C30388" w:rsidRPr="00F11302">
        <w:rPr>
          <w:rFonts w:ascii="Arial" w:eastAsia="GulimChe" w:hAnsi="Arial" w:cs="Arial"/>
        </w:rPr>
        <w:t>autó</w:t>
      </w:r>
      <w:r w:rsidRPr="00F11302">
        <w:rPr>
          <w:rFonts w:ascii="Arial" w:eastAsia="GulimChe" w:hAnsi="Arial" w:cs="Arial"/>
        </w:rPr>
        <w:t>busszal, a Batthyány tér felől pedig a D11-es és D12-es hajójárat mellett a munkanapokon közlekedő D2-</w:t>
      </w:r>
      <w:r w:rsidR="00C30388" w:rsidRPr="00F11302">
        <w:rPr>
          <w:rFonts w:ascii="Arial" w:eastAsia="GulimChe" w:hAnsi="Arial" w:cs="Arial"/>
        </w:rPr>
        <w:t>es átkelőhajóval volt elérhető az egyéb, környéket kiszolgáló viszonylatokon túl.</w:t>
      </w:r>
    </w:p>
    <w:p w14:paraId="335BB051" w14:textId="77777777" w:rsidR="00C30388" w:rsidRPr="00F11302" w:rsidRDefault="00A5179B" w:rsidP="00D82F03">
      <w:pPr>
        <w:spacing w:after="120" w:line="276" w:lineRule="auto"/>
        <w:jc w:val="both"/>
        <w:rPr>
          <w:rFonts w:ascii="Arial" w:eastAsia="GulimChe" w:hAnsi="Arial" w:cs="Arial"/>
        </w:rPr>
      </w:pPr>
      <w:r w:rsidRPr="00F11302">
        <w:rPr>
          <w:rFonts w:ascii="Arial" w:eastAsia="GulimChe" w:hAnsi="Arial" w:cs="Arial"/>
        </w:rPr>
        <w:t>201</w:t>
      </w:r>
      <w:r w:rsidR="00C30388" w:rsidRPr="00F11302">
        <w:rPr>
          <w:rFonts w:ascii="Arial" w:eastAsia="GulimChe" w:hAnsi="Arial" w:cs="Arial"/>
        </w:rPr>
        <w:t>8. augusztus 11-től</w:t>
      </w:r>
      <w:r w:rsidRPr="00F11302">
        <w:rPr>
          <w:rFonts w:ascii="Arial" w:eastAsia="GulimChe" w:hAnsi="Arial" w:cs="Arial"/>
        </w:rPr>
        <w:t xml:space="preserve"> – a belvárosi környezet légszennyezését csökkentve – hétvégenként trolibuszok közlekedtek az autóbuszok helyett </w:t>
      </w:r>
      <w:r w:rsidR="00C30388" w:rsidRPr="00F11302">
        <w:rPr>
          <w:rFonts w:ascii="Arial" w:eastAsia="GulimChe" w:hAnsi="Arial" w:cs="Arial"/>
        </w:rPr>
        <w:t>az</w:t>
      </w:r>
      <w:r w:rsidRPr="00F11302">
        <w:rPr>
          <w:rFonts w:ascii="Arial" w:eastAsia="GulimChe" w:hAnsi="Arial" w:cs="Arial"/>
        </w:rPr>
        <w:t xml:space="preserve"> M2A pótlóbusz-vonalon</w:t>
      </w:r>
      <w:r w:rsidR="00C30388" w:rsidRPr="00F11302">
        <w:rPr>
          <w:rFonts w:ascii="Arial" w:eastAsia="GulimChe" w:hAnsi="Arial" w:cs="Arial"/>
        </w:rPr>
        <w:t>.</w:t>
      </w:r>
    </w:p>
    <w:p w14:paraId="62B38905" w14:textId="40FB0281" w:rsidR="00A5179B" w:rsidRPr="008E72EB" w:rsidRDefault="00A5179B" w:rsidP="00A5179B">
      <w:pPr>
        <w:spacing w:after="120" w:line="276" w:lineRule="auto"/>
        <w:jc w:val="both"/>
        <w:rPr>
          <w:rFonts w:ascii="Arial" w:eastAsia="GulimChe" w:hAnsi="Arial" w:cs="Arial"/>
        </w:rPr>
      </w:pPr>
      <w:r w:rsidRPr="00F11302">
        <w:rPr>
          <w:rFonts w:ascii="Arial" w:eastAsia="GulimChe" w:hAnsi="Arial" w:cs="Arial"/>
        </w:rPr>
        <w:t xml:space="preserve">A környezetbarát közösségi közlekedési fejlesztést a fővárosi forgalomban 2015 vége óta részt vevő modern trolibuszok </w:t>
      </w:r>
      <w:r w:rsidR="00160363" w:rsidRPr="00F11302">
        <w:rPr>
          <w:rFonts w:ascii="Arial" w:eastAsia="GulimChe" w:hAnsi="Arial" w:cs="Arial"/>
        </w:rPr>
        <w:t>te</w:t>
      </w:r>
      <w:r w:rsidR="00160363">
        <w:rPr>
          <w:rFonts w:ascii="Arial" w:eastAsia="GulimChe" w:hAnsi="Arial" w:cs="Arial"/>
        </w:rPr>
        <w:t>tték</w:t>
      </w:r>
      <w:r w:rsidR="00160363" w:rsidRPr="00F11302">
        <w:rPr>
          <w:rFonts w:ascii="Arial" w:eastAsia="GulimChe" w:hAnsi="Arial" w:cs="Arial"/>
        </w:rPr>
        <w:t xml:space="preserve"> </w:t>
      </w:r>
      <w:r w:rsidRPr="00F11302">
        <w:rPr>
          <w:rFonts w:ascii="Arial" w:eastAsia="GulimChe" w:hAnsi="Arial" w:cs="Arial"/>
        </w:rPr>
        <w:t>lehetővé, amelyek nagyobb távolság megtételére is képesek felsővezetéken kapott áram nélkül.</w:t>
      </w:r>
      <w:r w:rsidR="00C30388" w:rsidRPr="00F11302">
        <w:rPr>
          <w:rFonts w:ascii="Arial" w:eastAsia="GulimChe" w:hAnsi="Arial" w:cs="Arial"/>
        </w:rPr>
        <w:t xml:space="preserve"> </w:t>
      </w:r>
      <w:r w:rsidRPr="00F11302">
        <w:rPr>
          <w:rFonts w:ascii="Arial" w:eastAsia="GulimChe" w:hAnsi="Arial" w:cs="Arial"/>
        </w:rPr>
        <w:t xml:space="preserve">A BKK Belváros-Lipótváros önkormányzatával együttműködve számos alkalommal használta már ki a modern járművek ezen képességét, a Szabadság híd négy hétvégi lezárásakor például idén és tavaly is meghosszabbított útvonalon, a Fővám térig járt a 72-es trolibusz. </w:t>
      </w:r>
    </w:p>
    <w:p w14:paraId="576B58D7" w14:textId="77777777" w:rsidR="00C52095" w:rsidRPr="004228EE" w:rsidRDefault="00C52095" w:rsidP="00373365">
      <w:pPr>
        <w:pStyle w:val="Cmsor2"/>
        <w:numPr>
          <w:ilvl w:val="1"/>
          <w:numId w:val="28"/>
        </w:numPr>
        <w:spacing w:before="200" w:after="120" w:line="288" w:lineRule="auto"/>
        <w:ind w:left="578" w:hanging="578"/>
        <w:contextualSpacing w:val="0"/>
        <w:jc w:val="left"/>
      </w:pPr>
      <w:bookmarkStart w:id="107" w:name="_Toc515880887"/>
      <w:bookmarkStart w:id="108" w:name="_Toc515880888"/>
      <w:bookmarkStart w:id="109" w:name="_Toc515880889"/>
      <w:bookmarkStart w:id="110" w:name="_Toc515880890"/>
      <w:bookmarkStart w:id="111" w:name="_Toc515880891"/>
      <w:bookmarkStart w:id="112" w:name="_Toc515880892"/>
      <w:bookmarkStart w:id="113" w:name="_Toc515880893"/>
      <w:bookmarkStart w:id="114" w:name="_Toc515880894"/>
      <w:bookmarkStart w:id="115" w:name="_Toc515880895"/>
      <w:bookmarkStart w:id="116" w:name="_Toc515880896"/>
      <w:bookmarkStart w:id="117" w:name="_Toc515880897"/>
      <w:bookmarkStart w:id="118" w:name="_Toc515880898"/>
      <w:bookmarkStart w:id="119" w:name="_Toc515880899"/>
      <w:bookmarkStart w:id="120" w:name="_Toc515880900"/>
      <w:bookmarkStart w:id="121" w:name="_Toc515880901"/>
      <w:bookmarkStart w:id="122" w:name="_Toc515880902"/>
      <w:bookmarkStart w:id="123" w:name="_Toc515880903"/>
      <w:bookmarkStart w:id="124" w:name="_Toc515880904"/>
      <w:bookmarkStart w:id="125" w:name="_Toc515880905"/>
      <w:bookmarkStart w:id="126" w:name="_Toc515880906"/>
      <w:bookmarkStart w:id="127" w:name="_Toc515880907"/>
      <w:bookmarkStart w:id="128" w:name="_Toc515880908"/>
      <w:bookmarkStart w:id="129" w:name="_Toc515880909"/>
      <w:bookmarkStart w:id="130" w:name="_Toc515880910"/>
      <w:bookmarkStart w:id="131" w:name="_Toc515880911"/>
      <w:bookmarkStart w:id="132" w:name="_Toc515880912"/>
      <w:bookmarkStart w:id="133" w:name="_Toc515880913"/>
      <w:bookmarkStart w:id="134" w:name="_Toc515880914"/>
      <w:bookmarkStart w:id="135" w:name="_Toc515880915"/>
      <w:bookmarkStart w:id="136" w:name="_Toc515880916"/>
      <w:bookmarkStart w:id="137" w:name="_Toc515880917"/>
      <w:bookmarkStart w:id="138" w:name="_Toc515880918"/>
      <w:bookmarkStart w:id="139" w:name="_Toc515880919"/>
      <w:bookmarkStart w:id="140" w:name="_Toc515880920"/>
      <w:bookmarkStart w:id="141" w:name="_Toc515880921"/>
      <w:bookmarkStart w:id="142" w:name="_Toc515880922"/>
      <w:bookmarkStart w:id="143" w:name="_Toc515880923"/>
      <w:bookmarkStart w:id="144" w:name="_Toc515880924"/>
      <w:bookmarkStart w:id="145" w:name="_Toc515880925"/>
      <w:bookmarkStart w:id="146" w:name="_Toc515880926"/>
      <w:bookmarkStart w:id="147" w:name="_Toc528747010"/>
      <w:bookmarkStart w:id="148" w:name="_Toc417467087"/>
      <w:bookmarkStart w:id="149" w:name="_Toc417467089"/>
      <w:bookmarkStart w:id="150" w:name="_Toc417467091"/>
      <w:bookmarkStart w:id="151" w:name="_Toc417467093"/>
      <w:bookmarkStart w:id="152" w:name="_Toc417467095"/>
      <w:bookmarkStart w:id="153" w:name="_Toc417467097"/>
      <w:bookmarkStart w:id="154" w:name="_Toc417467099"/>
      <w:bookmarkStart w:id="155" w:name="_Toc417467101"/>
      <w:bookmarkStart w:id="156" w:name="_Toc417467103"/>
      <w:bookmarkStart w:id="157" w:name="_Toc417467105"/>
      <w:bookmarkStart w:id="158" w:name="_Toc417467107"/>
      <w:bookmarkStart w:id="159" w:name="_Toc417467109"/>
      <w:bookmarkStart w:id="160" w:name="_Toc417467111"/>
      <w:bookmarkStart w:id="161" w:name="_Toc417467113"/>
      <w:bookmarkStart w:id="162" w:name="_Toc417467114"/>
      <w:bookmarkStart w:id="163" w:name="_Toc417467116"/>
      <w:bookmarkStart w:id="164" w:name="_Toc417467118"/>
      <w:bookmarkStart w:id="165" w:name="_Toc417467121"/>
      <w:bookmarkStart w:id="166" w:name="_Toc417467124"/>
      <w:bookmarkStart w:id="167" w:name="_Toc417467126"/>
      <w:bookmarkStart w:id="168" w:name="_Toc417467128"/>
      <w:bookmarkStart w:id="169" w:name="_Toc417467130"/>
      <w:bookmarkStart w:id="170" w:name="_Toc417467132"/>
      <w:bookmarkStart w:id="171" w:name="_Toc417467133"/>
      <w:bookmarkStart w:id="172" w:name="_Toc417467135"/>
      <w:bookmarkStart w:id="173" w:name="_Toc417467136"/>
      <w:bookmarkStart w:id="174" w:name="_Toc417467137"/>
      <w:bookmarkStart w:id="175" w:name="_Toc417467144"/>
      <w:bookmarkStart w:id="176" w:name="_Toc528747012"/>
      <w:bookmarkStart w:id="177" w:name="_Toc515880928"/>
      <w:bookmarkStart w:id="178" w:name="_Toc515880929"/>
      <w:bookmarkStart w:id="179" w:name="_Toc506298821"/>
      <w:bookmarkStart w:id="180" w:name="_Toc506298822"/>
      <w:bookmarkStart w:id="181" w:name="_Toc435437671"/>
      <w:bookmarkStart w:id="182" w:name="_Toc435437672"/>
      <w:bookmarkStart w:id="183" w:name="_Toc384972921"/>
      <w:bookmarkStart w:id="184" w:name="_Toc481752568"/>
      <w:bookmarkStart w:id="185" w:name="_Toc485136161"/>
      <w:bookmarkStart w:id="186" w:name="_Toc491768614"/>
      <w:bookmarkStart w:id="187" w:name="_Toc491770280"/>
      <w:bookmarkStart w:id="188" w:name="_Toc499190452"/>
      <w:bookmarkStart w:id="189" w:name="_Toc506298823"/>
      <w:bookmarkStart w:id="190" w:name="_Toc515880930"/>
      <w:bookmarkStart w:id="191" w:name="_Toc3824423"/>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4228EE">
        <w:t>Elsőajtós technológia és járművezetői jegyértékesítés kiterjesztése</w:t>
      </w:r>
      <w:bookmarkEnd w:id="183"/>
      <w:bookmarkEnd w:id="184"/>
      <w:bookmarkEnd w:id="185"/>
      <w:bookmarkEnd w:id="186"/>
      <w:bookmarkEnd w:id="187"/>
      <w:bookmarkEnd w:id="188"/>
      <w:bookmarkEnd w:id="189"/>
      <w:bookmarkEnd w:id="190"/>
      <w:bookmarkEnd w:id="191"/>
    </w:p>
    <w:p w14:paraId="3B7DFAE5" w14:textId="14D2A30C" w:rsidR="00D82F03" w:rsidRPr="004228EE" w:rsidRDefault="00256A8B" w:rsidP="004228EE">
      <w:pPr>
        <w:pStyle w:val="PBDocTxt"/>
        <w:spacing w:before="120" w:line="288" w:lineRule="auto"/>
        <w:rPr>
          <w:rFonts w:ascii="Arial" w:eastAsia="GulimChe" w:hAnsi="Arial" w:cs="Arial"/>
          <w:szCs w:val="22"/>
        </w:rPr>
      </w:pPr>
      <w:r w:rsidRPr="004228EE">
        <w:rPr>
          <w:rFonts w:ascii="Arial" w:eastAsia="GulimChe" w:hAnsi="Arial" w:cs="Arial"/>
          <w:szCs w:val="22"/>
        </w:rPr>
        <w:t>Újabb közösségi közlekedési járatokon került bevezetésre els</w:t>
      </w:r>
      <w:r w:rsidRPr="004228EE">
        <w:rPr>
          <w:rFonts w:ascii="Arial" w:eastAsia="GulimChe" w:hAnsi="Arial" w:cs="Arial" w:hint="eastAsia"/>
          <w:szCs w:val="22"/>
        </w:rPr>
        <w:t>ő</w:t>
      </w:r>
      <w:r w:rsidRPr="004228EE">
        <w:rPr>
          <w:rFonts w:ascii="Arial" w:eastAsia="GulimChe" w:hAnsi="Arial" w:cs="Arial"/>
          <w:szCs w:val="22"/>
        </w:rPr>
        <w:t>ajtós felszállási rend. (2018. június 30-tól a 33-as, a 68-as, a 114-es és a 213-as vonalon szabadnap és munkaszüneti nap, a 146A buszra pedig a hét minden napján.)</w:t>
      </w:r>
    </w:p>
    <w:p w14:paraId="00EC1CDB" w14:textId="77777777" w:rsidR="00C52095" w:rsidRPr="004228EE" w:rsidRDefault="00C52095" w:rsidP="00373365">
      <w:pPr>
        <w:pStyle w:val="Cmsor2"/>
        <w:numPr>
          <w:ilvl w:val="1"/>
          <w:numId w:val="28"/>
        </w:numPr>
        <w:spacing w:before="200" w:after="120" w:line="288" w:lineRule="auto"/>
        <w:ind w:left="578" w:hanging="578"/>
        <w:contextualSpacing w:val="0"/>
        <w:jc w:val="left"/>
      </w:pPr>
      <w:bookmarkStart w:id="192" w:name="_Toc515880931"/>
      <w:bookmarkStart w:id="193" w:name="_Toc506298824"/>
      <w:bookmarkStart w:id="194" w:name="_Toc506298825"/>
      <w:bookmarkStart w:id="195" w:name="_Toc417467149"/>
      <w:bookmarkStart w:id="196" w:name="_Toc417467151"/>
      <w:bookmarkStart w:id="197" w:name="_Toc417467153"/>
      <w:bookmarkStart w:id="198" w:name="_Toc417467155"/>
      <w:bookmarkStart w:id="199" w:name="_Toc417467156"/>
      <w:bookmarkStart w:id="200" w:name="_Toc384972922"/>
      <w:bookmarkStart w:id="201" w:name="_Toc481752569"/>
      <w:bookmarkStart w:id="202" w:name="_Toc485136162"/>
      <w:bookmarkStart w:id="203" w:name="_Toc491768615"/>
      <w:bookmarkStart w:id="204" w:name="_Toc491770281"/>
      <w:bookmarkStart w:id="205" w:name="_Toc499190453"/>
      <w:bookmarkStart w:id="206" w:name="_Toc506298826"/>
      <w:bookmarkStart w:id="207" w:name="_Toc515880932"/>
      <w:bookmarkStart w:id="208" w:name="_Toc3824424"/>
      <w:bookmarkEnd w:id="192"/>
      <w:bookmarkEnd w:id="193"/>
      <w:bookmarkEnd w:id="194"/>
      <w:bookmarkEnd w:id="195"/>
      <w:bookmarkEnd w:id="196"/>
      <w:bookmarkEnd w:id="197"/>
      <w:bookmarkEnd w:id="198"/>
      <w:bookmarkEnd w:id="199"/>
      <w:r w:rsidRPr="004228EE">
        <w:t>Akadálymentes szolgáltatás kiterjesztése</w:t>
      </w:r>
      <w:bookmarkEnd w:id="200"/>
      <w:bookmarkEnd w:id="201"/>
      <w:bookmarkEnd w:id="202"/>
      <w:bookmarkEnd w:id="203"/>
      <w:bookmarkEnd w:id="204"/>
      <w:bookmarkEnd w:id="205"/>
      <w:bookmarkEnd w:id="206"/>
      <w:bookmarkEnd w:id="207"/>
      <w:bookmarkEnd w:id="208"/>
    </w:p>
    <w:p w14:paraId="42F73C62" w14:textId="279382C6" w:rsidR="00635A59" w:rsidRDefault="00635A59" w:rsidP="004228EE">
      <w:pPr>
        <w:suppressAutoHyphens/>
        <w:spacing w:before="120" w:line="288" w:lineRule="auto"/>
        <w:jc w:val="both"/>
        <w:rPr>
          <w:rFonts w:ascii="Arial" w:eastAsia="GulimChe" w:hAnsi="Arial" w:cs="Arial"/>
          <w:szCs w:val="22"/>
        </w:rPr>
      </w:pPr>
      <w:bookmarkStart w:id="209" w:name="_Toc477554232"/>
      <w:r w:rsidRPr="004228EE">
        <w:rPr>
          <w:rFonts w:ascii="Arial" w:eastAsia="GulimChe" w:hAnsi="Arial" w:cs="Arial"/>
          <w:szCs w:val="22"/>
        </w:rPr>
        <w:t xml:space="preserve">A BKV Zrt. </w:t>
      </w:r>
      <w:r w:rsidR="00870623" w:rsidRPr="004228EE">
        <w:rPr>
          <w:rFonts w:ascii="Arial" w:eastAsia="GulimChe" w:hAnsi="Arial" w:cs="Arial"/>
          <w:szCs w:val="22"/>
        </w:rPr>
        <w:t>2018-ban is folytatódó autóbusz be</w:t>
      </w:r>
      <w:r w:rsidR="005D63F8" w:rsidRPr="004228EE">
        <w:rPr>
          <w:rFonts w:ascii="Arial" w:eastAsia="GulimChe" w:hAnsi="Arial" w:cs="Arial"/>
          <w:szCs w:val="22"/>
        </w:rPr>
        <w:t>s</w:t>
      </w:r>
      <w:r w:rsidR="00870623" w:rsidRPr="004228EE">
        <w:rPr>
          <w:rFonts w:ascii="Arial" w:eastAsia="GulimChe" w:hAnsi="Arial" w:cs="Arial"/>
          <w:szCs w:val="22"/>
        </w:rPr>
        <w:t>zerzéseinek, valamint a tavaly beszerzett, de a honosítás miatt csak 2018-ban forgalomba állt autóbuszainak köszönhetően tovább nőtt az akadálymentes autóbusz</w:t>
      </w:r>
      <w:r w:rsidR="00D82F03">
        <w:rPr>
          <w:rFonts w:ascii="Arial" w:eastAsia="GulimChe" w:hAnsi="Arial" w:cs="Arial"/>
          <w:szCs w:val="22"/>
        </w:rPr>
        <w:t>ok</w:t>
      </w:r>
      <w:r w:rsidR="00870623" w:rsidRPr="004228EE">
        <w:rPr>
          <w:rFonts w:ascii="Arial" w:eastAsia="GulimChe" w:hAnsi="Arial" w:cs="Arial"/>
          <w:szCs w:val="22"/>
        </w:rPr>
        <w:t xml:space="preserve"> száma.</w:t>
      </w:r>
      <w:r w:rsidR="00870623">
        <w:rPr>
          <w:rFonts w:ascii="Arial" w:eastAsia="GulimChe" w:hAnsi="Arial" w:cs="Arial"/>
          <w:szCs w:val="22"/>
        </w:rPr>
        <w:t xml:space="preserve"> </w:t>
      </w:r>
    </w:p>
    <w:p w14:paraId="610CAED5" w14:textId="479C980E" w:rsidR="009B21CA" w:rsidRDefault="009B21CA" w:rsidP="009B21CA">
      <w:pPr>
        <w:pStyle w:val="PBNormal"/>
        <w:rPr>
          <w:rFonts w:eastAsia="GulimChe"/>
          <w:lang w:eastAsia="en-US"/>
        </w:rPr>
      </w:pPr>
    </w:p>
    <w:p w14:paraId="5D823590" w14:textId="3FD99F17" w:rsidR="009B21CA" w:rsidRDefault="009B21CA" w:rsidP="009B21CA">
      <w:pPr>
        <w:pStyle w:val="PBNormal"/>
        <w:rPr>
          <w:rFonts w:eastAsia="GulimChe"/>
          <w:lang w:eastAsia="en-US"/>
        </w:rPr>
      </w:pPr>
    </w:p>
    <w:p w14:paraId="1AB90BFA" w14:textId="050EED3C" w:rsidR="009B21CA" w:rsidRDefault="009B21CA" w:rsidP="009B21CA">
      <w:pPr>
        <w:pStyle w:val="PBNormal"/>
        <w:rPr>
          <w:rFonts w:eastAsia="GulimChe"/>
          <w:lang w:eastAsia="en-US"/>
        </w:rPr>
      </w:pPr>
    </w:p>
    <w:p w14:paraId="28AFC567" w14:textId="77777777" w:rsidR="009B21CA" w:rsidRPr="009B21CA" w:rsidRDefault="009B21CA" w:rsidP="009B21CA">
      <w:pPr>
        <w:pStyle w:val="PBNormal"/>
        <w:rPr>
          <w:rFonts w:eastAsia="GulimChe"/>
          <w:lang w:eastAsia="en-US"/>
        </w:rPr>
      </w:pPr>
    </w:p>
    <w:p w14:paraId="4ACD3637" w14:textId="77777777" w:rsidR="00160363" w:rsidRDefault="00160363" w:rsidP="00373365">
      <w:pPr>
        <w:pStyle w:val="Cmsor2"/>
        <w:numPr>
          <w:ilvl w:val="1"/>
          <w:numId w:val="28"/>
        </w:numPr>
        <w:spacing w:before="200" w:after="120" w:line="288" w:lineRule="auto"/>
        <w:ind w:left="578" w:hanging="578"/>
        <w:contextualSpacing w:val="0"/>
        <w:jc w:val="left"/>
      </w:pPr>
      <w:bookmarkStart w:id="210" w:name="_Toc3824425"/>
      <w:r w:rsidRPr="00F17D37">
        <w:lastRenderedPageBreak/>
        <w:t>Forgalombiztonsági fejlesztések, módosítások</w:t>
      </w:r>
      <w:bookmarkEnd w:id="210"/>
    </w:p>
    <w:p w14:paraId="3DA5C5EE" w14:textId="4FD80846" w:rsidR="00160363" w:rsidRPr="00CD1B69" w:rsidRDefault="00160363" w:rsidP="00160363">
      <w:pPr>
        <w:suppressAutoHyphens/>
        <w:spacing w:before="120" w:line="288" w:lineRule="auto"/>
        <w:jc w:val="both"/>
        <w:rPr>
          <w:rFonts w:ascii="Arial" w:eastAsia="GulimChe" w:hAnsi="Arial" w:cs="Arial"/>
          <w:szCs w:val="22"/>
        </w:rPr>
      </w:pPr>
      <w:r w:rsidRPr="00CD1B69">
        <w:rPr>
          <w:rFonts w:ascii="Arial" w:eastAsia="GulimChe" w:hAnsi="Arial" w:cs="Arial"/>
          <w:szCs w:val="22"/>
        </w:rPr>
        <w:t>A Budapest Közúttal kötött vállalkozási szerződés keretében a 2018</w:t>
      </w:r>
      <w:r w:rsidR="009B21CA">
        <w:rPr>
          <w:rFonts w:ascii="Arial" w:eastAsia="GulimChe" w:hAnsi="Arial" w:cs="Arial"/>
          <w:szCs w:val="22"/>
        </w:rPr>
        <w:t>.</w:t>
      </w:r>
      <w:r w:rsidRPr="00CD1B69">
        <w:rPr>
          <w:rFonts w:ascii="Arial" w:eastAsia="GulimChe" w:hAnsi="Arial" w:cs="Arial"/>
          <w:szCs w:val="22"/>
        </w:rPr>
        <w:t xml:space="preserve"> évben a forgalombiztonság javítása érdekében több területre vonatkozóan javasolt</w:t>
      </w:r>
      <w:r w:rsidR="009B21CA">
        <w:rPr>
          <w:rFonts w:ascii="Arial" w:eastAsia="GulimChe" w:hAnsi="Arial" w:cs="Arial"/>
          <w:szCs w:val="22"/>
        </w:rPr>
        <w:t xml:space="preserve"> a BKK</w:t>
      </w:r>
      <w:r w:rsidRPr="00CD1B69">
        <w:rPr>
          <w:rFonts w:ascii="Arial" w:eastAsia="GulimChe" w:hAnsi="Arial" w:cs="Arial"/>
          <w:szCs w:val="22"/>
        </w:rPr>
        <w:t xml:space="preserve"> kiskorrekciós forg</w:t>
      </w:r>
      <w:r>
        <w:rPr>
          <w:rFonts w:ascii="Arial" w:eastAsia="GulimChe" w:hAnsi="Arial" w:cs="Arial"/>
          <w:szCs w:val="22"/>
        </w:rPr>
        <w:t>alomtechnikai beavatkozásokat. Ilyen volt</w:t>
      </w:r>
    </w:p>
    <w:p w14:paraId="1BA70F29" w14:textId="77777777" w:rsidR="00160363" w:rsidRPr="00CD1B69" w:rsidRDefault="00160363" w:rsidP="00373365">
      <w:pPr>
        <w:pStyle w:val="Listaszerbekezds"/>
        <w:numPr>
          <w:ilvl w:val="0"/>
          <w:numId w:val="49"/>
        </w:numPr>
        <w:suppressAutoHyphens/>
        <w:spacing w:before="120" w:line="288" w:lineRule="auto"/>
        <w:jc w:val="both"/>
        <w:rPr>
          <w:rFonts w:ascii="Arial" w:eastAsia="GulimChe" w:hAnsi="Arial" w:cs="Arial"/>
          <w:szCs w:val="22"/>
        </w:rPr>
      </w:pPr>
      <w:r>
        <w:rPr>
          <w:rFonts w:ascii="Arial" w:eastAsia="GulimChe" w:hAnsi="Arial" w:cs="Arial"/>
          <w:szCs w:val="22"/>
        </w:rPr>
        <w:t>a s</w:t>
      </w:r>
      <w:r w:rsidRPr="00CD1B69">
        <w:rPr>
          <w:rFonts w:ascii="Arial" w:eastAsia="GulimChe" w:hAnsi="Arial" w:cs="Arial"/>
          <w:szCs w:val="22"/>
        </w:rPr>
        <w:t>zegély láthatóságának javítása a Könyves Kálmán körúton, az Üllői út és Ferencváros vasútállomás közötti szakaszon figyelemfelhívó klemmfix elemek akalmazásával;</w:t>
      </w:r>
    </w:p>
    <w:p w14:paraId="72FD473F" w14:textId="77777777" w:rsidR="00160363" w:rsidRPr="00CD1B69" w:rsidRDefault="00160363" w:rsidP="00373365">
      <w:pPr>
        <w:pStyle w:val="Listaszerbekezds"/>
        <w:numPr>
          <w:ilvl w:val="0"/>
          <w:numId w:val="49"/>
        </w:numPr>
        <w:suppressAutoHyphens/>
        <w:spacing w:before="120" w:line="288" w:lineRule="auto"/>
        <w:jc w:val="both"/>
        <w:rPr>
          <w:rFonts w:ascii="Arial" w:eastAsia="GulimChe" w:hAnsi="Arial" w:cs="Arial"/>
          <w:szCs w:val="22"/>
        </w:rPr>
      </w:pPr>
      <w:r>
        <w:rPr>
          <w:rFonts w:ascii="Arial" w:eastAsia="GulimChe" w:hAnsi="Arial" w:cs="Arial"/>
          <w:szCs w:val="22"/>
        </w:rPr>
        <w:t>a m</w:t>
      </w:r>
      <w:r w:rsidRPr="00CD1B69">
        <w:rPr>
          <w:rFonts w:ascii="Arial" w:eastAsia="GulimChe" w:hAnsi="Arial" w:cs="Arial"/>
          <w:szCs w:val="22"/>
        </w:rPr>
        <w:t>egállóhelyek és környezetük észlelhetőségének javítása fluo hátterű kikerülési irány tábla alkalmazásával az XIV. Erzsébet királyné útján 4 megállóban, a XII. Böszörményi úton két megállóban;</w:t>
      </w:r>
    </w:p>
    <w:p w14:paraId="79A3344B" w14:textId="77777777" w:rsidR="00160363" w:rsidRPr="00CD1B69" w:rsidRDefault="00160363" w:rsidP="00373365">
      <w:pPr>
        <w:pStyle w:val="Listaszerbekezds"/>
        <w:numPr>
          <w:ilvl w:val="0"/>
          <w:numId w:val="49"/>
        </w:numPr>
        <w:suppressAutoHyphens/>
        <w:spacing w:before="120" w:line="288" w:lineRule="auto"/>
        <w:jc w:val="both"/>
        <w:rPr>
          <w:rFonts w:ascii="Arial" w:eastAsia="GulimChe" w:hAnsi="Arial" w:cs="Arial"/>
          <w:szCs w:val="22"/>
        </w:rPr>
      </w:pPr>
      <w:r>
        <w:rPr>
          <w:rFonts w:ascii="Arial" w:eastAsia="GulimChe" w:hAnsi="Arial" w:cs="Arial"/>
          <w:szCs w:val="22"/>
        </w:rPr>
        <w:t>az e</w:t>
      </w:r>
      <w:r w:rsidRPr="00CD1B69">
        <w:rPr>
          <w:rFonts w:ascii="Arial" w:eastAsia="GulimChe" w:hAnsi="Arial" w:cs="Arial"/>
          <w:szCs w:val="22"/>
        </w:rPr>
        <w:t>lsőbbségi szabályok szigorítása STOP tábla kihelyezésével az 50-es villamos vonalán 18 helyszínen, a villamos vágányt mellékirányból keresztező utca esetében.</w:t>
      </w:r>
    </w:p>
    <w:p w14:paraId="051A1D8E" w14:textId="77777777" w:rsidR="00160363" w:rsidRPr="00CD1B69" w:rsidRDefault="00160363" w:rsidP="00160363">
      <w:pPr>
        <w:pStyle w:val="PBNormal"/>
        <w:rPr>
          <w:rFonts w:eastAsia="GulimChe"/>
        </w:rPr>
      </w:pPr>
    </w:p>
    <w:p w14:paraId="55EC913F" w14:textId="77777777" w:rsidR="00160363" w:rsidRPr="00F17D37" w:rsidRDefault="00160363" w:rsidP="00373365">
      <w:pPr>
        <w:pStyle w:val="Cmsor2"/>
        <w:numPr>
          <w:ilvl w:val="1"/>
          <w:numId w:val="28"/>
        </w:numPr>
        <w:spacing w:before="200" w:after="120" w:line="288" w:lineRule="auto"/>
        <w:ind w:left="578" w:hanging="578"/>
        <w:contextualSpacing w:val="0"/>
        <w:jc w:val="left"/>
      </w:pPr>
      <w:bookmarkStart w:id="211" w:name="_Toc3824426"/>
      <w:r w:rsidRPr="00F17D37">
        <w:t xml:space="preserve">További </w:t>
      </w:r>
      <w:r>
        <w:t xml:space="preserve"> közlekedésszervezési feladatok</w:t>
      </w:r>
      <w:bookmarkEnd w:id="211"/>
    </w:p>
    <w:p w14:paraId="6F8D14B8" w14:textId="77777777" w:rsidR="00160363" w:rsidRPr="009B21CA" w:rsidRDefault="00160363" w:rsidP="00160363">
      <w:pPr>
        <w:spacing w:before="120" w:after="120" w:line="276" w:lineRule="auto"/>
        <w:jc w:val="both"/>
        <w:rPr>
          <w:rFonts w:ascii="Arial" w:hAnsi="Arial" w:cs="Arial"/>
          <w:kern w:val="24"/>
          <w:u w:val="single"/>
          <w:lang w:eastAsia="hu-HU"/>
        </w:rPr>
      </w:pPr>
      <w:r w:rsidRPr="009B21CA">
        <w:rPr>
          <w:rFonts w:ascii="Arial" w:hAnsi="Arial" w:cs="Arial"/>
          <w:kern w:val="24"/>
          <w:u w:val="single"/>
          <w:lang w:eastAsia="hu-HU"/>
        </w:rPr>
        <w:t>Kerékpárszállítási tesztüzem az M4-es metró vonalán</w:t>
      </w:r>
    </w:p>
    <w:p w14:paraId="1260DA32" w14:textId="77777777" w:rsidR="00160363" w:rsidRDefault="00160363" w:rsidP="00160363">
      <w:pPr>
        <w:suppressAutoHyphens/>
        <w:spacing w:before="120" w:line="288" w:lineRule="auto"/>
        <w:jc w:val="both"/>
        <w:rPr>
          <w:rFonts w:ascii="Arial" w:eastAsia="GulimChe" w:hAnsi="Arial" w:cs="Arial"/>
          <w:szCs w:val="22"/>
        </w:rPr>
      </w:pPr>
      <w:r w:rsidRPr="00CD1B69">
        <w:rPr>
          <w:rFonts w:ascii="Arial" w:eastAsia="GulimChe" w:hAnsi="Arial" w:cs="Arial"/>
          <w:szCs w:val="22"/>
        </w:rPr>
        <w:t>Az M4-es metrón 2018. július 21-én és 22-én kerékpárszállítási tesztüzemet tartott a BKK és a BKV, együttműködésben a Magyar Kerékpárosklubbal. A két nap alatt több mint száz kerékpáros utas próbálta ki a kerékpárszállítási lehetőséget az M4-es metrón, miközben számos babakocsis és kerekesszékes utas is közlekedett. A tesztüzem kiértékelését követően lehetséges a további lépésekről döntést hozni.</w:t>
      </w:r>
    </w:p>
    <w:p w14:paraId="289F73AD" w14:textId="77777777" w:rsidR="00160363" w:rsidRPr="00CD1B69" w:rsidRDefault="00160363" w:rsidP="00160363">
      <w:pPr>
        <w:pStyle w:val="PBNormal"/>
        <w:rPr>
          <w:rFonts w:eastAsia="GulimChe"/>
        </w:rPr>
      </w:pPr>
    </w:p>
    <w:p w14:paraId="08258094" w14:textId="77777777" w:rsidR="00160363" w:rsidRPr="009B21CA" w:rsidRDefault="00160363" w:rsidP="00160363">
      <w:pPr>
        <w:spacing w:before="120" w:after="120" w:line="276" w:lineRule="auto"/>
        <w:jc w:val="both"/>
        <w:rPr>
          <w:rFonts w:ascii="Arial" w:hAnsi="Arial" w:cs="Arial"/>
          <w:kern w:val="24"/>
          <w:u w:val="single"/>
        </w:rPr>
      </w:pPr>
      <w:r w:rsidRPr="009B21CA">
        <w:rPr>
          <w:rFonts w:ascii="Arial" w:hAnsi="Arial" w:cs="Arial"/>
          <w:kern w:val="24"/>
          <w:u w:val="single"/>
          <w:lang w:eastAsia="hu-HU"/>
        </w:rPr>
        <w:t>Mindenszentek, Halottak napi forgalom lebonyolítása a fővárosi temetők környékén</w:t>
      </w:r>
    </w:p>
    <w:p w14:paraId="21C2613E" w14:textId="31D2518E" w:rsidR="00160363" w:rsidRPr="00CD1B69" w:rsidRDefault="00160363" w:rsidP="00160363">
      <w:pPr>
        <w:suppressAutoHyphens/>
        <w:spacing w:before="120" w:line="288" w:lineRule="auto"/>
        <w:jc w:val="both"/>
        <w:rPr>
          <w:rFonts w:ascii="Arial" w:eastAsia="GulimChe" w:hAnsi="Arial" w:cs="Arial"/>
          <w:szCs w:val="22"/>
        </w:rPr>
      </w:pPr>
      <w:r w:rsidRPr="00CD1B69">
        <w:rPr>
          <w:rFonts w:ascii="Arial" w:eastAsia="GulimChe" w:hAnsi="Arial" w:cs="Arial"/>
          <w:szCs w:val="22"/>
        </w:rPr>
        <w:t>A temetők megközelítését a korábbi évek gyakorlatának megfelelően 2018-ban is jelentős kapacitásbővítés segített</w:t>
      </w:r>
      <w:r>
        <w:rPr>
          <w:rFonts w:ascii="Arial" w:eastAsia="GulimChe" w:hAnsi="Arial" w:cs="Arial"/>
          <w:szCs w:val="22"/>
        </w:rPr>
        <w:t>e</w:t>
      </w:r>
      <w:r w:rsidRPr="00CD1B69">
        <w:rPr>
          <w:rFonts w:ascii="Arial" w:eastAsia="GulimChe" w:hAnsi="Arial" w:cs="Arial"/>
          <w:szCs w:val="22"/>
        </w:rPr>
        <w:t>. A temetői időszakban számos temetőt érintő viszonylaton sűrűbb követést, illetve nagyobb kapacitású járművek</w:t>
      </w:r>
      <w:r>
        <w:rPr>
          <w:rFonts w:ascii="Arial" w:eastAsia="GulimChe" w:hAnsi="Arial" w:cs="Arial"/>
          <w:szCs w:val="22"/>
        </w:rPr>
        <w:t xml:space="preserve"> közlekedtetésére került sor,</w:t>
      </w:r>
      <w:r w:rsidRPr="00CD1B69">
        <w:rPr>
          <w:rFonts w:ascii="Arial" w:eastAsia="GulimChe" w:hAnsi="Arial" w:cs="Arial"/>
          <w:szCs w:val="22"/>
        </w:rPr>
        <w:t xml:space="preserve"> emellett rendkívüli temetői járatok is </w:t>
      </w:r>
      <w:r>
        <w:rPr>
          <w:rFonts w:ascii="Arial" w:eastAsia="GulimChe" w:hAnsi="Arial" w:cs="Arial"/>
          <w:szCs w:val="22"/>
        </w:rPr>
        <w:t>javították az elérést</w:t>
      </w:r>
      <w:r w:rsidR="00D82F03">
        <w:rPr>
          <w:rFonts w:ascii="Arial" w:eastAsia="GulimChe" w:hAnsi="Arial" w:cs="Arial"/>
          <w:szCs w:val="22"/>
        </w:rPr>
        <w:t xml:space="preserve"> </w:t>
      </w:r>
      <w:r w:rsidRPr="00CD1B69">
        <w:rPr>
          <w:rFonts w:ascii="Arial" w:eastAsia="GulimChe" w:hAnsi="Arial" w:cs="Arial"/>
          <w:szCs w:val="22"/>
        </w:rPr>
        <w:t>október 2</w:t>
      </w:r>
      <w:r w:rsidR="00D82F03">
        <w:rPr>
          <w:rFonts w:ascii="Arial" w:eastAsia="GulimChe" w:hAnsi="Arial" w:cs="Arial"/>
          <w:szCs w:val="22"/>
        </w:rPr>
        <w:t>7-én és 28-á</w:t>
      </w:r>
      <w:r w:rsidRPr="00CD1B69">
        <w:rPr>
          <w:rFonts w:ascii="Arial" w:eastAsia="GulimChe" w:hAnsi="Arial" w:cs="Arial"/>
          <w:szCs w:val="22"/>
        </w:rPr>
        <w:t>n, továbbá november 2-án, a Halottak napját megelőző három tanítási szünetre eső munkanapon, október 29-31-én, valamint Mindenszentek napján, november 1-jén. A biztosított többletkapacitással a megnövekedett utazási igényeket a BKK megfelelően ellátta.</w:t>
      </w:r>
    </w:p>
    <w:p w14:paraId="39195932" w14:textId="77777777" w:rsidR="00160363" w:rsidRPr="00F17D37" w:rsidRDefault="00160363" w:rsidP="00160363">
      <w:pPr>
        <w:pStyle w:val="PBNormal"/>
      </w:pPr>
    </w:p>
    <w:p w14:paraId="1C7FAC8E" w14:textId="77777777" w:rsidR="00160363" w:rsidRPr="009B21CA" w:rsidRDefault="00160363" w:rsidP="00160363">
      <w:pPr>
        <w:spacing w:before="120" w:after="120" w:line="276" w:lineRule="auto"/>
        <w:jc w:val="both"/>
        <w:rPr>
          <w:rFonts w:ascii="Arial" w:hAnsi="Arial" w:cs="Arial"/>
          <w:kern w:val="24"/>
          <w:u w:val="single"/>
          <w:lang w:eastAsia="hu-HU"/>
        </w:rPr>
      </w:pPr>
      <w:r w:rsidRPr="009B21CA">
        <w:rPr>
          <w:rFonts w:ascii="Arial" w:hAnsi="Arial" w:cs="Arial"/>
          <w:kern w:val="24"/>
          <w:u w:val="single"/>
          <w:lang w:eastAsia="hu-HU"/>
        </w:rPr>
        <w:t>Adventi és év végi közlekedési rend</w:t>
      </w:r>
    </w:p>
    <w:p w14:paraId="690B91CF" w14:textId="72276AF3" w:rsidR="00160363" w:rsidRPr="00CD1B69" w:rsidRDefault="00160363" w:rsidP="00160363">
      <w:pPr>
        <w:suppressAutoHyphens/>
        <w:spacing w:before="120" w:line="288" w:lineRule="auto"/>
        <w:jc w:val="both"/>
        <w:rPr>
          <w:rFonts w:ascii="Arial" w:eastAsia="GulimChe" w:hAnsi="Arial" w:cs="Arial"/>
          <w:szCs w:val="22"/>
        </w:rPr>
      </w:pPr>
      <w:r w:rsidRPr="00CD1B69">
        <w:rPr>
          <w:rFonts w:ascii="Arial" w:eastAsia="GulimChe" w:hAnsi="Arial" w:cs="Arial"/>
          <w:szCs w:val="22"/>
        </w:rPr>
        <w:t>Az ünnepi bevásárlás miatt megnövekedő forgalmat a BKK több autóbusz-, villamos- és trolibusz</w:t>
      </w:r>
      <w:r w:rsidR="00D82F03">
        <w:rPr>
          <w:rFonts w:ascii="Arial" w:eastAsia="GulimChe" w:hAnsi="Arial" w:cs="Arial"/>
          <w:szCs w:val="22"/>
        </w:rPr>
        <w:t xml:space="preserve"> </w:t>
      </w:r>
      <w:r w:rsidRPr="00CD1B69">
        <w:rPr>
          <w:rFonts w:ascii="Arial" w:eastAsia="GulimChe" w:hAnsi="Arial" w:cs="Arial"/>
          <w:szCs w:val="22"/>
        </w:rPr>
        <w:t>vonalon is segítette a hétvégi napokon: a 85-ös, 158-as, 182-es, 184-es, 194-es és a 224-es autóbuszok, a 2-es, 4-es, 6-os, 17-es,villamosok, valamint a 80-as trolibusz sűrűbben közlekedett, a 31-es, 45-ös és 66-os vonalon szóló helyett csuklós járművek közlekedtek, illetve a 123-as, 126-os, 138-as és a 204-es autóbuszok hosszabb üzemidővel közlekedtek.</w:t>
      </w:r>
    </w:p>
    <w:p w14:paraId="7BE5A450" w14:textId="77777777" w:rsidR="00160363" w:rsidRPr="00CD1B69" w:rsidRDefault="00160363" w:rsidP="00160363">
      <w:pPr>
        <w:suppressAutoHyphens/>
        <w:spacing w:before="120" w:line="288" w:lineRule="auto"/>
        <w:jc w:val="both"/>
        <w:rPr>
          <w:rFonts w:ascii="Arial" w:eastAsia="GulimChe" w:hAnsi="Arial" w:cs="Arial"/>
          <w:szCs w:val="22"/>
        </w:rPr>
      </w:pPr>
      <w:r w:rsidRPr="00CD1B69">
        <w:rPr>
          <w:rFonts w:ascii="Arial" w:eastAsia="GulimChe" w:hAnsi="Arial" w:cs="Arial"/>
          <w:szCs w:val="22"/>
        </w:rPr>
        <w:lastRenderedPageBreak/>
        <w:t>A december 1-jei és 15-ei áthelyezett szombati munkanapokon, valamint december 9-én, bronzvasárnap és 16-án, ezüstvasárnap az M3-as metró a hétköznap megszokott közlekedési rend szerint, este 20:30-ig Kőbánya-Kispest és a Lehel tér között közlekedett. December 22-től, január 1-ig – az ünnepek alatt – a metró egész nap járt Kőbánya-Kispest és a Lehel tér között, Lehel tér és Újpest között metrópótló autóbusz vitte az utasokat.</w:t>
      </w:r>
    </w:p>
    <w:p w14:paraId="33DD8367" w14:textId="424FD382" w:rsidR="00160363" w:rsidRPr="00CD1B69" w:rsidRDefault="00160363" w:rsidP="00160363">
      <w:pPr>
        <w:suppressAutoHyphens/>
        <w:spacing w:before="120" w:line="288" w:lineRule="auto"/>
        <w:jc w:val="both"/>
        <w:rPr>
          <w:rFonts w:ascii="Arial" w:eastAsia="GulimChe" w:hAnsi="Arial" w:cs="Arial"/>
          <w:szCs w:val="22"/>
        </w:rPr>
      </w:pPr>
      <w:r w:rsidRPr="00CD1B69">
        <w:rPr>
          <w:rFonts w:ascii="Arial" w:eastAsia="GulimChe" w:hAnsi="Arial" w:cs="Arial"/>
          <w:szCs w:val="22"/>
        </w:rPr>
        <w:t xml:space="preserve">December 24-én a közösségi közlekedési járatok reggel és napközben a szombati menetrendjük szerint közlekedtek 15-16 óráig. Ezután a legtöbb vonalon – ahogy az elmúlt években is – az éjszakai hálózat járataival lehetett közlekedni. A Deák Ferenc tér M és a repülőtér között közlekedő 100E busszal a Deák Ferenc térről 0:40-ig, a Liszt Ferenc repülőtérről </w:t>
      </w:r>
      <w:r w:rsidR="008C07FF">
        <w:rPr>
          <w:rFonts w:ascii="Arial" w:eastAsia="GulimChe" w:hAnsi="Arial" w:cs="Arial"/>
          <w:szCs w:val="22"/>
        </w:rPr>
        <w:t>1:20-ig</w:t>
      </w:r>
      <w:r w:rsidRPr="00CD1B69">
        <w:rPr>
          <w:rFonts w:ascii="Arial" w:eastAsia="GulimChe" w:hAnsi="Arial" w:cs="Arial"/>
          <w:szCs w:val="22"/>
        </w:rPr>
        <w:t xml:space="preserve"> utazhattak a reptérre tartók, illetve az onnan érkezők.</w:t>
      </w:r>
    </w:p>
    <w:p w14:paraId="5406E773" w14:textId="77777777" w:rsidR="00160363" w:rsidRPr="00F17D37" w:rsidRDefault="00160363" w:rsidP="00160363">
      <w:pPr>
        <w:pStyle w:val="PBNormal"/>
        <w:rPr>
          <w:lang w:eastAsia="en-US"/>
        </w:rPr>
      </w:pPr>
    </w:p>
    <w:p w14:paraId="27EA093C" w14:textId="77777777" w:rsidR="00160363" w:rsidRPr="008E72EB" w:rsidRDefault="00160363" w:rsidP="00160363">
      <w:pPr>
        <w:spacing w:after="120" w:line="276" w:lineRule="auto"/>
        <w:jc w:val="both"/>
        <w:rPr>
          <w:rFonts w:ascii="Arial" w:eastAsia="GulimChe" w:hAnsi="Arial" w:cs="Arial"/>
          <w:u w:val="single"/>
        </w:rPr>
      </w:pPr>
      <w:r w:rsidRPr="008E72EB">
        <w:rPr>
          <w:rFonts w:ascii="Arial" w:eastAsia="GulimChe" w:hAnsi="Arial" w:cs="Arial"/>
          <w:u w:val="single"/>
        </w:rPr>
        <w:t>Nosztalgiajáratok közlekedése</w:t>
      </w:r>
    </w:p>
    <w:p w14:paraId="58711032" w14:textId="77777777" w:rsidR="00160363" w:rsidRPr="00F17D37" w:rsidRDefault="00160363" w:rsidP="00160363">
      <w:pPr>
        <w:spacing w:before="120" w:line="288" w:lineRule="auto"/>
        <w:jc w:val="both"/>
        <w:rPr>
          <w:rFonts w:ascii="Arial" w:eastAsia="GulimChe" w:hAnsi="Arial" w:cs="Arial"/>
          <w:szCs w:val="22"/>
        </w:rPr>
      </w:pPr>
      <w:r w:rsidRPr="00F17D37">
        <w:rPr>
          <w:rFonts w:ascii="Arial" w:eastAsia="GulimChe" w:hAnsi="Arial" w:cs="Arial"/>
          <w:szCs w:val="22"/>
        </w:rPr>
        <w:t>2018. május 5-étől szeptember végéig valamennyi hétvégén közlekedtek a BKK és a BKV nosztalgiajáratai, az utasok így a Duna és a Termál villamosokkal, a Hófehérke nosztalgiahajóval, és az Ikarus kabrió nosztalgiabusszal is utazhatnak. Számos egyedi nosztalgia járat is közlekedett a BKV 50 éves évfordulójához kapcsolódva.</w:t>
      </w:r>
    </w:p>
    <w:p w14:paraId="0487405C" w14:textId="77777777" w:rsidR="00160363" w:rsidRPr="00F17D37" w:rsidRDefault="00160363" w:rsidP="00160363">
      <w:pPr>
        <w:pStyle w:val="PBNormal"/>
      </w:pPr>
    </w:p>
    <w:p w14:paraId="53BCB601" w14:textId="77777777" w:rsidR="00160363" w:rsidRPr="00E44283" w:rsidRDefault="00160363" w:rsidP="00160363">
      <w:pPr>
        <w:spacing w:before="120" w:after="120" w:line="276" w:lineRule="auto"/>
        <w:jc w:val="both"/>
        <w:rPr>
          <w:rFonts w:ascii="Segoe UI" w:hAnsi="Segoe UI" w:cs="Segoe UI"/>
          <w:kern w:val="24"/>
          <w:u w:val="single"/>
          <w:lang w:eastAsia="hu-HU"/>
        </w:rPr>
      </w:pPr>
      <w:r w:rsidRPr="00E44283">
        <w:rPr>
          <w:rFonts w:ascii="Segoe UI" w:hAnsi="Segoe UI" w:cs="Segoe UI"/>
          <w:kern w:val="24"/>
          <w:u w:val="single"/>
          <w:lang w:eastAsia="hu-HU"/>
        </w:rPr>
        <w:t>Fényvillamos közlekedése</w:t>
      </w:r>
    </w:p>
    <w:p w14:paraId="099F2121" w14:textId="69469C50" w:rsidR="00160363" w:rsidRPr="00CD1B69" w:rsidRDefault="009B21CA" w:rsidP="00160363">
      <w:pPr>
        <w:spacing w:before="120" w:line="288" w:lineRule="auto"/>
        <w:jc w:val="both"/>
        <w:rPr>
          <w:rFonts w:ascii="Arial" w:eastAsia="GulimChe" w:hAnsi="Arial" w:cs="Arial"/>
          <w:szCs w:val="22"/>
        </w:rPr>
      </w:pPr>
      <w:r>
        <w:rPr>
          <w:rFonts w:ascii="Arial" w:eastAsia="GulimChe" w:hAnsi="Arial" w:cs="Arial"/>
          <w:szCs w:val="22"/>
        </w:rPr>
        <w:t xml:space="preserve">2018-ban </w:t>
      </w:r>
      <w:r w:rsidR="00160363" w:rsidRPr="00CD1B69">
        <w:rPr>
          <w:rFonts w:ascii="Arial" w:eastAsia="GulimChe" w:hAnsi="Arial" w:cs="Arial"/>
          <w:szCs w:val="22"/>
        </w:rPr>
        <w:t>tizedik alka</w:t>
      </w:r>
      <w:r w:rsidR="00160363">
        <w:rPr>
          <w:rFonts w:ascii="Arial" w:eastAsia="GulimChe" w:hAnsi="Arial" w:cs="Arial"/>
          <w:szCs w:val="22"/>
        </w:rPr>
        <w:t xml:space="preserve">lommal közlekedett a </w:t>
      </w:r>
      <w:r w:rsidR="00160363" w:rsidRPr="00CD1B69">
        <w:rPr>
          <w:rFonts w:ascii="Arial" w:eastAsia="GulimChe" w:hAnsi="Arial" w:cs="Arial"/>
          <w:szCs w:val="22"/>
        </w:rPr>
        <w:t>Fényvillamos</w:t>
      </w:r>
      <w:r w:rsidR="00160363">
        <w:rPr>
          <w:rFonts w:ascii="Arial" w:eastAsia="GulimChe" w:hAnsi="Arial" w:cs="Arial"/>
          <w:szCs w:val="22"/>
        </w:rPr>
        <w:t>.</w:t>
      </w:r>
      <w:r w:rsidR="00160363" w:rsidRPr="00CD1B69">
        <w:rPr>
          <w:rFonts w:ascii="Arial" w:eastAsia="GulimChe" w:hAnsi="Arial" w:cs="Arial"/>
          <w:szCs w:val="22"/>
        </w:rPr>
        <w:t xml:space="preserve">  2018. november 29. és 2019. január 6. között – december 24. és </w:t>
      </w:r>
      <w:r w:rsidR="00160363">
        <w:rPr>
          <w:rFonts w:ascii="Arial" w:eastAsia="GulimChe" w:hAnsi="Arial" w:cs="Arial"/>
          <w:szCs w:val="22"/>
        </w:rPr>
        <w:t>december 31. kivételével –</w:t>
      </w:r>
      <w:r w:rsidR="00160363" w:rsidRPr="00CD1B69">
        <w:rPr>
          <w:rFonts w:ascii="Arial" w:eastAsia="GulimChe" w:hAnsi="Arial" w:cs="Arial"/>
          <w:szCs w:val="22"/>
        </w:rPr>
        <w:t xml:space="preserve"> naponta járt a </w:t>
      </w:r>
      <w:r w:rsidR="00160363">
        <w:rPr>
          <w:rFonts w:ascii="Arial" w:eastAsia="GulimChe" w:hAnsi="Arial" w:cs="Arial"/>
          <w:szCs w:val="22"/>
        </w:rPr>
        <w:t>lámpafüzérekkel feldí</w:t>
      </w:r>
      <w:r w:rsidR="00160363" w:rsidRPr="00CD1B69">
        <w:rPr>
          <w:rFonts w:ascii="Arial" w:eastAsia="GulimChe" w:hAnsi="Arial" w:cs="Arial"/>
          <w:szCs w:val="22"/>
        </w:rPr>
        <w:t>s</w:t>
      </w:r>
      <w:r w:rsidR="00160363">
        <w:rPr>
          <w:rFonts w:ascii="Arial" w:eastAsia="GulimChe" w:hAnsi="Arial" w:cs="Arial"/>
          <w:szCs w:val="22"/>
        </w:rPr>
        <w:t>z</w:t>
      </w:r>
      <w:r w:rsidR="00160363" w:rsidRPr="00CD1B69">
        <w:rPr>
          <w:rFonts w:ascii="Arial" w:eastAsia="GulimChe" w:hAnsi="Arial" w:cs="Arial"/>
          <w:szCs w:val="22"/>
        </w:rPr>
        <w:t>ített UV nosztal</w:t>
      </w:r>
      <w:r w:rsidR="00160363">
        <w:rPr>
          <w:rFonts w:ascii="Arial" w:eastAsia="GulimChe" w:hAnsi="Arial" w:cs="Arial"/>
          <w:szCs w:val="22"/>
        </w:rPr>
        <w:t xml:space="preserve">gia villamos 16:00-21.30-ig a </w:t>
      </w:r>
      <w:r w:rsidR="00160363" w:rsidRPr="00CD1B69">
        <w:rPr>
          <w:rFonts w:ascii="Arial" w:eastAsia="GulimChe" w:hAnsi="Arial" w:cs="Arial"/>
          <w:szCs w:val="22"/>
        </w:rPr>
        <w:t xml:space="preserve"> </w:t>
      </w:r>
      <w:r w:rsidR="00160363" w:rsidRPr="00A815D5">
        <w:rPr>
          <w:rFonts w:ascii="Arial" w:eastAsia="GulimChe" w:hAnsi="Arial" w:cs="Arial"/>
          <w:szCs w:val="22"/>
        </w:rPr>
        <w:t>2, 14M, 19, 42, 47, 49, 50, 59B, 62A, 69</w:t>
      </w:r>
      <w:r w:rsidR="00160363">
        <w:rPr>
          <w:rFonts w:ascii="Arial" w:eastAsia="GulimChe" w:hAnsi="Arial" w:cs="Arial"/>
          <w:szCs w:val="22"/>
        </w:rPr>
        <w:t xml:space="preserve"> </w:t>
      </w:r>
      <w:r w:rsidR="00160363" w:rsidRPr="00CD1B69">
        <w:rPr>
          <w:rFonts w:ascii="Arial" w:eastAsia="GulimChe" w:hAnsi="Arial" w:cs="Arial"/>
          <w:szCs w:val="22"/>
        </w:rPr>
        <w:t>vo</w:t>
      </w:r>
      <w:r w:rsidR="00160363">
        <w:rPr>
          <w:rFonts w:ascii="Arial" w:eastAsia="GulimChe" w:hAnsi="Arial" w:cs="Arial"/>
          <w:szCs w:val="22"/>
        </w:rPr>
        <w:t>nalakon</w:t>
      </w:r>
      <w:r w:rsidR="00160363" w:rsidRPr="00CD1B69">
        <w:rPr>
          <w:rFonts w:ascii="Arial" w:eastAsia="GulimChe" w:hAnsi="Arial" w:cs="Arial"/>
          <w:szCs w:val="22"/>
        </w:rPr>
        <w:t>.</w:t>
      </w:r>
    </w:p>
    <w:p w14:paraId="38C69D85" w14:textId="77777777" w:rsidR="00160363" w:rsidRPr="00F17D37" w:rsidRDefault="00160363" w:rsidP="00160363">
      <w:pPr>
        <w:pStyle w:val="PBNormal"/>
        <w:rPr>
          <w:lang w:eastAsia="en-US"/>
        </w:rPr>
      </w:pPr>
    </w:p>
    <w:p w14:paraId="3695C970" w14:textId="77777777" w:rsidR="00160363" w:rsidRPr="009B21CA" w:rsidRDefault="00160363" w:rsidP="00160363">
      <w:pPr>
        <w:spacing w:before="120" w:after="120" w:line="276" w:lineRule="auto"/>
        <w:jc w:val="both"/>
        <w:rPr>
          <w:rFonts w:ascii="Arial" w:hAnsi="Arial" w:cs="Arial"/>
          <w:kern w:val="24"/>
          <w:u w:val="single"/>
          <w:lang w:eastAsia="hu-HU"/>
        </w:rPr>
      </w:pPr>
      <w:r w:rsidRPr="009B21CA">
        <w:rPr>
          <w:rFonts w:ascii="Arial" w:hAnsi="Arial" w:cs="Arial"/>
          <w:kern w:val="24"/>
          <w:u w:val="single"/>
          <w:lang w:eastAsia="hu-HU"/>
        </w:rPr>
        <w:t>Mikulástroli közlekedése</w:t>
      </w:r>
    </w:p>
    <w:p w14:paraId="4363B28B" w14:textId="471026A8" w:rsidR="00160363" w:rsidRPr="00CD1B69" w:rsidRDefault="00160363" w:rsidP="009B21CA">
      <w:pPr>
        <w:spacing w:before="120" w:line="288" w:lineRule="auto"/>
        <w:jc w:val="both"/>
        <w:rPr>
          <w:rFonts w:eastAsia="GulimChe"/>
        </w:rPr>
      </w:pPr>
      <w:r w:rsidRPr="00CD1B69">
        <w:rPr>
          <w:rFonts w:ascii="Arial" w:eastAsia="GulimChe" w:hAnsi="Arial" w:cs="Arial"/>
          <w:szCs w:val="22"/>
        </w:rPr>
        <w:t>Az adventi időszakban ismét közlekedett a Mikulástroli. A feldíszített akadálymentes Solaris–Škoda trolibusz különleges megjelenéssel és egyedi belső dekorációval közlekedett és gyűjtötte az ajándékokat a rászorulók számára december 19-ig, a 70-es, a 72-es, a 75-ös, a 80A és a 83-as trolibuszok vonalán. A járművön utazók találkozhattak a Mikulással, és cipősdobozokba csomagolt ajándékokat adhattak át neki, melyek a Baptista Szeretetszolgálat Cipősdoboz Akciója jóvoltából rászoruló családokhoz kerültek.</w:t>
      </w:r>
      <w:r w:rsidR="009B21CA">
        <w:rPr>
          <w:rFonts w:ascii="Arial" w:eastAsia="GulimChe" w:hAnsi="Arial" w:cs="Arial"/>
          <w:szCs w:val="22"/>
        </w:rPr>
        <w:t xml:space="preserve"> </w:t>
      </w:r>
      <w:r w:rsidRPr="00CD1B69">
        <w:rPr>
          <w:rFonts w:ascii="Arial" w:eastAsia="GulimChe" w:hAnsi="Arial" w:cs="Arial"/>
          <w:szCs w:val="22"/>
        </w:rPr>
        <w:t>A Mikulástrolin normál díjszabás szerint lehetett utazni.</w:t>
      </w:r>
    </w:p>
    <w:p w14:paraId="7BE53477" w14:textId="7DE0ADEB" w:rsidR="00DA6FC3" w:rsidRDefault="00DA6FC3" w:rsidP="00DA6FC3">
      <w:pPr>
        <w:pStyle w:val="PBNormal"/>
        <w:rPr>
          <w:rFonts w:eastAsia="GulimChe"/>
          <w:lang w:eastAsia="en-US"/>
        </w:rPr>
      </w:pPr>
    </w:p>
    <w:p w14:paraId="650C1329" w14:textId="77777777" w:rsidR="00C52095" w:rsidRPr="008B3CA7" w:rsidRDefault="00C52095" w:rsidP="00373365">
      <w:pPr>
        <w:pStyle w:val="Cmsor1"/>
        <w:numPr>
          <w:ilvl w:val="0"/>
          <w:numId w:val="28"/>
        </w:numPr>
        <w:spacing w:before="240" w:after="240"/>
        <w:ind w:left="357" w:hanging="357"/>
        <w:jc w:val="left"/>
      </w:pPr>
      <w:bookmarkStart w:id="212" w:name="_Toc506298827"/>
      <w:bookmarkStart w:id="213" w:name="_Toc506298828"/>
      <w:bookmarkStart w:id="214" w:name="_Toc506298829"/>
      <w:bookmarkStart w:id="215" w:name="_Toc506298830"/>
      <w:bookmarkStart w:id="216" w:name="_Toc506298831"/>
      <w:bookmarkStart w:id="217" w:name="_Toc481752570"/>
      <w:bookmarkStart w:id="218" w:name="_Toc485136163"/>
      <w:bookmarkStart w:id="219" w:name="_Toc491768616"/>
      <w:bookmarkStart w:id="220" w:name="_Toc491770282"/>
      <w:bookmarkStart w:id="221" w:name="_Toc499190454"/>
      <w:bookmarkStart w:id="222" w:name="_Toc506298832"/>
      <w:bookmarkStart w:id="223" w:name="_Toc515880933"/>
      <w:bookmarkStart w:id="224" w:name="_Toc3824427"/>
      <w:bookmarkEnd w:id="212"/>
      <w:bookmarkEnd w:id="213"/>
      <w:bookmarkEnd w:id="214"/>
      <w:bookmarkEnd w:id="215"/>
      <w:bookmarkEnd w:id="216"/>
      <w:r w:rsidRPr="008B3CA7">
        <w:t>A közszolgáltatásban résztvevő járműállomány megújítása</w:t>
      </w:r>
      <w:bookmarkEnd w:id="209"/>
      <w:bookmarkEnd w:id="217"/>
      <w:bookmarkEnd w:id="218"/>
      <w:bookmarkEnd w:id="219"/>
      <w:bookmarkEnd w:id="220"/>
      <w:bookmarkEnd w:id="221"/>
      <w:bookmarkEnd w:id="222"/>
      <w:bookmarkEnd w:id="223"/>
      <w:bookmarkEnd w:id="224"/>
    </w:p>
    <w:p w14:paraId="1B47FB04" w14:textId="77777777" w:rsidR="00C52095" w:rsidRPr="008B3CA7" w:rsidRDefault="00C52095" w:rsidP="00373365">
      <w:pPr>
        <w:pStyle w:val="Cmsor2"/>
        <w:numPr>
          <w:ilvl w:val="1"/>
          <w:numId w:val="28"/>
        </w:numPr>
        <w:spacing w:before="200" w:after="120" w:line="288" w:lineRule="auto"/>
        <w:ind w:left="578" w:hanging="578"/>
        <w:contextualSpacing w:val="0"/>
        <w:jc w:val="left"/>
      </w:pPr>
      <w:bookmarkStart w:id="225" w:name="_Toc481752571"/>
      <w:bookmarkStart w:id="226" w:name="_Toc485136164"/>
      <w:bookmarkStart w:id="227" w:name="_Toc491768617"/>
      <w:bookmarkStart w:id="228" w:name="_Toc491770283"/>
      <w:bookmarkStart w:id="229" w:name="_Toc499190455"/>
      <w:bookmarkStart w:id="230" w:name="_Toc506298833"/>
      <w:bookmarkStart w:id="231" w:name="_Toc515880934"/>
      <w:bookmarkStart w:id="232" w:name="_Toc3824428"/>
      <w:bookmarkStart w:id="233" w:name="_Toc477554233"/>
      <w:r w:rsidRPr="006D03F4">
        <w:rPr>
          <w:i/>
        </w:rPr>
        <w:t>A BKK Zrt. által lebonyolított járműbeszerzések</w:t>
      </w:r>
      <w:bookmarkEnd w:id="225"/>
      <w:bookmarkEnd w:id="226"/>
      <w:bookmarkEnd w:id="227"/>
      <w:bookmarkEnd w:id="228"/>
      <w:bookmarkEnd w:id="229"/>
      <w:bookmarkEnd w:id="230"/>
      <w:bookmarkEnd w:id="231"/>
      <w:bookmarkEnd w:id="232"/>
    </w:p>
    <w:p w14:paraId="6B37AF27" w14:textId="09EB8FB8" w:rsidR="00870623" w:rsidRPr="006C316C" w:rsidRDefault="00A943DE" w:rsidP="009B21CA">
      <w:pPr>
        <w:suppressAutoHyphens/>
        <w:spacing w:before="120" w:line="276" w:lineRule="auto"/>
        <w:jc w:val="both"/>
        <w:rPr>
          <w:rFonts w:ascii="Arial" w:eastAsia="GulimChe" w:hAnsi="Arial" w:cs="Arial"/>
          <w:szCs w:val="22"/>
        </w:rPr>
      </w:pPr>
      <w:r>
        <w:rPr>
          <w:rFonts w:ascii="Arial" w:eastAsia="GulimChe" w:hAnsi="Arial" w:cs="Arial"/>
          <w:szCs w:val="22"/>
        </w:rPr>
        <w:t>A</w:t>
      </w:r>
      <w:r w:rsidR="00A873D6" w:rsidRPr="00987FEA">
        <w:rPr>
          <w:rFonts w:ascii="Arial" w:eastAsia="GulimChe" w:hAnsi="Arial" w:cs="Arial"/>
          <w:szCs w:val="22"/>
        </w:rPr>
        <w:t xml:space="preserve"> </w:t>
      </w:r>
      <w:r w:rsidR="00870623" w:rsidRPr="006C316C">
        <w:rPr>
          <w:rFonts w:ascii="Arial" w:eastAsia="GulimChe" w:hAnsi="Arial" w:cs="Arial"/>
          <w:szCs w:val="22"/>
        </w:rPr>
        <w:t>2017 decemberében lehívásra került 26 db (21 db rövid és 5 db hosszú) CAF</w:t>
      </w:r>
      <w:r w:rsidR="00866FE6">
        <w:rPr>
          <w:rFonts w:ascii="Arial" w:eastAsia="GulimChe" w:hAnsi="Arial" w:cs="Arial"/>
          <w:szCs w:val="22"/>
        </w:rPr>
        <w:t xml:space="preserve"> Urbos</w:t>
      </w:r>
      <w:r w:rsidR="00870623" w:rsidRPr="006C316C">
        <w:rPr>
          <w:rFonts w:ascii="Arial" w:eastAsia="GulimChe" w:hAnsi="Arial" w:cs="Arial"/>
          <w:szCs w:val="22"/>
        </w:rPr>
        <w:t xml:space="preserve"> villamos</w:t>
      </w:r>
      <w:r w:rsidR="00256A8B">
        <w:rPr>
          <w:rFonts w:ascii="Arial" w:eastAsia="GulimChe" w:hAnsi="Arial" w:cs="Arial"/>
          <w:szCs w:val="22"/>
        </w:rPr>
        <w:t xml:space="preserve"> szállításával</w:t>
      </w:r>
      <w:r w:rsidR="00870623" w:rsidRPr="006C316C">
        <w:rPr>
          <w:rFonts w:ascii="Arial" w:eastAsia="GulimChe" w:hAnsi="Arial" w:cs="Arial"/>
          <w:szCs w:val="22"/>
        </w:rPr>
        <w:t xml:space="preserve"> kapcsolatos műszaki egyeztetések</w:t>
      </w:r>
      <w:r>
        <w:rPr>
          <w:rFonts w:ascii="Arial" w:eastAsia="GulimChe" w:hAnsi="Arial" w:cs="Arial"/>
          <w:szCs w:val="22"/>
        </w:rPr>
        <w:t xml:space="preserve"> lezárultak</w:t>
      </w:r>
      <w:r w:rsidR="00870623" w:rsidRPr="006C316C">
        <w:rPr>
          <w:rFonts w:ascii="Arial" w:eastAsia="GulimChe" w:hAnsi="Arial" w:cs="Arial"/>
          <w:szCs w:val="22"/>
        </w:rPr>
        <w:t>.</w:t>
      </w:r>
      <w:r>
        <w:rPr>
          <w:rFonts w:ascii="Arial" w:eastAsia="GulimChe" w:hAnsi="Arial" w:cs="Arial"/>
          <w:szCs w:val="22"/>
        </w:rPr>
        <w:t xml:space="preserve"> </w:t>
      </w:r>
      <w:r w:rsidRPr="006C316C">
        <w:rPr>
          <w:rFonts w:ascii="Arial" w:eastAsia="GulimChe" w:hAnsi="Arial" w:cs="Arial"/>
          <w:szCs w:val="22"/>
        </w:rPr>
        <w:t>A járművek 2019</w:t>
      </w:r>
      <w:r>
        <w:rPr>
          <w:rFonts w:ascii="Arial" w:eastAsia="GulimChe" w:hAnsi="Arial" w:cs="Arial"/>
          <w:szCs w:val="22"/>
        </w:rPr>
        <w:t xml:space="preserve"> második felé</w:t>
      </w:r>
      <w:r w:rsidRPr="006C316C">
        <w:rPr>
          <w:rFonts w:ascii="Arial" w:eastAsia="GulimChe" w:hAnsi="Arial" w:cs="Arial"/>
          <w:szCs w:val="22"/>
        </w:rPr>
        <w:t>től ütemezet</w:t>
      </w:r>
      <w:r>
        <w:rPr>
          <w:rFonts w:ascii="Arial" w:eastAsia="GulimChe" w:hAnsi="Arial" w:cs="Arial"/>
          <w:szCs w:val="22"/>
        </w:rPr>
        <w:t>ten érkeznek majd Budapestre.</w:t>
      </w:r>
      <w:r w:rsidR="009B21CA">
        <w:rPr>
          <w:rFonts w:ascii="Arial" w:eastAsia="GulimChe" w:hAnsi="Arial" w:cs="Arial"/>
          <w:szCs w:val="22"/>
        </w:rPr>
        <w:t xml:space="preserve"> </w:t>
      </w:r>
      <w:r w:rsidRPr="006C316C">
        <w:rPr>
          <w:rFonts w:ascii="Arial" w:eastAsia="GulimChe" w:hAnsi="Arial" w:cs="Arial"/>
          <w:szCs w:val="22"/>
        </w:rPr>
        <w:t>A trolibusz járműbeszerzéshez kapcsolódó</w:t>
      </w:r>
      <w:r>
        <w:rPr>
          <w:rFonts w:ascii="Arial" w:eastAsia="GulimChe" w:hAnsi="Arial" w:cs="Arial"/>
          <w:szCs w:val="22"/>
        </w:rPr>
        <w:t xml:space="preserve"> műszaki egyeztetések </w:t>
      </w:r>
      <w:r w:rsidR="003E3367">
        <w:rPr>
          <w:rFonts w:ascii="Arial" w:eastAsia="GulimChe" w:hAnsi="Arial" w:cs="Arial"/>
          <w:szCs w:val="22"/>
        </w:rPr>
        <w:t xml:space="preserve">is </w:t>
      </w:r>
      <w:r>
        <w:rPr>
          <w:rFonts w:ascii="Arial" w:eastAsia="GulimChe" w:hAnsi="Arial" w:cs="Arial"/>
          <w:szCs w:val="22"/>
        </w:rPr>
        <w:t>befejeződtek.</w:t>
      </w:r>
      <w:r w:rsidRPr="006C316C">
        <w:rPr>
          <w:rFonts w:ascii="Arial" w:eastAsia="GulimChe" w:hAnsi="Arial" w:cs="Arial"/>
          <w:szCs w:val="22"/>
        </w:rPr>
        <w:t xml:space="preserve"> </w:t>
      </w:r>
      <w:r>
        <w:rPr>
          <w:rFonts w:ascii="Arial" w:eastAsia="GulimChe" w:hAnsi="Arial" w:cs="Arial"/>
          <w:szCs w:val="22"/>
        </w:rPr>
        <w:t>A</w:t>
      </w:r>
      <w:r w:rsidRPr="006C316C">
        <w:rPr>
          <w:rFonts w:ascii="Arial" w:eastAsia="GulimChe" w:hAnsi="Arial" w:cs="Arial"/>
          <w:szCs w:val="22"/>
        </w:rPr>
        <w:t xml:space="preserve"> 21 db (10 db szóló és 11 db csuklós) jármű</w:t>
      </w:r>
      <w:r>
        <w:rPr>
          <w:rFonts w:ascii="Arial" w:eastAsia="GulimChe" w:hAnsi="Arial" w:cs="Arial"/>
          <w:szCs w:val="22"/>
        </w:rPr>
        <w:t>ből a 2</w:t>
      </w:r>
      <w:r w:rsidR="009B21CA">
        <w:rPr>
          <w:rFonts w:ascii="Arial" w:eastAsia="GulimChe" w:hAnsi="Arial" w:cs="Arial"/>
          <w:szCs w:val="22"/>
        </w:rPr>
        <w:t xml:space="preserve"> </w:t>
      </w:r>
      <w:r>
        <w:rPr>
          <w:rFonts w:ascii="Arial" w:eastAsia="GulimChe" w:hAnsi="Arial" w:cs="Arial"/>
          <w:szCs w:val="22"/>
        </w:rPr>
        <w:t xml:space="preserve">db első </w:t>
      </w:r>
      <w:r>
        <w:rPr>
          <w:rFonts w:ascii="Arial" w:eastAsia="GulimChe" w:hAnsi="Arial" w:cs="Arial"/>
          <w:szCs w:val="22"/>
        </w:rPr>
        <w:lastRenderedPageBreak/>
        <w:t>prototípus (hajtáslánc nélküli, még nem teljesen kész) jármű el</w:t>
      </w:r>
      <w:r w:rsidR="008C07FF">
        <w:rPr>
          <w:rFonts w:ascii="Arial" w:eastAsia="GulimChe" w:hAnsi="Arial" w:cs="Arial"/>
          <w:szCs w:val="22"/>
        </w:rPr>
        <w:t>ső gyártásközi ellenőrzése 2018</w:t>
      </w:r>
      <w:r>
        <w:rPr>
          <w:rFonts w:ascii="Arial" w:eastAsia="GulimChe" w:hAnsi="Arial" w:cs="Arial"/>
          <w:szCs w:val="22"/>
        </w:rPr>
        <w:t xml:space="preserve"> augusztusában megtörtént a gyártó lengyelországi telephelyén. </w:t>
      </w:r>
      <w:r w:rsidRPr="006C316C">
        <w:rPr>
          <w:rFonts w:ascii="Arial" w:eastAsia="GulimChe" w:hAnsi="Arial" w:cs="Arial"/>
          <w:szCs w:val="22"/>
        </w:rPr>
        <w:t>A járművek várhatóan 2019. el</w:t>
      </w:r>
      <w:r>
        <w:rPr>
          <w:rFonts w:ascii="Arial" w:eastAsia="GulimChe" w:hAnsi="Arial" w:cs="Arial"/>
          <w:szCs w:val="22"/>
        </w:rPr>
        <w:t>ső félévében</w:t>
      </w:r>
      <w:r w:rsidRPr="006C316C">
        <w:rPr>
          <w:rFonts w:ascii="Arial" w:eastAsia="GulimChe" w:hAnsi="Arial" w:cs="Arial"/>
          <w:szCs w:val="22"/>
        </w:rPr>
        <w:t xml:space="preserve"> ütemezetten kerülnek leszállításra. Ezen felül</w:t>
      </w:r>
      <w:r w:rsidR="009B21CA">
        <w:rPr>
          <w:rFonts w:ascii="Arial" w:eastAsia="GulimChe" w:hAnsi="Arial" w:cs="Arial"/>
          <w:szCs w:val="22"/>
        </w:rPr>
        <w:t xml:space="preserve"> a Társaság</w:t>
      </w:r>
      <w:r w:rsidRPr="006C316C">
        <w:rPr>
          <w:rFonts w:ascii="Arial" w:eastAsia="GulimChe" w:hAnsi="Arial" w:cs="Arial"/>
          <w:szCs w:val="22"/>
        </w:rPr>
        <w:t xml:space="preserve"> vizsgálj</w:t>
      </w:r>
      <w:r w:rsidR="009B21CA">
        <w:rPr>
          <w:rFonts w:ascii="Arial" w:eastAsia="GulimChe" w:hAnsi="Arial" w:cs="Arial"/>
          <w:szCs w:val="22"/>
        </w:rPr>
        <w:t>a</w:t>
      </w:r>
      <w:r w:rsidRPr="006C316C">
        <w:rPr>
          <w:rFonts w:ascii="Arial" w:eastAsia="GulimChe" w:hAnsi="Arial" w:cs="Arial"/>
          <w:szCs w:val="22"/>
        </w:rPr>
        <w:t xml:space="preserve"> annak lehetőségét is, hogy a Skoda-Solaris konzorcium és a BKK Zrt. között fennálló kötbér rendezése</w:t>
      </w:r>
      <w:r>
        <w:rPr>
          <w:rFonts w:ascii="Arial" w:eastAsia="GulimChe" w:hAnsi="Arial" w:cs="Arial"/>
          <w:szCs w:val="22"/>
        </w:rPr>
        <w:t xml:space="preserve"> 1, vagy</w:t>
      </w:r>
      <w:r w:rsidRPr="006C316C">
        <w:rPr>
          <w:rFonts w:ascii="Arial" w:eastAsia="GulimChe" w:hAnsi="Arial" w:cs="Arial"/>
          <w:szCs w:val="22"/>
        </w:rPr>
        <w:t xml:space="preserve"> 2 db Skoda-Solaris Trollino </w:t>
      </w:r>
      <w:r>
        <w:rPr>
          <w:rFonts w:ascii="Arial" w:eastAsia="GulimChe" w:hAnsi="Arial" w:cs="Arial"/>
          <w:szCs w:val="22"/>
        </w:rPr>
        <w:t>csuklós, vagy</w:t>
      </w:r>
      <w:r w:rsidRPr="006C316C">
        <w:rPr>
          <w:rFonts w:ascii="Arial" w:eastAsia="GulimChe" w:hAnsi="Arial" w:cs="Arial"/>
          <w:szCs w:val="22"/>
        </w:rPr>
        <w:t xml:space="preserve"> szóló trolibusz, valamint a fennmaradó összeg alkatrészek beszerzésére legyen fordítható</w:t>
      </w:r>
      <w:r w:rsidR="008C07FF">
        <w:rPr>
          <w:rFonts w:ascii="Arial" w:eastAsia="GulimChe" w:hAnsi="Arial" w:cs="Arial"/>
          <w:szCs w:val="22"/>
        </w:rPr>
        <w:t>.</w:t>
      </w:r>
    </w:p>
    <w:p w14:paraId="1839D555" w14:textId="08826F0F" w:rsidR="00870623" w:rsidRDefault="00870623" w:rsidP="00B24636">
      <w:pPr>
        <w:rPr>
          <w:rFonts w:eastAsia="GulimChe"/>
        </w:rPr>
      </w:pPr>
      <w:r w:rsidRPr="006C316C" w:rsidDel="006C316C">
        <w:rPr>
          <w:rFonts w:eastAsia="GulimChe"/>
        </w:rPr>
        <w:t xml:space="preserve"> </w:t>
      </w:r>
    </w:p>
    <w:p w14:paraId="18B4FDDA" w14:textId="03C98757" w:rsidR="00C52095" w:rsidRPr="00C03655" w:rsidRDefault="00C52095" w:rsidP="00373365">
      <w:pPr>
        <w:pStyle w:val="Cmsor2"/>
        <w:numPr>
          <w:ilvl w:val="1"/>
          <w:numId w:val="28"/>
        </w:numPr>
        <w:spacing w:before="200" w:after="120" w:line="288" w:lineRule="auto"/>
        <w:ind w:left="578" w:hanging="578"/>
        <w:contextualSpacing w:val="0"/>
        <w:jc w:val="left"/>
      </w:pPr>
      <w:bookmarkStart w:id="234" w:name="_Toc515880935"/>
      <w:bookmarkStart w:id="235" w:name="_Toc515880936"/>
      <w:bookmarkStart w:id="236" w:name="_Toc515880937"/>
      <w:bookmarkStart w:id="237" w:name="_Toc515880938"/>
      <w:bookmarkStart w:id="238" w:name="_Toc515880939"/>
      <w:bookmarkStart w:id="239" w:name="_Toc515880940"/>
      <w:bookmarkStart w:id="240" w:name="_Toc481752572"/>
      <w:bookmarkStart w:id="241" w:name="_Toc485136165"/>
      <w:bookmarkStart w:id="242" w:name="_Toc491768618"/>
      <w:bookmarkStart w:id="243" w:name="_Toc491770284"/>
      <w:bookmarkStart w:id="244" w:name="_Toc499190456"/>
      <w:bookmarkStart w:id="245" w:name="_Toc506298834"/>
      <w:bookmarkStart w:id="246" w:name="_Toc515880941"/>
      <w:bookmarkStart w:id="247" w:name="_Toc3824429"/>
      <w:bookmarkEnd w:id="234"/>
      <w:bookmarkEnd w:id="235"/>
      <w:bookmarkEnd w:id="236"/>
      <w:bookmarkEnd w:id="237"/>
      <w:bookmarkEnd w:id="238"/>
      <w:bookmarkEnd w:id="239"/>
      <w:r w:rsidRPr="00C03655">
        <w:t xml:space="preserve">Jármű és </w:t>
      </w:r>
      <w:r w:rsidR="0009719F" w:rsidRPr="00C03655">
        <w:t xml:space="preserve">járműre vonatkozó </w:t>
      </w:r>
      <w:r w:rsidRPr="00C03655">
        <w:t>szolgáltatás beszerzések a BKV Zrt.-nél</w:t>
      </w:r>
      <w:bookmarkEnd w:id="233"/>
      <w:bookmarkEnd w:id="240"/>
      <w:bookmarkEnd w:id="241"/>
      <w:bookmarkEnd w:id="242"/>
      <w:bookmarkEnd w:id="243"/>
      <w:bookmarkEnd w:id="244"/>
      <w:bookmarkEnd w:id="245"/>
      <w:bookmarkEnd w:id="246"/>
      <w:bookmarkEnd w:id="247"/>
    </w:p>
    <w:p w14:paraId="3838A425" w14:textId="78473D09" w:rsidR="00160363" w:rsidRPr="006F5BBD" w:rsidRDefault="00635A59" w:rsidP="00E640F1">
      <w:pPr>
        <w:suppressAutoHyphens/>
        <w:spacing w:before="120" w:line="288" w:lineRule="auto"/>
        <w:jc w:val="both"/>
        <w:rPr>
          <w:rFonts w:ascii="Arial" w:hAnsi="Arial" w:cs="Arial"/>
        </w:rPr>
      </w:pPr>
      <w:r w:rsidRPr="000B0906">
        <w:rPr>
          <w:rFonts w:ascii="Arial" w:hAnsi="Arial" w:cs="Arial"/>
        </w:rPr>
        <w:t xml:space="preserve">A </w:t>
      </w:r>
      <w:r>
        <w:rPr>
          <w:rFonts w:ascii="Arial" w:hAnsi="Arial" w:cs="Arial"/>
        </w:rPr>
        <w:t>BKV Zrt. által</w:t>
      </w:r>
      <w:r w:rsidRPr="005B1FB7">
        <w:rPr>
          <w:rFonts w:ascii="Arial" w:hAnsi="Arial" w:cs="Arial"/>
        </w:rPr>
        <w:t xml:space="preserve"> </w:t>
      </w:r>
      <w:r>
        <w:rPr>
          <w:rFonts w:ascii="Arial" w:hAnsi="Arial" w:cs="Arial"/>
        </w:rPr>
        <w:t xml:space="preserve">- a BKK Zrt.-n keresztül </w:t>
      </w:r>
      <w:r w:rsidRPr="005B1FB7">
        <w:rPr>
          <w:rFonts w:ascii="Arial" w:hAnsi="Arial" w:cs="Arial"/>
        </w:rPr>
        <w:t xml:space="preserve">a Kompenzáció keretében rendelkezésére bocsátott forrásokból </w:t>
      </w:r>
      <w:r>
        <w:rPr>
          <w:rFonts w:ascii="Arial" w:hAnsi="Arial" w:cs="Arial"/>
        </w:rPr>
        <w:t xml:space="preserve">és felügyelt műszaki tartalommal - lebonyolított </w:t>
      </w:r>
      <w:r w:rsidRPr="000B0906">
        <w:rPr>
          <w:rFonts w:ascii="Arial" w:hAnsi="Arial" w:cs="Arial"/>
        </w:rPr>
        <w:t>jármű</w:t>
      </w:r>
      <w:r w:rsidR="009B21CA">
        <w:rPr>
          <w:rFonts w:ascii="Arial" w:hAnsi="Arial" w:cs="Arial"/>
        </w:rPr>
        <w:t>-</w:t>
      </w:r>
      <w:r w:rsidRPr="000B0906">
        <w:rPr>
          <w:rFonts w:ascii="Arial" w:hAnsi="Arial" w:cs="Arial"/>
        </w:rPr>
        <w:t xml:space="preserve">, illetve szolgáltatás beszerzési tenderek eredményeként </w:t>
      </w:r>
      <w:r>
        <w:rPr>
          <w:rFonts w:ascii="Arial" w:hAnsi="Arial" w:cs="Arial"/>
        </w:rPr>
        <w:t>folytatódott az autóbusz járműpark megújítása</w:t>
      </w:r>
      <w:r w:rsidR="00870623">
        <w:rPr>
          <w:rFonts w:ascii="Arial" w:hAnsi="Arial" w:cs="Arial"/>
        </w:rPr>
        <w:t>.</w:t>
      </w:r>
    </w:p>
    <w:p w14:paraId="31866388" w14:textId="2B313169" w:rsidR="00160363" w:rsidRDefault="00160363" w:rsidP="00160363">
      <w:pPr>
        <w:suppressAutoHyphens/>
        <w:spacing w:before="120" w:line="288" w:lineRule="auto"/>
        <w:jc w:val="both"/>
        <w:rPr>
          <w:rFonts w:ascii="Arial" w:hAnsi="Arial" w:cs="Arial"/>
        </w:rPr>
      </w:pPr>
      <w:r w:rsidRPr="003E7CA8">
        <w:rPr>
          <w:rFonts w:ascii="Arial" w:hAnsi="Arial" w:cs="Arial"/>
        </w:rPr>
        <w:t xml:space="preserve">A 2017. év első felében beszerzésre került 40 db Volvo típusú használt, szóló, hibrid autóbuszból </w:t>
      </w:r>
      <w:r>
        <w:rPr>
          <w:rFonts w:ascii="Arial" w:hAnsi="Arial" w:cs="Arial"/>
        </w:rPr>
        <w:t xml:space="preserve">2018. év </w:t>
      </w:r>
      <w:r w:rsidRPr="00E640F1">
        <w:rPr>
          <w:rFonts w:ascii="Arial" w:hAnsi="Arial" w:cs="Arial"/>
        </w:rPr>
        <w:t xml:space="preserve">végéig </w:t>
      </w:r>
      <w:r w:rsidRPr="006F5BBD">
        <w:rPr>
          <w:rFonts w:ascii="Arial" w:hAnsi="Arial" w:cs="Arial"/>
        </w:rPr>
        <w:t>28</w:t>
      </w:r>
      <w:r w:rsidRPr="00E640F1">
        <w:rPr>
          <w:rFonts w:ascii="Arial" w:hAnsi="Arial" w:cs="Arial"/>
        </w:rPr>
        <w:t xml:space="preserve"> db</w:t>
      </w:r>
      <w:r>
        <w:rPr>
          <w:rFonts w:ascii="Arial" w:hAnsi="Arial" w:cs="Arial"/>
        </w:rPr>
        <w:t xml:space="preserve"> került forgalmi állományba, azonban a vállalt kiadás továbbra is csak </w:t>
      </w:r>
      <w:r w:rsidRPr="006F5BBD">
        <w:rPr>
          <w:rFonts w:ascii="Arial" w:hAnsi="Arial" w:cs="Arial"/>
        </w:rPr>
        <w:t>20</w:t>
      </w:r>
      <w:r w:rsidRPr="00E640F1">
        <w:rPr>
          <w:rFonts w:ascii="Arial" w:hAnsi="Arial" w:cs="Arial"/>
        </w:rPr>
        <w:t xml:space="preserve"> db a járművekkel</w:t>
      </w:r>
      <w:r>
        <w:rPr>
          <w:rFonts w:ascii="Arial" w:hAnsi="Arial" w:cs="Arial"/>
        </w:rPr>
        <w:t xml:space="preserve"> kapcsolatos műszaki problémák miatt. Az Ikarus Egyedivel kötött 30 db Modulo M168D csuklós autóbusz szállítására vonatkozó szerződés keretében 10 db jármű került leszállításra, a fennmaradó állomány beszerzése a szállító csődje miatt ellehetetlenült. </w:t>
      </w:r>
      <w:r w:rsidRPr="001A15D6">
        <w:rPr>
          <w:rFonts w:ascii="Arial" w:hAnsi="Arial" w:cs="Arial"/>
        </w:rPr>
        <w:t>A felszámolás alatt álló szállítóval szemben közel 800 millió Ft követelése van a BKV Zrt.-nek.</w:t>
      </w:r>
      <w:r>
        <w:rPr>
          <w:rFonts w:ascii="Arial" w:hAnsi="Arial" w:cs="Arial"/>
        </w:rPr>
        <w:t xml:space="preserve"> Emellett 5 db Mercedes Citaro, 2 db VanHool A330 használtan beszerzett szóló, 13 db </w:t>
      </w:r>
      <w:r w:rsidRPr="00A04A2A">
        <w:rPr>
          <w:rFonts w:ascii="Arial" w:hAnsi="Arial" w:cs="Arial"/>
        </w:rPr>
        <w:t>Mercedes Citaro</w:t>
      </w:r>
      <w:r>
        <w:rPr>
          <w:rFonts w:ascii="Arial" w:hAnsi="Arial" w:cs="Arial"/>
        </w:rPr>
        <w:t xml:space="preserve"> G, 2 db Volvo 7000A</w:t>
      </w:r>
      <w:r w:rsidRPr="00A04A2A">
        <w:rPr>
          <w:rFonts w:ascii="Arial" w:hAnsi="Arial" w:cs="Arial"/>
        </w:rPr>
        <w:t xml:space="preserve"> </w:t>
      </w:r>
      <w:r>
        <w:rPr>
          <w:rFonts w:ascii="Arial" w:hAnsi="Arial" w:cs="Arial"/>
        </w:rPr>
        <w:t xml:space="preserve">használtan beszerzett csuklós, valamint 1 db mini autóbusz került állományba vételre. 12 db </w:t>
      </w:r>
      <w:r w:rsidRPr="00A04A2A">
        <w:rPr>
          <w:rFonts w:ascii="Arial" w:hAnsi="Arial" w:cs="Arial"/>
        </w:rPr>
        <w:t>Van Hool New AG330 típusú használt, alacsonypadlós, diesel üzemű csuklós autóbusz honos</w:t>
      </w:r>
      <w:r>
        <w:rPr>
          <w:rFonts w:ascii="Arial" w:hAnsi="Arial" w:cs="Arial"/>
        </w:rPr>
        <w:t>ítási munkái folyamatban vannak. Ezen felül 5</w:t>
      </w:r>
      <w:r w:rsidRPr="00A04A2A">
        <w:rPr>
          <w:rFonts w:ascii="Arial" w:hAnsi="Arial" w:cs="Arial"/>
        </w:rPr>
        <w:t xml:space="preserve"> db MAN A21 Lion’s City GL típusú csuklós, dízel üzemű autóbusz </w:t>
      </w:r>
      <w:r>
        <w:rPr>
          <w:rFonts w:ascii="Arial" w:hAnsi="Arial" w:cs="Arial"/>
        </w:rPr>
        <w:t xml:space="preserve">is forgalomba állt egy új </w:t>
      </w:r>
      <w:r w:rsidRPr="00A04A2A">
        <w:rPr>
          <w:rFonts w:ascii="Arial" w:hAnsi="Arial" w:cs="Arial"/>
        </w:rPr>
        <w:t>bérleti szerződés keretében.</w:t>
      </w:r>
    </w:p>
    <w:p w14:paraId="3724E569" w14:textId="77777777" w:rsidR="00160363" w:rsidRPr="006F5BBD" w:rsidRDefault="00160363" w:rsidP="006F5BBD">
      <w:pPr>
        <w:pStyle w:val="PBNormal"/>
      </w:pPr>
    </w:p>
    <w:p w14:paraId="3C208FB2" w14:textId="2477C0C7" w:rsidR="008C02BB" w:rsidRPr="00B000F6" w:rsidRDefault="008C02BB" w:rsidP="004228EE">
      <w:pPr>
        <w:suppressAutoHyphens/>
        <w:spacing w:before="120" w:line="288" w:lineRule="auto"/>
        <w:jc w:val="both"/>
        <w:rPr>
          <w:rFonts w:ascii="Arial" w:hAnsi="Arial" w:cs="Arial"/>
        </w:rPr>
      </w:pPr>
      <w:r w:rsidRPr="00B000F6">
        <w:rPr>
          <w:rFonts w:ascii="Arial" w:hAnsi="Arial" w:cs="Arial"/>
        </w:rPr>
        <w:t xml:space="preserve">Fentiek mellett </w:t>
      </w:r>
      <w:r w:rsidR="00E929B2">
        <w:rPr>
          <w:rFonts w:ascii="Arial" w:hAnsi="Arial" w:cs="Arial"/>
        </w:rPr>
        <w:t>év végén 4 db használtan beszerzett TW6100 típusú villamoskocsi is forgalomba állt, valamint</w:t>
      </w:r>
      <w:r w:rsidR="00E929B2" w:rsidRPr="00B000F6">
        <w:rPr>
          <w:rFonts w:ascii="Arial" w:hAnsi="Arial" w:cs="Arial"/>
        </w:rPr>
        <w:t xml:space="preserve"> </w:t>
      </w:r>
      <w:r w:rsidRPr="00B000F6">
        <w:rPr>
          <w:rFonts w:ascii="Arial" w:hAnsi="Arial" w:cs="Arial"/>
        </w:rPr>
        <w:t>ütemezetten zajlik a Tátra, ICS és TW6000 típusú villamosok felújítása.</w:t>
      </w:r>
    </w:p>
    <w:p w14:paraId="200ED172" w14:textId="3C99A51E" w:rsidR="00256A8B" w:rsidRDefault="00256A8B" w:rsidP="004228EE">
      <w:pPr>
        <w:suppressAutoHyphens/>
        <w:spacing w:before="120" w:line="288" w:lineRule="auto"/>
        <w:jc w:val="both"/>
        <w:rPr>
          <w:rFonts w:ascii="Arial" w:hAnsi="Arial" w:cs="Arial"/>
        </w:rPr>
      </w:pPr>
      <w:r w:rsidRPr="003E7CA8">
        <w:rPr>
          <w:rFonts w:ascii="Arial" w:hAnsi="Arial" w:cs="Arial"/>
        </w:rPr>
        <w:t xml:space="preserve">Lezárult az M3 vonal szerelvényeinek teljes körű felújítása, minden jármű leszállításra került, így már csak felújított vonatok vannak forgalomban. A késedelmes és hibás teljesítés kapcsán keletkezett jelentős mértékű kötbérkövetelésről egyeztetések folynak a BKV Zrt. és a szállító között. </w:t>
      </w:r>
    </w:p>
    <w:p w14:paraId="4DBD3DE6" w14:textId="1B11A725" w:rsidR="004234CD" w:rsidRPr="004228EE" w:rsidRDefault="004234CD" w:rsidP="004228EE">
      <w:pPr>
        <w:pStyle w:val="PBNormal"/>
        <w:spacing w:before="120" w:line="288" w:lineRule="auto"/>
        <w:jc w:val="both"/>
      </w:pPr>
      <w:r w:rsidRPr="004228EE">
        <w:rPr>
          <w:rFonts w:ascii="Arial" w:hAnsi="Arial" w:cs="Arial"/>
        </w:rPr>
        <w:t>Befejez</w:t>
      </w:r>
      <w:r w:rsidRPr="004228EE">
        <w:rPr>
          <w:rFonts w:ascii="Arial" w:hAnsi="Arial" w:cs="Arial" w:hint="eastAsia"/>
        </w:rPr>
        <w:t>ő</w:t>
      </w:r>
      <w:r w:rsidRPr="004228EE">
        <w:rPr>
          <w:rFonts w:ascii="Arial" w:hAnsi="Arial" w:cs="Arial"/>
        </w:rPr>
        <w:t>dött az 1-es villamos vonalán és a budai fonódó villamoshálózaton közleked</w:t>
      </w:r>
      <w:r w:rsidRPr="004228EE">
        <w:rPr>
          <w:rFonts w:ascii="Arial" w:hAnsi="Arial" w:cs="Arial" w:hint="eastAsia"/>
        </w:rPr>
        <w:t>ő</w:t>
      </w:r>
      <w:r w:rsidRPr="004228EE">
        <w:rPr>
          <w:rFonts w:ascii="Arial" w:hAnsi="Arial" w:cs="Arial"/>
        </w:rPr>
        <w:t xml:space="preserve"> járm</w:t>
      </w:r>
      <w:r w:rsidRPr="004228EE">
        <w:rPr>
          <w:rFonts w:ascii="Arial" w:hAnsi="Arial" w:cs="Arial" w:hint="eastAsia"/>
        </w:rPr>
        <w:t>ű</w:t>
      </w:r>
      <w:r w:rsidRPr="004228EE">
        <w:rPr>
          <w:rFonts w:ascii="Arial" w:hAnsi="Arial" w:cs="Arial"/>
        </w:rPr>
        <w:t>vek kiadását, üzemszüneti tárolását és karbantartását szolgáló Budafok kocsiszín felújítása, a BKV</w:t>
      </w:r>
      <w:r w:rsidR="00754ECE">
        <w:rPr>
          <w:rFonts w:ascii="Arial" w:hAnsi="Arial" w:cs="Arial"/>
        </w:rPr>
        <w:t xml:space="preserve"> Zrt. </w:t>
      </w:r>
      <w:r w:rsidRPr="004228EE">
        <w:rPr>
          <w:rFonts w:ascii="Arial" w:hAnsi="Arial" w:cs="Arial"/>
        </w:rPr>
        <w:t>2018. május 12-t</w:t>
      </w:r>
      <w:r w:rsidRPr="004228EE">
        <w:rPr>
          <w:rFonts w:ascii="Arial" w:hAnsi="Arial" w:cs="Arial" w:hint="eastAsia"/>
        </w:rPr>
        <w:t>ő</w:t>
      </w:r>
      <w:r w:rsidRPr="004228EE">
        <w:rPr>
          <w:rFonts w:ascii="Arial" w:hAnsi="Arial" w:cs="Arial"/>
        </w:rPr>
        <w:t>l üzemszer</w:t>
      </w:r>
      <w:r w:rsidRPr="004228EE">
        <w:rPr>
          <w:rFonts w:ascii="Arial" w:hAnsi="Arial" w:cs="Arial" w:hint="eastAsia"/>
        </w:rPr>
        <w:t>ű</w:t>
      </w:r>
      <w:r w:rsidRPr="004228EE">
        <w:rPr>
          <w:rFonts w:ascii="Arial" w:hAnsi="Arial" w:cs="Arial"/>
        </w:rPr>
        <w:t xml:space="preserve"> használatba vette a remízt. A telepet alapvetően CAF5, CAF9 és Tátra villamosok tárolására készítették fel, de szükség esetén más típusokat is be tud fogadni ideiglenes jelleggel.</w:t>
      </w:r>
    </w:p>
    <w:p w14:paraId="544051B2" w14:textId="3E4ADB1B" w:rsidR="00870623" w:rsidRPr="0076191D" w:rsidRDefault="00870623" w:rsidP="004228EE">
      <w:pPr>
        <w:rPr>
          <w:rFonts w:ascii="Arial" w:eastAsia="GulimChe" w:hAnsi="Arial" w:cs="Arial"/>
          <w:szCs w:val="22"/>
        </w:rPr>
      </w:pPr>
    </w:p>
    <w:p w14:paraId="7F47F090" w14:textId="77777777" w:rsidR="00C52095" w:rsidRPr="00C03655" w:rsidRDefault="00C52095" w:rsidP="00373365">
      <w:pPr>
        <w:pStyle w:val="Cmsor2"/>
        <w:numPr>
          <w:ilvl w:val="1"/>
          <w:numId w:val="28"/>
        </w:numPr>
        <w:spacing w:before="200" w:after="120" w:line="288" w:lineRule="auto"/>
        <w:ind w:left="578" w:hanging="578"/>
        <w:contextualSpacing w:val="0"/>
        <w:jc w:val="left"/>
      </w:pPr>
      <w:bookmarkStart w:id="248" w:name="_Toc515880942"/>
      <w:bookmarkStart w:id="249" w:name="_Toc515880943"/>
      <w:bookmarkStart w:id="250" w:name="_Toc515880944"/>
      <w:bookmarkStart w:id="251" w:name="_Toc515880945"/>
      <w:bookmarkStart w:id="252" w:name="_Toc515880946"/>
      <w:bookmarkStart w:id="253" w:name="_Toc515880947"/>
      <w:bookmarkStart w:id="254" w:name="_Toc515880948"/>
      <w:bookmarkStart w:id="255" w:name="_Toc477554236"/>
      <w:bookmarkStart w:id="256" w:name="_Toc481752573"/>
      <w:bookmarkStart w:id="257" w:name="_Toc485136166"/>
      <w:bookmarkStart w:id="258" w:name="_Toc491768619"/>
      <w:bookmarkStart w:id="259" w:name="_Toc491770285"/>
      <w:bookmarkStart w:id="260" w:name="_Toc499190457"/>
      <w:bookmarkStart w:id="261" w:name="_Toc506298835"/>
      <w:bookmarkStart w:id="262" w:name="_Toc515880949"/>
      <w:bookmarkStart w:id="263" w:name="_Toc3824430"/>
      <w:bookmarkEnd w:id="248"/>
      <w:bookmarkEnd w:id="249"/>
      <w:bookmarkEnd w:id="250"/>
      <w:bookmarkEnd w:id="251"/>
      <w:bookmarkEnd w:id="252"/>
      <w:bookmarkEnd w:id="253"/>
      <w:bookmarkEnd w:id="254"/>
      <w:r w:rsidRPr="00C03655">
        <w:t>Személyszállítási szolgáltatás beszerzést, operátori szerződést érintő lépések</w:t>
      </w:r>
      <w:bookmarkEnd w:id="255"/>
      <w:bookmarkEnd w:id="256"/>
      <w:bookmarkEnd w:id="257"/>
      <w:bookmarkEnd w:id="258"/>
      <w:bookmarkEnd w:id="259"/>
      <w:bookmarkEnd w:id="260"/>
      <w:bookmarkEnd w:id="261"/>
      <w:bookmarkEnd w:id="262"/>
      <w:bookmarkEnd w:id="263"/>
      <w:r w:rsidRPr="00C03655">
        <w:t xml:space="preserve">  </w:t>
      </w:r>
    </w:p>
    <w:p w14:paraId="5C76950C" w14:textId="5FF24223" w:rsidR="00A77EBE" w:rsidRDefault="00A77EBE" w:rsidP="00B24636">
      <w:pPr>
        <w:suppressAutoHyphens/>
        <w:spacing w:before="120" w:line="276" w:lineRule="auto"/>
        <w:jc w:val="both"/>
        <w:rPr>
          <w:rFonts w:ascii="Arial" w:eastAsia="GulimChe" w:hAnsi="Arial" w:cs="Arial"/>
          <w:szCs w:val="22"/>
        </w:rPr>
      </w:pPr>
      <w:r w:rsidRPr="00003BBA">
        <w:rPr>
          <w:rFonts w:ascii="Arial" w:eastAsia="GulimChe" w:hAnsi="Arial" w:cs="Arial"/>
          <w:szCs w:val="22"/>
        </w:rPr>
        <w:t xml:space="preserve">2018. </w:t>
      </w:r>
      <w:r w:rsidR="00E929B2">
        <w:rPr>
          <w:rFonts w:ascii="Arial" w:eastAsia="GulimChe" w:hAnsi="Arial" w:cs="Arial"/>
          <w:szCs w:val="22"/>
        </w:rPr>
        <w:t xml:space="preserve"> évben </w:t>
      </w:r>
      <w:r w:rsidR="00256A8B">
        <w:rPr>
          <w:rFonts w:ascii="Arial" w:eastAsia="GulimChe" w:hAnsi="Arial" w:cs="Arial"/>
          <w:szCs w:val="22"/>
        </w:rPr>
        <w:t>nem történt változás az operátori szerződések számában és volumenében</w:t>
      </w:r>
      <w:r w:rsidR="00746C7C">
        <w:rPr>
          <w:rFonts w:ascii="Arial" w:eastAsia="GulimChe" w:hAnsi="Arial" w:cs="Arial"/>
          <w:szCs w:val="22"/>
        </w:rPr>
        <w:t>.</w:t>
      </w:r>
    </w:p>
    <w:p w14:paraId="1A8C9569" w14:textId="08640FCE" w:rsidR="005E15E4" w:rsidRPr="007B5A4F" w:rsidRDefault="005E15E4" w:rsidP="00373365">
      <w:pPr>
        <w:pStyle w:val="Cmsor1"/>
        <w:numPr>
          <w:ilvl w:val="0"/>
          <w:numId w:val="28"/>
        </w:numPr>
        <w:spacing w:before="240" w:after="240"/>
        <w:jc w:val="left"/>
      </w:pPr>
      <w:bookmarkStart w:id="264" w:name="_Toc3824431"/>
      <w:r>
        <w:lastRenderedPageBreak/>
        <w:t>BKK Zrt. – BKV Zrt. 2018. évi éves elszámolás</w:t>
      </w:r>
      <w:bookmarkEnd w:id="264"/>
    </w:p>
    <w:p w14:paraId="0186BDA5" w14:textId="77777777" w:rsidR="00AC1822" w:rsidRPr="006E2F95" w:rsidRDefault="00045973" w:rsidP="006E2F95">
      <w:pPr>
        <w:spacing w:before="120" w:line="288" w:lineRule="auto"/>
        <w:jc w:val="both"/>
        <w:rPr>
          <w:rFonts w:ascii="Arial" w:hAnsi="Arial" w:cs="Arial"/>
          <w:szCs w:val="22"/>
        </w:rPr>
      </w:pPr>
      <w:r w:rsidRPr="00823034">
        <w:rPr>
          <w:rFonts w:ascii="Arial" w:hAnsi="Arial" w:cs="Arial"/>
          <w:szCs w:val="22"/>
        </w:rPr>
        <w:t>A Kijelölő Rendelet 14.§ (5) bekezdése, valamint a Keretmegállapodás 10.3 pontja alapján a Közlekedésszervező jogosult és köteles a belső szolgáltató által érvényesíteni kívánt költségek indokoltságát, megalapozottságát megvizsgálni, szükség esetén megkérdőjelezni, külső szakértő vagy könyvvizsgáló bevonásával vizsgálatot folytatni.</w:t>
      </w:r>
    </w:p>
    <w:p w14:paraId="696886B1" w14:textId="68E6CE98" w:rsidR="00045973" w:rsidRDefault="00AC1822" w:rsidP="006E2F95">
      <w:pPr>
        <w:spacing w:before="120" w:line="288" w:lineRule="auto"/>
        <w:jc w:val="both"/>
        <w:rPr>
          <w:rFonts w:ascii="Arial" w:hAnsi="Arial" w:cs="Arial"/>
          <w:szCs w:val="22"/>
        </w:rPr>
      </w:pPr>
      <w:r w:rsidRPr="006E2F95">
        <w:rPr>
          <w:rFonts w:ascii="Arial" w:hAnsi="Arial" w:cs="Arial"/>
          <w:szCs w:val="22"/>
        </w:rPr>
        <w:t xml:space="preserve">A 2018. év vonatkozásában a belső szolgáltatóként közreműködő BKV Zrt. és a BKK Zrt. közötti elszámolás a két fél közötti szerződés, illetőleg a vonatkozó jogszabályok, EU-s irányelvek szerint – </w:t>
      </w:r>
      <w:r w:rsidRPr="00823034">
        <w:rPr>
          <w:rFonts w:ascii="Arial" w:hAnsi="Arial" w:cs="Arial"/>
          <w:szCs w:val="22"/>
        </w:rPr>
        <w:t>különös tekintettel a Budapest közlekedésszervezési feladatainak ellátásáról szóló 201/2012. (III. 14.) Főv. Kgy. rendelet</w:t>
      </w:r>
      <w:r w:rsidR="00336AAD">
        <w:rPr>
          <w:rFonts w:ascii="Arial" w:hAnsi="Arial" w:cs="Arial"/>
          <w:szCs w:val="22"/>
        </w:rPr>
        <w:t>re</w:t>
      </w:r>
      <w:r w:rsidRPr="00823034">
        <w:rPr>
          <w:rFonts w:ascii="Arial" w:hAnsi="Arial" w:cs="Arial"/>
          <w:szCs w:val="22"/>
        </w:rPr>
        <w:t>, a vasúti és közúti személyszállítási közszolgáltatásról szóló 1370/2007/EK rendelet</w:t>
      </w:r>
      <w:r w:rsidR="00336AAD">
        <w:rPr>
          <w:rFonts w:ascii="Arial" w:hAnsi="Arial" w:cs="Arial"/>
          <w:szCs w:val="22"/>
        </w:rPr>
        <w:t>re</w:t>
      </w:r>
      <w:r w:rsidRPr="00823034">
        <w:rPr>
          <w:rFonts w:ascii="Arial" w:hAnsi="Arial" w:cs="Arial"/>
          <w:szCs w:val="22"/>
        </w:rPr>
        <w:t>, valamint ennek értelmező iránymutatásról szóló bizottsági közlemény rendelkezéseire</w:t>
      </w:r>
      <w:r>
        <w:rPr>
          <w:rFonts w:ascii="Arial" w:hAnsi="Arial" w:cs="Arial"/>
          <w:szCs w:val="22"/>
        </w:rPr>
        <w:t xml:space="preserve"> – </w:t>
      </w:r>
      <w:r w:rsidRPr="006E2F95">
        <w:rPr>
          <w:rFonts w:ascii="Arial" w:hAnsi="Arial" w:cs="Arial"/>
          <w:szCs w:val="22"/>
        </w:rPr>
        <w:t xml:space="preserve">a korábbi évek </w:t>
      </w:r>
      <w:r w:rsidRPr="00823034">
        <w:rPr>
          <w:rFonts w:ascii="Arial" w:hAnsi="Arial" w:cs="Arial"/>
          <w:szCs w:val="22"/>
        </w:rPr>
        <w:t>gyakorlatának is megfele</w:t>
      </w:r>
      <w:r w:rsidR="00336AAD" w:rsidRPr="00DF2A8C">
        <w:rPr>
          <w:rFonts w:ascii="Arial" w:hAnsi="Arial" w:cs="Arial"/>
          <w:szCs w:val="22"/>
        </w:rPr>
        <w:t>l</w:t>
      </w:r>
      <w:r w:rsidRPr="00DF2A8C">
        <w:rPr>
          <w:rFonts w:ascii="Arial" w:hAnsi="Arial" w:cs="Arial"/>
          <w:szCs w:val="22"/>
        </w:rPr>
        <w:t>ve a BKV Zrt. bevonásával, észrevételeinek figyelembe vételével együttesen történt meg.</w:t>
      </w:r>
      <w:r w:rsidR="00921936">
        <w:rPr>
          <w:rFonts w:ascii="Arial" w:hAnsi="Arial" w:cs="Arial"/>
          <w:szCs w:val="22"/>
        </w:rPr>
        <w:t xml:space="preserve"> </w:t>
      </w:r>
    </w:p>
    <w:p w14:paraId="799088AA" w14:textId="51788736" w:rsidR="00921936" w:rsidRPr="00905425" w:rsidRDefault="00921936" w:rsidP="00240F44">
      <w:pPr>
        <w:pStyle w:val="PBNormal"/>
        <w:jc w:val="both"/>
        <w:rPr>
          <w:rFonts w:ascii="Arial" w:hAnsi="Arial" w:cs="Arial"/>
        </w:rPr>
      </w:pPr>
      <w:r>
        <w:rPr>
          <w:rFonts w:ascii="Arial" w:hAnsi="Arial" w:cs="Arial"/>
          <w:lang w:eastAsia="en-US"/>
        </w:rPr>
        <w:t>A Fővárosi Önkormányzat 2018-ban a BKV számított indokolt költségei részbeni megtérítés</w:t>
      </w:r>
      <w:r w:rsidR="00D41097">
        <w:rPr>
          <w:rFonts w:ascii="Arial" w:hAnsi="Arial" w:cs="Arial"/>
          <w:lang w:eastAsia="en-US"/>
        </w:rPr>
        <w:t>ére biztosít</w:t>
      </w:r>
      <w:r>
        <w:rPr>
          <w:rFonts w:ascii="Arial" w:hAnsi="Arial" w:cs="Arial"/>
          <w:lang w:eastAsia="en-US"/>
        </w:rPr>
        <w:t xml:space="preserve"> lehetőséget.</w:t>
      </w:r>
    </w:p>
    <w:p w14:paraId="048D3E32" w14:textId="6FA45CD3" w:rsidR="00045973" w:rsidRPr="00823034" w:rsidRDefault="00045973" w:rsidP="00045973">
      <w:pPr>
        <w:spacing w:before="240" w:after="120" w:line="276" w:lineRule="auto"/>
        <w:jc w:val="both"/>
        <w:rPr>
          <w:rFonts w:ascii="Arial" w:hAnsi="Arial" w:cs="Arial"/>
          <w:b/>
          <w:szCs w:val="22"/>
        </w:rPr>
      </w:pPr>
      <w:r w:rsidRPr="00DF2A8C">
        <w:rPr>
          <w:rFonts w:ascii="Arial" w:hAnsi="Arial" w:cs="Arial"/>
          <w:b/>
          <w:szCs w:val="22"/>
        </w:rPr>
        <w:t>A BKV Zrt. 201</w:t>
      </w:r>
      <w:r w:rsidR="00AC1822" w:rsidRPr="006E2F95">
        <w:rPr>
          <w:rFonts w:ascii="Arial" w:hAnsi="Arial" w:cs="Arial"/>
          <w:b/>
          <w:szCs w:val="22"/>
        </w:rPr>
        <w:t>8</w:t>
      </w:r>
      <w:r w:rsidRPr="00823034">
        <w:rPr>
          <w:rFonts w:ascii="Arial" w:hAnsi="Arial" w:cs="Arial"/>
          <w:b/>
          <w:szCs w:val="22"/>
        </w:rPr>
        <w:t>. évi közszolgáltatási tevékenysége</w:t>
      </w:r>
    </w:p>
    <w:p w14:paraId="3997A715" w14:textId="7F1BBD10" w:rsidR="00045973" w:rsidRPr="006E2F95" w:rsidRDefault="00045973" w:rsidP="006E2F95">
      <w:pPr>
        <w:spacing w:before="120" w:line="288" w:lineRule="auto"/>
        <w:jc w:val="both"/>
        <w:rPr>
          <w:rFonts w:ascii="Arial" w:hAnsi="Arial" w:cs="Arial"/>
          <w:szCs w:val="22"/>
        </w:rPr>
      </w:pPr>
      <w:r w:rsidRPr="006E2F95">
        <w:rPr>
          <w:rFonts w:ascii="Arial" w:hAnsi="Arial" w:cs="Arial"/>
          <w:szCs w:val="22"/>
        </w:rPr>
        <w:t>A Társaság 201</w:t>
      </w:r>
      <w:r w:rsidR="00336AAD" w:rsidRPr="006E2F95">
        <w:rPr>
          <w:rFonts w:ascii="Arial" w:hAnsi="Arial" w:cs="Arial"/>
          <w:szCs w:val="22"/>
        </w:rPr>
        <w:t>8</w:t>
      </w:r>
      <w:r w:rsidRPr="006E2F95">
        <w:rPr>
          <w:rFonts w:ascii="Arial" w:hAnsi="Arial" w:cs="Arial"/>
          <w:szCs w:val="22"/>
        </w:rPr>
        <w:t xml:space="preserve">. évben összesen </w:t>
      </w:r>
      <w:r w:rsidR="00336AAD" w:rsidRPr="006E2F95">
        <w:rPr>
          <w:rFonts w:ascii="Arial" w:hAnsi="Arial" w:cs="Arial"/>
          <w:szCs w:val="22"/>
        </w:rPr>
        <w:t>131.974</w:t>
      </w:r>
      <w:r w:rsidRPr="006E2F95">
        <w:rPr>
          <w:rFonts w:ascii="Arial" w:hAnsi="Arial" w:cs="Arial"/>
          <w:szCs w:val="22"/>
        </w:rPr>
        <w:t xml:space="preserve"> millió Ft bevételt realizált (AST </w:t>
      </w:r>
      <w:r w:rsidR="00336AAD" w:rsidRPr="006E2F95">
        <w:rPr>
          <w:rFonts w:ascii="Arial" w:hAnsi="Arial" w:cs="Arial"/>
          <w:szCs w:val="22"/>
        </w:rPr>
        <w:t>273</w:t>
      </w:r>
      <w:r w:rsidRPr="006E2F95">
        <w:rPr>
          <w:rFonts w:ascii="Arial" w:hAnsi="Arial" w:cs="Arial"/>
          <w:szCs w:val="22"/>
        </w:rPr>
        <w:t xml:space="preserve"> millió Ft) a </w:t>
      </w:r>
      <w:r w:rsidR="00336AAD" w:rsidRPr="006E2F95">
        <w:rPr>
          <w:rFonts w:ascii="Arial" w:hAnsi="Arial" w:cs="Arial"/>
          <w:szCs w:val="22"/>
        </w:rPr>
        <w:t>133.829</w:t>
      </w:r>
      <w:r w:rsidRPr="006E2F95">
        <w:rPr>
          <w:rFonts w:ascii="Arial" w:hAnsi="Arial" w:cs="Arial"/>
          <w:szCs w:val="22"/>
        </w:rPr>
        <w:t xml:space="preserve"> millió Ft tervvel szemben, így a tervhez viszonyítva </w:t>
      </w:r>
      <w:r w:rsidR="00336AAD" w:rsidRPr="006E2F95">
        <w:rPr>
          <w:rFonts w:ascii="Arial" w:hAnsi="Arial" w:cs="Arial"/>
          <w:szCs w:val="22"/>
        </w:rPr>
        <w:t>1.855</w:t>
      </w:r>
      <w:r w:rsidRPr="006E2F95">
        <w:rPr>
          <w:rFonts w:ascii="Arial" w:hAnsi="Arial" w:cs="Arial"/>
          <w:szCs w:val="22"/>
        </w:rPr>
        <w:t xml:space="preserve"> millió Ft-tal alacsonyabb bevétel</w:t>
      </w:r>
      <w:r w:rsidR="00DF2A8C" w:rsidRPr="006E2F95">
        <w:rPr>
          <w:rFonts w:ascii="Arial" w:hAnsi="Arial" w:cs="Arial"/>
          <w:szCs w:val="22"/>
        </w:rPr>
        <w:t>e</w:t>
      </w:r>
      <w:r w:rsidRPr="006E2F95">
        <w:rPr>
          <w:rFonts w:ascii="Arial" w:hAnsi="Arial" w:cs="Arial"/>
          <w:szCs w:val="22"/>
        </w:rPr>
        <w:t xml:space="preserve"> keletkezett. A közszolgáltatás</w:t>
      </w:r>
      <w:r w:rsidR="00DF2A8C" w:rsidRPr="006E2F95">
        <w:rPr>
          <w:rFonts w:ascii="Arial" w:hAnsi="Arial" w:cs="Arial"/>
          <w:szCs w:val="22"/>
        </w:rPr>
        <w:t xml:space="preserve">sal összefüggésben </w:t>
      </w:r>
      <w:r w:rsidRPr="006E2F95">
        <w:rPr>
          <w:rFonts w:ascii="Arial" w:hAnsi="Arial" w:cs="Arial"/>
          <w:szCs w:val="22"/>
        </w:rPr>
        <w:t>felmerült költségek és ráfordítások összege 201</w:t>
      </w:r>
      <w:r w:rsidR="00DF2A8C" w:rsidRPr="006E2F95">
        <w:rPr>
          <w:rFonts w:ascii="Arial" w:hAnsi="Arial" w:cs="Arial"/>
          <w:szCs w:val="22"/>
        </w:rPr>
        <w:t>8</w:t>
      </w:r>
      <w:r w:rsidRPr="006E2F95">
        <w:rPr>
          <w:rFonts w:ascii="Arial" w:hAnsi="Arial" w:cs="Arial"/>
          <w:szCs w:val="22"/>
        </w:rPr>
        <w:t xml:space="preserve">. évben </w:t>
      </w:r>
      <w:r w:rsidR="00DF2A8C" w:rsidRPr="006E2F95">
        <w:rPr>
          <w:rFonts w:ascii="Arial" w:hAnsi="Arial" w:cs="Arial"/>
          <w:szCs w:val="22"/>
        </w:rPr>
        <w:t>146.597</w:t>
      </w:r>
      <w:r w:rsidRPr="006E2F95">
        <w:rPr>
          <w:rFonts w:ascii="Arial" w:hAnsi="Arial" w:cs="Arial"/>
          <w:szCs w:val="22"/>
        </w:rPr>
        <w:t xml:space="preserve"> millió Ft volt, a </w:t>
      </w:r>
      <w:r w:rsidR="00DF2A8C" w:rsidRPr="006E2F95">
        <w:rPr>
          <w:rFonts w:ascii="Arial" w:hAnsi="Arial" w:cs="Arial"/>
          <w:szCs w:val="22"/>
        </w:rPr>
        <w:t>149.642</w:t>
      </w:r>
      <w:r w:rsidRPr="006E2F95">
        <w:rPr>
          <w:rFonts w:ascii="Arial" w:hAnsi="Arial" w:cs="Arial"/>
          <w:szCs w:val="22"/>
        </w:rPr>
        <w:t xml:space="preserve"> millió Ft összegű tervvel szemben, így ez a tervhez képest </w:t>
      </w:r>
      <w:r w:rsidR="00DF2A8C" w:rsidRPr="006E2F95">
        <w:rPr>
          <w:rFonts w:ascii="Arial" w:hAnsi="Arial" w:cs="Arial"/>
          <w:szCs w:val="22"/>
        </w:rPr>
        <w:t>3.045</w:t>
      </w:r>
      <w:r w:rsidRPr="006E2F95">
        <w:rPr>
          <w:rFonts w:ascii="Arial" w:hAnsi="Arial" w:cs="Arial"/>
          <w:szCs w:val="22"/>
        </w:rPr>
        <w:t xml:space="preserve"> millió Ft-tal </w:t>
      </w:r>
      <w:r w:rsidR="006D7482">
        <w:rPr>
          <w:rFonts w:ascii="Arial" w:hAnsi="Arial" w:cs="Arial"/>
          <w:szCs w:val="22"/>
        </w:rPr>
        <w:t>(2</w:t>
      </w:r>
      <w:r w:rsidR="00DF2A8C" w:rsidRPr="006E2F95">
        <w:rPr>
          <w:rFonts w:ascii="Arial" w:hAnsi="Arial" w:cs="Arial"/>
          <w:szCs w:val="22"/>
        </w:rPr>
        <w:t xml:space="preserve">%-kal) </w:t>
      </w:r>
      <w:r w:rsidRPr="006E2F95">
        <w:rPr>
          <w:rFonts w:ascii="Arial" w:hAnsi="Arial" w:cs="Arial"/>
          <w:szCs w:val="22"/>
        </w:rPr>
        <w:t xml:space="preserve">alacsonyabb költségfelmerülést jelentett. </w:t>
      </w:r>
    </w:p>
    <w:p w14:paraId="4E6D77DD" w14:textId="4436A75E" w:rsidR="008B0026" w:rsidRDefault="008B0026" w:rsidP="006E2F95">
      <w:pPr>
        <w:spacing w:before="120" w:line="288" w:lineRule="auto"/>
        <w:jc w:val="both"/>
        <w:rPr>
          <w:rFonts w:ascii="Arial" w:hAnsi="Arial" w:cs="Arial"/>
          <w:szCs w:val="22"/>
        </w:rPr>
      </w:pPr>
      <w:r>
        <w:rPr>
          <w:rFonts w:ascii="Arial" w:hAnsi="Arial" w:cs="Arial"/>
          <w:szCs w:val="22"/>
        </w:rPr>
        <w:t>Mindez a terv forgalmi teljesítmény adattal szemben 2,</w:t>
      </w:r>
      <w:r w:rsidR="0000333B">
        <w:rPr>
          <w:rFonts w:ascii="Arial" w:hAnsi="Arial" w:cs="Arial"/>
          <w:szCs w:val="22"/>
        </w:rPr>
        <w:t>19</w:t>
      </w:r>
      <w:r>
        <w:rPr>
          <w:rFonts w:ascii="Arial" w:hAnsi="Arial" w:cs="Arial"/>
          <w:szCs w:val="22"/>
        </w:rPr>
        <w:t xml:space="preserve">%-kal alacsonyabb szintű férőhelykilométer teljesítmény kihatásaként is. </w:t>
      </w:r>
      <w:r w:rsidRPr="008B0026">
        <w:rPr>
          <w:rFonts w:ascii="Arial" w:hAnsi="Arial" w:cs="Arial"/>
          <w:szCs w:val="22"/>
        </w:rPr>
        <w:t xml:space="preserve">Teljesítménytöbblet egyedül a metró ágazatnál jelent meg, míg a többi ágazatban terv alatti teljesítés volt tapasztalható. A tervtől elmaradó teljesítmény elsősorban az M3 </w:t>
      </w:r>
      <w:r w:rsidR="0000333B">
        <w:rPr>
          <w:rFonts w:ascii="Arial" w:hAnsi="Arial" w:cs="Arial"/>
          <w:szCs w:val="22"/>
        </w:rPr>
        <w:t xml:space="preserve">metróvonali </w:t>
      </w:r>
      <w:r w:rsidRPr="008B0026">
        <w:rPr>
          <w:rFonts w:ascii="Arial" w:hAnsi="Arial" w:cs="Arial"/>
          <w:szCs w:val="22"/>
        </w:rPr>
        <w:t>rekonstrukció teljesítményhatásának tervtől eltérő alakulására vezethető vissza. Ennek okai a következők:</w:t>
      </w:r>
    </w:p>
    <w:p w14:paraId="7B16B382" w14:textId="77777777" w:rsidR="0000333B" w:rsidRDefault="0000333B" w:rsidP="00373365">
      <w:pPr>
        <w:pStyle w:val="Listaszerbekezds"/>
        <w:numPr>
          <w:ilvl w:val="0"/>
          <w:numId w:val="53"/>
        </w:numPr>
        <w:spacing w:before="120" w:line="288" w:lineRule="auto"/>
        <w:jc w:val="both"/>
        <w:rPr>
          <w:rFonts w:ascii="Arial" w:hAnsi="Arial" w:cs="Arial"/>
          <w:szCs w:val="22"/>
        </w:rPr>
      </w:pPr>
      <w:r w:rsidRPr="006E2F95">
        <w:rPr>
          <w:rFonts w:ascii="Arial" w:hAnsi="Arial" w:cs="Arial"/>
          <w:szCs w:val="22"/>
        </w:rPr>
        <w:t>az M3 vonal déli szakaszához köthető felújítás kezdetének időpontja 2019. év tavaszára módosult, így a metró ágazatnál a szeptember hónaptól tervezett teljesítménycsökkenés és az autóbusz ágazatban kalkulált pótlási feladatok elmaradtak,</w:t>
      </w:r>
    </w:p>
    <w:p w14:paraId="3C1D33D9" w14:textId="438A265C" w:rsidR="0000333B" w:rsidRPr="006E2F95" w:rsidRDefault="0000333B" w:rsidP="00373365">
      <w:pPr>
        <w:pStyle w:val="Listaszerbekezds"/>
        <w:numPr>
          <w:ilvl w:val="0"/>
          <w:numId w:val="53"/>
        </w:numPr>
        <w:spacing w:before="120" w:line="288" w:lineRule="auto"/>
        <w:jc w:val="both"/>
        <w:rPr>
          <w:rFonts w:ascii="Arial" w:hAnsi="Arial" w:cs="Arial"/>
          <w:szCs w:val="22"/>
        </w:rPr>
      </w:pPr>
      <w:r w:rsidRPr="006E2F95">
        <w:rPr>
          <w:rFonts w:ascii="Arial" w:hAnsi="Arial" w:cs="Arial"/>
          <w:szCs w:val="22"/>
        </w:rPr>
        <w:t xml:space="preserve">az M3 rekonstrukció északi szakaszához köthető teljesítménycsökkenés </w:t>
      </w:r>
      <w:r>
        <w:rPr>
          <w:rFonts w:ascii="Arial" w:hAnsi="Arial" w:cs="Arial"/>
          <w:szCs w:val="22"/>
        </w:rPr>
        <w:t>–</w:t>
      </w:r>
      <w:r w:rsidRPr="006E2F95">
        <w:rPr>
          <w:rFonts w:ascii="Arial" w:hAnsi="Arial" w:cs="Arial"/>
          <w:szCs w:val="22"/>
        </w:rPr>
        <w:t xml:space="preserve"> a kivitelezés csúszása és az egyéb operatív intézkedések miatt (pl.: vágányzárak szüneteltetése az ünnepi időszakokban) </w:t>
      </w:r>
      <w:r>
        <w:rPr>
          <w:rFonts w:ascii="Arial" w:hAnsi="Arial" w:cs="Arial"/>
          <w:szCs w:val="22"/>
        </w:rPr>
        <w:t>–</w:t>
      </w:r>
      <w:r w:rsidRPr="006E2F95">
        <w:rPr>
          <w:rFonts w:ascii="Arial" w:hAnsi="Arial" w:cs="Arial"/>
          <w:szCs w:val="22"/>
        </w:rPr>
        <w:t xml:space="preserve"> kisebb mértékű volt a tervezettnél, s ezzel összefüggésben az autóbusz ágazatban tervezett pótlási feladatok is elmaradtak a tervezettől.</w:t>
      </w:r>
    </w:p>
    <w:p w14:paraId="6C1F6F2C" w14:textId="42A635C1" w:rsidR="0000333B" w:rsidRDefault="0000333B" w:rsidP="006E2F95">
      <w:pPr>
        <w:spacing w:before="120" w:line="288" w:lineRule="auto"/>
        <w:jc w:val="both"/>
        <w:rPr>
          <w:rFonts w:ascii="Arial" w:hAnsi="Arial" w:cs="Arial"/>
          <w:szCs w:val="22"/>
        </w:rPr>
      </w:pPr>
      <w:r w:rsidRPr="006E2F95">
        <w:rPr>
          <w:rFonts w:ascii="Arial" w:hAnsi="Arial" w:cs="Arial"/>
          <w:szCs w:val="22"/>
        </w:rPr>
        <w:t xml:space="preserve">Az M3 metróvonal déli szakaszának későbbi indulása a BKV Zrt. részére folyósított kompenzációs díj mértékét is befolyásolta. Az Éves Megállapodás lehetőséget biztosított a Megrendelő részére, hogy az Üzleti Tervben a déli szakaszra kimutatott költségek mértékéig </w:t>
      </w:r>
      <w:r w:rsidRPr="006E2F95">
        <w:rPr>
          <w:rFonts w:ascii="Arial" w:hAnsi="Arial" w:cs="Arial"/>
          <w:szCs w:val="22"/>
        </w:rPr>
        <w:lastRenderedPageBreak/>
        <w:t>csökkentse a kompenzációs díjat, melynek következtében a kiszámlázott kompenzációs díj 851 millió Ft-tal alacsonyabb volt a tervezettől.</w:t>
      </w:r>
    </w:p>
    <w:p w14:paraId="0EDDA583" w14:textId="7F7561BE" w:rsidR="00045973" w:rsidRPr="009B23A7" w:rsidRDefault="0000333B" w:rsidP="006E2F95">
      <w:pPr>
        <w:spacing w:before="120" w:line="288" w:lineRule="auto"/>
        <w:jc w:val="both"/>
      </w:pPr>
      <w:r>
        <w:rPr>
          <w:rFonts w:ascii="Arial" w:hAnsi="Arial" w:cs="Arial"/>
          <w:szCs w:val="22"/>
        </w:rPr>
        <w:t xml:space="preserve">A megrendelt közszolgáltatás a 2018. évben 14.350 millió Ft negatív eredmény mellett került </w:t>
      </w:r>
      <w:r w:rsidRPr="00823034">
        <w:rPr>
          <w:rFonts w:ascii="Arial" w:hAnsi="Arial" w:cs="Arial"/>
          <w:szCs w:val="22"/>
        </w:rPr>
        <w:t>ellátásra, ami a tervezettnél 2,19%</w:t>
      </w:r>
      <w:r w:rsidRPr="009B23A7">
        <w:rPr>
          <w:rFonts w:ascii="Arial" w:hAnsi="Arial" w:cs="Arial"/>
          <w:szCs w:val="22"/>
        </w:rPr>
        <w:t xml:space="preserve">-kal alacsonyabb tény forgalmi teljesítmény mellett </w:t>
      </w:r>
      <w:r w:rsidR="009B23A7" w:rsidRPr="009B23A7">
        <w:rPr>
          <w:rFonts w:ascii="Arial" w:hAnsi="Arial" w:cs="Arial"/>
          <w:szCs w:val="22"/>
        </w:rPr>
        <w:br/>
        <w:t>998 millió Ft-tal kedvezőbb volt a tervezettnél.</w:t>
      </w:r>
    </w:p>
    <w:p w14:paraId="68235520" w14:textId="5A9EDF72" w:rsidR="00045973" w:rsidRPr="009B23A7" w:rsidDel="001B7107" w:rsidRDefault="00045973" w:rsidP="006E2F95">
      <w:pPr>
        <w:suppressAutoHyphens/>
        <w:spacing w:before="120" w:line="288" w:lineRule="auto"/>
        <w:jc w:val="both"/>
        <w:rPr>
          <w:rFonts w:ascii="Arial" w:hAnsi="Arial" w:cs="Arial"/>
          <w:b/>
          <w:i/>
          <w:kern w:val="24"/>
          <w:lang w:eastAsia="hu-HU"/>
        </w:rPr>
      </w:pPr>
      <w:r w:rsidRPr="00E81D49" w:rsidDel="001B7107">
        <w:rPr>
          <w:rFonts w:ascii="Arial" w:hAnsi="Arial" w:cs="Arial"/>
          <w:b/>
          <w:i/>
          <w:kern w:val="24"/>
          <w:lang w:eastAsia="hu-HU"/>
        </w:rPr>
        <w:t xml:space="preserve">A BKV Zrt. </w:t>
      </w:r>
      <w:r w:rsidRPr="00E81D49">
        <w:rPr>
          <w:rFonts w:ascii="Arial" w:hAnsi="Arial" w:cs="Arial"/>
          <w:b/>
          <w:i/>
          <w:kern w:val="24"/>
          <w:lang w:eastAsia="hu-HU"/>
        </w:rPr>
        <w:t>201</w:t>
      </w:r>
      <w:r w:rsidR="00336AAD" w:rsidRPr="00E81D49">
        <w:rPr>
          <w:rFonts w:ascii="Arial" w:hAnsi="Arial" w:cs="Arial"/>
          <w:b/>
          <w:i/>
          <w:kern w:val="24"/>
          <w:lang w:eastAsia="hu-HU"/>
        </w:rPr>
        <w:t>8</w:t>
      </w:r>
      <w:r w:rsidRPr="00E81D49">
        <w:rPr>
          <w:rFonts w:ascii="Arial" w:hAnsi="Arial" w:cs="Arial"/>
          <w:b/>
          <w:i/>
          <w:kern w:val="24"/>
          <w:lang w:eastAsia="hu-HU"/>
        </w:rPr>
        <w:t>. évi</w:t>
      </w:r>
      <w:r w:rsidRPr="00E81D49" w:rsidDel="001B7107">
        <w:rPr>
          <w:rFonts w:ascii="Arial" w:hAnsi="Arial" w:cs="Arial"/>
          <w:b/>
          <w:i/>
          <w:kern w:val="24"/>
          <w:lang w:eastAsia="hu-HU"/>
        </w:rPr>
        <w:t xml:space="preserve"> </w:t>
      </w:r>
      <w:r w:rsidRPr="00E81D49">
        <w:rPr>
          <w:rFonts w:ascii="Arial" w:hAnsi="Arial" w:cs="Arial"/>
          <w:b/>
          <w:i/>
          <w:kern w:val="24"/>
          <w:lang w:eastAsia="hu-HU"/>
        </w:rPr>
        <w:t>é</w:t>
      </w:r>
      <w:r w:rsidRPr="00E81D49" w:rsidDel="001B7107">
        <w:rPr>
          <w:rFonts w:ascii="Arial" w:hAnsi="Arial" w:cs="Arial"/>
          <w:b/>
          <w:i/>
          <w:kern w:val="24"/>
          <w:lang w:eastAsia="hu-HU"/>
        </w:rPr>
        <w:t xml:space="preserve">ves </w:t>
      </w:r>
      <w:r w:rsidRPr="00E81D49">
        <w:rPr>
          <w:rFonts w:ascii="Arial" w:hAnsi="Arial" w:cs="Arial"/>
          <w:b/>
          <w:i/>
          <w:kern w:val="24"/>
          <w:lang w:eastAsia="hu-HU"/>
        </w:rPr>
        <w:t xml:space="preserve">közszolgáltatási </w:t>
      </w:r>
      <w:r w:rsidRPr="00E81D49" w:rsidDel="001B7107">
        <w:rPr>
          <w:rFonts w:ascii="Arial" w:hAnsi="Arial" w:cs="Arial"/>
          <w:b/>
          <w:i/>
          <w:kern w:val="24"/>
          <w:lang w:eastAsia="hu-HU"/>
        </w:rPr>
        <w:t>beszámolóját a</w:t>
      </w:r>
      <w:r w:rsidR="00E94B5B" w:rsidRPr="00E81D49">
        <w:rPr>
          <w:rFonts w:ascii="Arial" w:hAnsi="Arial" w:cs="Arial"/>
          <w:b/>
          <w:i/>
          <w:kern w:val="24"/>
          <w:lang w:eastAsia="hu-HU"/>
        </w:rPr>
        <w:t xml:space="preserve">z Elszámolás </w:t>
      </w:r>
      <w:r w:rsidRPr="00E81D49">
        <w:rPr>
          <w:rFonts w:ascii="Arial" w:hAnsi="Arial" w:cs="Arial"/>
          <w:b/>
          <w:i/>
          <w:kern w:val="24"/>
          <w:lang w:eastAsia="hu-HU"/>
        </w:rPr>
        <w:t>3</w:t>
      </w:r>
      <w:r w:rsidRPr="00E81D49" w:rsidDel="001B7107">
        <w:rPr>
          <w:rFonts w:ascii="Arial" w:hAnsi="Arial" w:cs="Arial"/>
          <w:b/>
          <w:i/>
          <w:kern w:val="24"/>
          <w:lang w:eastAsia="hu-HU"/>
        </w:rPr>
        <w:t>. számú melléklete tartalmazza.</w:t>
      </w:r>
    </w:p>
    <w:p w14:paraId="2E8591DB" w14:textId="77777777" w:rsidR="00045973" w:rsidRPr="006E2F95" w:rsidRDefault="00045973" w:rsidP="006E2F95">
      <w:pPr>
        <w:spacing w:before="120" w:line="288" w:lineRule="auto"/>
        <w:rPr>
          <w:rFonts w:ascii="Arial" w:hAnsi="Arial" w:cs="Arial"/>
        </w:rPr>
      </w:pPr>
    </w:p>
    <w:p w14:paraId="5539413E" w14:textId="77777777" w:rsidR="00045973" w:rsidRPr="00823034" w:rsidRDefault="00045973" w:rsidP="006E2F95">
      <w:pPr>
        <w:spacing w:before="120" w:line="288" w:lineRule="auto"/>
        <w:jc w:val="both"/>
      </w:pPr>
      <w:bookmarkStart w:id="265" w:name="_Toc433018588"/>
      <w:bookmarkStart w:id="266" w:name="_Toc433018589"/>
      <w:bookmarkStart w:id="267" w:name="_Toc433018590"/>
      <w:bookmarkStart w:id="268" w:name="_Toc433018591"/>
      <w:bookmarkStart w:id="269" w:name="_Toc433018592"/>
      <w:bookmarkStart w:id="270" w:name="_Toc433018594"/>
      <w:bookmarkEnd w:id="265"/>
      <w:bookmarkEnd w:id="266"/>
      <w:bookmarkEnd w:id="267"/>
      <w:bookmarkEnd w:id="268"/>
      <w:bookmarkEnd w:id="269"/>
      <w:bookmarkEnd w:id="270"/>
      <w:r w:rsidRPr="00823034">
        <w:rPr>
          <w:rFonts w:ascii="Arial" w:hAnsi="Arial" w:cs="Arial"/>
          <w:b/>
          <w:szCs w:val="22"/>
        </w:rPr>
        <w:t>A BKV Zrt. indokolt költségeinek felülvizsgálata</w:t>
      </w:r>
    </w:p>
    <w:p w14:paraId="6D3A72BE" w14:textId="4BF6E5A7" w:rsidR="00045973" w:rsidRPr="00823034" w:rsidRDefault="00045973" w:rsidP="006E2F95">
      <w:pPr>
        <w:spacing w:before="120" w:line="288" w:lineRule="auto"/>
        <w:jc w:val="both"/>
        <w:rPr>
          <w:rFonts w:ascii="Arial" w:hAnsi="Arial" w:cs="Arial"/>
          <w:szCs w:val="22"/>
        </w:rPr>
      </w:pPr>
      <w:r w:rsidRPr="00CC07D2">
        <w:rPr>
          <w:rFonts w:ascii="Arial" w:hAnsi="Arial" w:cs="Arial"/>
          <w:szCs w:val="22"/>
        </w:rPr>
        <w:t>A korábban is alkalmazott</w:t>
      </w:r>
      <w:r w:rsidR="009B23A7" w:rsidRPr="006E2F95">
        <w:rPr>
          <w:rFonts w:ascii="Arial" w:hAnsi="Arial" w:cs="Arial"/>
          <w:szCs w:val="22"/>
        </w:rPr>
        <w:t>,</w:t>
      </w:r>
      <w:r w:rsidRPr="00823034">
        <w:rPr>
          <w:rFonts w:ascii="Arial" w:hAnsi="Arial" w:cs="Arial"/>
          <w:szCs w:val="22"/>
        </w:rPr>
        <w:t xml:space="preserve"> felelős </w:t>
      </w:r>
      <w:r w:rsidR="009B23A7" w:rsidRPr="006E2F95">
        <w:rPr>
          <w:rFonts w:ascii="Arial" w:hAnsi="Arial" w:cs="Arial"/>
          <w:szCs w:val="22"/>
        </w:rPr>
        <w:t>m</w:t>
      </w:r>
      <w:r w:rsidRPr="00823034">
        <w:rPr>
          <w:rFonts w:ascii="Arial" w:hAnsi="Arial" w:cs="Arial"/>
          <w:szCs w:val="22"/>
        </w:rPr>
        <w:t xml:space="preserve">egrendelői magatartási alapelvnek megfelelően </w:t>
      </w:r>
      <w:r w:rsidR="009B23A7" w:rsidRPr="006E2F95">
        <w:rPr>
          <w:rFonts w:ascii="Arial" w:hAnsi="Arial" w:cs="Arial"/>
          <w:szCs w:val="22"/>
        </w:rPr>
        <w:br/>
        <w:t xml:space="preserve">a BKV Zrt-t illetően a </w:t>
      </w:r>
      <w:r w:rsidRPr="00823034">
        <w:rPr>
          <w:rFonts w:ascii="Arial" w:hAnsi="Arial" w:cs="Arial"/>
          <w:szCs w:val="22"/>
        </w:rPr>
        <w:t xml:space="preserve">BKK Zrt. nem a </w:t>
      </w:r>
      <w:r w:rsidR="009B23A7" w:rsidRPr="006E2F95">
        <w:rPr>
          <w:rFonts w:ascii="Arial" w:hAnsi="Arial" w:cs="Arial"/>
          <w:szCs w:val="22"/>
        </w:rPr>
        <w:t>társaság</w:t>
      </w:r>
      <w:r w:rsidRPr="00823034">
        <w:rPr>
          <w:rFonts w:ascii="Arial" w:hAnsi="Arial" w:cs="Arial"/>
          <w:szCs w:val="22"/>
        </w:rPr>
        <w:t xml:space="preserve"> teljes számviteli veszteségét, hanem az időszakban megrendelt közszolgáltatási tevékenység bevételeivel csökkentett indokolt költségeinek nettó pénzügyi ha</w:t>
      </w:r>
      <w:r w:rsidRPr="00CC07D2">
        <w:rPr>
          <w:rFonts w:ascii="Arial" w:hAnsi="Arial" w:cs="Arial"/>
          <w:szCs w:val="22"/>
        </w:rPr>
        <w:t xml:space="preserve">tását </w:t>
      </w:r>
      <w:r w:rsidR="0047032C">
        <w:rPr>
          <w:rFonts w:ascii="Arial" w:hAnsi="Arial" w:cs="Arial"/>
          <w:szCs w:val="22"/>
        </w:rPr>
        <w:t xml:space="preserve">tervezte </w:t>
      </w:r>
      <w:r w:rsidR="0047032C" w:rsidRPr="00CC07D2">
        <w:rPr>
          <w:rFonts w:ascii="Arial" w:hAnsi="Arial" w:cs="Arial"/>
          <w:szCs w:val="22"/>
        </w:rPr>
        <w:t>finanszíroz</w:t>
      </w:r>
      <w:r w:rsidR="0047032C">
        <w:rPr>
          <w:rFonts w:ascii="Arial" w:hAnsi="Arial" w:cs="Arial"/>
          <w:szCs w:val="22"/>
        </w:rPr>
        <w:t>ni</w:t>
      </w:r>
      <w:r w:rsidRPr="00823034">
        <w:rPr>
          <w:rFonts w:ascii="Arial" w:hAnsi="Arial" w:cs="Arial"/>
          <w:szCs w:val="22"/>
        </w:rPr>
        <w:t xml:space="preserve">, azaz az időszaki költségek, ráfordítások közszolgáltatáshoz rendelésének jogosságát és indokoltságát </w:t>
      </w:r>
      <w:r w:rsidR="0047032C">
        <w:rPr>
          <w:rFonts w:ascii="Arial" w:hAnsi="Arial" w:cs="Arial"/>
          <w:szCs w:val="22"/>
        </w:rPr>
        <w:t>vizsgálta</w:t>
      </w:r>
      <w:r w:rsidRPr="00823034">
        <w:rPr>
          <w:rFonts w:ascii="Arial" w:hAnsi="Arial" w:cs="Arial"/>
          <w:szCs w:val="22"/>
        </w:rPr>
        <w:t>.</w:t>
      </w:r>
    </w:p>
    <w:p w14:paraId="54F39DF3" w14:textId="00124814" w:rsidR="00CC07D2" w:rsidRPr="004A1B1A" w:rsidRDefault="00CC07D2" w:rsidP="006E2F95">
      <w:pPr>
        <w:spacing w:before="120" w:line="288" w:lineRule="auto"/>
        <w:jc w:val="both"/>
        <w:rPr>
          <w:rFonts w:ascii="Arial" w:hAnsi="Arial" w:cs="Arial"/>
        </w:rPr>
      </w:pPr>
      <w:r>
        <w:rPr>
          <w:rFonts w:ascii="Arial" w:hAnsi="Arial" w:cs="Arial"/>
          <w:szCs w:val="22"/>
        </w:rPr>
        <w:t>A BKK Zrt. a 2018</w:t>
      </w:r>
      <w:r w:rsidRPr="00F976DB">
        <w:rPr>
          <w:rFonts w:ascii="Arial" w:hAnsi="Arial" w:cs="Arial"/>
          <w:szCs w:val="22"/>
        </w:rPr>
        <w:t>. évre vonatkozó elszámolásnál, a költségek indokoltságának vizsgálata során figyelembe vette a</w:t>
      </w:r>
      <w:r>
        <w:rPr>
          <w:rFonts w:ascii="Arial" w:hAnsi="Arial" w:cs="Arial"/>
          <w:szCs w:val="22"/>
        </w:rPr>
        <w:t xml:space="preserve">z </w:t>
      </w:r>
      <w:r w:rsidRPr="00F976DB">
        <w:rPr>
          <w:rFonts w:ascii="Arial" w:hAnsi="Arial" w:cs="Arial"/>
          <w:szCs w:val="22"/>
        </w:rPr>
        <w:t xml:space="preserve">év során határidőre megkapott beszámolókat, rendszeres adatszolgáltatásokat (havi, ill. negyedéves BKV </w:t>
      </w:r>
      <w:r>
        <w:rPr>
          <w:rFonts w:ascii="Arial" w:hAnsi="Arial" w:cs="Arial"/>
          <w:szCs w:val="22"/>
        </w:rPr>
        <w:t xml:space="preserve">Zrt. </w:t>
      </w:r>
      <w:r w:rsidRPr="00F976DB">
        <w:rPr>
          <w:rFonts w:ascii="Arial" w:hAnsi="Arial" w:cs="Arial"/>
          <w:szCs w:val="22"/>
        </w:rPr>
        <w:t xml:space="preserve">közszolgáltatási beszámolók, jelentések), a felmerült észrevételeket, az azokra adott BKV </w:t>
      </w:r>
      <w:r>
        <w:rPr>
          <w:rFonts w:ascii="Arial" w:hAnsi="Arial" w:cs="Arial"/>
          <w:szCs w:val="22"/>
        </w:rPr>
        <w:t xml:space="preserve">Zrt. </w:t>
      </w:r>
      <w:r w:rsidRPr="00F976DB">
        <w:rPr>
          <w:rFonts w:ascii="Arial" w:hAnsi="Arial" w:cs="Arial"/>
          <w:szCs w:val="22"/>
        </w:rPr>
        <w:t>válaszokat, az egyedi eseteket körüljáró vizsgálati eredményeket</w:t>
      </w:r>
      <w:r w:rsidRPr="00823034">
        <w:rPr>
          <w:rFonts w:ascii="Arial" w:hAnsi="Arial" w:cs="Arial"/>
          <w:szCs w:val="22"/>
        </w:rPr>
        <w:t xml:space="preserve">, valamint a BKV </w:t>
      </w:r>
      <w:r w:rsidRPr="008C7EC8">
        <w:rPr>
          <w:rFonts w:ascii="Arial" w:hAnsi="Arial" w:cs="Arial"/>
          <w:szCs w:val="22"/>
        </w:rPr>
        <w:t>Zrt. éves közszolgáltatási beszámolójában szereplő információkat.</w:t>
      </w:r>
    </w:p>
    <w:p w14:paraId="16528F08" w14:textId="77777777" w:rsidR="00045973" w:rsidRPr="001B14AC" w:rsidRDefault="00045973" w:rsidP="006E2F95">
      <w:pPr>
        <w:spacing w:before="120" w:line="288" w:lineRule="auto"/>
        <w:jc w:val="both"/>
        <w:rPr>
          <w:rFonts w:ascii="Arial" w:hAnsi="Arial" w:cs="Arial"/>
          <w:szCs w:val="22"/>
        </w:rPr>
      </w:pPr>
      <w:r w:rsidRPr="00CC07D2">
        <w:rPr>
          <w:rFonts w:ascii="Arial" w:hAnsi="Arial" w:cs="Arial"/>
          <w:szCs w:val="22"/>
        </w:rPr>
        <w:t xml:space="preserve">Az előzőekben részletezett elszámolási elvek és szabályok következtében a megrendelt közszolgáltatás érdekében számvitelileg </w:t>
      </w:r>
      <w:r w:rsidRPr="001B14AC">
        <w:rPr>
          <w:rFonts w:ascii="Arial" w:hAnsi="Arial" w:cs="Arial"/>
          <w:szCs w:val="22"/>
        </w:rPr>
        <w:t>elszámolt költség és ráfordítás nem jelentette automatikusan a felmerülés indokoltságának elfogadását.</w:t>
      </w:r>
    </w:p>
    <w:p w14:paraId="7845D149" w14:textId="77777777" w:rsidR="00045973" w:rsidRPr="008C7EC8" w:rsidRDefault="00045973" w:rsidP="006E2F95">
      <w:pPr>
        <w:spacing w:before="120" w:line="288" w:lineRule="auto"/>
        <w:rPr>
          <w:rFonts w:ascii="Arial" w:hAnsi="Arial" w:cs="Arial"/>
        </w:rPr>
      </w:pPr>
    </w:p>
    <w:p w14:paraId="297AE43E" w14:textId="57A7F0A6" w:rsidR="00045973" w:rsidRPr="00823034" w:rsidRDefault="00045973" w:rsidP="006E2F95">
      <w:pPr>
        <w:spacing w:before="120" w:line="288" w:lineRule="auto"/>
        <w:jc w:val="both"/>
        <w:rPr>
          <w:rFonts w:ascii="Arial" w:hAnsi="Arial" w:cs="Arial"/>
          <w:b/>
          <w:szCs w:val="22"/>
        </w:rPr>
      </w:pPr>
      <w:r w:rsidRPr="001B14AC">
        <w:rPr>
          <w:rFonts w:ascii="Arial" w:hAnsi="Arial" w:cs="Arial"/>
          <w:b/>
          <w:szCs w:val="22"/>
        </w:rPr>
        <w:t>A BKK Zrt. a BKV Zrt. 201</w:t>
      </w:r>
      <w:r w:rsidR="001B14AC" w:rsidRPr="006E2F95">
        <w:rPr>
          <w:rFonts w:ascii="Arial" w:hAnsi="Arial" w:cs="Arial"/>
          <w:b/>
          <w:szCs w:val="22"/>
        </w:rPr>
        <w:t>8</w:t>
      </w:r>
      <w:r w:rsidRPr="00823034">
        <w:rPr>
          <w:rFonts w:ascii="Arial" w:hAnsi="Arial" w:cs="Arial"/>
          <w:b/>
          <w:szCs w:val="22"/>
        </w:rPr>
        <w:t>. évi következő költségeit,</w:t>
      </w:r>
      <w:r w:rsidRPr="001B14AC">
        <w:rPr>
          <w:rFonts w:ascii="Arial" w:hAnsi="Arial" w:cs="Arial"/>
          <w:b/>
          <w:szCs w:val="22"/>
        </w:rPr>
        <w:t xml:space="preserve"> ráfordításait nem fogadta el indokolt költségként, illetve nem tartotta indokoltnak azokat a Közszolgáltatási Szerződés keretében </w:t>
      </w:r>
      <w:r w:rsidR="001B14AC" w:rsidRPr="006E2F95">
        <w:rPr>
          <w:rFonts w:ascii="Arial" w:hAnsi="Arial" w:cs="Arial"/>
          <w:b/>
          <w:szCs w:val="22"/>
        </w:rPr>
        <w:t>k</w:t>
      </w:r>
      <w:r w:rsidRPr="00823034">
        <w:rPr>
          <w:rFonts w:ascii="Arial" w:hAnsi="Arial" w:cs="Arial"/>
          <w:b/>
          <w:szCs w:val="22"/>
        </w:rPr>
        <w:t>ompenzációval finanszírozni:</w:t>
      </w:r>
    </w:p>
    <w:p w14:paraId="005784AA" w14:textId="77777777" w:rsidR="001B14AC" w:rsidRPr="001B14AC" w:rsidRDefault="001B14AC" w:rsidP="00373365">
      <w:pPr>
        <w:pStyle w:val="Listaszerbekezds"/>
        <w:numPr>
          <w:ilvl w:val="0"/>
          <w:numId w:val="27"/>
        </w:numPr>
        <w:spacing w:before="120" w:line="288" w:lineRule="auto"/>
        <w:jc w:val="both"/>
        <w:rPr>
          <w:rFonts w:ascii="Arial" w:hAnsi="Arial" w:cs="Arial"/>
          <w:szCs w:val="22"/>
        </w:rPr>
      </w:pPr>
      <w:r w:rsidRPr="001B14AC">
        <w:rPr>
          <w:rFonts w:ascii="Arial" w:hAnsi="Arial" w:cs="Arial"/>
          <w:szCs w:val="22"/>
        </w:rPr>
        <w:t>A menetrendi tervhez k</w:t>
      </w:r>
      <w:r w:rsidRPr="001B14AC">
        <w:rPr>
          <w:rFonts w:ascii="Arial" w:hAnsi="Arial" w:cs="Arial" w:hint="eastAsia"/>
          <w:szCs w:val="22"/>
        </w:rPr>
        <w:t>é</w:t>
      </w:r>
      <w:r w:rsidRPr="001B14AC">
        <w:rPr>
          <w:rFonts w:ascii="Arial" w:hAnsi="Arial" w:cs="Arial"/>
          <w:szCs w:val="22"/>
        </w:rPr>
        <w:t xml:space="preserve">pest kimutatott </w:t>
      </w:r>
      <w:r w:rsidRPr="001B14AC">
        <w:rPr>
          <w:rFonts w:ascii="Arial" w:hAnsi="Arial" w:cs="Arial"/>
          <w:b/>
          <w:szCs w:val="22"/>
        </w:rPr>
        <w:t>t</w:t>
      </w:r>
      <w:r w:rsidRPr="001B14AC">
        <w:rPr>
          <w:rFonts w:ascii="Arial" w:hAnsi="Arial" w:cs="Arial" w:hint="eastAsia"/>
          <w:b/>
          <w:szCs w:val="22"/>
        </w:rPr>
        <w:t>ö</w:t>
      </w:r>
      <w:r w:rsidRPr="001B14AC">
        <w:rPr>
          <w:rFonts w:ascii="Arial" w:hAnsi="Arial" w:cs="Arial"/>
          <w:b/>
          <w:szCs w:val="22"/>
        </w:rPr>
        <w:t>bblet gar</w:t>
      </w:r>
      <w:r w:rsidRPr="001B14AC">
        <w:rPr>
          <w:rFonts w:ascii="Arial" w:hAnsi="Arial" w:cs="Arial" w:hint="eastAsia"/>
          <w:b/>
          <w:szCs w:val="22"/>
        </w:rPr>
        <w:t>á</w:t>
      </w:r>
      <w:r w:rsidRPr="001B14AC">
        <w:rPr>
          <w:rFonts w:ascii="Arial" w:hAnsi="Arial" w:cs="Arial"/>
          <w:b/>
          <w:szCs w:val="22"/>
        </w:rPr>
        <w:t>zsteljes</w:t>
      </w:r>
      <w:r w:rsidRPr="001B14AC">
        <w:rPr>
          <w:rFonts w:ascii="Arial" w:hAnsi="Arial" w:cs="Arial" w:hint="eastAsia"/>
          <w:b/>
          <w:szCs w:val="22"/>
        </w:rPr>
        <w:t>í</w:t>
      </w:r>
      <w:r w:rsidRPr="001B14AC">
        <w:rPr>
          <w:rFonts w:ascii="Arial" w:hAnsi="Arial" w:cs="Arial"/>
          <w:b/>
          <w:szCs w:val="22"/>
        </w:rPr>
        <w:t>tm</w:t>
      </w:r>
      <w:r w:rsidRPr="001B14AC">
        <w:rPr>
          <w:rFonts w:ascii="Arial" w:hAnsi="Arial" w:cs="Arial" w:hint="eastAsia"/>
          <w:b/>
          <w:szCs w:val="22"/>
        </w:rPr>
        <w:t>é</w:t>
      </w:r>
      <w:r w:rsidRPr="001B14AC">
        <w:rPr>
          <w:rFonts w:ascii="Arial" w:hAnsi="Arial" w:cs="Arial"/>
          <w:b/>
          <w:szCs w:val="22"/>
        </w:rPr>
        <w:t>nnyel</w:t>
      </w:r>
      <w:r w:rsidRPr="001B14AC">
        <w:rPr>
          <w:rFonts w:ascii="Arial" w:hAnsi="Arial" w:cs="Arial"/>
          <w:szCs w:val="22"/>
        </w:rPr>
        <w:t xml:space="preserve"> </w:t>
      </w:r>
      <w:r w:rsidRPr="001B14AC">
        <w:rPr>
          <w:rFonts w:ascii="Arial" w:hAnsi="Arial" w:cs="Arial" w:hint="eastAsia"/>
          <w:szCs w:val="22"/>
        </w:rPr>
        <w:t>ö</w:t>
      </w:r>
      <w:r w:rsidRPr="001B14AC">
        <w:rPr>
          <w:rFonts w:ascii="Arial" w:hAnsi="Arial" w:cs="Arial"/>
          <w:szCs w:val="22"/>
        </w:rPr>
        <w:t>sszef</w:t>
      </w:r>
      <w:r w:rsidRPr="001B14AC">
        <w:rPr>
          <w:rFonts w:ascii="Arial" w:hAnsi="Arial" w:cs="Arial" w:hint="eastAsia"/>
          <w:szCs w:val="22"/>
        </w:rPr>
        <w:t>ü</w:t>
      </w:r>
      <w:r w:rsidRPr="001B14AC">
        <w:rPr>
          <w:rFonts w:ascii="Arial" w:hAnsi="Arial" w:cs="Arial"/>
          <w:szCs w:val="22"/>
        </w:rPr>
        <w:t>gg</w:t>
      </w:r>
      <w:r w:rsidRPr="001B14AC">
        <w:rPr>
          <w:rFonts w:ascii="Arial" w:hAnsi="Arial" w:cs="Arial" w:hint="eastAsia"/>
          <w:szCs w:val="22"/>
        </w:rPr>
        <w:t>é</w:t>
      </w:r>
      <w:r w:rsidRPr="001B14AC">
        <w:rPr>
          <w:rFonts w:ascii="Arial" w:hAnsi="Arial" w:cs="Arial"/>
          <w:szCs w:val="22"/>
        </w:rPr>
        <w:t>sben jelentkez</w:t>
      </w:r>
      <w:r w:rsidRPr="001B14AC">
        <w:rPr>
          <w:rFonts w:ascii="Arial" w:hAnsi="Arial" w:cs="Arial" w:hint="eastAsia"/>
          <w:szCs w:val="22"/>
        </w:rPr>
        <w:t>ő</w:t>
      </w:r>
      <w:r w:rsidRPr="001B14AC">
        <w:rPr>
          <w:rFonts w:ascii="Arial" w:hAnsi="Arial" w:cs="Arial"/>
          <w:szCs w:val="22"/>
        </w:rPr>
        <w:t xml:space="preserve"> j</w:t>
      </w:r>
      <w:r w:rsidRPr="001B14AC">
        <w:rPr>
          <w:rFonts w:ascii="Arial" w:hAnsi="Arial" w:cs="Arial" w:hint="eastAsia"/>
          <w:szCs w:val="22"/>
        </w:rPr>
        <w:t>á</w:t>
      </w:r>
      <w:r w:rsidRPr="001B14AC">
        <w:rPr>
          <w:rFonts w:ascii="Arial" w:hAnsi="Arial" w:cs="Arial"/>
          <w:szCs w:val="22"/>
        </w:rPr>
        <w:t>rm</w:t>
      </w:r>
      <w:r w:rsidRPr="001B14AC">
        <w:rPr>
          <w:rFonts w:ascii="Arial" w:hAnsi="Arial" w:cs="Arial" w:hint="eastAsia"/>
          <w:szCs w:val="22"/>
        </w:rPr>
        <w:t>űü</w:t>
      </w:r>
      <w:r w:rsidRPr="001B14AC">
        <w:rPr>
          <w:rFonts w:ascii="Arial" w:hAnsi="Arial" w:cs="Arial"/>
          <w:szCs w:val="22"/>
        </w:rPr>
        <w:t>zemeltet</w:t>
      </w:r>
      <w:r w:rsidRPr="001B14AC">
        <w:rPr>
          <w:rFonts w:ascii="Arial" w:hAnsi="Arial" w:cs="Arial" w:hint="eastAsia"/>
          <w:szCs w:val="22"/>
        </w:rPr>
        <w:t>é</w:t>
      </w:r>
      <w:r w:rsidRPr="001B14AC">
        <w:rPr>
          <w:rFonts w:ascii="Arial" w:hAnsi="Arial" w:cs="Arial"/>
          <w:szCs w:val="22"/>
        </w:rPr>
        <w:t xml:space="preserve">si </w:t>
      </w:r>
      <w:r w:rsidRPr="001B14AC">
        <w:rPr>
          <w:rFonts w:ascii="Arial" w:hAnsi="Arial" w:cs="Arial" w:hint="eastAsia"/>
          <w:szCs w:val="22"/>
        </w:rPr>
        <w:t>é</w:t>
      </w:r>
      <w:r w:rsidRPr="001B14AC">
        <w:rPr>
          <w:rFonts w:ascii="Arial" w:hAnsi="Arial" w:cs="Arial"/>
          <w:szCs w:val="22"/>
        </w:rPr>
        <w:t>s karbantart</w:t>
      </w:r>
      <w:r w:rsidRPr="001B14AC">
        <w:rPr>
          <w:rFonts w:ascii="Arial" w:hAnsi="Arial" w:cs="Arial" w:hint="eastAsia"/>
          <w:szCs w:val="22"/>
        </w:rPr>
        <w:t>á</w:t>
      </w:r>
      <w:r w:rsidRPr="001B14AC">
        <w:rPr>
          <w:rFonts w:ascii="Arial" w:hAnsi="Arial" w:cs="Arial"/>
          <w:szCs w:val="22"/>
        </w:rPr>
        <w:t>si k</w:t>
      </w:r>
      <w:r w:rsidRPr="001B14AC">
        <w:rPr>
          <w:rFonts w:ascii="Arial" w:hAnsi="Arial" w:cs="Arial" w:hint="eastAsia"/>
          <w:szCs w:val="22"/>
        </w:rPr>
        <w:t>ö</w:t>
      </w:r>
      <w:r w:rsidRPr="001B14AC">
        <w:rPr>
          <w:rFonts w:ascii="Arial" w:hAnsi="Arial" w:cs="Arial"/>
          <w:szCs w:val="22"/>
        </w:rPr>
        <w:t>zvetlen r</w:t>
      </w:r>
      <w:r w:rsidRPr="001B14AC">
        <w:rPr>
          <w:rFonts w:ascii="Arial" w:hAnsi="Arial" w:cs="Arial" w:hint="eastAsia"/>
          <w:szCs w:val="22"/>
        </w:rPr>
        <w:t>á</w:t>
      </w:r>
      <w:r w:rsidRPr="001B14AC">
        <w:rPr>
          <w:rFonts w:ascii="Arial" w:hAnsi="Arial" w:cs="Arial"/>
          <w:szCs w:val="22"/>
        </w:rPr>
        <w:t>ford</w:t>
      </w:r>
      <w:r w:rsidRPr="001B14AC">
        <w:rPr>
          <w:rFonts w:ascii="Arial" w:hAnsi="Arial" w:cs="Arial" w:hint="eastAsia"/>
          <w:szCs w:val="22"/>
        </w:rPr>
        <w:t>í</w:t>
      </w:r>
      <w:r w:rsidRPr="001B14AC">
        <w:rPr>
          <w:rFonts w:ascii="Arial" w:hAnsi="Arial" w:cs="Arial"/>
          <w:szCs w:val="22"/>
        </w:rPr>
        <w:t>t</w:t>
      </w:r>
      <w:r w:rsidRPr="001B14AC">
        <w:rPr>
          <w:rFonts w:ascii="Arial" w:hAnsi="Arial" w:cs="Arial" w:hint="eastAsia"/>
          <w:szCs w:val="22"/>
        </w:rPr>
        <w:t>á</w:t>
      </w:r>
      <w:r w:rsidRPr="001B14AC">
        <w:rPr>
          <w:rFonts w:ascii="Arial" w:hAnsi="Arial" w:cs="Arial"/>
          <w:szCs w:val="22"/>
        </w:rPr>
        <w:t xml:space="preserve">sa </w:t>
      </w:r>
      <w:r w:rsidRPr="001B14AC">
        <w:rPr>
          <w:rFonts w:ascii="Arial" w:hAnsi="Arial" w:cs="Arial"/>
          <w:b/>
          <w:szCs w:val="22"/>
        </w:rPr>
        <w:t>250.846</w:t>
      </w:r>
      <w:r w:rsidRPr="001B14AC">
        <w:rPr>
          <w:rFonts w:ascii="Arial" w:hAnsi="Arial" w:cs="Arial"/>
          <w:szCs w:val="22"/>
        </w:rPr>
        <w:t xml:space="preserve"> </w:t>
      </w:r>
      <w:r w:rsidRPr="001B14AC">
        <w:rPr>
          <w:rFonts w:ascii="Arial" w:hAnsi="Arial" w:cs="Arial"/>
          <w:b/>
          <w:szCs w:val="22"/>
        </w:rPr>
        <w:t>ezer Ft</w:t>
      </w:r>
      <w:r w:rsidRPr="001B14AC">
        <w:rPr>
          <w:rFonts w:ascii="Arial" w:hAnsi="Arial" w:cs="Arial"/>
          <w:szCs w:val="22"/>
        </w:rPr>
        <w:t xml:space="preserve"> értékben, </w:t>
      </w:r>
      <w:r w:rsidRPr="001B14AC">
        <w:rPr>
          <w:rFonts w:ascii="Arial" w:hAnsi="Arial" w:cs="Arial"/>
          <w:b/>
          <w:szCs w:val="22"/>
        </w:rPr>
        <w:t>figyelembe véve a BKV által észrevételezett hatásokat</w:t>
      </w:r>
      <w:r w:rsidRPr="001B14AC">
        <w:rPr>
          <w:rFonts w:ascii="Arial" w:hAnsi="Arial" w:cs="Arial"/>
          <w:szCs w:val="22"/>
        </w:rPr>
        <w:t>. A BKK által megrendelt és érvényesített menetrendek összegszerűen tartalmazzák a maximumként elfogadható garázsmeneti rezsi teljesítményeket is. A megrendelés feletti teljesítmény közlekedésszervezői oldalról nem támogatott, az ezzel összefüggő többletköltség nem elfogadott.</w:t>
      </w:r>
    </w:p>
    <w:p w14:paraId="3889310B" w14:textId="77777777" w:rsidR="001B14AC" w:rsidRPr="001B14AC" w:rsidRDefault="001B14AC" w:rsidP="00373365">
      <w:pPr>
        <w:pStyle w:val="Listaszerbekezds"/>
        <w:numPr>
          <w:ilvl w:val="0"/>
          <w:numId w:val="27"/>
        </w:numPr>
        <w:spacing w:before="120" w:line="288" w:lineRule="auto"/>
        <w:jc w:val="both"/>
        <w:rPr>
          <w:rFonts w:ascii="Arial" w:hAnsi="Arial" w:cs="Arial"/>
          <w:szCs w:val="22"/>
        </w:rPr>
      </w:pPr>
      <w:r w:rsidRPr="001B14AC">
        <w:rPr>
          <w:rFonts w:ascii="Arial" w:hAnsi="Arial" w:cs="Arial"/>
          <w:szCs w:val="22"/>
        </w:rPr>
        <w:t>A</w:t>
      </w:r>
      <w:r w:rsidRPr="001B14AC">
        <w:rPr>
          <w:rFonts w:ascii="Arial" w:hAnsi="Arial" w:cs="Arial"/>
          <w:color w:val="FF0000"/>
          <w:szCs w:val="22"/>
        </w:rPr>
        <w:t xml:space="preserve"> </w:t>
      </w:r>
      <w:r w:rsidRPr="001B14AC">
        <w:rPr>
          <w:rFonts w:ascii="Arial" w:hAnsi="Arial" w:cs="Arial"/>
          <w:szCs w:val="22"/>
        </w:rPr>
        <w:t xml:space="preserve">BKK tulajdonú </w:t>
      </w:r>
      <w:r w:rsidRPr="001B14AC">
        <w:rPr>
          <w:rFonts w:ascii="Arial" w:hAnsi="Arial" w:cs="Arial"/>
          <w:b/>
          <w:szCs w:val="22"/>
        </w:rPr>
        <w:t>Solaris trolibuszokon</w:t>
      </w:r>
      <w:r w:rsidRPr="001B14AC">
        <w:rPr>
          <w:rFonts w:ascii="Arial" w:hAnsi="Arial" w:cs="Arial"/>
          <w:szCs w:val="22"/>
        </w:rPr>
        <w:t xml:space="preserve">, a szállító érdekkörébe tartozó </w:t>
      </w:r>
      <w:r w:rsidRPr="001B14AC">
        <w:rPr>
          <w:rFonts w:ascii="Arial" w:hAnsi="Arial" w:cs="Arial"/>
          <w:b/>
          <w:szCs w:val="22"/>
        </w:rPr>
        <w:t>garanciális javítási feladatok</w:t>
      </w:r>
      <w:r w:rsidRPr="001B14AC">
        <w:rPr>
          <w:rFonts w:ascii="Arial" w:hAnsi="Arial" w:cs="Arial"/>
          <w:szCs w:val="22"/>
        </w:rPr>
        <w:t xml:space="preserve"> ellátása során felmerült </w:t>
      </w:r>
      <w:r w:rsidRPr="001B14AC">
        <w:rPr>
          <w:rFonts w:ascii="Arial" w:hAnsi="Arial" w:cs="Arial"/>
          <w:b/>
          <w:szCs w:val="22"/>
        </w:rPr>
        <w:t>személyi jelleg</w:t>
      </w:r>
      <w:r w:rsidRPr="001B14AC">
        <w:rPr>
          <w:rFonts w:ascii="Arial" w:hAnsi="Arial" w:cs="Arial" w:hint="eastAsia"/>
          <w:b/>
          <w:szCs w:val="22"/>
        </w:rPr>
        <w:t>ű</w:t>
      </w:r>
      <w:r w:rsidRPr="001B14AC">
        <w:rPr>
          <w:rFonts w:ascii="Arial" w:hAnsi="Arial" w:cs="Arial"/>
          <w:b/>
          <w:szCs w:val="22"/>
        </w:rPr>
        <w:t xml:space="preserve"> ráfordítás</w:t>
      </w:r>
      <w:r w:rsidRPr="001B14AC">
        <w:rPr>
          <w:rFonts w:ascii="Arial" w:hAnsi="Arial" w:cs="Arial"/>
          <w:szCs w:val="22"/>
        </w:rPr>
        <w:t xml:space="preserve"> </w:t>
      </w:r>
      <w:r w:rsidRPr="001B14AC">
        <w:rPr>
          <w:rFonts w:ascii="Arial" w:hAnsi="Arial" w:cs="Arial"/>
          <w:b/>
          <w:szCs w:val="22"/>
        </w:rPr>
        <w:t>2.015 ezer Ft</w:t>
      </w:r>
      <w:r w:rsidRPr="001B14AC">
        <w:rPr>
          <w:rFonts w:ascii="Arial" w:hAnsi="Arial" w:cs="Arial"/>
          <w:szCs w:val="22"/>
        </w:rPr>
        <w:t xml:space="preserve"> </w:t>
      </w:r>
      <w:r w:rsidRPr="001B14AC">
        <w:rPr>
          <w:rFonts w:ascii="Arial" w:hAnsi="Arial" w:cs="Arial"/>
          <w:szCs w:val="22"/>
        </w:rPr>
        <w:lastRenderedPageBreak/>
        <w:t>értékben (BKV által meghatározott rezsi óradíjon), amelyek elvégzésére és finanszírozására a BKV-nak a járművek szállítójával kell szerződéssel rendelkeznie.</w:t>
      </w:r>
    </w:p>
    <w:p w14:paraId="022B5130" w14:textId="77777777" w:rsidR="001B14AC" w:rsidRPr="001B14AC" w:rsidRDefault="001B14AC" w:rsidP="00373365">
      <w:pPr>
        <w:pStyle w:val="Listaszerbekezds"/>
        <w:numPr>
          <w:ilvl w:val="0"/>
          <w:numId w:val="27"/>
        </w:numPr>
        <w:spacing w:before="120" w:line="288" w:lineRule="auto"/>
        <w:jc w:val="both"/>
        <w:rPr>
          <w:rFonts w:ascii="Arial" w:hAnsi="Arial" w:cs="Arial"/>
          <w:szCs w:val="22"/>
        </w:rPr>
      </w:pPr>
      <w:r w:rsidRPr="001B14AC">
        <w:rPr>
          <w:rFonts w:ascii="Arial" w:hAnsi="Arial" w:cs="Arial"/>
          <w:szCs w:val="22"/>
        </w:rPr>
        <w:t xml:space="preserve">A </w:t>
      </w:r>
      <w:r w:rsidRPr="001B14AC">
        <w:rPr>
          <w:rFonts w:ascii="Arial" w:hAnsi="Arial" w:cs="Arial"/>
          <w:b/>
          <w:szCs w:val="22"/>
        </w:rPr>
        <w:t>BKK tulajdonú járművek</w:t>
      </w:r>
      <w:r w:rsidRPr="001B14AC">
        <w:rPr>
          <w:rFonts w:ascii="Arial" w:hAnsi="Arial" w:cs="Arial"/>
          <w:szCs w:val="22"/>
        </w:rPr>
        <w:t xml:space="preserve"> üzemeltetése kapcsán keletkezett </w:t>
      </w:r>
      <w:r w:rsidRPr="001B14AC">
        <w:rPr>
          <w:rFonts w:ascii="Arial" w:hAnsi="Arial" w:cs="Arial"/>
          <w:b/>
          <w:szCs w:val="22"/>
        </w:rPr>
        <w:t>károk helyreállításának személyi jellegű ráfordításai</w:t>
      </w:r>
      <w:r w:rsidRPr="001B14AC">
        <w:rPr>
          <w:rFonts w:ascii="Arial" w:hAnsi="Arial" w:cs="Arial"/>
          <w:szCs w:val="22"/>
        </w:rPr>
        <w:t xml:space="preserve"> </w:t>
      </w:r>
      <w:r w:rsidRPr="001B14AC">
        <w:rPr>
          <w:rFonts w:ascii="Arial" w:hAnsi="Arial" w:cs="Arial"/>
          <w:b/>
          <w:szCs w:val="22"/>
        </w:rPr>
        <w:t xml:space="preserve">1.083 ezer Ft </w:t>
      </w:r>
      <w:r w:rsidRPr="001B14AC">
        <w:rPr>
          <w:rFonts w:ascii="Arial" w:hAnsi="Arial" w:cs="Arial"/>
          <w:szCs w:val="22"/>
        </w:rPr>
        <w:t xml:space="preserve">értékben. Az üzemeltetési megállapodások </w:t>
      </w:r>
      <w:r w:rsidRPr="001B14AC">
        <w:rPr>
          <w:rFonts w:ascii="Arial" w:hAnsi="Arial" w:cs="Arial"/>
          <w:szCs w:val="22"/>
        </w:rPr>
        <w:br/>
        <w:t>9. pontja alapj</w:t>
      </w:r>
      <w:r w:rsidRPr="001B14AC">
        <w:rPr>
          <w:rFonts w:ascii="Arial" w:hAnsi="Arial" w:cs="Arial" w:hint="eastAsia"/>
          <w:szCs w:val="22"/>
        </w:rPr>
        <w:t>á</w:t>
      </w:r>
      <w:r w:rsidRPr="001B14AC">
        <w:rPr>
          <w:rFonts w:ascii="Arial" w:hAnsi="Arial" w:cs="Arial"/>
          <w:szCs w:val="22"/>
        </w:rPr>
        <w:t>n a BKV Zrt. k</w:t>
      </w:r>
      <w:r w:rsidRPr="001B14AC">
        <w:rPr>
          <w:rFonts w:ascii="Arial" w:hAnsi="Arial" w:cs="Arial" w:hint="eastAsia"/>
          <w:szCs w:val="22"/>
        </w:rPr>
        <w:t>á</w:t>
      </w:r>
      <w:r w:rsidRPr="001B14AC">
        <w:rPr>
          <w:rFonts w:ascii="Arial" w:hAnsi="Arial" w:cs="Arial"/>
          <w:szCs w:val="22"/>
        </w:rPr>
        <w:t>rt</w:t>
      </w:r>
      <w:r w:rsidRPr="001B14AC">
        <w:rPr>
          <w:rFonts w:ascii="Arial" w:hAnsi="Arial" w:cs="Arial" w:hint="eastAsia"/>
          <w:szCs w:val="22"/>
        </w:rPr>
        <w:t>é</w:t>
      </w:r>
      <w:r w:rsidRPr="001B14AC">
        <w:rPr>
          <w:rFonts w:ascii="Arial" w:hAnsi="Arial" w:cs="Arial"/>
          <w:szCs w:val="22"/>
        </w:rPr>
        <w:t>r</w:t>
      </w:r>
      <w:r w:rsidRPr="001B14AC">
        <w:rPr>
          <w:rFonts w:ascii="Arial" w:hAnsi="Arial" w:cs="Arial" w:hint="eastAsia"/>
          <w:szCs w:val="22"/>
        </w:rPr>
        <w:t>í</w:t>
      </w:r>
      <w:r w:rsidRPr="001B14AC">
        <w:rPr>
          <w:rFonts w:ascii="Arial" w:hAnsi="Arial" w:cs="Arial"/>
          <w:szCs w:val="22"/>
        </w:rPr>
        <w:t>t</w:t>
      </w:r>
      <w:r w:rsidRPr="001B14AC">
        <w:rPr>
          <w:rFonts w:ascii="Arial" w:hAnsi="Arial" w:cs="Arial" w:hint="eastAsia"/>
          <w:szCs w:val="22"/>
        </w:rPr>
        <w:t>é</w:t>
      </w:r>
      <w:r w:rsidRPr="001B14AC">
        <w:rPr>
          <w:rFonts w:ascii="Arial" w:hAnsi="Arial" w:cs="Arial"/>
          <w:szCs w:val="22"/>
        </w:rPr>
        <w:t>si felel</w:t>
      </w:r>
      <w:r w:rsidRPr="001B14AC">
        <w:rPr>
          <w:rFonts w:ascii="Arial" w:hAnsi="Arial" w:cs="Arial" w:hint="eastAsia"/>
          <w:szCs w:val="22"/>
        </w:rPr>
        <w:t>ő</w:t>
      </w:r>
      <w:r w:rsidRPr="001B14AC">
        <w:rPr>
          <w:rFonts w:ascii="Arial" w:hAnsi="Arial" w:cs="Arial"/>
          <w:szCs w:val="22"/>
        </w:rPr>
        <w:t>ss</w:t>
      </w:r>
      <w:r w:rsidRPr="001B14AC">
        <w:rPr>
          <w:rFonts w:ascii="Arial" w:hAnsi="Arial" w:cs="Arial" w:hint="eastAsia"/>
          <w:szCs w:val="22"/>
        </w:rPr>
        <w:t>é</w:t>
      </w:r>
      <w:r w:rsidRPr="001B14AC">
        <w:rPr>
          <w:rFonts w:ascii="Arial" w:hAnsi="Arial" w:cs="Arial"/>
          <w:szCs w:val="22"/>
        </w:rPr>
        <w:t>ggel tartozik.</w:t>
      </w:r>
    </w:p>
    <w:p w14:paraId="52D6464C" w14:textId="77777777" w:rsidR="001B14AC" w:rsidRPr="001B14AC" w:rsidRDefault="001B14AC" w:rsidP="00373365">
      <w:pPr>
        <w:pStyle w:val="Listaszerbekezds"/>
        <w:numPr>
          <w:ilvl w:val="0"/>
          <w:numId w:val="27"/>
        </w:numPr>
        <w:spacing w:before="120" w:line="288" w:lineRule="auto"/>
        <w:jc w:val="both"/>
        <w:rPr>
          <w:rFonts w:ascii="Arial" w:hAnsi="Arial" w:cs="Arial"/>
          <w:szCs w:val="22"/>
        </w:rPr>
      </w:pPr>
      <w:r w:rsidRPr="001B14AC">
        <w:rPr>
          <w:rFonts w:ascii="Arial" w:hAnsi="Arial" w:cs="Arial"/>
          <w:b/>
          <w:szCs w:val="22"/>
        </w:rPr>
        <w:t>Egyéb káresemények miatti vesztes</w:t>
      </w:r>
      <w:r w:rsidRPr="001B14AC">
        <w:rPr>
          <w:rFonts w:ascii="Arial" w:hAnsi="Arial" w:cs="Arial" w:hint="eastAsia"/>
          <w:b/>
          <w:szCs w:val="22"/>
        </w:rPr>
        <w:t>é</w:t>
      </w:r>
      <w:r w:rsidRPr="001B14AC">
        <w:rPr>
          <w:rFonts w:ascii="Arial" w:hAnsi="Arial" w:cs="Arial"/>
          <w:b/>
          <w:szCs w:val="22"/>
        </w:rPr>
        <w:t>gek, fizetett kártérítés, kártalanítás, bírság, k</w:t>
      </w:r>
      <w:r w:rsidRPr="001B14AC">
        <w:rPr>
          <w:rFonts w:ascii="Arial" w:hAnsi="Arial" w:cs="Arial" w:hint="eastAsia"/>
          <w:b/>
          <w:szCs w:val="22"/>
        </w:rPr>
        <w:t>é</w:t>
      </w:r>
      <w:r w:rsidRPr="001B14AC">
        <w:rPr>
          <w:rFonts w:ascii="Arial" w:hAnsi="Arial" w:cs="Arial"/>
          <w:b/>
          <w:szCs w:val="22"/>
        </w:rPr>
        <w:t>sedelmi kamat, pótlék és kötbérek 107.818 ezer Ft</w:t>
      </w:r>
      <w:r w:rsidRPr="001B14AC">
        <w:rPr>
          <w:rFonts w:ascii="Arial" w:hAnsi="Arial" w:cs="Arial"/>
          <w:szCs w:val="22"/>
        </w:rPr>
        <w:t xml:space="preserve"> értékben, melyek felmerülése elkerülhető lett volna.</w:t>
      </w:r>
    </w:p>
    <w:p w14:paraId="0153C3BB" w14:textId="77777777" w:rsidR="001B14AC" w:rsidRPr="001B14AC" w:rsidRDefault="001B14AC" w:rsidP="00373365">
      <w:pPr>
        <w:pStyle w:val="Listaszerbekezds"/>
        <w:numPr>
          <w:ilvl w:val="0"/>
          <w:numId w:val="27"/>
        </w:numPr>
        <w:spacing w:before="120" w:line="288" w:lineRule="auto"/>
        <w:jc w:val="both"/>
        <w:rPr>
          <w:rFonts w:ascii="Arial" w:hAnsi="Arial" w:cs="Arial"/>
          <w:szCs w:val="22"/>
        </w:rPr>
      </w:pPr>
      <w:r w:rsidRPr="001B14AC">
        <w:rPr>
          <w:rFonts w:ascii="Arial" w:hAnsi="Arial" w:cs="Arial"/>
          <w:szCs w:val="22"/>
        </w:rPr>
        <w:t xml:space="preserve">A BKK nem kívánja megfinanszírozni azon eszközök költségét, amelyre már nincs szükség a közszolgáltatás elvégzéséhez a menetrendi időszakban, azaz a </w:t>
      </w:r>
      <w:r w:rsidRPr="001B14AC">
        <w:rPr>
          <w:rFonts w:ascii="Arial" w:hAnsi="Arial" w:cs="Arial"/>
          <w:b/>
          <w:szCs w:val="22"/>
        </w:rPr>
        <w:t xml:space="preserve">selejtezések és hiányzó eszközök és készletek </w:t>
      </w:r>
      <w:r w:rsidRPr="001B14AC">
        <w:rPr>
          <w:rFonts w:ascii="Arial" w:hAnsi="Arial" w:cs="Arial"/>
          <w:szCs w:val="22"/>
        </w:rPr>
        <w:t xml:space="preserve">értékének kivezetését tartalmazó, kiadással nem járó ráfordításokat </w:t>
      </w:r>
      <w:r w:rsidRPr="001B14AC">
        <w:rPr>
          <w:rFonts w:ascii="Arial" w:hAnsi="Arial" w:cs="Arial"/>
          <w:b/>
          <w:szCs w:val="22"/>
        </w:rPr>
        <w:t>200.808 ezer Ft</w:t>
      </w:r>
      <w:r w:rsidRPr="001B14AC">
        <w:rPr>
          <w:rFonts w:ascii="Arial" w:hAnsi="Arial" w:cs="Arial"/>
          <w:szCs w:val="22"/>
        </w:rPr>
        <w:t xml:space="preserve"> értékben.</w:t>
      </w:r>
    </w:p>
    <w:p w14:paraId="0588998E" w14:textId="77777777" w:rsidR="001B14AC" w:rsidRPr="001B14AC" w:rsidRDefault="001B14AC" w:rsidP="00373365">
      <w:pPr>
        <w:pStyle w:val="Listaszerbekezds"/>
        <w:numPr>
          <w:ilvl w:val="0"/>
          <w:numId w:val="27"/>
        </w:numPr>
        <w:spacing w:before="120" w:line="288" w:lineRule="auto"/>
        <w:jc w:val="both"/>
        <w:rPr>
          <w:rFonts w:ascii="Arial" w:hAnsi="Arial" w:cs="Arial"/>
          <w:szCs w:val="22"/>
        </w:rPr>
      </w:pPr>
      <w:r w:rsidRPr="001B14AC">
        <w:rPr>
          <w:rFonts w:ascii="Arial" w:hAnsi="Arial" w:cs="Arial"/>
          <w:szCs w:val="22"/>
        </w:rPr>
        <w:t xml:space="preserve">A </w:t>
      </w:r>
      <w:r w:rsidRPr="001B14AC">
        <w:rPr>
          <w:rFonts w:ascii="Arial" w:hAnsi="Arial" w:cs="Arial"/>
          <w:b/>
          <w:szCs w:val="22"/>
        </w:rPr>
        <w:t>követelések és készletek értékvesztését</w:t>
      </w:r>
      <w:r w:rsidRPr="001B14AC">
        <w:rPr>
          <w:rFonts w:ascii="Arial" w:hAnsi="Arial" w:cs="Arial"/>
          <w:szCs w:val="22"/>
        </w:rPr>
        <w:t xml:space="preserve"> </w:t>
      </w:r>
      <w:r w:rsidRPr="001B14AC">
        <w:rPr>
          <w:rFonts w:ascii="Arial" w:hAnsi="Arial" w:cs="Arial"/>
          <w:b/>
          <w:szCs w:val="22"/>
        </w:rPr>
        <w:t xml:space="preserve">85.705 ezer Ft </w:t>
      </w:r>
      <w:r w:rsidRPr="001B14AC">
        <w:rPr>
          <w:rFonts w:ascii="Arial" w:hAnsi="Arial" w:cs="Arial"/>
          <w:szCs w:val="22"/>
        </w:rPr>
        <w:t xml:space="preserve">értékben, </w:t>
      </w:r>
      <w:r w:rsidRPr="001B14AC">
        <w:rPr>
          <w:rFonts w:ascii="Arial" w:hAnsi="Arial" w:cs="Arial"/>
          <w:b/>
          <w:szCs w:val="22"/>
        </w:rPr>
        <w:t>céltartalék képzés</w:t>
      </w:r>
      <w:r w:rsidRPr="001B14AC">
        <w:rPr>
          <w:rFonts w:ascii="Arial" w:hAnsi="Arial" w:cs="Arial"/>
          <w:szCs w:val="22"/>
        </w:rPr>
        <w:t xml:space="preserve"> </w:t>
      </w:r>
      <w:r w:rsidRPr="001B14AC">
        <w:rPr>
          <w:rFonts w:ascii="Arial" w:hAnsi="Arial" w:cs="Arial"/>
          <w:b/>
          <w:szCs w:val="22"/>
        </w:rPr>
        <w:t xml:space="preserve">84.209 ezer Ft </w:t>
      </w:r>
      <w:r w:rsidRPr="001B14AC">
        <w:rPr>
          <w:rFonts w:ascii="Arial" w:hAnsi="Arial" w:cs="Arial"/>
          <w:szCs w:val="22"/>
        </w:rPr>
        <w:t>értékben, melyek pénzügyi hatással nem jártak a menetrendi időszakban.</w:t>
      </w:r>
    </w:p>
    <w:p w14:paraId="64778E0A" w14:textId="0F8FFB61" w:rsidR="001B14AC" w:rsidRDefault="001B14AC" w:rsidP="00373365">
      <w:pPr>
        <w:pStyle w:val="Listaszerbekezds"/>
        <w:numPr>
          <w:ilvl w:val="0"/>
          <w:numId w:val="27"/>
        </w:numPr>
        <w:spacing w:before="120" w:after="240" w:line="288" w:lineRule="auto"/>
        <w:jc w:val="both"/>
        <w:rPr>
          <w:rFonts w:ascii="Arial" w:hAnsi="Arial" w:cs="Arial"/>
          <w:szCs w:val="22"/>
        </w:rPr>
      </w:pPr>
      <w:r w:rsidRPr="001B14AC">
        <w:rPr>
          <w:rFonts w:ascii="Arial" w:hAnsi="Arial" w:cs="Arial"/>
          <w:b/>
          <w:szCs w:val="22"/>
        </w:rPr>
        <w:t>Közszolgáltatási eszközök térítésmentes átadásának ráfordítása</w:t>
      </w:r>
      <w:r w:rsidRPr="001B14AC">
        <w:rPr>
          <w:szCs w:val="22"/>
        </w:rPr>
        <w:t xml:space="preserve"> </w:t>
      </w:r>
      <w:r w:rsidRPr="001B14AC">
        <w:rPr>
          <w:rFonts w:ascii="Arial" w:hAnsi="Arial" w:cs="Arial"/>
          <w:b/>
          <w:szCs w:val="22"/>
        </w:rPr>
        <w:t>485 ezer Ft</w:t>
      </w:r>
      <w:r w:rsidRPr="001B14AC">
        <w:rPr>
          <w:rFonts w:ascii="Arial" w:hAnsi="Arial" w:cs="Arial"/>
          <w:szCs w:val="22"/>
        </w:rPr>
        <w:t xml:space="preserve"> értékben.</w:t>
      </w:r>
    </w:p>
    <w:p w14:paraId="618A87A8" w14:textId="22B0A6E9" w:rsidR="001B14AC" w:rsidRPr="00662293" w:rsidRDefault="001B14AC" w:rsidP="00373365">
      <w:pPr>
        <w:pStyle w:val="Listaszerbekezds"/>
        <w:numPr>
          <w:ilvl w:val="0"/>
          <w:numId w:val="27"/>
        </w:numPr>
        <w:spacing w:before="120" w:line="288" w:lineRule="auto"/>
        <w:jc w:val="both"/>
        <w:rPr>
          <w:rFonts w:ascii="Arial" w:hAnsi="Arial" w:cs="Arial"/>
          <w:szCs w:val="22"/>
        </w:rPr>
      </w:pPr>
      <w:r w:rsidRPr="00662293">
        <w:rPr>
          <w:rFonts w:ascii="Arial" w:hAnsi="Arial" w:cs="Arial"/>
          <w:szCs w:val="22"/>
        </w:rPr>
        <w:t>Azon eszközök amortizációja 1.227.806 ezer Ft értékben, melyek tervezhetően, vagy ténylegesen más, közszolgáltatási Kompenzációtól elkülönülő források révén, jellemzően külső finanszírozású projekteken keresztül, illetve a BKK által rendelkezésre bocsátott eszközök által kerültek/kerülnek megújításra. Az autóbusz járművek vonatkozásában figyelembe vételre került, hogy az M3 rekonstrukció miatti pótlási feladat kapcsán beszerzett járművekkel a rekonstrukciót követően kiváltható illetve selejtezhető járművek csökkentik a pótlási igényt.</w:t>
      </w:r>
    </w:p>
    <w:p w14:paraId="45E1B8F7" w14:textId="14E6F058" w:rsidR="00045973" w:rsidRPr="001B14AC" w:rsidRDefault="00045973" w:rsidP="00B9336F">
      <w:pPr>
        <w:spacing w:before="120" w:line="288" w:lineRule="auto"/>
        <w:jc w:val="both"/>
        <w:rPr>
          <w:rFonts w:ascii="Arial" w:hAnsi="Arial" w:cs="Arial"/>
          <w:b/>
          <w:szCs w:val="22"/>
        </w:rPr>
      </w:pPr>
      <w:r w:rsidRPr="001B14AC">
        <w:rPr>
          <w:rFonts w:ascii="Arial" w:hAnsi="Arial" w:cs="Arial"/>
          <w:b/>
          <w:szCs w:val="22"/>
        </w:rPr>
        <w:t xml:space="preserve">Kompenzációnövelő tényezőként olyan </w:t>
      </w:r>
      <w:r w:rsidR="001B14AC">
        <w:rPr>
          <w:rFonts w:ascii="Arial" w:hAnsi="Arial" w:cs="Arial"/>
          <w:b/>
          <w:szCs w:val="22"/>
        </w:rPr>
        <w:t xml:space="preserve">alábbi </w:t>
      </w:r>
      <w:r w:rsidRPr="00823034">
        <w:rPr>
          <w:rFonts w:ascii="Arial" w:hAnsi="Arial" w:cs="Arial"/>
          <w:b/>
          <w:szCs w:val="22"/>
        </w:rPr>
        <w:t xml:space="preserve">bevétel korrekciók kerültek figyelembe vételre, </w:t>
      </w:r>
      <w:r w:rsidR="001B14AC">
        <w:rPr>
          <w:rFonts w:ascii="Arial" w:hAnsi="Arial" w:cs="Arial"/>
          <w:b/>
          <w:szCs w:val="22"/>
        </w:rPr>
        <w:t>a</w:t>
      </w:r>
      <w:r w:rsidRPr="00823034">
        <w:rPr>
          <w:rFonts w:ascii="Arial" w:hAnsi="Arial" w:cs="Arial"/>
          <w:b/>
          <w:szCs w:val="22"/>
        </w:rPr>
        <w:t xml:space="preserve">melyek az előbbiekben </w:t>
      </w:r>
      <w:r w:rsidR="001B14AC">
        <w:rPr>
          <w:rFonts w:ascii="Arial" w:hAnsi="Arial" w:cs="Arial"/>
          <w:b/>
          <w:szCs w:val="22"/>
        </w:rPr>
        <w:t>i</w:t>
      </w:r>
      <w:r w:rsidRPr="00823034">
        <w:rPr>
          <w:rFonts w:ascii="Arial" w:hAnsi="Arial" w:cs="Arial"/>
          <w:b/>
          <w:szCs w:val="22"/>
        </w:rPr>
        <w:t xml:space="preserve">ndokolt </w:t>
      </w:r>
      <w:r w:rsidR="001B14AC">
        <w:rPr>
          <w:rFonts w:ascii="Arial" w:hAnsi="Arial" w:cs="Arial"/>
          <w:b/>
          <w:szCs w:val="22"/>
        </w:rPr>
        <w:t>k</w:t>
      </w:r>
      <w:r w:rsidRPr="00823034">
        <w:rPr>
          <w:rFonts w:ascii="Arial" w:hAnsi="Arial" w:cs="Arial"/>
          <w:b/>
          <w:szCs w:val="22"/>
        </w:rPr>
        <w:t>öltségként el nem fogadott ráfordításokkal kapcsolatosan keletkeztek</w:t>
      </w:r>
      <w:r w:rsidRPr="001B14AC">
        <w:rPr>
          <w:rFonts w:ascii="Arial" w:hAnsi="Arial" w:cs="Arial"/>
          <w:b/>
          <w:szCs w:val="22"/>
        </w:rPr>
        <w:t>:</w:t>
      </w:r>
    </w:p>
    <w:p w14:paraId="313580F6" w14:textId="66EBCBE8" w:rsidR="00140B15" w:rsidRPr="00823034" w:rsidRDefault="00140B15" w:rsidP="00373365">
      <w:pPr>
        <w:pStyle w:val="Listaszerbekezds"/>
        <w:numPr>
          <w:ilvl w:val="0"/>
          <w:numId w:val="27"/>
        </w:numPr>
        <w:spacing w:before="120" w:line="288" w:lineRule="auto"/>
        <w:jc w:val="both"/>
        <w:rPr>
          <w:rFonts w:ascii="Arial" w:hAnsi="Arial" w:cs="Arial"/>
          <w:szCs w:val="22"/>
        </w:rPr>
      </w:pPr>
      <w:r w:rsidRPr="00B9336F">
        <w:rPr>
          <w:rFonts w:ascii="Arial" w:hAnsi="Arial" w:cs="Arial"/>
          <w:szCs w:val="22"/>
        </w:rPr>
        <w:t>Kapott kártérítések, kártalanítás, késedelemi kamat, pótlék és kötbér 107.112 ezer Ft</w:t>
      </w:r>
      <w:r w:rsidRPr="00823034">
        <w:rPr>
          <w:rFonts w:ascii="Arial" w:hAnsi="Arial" w:cs="Arial"/>
          <w:szCs w:val="22"/>
        </w:rPr>
        <w:t xml:space="preserve"> értékben az elszámolt ráfordítások mértékéig.</w:t>
      </w:r>
    </w:p>
    <w:p w14:paraId="6CA1240A" w14:textId="77777777" w:rsidR="00140B15" w:rsidRPr="00823034" w:rsidRDefault="00140B15" w:rsidP="00373365">
      <w:pPr>
        <w:pStyle w:val="Listaszerbekezds"/>
        <w:numPr>
          <w:ilvl w:val="0"/>
          <w:numId w:val="27"/>
        </w:numPr>
        <w:spacing w:before="120" w:line="288" w:lineRule="auto"/>
        <w:jc w:val="both"/>
        <w:rPr>
          <w:rFonts w:ascii="Arial" w:hAnsi="Arial" w:cs="Arial"/>
          <w:szCs w:val="22"/>
        </w:rPr>
      </w:pPr>
      <w:r w:rsidRPr="00140B15">
        <w:rPr>
          <w:rFonts w:ascii="Arial" w:hAnsi="Arial" w:cs="Arial"/>
          <w:szCs w:val="22"/>
        </w:rPr>
        <w:t xml:space="preserve">Selejtezett tárgyi eszközök vissznyeremény értéke és selejtezett tárgyi eszközökkel kapcsolatos halasztott bevétel visszavezetése, valamint </w:t>
      </w:r>
      <w:r w:rsidRPr="00B9336F">
        <w:rPr>
          <w:rFonts w:ascii="Arial" w:hAnsi="Arial" w:cs="Arial"/>
          <w:szCs w:val="22"/>
        </w:rPr>
        <w:t>selejtezett tárgyi eszközök és készletek</w:t>
      </w:r>
      <w:r w:rsidRPr="00823034">
        <w:rPr>
          <w:rFonts w:ascii="Arial" w:hAnsi="Arial" w:cs="Arial"/>
          <w:szCs w:val="22"/>
        </w:rPr>
        <w:t xml:space="preserve"> értékesítéséből befolyt bevételek, értékvesztéssel elszámolt követelésre befolyt összeg </w:t>
      </w:r>
      <w:r w:rsidRPr="00B9336F">
        <w:rPr>
          <w:rFonts w:ascii="Arial" w:hAnsi="Arial" w:cs="Arial"/>
          <w:szCs w:val="22"/>
        </w:rPr>
        <w:t>327.758 ezer Ft</w:t>
      </w:r>
      <w:r w:rsidRPr="00823034">
        <w:rPr>
          <w:rFonts w:ascii="Arial" w:hAnsi="Arial" w:cs="Arial"/>
          <w:szCs w:val="22"/>
        </w:rPr>
        <w:t>.</w:t>
      </w:r>
    </w:p>
    <w:p w14:paraId="7CF096FB" w14:textId="77777777" w:rsidR="00140B15" w:rsidRPr="00823034" w:rsidRDefault="00140B15" w:rsidP="00373365">
      <w:pPr>
        <w:pStyle w:val="Listaszerbekezds"/>
        <w:numPr>
          <w:ilvl w:val="0"/>
          <w:numId w:val="27"/>
        </w:numPr>
        <w:spacing w:before="120" w:line="288" w:lineRule="auto"/>
        <w:jc w:val="both"/>
        <w:rPr>
          <w:rFonts w:ascii="Arial" w:hAnsi="Arial" w:cs="Arial"/>
          <w:szCs w:val="22"/>
        </w:rPr>
      </w:pPr>
      <w:r w:rsidRPr="00B9336F">
        <w:rPr>
          <w:rFonts w:ascii="Arial" w:hAnsi="Arial" w:cs="Arial"/>
          <w:szCs w:val="22"/>
        </w:rPr>
        <w:t>Értékvesztéssel elszámolt követelésre befolyt bevétel</w:t>
      </w:r>
      <w:r w:rsidRPr="00823034">
        <w:rPr>
          <w:rFonts w:ascii="Arial" w:hAnsi="Arial" w:cs="Arial"/>
          <w:szCs w:val="22"/>
        </w:rPr>
        <w:t xml:space="preserve"> </w:t>
      </w:r>
      <w:r w:rsidRPr="00B9336F">
        <w:rPr>
          <w:rFonts w:ascii="Arial" w:hAnsi="Arial" w:cs="Arial"/>
          <w:szCs w:val="22"/>
        </w:rPr>
        <w:t>53.089 ezer Ft</w:t>
      </w:r>
      <w:r w:rsidRPr="00823034">
        <w:rPr>
          <w:rFonts w:ascii="Arial" w:hAnsi="Arial" w:cs="Arial"/>
          <w:szCs w:val="22"/>
        </w:rPr>
        <w:t xml:space="preserve"> összegben.</w:t>
      </w:r>
    </w:p>
    <w:p w14:paraId="34DD050F" w14:textId="77777777" w:rsidR="00140B15" w:rsidRPr="00823034" w:rsidRDefault="00140B15" w:rsidP="00373365">
      <w:pPr>
        <w:pStyle w:val="Listaszerbekezds"/>
        <w:numPr>
          <w:ilvl w:val="0"/>
          <w:numId w:val="27"/>
        </w:numPr>
        <w:spacing w:before="120" w:line="288" w:lineRule="auto"/>
        <w:jc w:val="both"/>
        <w:rPr>
          <w:rFonts w:ascii="Arial" w:hAnsi="Arial" w:cs="Arial"/>
          <w:szCs w:val="22"/>
        </w:rPr>
      </w:pPr>
      <w:r w:rsidRPr="00B9336F">
        <w:rPr>
          <w:rFonts w:ascii="Arial" w:hAnsi="Arial" w:cs="Arial"/>
          <w:szCs w:val="22"/>
        </w:rPr>
        <w:t>Céltartalék felhasználás 14.068 ezer Ft</w:t>
      </w:r>
      <w:r w:rsidRPr="00823034">
        <w:rPr>
          <w:rFonts w:ascii="Arial" w:hAnsi="Arial" w:cs="Arial"/>
          <w:szCs w:val="22"/>
        </w:rPr>
        <w:t xml:space="preserve"> értékben.</w:t>
      </w:r>
    </w:p>
    <w:p w14:paraId="1E17DD41" w14:textId="77777777" w:rsidR="00140B15" w:rsidRPr="00823034" w:rsidRDefault="00140B15" w:rsidP="00373365">
      <w:pPr>
        <w:pStyle w:val="Listaszerbekezds"/>
        <w:numPr>
          <w:ilvl w:val="0"/>
          <w:numId w:val="27"/>
        </w:numPr>
        <w:spacing w:before="120" w:after="240" w:line="288" w:lineRule="auto"/>
        <w:jc w:val="both"/>
        <w:rPr>
          <w:rFonts w:ascii="Arial" w:hAnsi="Arial" w:cs="Arial"/>
          <w:szCs w:val="22"/>
        </w:rPr>
      </w:pPr>
      <w:r w:rsidRPr="00140B15">
        <w:rPr>
          <w:rFonts w:ascii="Arial" w:hAnsi="Arial" w:cs="Arial"/>
          <w:szCs w:val="22"/>
        </w:rPr>
        <w:t xml:space="preserve">2018. évben befolyt </w:t>
      </w:r>
      <w:r w:rsidRPr="00B9336F">
        <w:rPr>
          <w:rFonts w:ascii="Arial" w:hAnsi="Arial" w:cs="Arial"/>
          <w:szCs w:val="22"/>
        </w:rPr>
        <w:t>pótdíjbevételek 23.076 ezer Ft</w:t>
      </w:r>
      <w:r w:rsidRPr="00823034">
        <w:rPr>
          <w:rFonts w:ascii="Arial" w:hAnsi="Arial" w:cs="Arial"/>
          <w:szCs w:val="22"/>
        </w:rPr>
        <w:t xml:space="preserve"> értékben.</w:t>
      </w:r>
    </w:p>
    <w:p w14:paraId="1E5C5E54" w14:textId="7747FB60" w:rsidR="00045973" w:rsidRPr="00823034" w:rsidRDefault="00045973" w:rsidP="00B9336F">
      <w:pPr>
        <w:suppressAutoHyphens/>
        <w:spacing w:before="120" w:line="288" w:lineRule="auto"/>
        <w:jc w:val="both"/>
        <w:rPr>
          <w:rFonts w:ascii="Arial" w:hAnsi="Arial" w:cs="Arial"/>
          <w:szCs w:val="22"/>
        </w:rPr>
      </w:pPr>
      <w:r w:rsidRPr="00140B15">
        <w:rPr>
          <w:rFonts w:ascii="Arial" w:hAnsi="Arial" w:cs="Arial"/>
          <w:szCs w:val="22"/>
        </w:rPr>
        <w:t>A 201</w:t>
      </w:r>
      <w:r w:rsidR="00140B15" w:rsidRPr="00B9336F">
        <w:rPr>
          <w:rFonts w:ascii="Arial" w:hAnsi="Arial" w:cs="Arial"/>
          <w:szCs w:val="22"/>
        </w:rPr>
        <w:t>8</w:t>
      </w:r>
      <w:r w:rsidRPr="00823034">
        <w:rPr>
          <w:rFonts w:ascii="Arial" w:hAnsi="Arial" w:cs="Arial"/>
          <w:szCs w:val="22"/>
        </w:rPr>
        <w:t>. évre vonatkozóan a kompenzációs díj ésszerű nyereséget nem tartalmazott.</w:t>
      </w:r>
    </w:p>
    <w:p w14:paraId="589B6DBE" w14:textId="294EC060" w:rsidR="00045973" w:rsidRPr="00823034" w:rsidRDefault="00140B15" w:rsidP="00B9336F">
      <w:pPr>
        <w:suppressAutoHyphens/>
        <w:spacing w:before="120" w:line="288" w:lineRule="auto"/>
        <w:jc w:val="both"/>
        <w:rPr>
          <w:rFonts w:ascii="Arial" w:hAnsi="Arial" w:cs="Arial"/>
          <w:b/>
          <w:sz w:val="23"/>
          <w:szCs w:val="23"/>
        </w:rPr>
      </w:pPr>
      <w:r w:rsidRPr="00B9336F">
        <w:rPr>
          <w:rFonts w:ascii="Arial" w:hAnsi="Arial" w:cs="Arial"/>
          <w:b/>
          <w:sz w:val="23"/>
          <w:szCs w:val="23"/>
        </w:rPr>
        <w:lastRenderedPageBreak/>
        <w:t>Előzőek alapján í</w:t>
      </w:r>
      <w:r w:rsidR="00045973" w:rsidRPr="00140B15">
        <w:rPr>
          <w:rFonts w:ascii="Arial" w:hAnsi="Arial" w:cs="Arial"/>
          <w:b/>
          <w:sz w:val="23"/>
          <w:szCs w:val="23"/>
        </w:rPr>
        <w:t>gy a 201</w:t>
      </w:r>
      <w:r w:rsidRPr="00B9336F">
        <w:rPr>
          <w:rFonts w:ascii="Arial" w:hAnsi="Arial" w:cs="Arial"/>
          <w:b/>
          <w:sz w:val="23"/>
          <w:szCs w:val="23"/>
        </w:rPr>
        <w:t>8</w:t>
      </w:r>
      <w:r w:rsidR="00045973" w:rsidRPr="00140B15">
        <w:rPr>
          <w:rFonts w:ascii="Arial" w:hAnsi="Arial" w:cs="Arial"/>
          <w:b/>
          <w:sz w:val="23"/>
          <w:szCs w:val="23"/>
        </w:rPr>
        <w:t xml:space="preserve">. éves közszolgáltatást érintően a BKK </w:t>
      </w:r>
      <w:r w:rsidRPr="00B9336F">
        <w:rPr>
          <w:rFonts w:ascii="Arial" w:hAnsi="Arial" w:cs="Arial"/>
          <w:b/>
          <w:sz w:val="23"/>
          <w:szCs w:val="23"/>
        </w:rPr>
        <w:t xml:space="preserve">Zrt. </w:t>
      </w:r>
      <w:r w:rsidR="00045973" w:rsidRPr="00823034">
        <w:rPr>
          <w:rFonts w:ascii="Arial" w:hAnsi="Arial" w:cs="Arial"/>
          <w:b/>
          <w:sz w:val="23"/>
          <w:szCs w:val="23"/>
        </w:rPr>
        <w:t>által megállapított</w:t>
      </w:r>
      <w:r w:rsidR="0047032C">
        <w:rPr>
          <w:rFonts w:ascii="Arial" w:hAnsi="Arial" w:cs="Arial"/>
          <w:b/>
          <w:sz w:val="23"/>
          <w:szCs w:val="23"/>
        </w:rPr>
        <w:t>,</w:t>
      </w:r>
      <w:r w:rsidR="00045973" w:rsidRPr="00823034">
        <w:rPr>
          <w:rFonts w:ascii="Arial" w:hAnsi="Arial" w:cs="Arial"/>
          <w:b/>
          <w:sz w:val="23"/>
          <w:szCs w:val="23"/>
        </w:rPr>
        <w:t xml:space="preserve"> el</w:t>
      </w:r>
      <w:r w:rsidR="00045973" w:rsidRPr="00140B15">
        <w:rPr>
          <w:rFonts w:ascii="Arial" w:hAnsi="Arial" w:cs="Arial"/>
          <w:b/>
          <w:sz w:val="23"/>
          <w:szCs w:val="23"/>
        </w:rPr>
        <w:t xml:space="preserve">ismert alulfinanszírozottság mértéke </w:t>
      </w:r>
      <w:r w:rsidRPr="00B9336F">
        <w:rPr>
          <w:rFonts w:ascii="Arial" w:hAnsi="Arial" w:cs="Arial"/>
          <w:b/>
          <w:sz w:val="23"/>
          <w:szCs w:val="23"/>
        </w:rPr>
        <w:t xml:space="preserve">12.914.448 ezer </w:t>
      </w:r>
      <w:r w:rsidR="00045973" w:rsidRPr="00823034">
        <w:rPr>
          <w:rFonts w:ascii="Arial" w:hAnsi="Arial" w:cs="Arial"/>
          <w:b/>
          <w:sz w:val="23"/>
          <w:szCs w:val="23"/>
        </w:rPr>
        <w:t>Ft</w:t>
      </w:r>
      <w:r w:rsidR="0047032C">
        <w:rPr>
          <w:rFonts w:ascii="Arial" w:hAnsi="Arial" w:cs="Arial"/>
          <w:b/>
          <w:sz w:val="23"/>
          <w:szCs w:val="23"/>
        </w:rPr>
        <w:t xml:space="preserve"> </w:t>
      </w:r>
      <w:r w:rsidR="0047032C" w:rsidRPr="0047032C">
        <w:rPr>
          <w:rFonts w:ascii="Arial" w:hAnsi="Arial" w:cs="Arial"/>
          <w:b/>
          <w:sz w:val="23"/>
          <w:szCs w:val="23"/>
        </w:rPr>
        <w:t>amely összeg kifizetése a Főváros által biztosított források függvénye.</w:t>
      </w:r>
      <w:r w:rsidR="0047032C">
        <w:rPr>
          <w:rFonts w:ascii="Arial" w:hAnsi="Arial" w:cs="Arial"/>
          <w:b/>
          <w:sz w:val="23"/>
          <w:szCs w:val="23"/>
        </w:rPr>
        <w:t xml:space="preserve"> A Főváros a BKV alulfinanszírozottságának részbeni térítésé</w:t>
      </w:r>
      <w:r w:rsidR="0080279D">
        <w:rPr>
          <w:rFonts w:ascii="Arial" w:hAnsi="Arial" w:cs="Arial"/>
          <w:b/>
          <w:sz w:val="23"/>
          <w:szCs w:val="23"/>
        </w:rPr>
        <w:t>t biztosítja</w:t>
      </w:r>
      <w:r w:rsidR="0047032C">
        <w:rPr>
          <w:rFonts w:ascii="Arial" w:hAnsi="Arial" w:cs="Arial"/>
          <w:b/>
          <w:sz w:val="23"/>
          <w:szCs w:val="23"/>
        </w:rPr>
        <w:t xml:space="preserve">. Ez alapján </w:t>
      </w:r>
      <w:r w:rsidR="00F17EB3">
        <w:rPr>
          <w:rFonts w:ascii="Arial" w:hAnsi="Arial" w:cs="Arial"/>
          <w:b/>
          <w:sz w:val="23"/>
          <w:szCs w:val="23"/>
        </w:rPr>
        <w:t xml:space="preserve">a BKV számított </w:t>
      </w:r>
      <w:r w:rsidR="0047032C">
        <w:rPr>
          <w:rFonts w:ascii="Arial" w:hAnsi="Arial" w:cs="Arial"/>
          <w:b/>
          <w:sz w:val="23"/>
          <w:szCs w:val="23"/>
        </w:rPr>
        <w:t>alulfinanszírozottság</w:t>
      </w:r>
      <w:r w:rsidR="00F17EB3">
        <w:rPr>
          <w:rFonts w:ascii="Arial" w:hAnsi="Arial" w:cs="Arial"/>
          <w:b/>
          <w:sz w:val="23"/>
          <w:szCs w:val="23"/>
        </w:rPr>
        <w:t>a</w:t>
      </w:r>
      <w:r w:rsidR="0047032C">
        <w:rPr>
          <w:rFonts w:ascii="Arial" w:hAnsi="Arial" w:cs="Arial"/>
          <w:b/>
          <w:sz w:val="23"/>
          <w:szCs w:val="23"/>
        </w:rPr>
        <w:t xml:space="preserve"> </w:t>
      </w:r>
      <w:r w:rsidR="0047032C" w:rsidRPr="0047032C">
        <w:rPr>
          <w:rFonts w:ascii="Arial" w:hAnsi="Arial" w:cs="Arial"/>
          <w:b/>
          <w:sz w:val="23"/>
          <w:szCs w:val="23"/>
        </w:rPr>
        <w:t>5 052</w:t>
      </w:r>
      <w:r w:rsidR="0047032C">
        <w:rPr>
          <w:rFonts w:ascii="Arial" w:hAnsi="Arial" w:cs="Arial"/>
          <w:b/>
          <w:sz w:val="23"/>
          <w:szCs w:val="23"/>
        </w:rPr>
        <w:t> </w:t>
      </w:r>
      <w:r w:rsidR="0047032C" w:rsidRPr="0047032C">
        <w:rPr>
          <w:rFonts w:ascii="Arial" w:hAnsi="Arial" w:cs="Arial"/>
          <w:b/>
          <w:sz w:val="23"/>
          <w:szCs w:val="23"/>
        </w:rPr>
        <w:t>858</w:t>
      </w:r>
      <w:r w:rsidR="0047032C">
        <w:rPr>
          <w:rFonts w:ascii="Arial" w:hAnsi="Arial" w:cs="Arial"/>
          <w:b/>
          <w:sz w:val="23"/>
          <w:szCs w:val="23"/>
        </w:rPr>
        <w:t xml:space="preserve"> ezer Ft,</w:t>
      </w:r>
      <w:r w:rsidR="00F17EB3">
        <w:rPr>
          <w:rFonts w:ascii="Arial" w:hAnsi="Arial" w:cs="Arial"/>
          <w:b/>
          <w:sz w:val="23"/>
          <w:szCs w:val="23"/>
        </w:rPr>
        <w:t xml:space="preserve"> melyet korrigál a 383.538 ezer Ft Malus összege, így a fizetendő alulfinanszírozottság 4.669.320 ezer Ft</w:t>
      </w:r>
      <w:r w:rsidR="003156A0">
        <w:rPr>
          <w:rFonts w:ascii="Arial" w:hAnsi="Arial" w:cs="Arial"/>
          <w:b/>
          <w:sz w:val="23"/>
          <w:szCs w:val="23"/>
        </w:rPr>
        <w:t>.</w:t>
      </w:r>
      <w:r w:rsidR="0047032C">
        <w:rPr>
          <w:rFonts w:ascii="Arial" w:hAnsi="Arial" w:cs="Arial"/>
          <w:b/>
          <w:sz w:val="23"/>
          <w:szCs w:val="23"/>
        </w:rPr>
        <w:t xml:space="preserve"> </w:t>
      </w:r>
      <w:r w:rsidR="003156A0">
        <w:rPr>
          <w:rFonts w:ascii="Arial" w:hAnsi="Arial" w:cs="Arial"/>
          <w:b/>
          <w:sz w:val="23"/>
          <w:szCs w:val="23"/>
        </w:rPr>
        <w:t>A javaslat a</w:t>
      </w:r>
      <w:r w:rsidR="0047032C">
        <w:rPr>
          <w:rFonts w:ascii="Arial" w:hAnsi="Arial" w:cs="Arial"/>
          <w:b/>
          <w:sz w:val="23"/>
          <w:szCs w:val="23"/>
        </w:rPr>
        <w:t xml:space="preserve"> tervezetthez képest </w:t>
      </w:r>
      <w:r w:rsidR="0047032C" w:rsidRPr="0047032C">
        <w:rPr>
          <w:rFonts w:ascii="Arial" w:hAnsi="Arial" w:cs="Arial"/>
          <w:b/>
          <w:sz w:val="23"/>
          <w:szCs w:val="23"/>
        </w:rPr>
        <w:t>3 817</w:t>
      </w:r>
      <w:r w:rsidR="0047032C">
        <w:rPr>
          <w:rFonts w:ascii="Arial" w:hAnsi="Arial" w:cs="Arial"/>
          <w:b/>
          <w:sz w:val="23"/>
          <w:szCs w:val="23"/>
        </w:rPr>
        <w:t> </w:t>
      </w:r>
      <w:r w:rsidR="0047032C" w:rsidRPr="0047032C">
        <w:rPr>
          <w:rFonts w:ascii="Arial" w:hAnsi="Arial" w:cs="Arial"/>
          <w:b/>
          <w:sz w:val="23"/>
          <w:szCs w:val="23"/>
        </w:rPr>
        <w:t>887</w:t>
      </w:r>
      <w:r w:rsidR="0047032C">
        <w:rPr>
          <w:rFonts w:ascii="Arial" w:hAnsi="Arial" w:cs="Arial"/>
          <w:b/>
          <w:sz w:val="23"/>
          <w:szCs w:val="23"/>
        </w:rPr>
        <w:t xml:space="preserve"> ezer Ft többletkifizetést eredményez a BKV részére</w:t>
      </w:r>
      <w:r w:rsidR="00045973" w:rsidRPr="00823034">
        <w:rPr>
          <w:rFonts w:ascii="Arial" w:hAnsi="Arial" w:cs="Arial"/>
          <w:b/>
          <w:sz w:val="23"/>
          <w:szCs w:val="23"/>
        </w:rPr>
        <w:t>.</w:t>
      </w:r>
      <w:r w:rsidR="0047032C">
        <w:rPr>
          <w:rFonts w:ascii="Arial" w:hAnsi="Arial" w:cs="Arial"/>
          <w:b/>
          <w:sz w:val="23"/>
          <w:szCs w:val="23"/>
        </w:rPr>
        <w:t xml:space="preserve"> </w:t>
      </w:r>
    </w:p>
    <w:p w14:paraId="35E9C8E4" w14:textId="77777777" w:rsidR="00140B15" w:rsidRPr="00B9336F" w:rsidRDefault="00140B15" w:rsidP="00B9336F">
      <w:pPr>
        <w:spacing w:before="120" w:line="288" w:lineRule="auto"/>
        <w:rPr>
          <w:rFonts w:ascii="Arial" w:hAnsi="Arial" w:cs="Arial"/>
        </w:rPr>
      </w:pPr>
    </w:p>
    <w:p w14:paraId="5DCDF8D3" w14:textId="00B18938" w:rsidR="00045973" w:rsidRPr="00B9336F" w:rsidRDefault="00045973" w:rsidP="00B9336F">
      <w:pPr>
        <w:spacing w:before="120" w:line="288" w:lineRule="auto"/>
        <w:jc w:val="both"/>
        <w:rPr>
          <w:rFonts w:ascii="Arial" w:hAnsi="Arial" w:cs="Arial"/>
          <w:b/>
          <w:szCs w:val="22"/>
        </w:rPr>
      </w:pPr>
      <w:r w:rsidRPr="00B9336F">
        <w:rPr>
          <w:rFonts w:ascii="Arial" w:hAnsi="Arial" w:cs="Arial"/>
          <w:b/>
          <w:szCs w:val="22"/>
        </w:rPr>
        <w:t>Bonus- Malus</w:t>
      </w:r>
    </w:p>
    <w:p w14:paraId="779DCB11" w14:textId="549DB6B8" w:rsidR="00823034" w:rsidRDefault="00823034" w:rsidP="00B9336F">
      <w:pPr>
        <w:spacing w:before="120" w:line="288" w:lineRule="auto"/>
        <w:jc w:val="both"/>
        <w:rPr>
          <w:rFonts w:ascii="Arial" w:hAnsi="Arial" w:cs="Arial"/>
        </w:rPr>
      </w:pPr>
      <w:r w:rsidRPr="00F976DB">
        <w:rPr>
          <w:rFonts w:ascii="Arial" w:hAnsi="Arial" w:cs="Arial"/>
          <w:szCs w:val="22"/>
        </w:rPr>
        <w:t>A BKV Zrt. 201</w:t>
      </w:r>
      <w:r>
        <w:rPr>
          <w:rFonts w:ascii="Arial" w:hAnsi="Arial" w:cs="Arial"/>
          <w:szCs w:val="22"/>
        </w:rPr>
        <w:t>8</w:t>
      </w:r>
      <w:r w:rsidRPr="00F976DB">
        <w:rPr>
          <w:rFonts w:ascii="Arial" w:hAnsi="Arial" w:cs="Arial"/>
          <w:szCs w:val="22"/>
        </w:rPr>
        <w:t>. évi közszolgáltatás elvárt követelményeknek való megfelelését jelző mutatók Bonus-Malus értékelése és azok Kompenzációt növelő/csökkentő értékei ágazatonként</w:t>
      </w:r>
      <w:r>
        <w:rPr>
          <w:rFonts w:ascii="Arial" w:hAnsi="Arial" w:cs="Arial"/>
          <w:szCs w:val="22"/>
        </w:rPr>
        <w:t xml:space="preserve"> az alábbiak szerint alakultak.</w:t>
      </w:r>
    </w:p>
    <w:p w14:paraId="41778763" w14:textId="54F78BD7" w:rsidR="00823034" w:rsidRDefault="00823034" w:rsidP="00B9336F">
      <w:pPr>
        <w:spacing w:before="120" w:line="288" w:lineRule="auto"/>
      </w:pPr>
    </w:p>
    <w:tbl>
      <w:tblPr>
        <w:tblW w:w="9497" w:type="dxa"/>
        <w:jc w:val="center"/>
        <w:tblLayout w:type="fixed"/>
        <w:tblCellMar>
          <w:left w:w="70" w:type="dxa"/>
          <w:right w:w="70" w:type="dxa"/>
        </w:tblCellMar>
        <w:tblLook w:val="04A0" w:firstRow="1" w:lastRow="0" w:firstColumn="1" w:lastColumn="0" w:noHBand="0" w:noVBand="1"/>
      </w:tblPr>
      <w:tblGrid>
        <w:gridCol w:w="870"/>
        <w:gridCol w:w="973"/>
        <w:gridCol w:w="992"/>
        <w:gridCol w:w="850"/>
        <w:gridCol w:w="993"/>
        <w:gridCol w:w="1275"/>
        <w:gridCol w:w="1276"/>
        <w:gridCol w:w="1134"/>
        <w:gridCol w:w="1134"/>
      </w:tblGrid>
      <w:tr w:rsidR="00823034" w:rsidRPr="00BF4C9B" w14:paraId="160725C7" w14:textId="77777777" w:rsidTr="00E2544A">
        <w:trPr>
          <w:trHeight w:val="749"/>
          <w:jc w:val="center"/>
        </w:trPr>
        <w:tc>
          <w:tcPr>
            <w:tcW w:w="870"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0984F08C"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Ágazat</w:t>
            </w:r>
          </w:p>
        </w:tc>
        <w:tc>
          <w:tcPr>
            <w:tcW w:w="973"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4C0CDBCA"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 xml:space="preserve">Menet- </w:t>
            </w:r>
            <w:r w:rsidRPr="00BF4C9B">
              <w:rPr>
                <w:rFonts w:ascii="Arial" w:hAnsi="Arial" w:cs="Arial"/>
                <w:b/>
                <w:bCs/>
                <w:sz w:val="15"/>
                <w:szCs w:val="15"/>
              </w:rPr>
              <w:br/>
              <w:t>kimaradási index</w:t>
            </w:r>
          </w:p>
        </w:tc>
        <w:tc>
          <w:tcPr>
            <w:tcW w:w="992" w:type="dxa"/>
            <w:tcBorders>
              <w:top w:val="single" w:sz="4" w:space="0" w:color="auto"/>
              <w:left w:val="nil"/>
              <w:bottom w:val="single" w:sz="12" w:space="0" w:color="auto"/>
              <w:right w:val="single" w:sz="4" w:space="0" w:color="000000"/>
            </w:tcBorders>
            <w:shd w:val="clear" w:color="auto" w:fill="auto"/>
            <w:vAlign w:val="center"/>
          </w:tcPr>
          <w:p w14:paraId="2458B64F"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 xml:space="preserve">B/M </w:t>
            </w:r>
            <w:r w:rsidRPr="00BF4C9B">
              <w:rPr>
                <w:rFonts w:ascii="Arial" w:hAnsi="Arial" w:cs="Arial"/>
                <w:b/>
                <w:bCs/>
                <w:sz w:val="15"/>
                <w:szCs w:val="15"/>
              </w:rPr>
              <w:br/>
              <w:t>besorolás</w:t>
            </w:r>
          </w:p>
        </w:tc>
        <w:tc>
          <w:tcPr>
            <w:tcW w:w="850" w:type="dxa"/>
            <w:tcBorders>
              <w:top w:val="single" w:sz="4" w:space="0" w:color="auto"/>
              <w:left w:val="nil"/>
              <w:bottom w:val="single" w:sz="12" w:space="0" w:color="auto"/>
              <w:right w:val="single" w:sz="4" w:space="0" w:color="000000"/>
            </w:tcBorders>
            <w:shd w:val="clear" w:color="auto" w:fill="auto"/>
            <w:vAlign w:val="center"/>
          </w:tcPr>
          <w:p w14:paraId="7A56A866"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Baleseti index</w:t>
            </w:r>
          </w:p>
        </w:tc>
        <w:tc>
          <w:tcPr>
            <w:tcW w:w="993" w:type="dxa"/>
            <w:tcBorders>
              <w:top w:val="single" w:sz="4" w:space="0" w:color="auto"/>
              <w:left w:val="nil"/>
              <w:bottom w:val="single" w:sz="12" w:space="0" w:color="auto"/>
              <w:right w:val="single" w:sz="4" w:space="0" w:color="000000"/>
            </w:tcBorders>
            <w:shd w:val="clear" w:color="auto" w:fill="auto"/>
            <w:vAlign w:val="center"/>
          </w:tcPr>
          <w:p w14:paraId="698737A1"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 xml:space="preserve">B/M </w:t>
            </w:r>
            <w:r w:rsidRPr="00BF4C9B">
              <w:rPr>
                <w:rFonts w:ascii="Arial" w:hAnsi="Arial" w:cs="Arial"/>
                <w:b/>
                <w:bCs/>
                <w:sz w:val="15"/>
                <w:szCs w:val="15"/>
              </w:rPr>
              <w:br/>
              <w:t>besorolás</w:t>
            </w:r>
          </w:p>
        </w:tc>
        <w:tc>
          <w:tcPr>
            <w:tcW w:w="1275" w:type="dxa"/>
            <w:tcBorders>
              <w:top w:val="single" w:sz="4" w:space="0" w:color="auto"/>
              <w:left w:val="nil"/>
              <w:bottom w:val="single" w:sz="12" w:space="0" w:color="auto"/>
              <w:right w:val="single" w:sz="4" w:space="0" w:color="000000"/>
            </w:tcBorders>
            <w:vAlign w:val="center"/>
          </w:tcPr>
          <w:p w14:paraId="036E0EF5"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Kompenzáció (Ft)</w:t>
            </w:r>
          </w:p>
        </w:tc>
        <w:tc>
          <w:tcPr>
            <w:tcW w:w="1276" w:type="dxa"/>
            <w:tcBorders>
              <w:top w:val="single" w:sz="4" w:space="0" w:color="auto"/>
              <w:left w:val="single" w:sz="4" w:space="0" w:color="000000"/>
              <w:bottom w:val="single" w:sz="12" w:space="0" w:color="auto"/>
              <w:right w:val="single" w:sz="4" w:space="0" w:color="000000"/>
            </w:tcBorders>
            <w:shd w:val="clear" w:color="auto" w:fill="auto"/>
            <w:vAlign w:val="center"/>
          </w:tcPr>
          <w:p w14:paraId="30407CF6"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 xml:space="preserve">Menet- </w:t>
            </w:r>
            <w:r w:rsidRPr="00BF4C9B">
              <w:rPr>
                <w:rFonts w:ascii="Arial" w:hAnsi="Arial" w:cs="Arial"/>
                <w:b/>
                <w:bCs/>
                <w:sz w:val="15"/>
                <w:szCs w:val="15"/>
              </w:rPr>
              <w:br/>
              <w:t>teljestési B/M érték (Ft)</w:t>
            </w:r>
          </w:p>
        </w:tc>
        <w:tc>
          <w:tcPr>
            <w:tcW w:w="1134" w:type="dxa"/>
            <w:tcBorders>
              <w:top w:val="single" w:sz="4" w:space="0" w:color="auto"/>
              <w:left w:val="nil"/>
              <w:bottom w:val="single" w:sz="12" w:space="0" w:color="auto"/>
              <w:right w:val="single" w:sz="4" w:space="0" w:color="000000"/>
            </w:tcBorders>
            <w:vAlign w:val="center"/>
          </w:tcPr>
          <w:p w14:paraId="3506A66F"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Baleseti</w:t>
            </w:r>
          </w:p>
          <w:p w14:paraId="5B2BCB96"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B/M érték (Ft)</w:t>
            </w:r>
          </w:p>
        </w:tc>
        <w:tc>
          <w:tcPr>
            <w:tcW w:w="1134" w:type="dxa"/>
            <w:tcBorders>
              <w:top w:val="single" w:sz="4" w:space="0" w:color="auto"/>
              <w:left w:val="nil"/>
              <w:bottom w:val="single" w:sz="12" w:space="0" w:color="auto"/>
              <w:right w:val="single" w:sz="4" w:space="0" w:color="000000"/>
            </w:tcBorders>
            <w:vAlign w:val="center"/>
          </w:tcPr>
          <w:p w14:paraId="3A2E1C79" w14:textId="77777777" w:rsidR="00823034" w:rsidRPr="00BF4C9B" w:rsidRDefault="00823034" w:rsidP="008C7EC8">
            <w:pPr>
              <w:jc w:val="center"/>
              <w:rPr>
                <w:rFonts w:ascii="Arial" w:hAnsi="Arial" w:cs="Arial"/>
                <w:b/>
                <w:bCs/>
                <w:sz w:val="15"/>
                <w:szCs w:val="15"/>
              </w:rPr>
            </w:pPr>
            <w:r w:rsidRPr="00BF4C9B">
              <w:rPr>
                <w:rFonts w:ascii="Arial" w:hAnsi="Arial" w:cs="Arial"/>
                <w:b/>
                <w:bCs/>
                <w:sz w:val="15"/>
                <w:szCs w:val="15"/>
              </w:rPr>
              <w:t>Összesen (Ft)</w:t>
            </w:r>
          </w:p>
        </w:tc>
      </w:tr>
      <w:tr w:rsidR="00823034" w:rsidRPr="00BF4C9B" w14:paraId="7E239E7E" w14:textId="77777777" w:rsidTr="00E2544A">
        <w:trPr>
          <w:trHeight w:val="255"/>
          <w:jc w:val="center"/>
        </w:trPr>
        <w:tc>
          <w:tcPr>
            <w:tcW w:w="870" w:type="dxa"/>
            <w:tcBorders>
              <w:top w:val="nil"/>
              <w:left w:val="single" w:sz="4" w:space="0" w:color="auto"/>
              <w:bottom w:val="single" w:sz="4" w:space="0" w:color="auto"/>
              <w:right w:val="single" w:sz="12" w:space="0" w:color="auto"/>
            </w:tcBorders>
            <w:shd w:val="clear" w:color="auto" w:fill="auto"/>
            <w:vAlign w:val="center"/>
          </w:tcPr>
          <w:p w14:paraId="2B40F246" w14:textId="77777777" w:rsidR="00823034" w:rsidRPr="00BF4C9B" w:rsidRDefault="00823034" w:rsidP="008C7EC8">
            <w:pPr>
              <w:rPr>
                <w:rFonts w:ascii="Arial" w:hAnsi="Arial" w:cs="Arial"/>
                <w:b/>
                <w:sz w:val="15"/>
                <w:szCs w:val="15"/>
              </w:rPr>
            </w:pPr>
            <w:r w:rsidRPr="00BF4C9B">
              <w:rPr>
                <w:rFonts w:ascii="Arial" w:hAnsi="Arial" w:cs="Arial"/>
                <w:b/>
                <w:sz w:val="15"/>
                <w:szCs w:val="15"/>
              </w:rPr>
              <w:t>Autóbusz</w:t>
            </w:r>
          </w:p>
        </w:tc>
        <w:tc>
          <w:tcPr>
            <w:tcW w:w="973" w:type="dxa"/>
            <w:tcBorders>
              <w:top w:val="nil"/>
              <w:left w:val="single" w:sz="12" w:space="0" w:color="auto"/>
              <w:bottom w:val="single" w:sz="4" w:space="0" w:color="auto"/>
              <w:right w:val="single" w:sz="4" w:space="0" w:color="auto"/>
            </w:tcBorders>
            <w:shd w:val="clear" w:color="auto" w:fill="auto"/>
            <w:noWrap/>
            <w:vAlign w:val="center"/>
          </w:tcPr>
          <w:p w14:paraId="759B3CFF"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0,64 %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7FED1C"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-0,5 %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B8295B"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47,21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176E43"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-1,0 %</w:t>
            </w:r>
          </w:p>
        </w:tc>
        <w:tc>
          <w:tcPr>
            <w:tcW w:w="1275" w:type="dxa"/>
            <w:tcBorders>
              <w:top w:val="single" w:sz="4" w:space="0" w:color="auto"/>
              <w:left w:val="nil"/>
              <w:bottom w:val="single" w:sz="4" w:space="0" w:color="auto"/>
              <w:right w:val="single" w:sz="4" w:space="0" w:color="000000"/>
            </w:tcBorders>
            <w:vAlign w:val="center"/>
          </w:tcPr>
          <w:p w14:paraId="52EDD0E3"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42 883 255 183</w:t>
            </w:r>
          </w:p>
        </w:tc>
        <w:tc>
          <w:tcPr>
            <w:tcW w:w="1276"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0873786C"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-214 416 276</w:t>
            </w:r>
          </w:p>
        </w:tc>
        <w:tc>
          <w:tcPr>
            <w:tcW w:w="1134" w:type="dxa"/>
            <w:tcBorders>
              <w:top w:val="single" w:sz="4" w:space="0" w:color="auto"/>
              <w:left w:val="nil"/>
              <w:bottom w:val="single" w:sz="4" w:space="0" w:color="auto"/>
              <w:right w:val="single" w:sz="4" w:space="0" w:color="auto"/>
            </w:tcBorders>
            <w:vAlign w:val="center"/>
          </w:tcPr>
          <w:p w14:paraId="50DF868C"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-428 832 552</w:t>
            </w:r>
          </w:p>
        </w:tc>
        <w:tc>
          <w:tcPr>
            <w:tcW w:w="1134" w:type="dxa"/>
            <w:tcBorders>
              <w:top w:val="single" w:sz="4" w:space="0" w:color="auto"/>
              <w:left w:val="nil"/>
              <w:bottom w:val="single" w:sz="4" w:space="0" w:color="auto"/>
              <w:right w:val="single" w:sz="4" w:space="0" w:color="auto"/>
            </w:tcBorders>
            <w:vAlign w:val="center"/>
          </w:tcPr>
          <w:p w14:paraId="2A39955B"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-643 248 828</w:t>
            </w:r>
          </w:p>
        </w:tc>
      </w:tr>
      <w:tr w:rsidR="00823034" w:rsidRPr="00BF4C9B" w14:paraId="7D04F3D0" w14:textId="77777777" w:rsidTr="00E2544A">
        <w:trPr>
          <w:trHeight w:val="255"/>
          <w:jc w:val="center"/>
        </w:trPr>
        <w:tc>
          <w:tcPr>
            <w:tcW w:w="870" w:type="dxa"/>
            <w:tcBorders>
              <w:top w:val="nil"/>
              <w:left w:val="single" w:sz="4" w:space="0" w:color="auto"/>
              <w:bottom w:val="single" w:sz="4" w:space="0" w:color="auto"/>
              <w:right w:val="single" w:sz="12" w:space="0" w:color="auto"/>
            </w:tcBorders>
            <w:shd w:val="clear" w:color="auto" w:fill="auto"/>
            <w:vAlign w:val="center"/>
            <w:hideMark/>
          </w:tcPr>
          <w:p w14:paraId="37845131" w14:textId="77777777" w:rsidR="00823034" w:rsidRPr="00BF4C9B" w:rsidRDefault="00823034" w:rsidP="008C7EC8">
            <w:pPr>
              <w:rPr>
                <w:rFonts w:ascii="Arial" w:hAnsi="Arial" w:cs="Arial"/>
                <w:b/>
                <w:sz w:val="15"/>
                <w:szCs w:val="15"/>
              </w:rPr>
            </w:pPr>
            <w:r w:rsidRPr="00BF4C9B">
              <w:rPr>
                <w:rFonts w:ascii="Arial" w:hAnsi="Arial" w:cs="Arial"/>
                <w:b/>
                <w:sz w:val="15"/>
                <w:szCs w:val="15"/>
              </w:rPr>
              <w:t>Trolibusz</w:t>
            </w:r>
          </w:p>
        </w:tc>
        <w:tc>
          <w:tcPr>
            <w:tcW w:w="973" w:type="dxa"/>
            <w:tcBorders>
              <w:top w:val="nil"/>
              <w:left w:val="single" w:sz="12" w:space="0" w:color="auto"/>
              <w:bottom w:val="single" w:sz="4" w:space="0" w:color="auto"/>
              <w:right w:val="single" w:sz="4" w:space="0" w:color="auto"/>
            </w:tcBorders>
            <w:shd w:val="clear" w:color="auto" w:fill="auto"/>
            <w:noWrap/>
            <w:vAlign w:val="center"/>
            <w:hideMark/>
          </w:tcPr>
          <w:p w14:paraId="6A2BA3BC"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2,0</w:t>
            </w:r>
            <w:r>
              <w:rPr>
                <w:rFonts w:ascii="Arial" w:hAnsi="Arial" w:cs="Arial"/>
                <w:sz w:val="15"/>
                <w:szCs w:val="15"/>
              </w:rPr>
              <w:t>299</w:t>
            </w:r>
            <w:r w:rsidRPr="00BF4C9B">
              <w:rPr>
                <w:rFonts w:ascii="Arial" w:hAnsi="Arial" w:cs="Arial"/>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7354275"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-0,5 %</w:t>
            </w:r>
          </w:p>
        </w:tc>
        <w:tc>
          <w:tcPr>
            <w:tcW w:w="850" w:type="dxa"/>
            <w:tcBorders>
              <w:top w:val="nil"/>
              <w:left w:val="nil"/>
              <w:bottom w:val="single" w:sz="4" w:space="0" w:color="auto"/>
              <w:right w:val="single" w:sz="4" w:space="0" w:color="auto"/>
            </w:tcBorders>
            <w:shd w:val="clear" w:color="auto" w:fill="auto"/>
            <w:noWrap/>
            <w:vAlign w:val="center"/>
            <w:hideMark/>
          </w:tcPr>
          <w:p w14:paraId="41435034"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65,20</w:t>
            </w:r>
          </w:p>
        </w:tc>
        <w:tc>
          <w:tcPr>
            <w:tcW w:w="993" w:type="dxa"/>
            <w:tcBorders>
              <w:top w:val="nil"/>
              <w:left w:val="nil"/>
              <w:bottom w:val="single" w:sz="4" w:space="0" w:color="auto"/>
              <w:right w:val="single" w:sz="4" w:space="0" w:color="auto"/>
            </w:tcBorders>
            <w:shd w:val="clear" w:color="auto" w:fill="auto"/>
            <w:noWrap/>
            <w:vAlign w:val="center"/>
            <w:hideMark/>
          </w:tcPr>
          <w:p w14:paraId="4E68C297"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-1,0 %</w:t>
            </w:r>
          </w:p>
        </w:tc>
        <w:tc>
          <w:tcPr>
            <w:tcW w:w="1275" w:type="dxa"/>
            <w:tcBorders>
              <w:top w:val="nil"/>
              <w:left w:val="nil"/>
              <w:bottom w:val="single" w:sz="4" w:space="0" w:color="auto"/>
              <w:right w:val="single" w:sz="4" w:space="0" w:color="000000"/>
            </w:tcBorders>
            <w:vAlign w:val="center"/>
          </w:tcPr>
          <w:p w14:paraId="23FE03AF"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4 991 924 116</w:t>
            </w:r>
          </w:p>
        </w:tc>
        <w:tc>
          <w:tcPr>
            <w:tcW w:w="1276" w:type="dxa"/>
            <w:tcBorders>
              <w:top w:val="nil"/>
              <w:left w:val="single" w:sz="4" w:space="0" w:color="000000"/>
              <w:bottom w:val="single" w:sz="4" w:space="0" w:color="auto"/>
              <w:right w:val="single" w:sz="4" w:space="0" w:color="auto"/>
            </w:tcBorders>
            <w:shd w:val="clear" w:color="auto" w:fill="auto"/>
            <w:noWrap/>
            <w:vAlign w:val="center"/>
            <w:hideMark/>
          </w:tcPr>
          <w:p w14:paraId="62E00878"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-24 959 621</w:t>
            </w:r>
          </w:p>
        </w:tc>
        <w:tc>
          <w:tcPr>
            <w:tcW w:w="1134" w:type="dxa"/>
            <w:tcBorders>
              <w:top w:val="nil"/>
              <w:left w:val="nil"/>
              <w:bottom w:val="single" w:sz="4" w:space="0" w:color="auto"/>
              <w:right w:val="single" w:sz="4" w:space="0" w:color="auto"/>
            </w:tcBorders>
            <w:vAlign w:val="center"/>
          </w:tcPr>
          <w:p w14:paraId="47B1D0C4"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-49 919 241</w:t>
            </w:r>
          </w:p>
        </w:tc>
        <w:tc>
          <w:tcPr>
            <w:tcW w:w="1134" w:type="dxa"/>
            <w:tcBorders>
              <w:top w:val="nil"/>
              <w:left w:val="nil"/>
              <w:bottom w:val="single" w:sz="4" w:space="0" w:color="auto"/>
              <w:right w:val="single" w:sz="4" w:space="0" w:color="auto"/>
            </w:tcBorders>
            <w:vAlign w:val="center"/>
          </w:tcPr>
          <w:p w14:paraId="0BA2BBA2"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-74 878 862</w:t>
            </w:r>
          </w:p>
        </w:tc>
      </w:tr>
      <w:tr w:rsidR="00823034" w:rsidRPr="00BF4C9B" w14:paraId="03D032C0" w14:textId="77777777" w:rsidTr="00E2544A">
        <w:trPr>
          <w:trHeight w:val="255"/>
          <w:jc w:val="center"/>
        </w:trPr>
        <w:tc>
          <w:tcPr>
            <w:tcW w:w="870" w:type="dxa"/>
            <w:tcBorders>
              <w:top w:val="nil"/>
              <w:left w:val="single" w:sz="4" w:space="0" w:color="auto"/>
              <w:bottom w:val="single" w:sz="4" w:space="0" w:color="auto"/>
              <w:right w:val="single" w:sz="12" w:space="0" w:color="auto"/>
            </w:tcBorders>
            <w:shd w:val="clear" w:color="auto" w:fill="auto"/>
            <w:vAlign w:val="center"/>
            <w:hideMark/>
          </w:tcPr>
          <w:p w14:paraId="420A7B15" w14:textId="77777777" w:rsidR="00823034" w:rsidRPr="00BF4C9B" w:rsidRDefault="00823034" w:rsidP="008C7EC8">
            <w:pPr>
              <w:rPr>
                <w:rFonts w:ascii="Arial" w:hAnsi="Arial" w:cs="Arial"/>
                <w:b/>
                <w:sz w:val="15"/>
                <w:szCs w:val="15"/>
              </w:rPr>
            </w:pPr>
            <w:r w:rsidRPr="00BF4C9B">
              <w:rPr>
                <w:rFonts w:ascii="Arial" w:hAnsi="Arial" w:cs="Arial"/>
                <w:b/>
                <w:sz w:val="15"/>
                <w:szCs w:val="15"/>
              </w:rPr>
              <w:t>Villamos</w:t>
            </w:r>
          </w:p>
        </w:tc>
        <w:tc>
          <w:tcPr>
            <w:tcW w:w="973" w:type="dxa"/>
            <w:tcBorders>
              <w:top w:val="nil"/>
              <w:left w:val="single" w:sz="12" w:space="0" w:color="auto"/>
              <w:bottom w:val="single" w:sz="4" w:space="0" w:color="auto"/>
              <w:right w:val="single" w:sz="4" w:space="0" w:color="auto"/>
            </w:tcBorders>
            <w:shd w:val="clear" w:color="auto" w:fill="auto"/>
            <w:noWrap/>
            <w:vAlign w:val="center"/>
            <w:hideMark/>
          </w:tcPr>
          <w:p w14:paraId="2720ACAC"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0,60 %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8D065F"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3A33B7"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13,77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FDEDF14"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0,0 %</w:t>
            </w:r>
          </w:p>
        </w:tc>
        <w:tc>
          <w:tcPr>
            <w:tcW w:w="1275" w:type="dxa"/>
            <w:tcBorders>
              <w:top w:val="single" w:sz="4" w:space="0" w:color="auto"/>
              <w:left w:val="nil"/>
              <w:bottom w:val="single" w:sz="4" w:space="0" w:color="auto"/>
              <w:right w:val="single" w:sz="4" w:space="0" w:color="000000"/>
            </w:tcBorders>
            <w:vAlign w:val="center"/>
          </w:tcPr>
          <w:p w14:paraId="6420D5CF"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34 469 444 572</w:t>
            </w:r>
          </w:p>
        </w:tc>
        <w:tc>
          <w:tcPr>
            <w:tcW w:w="127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AB75458"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172 347 223</w:t>
            </w:r>
          </w:p>
        </w:tc>
        <w:tc>
          <w:tcPr>
            <w:tcW w:w="1134" w:type="dxa"/>
            <w:tcBorders>
              <w:top w:val="single" w:sz="4" w:space="0" w:color="auto"/>
              <w:left w:val="nil"/>
              <w:bottom w:val="single" w:sz="4" w:space="0" w:color="auto"/>
              <w:right w:val="single" w:sz="4" w:space="0" w:color="auto"/>
            </w:tcBorders>
            <w:vAlign w:val="center"/>
          </w:tcPr>
          <w:p w14:paraId="462B8E42"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0</w:t>
            </w:r>
          </w:p>
        </w:tc>
        <w:tc>
          <w:tcPr>
            <w:tcW w:w="1134" w:type="dxa"/>
            <w:tcBorders>
              <w:top w:val="single" w:sz="4" w:space="0" w:color="auto"/>
              <w:left w:val="nil"/>
              <w:bottom w:val="single" w:sz="4" w:space="0" w:color="auto"/>
              <w:right w:val="single" w:sz="4" w:space="0" w:color="auto"/>
            </w:tcBorders>
            <w:vAlign w:val="center"/>
          </w:tcPr>
          <w:p w14:paraId="0FFD4F19" w14:textId="77777777" w:rsidR="00823034" w:rsidRPr="00BF4C9B" w:rsidRDefault="00823034" w:rsidP="008C7EC8">
            <w:pPr>
              <w:pStyle w:val="EllapFix"/>
              <w:tabs>
                <w:tab w:val="right" w:pos="9639"/>
              </w:tabs>
              <w:spacing w:before="0" w:after="100" w:afterAutospacing="1" w:line="276" w:lineRule="auto"/>
              <w:jc w:val="right"/>
              <w:rPr>
                <w:rFonts w:ascii="Arial" w:hAnsi="Arial" w:cs="Arial"/>
                <w:sz w:val="15"/>
                <w:szCs w:val="15"/>
              </w:rPr>
            </w:pPr>
            <w:r w:rsidRPr="00BF4C9B">
              <w:rPr>
                <w:rFonts w:ascii="Arial" w:hAnsi="Arial" w:cs="Arial"/>
                <w:sz w:val="15"/>
                <w:szCs w:val="15"/>
              </w:rPr>
              <w:t>172 347 223</w:t>
            </w:r>
          </w:p>
        </w:tc>
      </w:tr>
      <w:tr w:rsidR="00823034" w:rsidRPr="00BF4C9B" w14:paraId="48E5BAD8" w14:textId="77777777" w:rsidTr="00E2544A">
        <w:trPr>
          <w:trHeight w:val="255"/>
          <w:jc w:val="center"/>
        </w:trPr>
        <w:tc>
          <w:tcPr>
            <w:tcW w:w="870" w:type="dxa"/>
            <w:tcBorders>
              <w:top w:val="nil"/>
              <w:left w:val="single" w:sz="4" w:space="0" w:color="auto"/>
              <w:bottom w:val="single" w:sz="4" w:space="0" w:color="auto"/>
              <w:right w:val="single" w:sz="12" w:space="0" w:color="auto"/>
            </w:tcBorders>
            <w:shd w:val="clear" w:color="auto" w:fill="auto"/>
            <w:vAlign w:val="center"/>
          </w:tcPr>
          <w:p w14:paraId="653799DC" w14:textId="77777777" w:rsidR="00823034" w:rsidRPr="00BF4C9B" w:rsidRDefault="00823034" w:rsidP="008C7EC8">
            <w:pPr>
              <w:rPr>
                <w:rFonts w:ascii="Arial" w:hAnsi="Arial" w:cs="Arial"/>
                <w:b/>
                <w:sz w:val="15"/>
                <w:szCs w:val="15"/>
              </w:rPr>
            </w:pPr>
            <w:r w:rsidRPr="00BF4C9B">
              <w:rPr>
                <w:rFonts w:ascii="Arial" w:hAnsi="Arial" w:cs="Arial"/>
                <w:b/>
                <w:sz w:val="15"/>
                <w:szCs w:val="15"/>
              </w:rPr>
              <w:t>Metró</w:t>
            </w:r>
          </w:p>
        </w:tc>
        <w:tc>
          <w:tcPr>
            <w:tcW w:w="973" w:type="dxa"/>
            <w:tcBorders>
              <w:top w:val="nil"/>
              <w:left w:val="single" w:sz="12" w:space="0" w:color="auto"/>
              <w:bottom w:val="single" w:sz="4" w:space="0" w:color="auto"/>
              <w:right w:val="single" w:sz="4" w:space="0" w:color="auto"/>
            </w:tcBorders>
            <w:shd w:val="clear" w:color="auto" w:fill="auto"/>
            <w:noWrap/>
            <w:vAlign w:val="center"/>
          </w:tcPr>
          <w:p w14:paraId="211669E9"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0,15 %</w:t>
            </w:r>
          </w:p>
        </w:tc>
        <w:tc>
          <w:tcPr>
            <w:tcW w:w="992" w:type="dxa"/>
            <w:tcBorders>
              <w:top w:val="nil"/>
              <w:left w:val="nil"/>
              <w:bottom w:val="single" w:sz="4" w:space="0" w:color="auto"/>
              <w:right w:val="single" w:sz="4" w:space="0" w:color="auto"/>
            </w:tcBorders>
            <w:shd w:val="clear" w:color="auto" w:fill="auto"/>
            <w:noWrap/>
            <w:vAlign w:val="center"/>
          </w:tcPr>
          <w:p w14:paraId="73E9D314"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0,5 %</w:t>
            </w:r>
          </w:p>
        </w:tc>
        <w:tc>
          <w:tcPr>
            <w:tcW w:w="850" w:type="dxa"/>
            <w:tcBorders>
              <w:top w:val="nil"/>
              <w:left w:val="nil"/>
              <w:bottom w:val="single" w:sz="4" w:space="0" w:color="auto"/>
              <w:right w:val="single" w:sz="4" w:space="0" w:color="auto"/>
            </w:tcBorders>
            <w:shd w:val="clear" w:color="auto" w:fill="auto"/>
            <w:noWrap/>
            <w:vAlign w:val="center"/>
          </w:tcPr>
          <w:p w14:paraId="6C539263"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w:t>
            </w:r>
          </w:p>
        </w:tc>
        <w:tc>
          <w:tcPr>
            <w:tcW w:w="993" w:type="dxa"/>
            <w:tcBorders>
              <w:top w:val="nil"/>
              <w:left w:val="nil"/>
              <w:bottom w:val="single" w:sz="4" w:space="0" w:color="auto"/>
              <w:right w:val="single" w:sz="4" w:space="0" w:color="auto"/>
            </w:tcBorders>
            <w:shd w:val="clear" w:color="auto" w:fill="auto"/>
            <w:noWrap/>
            <w:vAlign w:val="center"/>
          </w:tcPr>
          <w:p w14:paraId="5D23BE00"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w:t>
            </w:r>
          </w:p>
        </w:tc>
        <w:tc>
          <w:tcPr>
            <w:tcW w:w="1275" w:type="dxa"/>
            <w:tcBorders>
              <w:top w:val="nil"/>
              <w:left w:val="nil"/>
              <w:bottom w:val="single" w:sz="4" w:space="0" w:color="auto"/>
              <w:right w:val="single" w:sz="4" w:space="0" w:color="000000"/>
            </w:tcBorders>
            <w:vAlign w:val="center"/>
          </w:tcPr>
          <w:p w14:paraId="3F3CDE57"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32 448 586 444</w:t>
            </w:r>
          </w:p>
        </w:tc>
        <w:tc>
          <w:tcPr>
            <w:tcW w:w="1276" w:type="dxa"/>
            <w:tcBorders>
              <w:top w:val="nil"/>
              <w:left w:val="single" w:sz="4" w:space="0" w:color="000000"/>
              <w:bottom w:val="single" w:sz="4" w:space="0" w:color="auto"/>
              <w:right w:val="single" w:sz="4" w:space="0" w:color="auto"/>
            </w:tcBorders>
            <w:shd w:val="clear" w:color="auto" w:fill="auto"/>
            <w:noWrap/>
            <w:vAlign w:val="center"/>
          </w:tcPr>
          <w:p w14:paraId="1D2A8F5E"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162 242 932</w:t>
            </w:r>
          </w:p>
        </w:tc>
        <w:tc>
          <w:tcPr>
            <w:tcW w:w="1134" w:type="dxa"/>
            <w:tcBorders>
              <w:top w:val="nil"/>
              <w:left w:val="nil"/>
              <w:bottom w:val="single" w:sz="4" w:space="0" w:color="auto"/>
              <w:right w:val="single" w:sz="4" w:space="0" w:color="auto"/>
            </w:tcBorders>
            <w:vAlign w:val="center"/>
          </w:tcPr>
          <w:p w14:paraId="04CAC1E0"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0</w:t>
            </w:r>
          </w:p>
        </w:tc>
        <w:tc>
          <w:tcPr>
            <w:tcW w:w="1134" w:type="dxa"/>
            <w:tcBorders>
              <w:top w:val="nil"/>
              <w:left w:val="nil"/>
              <w:bottom w:val="single" w:sz="4" w:space="0" w:color="auto"/>
              <w:right w:val="single" w:sz="4" w:space="0" w:color="auto"/>
            </w:tcBorders>
            <w:vAlign w:val="center"/>
          </w:tcPr>
          <w:p w14:paraId="717C4EBE"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162 242 932</w:t>
            </w:r>
          </w:p>
        </w:tc>
      </w:tr>
      <w:tr w:rsidR="00823034" w:rsidRPr="00BF4C9B" w14:paraId="661F7DCD" w14:textId="77777777" w:rsidTr="00E2544A">
        <w:trPr>
          <w:trHeight w:val="255"/>
          <w:jc w:val="center"/>
        </w:trPr>
        <w:tc>
          <w:tcPr>
            <w:tcW w:w="4678" w:type="dxa"/>
            <w:gridSpan w:val="5"/>
            <w:tcBorders>
              <w:top w:val="single" w:sz="12" w:space="0" w:color="auto"/>
              <w:right w:val="single" w:sz="4" w:space="0" w:color="auto"/>
            </w:tcBorders>
            <w:shd w:val="clear" w:color="auto" w:fill="auto"/>
            <w:vAlign w:val="center"/>
          </w:tcPr>
          <w:p w14:paraId="303DD8FF" w14:textId="77777777" w:rsidR="00823034" w:rsidRPr="00BF4C9B" w:rsidRDefault="00823034" w:rsidP="008C7EC8">
            <w:pPr>
              <w:jc w:val="right"/>
              <w:rPr>
                <w:rFonts w:ascii="Arial" w:hAnsi="Arial" w:cs="Arial"/>
                <w:sz w:val="15"/>
                <w:szCs w:val="15"/>
              </w:rPr>
            </w:pPr>
          </w:p>
        </w:tc>
        <w:tc>
          <w:tcPr>
            <w:tcW w:w="1275" w:type="dxa"/>
            <w:tcBorders>
              <w:top w:val="single" w:sz="12" w:space="0" w:color="auto"/>
              <w:left w:val="single" w:sz="4" w:space="0" w:color="auto"/>
              <w:bottom w:val="single" w:sz="4" w:space="0" w:color="000000"/>
              <w:right w:val="single" w:sz="4" w:space="0" w:color="000000"/>
            </w:tcBorders>
            <w:shd w:val="clear" w:color="auto" w:fill="auto"/>
            <w:vAlign w:val="center"/>
          </w:tcPr>
          <w:p w14:paraId="4FBA7106" w14:textId="77777777" w:rsidR="00823034" w:rsidRPr="00BF4C9B" w:rsidRDefault="00823034" w:rsidP="008C7EC8">
            <w:pPr>
              <w:jc w:val="right"/>
              <w:rPr>
                <w:rFonts w:ascii="Arial" w:hAnsi="Arial" w:cs="Arial"/>
                <w:b/>
                <w:i/>
                <w:sz w:val="15"/>
                <w:szCs w:val="15"/>
              </w:rPr>
            </w:pPr>
            <w:r w:rsidRPr="00BF4C9B">
              <w:rPr>
                <w:rFonts w:ascii="Arial" w:hAnsi="Arial" w:cs="Arial"/>
                <w:b/>
                <w:i/>
                <w:sz w:val="15"/>
                <w:szCs w:val="15"/>
              </w:rPr>
              <w:t>Összesen:</w:t>
            </w:r>
          </w:p>
        </w:tc>
        <w:tc>
          <w:tcPr>
            <w:tcW w:w="1276" w:type="dxa"/>
            <w:tcBorders>
              <w:top w:val="single" w:sz="12" w:space="0" w:color="auto"/>
              <w:left w:val="single" w:sz="4" w:space="0" w:color="000000"/>
              <w:bottom w:val="single" w:sz="4" w:space="0" w:color="000000"/>
              <w:right w:val="single" w:sz="4" w:space="0" w:color="000000"/>
            </w:tcBorders>
            <w:shd w:val="clear" w:color="auto" w:fill="auto"/>
            <w:noWrap/>
            <w:vAlign w:val="center"/>
          </w:tcPr>
          <w:p w14:paraId="3E8ECA79" w14:textId="77777777" w:rsidR="00823034" w:rsidRPr="00BF4C9B" w:rsidRDefault="00823034" w:rsidP="008C7EC8">
            <w:pPr>
              <w:pStyle w:val="EllapFix"/>
              <w:tabs>
                <w:tab w:val="right" w:pos="9639"/>
              </w:tabs>
              <w:spacing w:before="0" w:after="0" w:line="276" w:lineRule="auto"/>
              <w:jc w:val="right"/>
              <w:rPr>
                <w:rFonts w:ascii="Calibri" w:hAnsi="Calibri" w:cs="Calibri"/>
                <w:sz w:val="15"/>
                <w:szCs w:val="15"/>
              </w:rPr>
            </w:pPr>
            <w:r w:rsidRPr="00BF4C9B">
              <w:rPr>
                <w:rFonts w:ascii="Arial" w:hAnsi="Arial" w:cs="Arial"/>
                <w:sz w:val="15"/>
                <w:szCs w:val="15"/>
              </w:rPr>
              <w:t>95 214 258</w:t>
            </w:r>
          </w:p>
        </w:tc>
        <w:tc>
          <w:tcPr>
            <w:tcW w:w="1134" w:type="dxa"/>
            <w:tcBorders>
              <w:top w:val="single" w:sz="12" w:space="0" w:color="auto"/>
              <w:left w:val="single" w:sz="4" w:space="0" w:color="000000"/>
              <w:bottom w:val="single" w:sz="4" w:space="0" w:color="000000"/>
              <w:right w:val="single" w:sz="4" w:space="0" w:color="000000"/>
            </w:tcBorders>
            <w:vAlign w:val="center"/>
          </w:tcPr>
          <w:p w14:paraId="06FA4EE4"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-478 751 793</w:t>
            </w:r>
          </w:p>
        </w:tc>
        <w:tc>
          <w:tcPr>
            <w:tcW w:w="1134" w:type="dxa"/>
            <w:tcBorders>
              <w:top w:val="single" w:sz="12" w:space="0" w:color="auto"/>
              <w:left w:val="single" w:sz="4" w:space="0" w:color="000000"/>
              <w:bottom w:val="single" w:sz="4" w:space="0" w:color="000000"/>
              <w:right w:val="single" w:sz="4" w:space="0" w:color="000000"/>
            </w:tcBorders>
            <w:vAlign w:val="center"/>
          </w:tcPr>
          <w:p w14:paraId="4BB12684" w14:textId="77777777" w:rsidR="00823034" w:rsidRPr="00BF4C9B" w:rsidRDefault="00823034" w:rsidP="008C7EC8">
            <w:pPr>
              <w:pStyle w:val="EllapFix"/>
              <w:tabs>
                <w:tab w:val="right" w:pos="9639"/>
              </w:tabs>
              <w:spacing w:before="0" w:after="0" w:line="276" w:lineRule="auto"/>
              <w:jc w:val="right"/>
              <w:rPr>
                <w:rFonts w:ascii="Arial" w:hAnsi="Arial" w:cs="Arial"/>
                <w:sz w:val="15"/>
                <w:szCs w:val="15"/>
              </w:rPr>
            </w:pPr>
            <w:r w:rsidRPr="00BF4C9B">
              <w:rPr>
                <w:rFonts w:ascii="Arial" w:hAnsi="Arial" w:cs="Arial"/>
                <w:sz w:val="15"/>
                <w:szCs w:val="15"/>
              </w:rPr>
              <w:t>-383 537 535</w:t>
            </w:r>
          </w:p>
        </w:tc>
      </w:tr>
    </w:tbl>
    <w:p w14:paraId="0F26879F" w14:textId="77777777" w:rsidR="00CD5580" w:rsidRDefault="00CD5580" w:rsidP="00B9336F">
      <w:pPr>
        <w:spacing w:before="120" w:line="288" w:lineRule="auto"/>
        <w:jc w:val="both"/>
        <w:rPr>
          <w:rFonts w:ascii="Arial" w:hAnsi="Arial" w:cs="Arial"/>
          <w:szCs w:val="22"/>
        </w:rPr>
      </w:pPr>
    </w:p>
    <w:p w14:paraId="0930B200" w14:textId="3EF9EFC8" w:rsidR="00045973" w:rsidRDefault="003F301C" w:rsidP="00B9336F">
      <w:pPr>
        <w:spacing w:before="120" w:line="288" w:lineRule="auto"/>
        <w:jc w:val="both"/>
        <w:rPr>
          <w:rFonts w:ascii="Arial" w:hAnsi="Arial" w:cs="Arial"/>
          <w:szCs w:val="22"/>
        </w:rPr>
      </w:pPr>
      <w:r>
        <w:rPr>
          <w:rFonts w:ascii="Arial" w:hAnsi="Arial" w:cs="Arial"/>
          <w:szCs w:val="22"/>
        </w:rPr>
        <w:t xml:space="preserve">A közszolgáltatás ágazatonkénti értékelése alapján társasági szinten a 2018. évi időszakra a BKV Zrt-nek összességében </w:t>
      </w:r>
      <w:r w:rsidRPr="00B9336F">
        <w:rPr>
          <w:rFonts w:ascii="Arial" w:hAnsi="Arial" w:cs="Arial"/>
          <w:szCs w:val="22"/>
        </w:rPr>
        <w:t>383</w:t>
      </w:r>
      <w:r>
        <w:rPr>
          <w:rFonts w:ascii="Arial" w:hAnsi="Arial" w:cs="Arial"/>
          <w:szCs w:val="22"/>
        </w:rPr>
        <w:t>.</w:t>
      </w:r>
      <w:r w:rsidRPr="00B9336F">
        <w:rPr>
          <w:rFonts w:ascii="Arial" w:hAnsi="Arial" w:cs="Arial"/>
          <w:szCs w:val="22"/>
        </w:rPr>
        <w:t>538</w:t>
      </w:r>
      <w:r w:rsidR="00045973" w:rsidRPr="00B9336F">
        <w:rPr>
          <w:rFonts w:ascii="Arial" w:hAnsi="Arial" w:cs="Arial"/>
          <w:szCs w:val="22"/>
        </w:rPr>
        <w:t xml:space="preserve"> millió Ft Malus fizetés</w:t>
      </w:r>
      <w:r w:rsidRPr="00B9336F">
        <w:rPr>
          <w:rFonts w:ascii="Arial" w:hAnsi="Arial" w:cs="Arial"/>
          <w:szCs w:val="22"/>
        </w:rPr>
        <w:t>i kötelezettsége keletkezett.</w:t>
      </w:r>
    </w:p>
    <w:p w14:paraId="1C3C8013" w14:textId="1717FF14" w:rsidR="003F301C" w:rsidRPr="003F301C" w:rsidRDefault="003F301C" w:rsidP="00B9336F">
      <w:pPr>
        <w:spacing w:before="120" w:line="288" w:lineRule="auto"/>
        <w:jc w:val="both"/>
        <w:rPr>
          <w:rFonts w:ascii="Arial" w:hAnsi="Arial" w:cs="Arial"/>
          <w:szCs w:val="22"/>
        </w:rPr>
      </w:pPr>
      <w:r w:rsidRPr="00B9336F">
        <w:rPr>
          <w:rFonts w:ascii="Arial" w:hAnsi="Arial" w:cs="Arial"/>
          <w:szCs w:val="22"/>
        </w:rPr>
        <w:t xml:space="preserve">Megjegyzendő továbbá, hogy </w:t>
      </w:r>
      <w:r>
        <w:rPr>
          <w:rFonts w:ascii="Arial" w:hAnsi="Arial" w:cs="Arial"/>
          <w:szCs w:val="22"/>
        </w:rPr>
        <w:t>a</w:t>
      </w:r>
      <w:r w:rsidRPr="00B9336F">
        <w:rPr>
          <w:rFonts w:ascii="Arial" w:hAnsi="Arial" w:cs="Arial"/>
          <w:szCs w:val="22"/>
        </w:rPr>
        <w:t xml:space="preserve"> közszol</w:t>
      </w:r>
      <w:r>
        <w:rPr>
          <w:rFonts w:ascii="Arial" w:hAnsi="Arial" w:cs="Arial"/>
          <w:szCs w:val="22"/>
        </w:rPr>
        <w:t>gáltatás minőségének ellenőrzésével összefüggésben a 2</w:t>
      </w:r>
      <w:r w:rsidRPr="00B9336F">
        <w:rPr>
          <w:rFonts w:ascii="Arial" w:hAnsi="Arial" w:cs="Arial"/>
          <w:szCs w:val="22"/>
        </w:rPr>
        <w:t>018. évi időszakra vonatkozóan</w:t>
      </w:r>
      <w:r>
        <w:rPr>
          <w:rFonts w:ascii="Arial" w:hAnsi="Arial" w:cs="Arial"/>
          <w:szCs w:val="22"/>
        </w:rPr>
        <w:t xml:space="preserve"> </w:t>
      </w:r>
      <w:r w:rsidRPr="00B9336F">
        <w:rPr>
          <w:rFonts w:ascii="Arial" w:hAnsi="Arial" w:cs="Arial"/>
          <w:szCs w:val="22"/>
        </w:rPr>
        <w:t>58.145 ezer Ft kötbér került érvényesítésre a BKV Zrt.-vel szemben</w:t>
      </w:r>
      <w:r>
        <w:rPr>
          <w:rFonts w:ascii="Arial" w:hAnsi="Arial" w:cs="Arial"/>
          <w:szCs w:val="22"/>
        </w:rPr>
        <w:t xml:space="preserve"> a BKK Zrt. által</w:t>
      </w:r>
      <w:r w:rsidR="00952D9D">
        <w:rPr>
          <w:rFonts w:ascii="Arial" w:hAnsi="Arial" w:cs="Arial"/>
          <w:szCs w:val="22"/>
        </w:rPr>
        <w:t>, melyből ténylegesen az év során a beszámolókészítésig</w:t>
      </w:r>
      <w:r w:rsidR="00952D9D" w:rsidRPr="00952D9D">
        <w:t xml:space="preserve"> </w:t>
      </w:r>
      <w:r w:rsidR="00952D9D" w:rsidRPr="00952D9D">
        <w:rPr>
          <w:rFonts w:ascii="Arial" w:hAnsi="Arial" w:cs="Arial"/>
          <w:szCs w:val="22"/>
        </w:rPr>
        <w:t>21</w:t>
      </w:r>
      <w:r w:rsidR="00952D9D">
        <w:rPr>
          <w:rFonts w:ascii="Arial" w:hAnsi="Arial" w:cs="Arial"/>
          <w:szCs w:val="22"/>
        </w:rPr>
        <w:t> </w:t>
      </w:r>
      <w:r w:rsidR="00952D9D" w:rsidRPr="00952D9D">
        <w:rPr>
          <w:rFonts w:ascii="Arial" w:hAnsi="Arial" w:cs="Arial"/>
          <w:szCs w:val="22"/>
        </w:rPr>
        <w:t>640</w:t>
      </w:r>
      <w:r w:rsidR="00952D9D">
        <w:rPr>
          <w:rFonts w:ascii="Arial" w:hAnsi="Arial" w:cs="Arial"/>
          <w:szCs w:val="22"/>
        </w:rPr>
        <w:t xml:space="preserve"> ezer Ft folyt be.</w:t>
      </w:r>
    </w:p>
    <w:p w14:paraId="3F5EA4F4" w14:textId="77777777" w:rsidR="003F301C" w:rsidRPr="00B9336F" w:rsidRDefault="003F301C" w:rsidP="00B9336F">
      <w:pPr>
        <w:spacing w:before="120" w:line="288" w:lineRule="auto"/>
        <w:jc w:val="both"/>
        <w:rPr>
          <w:rFonts w:ascii="Arial" w:hAnsi="Arial" w:cs="Arial"/>
          <w:szCs w:val="22"/>
        </w:rPr>
      </w:pPr>
    </w:p>
    <w:p w14:paraId="2204FDE2" w14:textId="71D0BE4A" w:rsidR="00C52095" w:rsidRPr="008B3CA7" w:rsidRDefault="00C52095" w:rsidP="00373365">
      <w:pPr>
        <w:pStyle w:val="Cmsor1"/>
        <w:numPr>
          <w:ilvl w:val="0"/>
          <w:numId w:val="28"/>
        </w:numPr>
        <w:spacing w:before="240" w:after="240"/>
        <w:ind w:left="357" w:hanging="357"/>
        <w:jc w:val="left"/>
      </w:pPr>
      <w:bookmarkStart w:id="271" w:name="_Toc3667919"/>
      <w:bookmarkStart w:id="272" w:name="_Toc3668054"/>
      <w:bookmarkStart w:id="273" w:name="_Toc3668189"/>
      <w:bookmarkStart w:id="274" w:name="_Toc3667977"/>
      <w:bookmarkStart w:id="275" w:name="_Toc3668112"/>
      <w:bookmarkStart w:id="276" w:name="_Toc3668247"/>
      <w:bookmarkStart w:id="277" w:name="_Toc3667983"/>
      <w:bookmarkStart w:id="278" w:name="_Toc3668118"/>
      <w:bookmarkStart w:id="279" w:name="_Toc3668253"/>
      <w:bookmarkStart w:id="280" w:name="_Toc3551763"/>
      <w:bookmarkStart w:id="281" w:name="_Toc3551828"/>
      <w:bookmarkStart w:id="282" w:name="_Toc3552038"/>
      <w:bookmarkStart w:id="283" w:name="_Toc3667984"/>
      <w:bookmarkStart w:id="284" w:name="_Toc3668119"/>
      <w:bookmarkStart w:id="285" w:name="_Toc3668254"/>
      <w:bookmarkStart w:id="286" w:name="_Toc515880950"/>
      <w:bookmarkStart w:id="287" w:name="_Toc515880951"/>
      <w:bookmarkStart w:id="288" w:name="_Ref481568261"/>
      <w:bookmarkStart w:id="289" w:name="_Toc481752574"/>
      <w:bookmarkStart w:id="290" w:name="_Toc485136167"/>
      <w:bookmarkStart w:id="291" w:name="_Toc491768620"/>
      <w:bookmarkStart w:id="292" w:name="_Toc491770286"/>
      <w:bookmarkStart w:id="293" w:name="_Toc499190458"/>
      <w:bookmarkStart w:id="294" w:name="_Toc506298836"/>
      <w:bookmarkStart w:id="295" w:name="_Toc515880952"/>
      <w:bookmarkStart w:id="296" w:name="_Toc382443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8B3CA7">
        <w:t>Közszolgáltatási teljesítmények</w:t>
      </w:r>
      <w:bookmarkEnd w:id="288"/>
      <w:bookmarkEnd w:id="289"/>
      <w:bookmarkEnd w:id="290"/>
      <w:bookmarkEnd w:id="291"/>
      <w:bookmarkEnd w:id="292"/>
      <w:bookmarkEnd w:id="293"/>
      <w:bookmarkEnd w:id="294"/>
      <w:bookmarkEnd w:id="295"/>
      <w:bookmarkEnd w:id="296"/>
    </w:p>
    <w:p w14:paraId="348C7BA1" w14:textId="6093E7F2" w:rsidR="00D42EAE" w:rsidRDefault="00C52095" w:rsidP="00FC1FCD">
      <w:pPr>
        <w:spacing w:before="120" w:line="288" w:lineRule="auto"/>
        <w:jc w:val="both"/>
        <w:rPr>
          <w:rFonts w:ascii="Arial" w:hAnsi="Arial" w:cs="Arial"/>
          <w:szCs w:val="22"/>
        </w:rPr>
      </w:pPr>
      <w:r w:rsidRPr="008B3CA7">
        <w:rPr>
          <w:rFonts w:ascii="Arial" w:hAnsi="Arial" w:cs="Arial"/>
          <w:szCs w:val="22"/>
        </w:rPr>
        <w:t>A 201</w:t>
      </w:r>
      <w:r w:rsidR="00A77EBE">
        <w:rPr>
          <w:rFonts w:ascii="Arial" w:hAnsi="Arial" w:cs="Arial"/>
          <w:szCs w:val="22"/>
        </w:rPr>
        <w:t>8</w:t>
      </w:r>
      <w:r w:rsidRPr="008B3CA7">
        <w:rPr>
          <w:rFonts w:ascii="Arial" w:hAnsi="Arial" w:cs="Arial"/>
          <w:szCs w:val="22"/>
        </w:rPr>
        <w:t xml:space="preserve">. </w:t>
      </w:r>
      <w:r w:rsidR="00256A8B" w:rsidRPr="008B3CA7">
        <w:rPr>
          <w:rFonts w:ascii="Arial" w:hAnsi="Arial" w:cs="Arial"/>
          <w:szCs w:val="22"/>
        </w:rPr>
        <w:t>év</w:t>
      </w:r>
      <w:r w:rsidR="00E929B2">
        <w:rPr>
          <w:rFonts w:ascii="Arial" w:hAnsi="Arial" w:cs="Arial"/>
          <w:szCs w:val="22"/>
        </w:rPr>
        <w:t>i</w:t>
      </w:r>
      <w:r w:rsidR="00256A8B" w:rsidRPr="008B3CA7">
        <w:rPr>
          <w:rFonts w:ascii="Arial" w:hAnsi="Arial" w:cs="Arial"/>
          <w:szCs w:val="22"/>
        </w:rPr>
        <w:t xml:space="preserve"> </w:t>
      </w:r>
      <w:r w:rsidRPr="008B3CA7">
        <w:rPr>
          <w:rFonts w:ascii="Arial" w:hAnsi="Arial" w:cs="Arial"/>
          <w:szCs w:val="22"/>
        </w:rPr>
        <w:t>tervezett és megrendelt menetrendi, valamint a tény teljesítményeket ágazati bontásban az alábbi táblázat tartalmazza:</w:t>
      </w:r>
    </w:p>
    <w:p w14:paraId="49D058E7" w14:textId="205FD9CB" w:rsidR="00E929B2" w:rsidRDefault="00E929B2" w:rsidP="007E7DA8">
      <w:pPr>
        <w:pStyle w:val="Kpalrs"/>
        <w:suppressAutoHyphens/>
        <w:spacing w:before="240" w:after="120" w:line="288" w:lineRule="auto"/>
        <w:jc w:val="center"/>
        <w:rPr>
          <w:rFonts w:ascii="Arial" w:hAnsi="Arial" w:cs="Arial"/>
          <w:noProof/>
          <w:color w:val="auto"/>
        </w:rPr>
      </w:pPr>
      <w:r>
        <w:rPr>
          <w:rFonts w:ascii="Arial" w:hAnsi="Arial" w:cs="Arial"/>
          <w:noProof/>
          <w:color w:val="auto"/>
        </w:rPr>
        <w:t>K</w:t>
      </w:r>
      <w:r w:rsidRPr="00F50E8B">
        <w:rPr>
          <w:rFonts w:ascii="Arial" w:hAnsi="Arial" w:cs="Arial"/>
          <w:noProof/>
          <w:color w:val="auto"/>
        </w:rPr>
        <w:t xml:space="preserve">özszolgáltatási teljesítmények alakulása </w:t>
      </w:r>
      <w:r>
        <w:rPr>
          <w:rFonts w:ascii="Arial" w:hAnsi="Arial" w:cs="Arial"/>
          <w:noProof/>
          <w:color w:val="auto"/>
        </w:rPr>
        <w:t>2018.</w:t>
      </w:r>
    </w:p>
    <w:tbl>
      <w:tblPr>
        <w:tblW w:w="8188" w:type="dxa"/>
        <w:jc w:val="center"/>
        <w:tblCellMar>
          <w:left w:w="70" w:type="dxa"/>
          <w:right w:w="70" w:type="dxa"/>
        </w:tblCellMar>
        <w:tblLook w:val="04A0" w:firstRow="1" w:lastRow="0" w:firstColumn="1" w:lastColumn="0" w:noHBand="0" w:noVBand="1"/>
      </w:tblPr>
      <w:tblGrid>
        <w:gridCol w:w="954"/>
        <w:gridCol w:w="1389"/>
        <w:gridCol w:w="1134"/>
        <w:gridCol w:w="1134"/>
        <w:gridCol w:w="1134"/>
        <w:gridCol w:w="1275"/>
        <w:gridCol w:w="1276"/>
      </w:tblGrid>
      <w:tr w:rsidR="00E929B2" w:rsidRPr="00DB7C07" w14:paraId="7D5DC5AD" w14:textId="77777777" w:rsidTr="002123AB">
        <w:trPr>
          <w:trHeight w:val="67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8EF7FB7"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Ágazat</w:t>
            </w:r>
          </w:p>
        </w:tc>
        <w:tc>
          <w:tcPr>
            <w:tcW w:w="1389" w:type="dxa"/>
            <w:tcBorders>
              <w:top w:val="single" w:sz="4" w:space="0" w:color="auto"/>
              <w:left w:val="nil"/>
              <w:bottom w:val="single" w:sz="4" w:space="0" w:color="auto"/>
              <w:right w:val="single" w:sz="4" w:space="0" w:color="auto"/>
            </w:tcBorders>
            <w:shd w:val="clear" w:color="000000" w:fill="7030A0"/>
            <w:vAlign w:val="center"/>
            <w:hideMark/>
          </w:tcPr>
          <w:p w14:paraId="77037B99"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Éves Melléklet szerinti terv</w:t>
            </w:r>
          </w:p>
        </w:tc>
        <w:tc>
          <w:tcPr>
            <w:tcW w:w="1134" w:type="dxa"/>
            <w:tcBorders>
              <w:top w:val="single" w:sz="4" w:space="0" w:color="auto"/>
              <w:left w:val="nil"/>
              <w:bottom w:val="single" w:sz="4" w:space="0" w:color="auto"/>
              <w:right w:val="single" w:sz="4" w:space="0" w:color="auto"/>
            </w:tcBorders>
            <w:shd w:val="clear" w:color="000000" w:fill="7030A0"/>
            <w:noWrap/>
            <w:vAlign w:val="center"/>
            <w:hideMark/>
          </w:tcPr>
          <w:p w14:paraId="5BA9A0E7"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Menetrendi Terv</w:t>
            </w:r>
          </w:p>
        </w:tc>
        <w:tc>
          <w:tcPr>
            <w:tcW w:w="1134" w:type="dxa"/>
            <w:tcBorders>
              <w:top w:val="single" w:sz="4" w:space="0" w:color="auto"/>
              <w:left w:val="nil"/>
              <w:bottom w:val="single" w:sz="4" w:space="0" w:color="auto"/>
              <w:right w:val="single" w:sz="4" w:space="0" w:color="auto"/>
            </w:tcBorders>
            <w:shd w:val="clear" w:color="000000" w:fill="7030A0"/>
            <w:noWrap/>
            <w:vAlign w:val="center"/>
            <w:hideMark/>
          </w:tcPr>
          <w:p w14:paraId="158EB5BB"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Tény</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1EDE8B6C"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Tény / Éves Melléklet szerinti terv</w:t>
            </w:r>
          </w:p>
        </w:tc>
        <w:tc>
          <w:tcPr>
            <w:tcW w:w="1275" w:type="dxa"/>
            <w:tcBorders>
              <w:top w:val="single" w:sz="4" w:space="0" w:color="auto"/>
              <w:left w:val="nil"/>
              <w:bottom w:val="single" w:sz="4" w:space="0" w:color="auto"/>
              <w:right w:val="single" w:sz="4" w:space="0" w:color="auto"/>
            </w:tcBorders>
            <w:shd w:val="clear" w:color="000000" w:fill="7030A0"/>
            <w:vAlign w:val="center"/>
            <w:hideMark/>
          </w:tcPr>
          <w:p w14:paraId="5A976275"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Menetrendi terv / Éves Melléklet szerinti terv</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7CA9137E" w14:textId="77777777" w:rsidR="00E929B2" w:rsidRPr="00DB7C07" w:rsidRDefault="00E929B2" w:rsidP="002123AB">
            <w:pPr>
              <w:jc w:val="center"/>
              <w:rPr>
                <w:rFonts w:ascii="Arial" w:hAnsi="Arial" w:cs="Arial"/>
                <w:b/>
                <w:bCs/>
                <w:color w:val="FFFFFF"/>
                <w:sz w:val="16"/>
                <w:szCs w:val="16"/>
                <w:lang w:eastAsia="hu-HU"/>
              </w:rPr>
            </w:pPr>
            <w:r w:rsidRPr="00DB7C07">
              <w:rPr>
                <w:rFonts w:ascii="Arial" w:hAnsi="Arial" w:cs="Arial"/>
                <w:b/>
                <w:bCs/>
                <w:color w:val="FFFFFF"/>
                <w:sz w:val="16"/>
                <w:szCs w:val="16"/>
                <w:lang w:eastAsia="hu-HU"/>
              </w:rPr>
              <w:t>Tény / Menetrendi Terv</w:t>
            </w:r>
          </w:p>
        </w:tc>
      </w:tr>
      <w:tr w:rsidR="00E929B2" w:rsidRPr="00DB7C07" w14:paraId="22B2E77F" w14:textId="77777777" w:rsidTr="002123AB">
        <w:trPr>
          <w:trHeight w:val="2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1757643" w14:textId="77777777" w:rsidR="00E929B2" w:rsidRPr="00DB7C07" w:rsidRDefault="00E929B2" w:rsidP="002123AB">
            <w:pPr>
              <w:rPr>
                <w:rFonts w:ascii="Arial" w:hAnsi="Arial" w:cs="Arial"/>
                <w:b/>
                <w:bCs/>
                <w:color w:val="FFFFFF"/>
                <w:sz w:val="16"/>
                <w:szCs w:val="16"/>
                <w:lang w:eastAsia="hu-HU"/>
              </w:rPr>
            </w:pPr>
          </w:p>
        </w:tc>
        <w:tc>
          <w:tcPr>
            <w:tcW w:w="1389" w:type="dxa"/>
            <w:tcBorders>
              <w:top w:val="nil"/>
              <w:left w:val="nil"/>
              <w:bottom w:val="single" w:sz="4" w:space="0" w:color="auto"/>
              <w:right w:val="single" w:sz="4" w:space="0" w:color="auto"/>
            </w:tcBorders>
            <w:shd w:val="clear" w:color="000000" w:fill="7030A0"/>
            <w:noWrap/>
            <w:vAlign w:val="center"/>
            <w:hideMark/>
          </w:tcPr>
          <w:p w14:paraId="624697EB"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ezer vonali fhkm</w:t>
            </w:r>
          </w:p>
        </w:tc>
        <w:tc>
          <w:tcPr>
            <w:tcW w:w="1134" w:type="dxa"/>
            <w:tcBorders>
              <w:top w:val="nil"/>
              <w:left w:val="nil"/>
              <w:bottom w:val="single" w:sz="4" w:space="0" w:color="auto"/>
              <w:right w:val="single" w:sz="4" w:space="0" w:color="auto"/>
            </w:tcBorders>
            <w:shd w:val="clear" w:color="000000" w:fill="7030A0"/>
            <w:noWrap/>
            <w:vAlign w:val="center"/>
            <w:hideMark/>
          </w:tcPr>
          <w:p w14:paraId="493EF953"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ezer vonali fhkm</w:t>
            </w:r>
          </w:p>
        </w:tc>
        <w:tc>
          <w:tcPr>
            <w:tcW w:w="1134" w:type="dxa"/>
            <w:tcBorders>
              <w:top w:val="nil"/>
              <w:left w:val="nil"/>
              <w:bottom w:val="single" w:sz="4" w:space="0" w:color="auto"/>
              <w:right w:val="single" w:sz="4" w:space="0" w:color="auto"/>
            </w:tcBorders>
            <w:shd w:val="clear" w:color="000000" w:fill="7030A0"/>
            <w:noWrap/>
            <w:vAlign w:val="center"/>
            <w:hideMark/>
          </w:tcPr>
          <w:p w14:paraId="0FEFAEA9"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ezer vonali fhkm</w:t>
            </w:r>
          </w:p>
        </w:tc>
        <w:tc>
          <w:tcPr>
            <w:tcW w:w="1134"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90C4423"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 </w:t>
            </w:r>
          </w:p>
        </w:tc>
        <w:tc>
          <w:tcPr>
            <w:tcW w:w="1275" w:type="dxa"/>
            <w:tcBorders>
              <w:top w:val="nil"/>
              <w:left w:val="single" w:sz="4" w:space="0" w:color="auto"/>
              <w:bottom w:val="single" w:sz="4" w:space="0" w:color="auto"/>
              <w:right w:val="single" w:sz="4" w:space="0" w:color="auto"/>
            </w:tcBorders>
            <w:shd w:val="clear" w:color="000000" w:fill="7030A0"/>
            <w:noWrap/>
            <w:vAlign w:val="center"/>
            <w:hideMark/>
          </w:tcPr>
          <w:p w14:paraId="669EDC23"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 </w:t>
            </w:r>
          </w:p>
        </w:tc>
        <w:tc>
          <w:tcPr>
            <w:tcW w:w="1276" w:type="dxa"/>
            <w:tcBorders>
              <w:top w:val="nil"/>
              <w:left w:val="nil"/>
              <w:bottom w:val="single" w:sz="4" w:space="0" w:color="auto"/>
              <w:right w:val="single" w:sz="4" w:space="0" w:color="auto"/>
            </w:tcBorders>
            <w:shd w:val="clear" w:color="000000" w:fill="7030A0"/>
            <w:noWrap/>
            <w:vAlign w:val="center"/>
            <w:hideMark/>
          </w:tcPr>
          <w:p w14:paraId="77701A6E"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 </w:t>
            </w:r>
          </w:p>
        </w:tc>
      </w:tr>
      <w:tr w:rsidR="00E929B2" w:rsidRPr="00DB7C07" w14:paraId="2839DCB8"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67BE97" w14:textId="77777777" w:rsidR="00E929B2" w:rsidRPr="00DB7C07" w:rsidRDefault="00E929B2" w:rsidP="002123AB">
            <w:pPr>
              <w:jc w:val="both"/>
              <w:rPr>
                <w:rFonts w:ascii="Arial" w:hAnsi="Arial" w:cs="Arial"/>
                <w:color w:val="000000"/>
                <w:sz w:val="16"/>
                <w:szCs w:val="16"/>
                <w:lang w:eastAsia="hu-HU"/>
              </w:rPr>
            </w:pPr>
            <w:r w:rsidRPr="00DB7C07">
              <w:rPr>
                <w:rFonts w:ascii="Arial" w:hAnsi="Arial" w:cs="Arial"/>
                <w:color w:val="000000"/>
                <w:sz w:val="16"/>
                <w:szCs w:val="16"/>
                <w:lang w:eastAsia="hu-HU"/>
              </w:rPr>
              <w:lastRenderedPageBreak/>
              <w:t>Autóbusz</w:t>
            </w:r>
          </w:p>
        </w:tc>
        <w:tc>
          <w:tcPr>
            <w:tcW w:w="1389" w:type="dxa"/>
            <w:tcBorders>
              <w:top w:val="nil"/>
              <w:left w:val="nil"/>
              <w:bottom w:val="single" w:sz="4" w:space="0" w:color="auto"/>
              <w:right w:val="single" w:sz="4" w:space="0" w:color="auto"/>
            </w:tcBorders>
            <w:shd w:val="clear" w:color="auto" w:fill="auto"/>
            <w:vAlign w:val="center"/>
            <w:hideMark/>
          </w:tcPr>
          <w:p w14:paraId="5B077D52"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7 226 261</w:t>
            </w:r>
          </w:p>
        </w:tc>
        <w:tc>
          <w:tcPr>
            <w:tcW w:w="1134" w:type="dxa"/>
            <w:tcBorders>
              <w:top w:val="nil"/>
              <w:left w:val="nil"/>
              <w:bottom w:val="single" w:sz="4" w:space="0" w:color="auto"/>
              <w:right w:val="single" w:sz="4" w:space="0" w:color="auto"/>
            </w:tcBorders>
            <w:shd w:val="clear" w:color="auto" w:fill="auto"/>
            <w:vAlign w:val="center"/>
            <w:hideMark/>
          </w:tcPr>
          <w:p w14:paraId="495FA428"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6 923 165</w:t>
            </w:r>
          </w:p>
        </w:tc>
        <w:tc>
          <w:tcPr>
            <w:tcW w:w="1134" w:type="dxa"/>
            <w:tcBorders>
              <w:top w:val="nil"/>
              <w:left w:val="nil"/>
              <w:bottom w:val="single" w:sz="4" w:space="0" w:color="auto"/>
              <w:right w:val="single" w:sz="4" w:space="0" w:color="auto"/>
            </w:tcBorders>
            <w:shd w:val="clear" w:color="auto" w:fill="auto"/>
            <w:vAlign w:val="center"/>
            <w:hideMark/>
          </w:tcPr>
          <w:p w14:paraId="7529658D" w14:textId="77777777" w:rsidR="00E929B2" w:rsidRPr="00F61E58" w:rsidRDefault="00E929B2" w:rsidP="002123AB">
            <w:pPr>
              <w:jc w:val="right"/>
              <w:rPr>
                <w:rFonts w:ascii="Arial" w:hAnsi="Arial" w:cs="Arial"/>
                <w:color w:val="000000"/>
                <w:sz w:val="16"/>
                <w:szCs w:val="16"/>
                <w:lang w:eastAsia="hu-HU"/>
              </w:rPr>
            </w:pPr>
            <w:r w:rsidRPr="00F61E58">
              <w:rPr>
                <w:rFonts w:ascii="Arial" w:hAnsi="Arial" w:cs="Arial"/>
                <w:color w:val="000000"/>
                <w:sz w:val="16"/>
                <w:szCs w:val="16"/>
                <w:lang w:eastAsia="hu-HU"/>
              </w:rPr>
              <w:t>6 908 064</w:t>
            </w: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029B5F4"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95,6%</w:t>
            </w:r>
          </w:p>
        </w:tc>
        <w:tc>
          <w:tcPr>
            <w:tcW w:w="1275" w:type="dxa"/>
            <w:tcBorders>
              <w:top w:val="nil"/>
              <w:left w:val="nil"/>
              <w:bottom w:val="single" w:sz="4" w:space="0" w:color="auto"/>
              <w:right w:val="single" w:sz="4" w:space="0" w:color="auto"/>
            </w:tcBorders>
            <w:shd w:val="clear" w:color="auto" w:fill="auto"/>
            <w:noWrap/>
            <w:vAlign w:val="center"/>
            <w:hideMark/>
          </w:tcPr>
          <w:p w14:paraId="6B36227C"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95,8%</w:t>
            </w:r>
          </w:p>
        </w:tc>
        <w:tc>
          <w:tcPr>
            <w:tcW w:w="1276" w:type="dxa"/>
            <w:tcBorders>
              <w:top w:val="nil"/>
              <w:left w:val="nil"/>
              <w:bottom w:val="single" w:sz="4" w:space="0" w:color="auto"/>
              <w:right w:val="single" w:sz="4" w:space="0" w:color="auto"/>
            </w:tcBorders>
            <w:shd w:val="clear" w:color="auto" w:fill="auto"/>
            <w:noWrap/>
            <w:vAlign w:val="center"/>
            <w:hideMark/>
          </w:tcPr>
          <w:p w14:paraId="16D5EEE1"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99,8%</w:t>
            </w:r>
          </w:p>
        </w:tc>
      </w:tr>
      <w:tr w:rsidR="00E929B2" w:rsidRPr="00DB7C07" w14:paraId="4FD0F425"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D55469" w14:textId="77777777" w:rsidR="00E929B2" w:rsidRPr="00DB7C07" w:rsidRDefault="00E929B2" w:rsidP="002123AB">
            <w:pPr>
              <w:jc w:val="both"/>
              <w:rPr>
                <w:rFonts w:ascii="Arial" w:hAnsi="Arial" w:cs="Arial"/>
                <w:color w:val="000000"/>
                <w:sz w:val="16"/>
                <w:szCs w:val="16"/>
                <w:lang w:eastAsia="hu-HU"/>
              </w:rPr>
            </w:pPr>
            <w:r w:rsidRPr="00DB7C07">
              <w:rPr>
                <w:rFonts w:ascii="Arial" w:hAnsi="Arial" w:cs="Arial"/>
                <w:color w:val="000000"/>
                <w:sz w:val="16"/>
                <w:szCs w:val="16"/>
                <w:lang w:eastAsia="hu-HU"/>
              </w:rPr>
              <w:t>Trolibusz</w:t>
            </w:r>
          </w:p>
        </w:tc>
        <w:tc>
          <w:tcPr>
            <w:tcW w:w="1389" w:type="dxa"/>
            <w:tcBorders>
              <w:top w:val="nil"/>
              <w:left w:val="nil"/>
              <w:bottom w:val="single" w:sz="4" w:space="0" w:color="auto"/>
              <w:right w:val="single" w:sz="4" w:space="0" w:color="auto"/>
            </w:tcBorders>
            <w:shd w:val="clear" w:color="auto" w:fill="auto"/>
            <w:vAlign w:val="center"/>
            <w:hideMark/>
          </w:tcPr>
          <w:p w14:paraId="69142A9E"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511 623</w:t>
            </w:r>
          </w:p>
        </w:tc>
        <w:tc>
          <w:tcPr>
            <w:tcW w:w="1134" w:type="dxa"/>
            <w:tcBorders>
              <w:top w:val="nil"/>
              <w:left w:val="nil"/>
              <w:bottom w:val="single" w:sz="4" w:space="0" w:color="auto"/>
              <w:right w:val="single" w:sz="4" w:space="0" w:color="auto"/>
            </w:tcBorders>
            <w:shd w:val="clear" w:color="auto" w:fill="auto"/>
            <w:vAlign w:val="center"/>
            <w:hideMark/>
          </w:tcPr>
          <w:p w14:paraId="45B3CD82"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482 168</w:t>
            </w:r>
          </w:p>
        </w:tc>
        <w:tc>
          <w:tcPr>
            <w:tcW w:w="1134" w:type="dxa"/>
            <w:tcBorders>
              <w:top w:val="nil"/>
              <w:left w:val="nil"/>
              <w:bottom w:val="single" w:sz="4" w:space="0" w:color="auto"/>
              <w:right w:val="single" w:sz="4" w:space="0" w:color="auto"/>
            </w:tcBorders>
            <w:shd w:val="clear" w:color="auto" w:fill="auto"/>
            <w:vAlign w:val="center"/>
            <w:hideMark/>
          </w:tcPr>
          <w:p w14:paraId="1DDFD376" w14:textId="77777777" w:rsidR="00E929B2" w:rsidRPr="00F61E58" w:rsidRDefault="00E929B2" w:rsidP="002123AB">
            <w:pPr>
              <w:jc w:val="right"/>
              <w:rPr>
                <w:rFonts w:ascii="Arial" w:hAnsi="Arial" w:cs="Arial"/>
                <w:color w:val="000000"/>
                <w:sz w:val="16"/>
                <w:szCs w:val="16"/>
                <w:lang w:eastAsia="hu-HU"/>
              </w:rPr>
            </w:pPr>
            <w:r w:rsidRPr="00F61E58">
              <w:rPr>
                <w:rFonts w:ascii="Arial" w:hAnsi="Arial" w:cs="Arial"/>
                <w:color w:val="000000"/>
                <w:sz w:val="16"/>
                <w:szCs w:val="16"/>
                <w:lang w:eastAsia="hu-HU"/>
              </w:rPr>
              <w:t>468 380</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EC02A8A"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91,5%</w:t>
            </w:r>
          </w:p>
        </w:tc>
        <w:tc>
          <w:tcPr>
            <w:tcW w:w="1275" w:type="dxa"/>
            <w:tcBorders>
              <w:top w:val="nil"/>
              <w:left w:val="nil"/>
              <w:bottom w:val="single" w:sz="4" w:space="0" w:color="auto"/>
              <w:right w:val="single" w:sz="4" w:space="0" w:color="auto"/>
            </w:tcBorders>
            <w:shd w:val="clear" w:color="auto" w:fill="auto"/>
            <w:noWrap/>
            <w:vAlign w:val="center"/>
            <w:hideMark/>
          </w:tcPr>
          <w:p w14:paraId="1D2CAD5A"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94,2%</w:t>
            </w:r>
          </w:p>
        </w:tc>
        <w:tc>
          <w:tcPr>
            <w:tcW w:w="1276" w:type="dxa"/>
            <w:tcBorders>
              <w:top w:val="nil"/>
              <w:left w:val="nil"/>
              <w:bottom w:val="single" w:sz="4" w:space="0" w:color="auto"/>
              <w:right w:val="single" w:sz="4" w:space="0" w:color="auto"/>
            </w:tcBorders>
            <w:shd w:val="clear" w:color="auto" w:fill="auto"/>
            <w:noWrap/>
            <w:vAlign w:val="center"/>
            <w:hideMark/>
          </w:tcPr>
          <w:p w14:paraId="56031888"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97,1%</w:t>
            </w:r>
          </w:p>
        </w:tc>
      </w:tr>
      <w:tr w:rsidR="00E929B2" w:rsidRPr="00DB7C07" w14:paraId="43F58C7D"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330802" w14:textId="77777777" w:rsidR="00E929B2" w:rsidRPr="00DB7C07" w:rsidRDefault="00E929B2" w:rsidP="002123AB">
            <w:pPr>
              <w:jc w:val="both"/>
              <w:rPr>
                <w:rFonts w:ascii="Arial" w:hAnsi="Arial" w:cs="Arial"/>
                <w:color w:val="000000"/>
                <w:sz w:val="16"/>
                <w:szCs w:val="16"/>
                <w:lang w:eastAsia="hu-HU"/>
              </w:rPr>
            </w:pPr>
            <w:r w:rsidRPr="00DB7C07">
              <w:rPr>
                <w:rFonts w:ascii="Arial" w:hAnsi="Arial" w:cs="Arial"/>
                <w:color w:val="000000"/>
                <w:sz w:val="16"/>
                <w:szCs w:val="16"/>
                <w:lang w:eastAsia="hu-HU"/>
              </w:rPr>
              <w:t>Metró</w:t>
            </w:r>
          </w:p>
        </w:tc>
        <w:tc>
          <w:tcPr>
            <w:tcW w:w="1389" w:type="dxa"/>
            <w:tcBorders>
              <w:top w:val="nil"/>
              <w:left w:val="nil"/>
              <w:bottom w:val="single" w:sz="4" w:space="0" w:color="auto"/>
              <w:right w:val="single" w:sz="4" w:space="0" w:color="auto"/>
            </w:tcBorders>
            <w:shd w:val="clear" w:color="auto" w:fill="auto"/>
            <w:vAlign w:val="center"/>
            <w:hideMark/>
          </w:tcPr>
          <w:p w14:paraId="26C70307"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3 616 967</w:t>
            </w:r>
          </w:p>
        </w:tc>
        <w:tc>
          <w:tcPr>
            <w:tcW w:w="1134" w:type="dxa"/>
            <w:tcBorders>
              <w:top w:val="nil"/>
              <w:left w:val="nil"/>
              <w:bottom w:val="single" w:sz="4" w:space="0" w:color="auto"/>
              <w:right w:val="single" w:sz="4" w:space="0" w:color="auto"/>
            </w:tcBorders>
            <w:shd w:val="clear" w:color="auto" w:fill="auto"/>
            <w:vAlign w:val="center"/>
            <w:hideMark/>
          </w:tcPr>
          <w:p w14:paraId="3BCBF644"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3 829 246</w:t>
            </w:r>
          </w:p>
        </w:tc>
        <w:tc>
          <w:tcPr>
            <w:tcW w:w="1134" w:type="dxa"/>
            <w:tcBorders>
              <w:top w:val="nil"/>
              <w:left w:val="nil"/>
              <w:bottom w:val="single" w:sz="4" w:space="0" w:color="auto"/>
              <w:right w:val="single" w:sz="4" w:space="0" w:color="auto"/>
            </w:tcBorders>
            <w:shd w:val="clear" w:color="auto" w:fill="auto"/>
            <w:vAlign w:val="center"/>
            <w:hideMark/>
          </w:tcPr>
          <w:p w14:paraId="1AB35690"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3 823 066</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D0C8D34"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105,7%</w:t>
            </w:r>
          </w:p>
        </w:tc>
        <w:tc>
          <w:tcPr>
            <w:tcW w:w="1275" w:type="dxa"/>
            <w:tcBorders>
              <w:top w:val="nil"/>
              <w:left w:val="nil"/>
              <w:bottom w:val="single" w:sz="4" w:space="0" w:color="auto"/>
              <w:right w:val="single" w:sz="4" w:space="0" w:color="auto"/>
            </w:tcBorders>
            <w:shd w:val="clear" w:color="auto" w:fill="auto"/>
            <w:noWrap/>
            <w:vAlign w:val="center"/>
            <w:hideMark/>
          </w:tcPr>
          <w:p w14:paraId="1591FB41"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105,9%</w:t>
            </w:r>
          </w:p>
        </w:tc>
        <w:tc>
          <w:tcPr>
            <w:tcW w:w="1276" w:type="dxa"/>
            <w:tcBorders>
              <w:top w:val="nil"/>
              <w:left w:val="nil"/>
              <w:bottom w:val="single" w:sz="4" w:space="0" w:color="auto"/>
              <w:right w:val="single" w:sz="4" w:space="0" w:color="auto"/>
            </w:tcBorders>
            <w:shd w:val="clear" w:color="auto" w:fill="auto"/>
            <w:noWrap/>
            <w:vAlign w:val="center"/>
            <w:hideMark/>
          </w:tcPr>
          <w:p w14:paraId="1C60ADBA"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99,8%</w:t>
            </w:r>
          </w:p>
        </w:tc>
      </w:tr>
      <w:tr w:rsidR="00E929B2" w:rsidRPr="00DB7C07" w14:paraId="77E0462B"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1B8209" w14:textId="77777777" w:rsidR="00E929B2" w:rsidRPr="00DB7C07" w:rsidRDefault="00E929B2" w:rsidP="002123AB">
            <w:pPr>
              <w:jc w:val="both"/>
              <w:rPr>
                <w:rFonts w:ascii="Arial" w:hAnsi="Arial" w:cs="Arial"/>
                <w:color w:val="000000"/>
                <w:sz w:val="16"/>
                <w:szCs w:val="16"/>
                <w:lang w:eastAsia="hu-HU"/>
              </w:rPr>
            </w:pPr>
            <w:r w:rsidRPr="00DB7C07">
              <w:rPr>
                <w:rFonts w:ascii="Arial" w:hAnsi="Arial" w:cs="Arial"/>
                <w:color w:val="000000"/>
                <w:sz w:val="16"/>
                <w:szCs w:val="16"/>
                <w:lang w:eastAsia="hu-HU"/>
              </w:rPr>
              <w:t>Villamos</w:t>
            </w:r>
          </w:p>
        </w:tc>
        <w:tc>
          <w:tcPr>
            <w:tcW w:w="1389" w:type="dxa"/>
            <w:tcBorders>
              <w:top w:val="nil"/>
              <w:left w:val="nil"/>
              <w:bottom w:val="single" w:sz="4" w:space="0" w:color="auto"/>
              <w:right w:val="single" w:sz="4" w:space="0" w:color="auto"/>
            </w:tcBorders>
            <w:shd w:val="clear" w:color="auto" w:fill="auto"/>
            <w:vAlign w:val="center"/>
            <w:hideMark/>
          </w:tcPr>
          <w:p w14:paraId="405858F4"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4 451 617</w:t>
            </w:r>
          </w:p>
        </w:tc>
        <w:tc>
          <w:tcPr>
            <w:tcW w:w="1134" w:type="dxa"/>
            <w:tcBorders>
              <w:top w:val="nil"/>
              <w:left w:val="nil"/>
              <w:bottom w:val="single" w:sz="4" w:space="0" w:color="auto"/>
              <w:right w:val="single" w:sz="4" w:space="0" w:color="auto"/>
            </w:tcBorders>
            <w:shd w:val="clear" w:color="auto" w:fill="auto"/>
            <w:vAlign w:val="center"/>
            <w:hideMark/>
          </w:tcPr>
          <w:p w14:paraId="18595FA3"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4 403 208</w:t>
            </w:r>
          </w:p>
        </w:tc>
        <w:tc>
          <w:tcPr>
            <w:tcW w:w="1134" w:type="dxa"/>
            <w:tcBorders>
              <w:top w:val="nil"/>
              <w:left w:val="nil"/>
              <w:bottom w:val="single" w:sz="4" w:space="0" w:color="auto"/>
              <w:right w:val="single" w:sz="4" w:space="0" w:color="auto"/>
            </w:tcBorders>
            <w:shd w:val="clear" w:color="auto" w:fill="auto"/>
            <w:vAlign w:val="center"/>
            <w:hideMark/>
          </w:tcPr>
          <w:p w14:paraId="37B69F45"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4 326 277</w:t>
            </w: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408F69A"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97,2%</w:t>
            </w:r>
          </w:p>
        </w:tc>
        <w:tc>
          <w:tcPr>
            <w:tcW w:w="1275" w:type="dxa"/>
            <w:tcBorders>
              <w:top w:val="nil"/>
              <w:left w:val="nil"/>
              <w:bottom w:val="single" w:sz="4" w:space="0" w:color="auto"/>
              <w:right w:val="single" w:sz="4" w:space="0" w:color="auto"/>
            </w:tcBorders>
            <w:shd w:val="clear" w:color="auto" w:fill="auto"/>
            <w:noWrap/>
            <w:vAlign w:val="center"/>
            <w:hideMark/>
          </w:tcPr>
          <w:p w14:paraId="16E9584D"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98,9%</w:t>
            </w:r>
          </w:p>
        </w:tc>
        <w:tc>
          <w:tcPr>
            <w:tcW w:w="1276" w:type="dxa"/>
            <w:tcBorders>
              <w:top w:val="nil"/>
              <w:left w:val="nil"/>
              <w:bottom w:val="single" w:sz="4" w:space="0" w:color="auto"/>
              <w:right w:val="single" w:sz="4" w:space="0" w:color="auto"/>
            </w:tcBorders>
            <w:shd w:val="clear" w:color="auto" w:fill="auto"/>
            <w:noWrap/>
            <w:vAlign w:val="center"/>
            <w:hideMark/>
          </w:tcPr>
          <w:p w14:paraId="10ED3A3F"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98,3%</w:t>
            </w:r>
          </w:p>
        </w:tc>
      </w:tr>
      <w:tr w:rsidR="00E929B2" w:rsidRPr="00DB7C07" w14:paraId="014CD752"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F0E42B" w14:textId="77777777" w:rsidR="00E929B2" w:rsidRPr="00DB7C07" w:rsidRDefault="00E929B2" w:rsidP="002123AB">
            <w:pPr>
              <w:jc w:val="both"/>
              <w:rPr>
                <w:rFonts w:ascii="Arial" w:hAnsi="Arial" w:cs="Arial"/>
                <w:b/>
                <w:bCs/>
                <w:color w:val="000000"/>
                <w:sz w:val="16"/>
                <w:szCs w:val="16"/>
                <w:lang w:eastAsia="hu-HU"/>
              </w:rPr>
            </w:pPr>
            <w:r w:rsidRPr="00DB7C07">
              <w:rPr>
                <w:rFonts w:ascii="Arial" w:hAnsi="Arial" w:cs="Arial"/>
                <w:b/>
                <w:bCs/>
                <w:color w:val="000000"/>
                <w:sz w:val="16"/>
                <w:szCs w:val="16"/>
                <w:lang w:eastAsia="hu-HU"/>
              </w:rPr>
              <w:t>Összesen</w:t>
            </w:r>
          </w:p>
        </w:tc>
        <w:tc>
          <w:tcPr>
            <w:tcW w:w="1389" w:type="dxa"/>
            <w:tcBorders>
              <w:top w:val="nil"/>
              <w:left w:val="nil"/>
              <w:bottom w:val="single" w:sz="4" w:space="0" w:color="auto"/>
              <w:right w:val="single" w:sz="4" w:space="0" w:color="auto"/>
            </w:tcBorders>
            <w:shd w:val="clear" w:color="auto" w:fill="auto"/>
            <w:vAlign w:val="center"/>
            <w:hideMark/>
          </w:tcPr>
          <w:p w14:paraId="416E2BE6" w14:textId="77777777" w:rsidR="00E929B2" w:rsidRPr="00DB7C07" w:rsidRDefault="00E929B2" w:rsidP="002123AB">
            <w:pPr>
              <w:jc w:val="right"/>
              <w:rPr>
                <w:rFonts w:ascii="Arial" w:hAnsi="Arial" w:cs="Arial"/>
                <w:b/>
                <w:bCs/>
                <w:color w:val="000000"/>
                <w:sz w:val="16"/>
                <w:szCs w:val="16"/>
                <w:lang w:eastAsia="hu-HU"/>
              </w:rPr>
            </w:pPr>
            <w:r w:rsidRPr="00DB7C07">
              <w:rPr>
                <w:rFonts w:ascii="Arial" w:hAnsi="Arial" w:cs="Arial"/>
                <w:b/>
                <w:bCs/>
                <w:color w:val="000000"/>
                <w:sz w:val="16"/>
                <w:szCs w:val="16"/>
                <w:lang w:eastAsia="hu-HU"/>
              </w:rPr>
              <w:t>15 806 468</w:t>
            </w:r>
          </w:p>
        </w:tc>
        <w:tc>
          <w:tcPr>
            <w:tcW w:w="1134" w:type="dxa"/>
            <w:tcBorders>
              <w:top w:val="nil"/>
              <w:left w:val="nil"/>
              <w:bottom w:val="single" w:sz="4" w:space="0" w:color="auto"/>
              <w:right w:val="single" w:sz="4" w:space="0" w:color="auto"/>
            </w:tcBorders>
            <w:shd w:val="clear" w:color="auto" w:fill="auto"/>
            <w:vAlign w:val="center"/>
            <w:hideMark/>
          </w:tcPr>
          <w:p w14:paraId="3A96EE26" w14:textId="77777777" w:rsidR="00E929B2" w:rsidRPr="00DB7C07" w:rsidRDefault="00E929B2" w:rsidP="002123AB">
            <w:pPr>
              <w:jc w:val="right"/>
              <w:rPr>
                <w:rFonts w:ascii="Arial" w:hAnsi="Arial" w:cs="Arial"/>
                <w:b/>
                <w:bCs/>
                <w:color w:val="000000"/>
                <w:sz w:val="16"/>
                <w:szCs w:val="16"/>
                <w:lang w:eastAsia="hu-HU"/>
              </w:rPr>
            </w:pPr>
            <w:r w:rsidRPr="00DB7C07">
              <w:rPr>
                <w:rFonts w:ascii="Arial" w:hAnsi="Arial" w:cs="Arial"/>
                <w:b/>
                <w:bCs/>
                <w:color w:val="000000"/>
                <w:sz w:val="16"/>
                <w:szCs w:val="16"/>
                <w:lang w:eastAsia="hu-HU"/>
              </w:rPr>
              <w:t>15 637 787</w:t>
            </w:r>
          </w:p>
        </w:tc>
        <w:tc>
          <w:tcPr>
            <w:tcW w:w="1134" w:type="dxa"/>
            <w:tcBorders>
              <w:top w:val="nil"/>
              <w:left w:val="nil"/>
              <w:bottom w:val="single" w:sz="4" w:space="0" w:color="auto"/>
              <w:right w:val="single" w:sz="4" w:space="0" w:color="auto"/>
            </w:tcBorders>
            <w:shd w:val="clear" w:color="auto" w:fill="auto"/>
            <w:vAlign w:val="center"/>
            <w:hideMark/>
          </w:tcPr>
          <w:p w14:paraId="4B3AE83E" w14:textId="77777777" w:rsidR="00E929B2" w:rsidRPr="00DB7C07" w:rsidRDefault="00E929B2" w:rsidP="002123AB">
            <w:pPr>
              <w:jc w:val="right"/>
              <w:rPr>
                <w:rFonts w:ascii="Arial" w:hAnsi="Arial" w:cs="Arial"/>
                <w:b/>
                <w:bCs/>
                <w:color w:val="000000"/>
                <w:sz w:val="16"/>
                <w:szCs w:val="16"/>
                <w:lang w:eastAsia="hu-HU"/>
              </w:rPr>
            </w:pPr>
            <w:r w:rsidRPr="00DB7C07">
              <w:rPr>
                <w:rFonts w:ascii="Arial" w:hAnsi="Arial" w:cs="Arial"/>
                <w:b/>
                <w:bCs/>
                <w:color w:val="000000"/>
                <w:sz w:val="16"/>
                <w:szCs w:val="16"/>
                <w:lang w:eastAsia="hu-HU"/>
              </w:rPr>
              <w:t>15 525 787</w:t>
            </w: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DEC7475" w14:textId="77777777" w:rsidR="00E929B2" w:rsidRPr="00DB7C07" w:rsidRDefault="00E929B2" w:rsidP="002123AB">
            <w:pPr>
              <w:jc w:val="right"/>
              <w:rPr>
                <w:rFonts w:ascii="Arial" w:hAnsi="Arial" w:cs="Arial"/>
                <w:b/>
                <w:bCs/>
                <w:color w:val="000000"/>
                <w:sz w:val="16"/>
                <w:szCs w:val="16"/>
                <w:lang w:eastAsia="hu-HU"/>
              </w:rPr>
            </w:pPr>
            <w:r w:rsidRPr="00DB7C07">
              <w:rPr>
                <w:rFonts w:ascii="Arial" w:hAnsi="Arial" w:cs="Arial"/>
                <w:b/>
                <w:bCs/>
                <w:color w:val="000000"/>
                <w:sz w:val="16"/>
                <w:szCs w:val="16"/>
                <w:lang w:eastAsia="hu-HU"/>
              </w:rPr>
              <w:t>98,2%</w:t>
            </w:r>
          </w:p>
        </w:tc>
        <w:tc>
          <w:tcPr>
            <w:tcW w:w="1275" w:type="dxa"/>
            <w:tcBorders>
              <w:top w:val="nil"/>
              <w:left w:val="nil"/>
              <w:bottom w:val="single" w:sz="4" w:space="0" w:color="auto"/>
              <w:right w:val="single" w:sz="4" w:space="0" w:color="auto"/>
            </w:tcBorders>
            <w:shd w:val="clear" w:color="auto" w:fill="auto"/>
            <w:noWrap/>
            <w:vAlign w:val="center"/>
            <w:hideMark/>
          </w:tcPr>
          <w:p w14:paraId="633C6F7D" w14:textId="77777777" w:rsidR="00E929B2" w:rsidRPr="00DB7C07" w:rsidRDefault="00E929B2" w:rsidP="002123AB">
            <w:pPr>
              <w:jc w:val="right"/>
              <w:rPr>
                <w:rFonts w:ascii="Arial" w:hAnsi="Arial" w:cs="Arial"/>
                <w:b/>
                <w:bCs/>
                <w:color w:val="000000"/>
                <w:sz w:val="16"/>
                <w:szCs w:val="16"/>
                <w:lang w:eastAsia="hu-HU"/>
              </w:rPr>
            </w:pPr>
            <w:r w:rsidRPr="00DB7C07">
              <w:rPr>
                <w:rFonts w:ascii="Arial" w:hAnsi="Arial" w:cs="Arial"/>
                <w:b/>
                <w:bCs/>
                <w:color w:val="000000"/>
                <w:sz w:val="16"/>
                <w:szCs w:val="16"/>
                <w:lang w:eastAsia="hu-HU"/>
              </w:rPr>
              <w:t>98,9%</w:t>
            </w:r>
          </w:p>
        </w:tc>
        <w:tc>
          <w:tcPr>
            <w:tcW w:w="1276" w:type="dxa"/>
            <w:tcBorders>
              <w:top w:val="nil"/>
              <w:left w:val="nil"/>
              <w:bottom w:val="single" w:sz="4" w:space="0" w:color="auto"/>
              <w:right w:val="single" w:sz="4" w:space="0" w:color="auto"/>
            </w:tcBorders>
            <w:shd w:val="clear" w:color="auto" w:fill="auto"/>
            <w:noWrap/>
            <w:vAlign w:val="center"/>
            <w:hideMark/>
          </w:tcPr>
          <w:p w14:paraId="208DF716" w14:textId="77777777" w:rsidR="00E929B2" w:rsidRPr="00DB7C07" w:rsidRDefault="00E929B2" w:rsidP="002123AB">
            <w:pPr>
              <w:jc w:val="right"/>
              <w:rPr>
                <w:rFonts w:ascii="Arial" w:hAnsi="Arial" w:cs="Arial"/>
                <w:b/>
                <w:bCs/>
                <w:color w:val="000000"/>
                <w:sz w:val="16"/>
                <w:szCs w:val="16"/>
                <w:lang w:eastAsia="hu-HU"/>
              </w:rPr>
            </w:pPr>
            <w:r w:rsidRPr="00DB7C07">
              <w:rPr>
                <w:rFonts w:ascii="Arial" w:hAnsi="Arial" w:cs="Arial"/>
                <w:b/>
                <w:bCs/>
                <w:color w:val="000000"/>
                <w:sz w:val="16"/>
                <w:szCs w:val="16"/>
                <w:lang w:eastAsia="hu-HU"/>
              </w:rPr>
              <w:t>99,3%</w:t>
            </w:r>
          </w:p>
        </w:tc>
      </w:tr>
      <w:tr w:rsidR="00E929B2" w:rsidRPr="00DB7C07" w14:paraId="099321A7"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ED0D79" w14:textId="77777777" w:rsidR="00E929B2" w:rsidRPr="00DB7C07" w:rsidRDefault="00E929B2" w:rsidP="002123AB">
            <w:pPr>
              <w:rPr>
                <w:color w:val="000000"/>
                <w:sz w:val="16"/>
                <w:szCs w:val="16"/>
                <w:lang w:eastAsia="hu-HU"/>
              </w:rPr>
            </w:pPr>
            <w:r w:rsidRPr="00DB7C07">
              <w:rPr>
                <w:color w:val="000000"/>
                <w:sz w:val="16"/>
                <w:szCs w:val="16"/>
                <w:lang w:eastAsia="hu-HU"/>
              </w:rPr>
              <w:t> </w:t>
            </w:r>
          </w:p>
        </w:tc>
        <w:tc>
          <w:tcPr>
            <w:tcW w:w="1389" w:type="dxa"/>
            <w:tcBorders>
              <w:top w:val="nil"/>
              <w:left w:val="nil"/>
              <w:bottom w:val="single" w:sz="4" w:space="0" w:color="auto"/>
              <w:right w:val="single" w:sz="4" w:space="0" w:color="auto"/>
            </w:tcBorders>
            <w:shd w:val="clear" w:color="000000" w:fill="7030A0"/>
            <w:noWrap/>
            <w:vAlign w:val="center"/>
            <w:hideMark/>
          </w:tcPr>
          <w:p w14:paraId="502ACD00"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üzemóra</w:t>
            </w:r>
          </w:p>
        </w:tc>
        <w:tc>
          <w:tcPr>
            <w:tcW w:w="1134" w:type="dxa"/>
            <w:tcBorders>
              <w:top w:val="nil"/>
              <w:left w:val="nil"/>
              <w:bottom w:val="single" w:sz="4" w:space="0" w:color="auto"/>
              <w:right w:val="single" w:sz="4" w:space="0" w:color="auto"/>
            </w:tcBorders>
            <w:shd w:val="clear" w:color="000000" w:fill="7030A0"/>
            <w:noWrap/>
            <w:vAlign w:val="center"/>
            <w:hideMark/>
          </w:tcPr>
          <w:p w14:paraId="1507498D"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üzemóra</w:t>
            </w:r>
          </w:p>
        </w:tc>
        <w:tc>
          <w:tcPr>
            <w:tcW w:w="1134" w:type="dxa"/>
            <w:tcBorders>
              <w:top w:val="nil"/>
              <w:left w:val="nil"/>
              <w:bottom w:val="single" w:sz="4" w:space="0" w:color="auto"/>
              <w:right w:val="single" w:sz="4" w:space="0" w:color="auto"/>
            </w:tcBorders>
            <w:shd w:val="clear" w:color="000000" w:fill="7030A0"/>
            <w:noWrap/>
            <w:vAlign w:val="center"/>
            <w:hideMark/>
          </w:tcPr>
          <w:p w14:paraId="539D63D0"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üzemóra</w:t>
            </w:r>
          </w:p>
        </w:tc>
        <w:tc>
          <w:tcPr>
            <w:tcW w:w="1134"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80B083D"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 </w:t>
            </w:r>
          </w:p>
        </w:tc>
        <w:tc>
          <w:tcPr>
            <w:tcW w:w="1275" w:type="dxa"/>
            <w:tcBorders>
              <w:top w:val="nil"/>
              <w:left w:val="single" w:sz="4" w:space="0" w:color="auto"/>
              <w:bottom w:val="single" w:sz="4" w:space="0" w:color="auto"/>
              <w:right w:val="single" w:sz="4" w:space="0" w:color="auto"/>
            </w:tcBorders>
            <w:shd w:val="clear" w:color="000000" w:fill="7030A0"/>
            <w:noWrap/>
            <w:vAlign w:val="center"/>
            <w:hideMark/>
          </w:tcPr>
          <w:p w14:paraId="3A47F8A8"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 </w:t>
            </w:r>
          </w:p>
        </w:tc>
        <w:tc>
          <w:tcPr>
            <w:tcW w:w="1276" w:type="dxa"/>
            <w:tcBorders>
              <w:top w:val="nil"/>
              <w:left w:val="nil"/>
              <w:bottom w:val="single" w:sz="4" w:space="0" w:color="auto"/>
              <w:right w:val="single" w:sz="4" w:space="0" w:color="auto"/>
            </w:tcBorders>
            <w:shd w:val="clear" w:color="000000" w:fill="7030A0"/>
            <w:noWrap/>
            <w:vAlign w:val="center"/>
            <w:hideMark/>
          </w:tcPr>
          <w:p w14:paraId="761B1F77" w14:textId="77777777" w:rsidR="00E929B2" w:rsidRPr="00DB7C07" w:rsidRDefault="00E929B2" w:rsidP="002123AB">
            <w:pPr>
              <w:jc w:val="center"/>
              <w:rPr>
                <w:rFonts w:ascii="Arial" w:hAnsi="Arial" w:cs="Arial"/>
                <w:color w:val="FFFFFF"/>
                <w:sz w:val="16"/>
                <w:szCs w:val="16"/>
                <w:lang w:eastAsia="hu-HU"/>
              </w:rPr>
            </w:pPr>
            <w:r w:rsidRPr="00DB7C07">
              <w:rPr>
                <w:rFonts w:ascii="Arial" w:hAnsi="Arial" w:cs="Arial"/>
                <w:color w:val="FFFFFF"/>
                <w:sz w:val="16"/>
                <w:szCs w:val="16"/>
                <w:lang w:eastAsia="hu-HU"/>
              </w:rPr>
              <w:t> </w:t>
            </w:r>
          </w:p>
        </w:tc>
      </w:tr>
      <w:tr w:rsidR="00E929B2" w:rsidRPr="00DB7C07" w14:paraId="5B501319" w14:textId="77777777" w:rsidTr="002123AB">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7EBC3D" w14:textId="77777777" w:rsidR="00E929B2" w:rsidRPr="00DB7C07" w:rsidRDefault="00E929B2" w:rsidP="002123AB">
            <w:pPr>
              <w:jc w:val="both"/>
              <w:rPr>
                <w:rFonts w:ascii="Arial" w:hAnsi="Arial" w:cs="Arial"/>
                <w:color w:val="000000"/>
                <w:sz w:val="16"/>
                <w:szCs w:val="16"/>
                <w:lang w:eastAsia="hu-HU"/>
              </w:rPr>
            </w:pPr>
            <w:r w:rsidRPr="00DB7C07">
              <w:rPr>
                <w:rFonts w:ascii="Arial" w:hAnsi="Arial" w:cs="Arial"/>
                <w:color w:val="000000"/>
                <w:sz w:val="16"/>
                <w:szCs w:val="16"/>
                <w:lang w:eastAsia="hu-HU"/>
              </w:rPr>
              <w:t>Hajó+komp</w:t>
            </w:r>
          </w:p>
        </w:tc>
        <w:tc>
          <w:tcPr>
            <w:tcW w:w="1389" w:type="dxa"/>
            <w:tcBorders>
              <w:top w:val="nil"/>
              <w:left w:val="nil"/>
              <w:bottom w:val="single" w:sz="4" w:space="0" w:color="auto"/>
              <w:right w:val="single" w:sz="4" w:space="0" w:color="auto"/>
            </w:tcBorders>
            <w:shd w:val="clear" w:color="auto" w:fill="auto"/>
            <w:vAlign w:val="center"/>
            <w:hideMark/>
          </w:tcPr>
          <w:p w14:paraId="55084F51"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22 795</w:t>
            </w:r>
          </w:p>
        </w:tc>
        <w:tc>
          <w:tcPr>
            <w:tcW w:w="1134" w:type="dxa"/>
            <w:tcBorders>
              <w:top w:val="nil"/>
              <w:left w:val="nil"/>
              <w:bottom w:val="single" w:sz="4" w:space="0" w:color="auto"/>
              <w:right w:val="single" w:sz="4" w:space="0" w:color="auto"/>
            </w:tcBorders>
            <w:shd w:val="clear" w:color="auto" w:fill="auto"/>
            <w:vAlign w:val="center"/>
            <w:hideMark/>
          </w:tcPr>
          <w:p w14:paraId="3AD7CAA4"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21 218</w:t>
            </w:r>
          </w:p>
        </w:tc>
        <w:tc>
          <w:tcPr>
            <w:tcW w:w="1134" w:type="dxa"/>
            <w:tcBorders>
              <w:top w:val="nil"/>
              <w:left w:val="nil"/>
              <w:bottom w:val="single" w:sz="4" w:space="0" w:color="auto"/>
              <w:right w:val="single" w:sz="4" w:space="0" w:color="auto"/>
            </w:tcBorders>
            <w:shd w:val="clear" w:color="auto" w:fill="auto"/>
            <w:vAlign w:val="center"/>
            <w:hideMark/>
          </w:tcPr>
          <w:p w14:paraId="0385C4DB" w14:textId="0FF110D8"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20</w:t>
            </w:r>
            <w:r w:rsidR="00A51018">
              <w:rPr>
                <w:rFonts w:ascii="Arial" w:hAnsi="Arial" w:cs="Arial"/>
                <w:color w:val="000000"/>
                <w:sz w:val="16"/>
                <w:szCs w:val="16"/>
                <w:lang w:eastAsia="hu-HU"/>
              </w:rPr>
              <w:t> </w:t>
            </w:r>
            <w:r w:rsidRPr="00DB7C07">
              <w:rPr>
                <w:rFonts w:ascii="Arial" w:hAnsi="Arial" w:cs="Arial"/>
                <w:color w:val="000000"/>
                <w:sz w:val="16"/>
                <w:szCs w:val="16"/>
                <w:lang w:eastAsia="hu-HU"/>
              </w:rPr>
              <w:t>7</w:t>
            </w:r>
            <w:r w:rsidR="009E6642">
              <w:rPr>
                <w:rFonts w:ascii="Arial" w:hAnsi="Arial" w:cs="Arial"/>
                <w:color w:val="000000"/>
                <w:sz w:val="16"/>
                <w:szCs w:val="16"/>
                <w:lang w:eastAsia="hu-HU"/>
              </w:rPr>
              <w:t>00</w:t>
            </w:r>
            <w:r w:rsidR="00A51018">
              <w:rPr>
                <w:rFonts w:ascii="Arial" w:hAnsi="Arial" w:cs="Arial"/>
                <w:color w:val="000000"/>
                <w:sz w:val="16"/>
                <w:szCs w:val="16"/>
                <w:lang w:eastAsia="hu-H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DDDBFC7" w14:textId="1C6FF29E"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w:t>
            </w:r>
            <w:r w:rsidR="00E2405D">
              <w:rPr>
                <w:rFonts w:ascii="Arial" w:hAnsi="Arial" w:cs="Arial"/>
                <w:color w:val="000000"/>
                <w:sz w:val="16"/>
                <w:szCs w:val="16"/>
                <w:lang w:eastAsia="hu-HU"/>
              </w:rPr>
              <w:t>0,8</w:t>
            </w:r>
            <w:r w:rsidRPr="00DB7C07">
              <w:rPr>
                <w:rFonts w:ascii="Arial" w:hAnsi="Arial" w:cs="Arial"/>
                <w:color w:val="000000"/>
                <w:sz w:val="16"/>
                <w:szCs w:val="16"/>
                <w:lang w:eastAsia="hu-HU"/>
              </w:rPr>
              <w:t>%</w:t>
            </w:r>
          </w:p>
        </w:tc>
        <w:tc>
          <w:tcPr>
            <w:tcW w:w="1275" w:type="dxa"/>
            <w:tcBorders>
              <w:top w:val="nil"/>
              <w:left w:val="nil"/>
              <w:bottom w:val="single" w:sz="4" w:space="0" w:color="auto"/>
              <w:right w:val="single" w:sz="4" w:space="0" w:color="auto"/>
            </w:tcBorders>
            <w:shd w:val="clear" w:color="auto" w:fill="auto"/>
            <w:noWrap/>
            <w:vAlign w:val="center"/>
            <w:hideMark/>
          </w:tcPr>
          <w:p w14:paraId="7F13144C" w14:textId="77777777"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93,1%</w:t>
            </w:r>
          </w:p>
        </w:tc>
        <w:tc>
          <w:tcPr>
            <w:tcW w:w="1276" w:type="dxa"/>
            <w:tcBorders>
              <w:top w:val="nil"/>
              <w:left w:val="nil"/>
              <w:bottom w:val="single" w:sz="4" w:space="0" w:color="auto"/>
              <w:right w:val="single" w:sz="4" w:space="0" w:color="auto"/>
            </w:tcBorders>
            <w:shd w:val="clear" w:color="auto" w:fill="auto"/>
            <w:noWrap/>
            <w:vAlign w:val="center"/>
            <w:hideMark/>
          </w:tcPr>
          <w:p w14:paraId="19FEB41A" w14:textId="0DBB4628" w:rsidR="00E929B2" w:rsidRPr="00DB7C07" w:rsidRDefault="00E929B2" w:rsidP="002123AB">
            <w:pPr>
              <w:jc w:val="right"/>
              <w:rPr>
                <w:rFonts w:ascii="Arial" w:hAnsi="Arial" w:cs="Arial"/>
                <w:color w:val="000000"/>
                <w:sz w:val="16"/>
                <w:szCs w:val="16"/>
                <w:lang w:eastAsia="hu-HU"/>
              </w:rPr>
            </w:pPr>
            <w:r w:rsidRPr="00DB7C07">
              <w:rPr>
                <w:rFonts w:ascii="Arial" w:hAnsi="Arial" w:cs="Arial"/>
                <w:color w:val="000000"/>
                <w:sz w:val="16"/>
                <w:szCs w:val="16"/>
                <w:lang w:eastAsia="hu-HU"/>
              </w:rPr>
              <w:t>97,</w:t>
            </w:r>
            <w:r w:rsidR="00E2405D">
              <w:rPr>
                <w:rFonts w:ascii="Arial" w:hAnsi="Arial" w:cs="Arial"/>
                <w:color w:val="000000"/>
                <w:sz w:val="16"/>
                <w:szCs w:val="16"/>
                <w:lang w:eastAsia="hu-HU"/>
              </w:rPr>
              <w:t>6</w:t>
            </w:r>
            <w:r w:rsidRPr="00DB7C07">
              <w:rPr>
                <w:rFonts w:ascii="Arial" w:hAnsi="Arial" w:cs="Arial"/>
                <w:color w:val="000000"/>
                <w:sz w:val="16"/>
                <w:szCs w:val="16"/>
                <w:lang w:eastAsia="hu-HU"/>
              </w:rPr>
              <w:t>%</w:t>
            </w:r>
          </w:p>
        </w:tc>
      </w:tr>
    </w:tbl>
    <w:p w14:paraId="08044E90" w14:textId="5EF9DF4A" w:rsidR="00E929B2" w:rsidRDefault="00E929B2" w:rsidP="00DA6FC3">
      <w:pPr>
        <w:pStyle w:val="PBNormal"/>
        <w:rPr>
          <w:lang w:eastAsia="en-US"/>
        </w:rPr>
      </w:pPr>
    </w:p>
    <w:p w14:paraId="330B69E7" w14:textId="4BF5D502" w:rsidR="00E929B2" w:rsidRPr="00E929B2" w:rsidRDefault="00F54745" w:rsidP="00373365">
      <w:pPr>
        <w:numPr>
          <w:ilvl w:val="0"/>
          <w:numId w:val="27"/>
        </w:numPr>
        <w:suppressAutoHyphens/>
        <w:spacing w:before="120" w:line="276" w:lineRule="auto"/>
        <w:jc w:val="both"/>
        <w:rPr>
          <w:rFonts w:ascii="Arial" w:hAnsi="Arial" w:cs="Arial"/>
        </w:rPr>
      </w:pPr>
      <w:r w:rsidRPr="00A77EBE">
        <w:rPr>
          <w:rFonts w:ascii="Arial" w:hAnsi="Arial" w:cs="Arial"/>
        </w:rPr>
        <w:t>A BKK Zrt. által megrendelt és a szolgáltatók által nyújtott teljesítmények</w:t>
      </w:r>
      <w:r w:rsidR="00E929B2">
        <w:rPr>
          <w:rFonts w:ascii="Arial" w:hAnsi="Arial" w:cs="Arial"/>
        </w:rPr>
        <w:t xml:space="preserve"> mindösszesen, valamint</w:t>
      </w:r>
      <w:r w:rsidRPr="00A77EBE">
        <w:rPr>
          <w:rFonts w:ascii="Arial" w:hAnsi="Arial" w:cs="Arial"/>
        </w:rPr>
        <w:t xml:space="preserve"> </w:t>
      </w:r>
      <w:r w:rsidR="00103A64" w:rsidRPr="00A77EBE">
        <w:rPr>
          <w:rFonts w:ascii="Arial" w:hAnsi="Arial" w:cs="Arial"/>
        </w:rPr>
        <w:t>a</w:t>
      </w:r>
      <w:r w:rsidR="00E929B2">
        <w:rPr>
          <w:rFonts w:ascii="Arial" w:hAnsi="Arial" w:cs="Arial"/>
        </w:rPr>
        <w:t>z autóbusz és villamos ágazat esetében</w:t>
      </w:r>
      <w:r w:rsidR="00103A64" w:rsidRPr="00A77EBE">
        <w:rPr>
          <w:rFonts w:ascii="Arial" w:hAnsi="Arial" w:cs="Arial"/>
        </w:rPr>
        <w:t xml:space="preserve"> az Éves Mellékletben meghatározott teljesítményszint +/-5%-os tartományán </w:t>
      </w:r>
      <w:r w:rsidR="00A77EBE">
        <w:rPr>
          <w:rFonts w:ascii="Arial" w:hAnsi="Arial" w:cs="Arial"/>
        </w:rPr>
        <w:t>belül</w:t>
      </w:r>
      <w:r w:rsidR="00A77EBE" w:rsidRPr="00A77EBE">
        <w:rPr>
          <w:rFonts w:ascii="Arial" w:hAnsi="Arial" w:cs="Arial"/>
        </w:rPr>
        <w:t xml:space="preserve"> </w:t>
      </w:r>
      <w:r w:rsidR="00E929B2">
        <w:rPr>
          <w:rFonts w:ascii="Arial" w:hAnsi="Arial" w:cs="Arial"/>
        </w:rPr>
        <w:t>alakultak</w:t>
      </w:r>
      <w:r w:rsidR="00A77EBE">
        <w:rPr>
          <w:rFonts w:ascii="Arial" w:hAnsi="Arial" w:cs="Arial"/>
        </w:rPr>
        <w:t xml:space="preserve">, </w:t>
      </w:r>
      <w:r w:rsidR="00A77EBE">
        <w:rPr>
          <w:rFonts w:ascii="Arial" w:hAnsi="Arial" w:cs="Arial"/>
          <w:szCs w:val="22"/>
        </w:rPr>
        <w:t xml:space="preserve">teljesítve az elvárást. </w:t>
      </w:r>
    </w:p>
    <w:p w14:paraId="18B97E87" w14:textId="5E3906EC" w:rsidR="00A77EBE" w:rsidRPr="006F5BBD" w:rsidRDefault="00A77EBE" w:rsidP="00373365">
      <w:pPr>
        <w:numPr>
          <w:ilvl w:val="0"/>
          <w:numId w:val="27"/>
        </w:numPr>
        <w:suppressAutoHyphens/>
        <w:spacing w:before="120" w:line="276" w:lineRule="auto"/>
        <w:jc w:val="both"/>
        <w:rPr>
          <w:rFonts w:ascii="Arial" w:hAnsi="Arial" w:cs="Arial"/>
        </w:rPr>
      </w:pPr>
      <w:r w:rsidRPr="006F5BBD">
        <w:rPr>
          <w:rFonts w:ascii="Arial" w:hAnsi="Arial" w:cs="Arial"/>
        </w:rPr>
        <w:t>Az autóbusz ágazat esetében a terv</w:t>
      </w:r>
      <w:r w:rsidR="006B4B3A" w:rsidRPr="006F5BBD">
        <w:rPr>
          <w:rFonts w:ascii="Arial" w:hAnsi="Arial" w:cs="Arial"/>
        </w:rPr>
        <w:t xml:space="preserve">től való </w:t>
      </w:r>
      <w:r w:rsidR="00E929B2" w:rsidRPr="006F5BBD">
        <w:rPr>
          <w:rFonts w:ascii="Arial" w:hAnsi="Arial" w:cs="Arial"/>
        </w:rPr>
        <w:t xml:space="preserve">elmaradás </w:t>
      </w:r>
      <w:r w:rsidR="006B4B3A" w:rsidRPr="006F5BBD">
        <w:rPr>
          <w:rFonts w:ascii="Arial" w:hAnsi="Arial" w:cs="Arial"/>
        </w:rPr>
        <w:t>oka</w:t>
      </w:r>
      <w:r w:rsidRPr="006F5BBD">
        <w:rPr>
          <w:rFonts w:ascii="Arial" w:hAnsi="Arial" w:cs="Arial"/>
        </w:rPr>
        <w:t xml:space="preserve"> a </w:t>
      </w:r>
      <w:r w:rsidR="001A7440" w:rsidRPr="006F5BBD">
        <w:rPr>
          <w:rFonts w:ascii="Arial" w:hAnsi="Arial" w:cs="Arial"/>
        </w:rPr>
        <w:t>M3 projekt déli szakasz indulásának</w:t>
      </w:r>
      <w:r w:rsidR="00E929B2" w:rsidRPr="006F5BBD">
        <w:rPr>
          <w:rFonts w:ascii="Arial" w:hAnsi="Arial" w:cs="Arial"/>
        </w:rPr>
        <w:t xml:space="preserve"> 2019. évre tolódása,</w:t>
      </w:r>
      <w:r w:rsidR="001A7440" w:rsidRPr="006F5BBD">
        <w:rPr>
          <w:rFonts w:ascii="Arial" w:hAnsi="Arial" w:cs="Arial"/>
        </w:rPr>
        <w:t xml:space="preserve"> a </w:t>
      </w:r>
      <w:r w:rsidRPr="006F5BBD">
        <w:rPr>
          <w:rFonts w:ascii="Arial" w:hAnsi="Arial" w:cs="Arial"/>
        </w:rPr>
        <w:t>hosszú hétvégéken elmaradt teljes vonalas M3 pótlások</w:t>
      </w:r>
      <w:r w:rsidR="003C0A34" w:rsidRPr="006F5BBD">
        <w:rPr>
          <w:rFonts w:ascii="Arial" w:hAnsi="Arial" w:cs="Arial"/>
        </w:rPr>
        <w:t>, a villamos vágányzárak tervtől eltérő megvalósulás</w:t>
      </w:r>
      <w:r w:rsidR="008B047F" w:rsidRPr="006F5BBD">
        <w:rPr>
          <w:rFonts w:ascii="Arial" w:hAnsi="Arial" w:cs="Arial"/>
        </w:rPr>
        <w:t>a</w:t>
      </w:r>
      <w:r w:rsidR="003C0A34" w:rsidRPr="006F5BBD">
        <w:rPr>
          <w:rFonts w:ascii="Arial" w:hAnsi="Arial" w:cs="Arial"/>
        </w:rPr>
        <w:t>, valamint a</w:t>
      </w:r>
      <w:r w:rsidR="00E929B2" w:rsidRPr="006F5BBD">
        <w:rPr>
          <w:rFonts w:ascii="Arial" w:hAnsi="Arial" w:cs="Arial"/>
        </w:rPr>
        <w:t xml:space="preserve"> forgalmi és műszaki okú menetkimaradások.</w:t>
      </w:r>
    </w:p>
    <w:p w14:paraId="1F37AEC0" w14:textId="145BCC71" w:rsidR="00A77EBE" w:rsidRDefault="00A77EBE" w:rsidP="00373365">
      <w:pPr>
        <w:numPr>
          <w:ilvl w:val="0"/>
          <w:numId w:val="27"/>
        </w:numPr>
        <w:suppressAutoHyphens/>
        <w:spacing w:before="120" w:line="276" w:lineRule="auto"/>
        <w:jc w:val="both"/>
        <w:rPr>
          <w:rFonts w:ascii="Arial" w:hAnsi="Arial" w:cs="Arial"/>
        </w:rPr>
      </w:pPr>
      <w:r w:rsidRPr="007D5BF6">
        <w:rPr>
          <w:rFonts w:ascii="Arial" w:hAnsi="Arial" w:cs="Arial"/>
        </w:rPr>
        <w:t xml:space="preserve">A </w:t>
      </w:r>
      <w:r>
        <w:rPr>
          <w:rFonts w:ascii="Arial" w:hAnsi="Arial" w:cs="Arial"/>
        </w:rPr>
        <w:t>metró</w:t>
      </w:r>
      <w:r w:rsidRPr="007D5BF6">
        <w:rPr>
          <w:rFonts w:ascii="Arial" w:hAnsi="Arial" w:cs="Arial"/>
        </w:rPr>
        <w:t xml:space="preserve"> ágazat esetében a terv </w:t>
      </w:r>
      <w:r w:rsidR="001A7440">
        <w:rPr>
          <w:rFonts w:ascii="Arial" w:hAnsi="Arial" w:cs="Arial"/>
        </w:rPr>
        <w:t>feletti</w:t>
      </w:r>
      <w:r w:rsidR="001A7440" w:rsidRPr="007D5BF6">
        <w:rPr>
          <w:rFonts w:ascii="Arial" w:hAnsi="Arial" w:cs="Arial"/>
        </w:rPr>
        <w:t xml:space="preserve"> </w:t>
      </w:r>
      <w:r w:rsidRPr="007D5BF6">
        <w:rPr>
          <w:rFonts w:ascii="Arial" w:hAnsi="Arial" w:cs="Arial"/>
        </w:rPr>
        <w:t xml:space="preserve">teljesítmény oka </w:t>
      </w:r>
      <w:r w:rsidR="001A7440">
        <w:rPr>
          <w:rFonts w:ascii="Arial" w:hAnsi="Arial" w:cs="Arial"/>
        </w:rPr>
        <w:t xml:space="preserve">az </w:t>
      </w:r>
      <w:r w:rsidR="001A7440" w:rsidRPr="00837D69">
        <w:rPr>
          <w:rFonts w:ascii="Arial" w:hAnsi="Arial" w:cs="Arial"/>
        </w:rPr>
        <w:t xml:space="preserve">M3 </w:t>
      </w:r>
      <w:r w:rsidR="001A7440">
        <w:rPr>
          <w:rFonts w:ascii="Arial" w:hAnsi="Arial" w:cs="Arial"/>
        </w:rPr>
        <w:t xml:space="preserve">déli szakasz vágányzár elmaradásának, </w:t>
      </w:r>
      <w:r w:rsidR="007206B8">
        <w:rPr>
          <w:rFonts w:ascii="Arial" w:hAnsi="Arial" w:cs="Arial"/>
        </w:rPr>
        <w:t>valamint a hosszú hétvégéken elmaradt teljes vonalas pótlások hatása</w:t>
      </w:r>
      <w:r w:rsidR="00754ECE">
        <w:rPr>
          <w:rFonts w:ascii="Arial" w:hAnsi="Arial" w:cs="Arial"/>
        </w:rPr>
        <w:t>,</w:t>
      </w:r>
      <w:r w:rsidR="007206B8">
        <w:rPr>
          <w:rFonts w:ascii="Arial" w:hAnsi="Arial" w:cs="Arial"/>
        </w:rPr>
        <w:t xml:space="preserve"> </w:t>
      </w:r>
      <w:r w:rsidR="001A7440">
        <w:rPr>
          <w:rFonts w:ascii="Arial" w:hAnsi="Arial" w:cs="Arial"/>
        </w:rPr>
        <w:t>amit ki</w:t>
      </w:r>
      <w:r w:rsidR="00364BBC">
        <w:rPr>
          <w:rFonts w:ascii="Arial" w:hAnsi="Arial" w:cs="Arial"/>
        </w:rPr>
        <w:t>s</w:t>
      </w:r>
      <w:r w:rsidR="001A7440">
        <w:rPr>
          <w:rFonts w:ascii="Arial" w:hAnsi="Arial" w:cs="Arial"/>
        </w:rPr>
        <w:t xml:space="preserve">mértékben ellensúlyozott </w:t>
      </w:r>
      <w:r>
        <w:rPr>
          <w:rFonts w:ascii="Arial" w:hAnsi="Arial" w:cs="Arial"/>
        </w:rPr>
        <w:t xml:space="preserve">az M2 viszonylat </w:t>
      </w:r>
      <w:r w:rsidR="007206B8">
        <w:rPr>
          <w:rFonts w:ascii="Arial" w:hAnsi="Arial" w:cs="Arial"/>
        </w:rPr>
        <w:t xml:space="preserve"> egész évben</w:t>
      </w:r>
      <w:r>
        <w:rPr>
          <w:rFonts w:ascii="Arial" w:hAnsi="Arial" w:cs="Arial"/>
        </w:rPr>
        <w:t xml:space="preserve"> fennálló havaria menetrendje, valami</w:t>
      </w:r>
      <w:r w:rsidR="009C5AC7">
        <w:rPr>
          <w:rFonts w:ascii="Arial" w:hAnsi="Arial" w:cs="Arial"/>
        </w:rPr>
        <w:t>n</w:t>
      </w:r>
      <w:r>
        <w:rPr>
          <w:rFonts w:ascii="Arial" w:hAnsi="Arial" w:cs="Arial"/>
        </w:rPr>
        <w:t xml:space="preserve">t a </w:t>
      </w:r>
      <w:r w:rsidR="006D3330">
        <w:rPr>
          <w:rFonts w:ascii="Arial" w:hAnsi="Arial" w:cs="Arial"/>
        </w:rPr>
        <w:t xml:space="preserve">korábbiaknál </w:t>
      </w:r>
      <w:r w:rsidR="008B047F">
        <w:rPr>
          <w:rFonts w:ascii="Arial" w:hAnsi="Arial" w:cs="Arial"/>
        </w:rPr>
        <w:t>több</w:t>
      </w:r>
      <w:r>
        <w:rPr>
          <w:rFonts w:ascii="Arial" w:hAnsi="Arial" w:cs="Arial"/>
        </w:rPr>
        <w:t>, műszaki okú menetkimaradás</w:t>
      </w:r>
      <w:r w:rsidR="001A7440">
        <w:rPr>
          <w:rFonts w:ascii="Arial" w:hAnsi="Arial" w:cs="Arial"/>
        </w:rPr>
        <w:t>a</w:t>
      </w:r>
      <w:r w:rsidRPr="007D5BF6">
        <w:rPr>
          <w:rFonts w:ascii="Arial" w:hAnsi="Arial" w:cs="Arial"/>
        </w:rPr>
        <w:t>.</w:t>
      </w:r>
    </w:p>
    <w:p w14:paraId="5274BDCD" w14:textId="6AC45D87" w:rsidR="007206B8" w:rsidRDefault="007206B8" w:rsidP="00373365">
      <w:pPr>
        <w:numPr>
          <w:ilvl w:val="0"/>
          <w:numId w:val="27"/>
        </w:numPr>
        <w:suppressAutoHyphens/>
        <w:spacing w:before="120" w:line="276" w:lineRule="auto"/>
        <w:jc w:val="both"/>
        <w:rPr>
          <w:rFonts w:ascii="Arial" w:hAnsi="Arial" w:cs="Arial"/>
        </w:rPr>
      </w:pPr>
      <w:r w:rsidRPr="00892FF5">
        <w:rPr>
          <w:rFonts w:ascii="Arial" w:hAnsi="Arial" w:cs="Arial"/>
        </w:rPr>
        <w:t xml:space="preserve">A trolibusz ágazat esetében a tervtől való elmaradás </w:t>
      </w:r>
      <w:r w:rsidRPr="00567638">
        <w:rPr>
          <w:rFonts w:ascii="Arial" w:hAnsi="Arial" w:cs="Arial"/>
        </w:rPr>
        <w:t>a 72-es viszonylat fejlesztésének elm</w:t>
      </w:r>
      <w:r>
        <w:rPr>
          <w:rFonts w:ascii="Arial" w:hAnsi="Arial" w:cs="Arial"/>
        </w:rPr>
        <w:t>aradására és</w:t>
      </w:r>
      <w:r w:rsidRPr="00567638">
        <w:rPr>
          <w:rFonts w:ascii="Arial" w:hAnsi="Arial" w:cs="Arial"/>
        </w:rPr>
        <w:t xml:space="preserve"> </w:t>
      </w:r>
      <w:r>
        <w:rPr>
          <w:rFonts w:ascii="Arial" w:hAnsi="Arial" w:cs="Arial"/>
        </w:rPr>
        <w:t xml:space="preserve">a </w:t>
      </w:r>
      <w:r w:rsidRPr="00892FF5">
        <w:rPr>
          <w:rFonts w:ascii="Arial" w:hAnsi="Arial" w:cs="Arial"/>
        </w:rPr>
        <w:t xml:space="preserve">Városliget projekt miatti </w:t>
      </w:r>
      <w:r>
        <w:rPr>
          <w:rFonts w:ascii="Arial" w:hAnsi="Arial" w:cs="Arial"/>
        </w:rPr>
        <w:t xml:space="preserve">átmeneti </w:t>
      </w:r>
      <w:r w:rsidRPr="00892FF5">
        <w:rPr>
          <w:rFonts w:ascii="Arial" w:hAnsi="Arial" w:cs="Arial"/>
        </w:rPr>
        <w:t>menetrend</w:t>
      </w:r>
      <w:r>
        <w:rPr>
          <w:rFonts w:ascii="Arial" w:hAnsi="Arial" w:cs="Arial"/>
        </w:rPr>
        <w:t>i</w:t>
      </w:r>
      <w:r w:rsidRPr="00892FF5">
        <w:rPr>
          <w:rFonts w:ascii="Arial" w:hAnsi="Arial" w:cs="Arial"/>
        </w:rPr>
        <w:t xml:space="preserve"> változás</w:t>
      </w:r>
      <w:r>
        <w:rPr>
          <w:rFonts w:ascii="Arial" w:hAnsi="Arial" w:cs="Arial"/>
        </w:rPr>
        <w:t>o</w:t>
      </w:r>
      <w:r w:rsidRPr="00892FF5">
        <w:rPr>
          <w:rFonts w:ascii="Arial" w:hAnsi="Arial" w:cs="Arial"/>
        </w:rPr>
        <w:t>kra (75-ös és 79-es viszonylatok tel</w:t>
      </w:r>
      <w:r>
        <w:rPr>
          <w:rFonts w:ascii="Arial" w:hAnsi="Arial" w:cs="Arial"/>
        </w:rPr>
        <w:t>je</w:t>
      </w:r>
      <w:r w:rsidRPr="00892FF5">
        <w:rPr>
          <w:rFonts w:ascii="Arial" w:hAnsi="Arial" w:cs="Arial"/>
        </w:rPr>
        <w:t>sítménycsökkenése)</w:t>
      </w:r>
      <w:r>
        <w:rPr>
          <w:rFonts w:ascii="Arial" w:hAnsi="Arial" w:cs="Arial"/>
        </w:rPr>
        <w:t>,</w:t>
      </w:r>
      <w:r w:rsidRPr="00892FF5">
        <w:rPr>
          <w:rFonts w:ascii="Arial" w:hAnsi="Arial" w:cs="Arial"/>
        </w:rPr>
        <w:t xml:space="preserve"> </w:t>
      </w:r>
      <w:r w:rsidRPr="00567638">
        <w:rPr>
          <w:rFonts w:ascii="Arial" w:hAnsi="Arial" w:cs="Arial"/>
        </w:rPr>
        <w:t>valamint a beavatkozást igénylő sajáthi</w:t>
      </w:r>
      <w:r>
        <w:rPr>
          <w:rFonts w:ascii="Arial" w:hAnsi="Arial" w:cs="Arial"/>
        </w:rPr>
        <w:t xml:space="preserve">bás (műszaki és személyzethiány </w:t>
      </w:r>
      <w:r w:rsidRPr="00567638">
        <w:rPr>
          <w:rFonts w:ascii="Arial" w:hAnsi="Arial" w:cs="Arial"/>
        </w:rPr>
        <w:t xml:space="preserve">okú) menetkimaradásra </w:t>
      </w:r>
      <w:r w:rsidRPr="00892FF5">
        <w:rPr>
          <w:rFonts w:ascii="Arial" w:hAnsi="Arial" w:cs="Arial"/>
        </w:rPr>
        <w:t>vezethető vissza.</w:t>
      </w:r>
    </w:p>
    <w:p w14:paraId="64455E7C" w14:textId="77A40BBB" w:rsidR="007206B8" w:rsidRPr="007206B8" w:rsidRDefault="007206B8" w:rsidP="00373365">
      <w:pPr>
        <w:numPr>
          <w:ilvl w:val="0"/>
          <w:numId w:val="27"/>
        </w:numPr>
        <w:suppressAutoHyphens/>
        <w:spacing w:before="120" w:line="276" w:lineRule="auto"/>
        <w:jc w:val="both"/>
        <w:rPr>
          <w:rFonts w:ascii="Arial" w:hAnsi="Arial" w:cs="Arial"/>
        </w:rPr>
      </w:pPr>
      <w:r w:rsidRPr="00C60EFE">
        <w:rPr>
          <w:rFonts w:ascii="Arial" w:hAnsi="Arial" w:cs="Arial"/>
        </w:rPr>
        <w:t>A hajó ágazat esetében az 5%-ot meghaladó tervtől való elmaradás</w:t>
      </w:r>
      <w:r>
        <w:rPr>
          <w:rFonts w:ascii="Arial" w:hAnsi="Arial" w:cs="Arial"/>
        </w:rPr>
        <w:t xml:space="preserve"> elsődleges oka, hogy márciustól új, csökkentett üzemidejű menetrendek kerültek bevezetésre.</w:t>
      </w:r>
    </w:p>
    <w:p w14:paraId="3637CDF2" w14:textId="7F0D22FA" w:rsidR="00A77EBE" w:rsidRPr="007D5BF6" w:rsidRDefault="00A77EBE" w:rsidP="00373365">
      <w:pPr>
        <w:numPr>
          <w:ilvl w:val="0"/>
          <w:numId w:val="27"/>
        </w:numPr>
        <w:suppressAutoHyphens/>
        <w:spacing w:before="120" w:line="276" w:lineRule="auto"/>
        <w:jc w:val="both"/>
        <w:rPr>
          <w:rFonts w:ascii="Arial" w:hAnsi="Arial" w:cs="Arial"/>
        </w:rPr>
      </w:pPr>
      <w:r w:rsidRPr="007D5BF6">
        <w:rPr>
          <w:rFonts w:ascii="Arial" w:hAnsi="Arial" w:cs="Arial"/>
        </w:rPr>
        <w:t xml:space="preserve">A </w:t>
      </w:r>
      <w:r>
        <w:rPr>
          <w:rFonts w:ascii="Arial" w:hAnsi="Arial" w:cs="Arial"/>
        </w:rPr>
        <w:t>villamos</w:t>
      </w:r>
      <w:r w:rsidRPr="007D5BF6">
        <w:rPr>
          <w:rFonts w:ascii="Arial" w:hAnsi="Arial" w:cs="Arial"/>
        </w:rPr>
        <w:t xml:space="preserve"> ágazat esetében </w:t>
      </w:r>
      <w:r w:rsidR="00942618" w:rsidRPr="007D5BF6">
        <w:rPr>
          <w:rFonts w:ascii="Arial" w:hAnsi="Arial" w:cs="Arial"/>
        </w:rPr>
        <w:t>terv</w:t>
      </w:r>
      <w:r w:rsidR="00942618">
        <w:rPr>
          <w:rFonts w:ascii="Arial" w:hAnsi="Arial" w:cs="Arial"/>
        </w:rPr>
        <w:t xml:space="preserve">től eltérő teljesítmény oka a vágányzárak tervezettől eltérő megvalósulása, </w:t>
      </w:r>
      <w:r w:rsidR="00766315">
        <w:rPr>
          <w:rFonts w:ascii="Arial" w:hAnsi="Arial" w:cs="Arial"/>
        </w:rPr>
        <w:t xml:space="preserve">az </w:t>
      </w:r>
      <w:r w:rsidR="00766315" w:rsidRPr="00766315">
        <w:rPr>
          <w:rFonts w:ascii="Arial" w:hAnsi="Arial" w:cs="Arial"/>
        </w:rPr>
        <w:t>M3 projekt déli szakasz</w:t>
      </w:r>
      <w:r w:rsidR="00766315">
        <w:rPr>
          <w:rFonts w:ascii="Arial" w:hAnsi="Arial" w:cs="Arial"/>
        </w:rPr>
        <w:t>hoz kapcsolódó sűrítések és hálózati módosítások elmaradása,</w:t>
      </w:r>
      <w:r w:rsidR="00766315" w:rsidRPr="00766315">
        <w:rPr>
          <w:rFonts w:ascii="Arial" w:hAnsi="Arial" w:cs="Arial"/>
        </w:rPr>
        <w:t xml:space="preserve"> </w:t>
      </w:r>
      <w:r w:rsidR="00942618">
        <w:rPr>
          <w:rFonts w:ascii="Arial" w:hAnsi="Arial" w:cs="Arial"/>
        </w:rPr>
        <w:t>a Szabadsághíd lezárása,a műszaki és forgalmi okú menetkim</w:t>
      </w:r>
      <w:r w:rsidR="008B047F">
        <w:rPr>
          <w:rFonts w:ascii="Arial" w:hAnsi="Arial" w:cs="Arial"/>
        </w:rPr>
        <w:t>a</w:t>
      </w:r>
      <w:r w:rsidR="00942618">
        <w:rPr>
          <w:rFonts w:ascii="Arial" w:hAnsi="Arial" w:cs="Arial"/>
        </w:rPr>
        <w:t>radások</w:t>
      </w:r>
      <w:r>
        <w:rPr>
          <w:rFonts w:ascii="Arial" w:hAnsi="Arial" w:cs="Arial"/>
        </w:rPr>
        <w:t>.</w:t>
      </w:r>
    </w:p>
    <w:p w14:paraId="5221E6E8" w14:textId="6401BAF7" w:rsidR="00C52095" w:rsidRPr="008B3CA7" w:rsidRDefault="00C52095" w:rsidP="00373365">
      <w:pPr>
        <w:pStyle w:val="Cmsor1"/>
        <w:numPr>
          <w:ilvl w:val="0"/>
          <w:numId w:val="28"/>
        </w:numPr>
        <w:spacing w:before="240" w:after="240"/>
        <w:ind w:left="357" w:hanging="357"/>
        <w:jc w:val="left"/>
      </w:pPr>
      <w:bookmarkStart w:id="297" w:name="_Toc515880953"/>
      <w:bookmarkStart w:id="298" w:name="_Toc515880954"/>
      <w:bookmarkStart w:id="299" w:name="_MON_1442828948"/>
      <w:bookmarkStart w:id="300" w:name="_MON_1420032546"/>
      <w:bookmarkStart w:id="301" w:name="_MON_1420032620"/>
      <w:bookmarkStart w:id="302" w:name="_MON_1445927190"/>
      <w:bookmarkStart w:id="303" w:name="_MON_1445938478"/>
      <w:bookmarkStart w:id="304" w:name="_MON_1420032707"/>
      <w:bookmarkStart w:id="305" w:name="_MON_1420032788"/>
      <w:bookmarkStart w:id="306" w:name="_MON_1420032807"/>
      <w:bookmarkStart w:id="307" w:name="_MON_1451800642"/>
      <w:bookmarkStart w:id="308" w:name="_MON_1451801211"/>
      <w:bookmarkStart w:id="309" w:name="_MON_1451801438"/>
      <w:bookmarkStart w:id="310" w:name="_MON_1451801655"/>
      <w:bookmarkStart w:id="311" w:name="_MON_1451802006"/>
      <w:bookmarkStart w:id="312" w:name="_MON_1451802233"/>
      <w:bookmarkStart w:id="313" w:name="_MON_1451802276"/>
      <w:bookmarkStart w:id="314" w:name="_MON_1451802840"/>
      <w:bookmarkStart w:id="315" w:name="_MON_1451803111"/>
      <w:bookmarkStart w:id="316" w:name="_MON_1451803780"/>
      <w:bookmarkStart w:id="317" w:name="_MON_1451803908"/>
      <w:bookmarkStart w:id="318" w:name="_MON_1451803974"/>
      <w:bookmarkStart w:id="319" w:name="_MON_1451804075"/>
      <w:bookmarkStart w:id="320" w:name="_MON_1451809270"/>
      <w:bookmarkStart w:id="321" w:name="_MON_1420033685"/>
      <w:bookmarkStart w:id="322" w:name="_MON_1420033697"/>
      <w:bookmarkStart w:id="323" w:name="_MON_1420036706"/>
      <w:bookmarkStart w:id="324" w:name="_MON_1420036710"/>
      <w:bookmarkStart w:id="325" w:name="_MON_1420028718"/>
      <w:bookmarkStart w:id="326" w:name="_MON_1458727686"/>
      <w:bookmarkStart w:id="327" w:name="_MON_1458727724"/>
      <w:bookmarkStart w:id="328" w:name="_MON_1458727830"/>
      <w:bookmarkStart w:id="329" w:name="_MON_1458727887"/>
      <w:bookmarkStart w:id="330" w:name="_MON_1420028938"/>
      <w:bookmarkStart w:id="331" w:name="_MON_1420028995"/>
      <w:bookmarkStart w:id="332" w:name="_MON_1420029027"/>
      <w:bookmarkStart w:id="333" w:name="_MON_1458744247"/>
      <w:bookmarkStart w:id="334" w:name="_MON_1458744541"/>
      <w:bookmarkStart w:id="335" w:name="_MON_1435576537"/>
      <w:bookmarkStart w:id="336" w:name="_MON_1442745582"/>
      <w:bookmarkStart w:id="337" w:name="_MON_1442745882"/>
      <w:bookmarkStart w:id="338" w:name="_MON_1442745902"/>
      <w:bookmarkStart w:id="339" w:name="_MON_1442745940"/>
      <w:bookmarkStart w:id="340" w:name="_MON_1459065548"/>
      <w:bookmarkStart w:id="341" w:name="_MON_1442748579"/>
      <w:bookmarkStart w:id="342" w:name="_MON_1459066124"/>
      <w:bookmarkStart w:id="343" w:name="_MON_1459066391"/>
      <w:bookmarkStart w:id="344" w:name="_MON_1442750366"/>
      <w:bookmarkStart w:id="345" w:name="_MON_1420031798"/>
      <w:bookmarkStart w:id="346" w:name="_MON_1442828780"/>
      <w:bookmarkStart w:id="347" w:name="_MON_1442828826"/>
      <w:bookmarkStart w:id="348" w:name="_MON_1442828922"/>
      <w:bookmarkStart w:id="349" w:name="_MON_1420036719"/>
      <w:bookmarkStart w:id="350" w:name="_MON_1419925780"/>
      <w:bookmarkStart w:id="351" w:name="_MON_1419925811"/>
      <w:bookmarkStart w:id="352" w:name="_MON_1419925994"/>
      <w:bookmarkStart w:id="353" w:name="_MON_1419926454"/>
      <w:bookmarkStart w:id="354" w:name="_MON_1419926734"/>
      <w:bookmarkStart w:id="355" w:name="_MON_1419937008"/>
      <w:bookmarkStart w:id="356" w:name="_MON_1419937104"/>
      <w:bookmarkStart w:id="357" w:name="_MON_1419925665"/>
      <w:bookmarkStart w:id="358" w:name="_MON_1420028930"/>
      <w:bookmarkStart w:id="359" w:name="_MON_1420028982"/>
      <w:bookmarkStart w:id="360" w:name="_MON_1420033563"/>
      <w:bookmarkStart w:id="361" w:name="_MON_1420033587"/>
      <w:bookmarkStart w:id="362" w:name="_MON_1427526813"/>
      <w:bookmarkStart w:id="363" w:name="_MON_1427526832"/>
      <w:bookmarkStart w:id="364" w:name="_MON_1420033597"/>
      <w:bookmarkStart w:id="365" w:name="_MON_1420033764"/>
      <w:bookmarkStart w:id="366" w:name="_MON_1427545725"/>
      <w:bookmarkStart w:id="367" w:name="_MON_1427545770"/>
      <w:bookmarkStart w:id="368" w:name="_MON_1427546403"/>
      <w:bookmarkStart w:id="369" w:name="_MON_1427526653"/>
      <w:bookmarkStart w:id="370" w:name="_MON_1427545651"/>
      <w:bookmarkStart w:id="371" w:name="_MON_1420032932"/>
      <w:bookmarkStart w:id="372" w:name="_MON_1420032950"/>
      <w:bookmarkStart w:id="373" w:name="_MON_1420033898"/>
      <w:bookmarkStart w:id="374" w:name="_MON_1420036827"/>
      <w:bookmarkStart w:id="375" w:name="_MON_1419935801"/>
      <w:bookmarkStart w:id="376" w:name="_MON_1419936960"/>
      <w:bookmarkStart w:id="377" w:name="_MON_1419935584"/>
      <w:bookmarkStart w:id="378" w:name="_MON_1427543523"/>
      <w:bookmarkStart w:id="379" w:name="_MON_1427543545"/>
      <w:bookmarkStart w:id="380" w:name="_MON_1427544102"/>
      <w:bookmarkStart w:id="381" w:name="_MON_1427544163"/>
      <w:bookmarkStart w:id="382" w:name="_MON_1427544184"/>
      <w:bookmarkStart w:id="383" w:name="_MON_1427544441"/>
      <w:bookmarkStart w:id="384" w:name="_MON_1427544470"/>
      <w:bookmarkStart w:id="385" w:name="_MON_1427544480"/>
      <w:bookmarkStart w:id="386" w:name="_MON_1427543382"/>
      <w:bookmarkStart w:id="387" w:name="_MON_1427543420"/>
      <w:bookmarkStart w:id="388" w:name="_MON_1427764522"/>
      <w:bookmarkStart w:id="389" w:name="_MON_1427543512"/>
      <w:bookmarkStart w:id="390" w:name="_MON_1427764294"/>
      <w:bookmarkStart w:id="391" w:name="_MON_1427764352"/>
      <w:bookmarkStart w:id="392" w:name="_MON_1427764377"/>
      <w:bookmarkStart w:id="393" w:name="_MON_1427764392"/>
      <w:bookmarkStart w:id="394" w:name="_MON_1427764442"/>
      <w:bookmarkStart w:id="395" w:name="_MON_1427764485"/>
      <w:bookmarkStart w:id="396" w:name="_Toc423709199"/>
      <w:bookmarkStart w:id="397" w:name="_Toc423959763"/>
      <w:bookmarkStart w:id="398" w:name="_Toc481752575"/>
      <w:bookmarkStart w:id="399" w:name="_Toc485136168"/>
      <w:bookmarkStart w:id="400" w:name="_Toc491768621"/>
      <w:bookmarkStart w:id="401" w:name="_Toc491770287"/>
      <w:bookmarkStart w:id="402" w:name="_Toc499190459"/>
      <w:bookmarkStart w:id="403" w:name="_Toc506298837"/>
      <w:bookmarkStart w:id="404" w:name="_Toc515880955"/>
      <w:bookmarkStart w:id="405" w:name="_Toc382443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8B3CA7">
        <w:t>Utasszám</w:t>
      </w:r>
      <w:bookmarkEnd w:id="398"/>
      <w:bookmarkEnd w:id="399"/>
      <w:bookmarkEnd w:id="400"/>
      <w:bookmarkEnd w:id="401"/>
      <w:bookmarkEnd w:id="402"/>
      <w:bookmarkEnd w:id="403"/>
      <w:r w:rsidR="00A77EBE">
        <w:t>, utaskilométer</w:t>
      </w:r>
      <w:bookmarkEnd w:id="404"/>
      <w:bookmarkEnd w:id="405"/>
    </w:p>
    <w:p w14:paraId="2BE3FFED" w14:textId="363F67A3" w:rsidR="00F54745" w:rsidRDefault="00F54745" w:rsidP="00F54745">
      <w:pPr>
        <w:spacing w:before="120" w:line="288" w:lineRule="auto"/>
        <w:jc w:val="both"/>
        <w:rPr>
          <w:rFonts w:ascii="Arial" w:hAnsi="Arial" w:cs="Arial"/>
          <w:szCs w:val="22"/>
        </w:rPr>
      </w:pPr>
      <w:r w:rsidRPr="0074271F">
        <w:rPr>
          <w:rFonts w:ascii="Arial" w:hAnsi="Arial" w:cs="Arial"/>
          <w:szCs w:val="22"/>
        </w:rPr>
        <w:t xml:space="preserve">A BKK </w:t>
      </w:r>
      <w:r>
        <w:rPr>
          <w:rFonts w:ascii="Arial" w:hAnsi="Arial" w:cs="Arial"/>
          <w:szCs w:val="22"/>
        </w:rPr>
        <w:t xml:space="preserve">Zrt. </w:t>
      </w:r>
      <w:r w:rsidR="00A77EBE" w:rsidRPr="0074271F">
        <w:rPr>
          <w:rFonts w:ascii="Arial" w:hAnsi="Arial" w:cs="Arial"/>
          <w:szCs w:val="22"/>
        </w:rPr>
        <w:t>utas</w:t>
      </w:r>
      <w:r w:rsidR="00A77EBE">
        <w:rPr>
          <w:rFonts w:ascii="Arial" w:hAnsi="Arial" w:cs="Arial"/>
          <w:szCs w:val="22"/>
        </w:rPr>
        <w:t>kilométer adatai</w:t>
      </w:r>
      <w:r w:rsidR="00A77EBE" w:rsidRPr="0074271F">
        <w:rPr>
          <w:rFonts w:ascii="Arial" w:hAnsi="Arial" w:cs="Arial"/>
          <w:szCs w:val="22"/>
        </w:rPr>
        <w:t xml:space="preserve"> az alábbiak szerint alakult</w:t>
      </w:r>
      <w:r w:rsidR="00A77EBE">
        <w:rPr>
          <w:rFonts w:ascii="Arial" w:hAnsi="Arial" w:cs="Arial"/>
          <w:szCs w:val="22"/>
        </w:rPr>
        <w:t>ak</w:t>
      </w:r>
      <w:r w:rsidR="00A77EBE" w:rsidRPr="0074271F">
        <w:rPr>
          <w:rFonts w:ascii="Arial" w:hAnsi="Arial" w:cs="Arial"/>
          <w:szCs w:val="22"/>
        </w:rPr>
        <w:t xml:space="preserve"> a tárgyidőszakban</w:t>
      </w:r>
      <w:r w:rsidR="005E40ED">
        <w:rPr>
          <w:rFonts w:ascii="Arial" w:hAnsi="Arial" w:cs="Arial"/>
          <w:szCs w:val="22"/>
        </w:rPr>
        <w:t>:</w:t>
      </w:r>
    </w:p>
    <w:p w14:paraId="6B8089B5" w14:textId="2E2F19C3" w:rsidR="007E7DA8" w:rsidRDefault="007E7DA8" w:rsidP="007E7DA8">
      <w:pPr>
        <w:pStyle w:val="Kpalrs"/>
        <w:suppressAutoHyphens/>
        <w:spacing w:before="240" w:after="120" w:line="288" w:lineRule="auto"/>
        <w:jc w:val="center"/>
        <w:rPr>
          <w:rFonts w:ascii="Arial" w:hAnsi="Arial" w:cs="Arial"/>
          <w:noProof/>
          <w:color w:val="auto"/>
        </w:rPr>
      </w:pPr>
      <w:r>
        <w:rPr>
          <w:rFonts w:ascii="Arial" w:hAnsi="Arial" w:cs="Arial"/>
          <w:noProof/>
          <w:color w:val="auto"/>
        </w:rPr>
        <w:t xml:space="preserve">Utaskilométer </w:t>
      </w:r>
      <w:r w:rsidRPr="00F50E8B">
        <w:rPr>
          <w:rFonts w:ascii="Arial" w:hAnsi="Arial" w:cs="Arial"/>
          <w:noProof/>
          <w:color w:val="auto"/>
        </w:rPr>
        <w:t>alakulása, 201</w:t>
      </w:r>
      <w:r>
        <w:rPr>
          <w:rFonts w:ascii="Arial" w:hAnsi="Arial" w:cs="Arial"/>
          <w:noProof/>
          <w:color w:val="auto"/>
        </w:rPr>
        <w:t>8.</w:t>
      </w:r>
    </w:p>
    <w:tbl>
      <w:tblPr>
        <w:tblW w:w="4060" w:type="dxa"/>
        <w:jc w:val="center"/>
        <w:tblCellMar>
          <w:left w:w="70" w:type="dxa"/>
          <w:right w:w="70" w:type="dxa"/>
        </w:tblCellMar>
        <w:tblLook w:val="04A0" w:firstRow="1" w:lastRow="0" w:firstColumn="1" w:lastColumn="0" w:noHBand="0" w:noVBand="1"/>
      </w:tblPr>
      <w:tblGrid>
        <w:gridCol w:w="1120"/>
        <w:gridCol w:w="1560"/>
        <w:gridCol w:w="1380"/>
      </w:tblGrid>
      <w:tr w:rsidR="007E7DA8" w:rsidRPr="000C77E3" w14:paraId="1CA177A4" w14:textId="77777777" w:rsidTr="002123AB">
        <w:trPr>
          <w:trHeight w:val="675"/>
          <w:jc w:val="center"/>
        </w:trPr>
        <w:tc>
          <w:tcPr>
            <w:tcW w:w="112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3D2FD3B9" w14:textId="77777777" w:rsidR="007E7DA8" w:rsidRPr="000C77E3" w:rsidRDefault="007E7DA8" w:rsidP="002123AB">
            <w:pPr>
              <w:jc w:val="center"/>
              <w:rPr>
                <w:rFonts w:ascii="Arial" w:hAnsi="Arial" w:cs="Arial"/>
                <w:b/>
                <w:bCs/>
                <w:color w:val="FFFFFF"/>
                <w:sz w:val="16"/>
                <w:szCs w:val="16"/>
                <w:lang w:eastAsia="hu-HU"/>
              </w:rPr>
            </w:pPr>
            <w:r w:rsidRPr="000C77E3">
              <w:rPr>
                <w:rFonts w:ascii="Arial" w:hAnsi="Arial" w:cs="Arial"/>
                <w:b/>
                <w:bCs/>
                <w:color w:val="FFFFFF"/>
                <w:sz w:val="16"/>
                <w:szCs w:val="16"/>
                <w:lang w:eastAsia="hu-HU"/>
              </w:rPr>
              <w:t>Ágazat</w:t>
            </w:r>
          </w:p>
        </w:tc>
        <w:tc>
          <w:tcPr>
            <w:tcW w:w="1560" w:type="dxa"/>
            <w:tcBorders>
              <w:top w:val="single" w:sz="4" w:space="0" w:color="auto"/>
              <w:left w:val="nil"/>
              <w:bottom w:val="single" w:sz="4" w:space="0" w:color="auto"/>
              <w:right w:val="single" w:sz="4" w:space="0" w:color="auto"/>
            </w:tcBorders>
            <w:shd w:val="clear" w:color="000000" w:fill="7030A0"/>
            <w:noWrap/>
            <w:vAlign w:val="center"/>
            <w:hideMark/>
          </w:tcPr>
          <w:p w14:paraId="6EDA3A7E" w14:textId="77777777" w:rsidR="007E7DA8" w:rsidRPr="000C77E3" w:rsidRDefault="007E7DA8" w:rsidP="002123AB">
            <w:pPr>
              <w:jc w:val="center"/>
              <w:rPr>
                <w:rFonts w:ascii="Arial" w:hAnsi="Arial" w:cs="Arial"/>
                <w:b/>
                <w:bCs/>
                <w:color w:val="FFFFFF"/>
                <w:sz w:val="16"/>
                <w:szCs w:val="16"/>
                <w:lang w:eastAsia="hu-HU"/>
              </w:rPr>
            </w:pPr>
            <w:r w:rsidRPr="000C77E3">
              <w:rPr>
                <w:rFonts w:ascii="Arial" w:hAnsi="Arial" w:cs="Arial"/>
                <w:b/>
                <w:bCs/>
                <w:color w:val="FFFFFF"/>
                <w:sz w:val="16"/>
                <w:szCs w:val="16"/>
                <w:lang w:eastAsia="hu-HU"/>
              </w:rPr>
              <w:t>ezer utaskm</w:t>
            </w:r>
          </w:p>
        </w:tc>
        <w:tc>
          <w:tcPr>
            <w:tcW w:w="1380" w:type="dxa"/>
            <w:tcBorders>
              <w:top w:val="single" w:sz="4" w:space="0" w:color="auto"/>
              <w:left w:val="nil"/>
              <w:bottom w:val="single" w:sz="4" w:space="0" w:color="auto"/>
              <w:right w:val="single" w:sz="4" w:space="0" w:color="auto"/>
            </w:tcBorders>
            <w:shd w:val="clear" w:color="000000" w:fill="7030A0"/>
            <w:noWrap/>
            <w:vAlign w:val="center"/>
            <w:hideMark/>
          </w:tcPr>
          <w:p w14:paraId="4502EF41" w14:textId="77777777" w:rsidR="007E7DA8" w:rsidRPr="000C77E3" w:rsidRDefault="007E7DA8" w:rsidP="002123AB">
            <w:pPr>
              <w:jc w:val="center"/>
              <w:rPr>
                <w:rFonts w:ascii="Arial" w:hAnsi="Arial" w:cs="Arial"/>
                <w:b/>
                <w:bCs/>
                <w:color w:val="FFFFFF"/>
                <w:sz w:val="16"/>
                <w:szCs w:val="16"/>
                <w:lang w:eastAsia="hu-HU"/>
              </w:rPr>
            </w:pPr>
            <w:r w:rsidRPr="000C77E3">
              <w:rPr>
                <w:rFonts w:ascii="Arial" w:hAnsi="Arial" w:cs="Arial"/>
                <w:b/>
                <w:bCs/>
                <w:color w:val="FFFFFF"/>
                <w:sz w:val="16"/>
                <w:szCs w:val="16"/>
                <w:lang w:eastAsia="hu-HU"/>
              </w:rPr>
              <w:t>kihasználtság</w:t>
            </w:r>
          </w:p>
        </w:tc>
      </w:tr>
      <w:tr w:rsidR="007E7DA8" w:rsidRPr="000C77E3" w14:paraId="6907D44A" w14:textId="77777777" w:rsidTr="002123AB">
        <w:trPr>
          <w:trHeight w:val="225"/>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9F0C" w14:textId="77777777" w:rsidR="007E7DA8" w:rsidRPr="000C77E3" w:rsidRDefault="007E7DA8" w:rsidP="002123AB">
            <w:pPr>
              <w:rPr>
                <w:rFonts w:ascii="Arial" w:hAnsi="Arial" w:cs="Arial"/>
                <w:color w:val="000000"/>
                <w:sz w:val="16"/>
                <w:szCs w:val="16"/>
                <w:lang w:eastAsia="hu-HU"/>
              </w:rPr>
            </w:pPr>
            <w:r w:rsidRPr="000C77E3">
              <w:rPr>
                <w:rFonts w:ascii="Arial" w:hAnsi="Arial" w:cs="Arial"/>
                <w:color w:val="000000"/>
                <w:sz w:val="16"/>
                <w:szCs w:val="16"/>
                <w:lang w:eastAsia="hu-HU"/>
              </w:rPr>
              <w:t>Autóbusz</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1D92B5"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2 589 148</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29213A0"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37</w:t>
            </w:r>
            <w:r>
              <w:rPr>
                <w:rFonts w:ascii="Arial" w:hAnsi="Arial" w:cs="Arial"/>
                <w:color w:val="000000"/>
                <w:sz w:val="16"/>
                <w:szCs w:val="16"/>
                <w:lang w:eastAsia="hu-HU"/>
              </w:rPr>
              <w:t xml:space="preserve"> </w:t>
            </w:r>
            <w:r w:rsidRPr="000C77E3">
              <w:rPr>
                <w:rFonts w:ascii="Arial" w:hAnsi="Arial" w:cs="Arial"/>
                <w:color w:val="000000"/>
                <w:sz w:val="16"/>
                <w:szCs w:val="16"/>
                <w:lang w:eastAsia="hu-HU"/>
              </w:rPr>
              <w:t>%</w:t>
            </w:r>
          </w:p>
        </w:tc>
      </w:tr>
      <w:tr w:rsidR="007E7DA8" w:rsidRPr="000C77E3" w14:paraId="41E5FE59" w14:textId="77777777" w:rsidTr="002123AB">
        <w:trPr>
          <w:trHeight w:val="22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C67FBC3" w14:textId="77777777" w:rsidR="007E7DA8" w:rsidRPr="000C77E3" w:rsidRDefault="007E7DA8" w:rsidP="002123AB">
            <w:pPr>
              <w:rPr>
                <w:rFonts w:ascii="Arial" w:hAnsi="Arial" w:cs="Arial"/>
                <w:color w:val="000000"/>
                <w:sz w:val="16"/>
                <w:szCs w:val="16"/>
                <w:lang w:eastAsia="hu-HU"/>
              </w:rPr>
            </w:pPr>
            <w:r w:rsidRPr="000C77E3">
              <w:rPr>
                <w:rFonts w:ascii="Arial" w:hAnsi="Arial" w:cs="Arial"/>
                <w:color w:val="000000"/>
                <w:sz w:val="16"/>
                <w:szCs w:val="16"/>
                <w:lang w:eastAsia="hu-HU"/>
              </w:rPr>
              <w:t>Trolibusz</w:t>
            </w:r>
          </w:p>
        </w:tc>
        <w:tc>
          <w:tcPr>
            <w:tcW w:w="1560" w:type="dxa"/>
            <w:tcBorders>
              <w:top w:val="nil"/>
              <w:left w:val="nil"/>
              <w:bottom w:val="single" w:sz="4" w:space="0" w:color="auto"/>
              <w:right w:val="single" w:sz="4" w:space="0" w:color="auto"/>
            </w:tcBorders>
            <w:shd w:val="clear" w:color="auto" w:fill="auto"/>
            <w:noWrap/>
            <w:vAlign w:val="center"/>
            <w:hideMark/>
          </w:tcPr>
          <w:p w14:paraId="6C3262B8"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162 119</w:t>
            </w:r>
          </w:p>
        </w:tc>
        <w:tc>
          <w:tcPr>
            <w:tcW w:w="1380" w:type="dxa"/>
            <w:tcBorders>
              <w:top w:val="nil"/>
              <w:left w:val="nil"/>
              <w:bottom w:val="single" w:sz="4" w:space="0" w:color="auto"/>
              <w:right w:val="single" w:sz="4" w:space="0" w:color="auto"/>
            </w:tcBorders>
            <w:shd w:val="clear" w:color="auto" w:fill="auto"/>
            <w:noWrap/>
            <w:vAlign w:val="center"/>
            <w:hideMark/>
          </w:tcPr>
          <w:p w14:paraId="640228D9"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34</w:t>
            </w:r>
            <w:r>
              <w:rPr>
                <w:rFonts w:ascii="Arial" w:hAnsi="Arial" w:cs="Arial"/>
                <w:color w:val="000000"/>
                <w:sz w:val="16"/>
                <w:szCs w:val="16"/>
                <w:lang w:eastAsia="hu-HU"/>
              </w:rPr>
              <w:t xml:space="preserve"> </w:t>
            </w:r>
            <w:r w:rsidRPr="000C77E3">
              <w:rPr>
                <w:rFonts w:ascii="Arial" w:hAnsi="Arial" w:cs="Arial"/>
                <w:color w:val="000000"/>
                <w:sz w:val="16"/>
                <w:szCs w:val="16"/>
                <w:lang w:eastAsia="hu-HU"/>
              </w:rPr>
              <w:t>%</w:t>
            </w:r>
          </w:p>
        </w:tc>
      </w:tr>
      <w:tr w:rsidR="007E7DA8" w:rsidRPr="000C77E3" w14:paraId="66DEADB8" w14:textId="77777777" w:rsidTr="002123AB">
        <w:trPr>
          <w:trHeight w:val="22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5B7D4A" w14:textId="77777777" w:rsidR="007E7DA8" w:rsidRPr="000C77E3" w:rsidRDefault="007E7DA8" w:rsidP="002123AB">
            <w:pPr>
              <w:rPr>
                <w:rFonts w:ascii="Arial" w:hAnsi="Arial" w:cs="Arial"/>
                <w:color w:val="000000"/>
                <w:sz w:val="16"/>
                <w:szCs w:val="16"/>
                <w:lang w:eastAsia="hu-HU"/>
              </w:rPr>
            </w:pPr>
            <w:r w:rsidRPr="000C77E3">
              <w:rPr>
                <w:rFonts w:ascii="Arial" w:hAnsi="Arial" w:cs="Arial"/>
                <w:color w:val="000000"/>
                <w:sz w:val="16"/>
                <w:szCs w:val="16"/>
                <w:lang w:eastAsia="hu-HU"/>
              </w:rPr>
              <w:t>Metró</w:t>
            </w:r>
          </w:p>
        </w:tc>
        <w:tc>
          <w:tcPr>
            <w:tcW w:w="1560" w:type="dxa"/>
            <w:tcBorders>
              <w:top w:val="nil"/>
              <w:left w:val="nil"/>
              <w:bottom w:val="single" w:sz="4" w:space="0" w:color="auto"/>
              <w:right w:val="single" w:sz="4" w:space="0" w:color="auto"/>
            </w:tcBorders>
            <w:shd w:val="clear" w:color="auto" w:fill="auto"/>
            <w:noWrap/>
            <w:vAlign w:val="center"/>
            <w:hideMark/>
          </w:tcPr>
          <w:p w14:paraId="63E25B5E"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1 374 226</w:t>
            </w:r>
          </w:p>
        </w:tc>
        <w:tc>
          <w:tcPr>
            <w:tcW w:w="1380" w:type="dxa"/>
            <w:tcBorders>
              <w:top w:val="nil"/>
              <w:left w:val="nil"/>
              <w:bottom w:val="single" w:sz="4" w:space="0" w:color="auto"/>
              <w:right w:val="single" w:sz="4" w:space="0" w:color="auto"/>
            </w:tcBorders>
            <w:shd w:val="clear" w:color="auto" w:fill="auto"/>
            <w:noWrap/>
            <w:vAlign w:val="center"/>
            <w:hideMark/>
          </w:tcPr>
          <w:p w14:paraId="7DD81D08"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36</w:t>
            </w:r>
            <w:r>
              <w:rPr>
                <w:rFonts w:ascii="Arial" w:hAnsi="Arial" w:cs="Arial"/>
                <w:color w:val="000000"/>
                <w:sz w:val="16"/>
                <w:szCs w:val="16"/>
                <w:lang w:eastAsia="hu-HU"/>
              </w:rPr>
              <w:t xml:space="preserve"> </w:t>
            </w:r>
            <w:r w:rsidRPr="000C77E3">
              <w:rPr>
                <w:rFonts w:ascii="Arial" w:hAnsi="Arial" w:cs="Arial"/>
                <w:color w:val="000000"/>
                <w:sz w:val="16"/>
                <w:szCs w:val="16"/>
                <w:lang w:eastAsia="hu-HU"/>
              </w:rPr>
              <w:t>%</w:t>
            </w:r>
          </w:p>
        </w:tc>
      </w:tr>
      <w:tr w:rsidR="007E7DA8" w:rsidRPr="000C77E3" w14:paraId="7605EEE9" w14:textId="77777777" w:rsidTr="002123AB">
        <w:trPr>
          <w:trHeight w:val="22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7BB68C1" w14:textId="77777777" w:rsidR="007E7DA8" w:rsidRPr="000C77E3" w:rsidRDefault="007E7DA8" w:rsidP="002123AB">
            <w:pPr>
              <w:rPr>
                <w:rFonts w:ascii="Arial" w:hAnsi="Arial" w:cs="Arial"/>
                <w:color w:val="000000"/>
                <w:sz w:val="16"/>
                <w:szCs w:val="16"/>
                <w:lang w:eastAsia="hu-HU"/>
              </w:rPr>
            </w:pPr>
            <w:r w:rsidRPr="000C77E3">
              <w:rPr>
                <w:rFonts w:ascii="Arial" w:hAnsi="Arial" w:cs="Arial"/>
                <w:color w:val="000000"/>
                <w:sz w:val="16"/>
                <w:szCs w:val="16"/>
                <w:lang w:eastAsia="hu-HU"/>
              </w:rPr>
              <w:t>Villamos</w:t>
            </w:r>
          </w:p>
        </w:tc>
        <w:tc>
          <w:tcPr>
            <w:tcW w:w="1560" w:type="dxa"/>
            <w:tcBorders>
              <w:top w:val="nil"/>
              <w:left w:val="nil"/>
              <w:bottom w:val="single" w:sz="4" w:space="0" w:color="auto"/>
              <w:right w:val="single" w:sz="4" w:space="0" w:color="auto"/>
            </w:tcBorders>
            <w:shd w:val="clear" w:color="auto" w:fill="auto"/>
            <w:noWrap/>
            <w:vAlign w:val="center"/>
            <w:hideMark/>
          </w:tcPr>
          <w:p w14:paraId="3BAE5FB9"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1 188 767</w:t>
            </w:r>
          </w:p>
        </w:tc>
        <w:tc>
          <w:tcPr>
            <w:tcW w:w="1380" w:type="dxa"/>
            <w:tcBorders>
              <w:top w:val="nil"/>
              <w:left w:val="nil"/>
              <w:bottom w:val="single" w:sz="4" w:space="0" w:color="auto"/>
              <w:right w:val="single" w:sz="4" w:space="0" w:color="auto"/>
            </w:tcBorders>
            <w:shd w:val="clear" w:color="auto" w:fill="auto"/>
            <w:noWrap/>
            <w:vAlign w:val="center"/>
            <w:hideMark/>
          </w:tcPr>
          <w:p w14:paraId="2B9B0B1C" w14:textId="77777777" w:rsidR="007E7DA8" w:rsidRPr="000C77E3" w:rsidRDefault="007E7DA8" w:rsidP="002123AB">
            <w:pPr>
              <w:ind w:right="347"/>
              <w:jc w:val="right"/>
              <w:rPr>
                <w:rFonts w:ascii="Arial" w:hAnsi="Arial" w:cs="Arial"/>
                <w:color w:val="000000"/>
                <w:sz w:val="16"/>
                <w:szCs w:val="16"/>
                <w:lang w:eastAsia="hu-HU"/>
              </w:rPr>
            </w:pPr>
            <w:r w:rsidRPr="000C77E3">
              <w:rPr>
                <w:rFonts w:ascii="Arial" w:hAnsi="Arial" w:cs="Arial"/>
                <w:color w:val="000000"/>
                <w:sz w:val="16"/>
                <w:szCs w:val="16"/>
                <w:lang w:eastAsia="hu-HU"/>
              </w:rPr>
              <w:t>27</w:t>
            </w:r>
            <w:r>
              <w:rPr>
                <w:rFonts w:ascii="Arial" w:hAnsi="Arial" w:cs="Arial"/>
                <w:color w:val="000000"/>
                <w:sz w:val="16"/>
                <w:szCs w:val="16"/>
                <w:lang w:eastAsia="hu-HU"/>
              </w:rPr>
              <w:t xml:space="preserve"> </w:t>
            </w:r>
            <w:r w:rsidRPr="000C77E3">
              <w:rPr>
                <w:rFonts w:ascii="Arial" w:hAnsi="Arial" w:cs="Arial"/>
                <w:color w:val="000000"/>
                <w:sz w:val="16"/>
                <w:szCs w:val="16"/>
                <w:lang w:eastAsia="hu-HU"/>
              </w:rPr>
              <w:t>%</w:t>
            </w:r>
          </w:p>
        </w:tc>
      </w:tr>
      <w:tr w:rsidR="007E7DA8" w:rsidRPr="000C77E3" w14:paraId="4C3C6FAA" w14:textId="77777777" w:rsidTr="002123AB">
        <w:trPr>
          <w:trHeight w:val="22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CAB5442" w14:textId="77777777" w:rsidR="007E7DA8" w:rsidRPr="000C77E3" w:rsidRDefault="007E7DA8" w:rsidP="002123AB">
            <w:pPr>
              <w:rPr>
                <w:rFonts w:ascii="Arial" w:hAnsi="Arial" w:cs="Arial"/>
                <w:b/>
                <w:bCs/>
                <w:color w:val="000000"/>
                <w:sz w:val="16"/>
                <w:szCs w:val="16"/>
                <w:lang w:eastAsia="hu-HU"/>
              </w:rPr>
            </w:pPr>
            <w:r w:rsidRPr="000C77E3">
              <w:rPr>
                <w:rFonts w:ascii="Arial" w:hAnsi="Arial" w:cs="Arial"/>
                <w:b/>
                <w:bCs/>
                <w:color w:val="000000"/>
                <w:sz w:val="16"/>
                <w:szCs w:val="16"/>
                <w:lang w:eastAsia="hu-HU"/>
              </w:rPr>
              <w:t>Összesen</w:t>
            </w:r>
          </w:p>
        </w:tc>
        <w:tc>
          <w:tcPr>
            <w:tcW w:w="1560" w:type="dxa"/>
            <w:tcBorders>
              <w:top w:val="nil"/>
              <w:left w:val="nil"/>
              <w:bottom w:val="single" w:sz="4" w:space="0" w:color="auto"/>
              <w:right w:val="single" w:sz="4" w:space="0" w:color="auto"/>
            </w:tcBorders>
            <w:shd w:val="clear" w:color="auto" w:fill="auto"/>
            <w:noWrap/>
            <w:vAlign w:val="center"/>
            <w:hideMark/>
          </w:tcPr>
          <w:p w14:paraId="33CC4C4E" w14:textId="77777777" w:rsidR="007E7DA8" w:rsidRPr="000C77E3" w:rsidRDefault="007E7DA8" w:rsidP="002123AB">
            <w:pPr>
              <w:ind w:right="347"/>
              <w:jc w:val="right"/>
              <w:rPr>
                <w:rFonts w:ascii="Arial" w:hAnsi="Arial" w:cs="Arial"/>
                <w:b/>
                <w:bCs/>
                <w:color w:val="000000"/>
                <w:sz w:val="16"/>
                <w:szCs w:val="16"/>
                <w:lang w:eastAsia="hu-HU"/>
              </w:rPr>
            </w:pPr>
            <w:r w:rsidRPr="000C77E3">
              <w:rPr>
                <w:rFonts w:ascii="Arial" w:hAnsi="Arial" w:cs="Arial"/>
                <w:b/>
                <w:bCs/>
                <w:color w:val="000000"/>
                <w:sz w:val="16"/>
                <w:szCs w:val="16"/>
                <w:lang w:eastAsia="hu-HU"/>
              </w:rPr>
              <w:t>5 314 260</w:t>
            </w:r>
          </w:p>
        </w:tc>
        <w:tc>
          <w:tcPr>
            <w:tcW w:w="1380" w:type="dxa"/>
            <w:tcBorders>
              <w:top w:val="nil"/>
              <w:left w:val="nil"/>
              <w:bottom w:val="single" w:sz="4" w:space="0" w:color="auto"/>
              <w:right w:val="single" w:sz="4" w:space="0" w:color="auto"/>
            </w:tcBorders>
            <w:shd w:val="clear" w:color="auto" w:fill="auto"/>
            <w:noWrap/>
            <w:vAlign w:val="center"/>
            <w:hideMark/>
          </w:tcPr>
          <w:p w14:paraId="3F982E7E" w14:textId="77777777" w:rsidR="007E7DA8" w:rsidRPr="000C77E3" w:rsidRDefault="007E7DA8" w:rsidP="002123AB">
            <w:pPr>
              <w:ind w:right="347"/>
              <w:jc w:val="right"/>
              <w:rPr>
                <w:rFonts w:ascii="Arial" w:hAnsi="Arial" w:cs="Arial"/>
                <w:b/>
                <w:bCs/>
                <w:color w:val="000000"/>
                <w:sz w:val="16"/>
                <w:szCs w:val="16"/>
                <w:lang w:eastAsia="hu-HU"/>
              </w:rPr>
            </w:pPr>
            <w:r w:rsidRPr="000C77E3">
              <w:rPr>
                <w:rFonts w:ascii="Arial" w:hAnsi="Arial" w:cs="Arial"/>
                <w:b/>
                <w:bCs/>
                <w:color w:val="000000"/>
                <w:sz w:val="16"/>
                <w:szCs w:val="16"/>
                <w:lang w:eastAsia="hu-HU"/>
              </w:rPr>
              <w:t>34</w:t>
            </w:r>
            <w:r>
              <w:rPr>
                <w:rFonts w:ascii="Arial" w:hAnsi="Arial" w:cs="Arial"/>
                <w:b/>
                <w:bCs/>
                <w:color w:val="000000"/>
                <w:sz w:val="16"/>
                <w:szCs w:val="16"/>
                <w:lang w:eastAsia="hu-HU"/>
              </w:rPr>
              <w:t xml:space="preserve"> </w:t>
            </w:r>
            <w:r w:rsidRPr="000C77E3">
              <w:rPr>
                <w:rFonts w:ascii="Arial" w:hAnsi="Arial" w:cs="Arial"/>
                <w:b/>
                <w:bCs/>
                <w:color w:val="000000"/>
                <w:sz w:val="16"/>
                <w:szCs w:val="16"/>
                <w:lang w:eastAsia="hu-HU"/>
              </w:rPr>
              <w:t>%</w:t>
            </w:r>
          </w:p>
        </w:tc>
      </w:tr>
    </w:tbl>
    <w:p w14:paraId="3D5EA01E" w14:textId="77777777" w:rsidR="00C52095" w:rsidRPr="008B3CA7" w:rsidRDefault="00C52095" w:rsidP="00373365">
      <w:pPr>
        <w:pStyle w:val="Cmsor1"/>
        <w:numPr>
          <w:ilvl w:val="0"/>
          <w:numId w:val="28"/>
        </w:numPr>
        <w:spacing w:before="240" w:after="240"/>
        <w:ind w:left="357" w:hanging="357"/>
        <w:jc w:val="left"/>
      </w:pPr>
      <w:bookmarkStart w:id="406" w:name="_Toc528747025"/>
      <w:bookmarkStart w:id="407" w:name="_Toc481752576"/>
      <w:bookmarkStart w:id="408" w:name="_Toc485136169"/>
      <w:bookmarkStart w:id="409" w:name="_Toc491768622"/>
      <w:bookmarkStart w:id="410" w:name="_Toc491770288"/>
      <w:bookmarkStart w:id="411" w:name="_Toc499190460"/>
      <w:bookmarkStart w:id="412" w:name="_Toc506298838"/>
      <w:bookmarkStart w:id="413" w:name="_Toc515880956"/>
      <w:bookmarkStart w:id="414" w:name="_Toc3824434"/>
      <w:bookmarkEnd w:id="406"/>
      <w:r w:rsidRPr="008B3CA7">
        <w:lastRenderedPageBreak/>
        <w:t>Nosztalgiaközlekedés</w:t>
      </w:r>
      <w:bookmarkEnd w:id="407"/>
      <w:bookmarkEnd w:id="408"/>
      <w:bookmarkEnd w:id="409"/>
      <w:bookmarkEnd w:id="410"/>
      <w:bookmarkEnd w:id="411"/>
      <w:bookmarkEnd w:id="412"/>
      <w:bookmarkEnd w:id="413"/>
      <w:bookmarkEnd w:id="414"/>
    </w:p>
    <w:p w14:paraId="1F582A3C" w14:textId="77777777" w:rsidR="00457222" w:rsidRDefault="00F54745" w:rsidP="00EE224B">
      <w:pPr>
        <w:spacing w:before="120" w:line="288" w:lineRule="auto"/>
        <w:contextualSpacing/>
        <w:jc w:val="both"/>
        <w:rPr>
          <w:rFonts w:ascii="Arial" w:hAnsi="Arial" w:cs="Arial"/>
          <w:szCs w:val="22"/>
        </w:rPr>
      </w:pPr>
      <w:r w:rsidRPr="00EE224B">
        <w:rPr>
          <w:rFonts w:ascii="Arial" w:hAnsi="Arial" w:cs="Arial"/>
          <w:szCs w:val="22"/>
        </w:rPr>
        <w:t xml:space="preserve">A Feladat-ellátásról és közszolgáltatásról szóló keretmegállapodásban kulturális és turisztikai feladatként a Fővárosi Önkormányzat átruházta a BKK Zrt.-re a nosztalgia járatok működtetését és szervezését is, melynek a társaság a belső szolgáltatóként közreműködő BKV Zrt.-vel a tárgyidőszakban is eleget tett. </w:t>
      </w:r>
    </w:p>
    <w:p w14:paraId="72318672" w14:textId="3343773D" w:rsidR="00F54745" w:rsidRDefault="00F54745" w:rsidP="00EE224B">
      <w:pPr>
        <w:spacing w:before="120" w:line="288" w:lineRule="auto"/>
        <w:contextualSpacing/>
        <w:jc w:val="both"/>
        <w:rPr>
          <w:rFonts w:ascii="Arial" w:hAnsi="Arial" w:cs="Arial"/>
          <w:szCs w:val="22"/>
        </w:rPr>
      </w:pPr>
      <w:r w:rsidRPr="00EE224B">
        <w:rPr>
          <w:rFonts w:ascii="Arial" w:hAnsi="Arial" w:cs="Arial"/>
          <w:szCs w:val="22"/>
        </w:rPr>
        <w:t>A nosztalgia teljesítmények 201</w:t>
      </w:r>
      <w:r w:rsidR="00A77EBE">
        <w:rPr>
          <w:rFonts w:ascii="Arial" w:hAnsi="Arial" w:cs="Arial"/>
          <w:szCs w:val="22"/>
        </w:rPr>
        <w:t>8</w:t>
      </w:r>
      <w:r w:rsidR="007E7DA8">
        <w:rPr>
          <w:rFonts w:ascii="Arial" w:hAnsi="Arial" w:cs="Arial"/>
          <w:szCs w:val="22"/>
        </w:rPr>
        <w:t>.-ban</w:t>
      </w:r>
      <w:r w:rsidR="00942618" w:rsidRPr="00EE224B">
        <w:rPr>
          <w:rFonts w:ascii="Arial" w:hAnsi="Arial" w:cs="Arial"/>
          <w:szCs w:val="22"/>
        </w:rPr>
        <w:t xml:space="preserve"> </w:t>
      </w:r>
      <w:r w:rsidRPr="00EE224B">
        <w:rPr>
          <w:rFonts w:ascii="Arial" w:hAnsi="Arial" w:cs="Arial"/>
          <w:szCs w:val="22"/>
        </w:rPr>
        <w:t>az alábbiak szerint alakultak.</w:t>
      </w:r>
    </w:p>
    <w:p w14:paraId="3FAD7D71" w14:textId="5A46FCA4" w:rsidR="007E7DA8" w:rsidRDefault="007E7DA8" w:rsidP="007E7DA8">
      <w:pPr>
        <w:pStyle w:val="Kpalrs"/>
        <w:suppressAutoHyphens/>
        <w:spacing w:before="240" w:after="120" w:line="288" w:lineRule="auto"/>
        <w:jc w:val="center"/>
        <w:rPr>
          <w:rFonts w:ascii="Arial" w:hAnsi="Arial" w:cs="Arial"/>
          <w:noProof/>
          <w:color w:val="auto"/>
        </w:rPr>
      </w:pPr>
      <w:r w:rsidRPr="00F50E8B">
        <w:rPr>
          <w:rFonts w:ascii="Arial" w:hAnsi="Arial" w:cs="Arial"/>
          <w:noProof/>
          <w:color w:val="auto"/>
        </w:rPr>
        <w:t>Nosztalgia teljesítmények alakulása, 201</w:t>
      </w:r>
      <w:r>
        <w:rPr>
          <w:rFonts w:ascii="Arial" w:hAnsi="Arial" w:cs="Arial"/>
          <w:noProof/>
          <w:color w:val="auto"/>
        </w:rPr>
        <w:t>8</w:t>
      </w:r>
    </w:p>
    <w:tbl>
      <w:tblPr>
        <w:tblW w:w="7933" w:type="dxa"/>
        <w:jc w:val="center"/>
        <w:tblCellMar>
          <w:left w:w="70" w:type="dxa"/>
          <w:right w:w="70" w:type="dxa"/>
        </w:tblCellMar>
        <w:tblLook w:val="04A0" w:firstRow="1" w:lastRow="0" w:firstColumn="1" w:lastColumn="0" w:noHBand="0" w:noVBand="1"/>
      </w:tblPr>
      <w:tblGrid>
        <w:gridCol w:w="1271"/>
        <w:gridCol w:w="1134"/>
        <w:gridCol w:w="994"/>
        <w:gridCol w:w="991"/>
        <w:gridCol w:w="1134"/>
        <w:gridCol w:w="1134"/>
        <w:gridCol w:w="1275"/>
      </w:tblGrid>
      <w:tr w:rsidR="007E7DA8" w:rsidRPr="00467929" w14:paraId="029DAFB6" w14:textId="77777777" w:rsidTr="002123AB">
        <w:trPr>
          <w:trHeight w:val="675"/>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DB22D51"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Ágazat</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37817164"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Éves Melléklet szerinti terv</w:t>
            </w:r>
          </w:p>
        </w:tc>
        <w:tc>
          <w:tcPr>
            <w:tcW w:w="994" w:type="dxa"/>
            <w:tcBorders>
              <w:top w:val="single" w:sz="4" w:space="0" w:color="auto"/>
              <w:left w:val="nil"/>
              <w:bottom w:val="single" w:sz="4" w:space="0" w:color="auto"/>
              <w:right w:val="single" w:sz="4" w:space="0" w:color="auto"/>
            </w:tcBorders>
            <w:shd w:val="clear" w:color="000000" w:fill="7030A0"/>
            <w:noWrap/>
            <w:vAlign w:val="center"/>
            <w:hideMark/>
          </w:tcPr>
          <w:p w14:paraId="7BE7D1A1"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Menetrendi Terv</w:t>
            </w:r>
          </w:p>
        </w:tc>
        <w:tc>
          <w:tcPr>
            <w:tcW w:w="991" w:type="dxa"/>
            <w:tcBorders>
              <w:top w:val="single" w:sz="4" w:space="0" w:color="auto"/>
              <w:left w:val="nil"/>
              <w:bottom w:val="single" w:sz="4" w:space="0" w:color="auto"/>
              <w:right w:val="single" w:sz="4" w:space="0" w:color="auto"/>
            </w:tcBorders>
            <w:shd w:val="clear" w:color="000000" w:fill="7030A0"/>
            <w:noWrap/>
            <w:vAlign w:val="center"/>
            <w:hideMark/>
          </w:tcPr>
          <w:p w14:paraId="0762188F"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Tény</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5954DE38"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Tény / Éves Melléklet szerinti terv</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27DDF3FF"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Menetrendi terv / Éves Melléklet szerinti terv</w:t>
            </w:r>
          </w:p>
        </w:tc>
        <w:tc>
          <w:tcPr>
            <w:tcW w:w="1275" w:type="dxa"/>
            <w:tcBorders>
              <w:top w:val="single" w:sz="4" w:space="0" w:color="auto"/>
              <w:left w:val="nil"/>
              <w:bottom w:val="single" w:sz="4" w:space="0" w:color="auto"/>
              <w:right w:val="single" w:sz="4" w:space="0" w:color="auto"/>
            </w:tcBorders>
            <w:shd w:val="clear" w:color="000000" w:fill="7030A0"/>
            <w:vAlign w:val="center"/>
            <w:hideMark/>
          </w:tcPr>
          <w:p w14:paraId="08E63576" w14:textId="77777777" w:rsidR="007E7DA8" w:rsidRPr="00467929" w:rsidRDefault="007E7DA8" w:rsidP="002123AB">
            <w:pPr>
              <w:jc w:val="center"/>
              <w:rPr>
                <w:rFonts w:ascii="Arial" w:hAnsi="Arial" w:cs="Arial"/>
                <w:b/>
                <w:bCs/>
                <w:color w:val="FFFFFF"/>
                <w:sz w:val="16"/>
                <w:szCs w:val="16"/>
                <w:lang w:eastAsia="hu-HU"/>
              </w:rPr>
            </w:pPr>
            <w:r w:rsidRPr="00467929">
              <w:rPr>
                <w:rFonts w:ascii="Arial" w:hAnsi="Arial" w:cs="Arial"/>
                <w:b/>
                <w:bCs/>
                <w:color w:val="FFFFFF"/>
                <w:sz w:val="16"/>
                <w:szCs w:val="16"/>
                <w:lang w:eastAsia="hu-HU"/>
              </w:rPr>
              <w:t>Tény / Menetrendi Terv</w:t>
            </w:r>
          </w:p>
        </w:tc>
      </w:tr>
      <w:tr w:rsidR="007E7DA8" w:rsidRPr="00467929" w14:paraId="5F6E822A" w14:textId="77777777" w:rsidTr="002123AB">
        <w:trPr>
          <w:trHeight w:val="22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66A834C" w14:textId="77777777" w:rsidR="007E7DA8" w:rsidRPr="00467929" w:rsidRDefault="007E7DA8" w:rsidP="002123AB">
            <w:pPr>
              <w:rPr>
                <w:rFonts w:ascii="Arial" w:hAnsi="Arial" w:cs="Arial"/>
                <w:b/>
                <w:bCs/>
                <w:color w:val="FFFFFF"/>
                <w:sz w:val="16"/>
                <w:szCs w:val="16"/>
                <w:lang w:eastAsia="hu-HU"/>
              </w:rPr>
            </w:pPr>
          </w:p>
        </w:tc>
        <w:tc>
          <w:tcPr>
            <w:tcW w:w="1134" w:type="dxa"/>
            <w:tcBorders>
              <w:top w:val="nil"/>
              <w:left w:val="nil"/>
              <w:bottom w:val="single" w:sz="4" w:space="0" w:color="auto"/>
              <w:right w:val="single" w:sz="4" w:space="0" w:color="auto"/>
            </w:tcBorders>
            <w:shd w:val="clear" w:color="000000" w:fill="7030A0"/>
            <w:noWrap/>
            <w:vAlign w:val="center"/>
            <w:hideMark/>
          </w:tcPr>
          <w:p w14:paraId="6F3C04ED" w14:textId="77777777" w:rsidR="007E7DA8" w:rsidRPr="00467929" w:rsidRDefault="007E7DA8" w:rsidP="002123AB">
            <w:pPr>
              <w:jc w:val="center"/>
              <w:rPr>
                <w:rFonts w:ascii="Arial" w:hAnsi="Arial" w:cs="Arial"/>
                <w:color w:val="FFFFFF"/>
                <w:sz w:val="16"/>
                <w:szCs w:val="16"/>
                <w:lang w:eastAsia="hu-HU"/>
              </w:rPr>
            </w:pPr>
            <w:r w:rsidRPr="00467929">
              <w:rPr>
                <w:rFonts w:ascii="Arial" w:hAnsi="Arial" w:cs="Arial"/>
                <w:color w:val="FFFFFF"/>
                <w:sz w:val="16"/>
                <w:szCs w:val="16"/>
                <w:lang w:eastAsia="hu-HU"/>
              </w:rPr>
              <w:t>üzemóra</w:t>
            </w:r>
          </w:p>
        </w:tc>
        <w:tc>
          <w:tcPr>
            <w:tcW w:w="994" w:type="dxa"/>
            <w:tcBorders>
              <w:top w:val="nil"/>
              <w:left w:val="nil"/>
              <w:bottom w:val="single" w:sz="4" w:space="0" w:color="auto"/>
              <w:right w:val="single" w:sz="4" w:space="0" w:color="auto"/>
            </w:tcBorders>
            <w:shd w:val="clear" w:color="000000" w:fill="7030A0"/>
            <w:noWrap/>
            <w:vAlign w:val="center"/>
            <w:hideMark/>
          </w:tcPr>
          <w:p w14:paraId="6C95F4DA" w14:textId="77777777" w:rsidR="007E7DA8" w:rsidRPr="00467929" w:rsidRDefault="007E7DA8" w:rsidP="002123AB">
            <w:pPr>
              <w:jc w:val="center"/>
              <w:rPr>
                <w:rFonts w:ascii="Arial" w:hAnsi="Arial" w:cs="Arial"/>
                <w:color w:val="FFFFFF"/>
                <w:sz w:val="16"/>
                <w:szCs w:val="16"/>
                <w:lang w:eastAsia="hu-HU"/>
              </w:rPr>
            </w:pPr>
            <w:r w:rsidRPr="00467929">
              <w:rPr>
                <w:rFonts w:ascii="Arial" w:hAnsi="Arial" w:cs="Arial"/>
                <w:color w:val="FFFFFF"/>
                <w:sz w:val="16"/>
                <w:szCs w:val="16"/>
                <w:lang w:eastAsia="hu-HU"/>
              </w:rPr>
              <w:t>üzemóra</w:t>
            </w:r>
          </w:p>
        </w:tc>
        <w:tc>
          <w:tcPr>
            <w:tcW w:w="991" w:type="dxa"/>
            <w:tcBorders>
              <w:top w:val="nil"/>
              <w:left w:val="nil"/>
              <w:bottom w:val="single" w:sz="4" w:space="0" w:color="auto"/>
              <w:right w:val="single" w:sz="4" w:space="0" w:color="auto"/>
            </w:tcBorders>
            <w:shd w:val="clear" w:color="000000" w:fill="7030A0"/>
            <w:noWrap/>
            <w:vAlign w:val="center"/>
            <w:hideMark/>
          </w:tcPr>
          <w:p w14:paraId="4FDF39AB" w14:textId="77777777" w:rsidR="007E7DA8" w:rsidRPr="00467929" w:rsidRDefault="007E7DA8" w:rsidP="002123AB">
            <w:pPr>
              <w:jc w:val="center"/>
              <w:rPr>
                <w:rFonts w:ascii="Arial" w:hAnsi="Arial" w:cs="Arial"/>
                <w:color w:val="FFFFFF"/>
                <w:sz w:val="16"/>
                <w:szCs w:val="16"/>
                <w:lang w:eastAsia="hu-HU"/>
              </w:rPr>
            </w:pPr>
            <w:r w:rsidRPr="00467929">
              <w:rPr>
                <w:rFonts w:ascii="Arial" w:hAnsi="Arial" w:cs="Arial"/>
                <w:color w:val="FFFFFF"/>
                <w:sz w:val="16"/>
                <w:szCs w:val="16"/>
                <w:lang w:eastAsia="hu-HU"/>
              </w:rPr>
              <w:t>üzemóra</w:t>
            </w:r>
          </w:p>
        </w:tc>
        <w:tc>
          <w:tcPr>
            <w:tcW w:w="1134"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1B4334E" w14:textId="77777777" w:rsidR="007E7DA8" w:rsidRPr="00467929" w:rsidRDefault="007E7DA8" w:rsidP="002123AB">
            <w:pPr>
              <w:jc w:val="center"/>
              <w:rPr>
                <w:rFonts w:ascii="Arial" w:hAnsi="Arial" w:cs="Arial"/>
                <w:color w:val="FFFFFF"/>
                <w:sz w:val="16"/>
                <w:szCs w:val="16"/>
                <w:lang w:eastAsia="hu-HU"/>
              </w:rPr>
            </w:pPr>
            <w:r w:rsidRPr="00467929">
              <w:rPr>
                <w:rFonts w:ascii="Arial" w:hAnsi="Arial" w:cs="Arial"/>
                <w:color w:val="FFFFFF"/>
                <w:sz w:val="16"/>
                <w:szCs w:val="16"/>
                <w:lang w:eastAsia="hu-HU"/>
              </w:rPr>
              <w:t> </w:t>
            </w:r>
          </w:p>
        </w:tc>
        <w:tc>
          <w:tcPr>
            <w:tcW w:w="1134" w:type="dxa"/>
            <w:tcBorders>
              <w:top w:val="nil"/>
              <w:left w:val="single" w:sz="4" w:space="0" w:color="auto"/>
              <w:bottom w:val="single" w:sz="4" w:space="0" w:color="auto"/>
              <w:right w:val="single" w:sz="4" w:space="0" w:color="auto"/>
            </w:tcBorders>
            <w:shd w:val="clear" w:color="000000" w:fill="7030A0"/>
            <w:noWrap/>
            <w:vAlign w:val="center"/>
            <w:hideMark/>
          </w:tcPr>
          <w:p w14:paraId="39211D8A" w14:textId="77777777" w:rsidR="007E7DA8" w:rsidRPr="00467929" w:rsidRDefault="007E7DA8" w:rsidP="002123AB">
            <w:pPr>
              <w:jc w:val="center"/>
              <w:rPr>
                <w:rFonts w:ascii="Arial" w:hAnsi="Arial" w:cs="Arial"/>
                <w:color w:val="FFFFFF"/>
                <w:sz w:val="16"/>
                <w:szCs w:val="16"/>
                <w:lang w:eastAsia="hu-HU"/>
              </w:rPr>
            </w:pPr>
            <w:r w:rsidRPr="00467929">
              <w:rPr>
                <w:rFonts w:ascii="Arial" w:hAnsi="Arial" w:cs="Arial"/>
                <w:color w:val="FFFFFF"/>
                <w:sz w:val="16"/>
                <w:szCs w:val="16"/>
                <w:lang w:eastAsia="hu-HU"/>
              </w:rPr>
              <w:t> </w:t>
            </w:r>
          </w:p>
        </w:tc>
        <w:tc>
          <w:tcPr>
            <w:tcW w:w="1275" w:type="dxa"/>
            <w:tcBorders>
              <w:top w:val="nil"/>
              <w:left w:val="nil"/>
              <w:bottom w:val="single" w:sz="4" w:space="0" w:color="auto"/>
              <w:right w:val="single" w:sz="4" w:space="0" w:color="auto"/>
            </w:tcBorders>
            <w:shd w:val="clear" w:color="000000" w:fill="7030A0"/>
            <w:noWrap/>
            <w:vAlign w:val="center"/>
            <w:hideMark/>
          </w:tcPr>
          <w:p w14:paraId="467707AE" w14:textId="77777777" w:rsidR="007E7DA8" w:rsidRPr="00467929" w:rsidRDefault="007E7DA8" w:rsidP="002123AB">
            <w:pPr>
              <w:jc w:val="center"/>
              <w:rPr>
                <w:rFonts w:ascii="Arial" w:hAnsi="Arial" w:cs="Arial"/>
                <w:color w:val="FFFFFF"/>
                <w:sz w:val="16"/>
                <w:szCs w:val="16"/>
                <w:lang w:eastAsia="hu-HU"/>
              </w:rPr>
            </w:pPr>
            <w:r w:rsidRPr="00467929">
              <w:rPr>
                <w:rFonts w:ascii="Arial" w:hAnsi="Arial" w:cs="Arial"/>
                <w:color w:val="FFFFFF"/>
                <w:sz w:val="16"/>
                <w:szCs w:val="16"/>
                <w:lang w:eastAsia="hu-HU"/>
              </w:rPr>
              <w:t> </w:t>
            </w:r>
          </w:p>
        </w:tc>
      </w:tr>
      <w:tr w:rsidR="007E7DA8" w:rsidRPr="00467929" w14:paraId="50516B4E" w14:textId="77777777" w:rsidTr="002123AB">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846AF0" w14:textId="77777777" w:rsidR="007E7DA8" w:rsidRPr="00467929" w:rsidRDefault="007E7DA8" w:rsidP="002123AB">
            <w:pPr>
              <w:jc w:val="both"/>
              <w:rPr>
                <w:rFonts w:ascii="Arial" w:hAnsi="Arial" w:cs="Arial"/>
                <w:color w:val="000000"/>
                <w:sz w:val="16"/>
                <w:szCs w:val="16"/>
                <w:lang w:eastAsia="hu-HU"/>
              </w:rPr>
            </w:pPr>
            <w:r w:rsidRPr="00467929">
              <w:rPr>
                <w:rFonts w:ascii="Arial" w:hAnsi="Arial" w:cs="Arial"/>
                <w:color w:val="000000"/>
                <w:sz w:val="16"/>
                <w:szCs w:val="16"/>
                <w:lang w:eastAsia="hu-HU"/>
              </w:rPr>
              <w:t>Autóbusz</w:t>
            </w:r>
          </w:p>
        </w:tc>
        <w:tc>
          <w:tcPr>
            <w:tcW w:w="1134" w:type="dxa"/>
            <w:tcBorders>
              <w:top w:val="nil"/>
              <w:left w:val="nil"/>
              <w:bottom w:val="single" w:sz="4" w:space="0" w:color="auto"/>
              <w:right w:val="single" w:sz="4" w:space="0" w:color="auto"/>
            </w:tcBorders>
            <w:shd w:val="clear" w:color="auto" w:fill="auto"/>
            <w:vAlign w:val="center"/>
            <w:hideMark/>
          </w:tcPr>
          <w:p w14:paraId="4C073F52"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86,0</w:t>
            </w:r>
          </w:p>
        </w:tc>
        <w:tc>
          <w:tcPr>
            <w:tcW w:w="994" w:type="dxa"/>
            <w:tcBorders>
              <w:top w:val="nil"/>
              <w:left w:val="nil"/>
              <w:bottom w:val="single" w:sz="4" w:space="0" w:color="auto"/>
              <w:right w:val="single" w:sz="4" w:space="0" w:color="auto"/>
            </w:tcBorders>
            <w:shd w:val="clear" w:color="auto" w:fill="auto"/>
            <w:noWrap/>
            <w:vAlign w:val="center"/>
            <w:hideMark/>
          </w:tcPr>
          <w:p w14:paraId="4D15073A"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87,7</w:t>
            </w:r>
          </w:p>
        </w:tc>
        <w:tc>
          <w:tcPr>
            <w:tcW w:w="991" w:type="dxa"/>
            <w:tcBorders>
              <w:top w:val="nil"/>
              <w:left w:val="nil"/>
              <w:bottom w:val="single" w:sz="4" w:space="0" w:color="auto"/>
              <w:right w:val="single" w:sz="4" w:space="0" w:color="auto"/>
            </w:tcBorders>
            <w:shd w:val="clear" w:color="auto" w:fill="auto"/>
            <w:noWrap/>
            <w:vAlign w:val="center"/>
            <w:hideMark/>
          </w:tcPr>
          <w:p w14:paraId="3AC31F20"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87,5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8DED68"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101,7%</w:t>
            </w:r>
          </w:p>
        </w:tc>
        <w:tc>
          <w:tcPr>
            <w:tcW w:w="1134" w:type="dxa"/>
            <w:tcBorders>
              <w:top w:val="nil"/>
              <w:left w:val="nil"/>
              <w:bottom w:val="single" w:sz="4" w:space="0" w:color="auto"/>
              <w:right w:val="single" w:sz="4" w:space="0" w:color="auto"/>
            </w:tcBorders>
            <w:shd w:val="clear" w:color="auto" w:fill="auto"/>
            <w:noWrap/>
            <w:vAlign w:val="center"/>
            <w:hideMark/>
          </w:tcPr>
          <w:p w14:paraId="61D9A65D"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101,9%</w:t>
            </w:r>
          </w:p>
        </w:tc>
        <w:tc>
          <w:tcPr>
            <w:tcW w:w="1275" w:type="dxa"/>
            <w:tcBorders>
              <w:top w:val="nil"/>
              <w:left w:val="nil"/>
              <w:bottom w:val="single" w:sz="4" w:space="0" w:color="auto"/>
              <w:right w:val="single" w:sz="4" w:space="0" w:color="auto"/>
            </w:tcBorders>
            <w:shd w:val="clear" w:color="auto" w:fill="auto"/>
            <w:noWrap/>
            <w:vAlign w:val="center"/>
            <w:hideMark/>
          </w:tcPr>
          <w:p w14:paraId="75D03A17"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99,8%</w:t>
            </w:r>
          </w:p>
        </w:tc>
      </w:tr>
      <w:tr w:rsidR="007E7DA8" w:rsidRPr="00467929" w14:paraId="23B3A256" w14:textId="77777777" w:rsidTr="002123AB">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8E7F5A" w14:textId="77777777" w:rsidR="007E7DA8" w:rsidRPr="00467929" w:rsidRDefault="007E7DA8" w:rsidP="002123AB">
            <w:pPr>
              <w:jc w:val="both"/>
              <w:rPr>
                <w:rFonts w:ascii="Arial" w:hAnsi="Arial" w:cs="Arial"/>
                <w:color w:val="000000"/>
                <w:sz w:val="16"/>
                <w:szCs w:val="16"/>
                <w:lang w:eastAsia="hu-HU"/>
              </w:rPr>
            </w:pPr>
            <w:r w:rsidRPr="00467929">
              <w:rPr>
                <w:rFonts w:ascii="Arial" w:hAnsi="Arial" w:cs="Arial"/>
                <w:color w:val="000000"/>
                <w:sz w:val="16"/>
                <w:szCs w:val="16"/>
                <w:lang w:eastAsia="hu-HU"/>
              </w:rPr>
              <w:t>Trolibusz</w:t>
            </w:r>
          </w:p>
        </w:tc>
        <w:tc>
          <w:tcPr>
            <w:tcW w:w="1134" w:type="dxa"/>
            <w:tcBorders>
              <w:top w:val="nil"/>
              <w:left w:val="nil"/>
              <w:bottom w:val="single" w:sz="4" w:space="0" w:color="auto"/>
              <w:right w:val="single" w:sz="4" w:space="0" w:color="auto"/>
            </w:tcBorders>
            <w:shd w:val="clear" w:color="auto" w:fill="auto"/>
            <w:vAlign w:val="center"/>
            <w:hideMark/>
          </w:tcPr>
          <w:p w14:paraId="1BB88EBE"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112,0</w:t>
            </w:r>
          </w:p>
        </w:tc>
        <w:tc>
          <w:tcPr>
            <w:tcW w:w="994" w:type="dxa"/>
            <w:tcBorders>
              <w:top w:val="nil"/>
              <w:left w:val="nil"/>
              <w:bottom w:val="single" w:sz="4" w:space="0" w:color="auto"/>
              <w:right w:val="single" w:sz="4" w:space="0" w:color="auto"/>
            </w:tcBorders>
            <w:shd w:val="clear" w:color="auto" w:fill="auto"/>
            <w:noWrap/>
            <w:vAlign w:val="center"/>
            <w:hideMark/>
          </w:tcPr>
          <w:p w14:paraId="1248C9D8" w14:textId="3E423BA0"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w:t>
            </w:r>
            <w:r w:rsidR="00E2405D">
              <w:rPr>
                <w:rFonts w:ascii="Arial" w:hAnsi="Arial" w:cs="Arial"/>
                <w:color w:val="000000"/>
                <w:sz w:val="16"/>
                <w:szCs w:val="16"/>
                <w:lang w:eastAsia="hu-HU"/>
              </w:rPr>
              <w:t>04,1</w:t>
            </w:r>
          </w:p>
        </w:tc>
        <w:tc>
          <w:tcPr>
            <w:tcW w:w="991" w:type="dxa"/>
            <w:tcBorders>
              <w:top w:val="nil"/>
              <w:left w:val="nil"/>
              <w:bottom w:val="single" w:sz="4" w:space="0" w:color="auto"/>
              <w:right w:val="single" w:sz="4" w:space="0" w:color="auto"/>
            </w:tcBorders>
            <w:shd w:val="clear" w:color="auto" w:fill="auto"/>
            <w:noWrap/>
            <w:vAlign w:val="center"/>
            <w:hideMark/>
          </w:tcPr>
          <w:p w14:paraId="0D742D80" w14:textId="0DF63927" w:rsidR="007E7DA8" w:rsidRPr="00467929" w:rsidRDefault="00E2405D" w:rsidP="002123AB">
            <w:pPr>
              <w:jc w:val="right"/>
              <w:rPr>
                <w:rFonts w:ascii="Arial" w:hAnsi="Arial" w:cs="Arial"/>
                <w:color w:val="000000"/>
                <w:sz w:val="16"/>
                <w:szCs w:val="16"/>
                <w:lang w:eastAsia="hu-HU"/>
              </w:rPr>
            </w:pPr>
            <w:r>
              <w:rPr>
                <w:rFonts w:ascii="Arial" w:hAnsi="Arial" w:cs="Arial"/>
                <w:color w:val="000000"/>
                <w:sz w:val="16"/>
                <w:szCs w:val="16"/>
                <w:lang w:eastAsia="hu-HU"/>
              </w:rPr>
              <w:t>97,8</w:t>
            </w:r>
          </w:p>
        </w:tc>
        <w:tc>
          <w:tcPr>
            <w:tcW w:w="1134" w:type="dxa"/>
            <w:tcBorders>
              <w:top w:val="nil"/>
              <w:left w:val="nil"/>
              <w:bottom w:val="single" w:sz="4" w:space="0" w:color="auto"/>
              <w:right w:val="single" w:sz="4" w:space="0" w:color="auto"/>
            </w:tcBorders>
            <w:shd w:val="clear" w:color="auto" w:fill="auto"/>
            <w:noWrap/>
            <w:vAlign w:val="center"/>
            <w:hideMark/>
          </w:tcPr>
          <w:p w14:paraId="3D024CA9" w14:textId="39FB4058" w:rsidR="007E7DA8" w:rsidRPr="00467929" w:rsidRDefault="00E2405D" w:rsidP="002123AB">
            <w:pPr>
              <w:jc w:val="right"/>
              <w:rPr>
                <w:rFonts w:ascii="Arial" w:hAnsi="Arial" w:cs="Arial"/>
                <w:color w:val="000000"/>
                <w:sz w:val="16"/>
                <w:szCs w:val="16"/>
                <w:lang w:eastAsia="hu-HU"/>
              </w:rPr>
            </w:pPr>
            <w:r>
              <w:rPr>
                <w:rFonts w:ascii="Arial" w:hAnsi="Arial" w:cs="Arial"/>
                <w:color w:val="000000"/>
                <w:sz w:val="16"/>
                <w:szCs w:val="16"/>
                <w:lang w:eastAsia="hu-HU"/>
              </w:rPr>
              <w:t>87,3</w:t>
            </w:r>
            <w:r w:rsidR="007E7DA8" w:rsidRPr="00467929">
              <w:rPr>
                <w:rFonts w:ascii="Arial" w:hAnsi="Arial" w:cs="Arial"/>
                <w:color w:val="000000"/>
                <w:sz w:val="16"/>
                <w:szCs w:val="16"/>
                <w:lang w:eastAsia="hu-HU"/>
              </w:rPr>
              <w:t>%</w:t>
            </w:r>
          </w:p>
        </w:tc>
        <w:tc>
          <w:tcPr>
            <w:tcW w:w="1134" w:type="dxa"/>
            <w:tcBorders>
              <w:top w:val="nil"/>
              <w:left w:val="nil"/>
              <w:bottom w:val="single" w:sz="4" w:space="0" w:color="auto"/>
              <w:right w:val="single" w:sz="4" w:space="0" w:color="auto"/>
            </w:tcBorders>
            <w:shd w:val="clear" w:color="auto" w:fill="auto"/>
            <w:noWrap/>
            <w:vAlign w:val="center"/>
            <w:hideMark/>
          </w:tcPr>
          <w:p w14:paraId="1C43BBF9" w14:textId="76E04C21" w:rsidR="007E7DA8" w:rsidRPr="00467929" w:rsidRDefault="00E2405D" w:rsidP="002123AB">
            <w:pPr>
              <w:jc w:val="right"/>
              <w:rPr>
                <w:rFonts w:ascii="Arial" w:hAnsi="Arial" w:cs="Arial"/>
                <w:color w:val="000000"/>
                <w:sz w:val="16"/>
                <w:szCs w:val="16"/>
                <w:lang w:eastAsia="hu-HU"/>
              </w:rPr>
            </w:pPr>
            <w:r>
              <w:rPr>
                <w:rFonts w:ascii="Arial" w:hAnsi="Arial" w:cs="Arial"/>
                <w:color w:val="000000"/>
                <w:sz w:val="16"/>
                <w:szCs w:val="16"/>
                <w:lang w:eastAsia="hu-HU"/>
              </w:rPr>
              <w:t>92,9</w:t>
            </w:r>
            <w:r w:rsidR="007E7DA8" w:rsidRPr="00467929">
              <w:rPr>
                <w:rFonts w:ascii="Arial" w:hAnsi="Arial" w:cs="Arial"/>
                <w:color w:val="000000"/>
                <w:sz w:val="16"/>
                <w:szCs w:val="16"/>
                <w:lang w:eastAsia="hu-HU"/>
              </w:rPr>
              <w:t>%</w:t>
            </w:r>
          </w:p>
        </w:tc>
        <w:tc>
          <w:tcPr>
            <w:tcW w:w="1275" w:type="dxa"/>
            <w:tcBorders>
              <w:top w:val="nil"/>
              <w:left w:val="nil"/>
              <w:bottom w:val="single" w:sz="4" w:space="0" w:color="auto"/>
              <w:right w:val="single" w:sz="4" w:space="0" w:color="auto"/>
            </w:tcBorders>
            <w:shd w:val="clear" w:color="auto" w:fill="auto"/>
            <w:noWrap/>
            <w:vAlign w:val="center"/>
            <w:hideMark/>
          </w:tcPr>
          <w:p w14:paraId="6D8F0B5B" w14:textId="15D577DD" w:rsidR="007E7DA8" w:rsidRPr="00467929" w:rsidRDefault="00E2405D" w:rsidP="002123AB">
            <w:pPr>
              <w:jc w:val="right"/>
              <w:rPr>
                <w:rFonts w:ascii="Arial" w:hAnsi="Arial" w:cs="Arial"/>
                <w:color w:val="000000"/>
                <w:sz w:val="16"/>
                <w:szCs w:val="16"/>
                <w:lang w:eastAsia="hu-HU"/>
              </w:rPr>
            </w:pPr>
            <w:r>
              <w:rPr>
                <w:rFonts w:ascii="Arial" w:hAnsi="Arial" w:cs="Arial"/>
                <w:color w:val="000000"/>
                <w:sz w:val="16"/>
                <w:szCs w:val="16"/>
                <w:lang w:eastAsia="hu-HU"/>
              </w:rPr>
              <w:t>94,0</w:t>
            </w:r>
            <w:r w:rsidR="007E7DA8" w:rsidRPr="00467929">
              <w:rPr>
                <w:rFonts w:ascii="Arial" w:hAnsi="Arial" w:cs="Arial"/>
                <w:color w:val="000000"/>
                <w:sz w:val="16"/>
                <w:szCs w:val="16"/>
                <w:lang w:eastAsia="hu-HU"/>
              </w:rPr>
              <w:t>%</w:t>
            </w:r>
          </w:p>
        </w:tc>
      </w:tr>
      <w:tr w:rsidR="007E7DA8" w:rsidRPr="00467929" w14:paraId="11943E5D" w14:textId="77777777" w:rsidTr="002123AB">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D6795E2" w14:textId="77777777" w:rsidR="007E7DA8" w:rsidRPr="00467929" w:rsidRDefault="007E7DA8" w:rsidP="002123AB">
            <w:pPr>
              <w:jc w:val="both"/>
              <w:rPr>
                <w:rFonts w:ascii="Arial" w:hAnsi="Arial" w:cs="Arial"/>
                <w:color w:val="000000"/>
                <w:sz w:val="16"/>
                <w:szCs w:val="16"/>
                <w:lang w:eastAsia="hu-HU"/>
              </w:rPr>
            </w:pPr>
            <w:r w:rsidRPr="00467929">
              <w:rPr>
                <w:rFonts w:ascii="Arial" w:hAnsi="Arial" w:cs="Arial"/>
                <w:color w:val="000000"/>
                <w:sz w:val="16"/>
                <w:szCs w:val="16"/>
                <w:lang w:eastAsia="hu-HU"/>
              </w:rPr>
              <w:t>Metró</w:t>
            </w:r>
          </w:p>
        </w:tc>
        <w:tc>
          <w:tcPr>
            <w:tcW w:w="1134" w:type="dxa"/>
            <w:tcBorders>
              <w:top w:val="nil"/>
              <w:left w:val="nil"/>
              <w:bottom w:val="single" w:sz="4" w:space="0" w:color="auto"/>
              <w:right w:val="single" w:sz="4" w:space="0" w:color="auto"/>
            </w:tcBorders>
            <w:shd w:val="clear" w:color="auto" w:fill="auto"/>
            <w:vAlign w:val="center"/>
            <w:hideMark/>
          </w:tcPr>
          <w:p w14:paraId="49EDD45F"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0,0</w:t>
            </w:r>
          </w:p>
        </w:tc>
        <w:tc>
          <w:tcPr>
            <w:tcW w:w="994" w:type="dxa"/>
            <w:tcBorders>
              <w:top w:val="nil"/>
              <w:left w:val="nil"/>
              <w:bottom w:val="single" w:sz="4" w:space="0" w:color="auto"/>
              <w:right w:val="single" w:sz="4" w:space="0" w:color="auto"/>
            </w:tcBorders>
            <w:shd w:val="clear" w:color="auto" w:fill="auto"/>
            <w:noWrap/>
            <w:vAlign w:val="center"/>
            <w:hideMark/>
          </w:tcPr>
          <w:p w14:paraId="43F90F1D"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0,0</w:t>
            </w:r>
          </w:p>
        </w:tc>
        <w:tc>
          <w:tcPr>
            <w:tcW w:w="991" w:type="dxa"/>
            <w:tcBorders>
              <w:top w:val="nil"/>
              <w:left w:val="nil"/>
              <w:bottom w:val="single" w:sz="4" w:space="0" w:color="auto"/>
              <w:right w:val="single" w:sz="4" w:space="0" w:color="auto"/>
            </w:tcBorders>
            <w:shd w:val="clear" w:color="auto" w:fill="auto"/>
            <w:noWrap/>
            <w:vAlign w:val="center"/>
            <w:hideMark/>
          </w:tcPr>
          <w:p w14:paraId="44C593C4"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AC2A3F0"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w:t>
            </w:r>
          </w:p>
        </w:tc>
        <w:tc>
          <w:tcPr>
            <w:tcW w:w="1134" w:type="dxa"/>
            <w:tcBorders>
              <w:top w:val="nil"/>
              <w:left w:val="nil"/>
              <w:bottom w:val="single" w:sz="4" w:space="0" w:color="auto"/>
              <w:right w:val="single" w:sz="4" w:space="0" w:color="auto"/>
            </w:tcBorders>
            <w:shd w:val="clear" w:color="auto" w:fill="auto"/>
            <w:noWrap/>
            <w:vAlign w:val="center"/>
            <w:hideMark/>
          </w:tcPr>
          <w:p w14:paraId="481810F1"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w:t>
            </w:r>
          </w:p>
        </w:tc>
        <w:tc>
          <w:tcPr>
            <w:tcW w:w="1275" w:type="dxa"/>
            <w:tcBorders>
              <w:top w:val="nil"/>
              <w:left w:val="nil"/>
              <w:bottom w:val="single" w:sz="4" w:space="0" w:color="auto"/>
              <w:right w:val="single" w:sz="4" w:space="0" w:color="auto"/>
            </w:tcBorders>
            <w:shd w:val="clear" w:color="auto" w:fill="auto"/>
            <w:noWrap/>
            <w:vAlign w:val="center"/>
            <w:hideMark/>
          </w:tcPr>
          <w:p w14:paraId="5E4ED6D3"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w:t>
            </w:r>
          </w:p>
        </w:tc>
      </w:tr>
      <w:tr w:rsidR="007E7DA8" w:rsidRPr="00467929" w14:paraId="4CF02040" w14:textId="77777777" w:rsidTr="002123AB">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2923DD" w14:textId="77777777" w:rsidR="007E7DA8" w:rsidRPr="00467929" w:rsidRDefault="007E7DA8" w:rsidP="002123AB">
            <w:pPr>
              <w:jc w:val="both"/>
              <w:rPr>
                <w:rFonts w:ascii="Arial" w:hAnsi="Arial" w:cs="Arial"/>
                <w:color w:val="000000"/>
                <w:sz w:val="16"/>
                <w:szCs w:val="16"/>
                <w:lang w:eastAsia="hu-HU"/>
              </w:rPr>
            </w:pPr>
            <w:r w:rsidRPr="00467929">
              <w:rPr>
                <w:rFonts w:ascii="Arial" w:hAnsi="Arial" w:cs="Arial"/>
                <w:color w:val="000000"/>
                <w:sz w:val="16"/>
                <w:szCs w:val="16"/>
                <w:lang w:eastAsia="hu-HU"/>
              </w:rPr>
              <w:t>Villamos</w:t>
            </w:r>
          </w:p>
        </w:tc>
        <w:tc>
          <w:tcPr>
            <w:tcW w:w="1134" w:type="dxa"/>
            <w:tcBorders>
              <w:top w:val="nil"/>
              <w:left w:val="nil"/>
              <w:bottom w:val="single" w:sz="4" w:space="0" w:color="auto"/>
              <w:right w:val="single" w:sz="4" w:space="0" w:color="auto"/>
            </w:tcBorders>
            <w:shd w:val="clear" w:color="auto" w:fill="auto"/>
            <w:vAlign w:val="center"/>
            <w:hideMark/>
          </w:tcPr>
          <w:p w14:paraId="6851CA52"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387,0</w:t>
            </w:r>
          </w:p>
        </w:tc>
        <w:tc>
          <w:tcPr>
            <w:tcW w:w="994" w:type="dxa"/>
            <w:tcBorders>
              <w:top w:val="nil"/>
              <w:left w:val="nil"/>
              <w:bottom w:val="single" w:sz="4" w:space="0" w:color="auto"/>
              <w:right w:val="single" w:sz="4" w:space="0" w:color="auto"/>
            </w:tcBorders>
            <w:shd w:val="clear" w:color="auto" w:fill="auto"/>
            <w:noWrap/>
            <w:vAlign w:val="center"/>
            <w:hideMark/>
          </w:tcPr>
          <w:p w14:paraId="24CBA181"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417,1</w:t>
            </w:r>
          </w:p>
        </w:tc>
        <w:tc>
          <w:tcPr>
            <w:tcW w:w="991" w:type="dxa"/>
            <w:tcBorders>
              <w:top w:val="nil"/>
              <w:left w:val="nil"/>
              <w:bottom w:val="single" w:sz="4" w:space="0" w:color="auto"/>
              <w:right w:val="single" w:sz="4" w:space="0" w:color="auto"/>
            </w:tcBorders>
            <w:shd w:val="clear" w:color="auto" w:fill="auto"/>
            <w:noWrap/>
            <w:vAlign w:val="center"/>
            <w:hideMark/>
          </w:tcPr>
          <w:p w14:paraId="32FF930D" w14:textId="39642616"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4</w:t>
            </w:r>
            <w:r w:rsidR="00C30CFF">
              <w:rPr>
                <w:rFonts w:ascii="Arial" w:hAnsi="Arial" w:cs="Arial"/>
                <w:color w:val="000000"/>
                <w:sz w:val="16"/>
                <w:szCs w:val="16"/>
                <w:lang w:eastAsia="hu-HU"/>
              </w:rPr>
              <w:t>64,0</w:t>
            </w:r>
          </w:p>
        </w:tc>
        <w:tc>
          <w:tcPr>
            <w:tcW w:w="1134" w:type="dxa"/>
            <w:tcBorders>
              <w:top w:val="nil"/>
              <w:left w:val="nil"/>
              <w:bottom w:val="single" w:sz="4" w:space="0" w:color="auto"/>
              <w:right w:val="single" w:sz="4" w:space="0" w:color="auto"/>
            </w:tcBorders>
            <w:shd w:val="clear" w:color="auto" w:fill="auto"/>
            <w:noWrap/>
            <w:vAlign w:val="center"/>
            <w:hideMark/>
          </w:tcPr>
          <w:p w14:paraId="11B9349D" w14:textId="5215FACC"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w:t>
            </w:r>
            <w:r w:rsidR="00C30CFF">
              <w:rPr>
                <w:rFonts w:ascii="Arial" w:hAnsi="Arial" w:cs="Arial"/>
                <w:color w:val="000000"/>
                <w:sz w:val="16"/>
                <w:szCs w:val="16"/>
                <w:lang w:eastAsia="hu-HU"/>
              </w:rPr>
              <w:t>19,9</w:t>
            </w:r>
            <w:r w:rsidRPr="00467929">
              <w:rPr>
                <w:rFonts w:ascii="Arial" w:hAnsi="Arial" w:cs="Arial"/>
                <w:color w:val="000000"/>
                <w:sz w:val="16"/>
                <w:szCs w:val="16"/>
                <w:lang w:eastAsia="hu-HU"/>
              </w:rPr>
              <w:t>%</w:t>
            </w:r>
          </w:p>
        </w:tc>
        <w:tc>
          <w:tcPr>
            <w:tcW w:w="1134" w:type="dxa"/>
            <w:tcBorders>
              <w:top w:val="nil"/>
              <w:left w:val="nil"/>
              <w:bottom w:val="single" w:sz="4" w:space="0" w:color="auto"/>
              <w:right w:val="single" w:sz="4" w:space="0" w:color="auto"/>
            </w:tcBorders>
            <w:shd w:val="clear" w:color="auto" w:fill="auto"/>
            <w:noWrap/>
            <w:vAlign w:val="center"/>
            <w:hideMark/>
          </w:tcPr>
          <w:p w14:paraId="09242B2D"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107,8%</w:t>
            </w:r>
          </w:p>
        </w:tc>
        <w:tc>
          <w:tcPr>
            <w:tcW w:w="1275" w:type="dxa"/>
            <w:tcBorders>
              <w:top w:val="nil"/>
              <w:left w:val="nil"/>
              <w:bottom w:val="single" w:sz="4" w:space="0" w:color="auto"/>
              <w:right w:val="single" w:sz="4" w:space="0" w:color="auto"/>
            </w:tcBorders>
            <w:shd w:val="clear" w:color="auto" w:fill="auto"/>
            <w:noWrap/>
            <w:vAlign w:val="center"/>
            <w:hideMark/>
          </w:tcPr>
          <w:p w14:paraId="4B992368" w14:textId="30435806"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w:t>
            </w:r>
            <w:r w:rsidR="00C30CFF">
              <w:rPr>
                <w:rFonts w:ascii="Arial" w:hAnsi="Arial" w:cs="Arial"/>
                <w:color w:val="000000"/>
                <w:sz w:val="16"/>
                <w:szCs w:val="16"/>
                <w:lang w:eastAsia="hu-HU"/>
              </w:rPr>
              <w:t>11,2</w:t>
            </w:r>
            <w:r w:rsidRPr="00467929">
              <w:rPr>
                <w:rFonts w:ascii="Arial" w:hAnsi="Arial" w:cs="Arial"/>
                <w:color w:val="000000"/>
                <w:sz w:val="16"/>
                <w:szCs w:val="16"/>
                <w:lang w:eastAsia="hu-HU"/>
              </w:rPr>
              <w:t>%</w:t>
            </w:r>
          </w:p>
        </w:tc>
      </w:tr>
      <w:tr w:rsidR="007E7DA8" w:rsidRPr="00467929" w14:paraId="0917E99C" w14:textId="77777777" w:rsidTr="002123AB">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3121E6D" w14:textId="77777777" w:rsidR="007E7DA8" w:rsidRPr="00467929" w:rsidRDefault="007E7DA8" w:rsidP="002123AB">
            <w:pPr>
              <w:jc w:val="both"/>
              <w:rPr>
                <w:rFonts w:ascii="Arial" w:hAnsi="Arial" w:cs="Arial"/>
                <w:color w:val="000000"/>
                <w:sz w:val="16"/>
                <w:szCs w:val="16"/>
                <w:lang w:eastAsia="hu-HU"/>
              </w:rPr>
            </w:pPr>
            <w:r w:rsidRPr="00467929">
              <w:rPr>
                <w:rFonts w:ascii="Arial" w:hAnsi="Arial" w:cs="Arial"/>
                <w:color w:val="000000"/>
                <w:sz w:val="16"/>
                <w:szCs w:val="16"/>
                <w:lang w:eastAsia="hu-HU"/>
              </w:rPr>
              <w:t>Hajó</w:t>
            </w:r>
          </w:p>
        </w:tc>
        <w:tc>
          <w:tcPr>
            <w:tcW w:w="1134" w:type="dxa"/>
            <w:tcBorders>
              <w:top w:val="nil"/>
              <w:left w:val="nil"/>
              <w:bottom w:val="single" w:sz="4" w:space="0" w:color="auto"/>
              <w:right w:val="single" w:sz="4" w:space="0" w:color="auto"/>
            </w:tcBorders>
            <w:shd w:val="clear" w:color="auto" w:fill="auto"/>
            <w:vAlign w:val="center"/>
            <w:hideMark/>
          </w:tcPr>
          <w:p w14:paraId="59261A02"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130,0</w:t>
            </w:r>
          </w:p>
        </w:tc>
        <w:tc>
          <w:tcPr>
            <w:tcW w:w="994" w:type="dxa"/>
            <w:tcBorders>
              <w:top w:val="nil"/>
              <w:left w:val="nil"/>
              <w:bottom w:val="single" w:sz="4" w:space="0" w:color="auto"/>
              <w:right w:val="single" w:sz="4" w:space="0" w:color="auto"/>
            </w:tcBorders>
            <w:shd w:val="clear" w:color="auto" w:fill="auto"/>
            <w:noWrap/>
            <w:vAlign w:val="center"/>
            <w:hideMark/>
          </w:tcPr>
          <w:p w14:paraId="25C09379"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80,0</w:t>
            </w:r>
          </w:p>
        </w:tc>
        <w:tc>
          <w:tcPr>
            <w:tcW w:w="991" w:type="dxa"/>
            <w:tcBorders>
              <w:top w:val="nil"/>
              <w:left w:val="nil"/>
              <w:bottom w:val="single" w:sz="4" w:space="0" w:color="auto"/>
              <w:right w:val="single" w:sz="4" w:space="0" w:color="auto"/>
            </w:tcBorders>
            <w:shd w:val="clear" w:color="auto" w:fill="auto"/>
            <w:noWrap/>
            <w:vAlign w:val="center"/>
            <w:hideMark/>
          </w:tcPr>
          <w:p w14:paraId="67E64D24"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92A4329"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61,5%</w:t>
            </w:r>
          </w:p>
        </w:tc>
        <w:tc>
          <w:tcPr>
            <w:tcW w:w="1134" w:type="dxa"/>
            <w:tcBorders>
              <w:top w:val="nil"/>
              <w:left w:val="nil"/>
              <w:bottom w:val="single" w:sz="4" w:space="0" w:color="auto"/>
              <w:right w:val="single" w:sz="4" w:space="0" w:color="auto"/>
            </w:tcBorders>
            <w:shd w:val="clear" w:color="auto" w:fill="auto"/>
            <w:noWrap/>
            <w:vAlign w:val="center"/>
            <w:hideMark/>
          </w:tcPr>
          <w:p w14:paraId="355F30A5"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61,5%</w:t>
            </w:r>
          </w:p>
        </w:tc>
        <w:tc>
          <w:tcPr>
            <w:tcW w:w="1275" w:type="dxa"/>
            <w:tcBorders>
              <w:top w:val="nil"/>
              <w:left w:val="nil"/>
              <w:bottom w:val="single" w:sz="4" w:space="0" w:color="auto"/>
              <w:right w:val="single" w:sz="4" w:space="0" w:color="auto"/>
            </w:tcBorders>
            <w:shd w:val="clear" w:color="auto" w:fill="auto"/>
            <w:noWrap/>
            <w:vAlign w:val="center"/>
            <w:hideMark/>
          </w:tcPr>
          <w:p w14:paraId="1FD9FEFD" w14:textId="77777777" w:rsidR="007E7DA8" w:rsidRPr="00467929" w:rsidRDefault="007E7DA8" w:rsidP="002123AB">
            <w:pPr>
              <w:jc w:val="right"/>
              <w:rPr>
                <w:rFonts w:ascii="Arial" w:hAnsi="Arial" w:cs="Arial"/>
                <w:color w:val="000000"/>
                <w:sz w:val="16"/>
                <w:szCs w:val="16"/>
                <w:lang w:eastAsia="hu-HU"/>
              </w:rPr>
            </w:pPr>
            <w:r w:rsidRPr="00467929">
              <w:rPr>
                <w:rFonts w:ascii="Arial" w:hAnsi="Arial" w:cs="Arial"/>
                <w:color w:val="000000"/>
                <w:sz w:val="16"/>
                <w:szCs w:val="16"/>
                <w:lang w:eastAsia="hu-HU"/>
              </w:rPr>
              <w:t>100,0%</w:t>
            </w:r>
          </w:p>
        </w:tc>
      </w:tr>
      <w:tr w:rsidR="007E7DA8" w:rsidRPr="00467929" w14:paraId="45198625" w14:textId="77777777" w:rsidTr="002123AB">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69B3E6" w14:textId="77777777" w:rsidR="007E7DA8" w:rsidRPr="00467929" w:rsidRDefault="007E7DA8" w:rsidP="002123AB">
            <w:pPr>
              <w:jc w:val="both"/>
              <w:rPr>
                <w:rFonts w:ascii="Arial" w:hAnsi="Arial" w:cs="Arial"/>
                <w:b/>
                <w:bCs/>
                <w:color w:val="000000"/>
                <w:sz w:val="16"/>
                <w:szCs w:val="16"/>
                <w:lang w:eastAsia="hu-HU"/>
              </w:rPr>
            </w:pPr>
            <w:r w:rsidRPr="00467929">
              <w:rPr>
                <w:rFonts w:ascii="Arial" w:hAnsi="Arial" w:cs="Arial"/>
                <w:b/>
                <w:bCs/>
                <w:color w:val="000000"/>
                <w:sz w:val="16"/>
                <w:szCs w:val="16"/>
                <w:lang w:eastAsia="hu-HU"/>
              </w:rPr>
              <w:t>Összesen</w:t>
            </w:r>
          </w:p>
        </w:tc>
        <w:tc>
          <w:tcPr>
            <w:tcW w:w="1134" w:type="dxa"/>
            <w:tcBorders>
              <w:top w:val="nil"/>
              <w:left w:val="nil"/>
              <w:bottom w:val="single" w:sz="4" w:space="0" w:color="auto"/>
              <w:right w:val="single" w:sz="4" w:space="0" w:color="auto"/>
            </w:tcBorders>
            <w:shd w:val="clear" w:color="auto" w:fill="auto"/>
            <w:vAlign w:val="center"/>
            <w:hideMark/>
          </w:tcPr>
          <w:p w14:paraId="73278187" w14:textId="77777777" w:rsidR="007E7DA8" w:rsidRPr="00467929" w:rsidRDefault="007E7DA8" w:rsidP="002123AB">
            <w:pPr>
              <w:jc w:val="right"/>
              <w:rPr>
                <w:rFonts w:ascii="Arial" w:hAnsi="Arial" w:cs="Arial"/>
                <w:b/>
                <w:bCs/>
                <w:color w:val="000000"/>
                <w:sz w:val="16"/>
                <w:szCs w:val="16"/>
                <w:lang w:eastAsia="hu-HU"/>
              </w:rPr>
            </w:pPr>
            <w:r w:rsidRPr="00467929">
              <w:rPr>
                <w:rFonts w:ascii="Arial" w:hAnsi="Arial" w:cs="Arial"/>
                <w:b/>
                <w:bCs/>
                <w:color w:val="000000"/>
                <w:sz w:val="16"/>
                <w:szCs w:val="16"/>
                <w:lang w:eastAsia="hu-HU"/>
              </w:rPr>
              <w:t>715,0</w:t>
            </w:r>
          </w:p>
        </w:tc>
        <w:tc>
          <w:tcPr>
            <w:tcW w:w="994" w:type="dxa"/>
            <w:tcBorders>
              <w:top w:val="nil"/>
              <w:left w:val="nil"/>
              <w:bottom w:val="single" w:sz="4" w:space="0" w:color="auto"/>
              <w:right w:val="single" w:sz="4" w:space="0" w:color="auto"/>
            </w:tcBorders>
            <w:shd w:val="clear" w:color="auto" w:fill="auto"/>
            <w:vAlign w:val="center"/>
            <w:hideMark/>
          </w:tcPr>
          <w:p w14:paraId="4DA1055D" w14:textId="2294B7F2" w:rsidR="007E7DA8" w:rsidRPr="00467929" w:rsidRDefault="00C30CFF" w:rsidP="002123AB">
            <w:pPr>
              <w:jc w:val="right"/>
              <w:rPr>
                <w:rFonts w:ascii="Arial" w:hAnsi="Arial" w:cs="Arial"/>
                <w:b/>
                <w:bCs/>
                <w:color w:val="000000"/>
                <w:sz w:val="16"/>
                <w:szCs w:val="16"/>
                <w:lang w:eastAsia="hu-HU"/>
              </w:rPr>
            </w:pPr>
            <w:r>
              <w:rPr>
                <w:rFonts w:ascii="Arial" w:hAnsi="Arial" w:cs="Arial"/>
                <w:b/>
                <w:bCs/>
                <w:color w:val="000000"/>
                <w:sz w:val="16"/>
                <w:szCs w:val="16"/>
                <w:lang w:eastAsia="hu-HU"/>
              </w:rPr>
              <w:t>688,9</w:t>
            </w:r>
          </w:p>
        </w:tc>
        <w:tc>
          <w:tcPr>
            <w:tcW w:w="991" w:type="dxa"/>
            <w:tcBorders>
              <w:top w:val="nil"/>
              <w:left w:val="nil"/>
              <w:bottom w:val="single" w:sz="4" w:space="0" w:color="auto"/>
              <w:right w:val="single" w:sz="4" w:space="0" w:color="auto"/>
            </w:tcBorders>
            <w:shd w:val="clear" w:color="auto" w:fill="auto"/>
            <w:vAlign w:val="center"/>
            <w:hideMark/>
          </w:tcPr>
          <w:p w14:paraId="35579B39" w14:textId="3E61899E" w:rsidR="007E7DA8" w:rsidRPr="00467929" w:rsidRDefault="00C30CFF" w:rsidP="00D52996">
            <w:pPr>
              <w:jc w:val="right"/>
              <w:rPr>
                <w:rFonts w:ascii="Arial" w:hAnsi="Arial" w:cs="Arial"/>
                <w:b/>
                <w:bCs/>
                <w:color w:val="000000"/>
                <w:sz w:val="16"/>
                <w:szCs w:val="16"/>
                <w:lang w:eastAsia="hu-HU"/>
              </w:rPr>
            </w:pPr>
            <w:r>
              <w:rPr>
                <w:rFonts w:ascii="Arial" w:hAnsi="Arial" w:cs="Arial"/>
                <w:b/>
                <w:bCs/>
                <w:color w:val="000000"/>
                <w:sz w:val="16"/>
                <w:szCs w:val="16"/>
                <w:lang w:eastAsia="hu-HU"/>
              </w:rPr>
              <w:t>729,3</w:t>
            </w:r>
          </w:p>
        </w:tc>
        <w:tc>
          <w:tcPr>
            <w:tcW w:w="1134" w:type="dxa"/>
            <w:tcBorders>
              <w:top w:val="nil"/>
              <w:left w:val="nil"/>
              <w:bottom w:val="single" w:sz="4" w:space="0" w:color="auto"/>
              <w:right w:val="single" w:sz="4" w:space="0" w:color="auto"/>
            </w:tcBorders>
            <w:shd w:val="clear" w:color="auto" w:fill="auto"/>
            <w:noWrap/>
            <w:vAlign w:val="center"/>
            <w:hideMark/>
          </w:tcPr>
          <w:p w14:paraId="7CEABCC2" w14:textId="3EE94FE9" w:rsidR="007E7DA8" w:rsidRPr="00467929" w:rsidRDefault="007E7DA8" w:rsidP="002123AB">
            <w:pPr>
              <w:jc w:val="right"/>
              <w:rPr>
                <w:rFonts w:ascii="Arial" w:hAnsi="Arial" w:cs="Arial"/>
                <w:b/>
                <w:bCs/>
                <w:color w:val="000000"/>
                <w:sz w:val="16"/>
                <w:szCs w:val="16"/>
                <w:lang w:eastAsia="hu-HU"/>
              </w:rPr>
            </w:pPr>
            <w:r w:rsidRPr="00467929">
              <w:rPr>
                <w:rFonts w:ascii="Arial" w:hAnsi="Arial" w:cs="Arial"/>
                <w:b/>
                <w:bCs/>
                <w:color w:val="000000"/>
                <w:sz w:val="16"/>
                <w:szCs w:val="16"/>
                <w:lang w:eastAsia="hu-HU"/>
              </w:rPr>
              <w:t>10</w:t>
            </w:r>
            <w:r w:rsidR="00C30CFF">
              <w:rPr>
                <w:rFonts w:ascii="Arial" w:hAnsi="Arial" w:cs="Arial"/>
                <w:b/>
                <w:bCs/>
                <w:color w:val="000000"/>
                <w:sz w:val="16"/>
                <w:szCs w:val="16"/>
                <w:lang w:eastAsia="hu-HU"/>
              </w:rPr>
              <w:t>2</w:t>
            </w:r>
            <w:r w:rsidRPr="00467929">
              <w:rPr>
                <w:rFonts w:ascii="Arial" w:hAnsi="Arial" w:cs="Arial"/>
                <w:b/>
                <w:bCs/>
                <w:color w:val="000000"/>
                <w:sz w:val="16"/>
                <w:szCs w:val="16"/>
                <w:lang w:eastAsia="hu-HU"/>
              </w:rPr>
              <w:t>,0%</w:t>
            </w:r>
          </w:p>
        </w:tc>
        <w:tc>
          <w:tcPr>
            <w:tcW w:w="1134" w:type="dxa"/>
            <w:tcBorders>
              <w:top w:val="nil"/>
              <w:left w:val="nil"/>
              <w:bottom w:val="single" w:sz="4" w:space="0" w:color="auto"/>
              <w:right w:val="single" w:sz="4" w:space="0" w:color="auto"/>
            </w:tcBorders>
            <w:shd w:val="clear" w:color="auto" w:fill="auto"/>
            <w:noWrap/>
            <w:vAlign w:val="center"/>
            <w:hideMark/>
          </w:tcPr>
          <w:p w14:paraId="545863A0" w14:textId="17AB6B7F" w:rsidR="007E7DA8" w:rsidRPr="00467929" w:rsidRDefault="00C30CFF" w:rsidP="002123AB">
            <w:pPr>
              <w:jc w:val="right"/>
              <w:rPr>
                <w:rFonts w:ascii="Arial" w:hAnsi="Arial" w:cs="Arial"/>
                <w:b/>
                <w:bCs/>
                <w:color w:val="000000"/>
                <w:sz w:val="16"/>
                <w:szCs w:val="16"/>
                <w:lang w:eastAsia="hu-HU"/>
              </w:rPr>
            </w:pPr>
            <w:r>
              <w:rPr>
                <w:rFonts w:ascii="Arial" w:hAnsi="Arial" w:cs="Arial"/>
                <w:b/>
                <w:bCs/>
                <w:color w:val="000000"/>
                <w:sz w:val="16"/>
                <w:szCs w:val="16"/>
                <w:lang w:eastAsia="hu-HU"/>
              </w:rPr>
              <w:t>96,3</w:t>
            </w:r>
            <w:r w:rsidR="007E7DA8" w:rsidRPr="00467929">
              <w:rPr>
                <w:rFonts w:ascii="Arial" w:hAnsi="Arial" w:cs="Arial"/>
                <w:b/>
                <w:bCs/>
                <w:color w:val="000000"/>
                <w:sz w:val="16"/>
                <w:szCs w:val="16"/>
                <w:lang w:eastAsia="hu-HU"/>
              </w:rPr>
              <w:t>%</w:t>
            </w:r>
          </w:p>
        </w:tc>
        <w:tc>
          <w:tcPr>
            <w:tcW w:w="1275" w:type="dxa"/>
            <w:tcBorders>
              <w:top w:val="nil"/>
              <w:left w:val="nil"/>
              <w:bottom w:val="single" w:sz="4" w:space="0" w:color="auto"/>
              <w:right w:val="single" w:sz="4" w:space="0" w:color="auto"/>
            </w:tcBorders>
            <w:shd w:val="clear" w:color="auto" w:fill="auto"/>
            <w:noWrap/>
            <w:vAlign w:val="center"/>
            <w:hideMark/>
          </w:tcPr>
          <w:p w14:paraId="5DF2C26C" w14:textId="2647B66A" w:rsidR="007E7DA8" w:rsidRPr="00467929" w:rsidRDefault="00C30CFF" w:rsidP="002123AB">
            <w:pPr>
              <w:jc w:val="right"/>
              <w:rPr>
                <w:rFonts w:ascii="Arial" w:hAnsi="Arial" w:cs="Arial"/>
                <w:b/>
                <w:bCs/>
                <w:color w:val="000000"/>
                <w:sz w:val="16"/>
                <w:szCs w:val="16"/>
                <w:lang w:eastAsia="hu-HU"/>
              </w:rPr>
            </w:pPr>
            <w:r>
              <w:rPr>
                <w:rFonts w:ascii="Arial" w:hAnsi="Arial" w:cs="Arial"/>
                <w:b/>
                <w:bCs/>
                <w:color w:val="000000"/>
                <w:sz w:val="16"/>
                <w:szCs w:val="16"/>
                <w:lang w:eastAsia="hu-HU"/>
              </w:rPr>
              <w:t>105,9</w:t>
            </w:r>
            <w:r w:rsidR="007E7DA8" w:rsidRPr="00467929">
              <w:rPr>
                <w:rFonts w:ascii="Arial" w:hAnsi="Arial" w:cs="Arial"/>
                <w:b/>
                <w:bCs/>
                <w:color w:val="000000"/>
                <w:sz w:val="16"/>
                <w:szCs w:val="16"/>
                <w:lang w:eastAsia="hu-HU"/>
              </w:rPr>
              <w:t>%</w:t>
            </w:r>
          </w:p>
        </w:tc>
      </w:tr>
    </w:tbl>
    <w:p w14:paraId="754FE13D" w14:textId="77777777" w:rsidR="007E7DA8" w:rsidRDefault="007E7DA8" w:rsidP="002F3DD6">
      <w:pPr>
        <w:pStyle w:val="PBNormal"/>
      </w:pPr>
    </w:p>
    <w:p w14:paraId="169272DE" w14:textId="535A94C5" w:rsidR="00C3472C" w:rsidRDefault="00C3472C" w:rsidP="00C3472C">
      <w:pPr>
        <w:spacing w:before="120" w:line="288" w:lineRule="auto"/>
        <w:jc w:val="both"/>
        <w:rPr>
          <w:rFonts w:ascii="Arial" w:hAnsi="Arial" w:cs="Arial"/>
          <w:szCs w:val="22"/>
        </w:rPr>
      </w:pPr>
      <w:r>
        <w:rPr>
          <w:rFonts w:ascii="Arial" w:hAnsi="Arial" w:cs="Arial"/>
          <w:szCs w:val="22"/>
        </w:rPr>
        <w:t xml:space="preserve">Az éves nosztalgia teljesítmény </w:t>
      </w:r>
      <w:r w:rsidR="000D3B80">
        <w:rPr>
          <w:rFonts w:ascii="Arial" w:hAnsi="Arial" w:cs="Arial"/>
          <w:szCs w:val="22"/>
        </w:rPr>
        <w:t>2</w:t>
      </w:r>
      <w:r>
        <w:rPr>
          <w:rFonts w:ascii="Arial" w:hAnsi="Arial" w:cs="Arial"/>
          <w:szCs w:val="22"/>
        </w:rPr>
        <w:t>%-kal haladta meg a tervet, aminek elsődleges oka a BKV Zrt. 50. évfordulójához kapcsolódó ünnepségsorozat.</w:t>
      </w:r>
    </w:p>
    <w:p w14:paraId="119C8230" w14:textId="6B692F85" w:rsidR="00260238" w:rsidRDefault="00260238">
      <w:pPr>
        <w:rPr>
          <w:rFonts w:ascii="Arial" w:eastAsia="GulimChe" w:hAnsi="Arial" w:cs="Arial"/>
          <w:b/>
          <w:szCs w:val="22"/>
        </w:rPr>
      </w:pPr>
      <w:bookmarkStart w:id="415" w:name="_Toc506298839"/>
      <w:bookmarkStart w:id="416" w:name="_Toc481752577"/>
      <w:bookmarkStart w:id="417" w:name="_Toc485136170"/>
      <w:bookmarkStart w:id="418" w:name="_Toc491768623"/>
      <w:bookmarkStart w:id="419" w:name="_Toc491770289"/>
      <w:bookmarkStart w:id="420" w:name="_Toc499190461"/>
      <w:bookmarkStart w:id="421" w:name="_Toc506298840"/>
      <w:bookmarkEnd w:id="415"/>
    </w:p>
    <w:p w14:paraId="41B7D5FE" w14:textId="14A3F9A6" w:rsidR="00C52095" w:rsidRPr="008B3CA7" w:rsidRDefault="00C52095" w:rsidP="00373365">
      <w:pPr>
        <w:pStyle w:val="Cmsor1"/>
        <w:numPr>
          <w:ilvl w:val="0"/>
          <w:numId w:val="28"/>
        </w:numPr>
        <w:spacing w:before="240" w:after="240"/>
        <w:ind w:left="357" w:hanging="357"/>
        <w:jc w:val="left"/>
      </w:pPr>
      <w:bookmarkStart w:id="422" w:name="_Toc515880957"/>
      <w:bookmarkStart w:id="423" w:name="_Toc3824435"/>
      <w:r w:rsidRPr="008B3CA7">
        <w:t>Operátori szolgáltatási díjak / Kompenzáció értéke</w:t>
      </w:r>
      <w:bookmarkEnd w:id="416"/>
      <w:bookmarkEnd w:id="417"/>
      <w:bookmarkEnd w:id="418"/>
      <w:bookmarkEnd w:id="419"/>
      <w:bookmarkEnd w:id="420"/>
      <w:bookmarkEnd w:id="421"/>
      <w:bookmarkEnd w:id="422"/>
      <w:bookmarkEnd w:id="423"/>
    </w:p>
    <w:p w14:paraId="44993A54" w14:textId="0DC6A688" w:rsidR="00C52095" w:rsidRDefault="00C52095" w:rsidP="00C52095">
      <w:pPr>
        <w:spacing w:before="120" w:line="288" w:lineRule="auto"/>
        <w:jc w:val="both"/>
        <w:rPr>
          <w:rFonts w:ascii="Arial" w:hAnsi="Arial" w:cs="Arial"/>
          <w:szCs w:val="22"/>
        </w:rPr>
      </w:pPr>
      <w:r w:rsidRPr="008B3CA7">
        <w:rPr>
          <w:rFonts w:ascii="Arial" w:hAnsi="Arial" w:cs="Arial"/>
          <w:szCs w:val="22"/>
        </w:rPr>
        <w:t>201</w:t>
      </w:r>
      <w:r w:rsidR="00512454">
        <w:rPr>
          <w:rFonts w:ascii="Arial" w:hAnsi="Arial" w:cs="Arial"/>
          <w:szCs w:val="22"/>
        </w:rPr>
        <w:t xml:space="preserve">8. </w:t>
      </w:r>
      <w:r w:rsidR="00C3472C">
        <w:rPr>
          <w:rFonts w:ascii="Arial" w:hAnsi="Arial" w:cs="Arial"/>
          <w:szCs w:val="22"/>
        </w:rPr>
        <w:t xml:space="preserve">évben </w:t>
      </w:r>
      <w:r w:rsidRPr="008B3CA7">
        <w:rPr>
          <w:rFonts w:ascii="Arial" w:hAnsi="Arial" w:cs="Arial"/>
          <w:szCs w:val="22"/>
        </w:rPr>
        <w:t>a Közszolgáltatások ellátásával kapcsolatban az alábbi szolgáltatási díjak merültek fel</w:t>
      </w:r>
      <w:r w:rsidR="00905425">
        <w:rPr>
          <w:rFonts w:ascii="Arial" w:hAnsi="Arial" w:cs="Arial"/>
          <w:szCs w:val="22"/>
        </w:rPr>
        <w:t xml:space="preserve"> a Fővárosi Önkormányzat jóváhagyásával</w:t>
      </w:r>
      <w:r w:rsidRPr="008B3CA7">
        <w:rPr>
          <w:rFonts w:ascii="Arial" w:hAnsi="Arial" w:cs="Arial"/>
          <w:szCs w:val="22"/>
        </w:rPr>
        <w:t>.</w:t>
      </w:r>
    </w:p>
    <w:p w14:paraId="4DB2F35A" w14:textId="4E6DEC26" w:rsidR="00C3472C" w:rsidRDefault="00C3472C" w:rsidP="00662293">
      <w:pPr>
        <w:pStyle w:val="Kpalrs"/>
        <w:suppressAutoHyphens/>
        <w:spacing w:before="240" w:after="120" w:line="288" w:lineRule="auto"/>
        <w:jc w:val="center"/>
      </w:pPr>
      <w:bookmarkStart w:id="424" w:name="_MON_1451802623"/>
      <w:bookmarkStart w:id="425" w:name="_MON_1451802631"/>
      <w:bookmarkStart w:id="426" w:name="_MON_1451802669"/>
      <w:bookmarkStart w:id="427" w:name="_MON_1451803028"/>
      <w:bookmarkStart w:id="428" w:name="_MON_1458728193"/>
      <w:bookmarkStart w:id="429" w:name="_MON_1458728205"/>
      <w:bookmarkStart w:id="430" w:name="_MON_1458728243"/>
      <w:bookmarkStart w:id="431" w:name="_MON_1458728268"/>
      <w:bookmarkStart w:id="432" w:name="_MON_1458728703"/>
      <w:bookmarkStart w:id="433" w:name="_MON_1458728775"/>
      <w:bookmarkStart w:id="434" w:name="_MON_1458728822"/>
      <w:bookmarkStart w:id="435" w:name="_MON_1451803079"/>
      <w:bookmarkStart w:id="436" w:name="_MON_1451803084"/>
      <w:bookmarkStart w:id="437" w:name="_MON_1451803090"/>
      <w:bookmarkStart w:id="438" w:name="_MON_1458744671"/>
      <w:bookmarkStart w:id="439" w:name="_MON_1451804057"/>
      <w:bookmarkStart w:id="440" w:name="_MON_1451804211"/>
      <w:bookmarkStart w:id="441" w:name="_MON_1451804236"/>
      <w:bookmarkStart w:id="442" w:name="_MON_1451804244"/>
      <w:bookmarkStart w:id="443" w:name="_MON_1451804255"/>
      <w:bookmarkStart w:id="444" w:name="_MON_1451804266"/>
      <w:bookmarkStart w:id="445" w:name="_MON_1451804295"/>
      <w:bookmarkStart w:id="446" w:name="_MON_1451804903"/>
      <w:bookmarkStart w:id="447" w:name="_MON_145180493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D177F6">
        <w:rPr>
          <w:rFonts w:ascii="Arial" w:hAnsi="Arial" w:cs="Arial"/>
          <w:noProof/>
          <w:color w:val="auto"/>
        </w:rPr>
        <w:t>Operátori szolgáltatási díjak 201</w:t>
      </w:r>
      <w:r>
        <w:rPr>
          <w:rFonts w:ascii="Arial" w:hAnsi="Arial" w:cs="Arial"/>
          <w:noProof/>
          <w:color w:val="auto"/>
        </w:rPr>
        <w:t>8</w:t>
      </w:r>
    </w:p>
    <w:tbl>
      <w:tblPr>
        <w:tblW w:w="7900" w:type="dxa"/>
        <w:jc w:val="center"/>
        <w:tblCellMar>
          <w:left w:w="70" w:type="dxa"/>
          <w:right w:w="70" w:type="dxa"/>
        </w:tblCellMar>
        <w:tblLook w:val="04A0" w:firstRow="1" w:lastRow="0" w:firstColumn="1" w:lastColumn="0" w:noHBand="0" w:noVBand="1"/>
      </w:tblPr>
      <w:tblGrid>
        <w:gridCol w:w="3120"/>
        <w:gridCol w:w="1660"/>
        <w:gridCol w:w="2020"/>
        <w:gridCol w:w="1100"/>
      </w:tblGrid>
      <w:tr w:rsidR="003E15A8" w:rsidRPr="003E15A8" w14:paraId="48EE81A6" w14:textId="77777777" w:rsidTr="00B9336F">
        <w:trPr>
          <w:trHeight w:val="300"/>
          <w:jc w:val="center"/>
        </w:trPr>
        <w:tc>
          <w:tcPr>
            <w:tcW w:w="3120"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29B9B7FD" w14:textId="77777777" w:rsidR="003E15A8" w:rsidRPr="003E15A8" w:rsidRDefault="003E15A8" w:rsidP="003E15A8">
            <w:pPr>
              <w:jc w:val="center"/>
              <w:rPr>
                <w:rFonts w:ascii="Arial" w:hAnsi="Arial" w:cs="Arial"/>
                <w:b/>
                <w:bCs/>
                <w:color w:val="FFFFFF"/>
                <w:sz w:val="18"/>
                <w:szCs w:val="18"/>
                <w:lang w:eastAsia="hu-HU"/>
              </w:rPr>
            </w:pPr>
            <w:r w:rsidRPr="003E15A8">
              <w:rPr>
                <w:rFonts w:ascii="Arial" w:hAnsi="Arial" w:cs="Arial"/>
                <w:b/>
                <w:bCs/>
                <w:color w:val="FFFFFF"/>
                <w:sz w:val="18"/>
                <w:szCs w:val="18"/>
                <w:lang w:eastAsia="hu-HU"/>
              </w:rPr>
              <w:t> </w:t>
            </w:r>
          </w:p>
        </w:tc>
        <w:tc>
          <w:tcPr>
            <w:tcW w:w="1660" w:type="dxa"/>
            <w:tcBorders>
              <w:top w:val="single" w:sz="4" w:space="0" w:color="auto"/>
              <w:left w:val="nil"/>
              <w:bottom w:val="single" w:sz="4" w:space="0" w:color="auto"/>
              <w:right w:val="single" w:sz="4" w:space="0" w:color="auto"/>
            </w:tcBorders>
            <w:shd w:val="clear" w:color="000000" w:fill="7030A0"/>
            <w:vAlign w:val="center"/>
            <w:hideMark/>
          </w:tcPr>
          <w:p w14:paraId="54D43D53" w14:textId="77777777" w:rsidR="003E15A8" w:rsidRPr="003E15A8" w:rsidRDefault="003E15A8" w:rsidP="003E15A8">
            <w:pPr>
              <w:jc w:val="center"/>
              <w:rPr>
                <w:rFonts w:ascii="Arial" w:hAnsi="Arial" w:cs="Arial"/>
                <w:b/>
                <w:bCs/>
                <w:color w:val="FFFFFF"/>
                <w:sz w:val="18"/>
                <w:szCs w:val="18"/>
                <w:lang w:eastAsia="hu-HU"/>
              </w:rPr>
            </w:pPr>
            <w:r w:rsidRPr="003E15A8">
              <w:rPr>
                <w:rFonts w:ascii="Arial" w:hAnsi="Arial" w:cs="Arial"/>
                <w:b/>
                <w:bCs/>
                <w:color w:val="FFFFFF"/>
                <w:sz w:val="18"/>
                <w:szCs w:val="18"/>
                <w:lang w:eastAsia="hu-HU"/>
              </w:rPr>
              <w:t>2018. évi terv</w:t>
            </w:r>
          </w:p>
        </w:tc>
        <w:tc>
          <w:tcPr>
            <w:tcW w:w="2020" w:type="dxa"/>
            <w:tcBorders>
              <w:top w:val="single" w:sz="4" w:space="0" w:color="auto"/>
              <w:left w:val="nil"/>
              <w:bottom w:val="single" w:sz="4" w:space="0" w:color="auto"/>
              <w:right w:val="single" w:sz="4" w:space="0" w:color="auto"/>
            </w:tcBorders>
            <w:shd w:val="clear" w:color="000000" w:fill="7030A0"/>
            <w:vAlign w:val="center"/>
            <w:hideMark/>
          </w:tcPr>
          <w:p w14:paraId="6D417FE0" w14:textId="77777777" w:rsidR="003E15A8" w:rsidRPr="003E15A8" w:rsidRDefault="003E15A8" w:rsidP="003E15A8">
            <w:pPr>
              <w:jc w:val="center"/>
              <w:rPr>
                <w:rFonts w:ascii="Arial" w:hAnsi="Arial" w:cs="Arial"/>
                <w:b/>
                <w:bCs/>
                <w:color w:val="FFFFFF"/>
                <w:sz w:val="18"/>
                <w:szCs w:val="18"/>
                <w:lang w:eastAsia="hu-HU"/>
              </w:rPr>
            </w:pPr>
            <w:r w:rsidRPr="003E15A8">
              <w:rPr>
                <w:rFonts w:ascii="Arial" w:hAnsi="Arial" w:cs="Arial"/>
                <w:b/>
                <w:bCs/>
                <w:color w:val="FFFFFF"/>
                <w:sz w:val="18"/>
                <w:szCs w:val="18"/>
                <w:lang w:eastAsia="hu-HU"/>
              </w:rPr>
              <w:t>2018. évi tény</w:t>
            </w:r>
          </w:p>
        </w:tc>
        <w:tc>
          <w:tcPr>
            <w:tcW w:w="1100" w:type="dxa"/>
            <w:tcBorders>
              <w:top w:val="single" w:sz="4" w:space="0" w:color="auto"/>
              <w:left w:val="nil"/>
              <w:bottom w:val="single" w:sz="4" w:space="0" w:color="auto"/>
              <w:right w:val="single" w:sz="4" w:space="0" w:color="auto"/>
            </w:tcBorders>
            <w:shd w:val="clear" w:color="000000" w:fill="7030A0"/>
            <w:vAlign w:val="center"/>
            <w:hideMark/>
          </w:tcPr>
          <w:p w14:paraId="04D3B5B5" w14:textId="77777777" w:rsidR="003E15A8" w:rsidRPr="003E15A8" w:rsidRDefault="003E15A8" w:rsidP="003E15A8">
            <w:pPr>
              <w:jc w:val="center"/>
              <w:rPr>
                <w:rFonts w:ascii="Arial" w:hAnsi="Arial" w:cs="Arial"/>
                <w:b/>
                <w:bCs/>
                <w:color w:val="FFFFFF"/>
                <w:sz w:val="18"/>
                <w:szCs w:val="18"/>
                <w:lang w:eastAsia="hu-HU"/>
              </w:rPr>
            </w:pPr>
            <w:r w:rsidRPr="003E15A8">
              <w:rPr>
                <w:rFonts w:ascii="Arial" w:hAnsi="Arial" w:cs="Arial"/>
                <w:b/>
                <w:bCs/>
                <w:color w:val="FFFFFF"/>
                <w:sz w:val="18"/>
                <w:szCs w:val="18"/>
                <w:lang w:eastAsia="hu-HU"/>
              </w:rPr>
              <w:t>Tény / Terv</w:t>
            </w:r>
          </w:p>
        </w:tc>
      </w:tr>
      <w:tr w:rsidR="003E15A8" w:rsidRPr="003E15A8" w14:paraId="30D8EF04" w14:textId="77777777" w:rsidTr="00B9336F">
        <w:trPr>
          <w:trHeight w:val="300"/>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00F08D2F" w14:textId="77777777" w:rsidR="003E15A8" w:rsidRPr="003E15A8" w:rsidRDefault="003E15A8" w:rsidP="003E15A8">
            <w:pPr>
              <w:rPr>
                <w:rFonts w:ascii="Arial" w:hAnsi="Arial" w:cs="Arial"/>
                <w:b/>
                <w:bCs/>
                <w:color w:val="FFFFFF"/>
                <w:sz w:val="18"/>
                <w:szCs w:val="18"/>
                <w:lang w:eastAsia="hu-HU"/>
              </w:rPr>
            </w:pPr>
          </w:p>
        </w:tc>
        <w:tc>
          <w:tcPr>
            <w:tcW w:w="1660" w:type="dxa"/>
            <w:tcBorders>
              <w:top w:val="nil"/>
              <w:left w:val="nil"/>
              <w:bottom w:val="single" w:sz="4" w:space="0" w:color="auto"/>
              <w:right w:val="single" w:sz="4" w:space="0" w:color="auto"/>
            </w:tcBorders>
            <w:shd w:val="clear" w:color="000000" w:fill="7030A0"/>
            <w:noWrap/>
            <w:vAlign w:val="center"/>
            <w:hideMark/>
          </w:tcPr>
          <w:p w14:paraId="2764E951" w14:textId="77777777" w:rsidR="003E15A8" w:rsidRPr="003E15A8" w:rsidRDefault="003E15A8" w:rsidP="003E15A8">
            <w:pPr>
              <w:jc w:val="center"/>
              <w:rPr>
                <w:rFonts w:ascii="Arial" w:hAnsi="Arial" w:cs="Arial"/>
                <w:color w:val="FFFFFF"/>
                <w:sz w:val="18"/>
                <w:szCs w:val="18"/>
                <w:lang w:eastAsia="hu-HU"/>
              </w:rPr>
            </w:pPr>
            <w:r w:rsidRPr="003E15A8">
              <w:rPr>
                <w:rFonts w:ascii="Arial" w:hAnsi="Arial" w:cs="Arial"/>
                <w:color w:val="FFFFFF"/>
                <w:sz w:val="18"/>
                <w:szCs w:val="18"/>
                <w:lang w:eastAsia="hu-HU"/>
              </w:rPr>
              <w:t>ezer Ft</w:t>
            </w:r>
          </w:p>
        </w:tc>
        <w:tc>
          <w:tcPr>
            <w:tcW w:w="2020" w:type="dxa"/>
            <w:tcBorders>
              <w:top w:val="nil"/>
              <w:left w:val="nil"/>
              <w:bottom w:val="single" w:sz="4" w:space="0" w:color="auto"/>
              <w:right w:val="single" w:sz="4" w:space="0" w:color="auto"/>
            </w:tcBorders>
            <w:shd w:val="clear" w:color="000000" w:fill="7030A0"/>
            <w:noWrap/>
            <w:vAlign w:val="center"/>
            <w:hideMark/>
          </w:tcPr>
          <w:p w14:paraId="65578677" w14:textId="77777777" w:rsidR="003E15A8" w:rsidRPr="003E15A8" w:rsidRDefault="003E15A8" w:rsidP="003E15A8">
            <w:pPr>
              <w:jc w:val="center"/>
              <w:rPr>
                <w:rFonts w:ascii="Arial" w:hAnsi="Arial" w:cs="Arial"/>
                <w:color w:val="FFFFFF"/>
                <w:sz w:val="18"/>
                <w:szCs w:val="18"/>
                <w:lang w:eastAsia="hu-HU"/>
              </w:rPr>
            </w:pPr>
            <w:r w:rsidRPr="003E15A8">
              <w:rPr>
                <w:rFonts w:ascii="Arial" w:hAnsi="Arial" w:cs="Arial"/>
                <w:color w:val="FFFFFF"/>
                <w:sz w:val="18"/>
                <w:szCs w:val="18"/>
                <w:lang w:eastAsia="hu-HU"/>
              </w:rPr>
              <w:t>ezer Ft</w:t>
            </w:r>
          </w:p>
        </w:tc>
        <w:tc>
          <w:tcPr>
            <w:tcW w:w="1100" w:type="dxa"/>
            <w:tcBorders>
              <w:top w:val="nil"/>
              <w:left w:val="nil"/>
              <w:bottom w:val="single" w:sz="4" w:space="0" w:color="auto"/>
              <w:right w:val="single" w:sz="4" w:space="0" w:color="auto"/>
            </w:tcBorders>
            <w:shd w:val="clear" w:color="000000" w:fill="7030A0"/>
            <w:noWrap/>
            <w:vAlign w:val="center"/>
            <w:hideMark/>
          </w:tcPr>
          <w:p w14:paraId="69CE77DB" w14:textId="77777777" w:rsidR="003E15A8" w:rsidRPr="003E15A8" w:rsidRDefault="003E15A8" w:rsidP="003E15A8">
            <w:pPr>
              <w:jc w:val="center"/>
              <w:rPr>
                <w:rFonts w:ascii="Arial" w:hAnsi="Arial" w:cs="Arial"/>
                <w:color w:val="FFFFFF"/>
                <w:sz w:val="18"/>
                <w:szCs w:val="18"/>
                <w:lang w:eastAsia="hu-HU"/>
              </w:rPr>
            </w:pPr>
            <w:r w:rsidRPr="003E15A8">
              <w:rPr>
                <w:rFonts w:ascii="Arial" w:hAnsi="Arial" w:cs="Arial"/>
                <w:color w:val="FFFFFF"/>
                <w:sz w:val="18"/>
                <w:szCs w:val="18"/>
                <w:lang w:eastAsia="hu-HU"/>
              </w:rPr>
              <w:t>%</w:t>
            </w:r>
          </w:p>
        </w:tc>
      </w:tr>
      <w:tr w:rsidR="003E15A8" w:rsidRPr="003E15A8" w14:paraId="64A037AC" w14:textId="77777777" w:rsidTr="00B9336F">
        <w:trPr>
          <w:trHeight w:val="30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D5639DC" w14:textId="77777777" w:rsidR="003E15A8" w:rsidRPr="003E15A8" w:rsidRDefault="003E15A8" w:rsidP="003E15A8">
            <w:pPr>
              <w:jc w:val="both"/>
              <w:rPr>
                <w:rFonts w:ascii="Arial" w:hAnsi="Arial" w:cs="Arial"/>
                <w:color w:val="000000"/>
                <w:sz w:val="18"/>
                <w:szCs w:val="18"/>
                <w:lang w:eastAsia="hu-HU"/>
              </w:rPr>
            </w:pPr>
            <w:r w:rsidRPr="003E15A8">
              <w:rPr>
                <w:rFonts w:ascii="Arial" w:hAnsi="Arial" w:cs="Arial"/>
                <w:color w:val="000000"/>
                <w:sz w:val="18"/>
                <w:szCs w:val="18"/>
                <w:lang w:eastAsia="hu-HU"/>
              </w:rPr>
              <w:t>BKV Kompenzáció</w:t>
            </w:r>
          </w:p>
        </w:tc>
        <w:tc>
          <w:tcPr>
            <w:tcW w:w="1660" w:type="dxa"/>
            <w:tcBorders>
              <w:top w:val="nil"/>
              <w:left w:val="nil"/>
              <w:bottom w:val="single" w:sz="4" w:space="0" w:color="auto"/>
              <w:right w:val="single" w:sz="4" w:space="0" w:color="auto"/>
            </w:tcBorders>
            <w:shd w:val="clear" w:color="auto" w:fill="auto"/>
            <w:noWrap/>
            <w:vAlign w:val="center"/>
            <w:hideMark/>
          </w:tcPr>
          <w:p w14:paraId="3FF65263" w14:textId="77777777" w:rsidR="003E15A8" w:rsidRPr="003E15A8" w:rsidRDefault="003E15A8" w:rsidP="003E15A8">
            <w:pPr>
              <w:jc w:val="right"/>
              <w:rPr>
                <w:rFonts w:ascii="Arial" w:hAnsi="Arial" w:cs="Arial"/>
                <w:sz w:val="18"/>
                <w:szCs w:val="18"/>
                <w:lang w:eastAsia="hu-HU"/>
              </w:rPr>
            </w:pPr>
            <w:r w:rsidRPr="003E15A8">
              <w:rPr>
                <w:rFonts w:ascii="Arial" w:hAnsi="Arial" w:cs="Arial"/>
                <w:sz w:val="18"/>
                <w:szCs w:val="18"/>
                <w:lang w:eastAsia="hu-HU"/>
              </w:rPr>
              <w:t xml:space="preserve">116 024 197 </w:t>
            </w:r>
          </w:p>
        </w:tc>
        <w:tc>
          <w:tcPr>
            <w:tcW w:w="2020" w:type="dxa"/>
            <w:tcBorders>
              <w:top w:val="nil"/>
              <w:left w:val="nil"/>
              <w:bottom w:val="single" w:sz="4" w:space="0" w:color="auto"/>
              <w:right w:val="single" w:sz="4" w:space="0" w:color="auto"/>
            </w:tcBorders>
            <w:shd w:val="clear" w:color="auto" w:fill="auto"/>
            <w:noWrap/>
            <w:vAlign w:val="center"/>
            <w:hideMark/>
          </w:tcPr>
          <w:p w14:paraId="67C372E9" w14:textId="5C24CD94" w:rsidR="003E15A8" w:rsidRPr="0080279D" w:rsidRDefault="00905425" w:rsidP="003E15A8">
            <w:pPr>
              <w:jc w:val="right"/>
              <w:rPr>
                <w:rFonts w:ascii="Arial" w:hAnsi="Arial" w:cs="Arial"/>
                <w:sz w:val="18"/>
                <w:szCs w:val="18"/>
                <w:lang w:eastAsia="hu-HU"/>
              </w:rPr>
            </w:pPr>
            <w:r w:rsidRPr="0080279D">
              <w:rPr>
                <w:rFonts w:ascii="Arial" w:hAnsi="Arial" w:cs="Arial"/>
                <w:sz w:val="18"/>
                <w:szCs w:val="18"/>
                <w:lang w:eastAsia="hu-HU"/>
              </w:rPr>
              <w:t>119 842 084</w:t>
            </w:r>
          </w:p>
        </w:tc>
        <w:tc>
          <w:tcPr>
            <w:tcW w:w="1100" w:type="dxa"/>
            <w:tcBorders>
              <w:top w:val="nil"/>
              <w:left w:val="nil"/>
              <w:bottom w:val="single" w:sz="4" w:space="0" w:color="auto"/>
              <w:right w:val="single" w:sz="4" w:space="0" w:color="auto"/>
            </w:tcBorders>
            <w:shd w:val="clear" w:color="auto" w:fill="auto"/>
            <w:noWrap/>
            <w:vAlign w:val="center"/>
            <w:hideMark/>
          </w:tcPr>
          <w:p w14:paraId="501C3168" w14:textId="3BABD03B" w:rsidR="003E15A8" w:rsidRPr="0080279D" w:rsidRDefault="00905425" w:rsidP="003E15A8">
            <w:pPr>
              <w:jc w:val="right"/>
              <w:rPr>
                <w:rFonts w:ascii="Arial" w:hAnsi="Arial" w:cs="Arial"/>
                <w:color w:val="000000"/>
                <w:sz w:val="18"/>
                <w:szCs w:val="18"/>
                <w:lang w:eastAsia="hu-HU"/>
              </w:rPr>
            </w:pPr>
            <w:r w:rsidRPr="00240F44">
              <w:rPr>
                <w:rFonts w:ascii="Arial" w:hAnsi="Arial" w:cs="Arial"/>
                <w:color w:val="000000"/>
                <w:sz w:val="18"/>
                <w:szCs w:val="18"/>
                <w:lang w:eastAsia="hu-HU"/>
              </w:rPr>
              <w:t>103,3</w:t>
            </w:r>
            <w:r w:rsidR="003E15A8" w:rsidRPr="0080279D">
              <w:rPr>
                <w:rFonts w:ascii="Arial" w:hAnsi="Arial" w:cs="Arial"/>
                <w:color w:val="000000"/>
                <w:sz w:val="18"/>
                <w:szCs w:val="18"/>
                <w:lang w:eastAsia="hu-HU"/>
              </w:rPr>
              <w:t>%</w:t>
            </w:r>
          </w:p>
        </w:tc>
      </w:tr>
      <w:tr w:rsidR="003E15A8" w:rsidRPr="003E15A8" w14:paraId="09340246" w14:textId="77777777" w:rsidTr="00B9336F">
        <w:trPr>
          <w:trHeight w:val="30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184B9F7" w14:textId="77777777" w:rsidR="003E15A8" w:rsidRPr="003E15A8" w:rsidRDefault="003E15A8" w:rsidP="003E15A8">
            <w:pPr>
              <w:jc w:val="both"/>
              <w:rPr>
                <w:rFonts w:ascii="Arial" w:hAnsi="Arial" w:cs="Arial"/>
                <w:color w:val="000000"/>
                <w:sz w:val="18"/>
                <w:szCs w:val="18"/>
                <w:lang w:eastAsia="hu-HU"/>
              </w:rPr>
            </w:pPr>
            <w:r w:rsidRPr="003E15A8">
              <w:rPr>
                <w:rFonts w:ascii="Arial" w:hAnsi="Arial" w:cs="Arial"/>
                <w:color w:val="000000"/>
                <w:sz w:val="18"/>
                <w:szCs w:val="18"/>
                <w:lang w:eastAsia="hu-HU"/>
              </w:rPr>
              <w:t>Operátori szolgáltatási díj</w:t>
            </w:r>
          </w:p>
        </w:tc>
        <w:tc>
          <w:tcPr>
            <w:tcW w:w="1660" w:type="dxa"/>
            <w:tcBorders>
              <w:top w:val="nil"/>
              <w:left w:val="nil"/>
              <w:bottom w:val="single" w:sz="4" w:space="0" w:color="auto"/>
              <w:right w:val="single" w:sz="4" w:space="0" w:color="auto"/>
            </w:tcBorders>
            <w:shd w:val="clear" w:color="auto" w:fill="auto"/>
            <w:noWrap/>
            <w:vAlign w:val="center"/>
            <w:hideMark/>
          </w:tcPr>
          <w:p w14:paraId="0BDF3BEF" w14:textId="77777777" w:rsidR="003E15A8" w:rsidRPr="003E15A8" w:rsidRDefault="003E15A8" w:rsidP="003E15A8">
            <w:pPr>
              <w:jc w:val="right"/>
              <w:rPr>
                <w:rFonts w:ascii="Arial" w:hAnsi="Arial" w:cs="Arial"/>
                <w:sz w:val="18"/>
                <w:szCs w:val="18"/>
                <w:lang w:eastAsia="hu-HU"/>
              </w:rPr>
            </w:pPr>
            <w:r w:rsidRPr="003E15A8">
              <w:rPr>
                <w:rFonts w:ascii="Arial" w:hAnsi="Arial" w:cs="Arial"/>
                <w:sz w:val="18"/>
                <w:szCs w:val="18"/>
                <w:lang w:eastAsia="hu-HU"/>
              </w:rPr>
              <w:t xml:space="preserve">24 381 997 </w:t>
            </w:r>
          </w:p>
        </w:tc>
        <w:tc>
          <w:tcPr>
            <w:tcW w:w="2020" w:type="dxa"/>
            <w:tcBorders>
              <w:top w:val="nil"/>
              <w:left w:val="nil"/>
              <w:bottom w:val="single" w:sz="4" w:space="0" w:color="auto"/>
              <w:right w:val="single" w:sz="4" w:space="0" w:color="auto"/>
            </w:tcBorders>
            <w:shd w:val="clear" w:color="auto" w:fill="auto"/>
            <w:noWrap/>
            <w:vAlign w:val="center"/>
            <w:hideMark/>
          </w:tcPr>
          <w:p w14:paraId="0E0AF567" w14:textId="77777777" w:rsidR="003E15A8" w:rsidRPr="003E15A8" w:rsidRDefault="003E15A8" w:rsidP="003E15A8">
            <w:pPr>
              <w:jc w:val="right"/>
              <w:rPr>
                <w:rFonts w:ascii="Arial" w:hAnsi="Arial" w:cs="Arial"/>
                <w:sz w:val="18"/>
                <w:szCs w:val="18"/>
                <w:lang w:eastAsia="hu-HU"/>
              </w:rPr>
            </w:pPr>
            <w:r w:rsidRPr="003E15A8">
              <w:rPr>
                <w:rFonts w:ascii="Arial" w:hAnsi="Arial" w:cs="Arial"/>
                <w:sz w:val="18"/>
                <w:szCs w:val="18"/>
                <w:lang w:eastAsia="hu-HU"/>
              </w:rPr>
              <w:t xml:space="preserve">23 895 749 </w:t>
            </w:r>
          </w:p>
        </w:tc>
        <w:tc>
          <w:tcPr>
            <w:tcW w:w="1100" w:type="dxa"/>
            <w:tcBorders>
              <w:top w:val="nil"/>
              <w:left w:val="nil"/>
              <w:bottom w:val="single" w:sz="4" w:space="0" w:color="auto"/>
              <w:right w:val="single" w:sz="4" w:space="0" w:color="auto"/>
            </w:tcBorders>
            <w:shd w:val="clear" w:color="auto" w:fill="auto"/>
            <w:noWrap/>
            <w:vAlign w:val="center"/>
            <w:hideMark/>
          </w:tcPr>
          <w:p w14:paraId="55751F06" w14:textId="77777777" w:rsidR="003E15A8" w:rsidRPr="003E15A8" w:rsidRDefault="003E15A8" w:rsidP="003E15A8">
            <w:pPr>
              <w:jc w:val="right"/>
              <w:rPr>
                <w:rFonts w:ascii="Arial" w:hAnsi="Arial" w:cs="Arial"/>
                <w:color w:val="000000"/>
                <w:sz w:val="18"/>
                <w:szCs w:val="18"/>
                <w:lang w:eastAsia="hu-HU"/>
              </w:rPr>
            </w:pPr>
            <w:r w:rsidRPr="003E15A8">
              <w:rPr>
                <w:rFonts w:ascii="Arial" w:hAnsi="Arial" w:cs="Arial"/>
                <w:color w:val="000000"/>
                <w:sz w:val="18"/>
                <w:szCs w:val="18"/>
                <w:lang w:eastAsia="hu-HU"/>
              </w:rPr>
              <w:t>98,0%</w:t>
            </w:r>
          </w:p>
        </w:tc>
      </w:tr>
      <w:tr w:rsidR="003E15A8" w:rsidRPr="003E15A8" w14:paraId="1321DB09" w14:textId="77777777" w:rsidTr="00B9336F">
        <w:trPr>
          <w:trHeight w:val="30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B47E9C8" w14:textId="77777777" w:rsidR="003E15A8" w:rsidRPr="003E15A8" w:rsidRDefault="003E15A8" w:rsidP="003E15A8">
            <w:pPr>
              <w:jc w:val="both"/>
              <w:rPr>
                <w:rFonts w:ascii="Arial" w:hAnsi="Arial" w:cs="Arial"/>
                <w:b/>
                <w:bCs/>
                <w:color w:val="000000"/>
                <w:sz w:val="18"/>
                <w:szCs w:val="18"/>
                <w:lang w:eastAsia="hu-HU"/>
              </w:rPr>
            </w:pPr>
            <w:r w:rsidRPr="003E15A8">
              <w:rPr>
                <w:rFonts w:ascii="Arial" w:hAnsi="Arial" w:cs="Arial"/>
                <w:b/>
                <w:bCs/>
                <w:color w:val="000000"/>
                <w:sz w:val="18"/>
                <w:szCs w:val="18"/>
                <w:lang w:eastAsia="hu-HU"/>
              </w:rPr>
              <w:t>Összesen</w:t>
            </w:r>
          </w:p>
        </w:tc>
        <w:tc>
          <w:tcPr>
            <w:tcW w:w="1660" w:type="dxa"/>
            <w:tcBorders>
              <w:top w:val="nil"/>
              <w:left w:val="nil"/>
              <w:bottom w:val="single" w:sz="4" w:space="0" w:color="auto"/>
              <w:right w:val="single" w:sz="4" w:space="0" w:color="auto"/>
            </w:tcBorders>
            <w:shd w:val="clear" w:color="auto" w:fill="auto"/>
            <w:vAlign w:val="center"/>
            <w:hideMark/>
          </w:tcPr>
          <w:p w14:paraId="00E079E6" w14:textId="77777777" w:rsidR="003E15A8" w:rsidRPr="003E15A8" w:rsidRDefault="003E15A8" w:rsidP="003E15A8">
            <w:pPr>
              <w:jc w:val="right"/>
              <w:rPr>
                <w:rFonts w:ascii="Arial" w:hAnsi="Arial" w:cs="Arial"/>
                <w:b/>
                <w:bCs/>
                <w:color w:val="000000"/>
                <w:sz w:val="18"/>
                <w:szCs w:val="18"/>
                <w:lang w:eastAsia="hu-HU"/>
              </w:rPr>
            </w:pPr>
            <w:r w:rsidRPr="003E15A8">
              <w:rPr>
                <w:rFonts w:ascii="Arial" w:hAnsi="Arial" w:cs="Arial"/>
                <w:b/>
                <w:bCs/>
                <w:color w:val="000000"/>
                <w:sz w:val="18"/>
                <w:szCs w:val="18"/>
                <w:lang w:eastAsia="hu-HU"/>
              </w:rPr>
              <w:t xml:space="preserve">140 406 194 </w:t>
            </w:r>
          </w:p>
        </w:tc>
        <w:tc>
          <w:tcPr>
            <w:tcW w:w="2020" w:type="dxa"/>
            <w:tcBorders>
              <w:top w:val="nil"/>
              <w:left w:val="nil"/>
              <w:bottom w:val="single" w:sz="4" w:space="0" w:color="auto"/>
              <w:right w:val="single" w:sz="4" w:space="0" w:color="auto"/>
            </w:tcBorders>
            <w:shd w:val="clear" w:color="auto" w:fill="auto"/>
            <w:vAlign w:val="center"/>
            <w:hideMark/>
          </w:tcPr>
          <w:p w14:paraId="3EB110AC" w14:textId="730A33FB" w:rsidR="003E15A8" w:rsidRPr="003E15A8" w:rsidRDefault="00905425" w:rsidP="003E15A8">
            <w:pPr>
              <w:jc w:val="right"/>
              <w:rPr>
                <w:rFonts w:ascii="Arial" w:hAnsi="Arial" w:cs="Arial"/>
                <w:b/>
                <w:bCs/>
                <w:color w:val="000000"/>
                <w:sz w:val="18"/>
                <w:szCs w:val="18"/>
                <w:lang w:eastAsia="hu-HU"/>
              </w:rPr>
            </w:pPr>
            <w:r>
              <w:rPr>
                <w:rFonts w:ascii="Arial" w:hAnsi="Arial" w:cs="Arial"/>
                <w:b/>
                <w:bCs/>
                <w:color w:val="000000"/>
                <w:sz w:val="18"/>
                <w:szCs w:val="18"/>
                <w:lang w:eastAsia="hu-HU"/>
              </w:rPr>
              <w:t>143 737 833</w:t>
            </w:r>
            <w:r w:rsidR="003E15A8" w:rsidRPr="003E15A8">
              <w:rPr>
                <w:rFonts w:ascii="Arial" w:hAnsi="Arial" w:cs="Arial"/>
                <w:b/>
                <w:bCs/>
                <w:color w:val="000000"/>
                <w:sz w:val="18"/>
                <w:szCs w:val="18"/>
                <w:lang w:eastAsia="hu-HU"/>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14:paraId="29D95F18" w14:textId="408565DE" w:rsidR="003E15A8" w:rsidRPr="003E15A8" w:rsidRDefault="00905425" w:rsidP="003E15A8">
            <w:pPr>
              <w:jc w:val="right"/>
              <w:rPr>
                <w:rFonts w:ascii="Arial" w:hAnsi="Arial" w:cs="Arial"/>
                <w:color w:val="000000"/>
                <w:sz w:val="18"/>
                <w:szCs w:val="18"/>
                <w:lang w:eastAsia="hu-HU"/>
              </w:rPr>
            </w:pPr>
            <w:r>
              <w:rPr>
                <w:rFonts w:ascii="Arial" w:hAnsi="Arial" w:cs="Arial"/>
                <w:color w:val="000000"/>
                <w:sz w:val="18"/>
                <w:szCs w:val="18"/>
                <w:lang w:eastAsia="hu-HU"/>
              </w:rPr>
              <w:t>102,4</w:t>
            </w:r>
            <w:r w:rsidR="003E15A8" w:rsidRPr="003E15A8">
              <w:rPr>
                <w:rFonts w:ascii="Arial" w:hAnsi="Arial" w:cs="Arial"/>
                <w:color w:val="000000"/>
                <w:sz w:val="18"/>
                <w:szCs w:val="18"/>
                <w:lang w:eastAsia="hu-HU"/>
              </w:rPr>
              <w:t>%</w:t>
            </w:r>
          </w:p>
        </w:tc>
      </w:tr>
    </w:tbl>
    <w:p w14:paraId="710FAC45" w14:textId="77777777" w:rsidR="003E15A8" w:rsidRDefault="003E15A8" w:rsidP="006F5BBD">
      <w:pPr>
        <w:pStyle w:val="PBNormal"/>
      </w:pPr>
    </w:p>
    <w:p w14:paraId="348B4B32" w14:textId="3AA39133" w:rsidR="00C3472C" w:rsidRPr="00DA6FC3" w:rsidRDefault="00C3472C" w:rsidP="00C3472C">
      <w:pPr>
        <w:spacing w:before="120" w:line="276" w:lineRule="auto"/>
        <w:jc w:val="both"/>
        <w:rPr>
          <w:rFonts w:ascii="Arial" w:hAnsi="Arial" w:cs="Arial"/>
          <w:szCs w:val="22"/>
        </w:rPr>
      </w:pPr>
      <w:r w:rsidRPr="00C05678">
        <w:rPr>
          <w:rFonts w:ascii="Arial" w:hAnsi="Arial" w:cs="Arial"/>
          <w:szCs w:val="22"/>
        </w:rPr>
        <w:t>Az operátori szolgáltatási díjak</w:t>
      </w:r>
      <w:r>
        <w:rPr>
          <w:rFonts w:ascii="Arial" w:hAnsi="Arial" w:cs="Arial"/>
          <w:szCs w:val="22"/>
        </w:rPr>
        <w:t xml:space="preserve"> 486.</w:t>
      </w:r>
      <w:r w:rsidR="00E640F1">
        <w:rPr>
          <w:rFonts w:ascii="Arial" w:hAnsi="Arial" w:cs="Arial"/>
          <w:szCs w:val="22"/>
        </w:rPr>
        <w:t>248</w:t>
      </w:r>
      <w:r>
        <w:rPr>
          <w:rFonts w:ascii="Arial" w:hAnsi="Arial" w:cs="Arial"/>
          <w:szCs w:val="22"/>
        </w:rPr>
        <w:t xml:space="preserve"> ezer Ft-tal alakultak kedvezőbben a tervezettnél, aminek elsődleges </w:t>
      </w:r>
      <w:r w:rsidRPr="008A5B05">
        <w:rPr>
          <w:rFonts w:ascii="Arial" w:hAnsi="Arial" w:cs="Arial"/>
          <w:szCs w:val="22"/>
        </w:rPr>
        <w:t>oka a nem realizált szolgáltatási díj emelés volt.</w:t>
      </w:r>
      <w:r>
        <w:rPr>
          <w:rFonts w:ascii="Arial" w:hAnsi="Arial" w:cs="Arial"/>
          <w:szCs w:val="22"/>
        </w:rPr>
        <w:t xml:space="preserve"> Ezzel szemben hatott </w:t>
      </w:r>
      <w:r w:rsidRPr="00C05678">
        <w:rPr>
          <w:rFonts w:ascii="Arial" w:hAnsi="Arial" w:cs="Arial"/>
          <w:szCs w:val="22"/>
        </w:rPr>
        <w:t>a szerződések szerint féléves csúszással megjelenő, tervet meghaladó gázolaj ár, valamint a 100E repülőtéri járat várakozáson felüli utasforgalmának kiszolgálása érdekében történt sűrítése. Utóbbi a tervezettet meghaladó bevételt és azzal arányos</w:t>
      </w:r>
      <w:r w:rsidRPr="00684632">
        <w:rPr>
          <w:rFonts w:ascii="Arial" w:hAnsi="Arial" w:cs="Arial"/>
          <w:szCs w:val="22"/>
        </w:rPr>
        <w:t xml:space="preserve"> </w:t>
      </w:r>
      <w:r>
        <w:rPr>
          <w:rFonts w:ascii="Arial" w:hAnsi="Arial" w:cs="Arial"/>
          <w:szCs w:val="22"/>
        </w:rPr>
        <w:t>költségként megjelenő</w:t>
      </w:r>
      <w:r w:rsidRPr="00C05678">
        <w:rPr>
          <w:rFonts w:ascii="Arial" w:hAnsi="Arial" w:cs="Arial"/>
          <w:szCs w:val="22"/>
        </w:rPr>
        <w:t xml:space="preserve"> megállóhasználati díjat is jelent.</w:t>
      </w:r>
    </w:p>
    <w:p w14:paraId="18C26B8F" w14:textId="25D4CB5D" w:rsidR="00022AA2" w:rsidRPr="00B9336F" w:rsidRDefault="00022AA2" w:rsidP="00C3472C">
      <w:pPr>
        <w:spacing w:before="120" w:line="288" w:lineRule="auto"/>
        <w:jc w:val="both"/>
        <w:rPr>
          <w:rFonts w:ascii="Arial" w:hAnsi="Arial" w:cs="Arial"/>
          <w:szCs w:val="22"/>
        </w:rPr>
      </w:pPr>
      <w:r w:rsidRPr="00B9336F">
        <w:rPr>
          <w:rFonts w:ascii="Arial" w:hAnsi="Arial" w:cs="Arial"/>
          <w:szCs w:val="22"/>
        </w:rPr>
        <w:t xml:space="preserve">A BKV Zrt. </w:t>
      </w:r>
      <w:r w:rsidR="005804D2" w:rsidRPr="00B9336F">
        <w:rPr>
          <w:rFonts w:ascii="Arial" w:hAnsi="Arial" w:cs="Arial"/>
          <w:szCs w:val="22"/>
        </w:rPr>
        <w:t xml:space="preserve">a </w:t>
      </w:r>
      <w:r w:rsidRPr="00B9336F">
        <w:rPr>
          <w:rFonts w:ascii="Arial" w:hAnsi="Arial" w:cs="Arial"/>
          <w:szCs w:val="22"/>
        </w:rPr>
        <w:t>2018. évi közszolgáltatási tev</w:t>
      </w:r>
      <w:r w:rsidR="005804D2" w:rsidRPr="00B9336F">
        <w:rPr>
          <w:rFonts w:ascii="Arial" w:hAnsi="Arial" w:cs="Arial"/>
          <w:szCs w:val="22"/>
        </w:rPr>
        <w:t>é</w:t>
      </w:r>
      <w:r w:rsidRPr="00B9336F">
        <w:rPr>
          <w:rFonts w:ascii="Arial" w:hAnsi="Arial" w:cs="Arial"/>
          <w:szCs w:val="22"/>
        </w:rPr>
        <w:t xml:space="preserve">kenysége vonatkozásában – a </w:t>
      </w:r>
      <w:r w:rsidR="005804D2" w:rsidRPr="00B9336F">
        <w:rPr>
          <w:rFonts w:ascii="Arial" w:hAnsi="Arial" w:cs="Arial"/>
          <w:szCs w:val="22"/>
        </w:rPr>
        <w:t xml:space="preserve">jelentős, </w:t>
      </w:r>
      <w:r w:rsidRPr="00B9336F">
        <w:rPr>
          <w:rFonts w:ascii="Arial" w:hAnsi="Arial" w:cs="Arial"/>
          <w:szCs w:val="22"/>
        </w:rPr>
        <w:t>15.348.562 ezer Ft veszteséget előre vetítő üzleti terv</w:t>
      </w:r>
      <w:r w:rsidR="005804D2" w:rsidRPr="00B9336F">
        <w:rPr>
          <w:rFonts w:ascii="Arial" w:hAnsi="Arial" w:cs="Arial"/>
          <w:szCs w:val="22"/>
        </w:rPr>
        <w:t xml:space="preserve">ében szereplő 149.642.359 ezet Ft </w:t>
      </w:r>
      <w:r w:rsidRPr="00B9336F">
        <w:rPr>
          <w:rFonts w:ascii="Arial" w:hAnsi="Arial" w:cs="Arial"/>
          <w:szCs w:val="22"/>
        </w:rPr>
        <w:lastRenderedPageBreak/>
        <w:t xml:space="preserve">összegű </w:t>
      </w:r>
      <w:r w:rsidR="005804D2" w:rsidRPr="00B9336F">
        <w:rPr>
          <w:rFonts w:ascii="Arial" w:hAnsi="Arial" w:cs="Arial"/>
          <w:szCs w:val="22"/>
        </w:rPr>
        <w:t xml:space="preserve">összes költséggel és ráfordítással szemben – </w:t>
      </w:r>
      <w:r w:rsidR="00313ED6" w:rsidRPr="00B9336F">
        <w:rPr>
          <w:rFonts w:ascii="Arial" w:hAnsi="Arial" w:cs="Arial"/>
          <w:szCs w:val="22"/>
        </w:rPr>
        <w:t>az évet a tervtől 5,64%-kal elmaradó, 16.801.338 ezer Ft kompenzáció nélküli bevétel és 272.950 ezer Ft aktivált saját teljesítmény realizálása, valamint a tervtől 2,03%-kal kisebb, 146.597.165 ezer Ft összes költség és ráfordítás felmerülése mellett látta el.</w:t>
      </w:r>
      <w:r w:rsidR="00313ED6">
        <w:rPr>
          <w:rFonts w:ascii="Arial" w:hAnsi="Arial" w:cs="Arial"/>
          <w:szCs w:val="22"/>
        </w:rPr>
        <w:t xml:space="preserve"> A </w:t>
      </w:r>
      <w:r w:rsidR="00313ED6" w:rsidRPr="00B9336F">
        <w:rPr>
          <w:rFonts w:ascii="Arial" w:hAnsi="Arial" w:cs="Arial"/>
          <w:szCs w:val="22"/>
        </w:rPr>
        <w:t xml:space="preserve">BKK Zrt. </w:t>
      </w:r>
      <w:r w:rsidR="00313ED6">
        <w:rPr>
          <w:rFonts w:ascii="Arial" w:hAnsi="Arial" w:cs="Arial"/>
          <w:szCs w:val="22"/>
        </w:rPr>
        <w:t>által a malus-sal csökkentett</w:t>
      </w:r>
      <w:r w:rsidR="00C613CF">
        <w:rPr>
          <w:rFonts w:ascii="Arial" w:hAnsi="Arial" w:cs="Arial"/>
          <w:szCs w:val="22"/>
        </w:rPr>
        <w:t xml:space="preserve">en </w:t>
      </w:r>
      <w:r w:rsidR="00C613CF">
        <w:rPr>
          <w:rFonts w:ascii="Arial" w:hAnsi="Arial" w:cs="Arial"/>
          <w:szCs w:val="22"/>
        </w:rPr>
        <w:br/>
      </w:r>
      <w:r w:rsidR="00313ED6">
        <w:rPr>
          <w:rFonts w:ascii="Arial" w:hAnsi="Arial" w:cs="Arial"/>
          <w:szCs w:val="22"/>
        </w:rPr>
        <w:t xml:space="preserve">12.530.910 ezer Ft összegben megállapított BKV Zrt. </w:t>
      </w:r>
      <w:r w:rsidR="00C613CF">
        <w:rPr>
          <w:rFonts w:ascii="Arial" w:hAnsi="Arial" w:cs="Arial"/>
          <w:szCs w:val="22"/>
        </w:rPr>
        <w:t xml:space="preserve">2018. évi </w:t>
      </w:r>
      <w:r w:rsidR="00313ED6">
        <w:rPr>
          <w:rFonts w:ascii="Arial" w:hAnsi="Arial" w:cs="Arial"/>
          <w:szCs w:val="22"/>
        </w:rPr>
        <w:t>alulkompenzáció</w:t>
      </w:r>
      <w:r w:rsidR="00905425">
        <w:rPr>
          <w:rFonts w:ascii="Arial" w:hAnsi="Arial" w:cs="Arial"/>
          <w:szCs w:val="22"/>
        </w:rPr>
        <w:t>ja a Fővárosi Önkormányzat által nem kerül teljes összegében megtérítésre. Erre</w:t>
      </w:r>
      <w:r w:rsidR="00313ED6">
        <w:rPr>
          <w:rFonts w:ascii="Arial" w:hAnsi="Arial" w:cs="Arial"/>
          <w:szCs w:val="22"/>
        </w:rPr>
        <w:t xml:space="preserve"> tekintettel </w:t>
      </w:r>
      <w:r w:rsidR="00905425">
        <w:rPr>
          <w:rFonts w:ascii="Arial" w:hAnsi="Arial" w:cs="Arial"/>
          <w:szCs w:val="22"/>
        </w:rPr>
        <w:t xml:space="preserve">ugyan </w:t>
      </w:r>
      <w:r w:rsidR="00313ED6">
        <w:rPr>
          <w:rFonts w:ascii="Arial" w:hAnsi="Arial" w:cs="Arial"/>
          <w:szCs w:val="22"/>
        </w:rPr>
        <w:t xml:space="preserve">a </w:t>
      </w:r>
      <w:r w:rsidR="00C613CF">
        <w:rPr>
          <w:rFonts w:ascii="Arial" w:hAnsi="Arial" w:cs="Arial"/>
          <w:szCs w:val="22"/>
        </w:rPr>
        <w:t xml:space="preserve">társaság </w:t>
      </w:r>
      <w:r w:rsidR="00905425">
        <w:rPr>
          <w:rFonts w:ascii="Arial" w:hAnsi="Arial" w:cs="Arial"/>
          <w:szCs w:val="22"/>
        </w:rPr>
        <w:t xml:space="preserve">az </w:t>
      </w:r>
      <w:r w:rsidR="00C613CF">
        <w:rPr>
          <w:rFonts w:ascii="Arial" w:hAnsi="Arial" w:cs="Arial"/>
          <w:szCs w:val="22"/>
        </w:rPr>
        <w:t xml:space="preserve">összességében </w:t>
      </w:r>
      <w:r w:rsidR="00313ED6">
        <w:rPr>
          <w:rFonts w:ascii="Arial" w:hAnsi="Arial" w:cs="Arial"/>
          <w:szCs w:val="22"/>
        </w:rPr>
        <w:t xml:space="preserve">127.703.666 ezer Ft </w:t>
      </w:r>
      <w:r w:rsidR="00905425">
        <w:rPr>
          <w:rFonts w:ascii="Arial" w:hAnsi="Arial" w:cs="Arial"/>
          <w:szCs w:val="22"/>
        </w:rPr>
        <w:t xml:space="preserve">számított </w:t>
      </w:r>
      <w:r w:rsidR="00730912">
        <w:rPr>
          <w:rFonts w:ascii="Arial" w:hAnsi="Arial" w:cs="Arial"/>
          <w:szCs w:val="22"/>
        </w:rPr>
        <w:t>indokolt költség felmerülése mellett</w:t>
      </w:r>
      <w:r w:rsidR="00313ED6">
        <w:rPr>
          <w:rFonts w:ascii="Arial" w:hAnsi="Arial" w:cs="Arial"/>
          <w:szCs w:val="22"/>
        </w:rPr>
        <w:t xml:space="preserve"> biztos</w:t>
      </w:r>
      <w:r w:rsidR="00C613CF">
        <w:rPr>
          <w:rFonts w:ascii="Arial" w:hAnsi="Arial" w:cs="Arial"/>
          <w:szCs w:val="22"/>
        </w:rPr>
        <w:t>ította szolgáltatásait</w:t>
      </w:r>
      <w:r w:rsidR="00905425">
        <w:rPr>
          <w:rFonts w:ascii="Arial" w:hAnsi="Arial" w:cs="Arial"/>
          <w:szCs w:val="22"/>
        </w:rPr>
        <w:t xml:space="preserve">, de </w:t>
      </w:r>
      <w:r w:rsidR="00AB6843">
        <w:rPr>
          <w:rFonts w:ascii="Arial" w:hAnsi="Arial" w:cs="Arial"/>
          <w:szCs w:val="22"/>
        </w:rPr>
        <w:t xml:space="preserve">ebből 2018. évre vonatkozóan </w:t>
      </w:r>
      <w:r w:rsidR="00AB6843" w:rsidRPr="00AB6843">
        <w:rPr>
          <w:rFonts w:ascii="Arial" w:hAnsi="Arial" w:cs="Arial"/>
          <w:szCs w:val="22"/>
        </w:rPr>
        <w:t>119 842</w:t>
      </w:r>
      <w:r w:rsidR="00AB6843">
        <w:rPr>
          <w:rFonts w:ascii="Arial" w:hAnsi="Arial" w:cs="Arial"/>
          <w:szCs w:val="22"/>
        </w:rPr>
        <w:t> </w:t>
      </w:r>
      <w:r w:rsidR="00AB6843" w:rsidRPr="00AB6843">
        <w:rPr>
          <w:rFonts w:ascii="Arial" w:hAnsi="Arial" w:cs="Arial"/>
          <w:szCs w:val="22"/>
        </w:rPr>
        <w:t>084</w:t>
      </w:r>
      <w:r w:rsidR="00AB6843">
        <w:rPr>
          <w:rFonts w:ascii="Arial" w:hAnsi="Arial" w:cs="Arial"/>
          <w:szCs w:val="22"/>
        </w:rPr>
        <w:t xml:space="preserve"> ezer Ft kerül megtérítésre</w:t>
      </w:r>
      <w:r w:rsidR="00C613CF" w:rsidRPr="00AB6843">
        <w:rPr>
          <w:rFonts w:ascii="Arial" w:hAnsi="Arial" w:cs="Arial"/>
          <w:szCs w:val="22"/>
        </w:rPr>
        <w:t>.</w:t>
      </w:r>
      <w:r w:rsidR="00AB6843">
        <w:rPr>
          <w:rFonts w:ascii="Arial" w:hAnsi="Arial" w:cs="Arial"/>
          <w:szCs w:val="22"/>
        </w:rPr>
        <w:t xml:space="preserve"> Ez az összeg a BKV működési költségeit teljes mértékben fedezi, azonban a halasztott bevétellel nem fedezett értékcsökkenésére csak részben nyújt fedezetet.</w:t>
      </w:r>
    </w:p>
    <w:p w14:paraId="1C0F9DC5" w14:textId="5A41CCC3" w:rsidR="00C52095" w:rsidRPr="008B3CA7" w:rsidRDefault="00C52095" w:rsidP="00373365">
      <w:pPr>
        <w:pStyle w:val="Cmsor1"/>
        <w:numPr>
          <w:ilvl w:val="0"/>
          <w:numId w:val="28"/>
        </w:numPr>
        <w:spacing w:before="240" w:after="240"/>
        <w:ind w:left="357" w:hanging="357"/>
        <w:jc w:val="left"/>
      </w:pPr>
      <w:bookmarkStart w:id="448" w:name="_Toc3667989"/>
      <w:bookmarkStart w:id="449" w:name="_Toc3668124"/>
      <w:bookmarkStart w:id="450" w:name="_Toc3668259"/>
      <w:bookmarkStart w:id="451" w:name="_Toc528747052"/>
      <w:bookmarkStart w:id="452" w:name="_Toc481752578"/>
      <w:bookmarkStart w:id="453" w:name="_Toc485136171"/>
      <w:bookmarkStart w:id="454" w:name="_Toc491768624"/>
      <w:bookmarkStart w:id="455" w:name="_Toc491770290"/>
      <w:bookmarkStart w:id="456" w:name="_Toc499190462"/>
      <w:bookmarkStart w:id="457" w:name="_Toc506298841"/>
      <w:bookmarkStart w:id="458" w:name="_Toc515880958"/>
      <w:bookmarkStart w:id="459" w:name="_Toc3824436"/>
      <w:bookmarkEnd w:id="448"/>
      <w:bookmarkEnd w:id="449"/>
      <w:bookmarkEnd w:id="450"/>
      <w:bookmarkEnd w:id="451"/>
      <w:r w:rsidRPr="008B3CA7">
        <w:t>BKK Zrt. tulajdonú járművek karbantartási költsége</w:t>
      </w:r>
      <w:bookmarkEnd w:id="452"/>
      <w:bookmarkEnd w:id="453"/>
      <w:bookmarkEnd w:id="454"/>
      <w:bookmarkEnd w:id="455"/>
      <w:bookmarkEnd w:id="456"/>
      <w:bookmarkEnd w:id="457"/>
      <w:bookmarkEnd w:id="458"/>
      <w:bookmarkEnd w:id="459"/>
    </w:p>
    <w:p w14:paraId="1E244724" w14:textId="46ECF19A" w:rsidR="006C651B" w:rsidRDefault="00467020" w:rsidP="00EE224B">
      <w:pPr>
        <w:spacing w:before="120" w:line="288" w:lineRule="auto"/>
        <w:jc w:val="both"/>
        <w:rPr>
          <w:rFonts w:ascii="Arial" w:eastAsia="GulimChe" w:hAnsi="Arial" w:cs="Arial"/>
          <w:b/>
          <w:szCs w:val="22"/>
        </w:rPr>
      </w:pPr>
      <w:r w:rsidRPr="00EE224B">
        <w:rPr>
          <w:rFonts w:ascii="Arial" w:hAnsi="Arial" w:cs="Arial"/>
          <w:szCs w:val="22"/>
        </w:rPr>
        <w:t xml:space="preserve">A trolibuszok és midibuszok terv szerinti és eseti karbantartását is az Üzemeltetési Szerződés alapján a BKV Zrt. végzi, aminek finanszírozása Kompenzációból történik. A CAF </w:t>
      </w:r>
      <w:r w:rsidR="002137BB">
        <w:rPr>
          <w:rFonts w:ascii="Arial" w:hAnsi="Arial" w:cs="Arial"/>
          <w:szCs w:val="22"/>
        </w:rPr>
        <w:t>villamosok üzemeltetéséhez kapcsolódó</w:t>
      </w:r>
      <w:r w:rsidR="002137BB" w:rsidRPr="00EE224B">
        <w:rPr>
          <w:rFonts w:ascii="Arial" w:hAnsi="Arial" w:cs="Arial"/>
          <w:szCs w:val="22"/>
        </w:rPr>
        <w:t xml:space="preserve"> </w:t>
      </w:r>
      <w:r w:rsidRPr="0053503F">
        <w:rPr>
          <w:rFonts w:ascii="Arial" w:hAnsi="Arial" w:cs="Arial"/>
          <w:szCs w:val="22"/>
        </w:rPr>
        <w:t>karbantartási és a nem garanciális hib</w:t>
      </w:r>
      <w:r w:rsidR="002137BB" w:rsidRPr="0053503F">
        <w:rPr>
          <w:rFonts w:ascii="Arial" w:hAnsi="Arial" w:cs="Arial"/>
          <w:szCs w:val="22"/>
        </w:rPr>
        <w:t>a</w:t>
      </w:r>
      <w:r w:rsidRPr="0053503F">
        <w:rPr>
          <w:rFonts w:ascii="Arial" w:hAnsi="Arial" w:cs="Arial"/>
          <w:szCs w:val="22"/>
        </w:rPr>
        <w:t xml:space="preserve"> javítási költségei</w:t>
      </w:r>
      <w:r w:rsidR="002137BB" w:rsidRPr="0053503F">
        <w:rPr>
          <w:rFonts w:ascii="Arial" w:hAnsi="Arial" w:cs="Arial"/>
          <w:szCs w:val="22"/>
        </w:rPr>
        <w:t xml:space="preserve"> </w:t>
      </w:r>
      <w:r w:rsidR="00C3472C">
        <w:rPr>
          <w:rFonts w:ascii="Arial" w:hAnsi="Arial" w:cs="Arial"/>
          <w:szCs w:val="22"/>
        </w:rPr>
        <w:t>6,4</w:t>
      </w:r>
      <w:r w:rsidR="002137BB" w:rsidRPr="0053503F">
        <w:rPr>
          <w:rFonts w:ascii="Arial" w:hAnsi="Arial" w:cs="Arial"/>
          <w:szCs w:val="22"/>
        </w:rPr>
        <w:t>%-kal haladták meg a tervet, a baleset károk jelentős mértékű növekedése és az EUR/HUF árfolyam tervezett</w:t>
      </w:r>
      <w:r w:rsidR="008B047F" w:rsidRPr="0053503F">
        <w:rPr>
          <w:rFonts w:ascii="Arial" w:hAnsi="Arial" w:cs="Arial"/>
          <w:szCs w:val="22"/>
        </w:rPr>
        <w:t>nél</w:t>
      </w:r>
      <w:r w:rsidR="002137BB" w:rsidRPr="0053503F">
        <w:rPr>
          <w:rFonts w:ascii="Arial" w:hAnsi="Arial" w:cs="Arial"/>
          <w:szCs w:val="22"/>
        </w:rPr>
        <w:t xml:space="preserve"> kedvezőtlenebb alakulása következtében.</w:t>
      </w:r>
      <w:r w:rsidRPr="0053503F">
        <w:rPr>
          <w:rFonts w:ascii="Arial" w:hAnsi="Arial" w:cs="Arial"/>
          <w:szCs w:val="22"/>
        </w:rPr>
        <w:t xml:space="preserve"> </w:t>
      </w:r>
      <w:r w:rsidR="00512454" w:rsidRPr="0053503F">
        <w:rPr>
          <w:rFonts w:ascii="Arial" w:hAnsi="Arial" w:cs="Arial"/>
          <w:szCs w:val="22"/>
        </w:rPr>
        <w:t xml:space="preserve">A baleseti károkhoz kapcsolódóan </w:t>
      </w:r>
      <w:r w:rsidR="001029BF" w:rsidRPr="0053503F">
        <w:rPr>
          <w:rFonts w:ascii="Arial" w:hAnsi="Arial" w:cs="Arial"/>
          <w:szCs w:val="22"/>
        </w:rPr>
        <w:t>a költségekkel</w:t>
      </w:r>
      <w:r w:rsidRPr="0053503F">
        <w:rPr>
          <w:rFonts w:ascii="Arial" w:hAnsi="Arial" w:cs="Arial"/>
          <w:szCs w:val="22"/>
        </w:rPr>
        <w:t xml:space="preserve"> szemben bevétel is jelentkezik a biztosítótól, illetve a BKV</w:t>
      </w:r>
      <w:r w:rsidRPr="00EE224B">
        <w:rPr>
          <w:rFonts w:ascii="Arial" w:hAnsi="Arial" w:cs="Arial"/>
          <w:szCs w:val="22"/>
        </w:rPr>
        <w:t xml:space="preserve"> Zrt. hibájából bekövetkező eseteknél felülvizsgálatot követően</w:t>
      </w:r>
      <w:r w:rsidR="00E640F1">
        <w:rPr>
          <w:rFonts w:ascii="Arial" w:hAnsi="Arial" w:cs="Arial"/>
          <w:szCs w:val="22"/>
        </w:rPr>
        <w:t>,</w:t>
      </w:r>
      <w:r w:rsidRPr="00EE224B">
        <w:rPr>
          <w:rFonts w:ascii="Arial" w:hAnsi="Arial" w:cs="Arial"/>
          <w:szCs w:val="22"/>
        </w:rPr>
        <w:t xml:space="preserve"> a felmerült kár érvényesítésre kerülhet a</w:t>
      </w:r>
      <w:r w:rsidR="00F54A65">
        <w:rPr>
          <w:rFonts w:ascii="Arial" w:hAnsi="Arial" w:cs="Arial"/>
          <w:szCs w:val="22"/>
        </w:rPr>
        <w:t xml:space="preserve"> BKV</w:t>
      </w:r>
      <w:r w:rsidR="00BD0408">
        <w:rPr>
          <w:rFonts w:ascii="Arial" w:hAnsi="Arial" w:cs="Arial"/>
          <w:szCs w:val="22"/>
        </w:rPr>
        <w:t xml:space="preserve"> </w:t>
      </w:r>
      <w:r w:rsidR="00F54A65">
        <w:rPr>
          <w:rFonts w:ascii="Arial" w:hAnsi="Arial" w:cs="Arial"/>
          <w:szCs w:val="22"/>
        </w:rPr>
        <w:t>Zrt-vel folytatott</w:t>
      </w:r>
      <w:r w:rsidR="00C70BAD">
        <w:rPr>
          <w:rFonts w:ascii="Arial" w:hAnsi="Arial" w:cs="Arial"/>
          <w:szCs w:val="22"/>
        </w:rPr>
        <w:t xml:space="preserve"> </w:t>
      </w:r>
      <w:r w:rsidRPr="00EE224B">
        <w:rPr>
          <w:rFonts w:ascii="Arial" w:hAnsi="Arial" w:cs="Arial"/>
          <w:szCs w:val="22"/>
        </w:rPr>
        <w:t>éves elszámolás során.</w:t>
      </w:r>
      <w:bookmarkStart w:id="460" w:name="_Toc477554230"/>
      <w:bookmarkStart w:id="461" w:name="_Toc481752579"/>
      <w:bookmarkStart w:id="462" w:name="_Toc485136172"/>
      <w:bookmarkStart w:id="463" w:name="_Toc392502147"/>
    </w:p>
    <w:p w14:paraId="70C9E8DF" w14:textId="77777777" w:rsidR="00C52095" w:rsidRPr="008B3CA7" w:rsidRDefault="00C52095" w:rsidP="00373365">
      <w:pPr>
        <w:pStyle w:val="Cmsor1"/>
        <w:numPr>
          <w:ilvl w:val="0"/>
          <w:numId w:val="28"/>
        </w:numPr>
        <w:spacing w:before="240" w:after="240"/>
        <w:ind w:left="357" w:hanging="357"/>
        <w:jc w:val="left"/>
      </w:pPr>
      <w:bookmarkStart w:id="464" w:name="_Toc491768625"/>
      <w:bookmarkStart w:id="465" w:name="_Toc491770291"/>
      <w:bookmarkStart w:id="466" w:name="_Toc499190463"/>
      <w:bookmarkStart w:id="467" w:name="_Toc506298842"/>
      <w:bookmarkStart w:id="468" w:name="_Toc515880959"/>
      <w:bookmarkStart w:id="469" w:name="_Toc3824437"/>
      <w:r w:rsidRPr="008B3CA7">
        <w:t>Agglomerációs közlekedés</w:t>
      </w:r>
      <w:bookmarkEnd w:id="460"/>
      <w:bookmarkEnd w:id="461"/>
      <w:bookmarkEnd w:id="462"/>
      <w:bookmarkEnd w:id="464"/>
      <w:bookmarkEnd w:id="465"/>
      <w:bookmarkEnd w:id="466"/>
      <w:bookmarkEnd w:id="467"/>
      <w:bookmarkEnd w:id="468"/>
      <w:bookmarkEnd w:id="469"/>
    </w:p>
    <w:p w14:paraId="0CF7A714" w14:textId="77777777" w:rsidR="00C52095" w:rsidRPr="008B3CA7" w:rsidRDefault="00C52095" w:rsidP="00C52095">
      <w:pPr>
        <w:spacing w:before="120" w:line="288" w:lineRule="auto"/>
        <w:jc w:val="both"/>
        <w:rPr>
          <w:rFonts w:ascii="Arial" w:hAnsi="Arial" w:cs="Arial"/>
          <w:szCs w:val="22"/>
        </w:rPr>
      </w:pPr>
      <w:r w:rsidRPr="008B3CA7">
        <w:rPr>
          <w:rFonts w:ascii="Arial" w:hAnsi="Arial" w:cs="Arial"/>
          <w:szCs w:val="22"/>
        </w:rPr>
        <w:t>Az elővárosi autóbuszos és vasúti szolgáltatás minőségének folyamatos ellenőrzése</w:t>
      </w:r>
      <w:r w:rsidRPr="008B3CA7">
        <w:rPr>
          <w:rFonts w:ascii="Arial" w:hAnsi="Arial" w:cs="Arial"/>
          <w:szCs w:val="22"/>
        </w:rPr>
        <w:br/>
        <w:t xml:space="preserve">a BKK Zrt. és a VOLÁNBUSZ Zrt, illetve a BKK Zrt. és a MÁV-HÉV Zrt. (BHÉV Zrt.) között kötött technológiai megállapodásoknak megfelelően történt, továbbá havonta megküldésre kerültek a KTI, mint megrendelői megbízott részére történő nem megfelelő teljesítésről szóló jelentések. </w:t>
      </w:r>
    </w:p>
    <w:p w14:paraId="13D16BAE" w14:textId="64E91CAC" w:rsidR="00C52095" w:rsidRPr="008B3CA7" w:rsidRDefault="00C52095" w:rsidP="00C52095">
      <w:pPr>
        <w:spacing w:before="120" w:line="288" w:lineRule="auto"/>
        <w:jc w:val="both"/>
        <w:rPr>
          <w:rFonts w:ascii="Arial" w:hAnsi="Arial" w:cs="Arial"/>
          <w:szCs w:val="22"/>
        </w:rPr>
      </w:pPr>
      <w:r w:rsidRPr="008B3CA7">
        <w:rPr>
          <w:rFonts w:ascii="Arial" w:hAnsi="Arial" w:cs="Arial"/>
          <w:szCs w:val="22"/>
        </w:rPr>
        <w:t>Az agglomerációs feladatmegosztás pénzügyi elszámolásának részleteit szabályozó megállapodásoknak megfelelően mind a Volánbusz Zrt.</w:t>
      </w:r>
      <w:r w:rsidR="008D4BE7">
        <w:rPr>
          <w:rFonts w:ascii="Arial" w:hAnsi="Arial" w:cs="Arial"/>
          <w:szCs w:val="22"/>
        </w:rPr>
        <w:t xml:space="preserve"> (180 millió Ft</w:t>
      </w:r>
      <w:r w:rsidR="002137BB">
        <w:rPr>
          <w:rFonts w:ascii="Arial" w:hAnsi="Arial" w:cs="Arial"/>
          <w:szCs w:val="22"/>
        </w:rPr>
        <w:t>/hó</w:t>
      </w:r>
      <w:r w:rsidR="008D4BE7">
        <w:rPr>
          <w:rFonts w:ascii="Arial" w:hAnsi="Arial" w:cs="Arial"/>
          <w:szCs w:val="22"/>
        </w:rPr>
        <w:t>)</w:t>
      </w:r>
      <w:r w:rsidRPr="008B3CA7">
        <w:rPr>
          <w:rFonts w:ascii="Arial" w:hAnsi="Arial" w:cs="Arial"/>
          <w:szCs w:val="22"/>
        </w:rPr>
        <w:t xml:space="preserve">, mind a MÁV-HÉV Zrt. </w:t>
      </w:r>
      <w:r w:rsidR="008D4BE7">
        <w:rPr>
          <w:rFonts w:ascii="Arial" w:hAnsi="Arial" w:cs="Arial"/>
          <w:szCs w:val="22"/>
        </w:rPr>
        <w:t>(368,3 millió Ft</w:t>
      </w:r>
      <w:r w:rsidR="002137BB">
        <w:rPr>
          <w:rFonts w:ascii="Arial" w:hAnsi="Arial" w:cs="Arial"/>
          <w:szCs w:val="22"/>
        </w:rPr>
        <w:t>/hó</w:t>
      </w:r>
      <w:r w:rsidR="008D4BE7">
        <w:rPr>
          <w:rFonts w:ascii="Arial" w:hAnsi="Arial" w:cs="Arial"/>
          <w:szCs w:val="22"/>
        </w:rPr>
        <w:t xml:space="preserve">) </w:t>
      </w:r>
      <w:r w:rsidRPr="008B3CA7">
        <w:rPr>
          <w:rFonts w:ascii="Arial" w:hAnsi="Arial" w:cs="Arial"/>
          <w:szCs w:val="22"/>
        </w:rPr>
        <w:t>részére folyósításra kerültek a havi Költségtérítési hozzájárulások.</w:t>
      </w:r>
    </w:p>
    <w:p w14:paraId="641CBBA4" w14:textId="77777777" w:rsidR="00C52095" w:rsidRPr="008B3CA7" w:rsidRDefault="00C52095" w:rsidP="00373365">
      <w:pPr>
        <w:pStyle w:val="Cmsor1"/>
        <w:numPr>
          <w:ilvl w:val="0"/>
          <w:numId w:val="28"/>
        </w:numPr>
        <w:spacing w:before="240" w:after="240"/>
        <w:ind w:left="357" w:hanging="357"/>
        <w:jc w:val="left"/>
      </w:pPr>
      <w:bookmarkStart w:id="470" w:name="_Toc481752580"/>
      <w:bookmarkStart w:id="471" w:name="_Toc485136173"/>
      <w:bookmarkStart w:id="472" w:name="_Toc491768626"/>
      <w:bookmarkStart w:id="473" w:name="_Toc491770292"/>
      <w:bookmarkStart w:id="474" w:name="_Toc499190464"/>
      <w:bookmarkStart w:id="475" w:name="_Toc506298843"/>
      <w:bookmarkStart w:id="476" w:name="_Toc515880960"/>
      <w:bookmarkStart w:id="477" w:name="_Toc3824438"/>
      <w:r w:rsidRPr="008B3CA7">
        <w:t xml:space="preserve">Piaci </w:t>
      </w:r>
      <w:bookmarkEnd w:id="463"/>
      <w:r w:rsidRPr="008B3CA7">
        <w:t>alapú szolgáltatások</w:t>
      </w:r>
      <w:bookmarkEnd w:id="470"/>
      <w:bookmarkEnd w:id="471"/>
      <w:bookmarkEnd w:id="472"/>
      <w:bookmarkEnd w:id="473"/>
      <w:bookmarkEnd w:id="474"/>
      <w:bookmarkEnd w:id="475"/>
      <w:bookmarkEnd w:id="476"/>
      <w:bookmarkEnd w:id="477"/>
    </w:p>
    <w:p w14:paraId="3D575CB8" w14:textId="7EFAB430" w:rsidR="00467020" w:rsidRPr="008B3CA7" w:rsidRDefault="00467020" w:rsidP="00467020">
      <w:pPr>
        <w:suppressAutoHyphens/>
        <w:spacing w:before="120" w:line="276" w:lineRule="auto"/>
        <w:jc w:val="both"/>
        <w:rPr>
          <w:rFonts w:ascii="Arial" w:eastAsia="GulimChe" w:hAnsi="Arial" w:cs="Arial"/>
          <w:szCs w:val="22"/>
        </w:rPr>
      </w:pPr>
      <w:bookmarkStart w:id="478" w:name="_Toc477554243"/>
      <w:r w:rsidRPr="008B3CA7">
        <w:rPr>
          <w:rFonts w:ascii="Arial" w:eastAsia="GulimChe" w:hAnsi="Arial" w:cs="Arial"/>
          <w:szCs w:val="22"/>
        </w:rPr>
        <w:t>A BKK Zrt. a piaci lehetőség kihasználásával, átlátható és következetes árazási stratégiát követve a tárgyidőszakban is törekedett egyéb bevételeinek növelése útján a tulajdonosi hozzájárulás csökkentésére. 201</w:t>
      </w:r>
      <w:r w:rsidR="00512454">
        <w:rPr>
          <w:rFonts w:ascii="Arial" w:eastAsia="GulimChe" w:hAnsi="Arial" w:cs="Arial"/>
          <w:szCs w:val="22"/>
        </w:rPr>
        <w:t xml:space="preserve">8. </w:t>
      </w:r>
      <w:r w:rsidR="00C3472C">
        <w:rPr>
          <w:rFonts w:ascii="Arial" w:eastAsia="GulimChe" w:hAnsi="Arial" w:cs="Arial"/>
          <w:szCs w:val="22"/>
        </w:rPr>
        <w:t xml:space="preserve">évben </w:t>
      </w:r>
      <w:r w:rsidRPr="008B3CA7">
        <w:rPr>
          <w:rFonts w:ascii="Arial" w:eastAsia="GulimChe" w:hAnsi="Arial" w:cs="Arial"/>
          <w:szCs w:val="22"/>
        </w:rPr>
        <w:t xml:space="preserve">az alábbi jelentősebb intézkedésekre került sor: </w:t>
      </w:r>
    </w:p>
    <w:p w14:paraId="3262669F" w14:textId="4A4474D7" w:rsidR="00512454" w:rsidRDefault="00512454" w:rsidP="00373365">
      <w:pPr>
        <w:numPr>
          <w:ilvl w:val="0"/>
          <w:numId w:val="27"/>
        </w:numPr>
        <w:spacing w:before="120" w:line="276" w:lineRule="auto"/>
        <w:jc w:val="both"/>
        <w:rPr>
          <w:rFonts w:ascii="Arial" w:hAnsi="Arial" w:cs="Arial"/>
        </w:rPr>
      </w:pPr>
      <w:r w:rsidRPr="00A3557B">
        <w:rPr>
          <w:rFonts w:ascii="Arial" w:hAnsi="Arial" w:cs="Arial"/>
        </w:rPr>
        <w:t>Meghosszabbításra kerültek a Hop On – Hop Off szolgáltatókkal, az Aquaworld Zrt-vel, a Cser Roland Kft-vel, a Souter Holdings Poland Sp. Z. o. o.-val, a RiverRide Kft-vel, az Elektroconcept Kft-vel a megállóhely használatra vonatkozó szerződések.</w:t>
      </w:r>
    </w:p>
    <w:p w14:paraId="29A57F7C" w14:textId="029D911D" w:rsidR="0043500A" w:rsidRPr="006F5BBD" w:rsidRDefault="00C3472C" w:rsidP="00373365">
      <w:pPr>
        <w:numPr>
          <w:ilvl w:val="0"/>
          <w:numId w:val="27"/>
        </w:numPr>
        <w:spacing w:before="120" w:line="276" w:lineRule="auto"/>
        <w:jc w:val="both"/>
        <w:rPr>
          <w:rFonts w:ascii="Arial" w:hAnsi="Arial" w:cs="Arial"/>
        </w:rPr>
      </w:pPr>
      <w:r w:rsidRPr="00F61E58">
        <w:rPr>
          <w:rFonts w:ascii="Arial" w:hAnsi="Arial" w:cs="Arial"/>
        </w:rPr>
        <w:lastRenderedPageBreak/>
        <w:t>A Vivaldi Travel Kft-vel, a SIA „Norma-A”-val</w:t>
      </w:r>
      <w:r w:rsidRPr="00CD1B69">
        <w:rPr>
          <w:rFonts w:ascii="Arial" w:hAnsi="Arial" w:cs="Arial"/>
        </w:rPr>
        <w:t>,</w:t>
      </w:r>
      <w:r w:rsidRPr="00F61E58">
        <w:rPr>
          <w:rFonts w:ascii="Arial" w:hAnsi="Arial" w:cs="Arial"/>
        </w:rPr>
        <w:t xml:space="preserve"> FlixBus CEE North GmbH</w:t>
      </w:r>
      <w:r w:rsidRPr="00CD1B69">
        <w:rPr>
          <w:rFonts w:ascii="Arial" w:hAnsi="Arial" w:cs="Arial"/>
        </w:rPr>
        <w:t xml:space="preserve"> társasággal, a Paks II. Zrt-vel és a Mr. Resisen Kft-vel</w:t>
      </w:r>
      <w:r w:rsidRPr="00F61E58">
        <w:rPr>
          <w:rFonts w:ascii="Arial" w:hAnsi="Arial" w:cs="Arial"/>
        </w:rPr>
        <w:t xml:space="preserve"> megállóhely-használati szerződések kerültek megkötésre, míg a Student Agency KS társasággal fennálló szerződés</w:t>
      </w:r>
      <w:r w:rsidR="00754ECE">
        <w:rPr>
          <w:rFonts w:ascii="Arial" w:hAnsi="Arial" w:cs="Arial"/>
        </w:rPr>
        <w:t xml:space="preserve"> </w:t>
      </w:r>
      <w:r w:rsidRPr="00CD1B69">
        <w:rPr>
          <w:rFonts w:ascii="Arial" w:hAnsi="Arial" w:cs="Arial"/>
        </w:rPr>
        <w:t>felmondásra került, majd december hónapban a feltételek újratárgyalásával új szerződés került előkészíté</w:t>
      </w:r>
      <w:r w:rsidR="00754ECE">
        <w:rPr>
          <w:rFonts w:ascii="Arial" w:hAnsi="Arial" w:cs="Arial"/>
        </w:rPr>
        <w:t>s</w:t>
      </w:r>
      <w:r w:rsidRPr="00CD1B69">
        <w:rPr>
          <w:rFonts w:ascii="Arial" w:hAnsi="Arial" w:cs="Arial"/>
        </w:rPr>
        <w:t>re. Az Auchan Mo. Kft, az Aquaworld Zrt. és a Symmetry Arena Kft. szerződései felülvizsgálatra kerültek a Partner kérése alapján.</w:t>
      </w:r>
    </w:p>
    <w:p w14:paraId="0407B709" w14:textId="2FA3B9FA" w:rsidR="00512454" w:rsidRDefault="00512454" w:rsidP="00373365">
      <w:pPr>
        <w:numPr>
          <w:ilvl w:val="0"/>
          <w:numId w:val="27"/>
        </w:numPr>
        <w:spacing w:before="120" w:line="276" w:lineRule="auto"/>
        <w:jc w:val="both"/>
        <w:rPr>
          <w:rFonts w:ascii="Arial" w:hAnsi="Arial" w:cs="Arial"/>
        </w:rPr>
      </w:pPr>
      <w:r w:rsidRPr="00A3557B">
        <w:rPr>
          <w:rFonts w:ascii="Arial" w:hAnsi="Arial" w:cs="Arial"/>
        </w:rPr>
        <w:t>A bevételt jelentő szerződések esetében érvényesítésre kerültek a szerződésben rögzített KSH fogyasztói árindex bázisú díjmódosítások.</w:t>
      </w:r>
    </w:p>
    <w:p w14:paraId="69226E85" w14:textId="77777777" w:rsidR="00172482" w:rsidRPr="000225CE" w:rsidRDefault="00172482" w:rsidP="00373365">
      <w:pPr>
        <w:numPr>
          <w:ilvl w:val="0"/>
          <w:numId w:val="27"/>
        </w:numPr>
        <w:spacing w:before="120" w:line="276" w:lineRule="auto"/>
        <w:jc w:val="both"/>
        <w:rPr>
          <w:rFonts w:ascii="Arial" w:hAnsi="Arial" w:cs="Arial"/>
        </w:rPr>
      </w:pPr>
      <w:r w:rsidRPr="000225CE">
        <w:rPr>
          <w:rFonts w:ascii="Arial" w:hAnsi="Arial" w:cs="Arial"/>
        </w:rPr>
        <w:t>Megkötésre került a Szabad Tér Színházzal az előadások utáni közösségi közlekedésre vonatkozó szerződés.</w:t>
      </w:r>
    </w:p>
    <w:p w14:paraId="37227553" w14:textId="77777777" w:rsidR="00172482" w:rsidRPr="002F3DD6" w:rsidRDefault="00172482" w:rsidP="002F3DD6">
      <w:pPr>
        <w:pStyle w:val="PBNormal"/>
      </w:pPr>
    </w:p>
    <w:p w14:paraId="5C5E7AF3" w14:textId="4FFD8401" w:rsidR="008C20FB" w:rsidRDefault="00467020" w:rsidP="006D03F4">
      <w:pPr>
        <w:suppressAutoHyphens/>
        <w:spacing w:before="120" w:line="276" w:lineRule="auto"/>
        <w:jc w:val="both"/>
        <w:rPr>
          <w:rFonts w:ascii="Arial" w:eastAsia="GulimChe" w:hAnsi="Arial" w:cs="Arial"/>
          <w:szCs w:val="22"/>
        </w:rPr>
      </w:pPr>
      <w:r w:rsidRPr="008B3CA7">
        <w:rPr>
          <w:rFonts w:ascii="Arial" w:eastAsia="GulimChe" w:hAnsi="Arial" w:cs="Arial"/>
          <w:szCs w:val="22"/>
        </w:rPr>
        <w:t xml:space="preserve">A tárgyidőszakban is számos esetben került sor rendkívüli forgalmi terelésekre, </w:t>
      </w:r>
      <w:r>
        <w:rPr>
          <w:rFonts w:ascii="Arial" w:eastAsia="GulimChe" w:hAnsi="Arial" w:cs="Arial"/>
          <w:szCs w:val="22"/>
        </w:rPr>
        <w:t xml:space="preserve">illetve </w:t>
      </w:r>
      <w:r w:rsidRPr="008A3E1E">
        <w:rPr>
          <w:rFonts w:ascii="Arial" w:eastAsia="GulimChe" w:hAnsi="Arial" w:cs="Arial"/>
          <w:szCs w:val="22"/>
        </w:rPr>
        <w:t>eseti, néhány</w:t>
      </w:r>
      <w:r>
        <w:rPr>
          <w:rFonts w:ascii="Arial" w:eastAsia="GulimChe" w:hAnsi="Arial" w:cs="Arial"/>
          <w:szCs w:val="22"/>
        </w:rPr>
        <w:t xml:space="preserve"> napos megállóhely-használati szerződések megkötésére.</w:t>
      </w:r>
    </w:p>
    <w:p w14:paraId="3B8DFA87" w14:textId="14788CAD" w:rsidR="00DA6FC3" w:rsidRDefault="00DA6FC3" w:rsidP="00F54A65">
      <w:pPr>
        <w:pStyle w:val="Kpalrs"/>
        <w:suppressAutoHyphens/>
        <w:spacing w:before="240" w:after="120" w:line="288" w:lineRule="auto"/>
        <w:jc w:val="center"/>
        <w:rPr>
          <w:rFonts w:ascii="Arial" w:hAnsi="Arial" w:cs="Arial"/>
          <w:noProof/>
          <w:color w:val="auto"/>
        </w:rPr>
      </w:pPr>
      <w:r w:rsidRPr="00F50E8B">
        <w:rPr>
          <w:rFonts w:ascii="Arial" w:hAnsi="Arial" w:cs="Arial"/>
          <w:noProof/>
          <w:color w:val="auto"/>
        </w:rPr>
        <w:t>Tömegközlekedési közszolgáltatással kapcsolatos piaci bevételek</w:t>
      </w:r>
    </w:p>
    <w:tbl>
      <w:tblPr>
        <w:tblW w:w="8495" w:type="dxa"/>
        <w:jc w:val="center"/>
        <w:tblCellMar>
          <w:left w:w="70" w:type="dxa"/>
          <w:right w:w="70" w:type="dxa"/>
        </w:tblCellMar>
        <w:tblLook w:val="04A0" w:firstRow="1" w:lastRow="0" w:firstColumn="1" w:lastColumn="0" w:noHBand="0" w:noVBand="1"/>
      </w:tblPr>
      <w:tblGrid>
        <w:gridCol w:w="3818"/>
        <w:gridCol w:w="1701"/>
        <w:gridCol w:w="1596"/>
        <w:gridCol w:w="1380"/>
      </w:tblGrid>
      <w:tr w:rsidR="004A2F95" w:rsidRPr="004A2F95" w14:paraId="1444C8B6" w14:textId="77777777" w:rsidTr="006F5BBD">
        <w:trPr>
          <w:trHeight w:val="501"/>
          <w:jc w:val="center"/>
        </w:trPr>
        <w:tc>
          <w:tcPr>
            <w:tcW w:w="3818" w:type="dxa"/>
            <w:vMerge w:val="restart"/>
            <w:tcBorders>
              <w:top w:val="single" w:sz="8" w:space="0" w:color="auto"/>
              <w:left w:val="single" w:sz="8" w:space="0" w:color="auto"/>
              <w:bottom w:val="single" w:sz="8" w:space="0" w:color="000000"/>
              <w:right w:val="single" w:sz="8" w:space="0" w:color="auto"/>
            </w:tcBorders>
            <w:shd w:val="clear" w:color="000000" w:fill="7030A0"/>
            <w:vAlign w:val="center"/>
            <w:hideMark/>
          </w:tcPr>
          <w:p w14:paraId="29EAD751"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Piaci bevétel</w:t>
            </w:r>
          </w:p>
        </w:tc>
        <w:tc>
          <w:tcPr>
            <w:tcW w:w="1701" w:type="dxa"/>
            <w:tcBorders>
              <w:top w:val="single" w:sz="8" w:space="0" w:color="auto"/>
              <w:left w:val="nil"/>
              <w:bottom w:val="single" w:sz="8" w:space="0" w:color="auto"/>
              <w:right w:val="single" w:sz="8" w:space="0" w:color="auto"/>
            </w:tcBorders>
            <w:shd w:val="clear" w:color="000000" w:fill="7030A0"/>
            <w:vAlign w:val="center"/>
            <w:hideMark/>
          </w:tcPr>
          <w:p w14:paraId="31530203"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2018. évi terv</w:t>
            </w:r>
          </w:p>
        </w:tc>
        <w:tc>
          <w:tcPr>
            <w:tcW w:w="1596" w:type="dxa"/>
            <w:tcBorders>
              <w:top w:val="single" w:sz="8" w:space="0" w:color="auto"/>
              <w:left w:val="nil"/>
              <w:bottom w:val="single" w:sz="8" w:space="0" w:color="auto"/>
              <w:right w:val="single" w:sz="8" w:space="0" w:color="auto"/>
            </w:tcBorders>
            <w:shd w:val="clear" w:color="000000" w:fill="7030A0"/>
            <w:vAlign w:val="center"/>
            <w:hideMark/>
          </w:tcPr>
          <w:p w14:paraId="588100C9" w14:textId="48BC2E8C" w:rsidR="004A2F95" w:rsidRPr="004A2F95" w:rsidRDefault="004A2F95" w:rsidP="00016532">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 xml:space="preserve">2018. évi </w:t>
            </w:r>
            <w:r w:rsidRPr="004A2F95">
              <w:rPr>
                <w:rFonts w:ascii="Arial" w:hAnsi="Arial" w:cs="Arial"/>
                <w:b/>
                <w:bCs/>
                <w:color w:val="FFFFFF"/>
                <w:sz w:val="18"/>
                <w:szCs w:val="18"/>
                <w:lang w:eastAsia="hu-HU"/>
              </w:rPr>
              <w:br/>
              <w:t>tény</w:t>
            </w:r>
          </w:p>
        </w:tc>
        <w:tc>
          <w:tcPr>
            <w:tcW w:w="1380" w:type="dxa"/>
            <w:tcBorders>
              <w:top w:val="single" w:sz="8" w:space="0" w:color="auto"/>
              <w:left w:val="nil"/>
              <w:bottom w:val="single" w:sz="8" w:space="0" w:color="auto"/>
              <w:right w:val="single" w:sz="8" w:space="0" w:color="auto"/>
            </w:tcBorders>
            <w:shd w:val="clear" w:color="000000" w:fill="7030A0"/>
            <w:vAlign w:val="center"/>
            <w:hideMark/>
          </w:tcPr>
          <w:p w14:paraId="6807F4BC"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Tény / Terv</w:t>
            </w:r>
          </w:p>
        </w:tc>
      </w:tr>
      <w:tr w:rsidR="004A2F95" w:rsidRPr="004A2F95" w14:paraId="77A3CD3C" w14:textId="77777777" w:rsidTr="006F5BBD">
        <w:trPr>
          <w:trHeight w:val="319"/>
          <w:jc w:val="center"/>
        </w:trPr>
        <w:tc>
          <w:tcPr>
            <w:tcW w:w="3818" w:type="dxa"/>
            <w:vMerge/>
            <w:tcBorders>
              <w:top w:val="single" w:sz="8" w:space="0" w:color="auto"/>
              <w:left w:val="single" w:sz="8" w:space="0" w:color="auto"/>
              <w:bottom w:val="single" w:sz="8" w:space="0" w:color="000000"/>
              <w:right w:val="single" w:sz="8" w:space="0" w:color="auto"/>
            </w:tcBorders>
            <w:vAlign w:val="center"/>
            <w:hideMark/>
          </w:tcPr>
          <w:p w14:paraId="2DD49DA0" w14:textId="77777777" w:rsidR="004A2F95" w:rsidRPr="004A2F95" w:rsidRDefault="004A2F95" w:rsidP="004A2F95">
            <w:pPr>
              <w:rPr>
                <w:rFonts w:ascii="Arial" w:hAnsi="Arial" w:cs="Arial"/>
                <w:b/>
                <w:bCs/>
                <w:color w:val="FFFFFF"/>
                <w:sz w:val="18"/>
                <w:szCs w:val="18"/>
                <w:lang w:eastAsia="hu-HU"/>
              </w:rPr>
            </w:pPr>
          </w:p>
        </w:tc>
        <w:tc>
          <w:tcPr>
            <w:tcW w:w="1701" w:type="dxa"/>
            <w:tcBorders>
              <w:top w:val="nil"/>
              <w:left w:val="nil"/>
              <w:bottom w:val="single" w:sz="8" w:space="0" w:color="auto"/>
              <w:right w:val="single" w:sz="8" w:space="0" w:color="auto"/>
            </w:tcBorders>
            <w:shd w:val="clear" w:color="000000" w:fill="7030A0"/>
            <w:vAlign w:val="center"/>
            <w:hideMark/>
          </w:tcPr>
          <w:p w14:paraId="50AFBCBF"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ezer Ft</w:t>
            </w:r>
          </w:p>
        </w:tc>
        <w:tc>
          <w:tcPr>
            <w:tcW w:w="1596" w:type="dxa"/>
            <w:tcBorders>
              <w:top w:val="nil"/>
              <w:left w:val="nil"/>
              <w:bottom w:val="single" w:sz="8" w:space="0" w:color="auto"/>
              <w:right w:val="single" w:sz="8" w:space="0" w:color="auto"/>
            </w:tcBorders>
            <w:shd w:val="clear" w:color="000000" w:fill="7030A0"/>
            <w:vAlign w:val="center"/>
            <w:hideMark/>
          </w:tcPr>
          <w:p w14:paraId="00E8B904"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ezer Ft</w:t>
            </w:r>
          </w:p>
        </w:tc>
        <w:tc>
          <w:tcPr>
            <w:tcW w:w="1380" w:type="dxa"/>
            <w:tcBorders>
              <w:top w:val="nil"/>
              <w:left w:val="nil"/>
              <w:bottom w:val="single" w:sz="8" w:space="0" w:color="auto"/>
              <w:right w:val="single" w:sz="8" w:space="0" w:color="auto"/>
            </w:tcBorders>
            <w:shd w:val="clear" w:color="000000" w:fill="7030A0"/>
            <w:vAlign w:val="center"/>
            <w:hideMark/>
          </w:tcPr>
          <w:p w14:paraId="7B0E88D2" w14:textId="77777777" w:rsidR="004A2F95" w:rsidRPr="004A2F95" w:rsidRDefault="004A2F95" w:rsidP="004A2F95">
            <w:pPr>
              <w:jc w:val="center"/>
              <w:rPr>
                <w:rFonts w:ascii="Arial" w:hAnsi="Arial" w:cs="Arial"/>
                <w:b/>
                <w:bCs/>
                <w:color w:val="FFFFFF"/>
                <w:sz w:val="18"/>
                <w:szCs w:val="18"/>
                <w:lang w:eastAsia="hu-HU"/>
              </w:rPr>
            </w:pPr>
            <w:r w:rsidRPr="004A2F95">
              <w:rPr>
                <w:rFonts w:ascii="Arial" w:hAnsi="Arial" w:cs="Arial"/>
                <w:b/>
                <w:bCs/>
                <w:color w:val="FFFFFF"/>
                <w:sz w:val="18"/>
                <w:szCs w:val="18"/>
                <w:lang w:eastAsia="hu-HU"/>
              </w:rPr>
              <w:t> %</w:t>
            </w:r>
          </w:p>
        </w:tc>
      </w:tr>
      <w:tr w:rsidR="004A2F95" w:rsidRPr="004A2F95" w14:paraId="5DF81CBA" w14:textId="77777777" w:rsidTr="006F5BBD">
        <w:trPr>
          <w:trHeight w:val="319"/>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2056038"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Kerületi bevételek</w:t>
            </w:r>
          </w:p>
        </w:tc>
        <w:tc>
          <w:tcPr>
            <w:tcW w:w="1701" w:type="dxa"/>
            <w:tcBorders>
              <w:top w:val="nil"/>
              <w:left w:val="nil"/>
              <w:bottom w:val="single" w:sz="8" w:space="0" w:color="auto"/>
              <w:right w:val="single" w:sz="8" w:space="0" w:color="auto"/>
            </w:tcBorders>
            <w:shd w:val="clear" w:color="auto" w:fill="auto"/>
            <w:vAlign w:val="center"/>
            <w:hideMark/>
          </w:tcPr>
          <w:p w14:paraId="03493411"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78 217</w:t>
            </w:r>
          </w:p>
        </w:tc>
        <w:tc>
          <w:tcPr>
            <w:tcW w:w="1596" w:type="dxa"/>
            <w:tcBorders>
              <w:top w:val="nil"/>
              <w:left w:val="nil"/>
              <w:bottom w:val="single" w:sz="8" w:space="0" w:color="auto"/>
              <w:right w:val="single" w:sz="8" w:space="0" w:color="auto"/>
            </w:tcBorders>
            <w:shd w:val="clear" w:color="auto" w:fill="auto"/>
            <w:vAlign w:val="center"/>
            <w:hideMark/>
          </w:tcPr>
          <w:p w14:paraId="2A5F1CFC"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79 346</w:t>
            </w:r>
          </w:p>
        </w:tc>
        <w:tc>
          <w:tcPr>
            <w:tcW w:w="1380" w:type="dxa"/>
            <w:tcBorders>
              <w:top w:val="nil"/>
              <w:left w:val="nil"/>
              <w:bottom w:val="single" w:sz="8" w:space="0" w:color="auto"/>
              <w:right w:val="single" w:sz="8" w:space="0" w:color="auto"/>
            </w:tcBorders>
            <w:shd w:val="clear" w:color="auto" w:fill="auto"/>
            <w:vAlign w:val="center"/>
            <w:hideMark/>
          </w:tcPr>
          <w:p w14:paraId="1DE7BADB"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101,44%</w:t>
            </w:r>
          </w:p>
        </w:tc>
      </w:tr>
      <w:tr w:rsidR="004A2F95" w:rsidRPr="004A2F95" w14:paraId="7C6DC139" w14:textId="77777777" w:rsidTr="006F5BBD">
        <w:trPr>
          <w:trHeight w:val="501"/>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272FC1E"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Szerződéses menetrend szerinti szolgáltatások bevétele</w:t>
            </w:r>
          </w:p>
        </w:tc>
        <w:tc>
          <w:tcPr>
            <w:tcW w:w="1701" w:type="dxa"/>
            <w:tcBorders>
              <w:top w:val="nil"/>
              <w:left w:val="nil"/>
              <w:bottom w:val="single" w:sz="8" w:space="0" w:color="auto"/>
              <w:right w:val="single" w:sz="8" w:space="0" w:color="auto"/>
            </w:tcBorders>
            <w:shd w:val="clear" w:color="auto" w:fill="auto"/>
            <w:vAlign w:val="center"/>
            <w:hideMark/>
          </w:tcPr>
          <w:p w14:paraId="603EB7A1"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364 291</w:t>
            </w:r>
          </w:p>
        </w:tc>
        <w:tc>
          <w:tcPr>
            <w:tcW w:w="1596" w:type="dxa"/>
            <w:tcBorders>
              <w:top w:val="nil"/>
              <w:left w:val="nil"/>
              <w:bottom w:val="single" w:sz="8" w:space="0" w:color="auto"/>
              <w:right w:val="single" w:sz="8" w:space="0" w:color="auto"/>
            </w:tcBorders>
            <w:shd w:val="clear" w:color="auto" w:fill="auto"/>
            <w:vAlign w:val="center"/>
            <w:hideMark/>
          </w:tcPr>
          <w:p w14:paraId="6117862F"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363 157</w:t>
            </w:r>
          </w:p>
        </w:tc>
        <w:tc>
          <w:tcPr>
            <w:tcW w:w="1380" w:type="dxa"/>
            <w:tcBorders>
              <w:top w:val="nil"/>
              <w:left w:val="nil"/>
              <w:bottom w:val="single" w:sz="8" w:space="0" w:color="auto"/>
              <w:right w:val="single" w:sz="8" w:space="0" w:color="auto"/>
            </w:tcBorders>
            <w:shd w:val="clear" w:color="auto" w:fill="auto"/>
            <w:vAlign w:val="center"/>
            <w:hideMark/>
          </w:tcPr>
          <w:p w14:paraId="5E83AC16"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99,69%</w:t>
            </w:r>
          </w:p>
        </w:tc>
      </w:tr>
      <w:tr w:rsidR="004A2F95" w:rsidRPr="004A2F95" w14:paraId="28250533" w14:textId="77777777" w:rsidTr="006F5BBD">
        <w:trPr>
          <w:trHeight w:val="501"/>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99AA3DE"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Megállóhely használatból származó bevételek</w:t>
            </w:r>
          </w:p>
        </w:tc>
        <w:tc>
          <w:tcPr>
            <w:tcW w:w="1701" w:type="dxa"/>
            <w:tcBorders>
              <w:top w:val="nil"/>
              <w:left w:val="nil"/>
              <w:bottom w:val="single" w:sz="8" w:space="0" w:color="auto"/>
              <w:right w:val="single" w:sz="8" w:space="0" w:color="auto"/>
            </w:tcBorders>
            <w:shd w:val="clear" w:color="auto" w:fill="auto"/>
            <w:vAlign w:val="center"/>
            <w:hideMark/>
          </w:tcPr>
          <w:p w14:paraId="5C8D2E60"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7 198</w:t>
            </w:r>
          </w:p>
        </w:tc>
        <w:tc>
          <w:tcPr>
            <w:tcW w:w="1596" w:type="dxa"/>
            <w:tcBorders>
              <w:top w:val="nil"/>
              <w:left w:val="nil"/>
              <w:bottom w:val="single" w:sz="8" w:space="0" w:color="auto"/>
              <w:right w:val="single" w:sz="8" w:space="0" w:color="auto"/>
            </w:tcBorders>
            <w:shd w:val="clear" w:color="auto" w:fill="auto"/>
            <w:vAlign w:val="center"/>
            <w:hideMark/>
          </w:tcPr>
          <w:p w14:paraId="2F38F197"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120 893</w:t>
            </w:r>
          </w:p>
        </w:tc>
        <w:tc>
          <w:tcPr>
            <w:tcW w:w="1380" w:type="dxa"/>
            <w:tcBorders>
              <w:top w:val="nil"/>
              <w:left w:val="nil"/>
              <w:bottom w:val="single" w:sz="8" w:space="0" w:color="auto"/>
              <w:right w:val="single" w:sz="8" w:space="0" w:color="auto"/>
            </w:tcBorders>
            <w:shd w:val="clear" w:color="auto" w:fill="auto"/>
            <w:vAlign w:val="center"/>
            <w:hideMark/>
          </w:tcPr>
          <w:p w14:paraId="36990A18"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1679,42%</w:t>
            </w:r>
          </w:p>
        </w:tc>
      </w:tr>
      <w:tr w:rsidR="004A2F95" w:rsidRPr="004A2F95" w14:paraId="11176D93" w14:textId="77777777" w:rsidTr="006F5BBD">
        <w:trPr>
          <w:trHeight w:val="501"/>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F453E22"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Közlekedésszervezés egyéb árbevétele</w:t>
            </w:r>
          </w:p>
        </w:tc>
        <w:tc>
          <w:tcPr>
            <w:tcW w:w="1701" w:type="dxa"/>
            <w:tcBorders>
              <w:top w:val="nil"/>
              <w:left w:val="nil"/>
              <w:bottom w:val="single" w:sz="8" w:space="0" w:color="auto"/>
              <w:right w:val="single" w:sz="8" w:space="0" w:color="auto"/>
            </w:tcBorders>
            <w:shd w:val="clear" w:color="auto" w:fill="auto"/>
            <w:vAlign w:val="center"/>
            <w:hideMark/>
          </w:tcPr>
          <w:p w14:paraId="0E6D7892"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34 000</w:t>
            </w:r>
          </w:p>
        </w:tc>
        <w:tc>
          <w:tcPr>
            <w:tcW w:w="1596" w:type="dxa"/>
            <w:tcBorders>
              <w:top w:val="nil"/>
              <w:left w:val="nil"/>
              <w:bottom w:val="single" w:sz="8" w:space="0" w:color="auto"/>
              <w:right w:val="single" w:sz="8" w:space="0" w:color="auto"/>
            </w:tcBorders>
            <w:shd w:val="clear" w:color="auto" w:fill="auto"/>
            <w:vAlign w:val="center"/>
            <w:hideMark/>
          </w:tcPr>
          <w:p w14:paraId="18B720D4"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182 276</w:t>
            </w:r>
          </w:p>
        </w:tc>
        <w:tc>
          <w:tcPr>
            <w:tcW w:w="1380" w:type="dxa"/>
            <w:tcBorders>
              <w:top w:val="nil"/>
              <w:left w:val="nil"/>
              <w:bottom w:val="single" w:sz="8" w:space="0" w:color="auto"/>
              <w:right w:val="single" w:sz="8" w:space="0" w:color="auto"/>
            </w:tcBorders>
            <w:shd w:val="clear" w:color="auto" w:fill="auto"/>
            <w:vAlign w:val="center"/>
            <w:hideMark/>
          </w:tcPr>
          <w:p w14:paraId="447329CD"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536,11%</w:t>
            </w:r>
          </w:p>
        </w:tc>
      </w:tr>
      <w:tr w:rsidR="004A2F95" w:rsidRPr="004A2F95" w14:paraId="1026304F" w14:textId="77777777" w:rsidTr="006F5BBD">
        <w:trPr>
          <w:trHeight w:val="319"/>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AD35A8C" w14:textId="77777777" w:rsidR="004A2F95" w:rsidRPr="004A2F95" w:rsidRDefault="004A2F95" w:rsidP="004A2F95">
            <w:pPr>
              <w:rPr>
                <w:rFonts w:ascii="Arial" w:hAnsi="Arial" w:cs="Arial"/>
                <w:color w:val="000000"/>
                <w:sz w:val="18"/>
                <w:szCs w:val="18"/>
                <w:lang w:eastAsia="hu-HU"/>
              </w:rPr>
            </w:pPr>
            <w:r w:rsidRPr="004A2F95">
              <w:rPr>
                <w:rFonts w:ascii="Arial" w:hAnsi="Arial" w:cs="Arial"/>
                <w:color w:val="000000"/>
                <w:sz w:val="18"/>
                <w:szCs w:val="18"/>
                <w:lang w:eastAsia="hu-HU"/>
              </w:rPr>
              <w:t>Önkormányzattól kapott támogatás</w:t>
            </w:r>
          </w:p>
        </w:tc>
        <w:tc>
          <w:tcPr>
            <w:tcW w:w="1701" w:type="dxa"/>
            <w:tcBorders>
              <w:top w:val="nil"/>
              <w:left w:val="nil"/>
              <w:bottom w:val="single" w:sz="8" w:space="0" w:color="auto"/>
              <w:right w:val="single" w:sz="8" w:space="0" w:color="auto"/>
            </w:tcBorders>
            <w:shd w:val="clear" w:color="auto" w:fill="auto"/>
            <w:vAlign w:val="center"/>
            <w:hideMark/>
          </w:tcPr>
          <w:p w14:paraId="294584E7"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20 072</w:t>
            </w:r>
          </w:p>
        </w:tc>
        <w:tc>
          <w:tcPr>
            <w:tcW w:w="1596" w:type="dxa"/>
            <w:tcBorders>
              <w:top w:val="nil"/>
              <w:left w:val="nil"/>
              <w:bottom w:val="single" w:sz="8" w:space="0" w:color="auto"/>
              <w:right w:val="single" w:sz="8" w:space="0" w:color="auto"/>
            </w:tcBorders>
            <w:shd w:val="clear" w:color="auto" w:fill="auto"/>
            <w:vAlign w:val="center"/>
            <w:hideMark/>
          </w:tcPr>
          <w:p w14:paraId="6B0855CD" w14:textId="77777777" w:rsidR="004A2F95" w:rsidRPr="004A2F95" w:rsidRDefault="004A2F95" w:rsidP="004A2F95">
            <w:pPr>
              <w:jc w:val="right"/>
              <w:rPr>
                <w:rFonts w:ascii="Arial" w:hAnsi="Arial" w:cs="Arial"/>
                <w:sz w:val="18"/>
                <w:szCs w:val="18"/>
                <w:lang w:eastAsia="hu-HU"/>
              </w:rPr>
            </w:pPr>
            <w:r w:rsidRPr="004A2F95">
              <w:rPr>
                <w:rFonts w:ascii="Arial" w:hAnsi="Arial" w:cs="Arial"/>
                <w:sz w:val="18"/>
                <w:szCs w:val="18"/>
                <w:lang w:eastAsia="hu-HU"/>
              </w:rPr>
              <w:t>20 514</w:t>
            </w:r>
          </w:p>
        </w:tc>
        <w:tc>
          <w:tcPr>
            <w:tcW w:w="1380" w:type="dxa"/>
            <w:tcBorders>
              <w:top w:val="nil"/>
              <w:left w:val="nil"/>
              <w:bottom w:val="single" w:sz="8" w:space="0" w:color="auto"/>
              <w:right w:val="single" w:sz="8" w:space="0" w:color="auto"/>
            </w:tcBorders>
            <w:shd w:val="clear" w:color="auto" w:fill="auto"/>
            <w:vAlign w:val="center"/>
            <w:hideMark/>
          </w:tcPr>
          <w:p w14:paraId="39D0890B" w14:textId="77777777" w:rsidR="004A2F95" w:rsidRPr="004A2F95" w:rsidRDefault="004A2F95" w:rsidP="004A2F95">
            <w:pPr>
              <w:jc w:val="right"/>
              <w:rPr>
                <w:rFonts w:ascii="Arial" w:hAnsi="Arial" w:cs="Arial"/>
                <w:color w:val="000000"/>
                <w:sz w:val="18"/>
                <w:szCs w:val="18"/>
                <w:lang w:eastAsia="hu-HU"/>
              </w:rPr>
            </w:pPr>
            <w:r w:rsidRPr="004A2F95">
              <w:rPr>
                <w:rFonts w:ascii="Arial" w:hAnsi="Arial" w:cs="Arial"/>
                <w:color w:val="000000"/>
                <w:sz w:val="18"/>
                <w:szCs w:val="18"/>
                <w:lang w:eastAsia="hu-HU"/>
              </w:rPr>
              <w:t>102,20%</w:t>
            </w:r>
          </w:p>
        </w:tc>
      </w:tr>
      <w:tr w:rsidR="004A2F95" w:rsidRPr="004A2F95" w14:paraId="0D573AC3" w14:textId="77777777" w:rsidTr="006F5BBD">
        <w:trPr>
          <w:trHeight w:val="319"/>
          <w:jc w:val="center"/>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417FADA" w14:textId="77777777" w:rsidR="004A2F95" w:rsidRPr="004A2F95" w:rsidRDefault="004A2F95" w:rsidP="004A2F95">
            <w:pPr>
              <w:rPr>
                <w:rFonts w:ascii="Arial" w:hAnsi="Arial" w:cs="Arial"/>
                <w:b/>
                <w:bCs/>
                <w:color w:val="000000"/>
                <w:sz w:val="18"/>
                <w:szCs w:val="18"/>
                <w:lang w:eastAsia="hu-HU"/>
              </w:rPr>
            </w:pPr>
            <w:r w:rsidRPr="004A2F95">
              <w:rPr>
                <w:rFonts w:ascii="Arial" w:hAnsi="Arial" w:cs="Arial"/>
                <w:b/>
                <w:bCs/>
                <w:color w:val="000000"/>
                <w:sz w:val="18"/>
                <w:szCs w:val="18"/>
                <w:lang w:eastAsia="hu-HU"/>
              </w:rPr>
              <w:t>Összesen</w:t>
            </w:r>
          </w:p>
        </w:tc>
        <w:tc>
          <w:tcPr>
            <w:tcW w:w="1701" w:type="dxa"/>
            <w:tcBorders>
              <w:top w:val="nil"/>
              <w:left w:val="nil"/>
              <w:bottom w:val="single" w:sz="8" w:space="0" w:color="auto"/>
              <w:right w:val="single" w:sz="8" w:space="0" w:color="auto"/>
            </w:tcBorders>
            <w:shd w:val="clear" w:color="auto" w:fill="auto"/>
            <w:noWrap/>
            <w:vAlign w:val="center"/>
            <w:hideMark/>
          </w:tcPr>
          <w:p w14:paraId="46FF40DB" w14:textId="77777777" w:rsidR="004A2F95" w:rsidRPr="004A2F95" w:rsidRDefault="004A2F95" w:rsidP="004A2F95">
            <w:pPr>
              <w:jc w:val="right"/>
              <w:rPr>
                <w:rFonts w:ascii="Calibri" w:hAnsi="Calibri" w:cs="Calibri"/>
                <w:b/>
                <w:bCs/>
                <w:color w:val="000000"/>
                <w:szCs w:val="22"/>
                <w:lang w:eastAsia="hu-HU"/>
              </w:rPr>
            </w:pPr>
            <w:r w:rsidRPr="004A2F95">
              <w:rPr>
                <w:rFonts w:ascii="Calibri" w:hAnsi="Calibri" w:cs="Calibri"/>
                <w:b/>
                <w:bCs/>
                <w:color w:val="000000"/>
                <w:szCs w:val="22"/>
                <w:lang w:eastAsia="hu-HU"/>
              </w:rPr>
              <w:t>503 778</w:t>
            </w:r>
          </w:p>
        </w:tc>
        <w:tc>
          <w:tcPr>
            <w:tcW w:w="1596" w:type="dxa"/>
            <w:tcBorders>
              <w:top w:val="nil"/>
              <w:left w:val="nil"/>
              <w:bottom w:val="single" w:sz="8" w:space="0" w:color="auto"/>
              <w:right w:val="single" w:sz="8" w:space="0" w:color="auto"/>
            </w:tcBorders>
            <w:shd w:val="clear" w:color="auto" w:fill="auto"/>
            <w:noWrap/>
            <w:vAlign w:val="center"/>
            <w:hideMark/>
          </w:tcPr>
          <w:p w14:paraId="4967EC39" w14:textId="77777777" w:rsidR="004A2F95" w:rsidRPr="004A2F95" w:rsidRDefault="004A2F95" w:rsidP="004A2F95">
            <w:pPr>
              <w:jc w:val="right"/>
              <w:rPr>
                <w:rFonts w:ascii="Calibri" w:hAnsi="Calibri" w:cs="Calibri"/>
                <w:b/>
                <w:bCs/>
                <w:color w:val="000000"/>
                <w:szCs w:val="22"/>
                <w:lang w:eastAsia="hu-HU"/>
              </w:rPr>
            </w:pPr>
            <w:r w:rsidRPr="004A2F95">
              <w:rPr>
                <w:rFonts w:ascii="Calibri" w:hAnsi="Calibri" w:cs="Calibri"/>
                <w:b/>
                <w:bCs/>
                <w:color w:val="000000"/>
                <w:szCs w:val="22"/>
                <w:lang w:eastAsia="hu-HU"/>
              </w:rPr>
              <w:t>766 186</w:t>
            </w:r>
          </w:p>
        </w:tc>
        <w:tc>
          <w:tcPr>
            <w:tcW w:w="1380" w:type="dxa"/>
            <w:tcBorders>
              <w:top w:val="nil"/>
              <w:left w:val="nil"/>
              <w:bottom w:val="single" w:sz="8" w:space="0" w:color="auto"/>
              <w:right w:val="single" w:sz="8" w:space="0" w:color="auto"/>
            </w:tcBorders>
            <w:shd w:val="clear" w:color="auto" w:fill="auto"/>
            <w:vAlign w:val="center"/>
            <w:hideMark/>
          </w:tcPr>
          <w:p w14:paraId="32DE184E" w14:textId="77777777" w:rsidR="004A2F95" w:rsidRPr="004A2F95" w:rsidRDefault="004A2F95" w:rsidP="004A2F95">
            <w:pPr>
              <w:jc w:val="right"/>
              <w:rPr>
                <w:rFonts w:ascii="Arial" w:hAnsi="Arial" w:cs="Arial"/>
                <w:b/>
                <w:bCs/>
                <w:color w:val="000000"/>
                <w:sz w:val="18"/>
                <w:szCs w:val="18"/>
                <w:lang w:eastAsia="hu-HU"/>
              </w:rPr>
            </w:pPr>
            <w:r w:rsidRPr="004A2F95">
              <w:rPr>
                <w:rFonts w:ascii="Arial" w:hAnsi="Arial" w:cs="Arial"/>
                <w:b/>
                <w:bCs/>
                <w:color w:val="000000"/>
                <w:sz w:val="18"/>
                <w:szCs w:val="18"/>
                <w:lang w:eastAsia="hu-HU"/>
              </w:rPr>
              <w:t>152,09%</w:t>
            </w:r>
          </w:p>
        </w:tc>
      </w:tr>
    </w:tbl>
    <w:p w14:paraId="7E40E533" w14:textId="6B885297" w:rsidR="00C3472C" w:rsidRPr="006F5BBD" w:rsidRDefault="00C3472C" w:rsidP="006F5BBD">
      <w:pPr>
        <w:pStyle w:val="PBNormal"/>
      </w:pPr>
    </w:p>
    <w:p w14:paraId="4732A0C2" w14:textId="52228425" w:rsidR="00754ECE" w:rsidRDefault="00C3472C" w:rsidP="00C3472C">
      <w:pPr>
        <w:pStyle w:val="PBNormal"/>
        <w:spacing w:before="120" w:line="288" w:lineRule="auto"/>
        <w:jc w:val="both"/>
        <w:rPr>
          <w:rFonts w:ascii="Arial" w:eastAsia="GulimChe" w:hAnsi="Arial" w:cs="Arial"/>
          <w:szCs w:val="22"/>
          <w:lang w:eastAsia="en-US"/>
        </w:rPr>
      </w:pPr>
      <w:r>
        <w:rPr>
          <w:rFonts w:ascii="Arial" w:eastAsia="GulimChe" w:hAnsi="Arial" w:cs="Arial"/>
          <w:szCs w:val="22"/>
          <w:lang w:eastAsia="en-US"/>
        </w:rPr>
        <w:t>A</w:t>
      </w:r>
      <w:r w:rsidRPr="0044353A">
        <w:rPr>
          <w:rFonts w:ascii="Arial" w:eastAsia="GulimChe" w:hAnsi="Arial" w:cs="Arial"/>
          <w:szCs w:val="22"/>
          <w:lang w:eastAsia="en-US"/>
        </w:rPr>
        <w:t xml:space="preserve"> piaci szerződések</w:t>
      </w:r>
      <w:r w:rsidR="00754ECE">
        <w:rPr>
          <w:rFonts w:ascii="Arial" w:eastAsia="GulimChe" w:hAnsi="Arial" w:cs="Arial"/>
          <w:szCs w:val="22"/>
          <w:lang w:eastAsia="en-US"/>
        </w:rPr>
        <w:t>kel</w:t>
      </w:r>
      <w:r w:rsidRPr="0044353A">
        <w:rPr>
          <w:rFonts w:ascii="Arial" w:eastAsia="GulimChe" w:hAnsi="Arial" w:cs="Arial"/>
          <w:szCs w:val="22"/>
          <w:lang w:eastAsia="en-US"/>
        </w:rPr>
        <w:t xml:space="preserve"> és a rendkívüli forgalmakkal összefüggő járatterelések költségtérítéséhez kapcsolódóan a tervet meghaladó, mintegy </w:t>
      </w:r>
      <w:r w:rsidR="00976EC4">
        <w:rPr>
          <w:rFonts w:ascii="Arial" w:eastAsia="GulimChe" w:hAnsi="Arial" w:cs="Arial"/>
          <w:szCs w:val="22"/>
          <w:lang w:eastAsia="en-US"/>
        </w:rPr>
        <w:t>7</w:t>
      </w:r>
      <w:r w:rsidR="007A3E12">
        <w:rPr>
          <w:rFonts w:ascii="Arial" w:eastAsia="GulimChe" w:hAnsi="Arial" w:cs="Arial"/>
          <w:szCs w:val="22"/>
          <w:lang w:eastAsia="en-US"/>
        </w:rPr>
        <w:t>6</w:t>
      </w:r>
      <w:r w:rsidR="00976EC4">
        <w:rPr>
          <w:rFonts w:ascii="Arial" w:eastAsia="GulimChe" w:hAnsi="Arial" w:cs="Arial"/>
          <w:szCs w:val="22"/>
          <w:lang w:eastAsia="en-US"/>
        </w:rPr>
        <w:t>6.186</w:t>
      </w:r>
      <w:r>
        <w:rPr>
          <w:rFonts w:ascii="Arial" w:eastAsia="GulimChe" w:hAnsi="Arial" w:cs="Arial"/>
          <w:szCs w:val="22"/>
          <w:lang w:eastAsia="en-US"/>
        </w:rPr>
        <w:t xml:space="preserve"> </w:t>
      </w:r>
      <w:r w:rsidRPr="00797E31">
        <w:rPr>
          <w:rFonts w:ascii="Arial" w:eastAsia="GulimChe" w:hAnsi="Arial" w:cs="Arial"/>
          <w:szCs w:val="22"/>
          <w:lang w:eastAsia="en-US"/>
        </w:rPr>
        <w:t>ezer</w:t>
      </w:r>
      <w:r w:rsidRPr="00AA1131">
        <w:rPr>
          <w:rFonts w:ascii="Arial" w:eastAsia="GulimChe" w:hAnsi="Arial" w:cs="Arial"/>
          <w:szCs w:val="22"/>
          <w:lang w:eastAsia="en-US"/>
        </w:rPr>
        <w:t xml:space="preserve"> Ft bevétel keletkezett, aminek elsődleges oka a rendkívüli forgalmak nagyobb volu</w:t>
      </w:r>
      <w:r w:rsidRPr="0044353A">
        <w:rPr>
          <w:rFonts w:ascii="Arial" w:eastAsia="GulimChe" w:hAnsi="Arial" w:cs="Arial"/>
          <w:szCs w:val="22"/>
          <w:lang w:eastAsia="en-US"/>
        </w:rPr>
        <w:t xml:space="preserve">mene </w:t>
      </w:r>
      <w:r>
        <w:rPr>
          <w:rFonts w:ascii="Arial" w:eastAsia="GulimChe" w:hAnsi="Arial" w:cs="Arial"/>
          <w:szCs w:val="22"/>
          <w:lang w:eastAsia="en-US"/>
        </w:rPr>
        <w:br/>
      </w:r>
      <w:r w:rsidRPr="0044353A">
        <w:rPr>
          <w:rFonts w:ascii="Arial" w:eastAsia="GulimChe" w:hAnsi="Arial" w:cs="Arial"/>
          <w:szCs w:val="22"/>
          <w:lang w:eastAsia="en-US"/>
        </w:rPr>
        <w:t>(</w:t>
      </w:r>
      <w:r>
        <w:rPr>
          <w:rFonts w:ascii="Arial" w:eastAsia="GulimChe" w:hAnsi="Arial" w:cs="Arial"/>
          <w:szCs w:val="22"/>
          <w:lang w:eastAsia="en-US"/>
        </w:rPr>
        <w:t xml:space="preserve">86.469 ezer </w:t>
      </w:r>
      <w:r w:rsidRPr="00C708FB">
        <w:rPr>
          <w:rFonts w:ascii="Arial" w:eastAsia="GulimChe" w:hAnsi="Arial" w:cs="Arial"/>
          <w:szCs w:val="22"/>
          <w:lang w:eastAsia="en-US"/>
        </w:rPr>
        <w:t>Ft), valamint a Hop on – Hop off szerződések meghosszabbítása</w:t>
      </w:r>
      <w:r>
        <w:rPr>
          <w:rFonts w:ascii="Arial" w:eastAsia="GulimChe" w:hAnsi="Arial" w:cs="Arial"/>
          <w:szCs w:val="22"/>
          <w:lang w:eastAsia="en-US"/>
        </w:rPr>
        <w:t xml:space="preserve"> </w:t>
      </w:r>
      <w:r w:rsidRPr="00AA1131">
        <w:rPr>
          <w:rFonts w:ascii="Arial" w:eastAsia="GulimChe" w:hAnsi="Arial" w:cs="Arial"/>
          <w:szCs w:val="22"/>
          <w:lang w:eastAsia="en-US"/>
        </w:rPr>
        <w:t>(</w:t>
      </w:r>
      <w:r>
        <w:rPr>
          <w:rFonts w:ascii="Arial" w:eastAsia="GulimChe" w:hAnsi="Arial" w:cs="Arial"/>
          <w:szCs w:val="22"/>
          <w:lang w:eastAsia="en-US"/>
        </w:rPr>
        <w:t>121.108</w:t>
      </w:r>
      <w:r w:rsidRPr="00C708FB">
        <w:rPr>
          <w:rFonts w:ascii="Arial" w:eastAsia="GulimChe" w:hAnsi="Arial" w:cs="Arial"/>
          <w:szCs w:val="22"/>
          <w:lang w:eastAsia="en-US"/>
        </w:rPr>
        <w:t xml:space="preserve"> </w:t>
      </w:r>
      <w:r>
        <w:rPr>
          <w:rFonts w:ascii="Arial" w:eastAsia="GulimChe" w:hAnsi="Arial" w:cs="Arial"/>
          <w:szCs w:val="22"/>
          <w:lang w:eastAsia="en-US"/>
        </w:rPr>
        <w:t>ezer</w:t>
      </w:r>
      <w:r w:rsidRPr="00C708FB">
        <w:rPr>
          <w:rFonts w:ascii="Arial" w:eastAsia="GulimChe" w:hAnsi="Arial" w:cs="Arial"/>
          <w:szCs w:val="22"/>
          <w:lang w:eastAsia="en-US"/>
        </w:rPr>
        <w:t xml:space="preserve"> Ft) miatt jelentkező nem tervezett bevétel</w:t>
      </w:r>
      <w:r w:rsidRPr="00AA1131">
        <w:rPr>
          <w:rFonts w:ascii="Arial" w:eastAsia="GulimChe" w:hAnsi="Arial" w:cs="Arial"/>
          <w:szCs w:val="22"/>
          <w:lang w:eastAsia="en-US"/>
        </w:rPr>
        <w:t>.</w:t>
      </w:r>
    </w:p>
    <w:p w14:paraId="38FBE38F" w14:textId="59EE8F07" w:rsidR="00C52095" w:rsidRPr="008B3CA7" w:rsidRDefault="00C52095" w:rsidP="00373365">
      <w:pPr>
        <w:pStyle w:val="Cmsor1"/>
        <w:numPr>
          <w:ilvl w:val="0"/>
          <w:numId w:val="28"/>
        </w:numPr>
        <w:spacing w:before="480" w:after="240"/>
        <w:jc w:val="left"/>
      </w:pPr>
      <w:bookmarkStart w:id="479" w:name="_Toc481752581"/>
      <w:bookmarkStart w:id="480" w:name="_Toc485136174"/>
      <w:bookmarkStart w:id="481" w:name="_Toc491768627"/>
      <w:bookmarkStart w:id="482" w:name="_Toc491770293"/>
      <w:bookmarkStart w:id="483" w:name="_Toc499190465"/>
      <w:bookmarkStart w:id="484" w:name="_Toc506298844"/>
      <w:bookmarkStart w:id="485" w:name="_Toc515880961"/>
      <w:bookmarkStart w:id="486" w:name="_Toc3824439"/>
      <w:r w:rsidRPr="008B3CA7">
        <w:t>Kötbérek</w:t>
      </w:r>
      <w:bookmarkEnd w:id="478"/>
      <w:bookmarkEnd w:id="479"/>
      <w:bookmarkEnd w:id="480"/>
      <w:bookmarkEnd w:id="481"/>
      <w:bookmarkEnd w:id="482"/>
      <w:bookmarkEnd w:id="483"/>
      <w:bookmarkEnd w:id="484"/>
      <w:bookmarkEnd w:id="485"/>
      <w:bookmarkEnd w:id="486"/>
    </w:p>
    <w:p w14:paraId="461904D2" w14:textId="7BF4C21A" w:rsidR="00650EB8" w:rsidRDefault="00467020" w:rsidP="006D03F4">
      <w:pPr>
        <w:suppressAutoHyphens/>
        <w:spacing w:before="120" w:line="276" w:lineRule="auto"/>
        <w:jc w:val="both"/>
        <w:rPr>
          <w:rFonts w:ascii="Arial" w:eastAsia="GulimChe" w:hAnsi="Arial" w:cs="Arial"/>
          <w:szCs w:val="22"/>
        </w:rPr>
      </w:pPr>
      <w:r w:rsidRPr="00EE224B">
        <w:rPr>
          <w:rFonts w:ascii="Arial" w:eastAsia="GulimChe" w:hAnsi="Arial" w:cs="Arial"/>
          <w:szCs w:val="22"/>
        </w:rPr>
        <w:t xml:space="preserve">A BKK Zrt. folyamatosan ellenőrizte a személyszállítási közszolgáltatások minőségét, szerződéses </w:t>
      </w:r>
      <w:r w:rsidR="00C1308A" w:rsidRPr="00EE224B">
        <w:rPr>
          <w:rFonts w:ascii="Arial" w:eastAsia="GulimChe" w:hAnsi="Arial" w:cs="Arial"/>
          <w:szCs w:val="22"/>
        </w:rPr>
        <w:t>megfelelőségét,</w:t>
      </w:r>
      <w:r w:rsidR="00BD08C1">
        <w:rPr>
          <w:rFonts w:ascii="Arial" w:eastAsia="GulimChe" w:hAnsi="Arial" w:cs="Arial"/>
          <w:szCs w:val="22"/>
        </w:rPr>
        <w:t xml:space="preserve"> aminek eredményeként az alábbi kötbérek kerültek </w:t>
      </w:r>
      <w:r w:rsidR="00C70BAD">
        <w:rPr>
          <w:rFonts w:ascii="Arial" w:eastAsia="GulimChe" w:hAnsi="Arial" w:cs="Arial"/>
          <w:szCs w:val="22"/>
        </w:rPr>
        <w:t xml:space="preserve">érvényesítésre </w:t>
      </w:r>
      <w:r w:rsidR="00BD08C1">
        <w:rPr>
          <w:rFonts w:ascii="Arial" w:eastAsia="GulimChe" w:hAnsi="Arial" w:cs="Arial"/>
          <w:szCs w:val="22"/>
        </w:rPr>
        <w:t>a szolgáltatók felé.</w:t>
      </w:r>
    </w:p>
    <w:p w14:paraId="77C76CFB" w14:textId="1E5FAF62" w:rsidR="00E81D49" w:rsidRDefault="00E81D49" w:rsidP="00E81D49">
      <w:pPr>
        <w:pStyle w:val="PBNormal"/>
        <w:rPr>
          <w:rFonts w:eastAsia="GulimChe"/>
          <w:lang w:eastAsia="en-US"/>
        </w:rPr>
      </w:pPr>
    </w:p>
    <w:p w14:paraId="57D7FA59" w14:textId="059FA712" w:rsidR="00E81D49" w:rsidRDefault="00E81D49" w:rsidP="00E81D49">
      <w:pPr>
        <w:pStyle w:val="PBNormal"/>
        <w:rPr>
          <w:rFonts w:eastAsia="GulimChe"/>
          <w:lang w:eastAsia="en-US"/>
        </w:rPr>
      </w:pPr>
    </w:p>
    <w:p w14:paraId="58D90EB1" w14:textId="77777777" w:rsidR="00E81D49" w:rsidRPr="00E81D49" w:rsidRDefault="00E81D49" w:rsidP="00E81D49">
      <w:pPr>
        <w:pStyle w:val="PBNormal"/>
        <w:rPr>
          <w:rFonts w:eastAsia="GulimChe"/>
          <w:lang w:eastAsia="en-US"/>
        </w:rPr>
      </w:pPr>
    </w:p>
    <w:p w14:paraId="02828B22" w14:textId="4188CE7C" w:rsidR="00E57B4B" w:rsidRDefault="009726B0" w:rsidP="004228EE">
      <w:pPr>
        <w:jc w:val="center"/>
        <w:rPr>
          <w:rFonts w:ascii="Arial" w:hAnsi="Arial" w:cs="Arial"/>
          <w:b/>
          <w:noProof/>
          <w:sz w:val="18"/>
          <w:szCs w:val="18"/>
        </w:rPr>
      </w:pPr>
      <w:r>
        <w:rPr>
          <w:rFonts w:ascii="Arial" w:hAnsi="Arial" w:cs="Arial"/>
          <w:b/>
          <w:noProof/>
          <w:sz w:val="18"/>
          <w:szCs w:val="18"/>
        </w:rPr>
        <w:lastRenderedPageBreak/>
        <w:t>É</w:t>
      </w:r>
      <w:r w:rsidR="00650EB8" w:rsidRPr="004228EE">
        <w:rPr>
          <w:rFonts w:ascii="Arial" w:hAnsi="Arial" w:cs="Arial"/>
          <w:b/>
          <w:noProof/>
          <w:sz w:val="18"/>
          <w:szCs w:val="18"/>
        </w:rPr>
        <w:t>rvényesített operátori kötbérek</w:t>
      </w:r>
    </w:p>
    <w:p w14:paraId="2D6766BB" w14:textId="4A4554C6" w:rsidR="00650EB8" w:rsidRDefault="00650EB8" w:rsidP="004228EE">
      <w:pPr>
        <w:pStyle w:val="PBNormal"/>
        <w:ind w:right="1938"/>
        <w:jc w:val="right"/>
        <w:rPr>
          <w:i/>
          <w:sz w:val="18"/>
          <w:szCs w:val="18"/>
          <w:lang w:eastAsia="en-US"/>
        </w:rPr>
      </w:pPr>
      <w:r w:rsidRPr="004228EE">
        <w:rPr>
          <w:i/>
          <w:sz w:val="18"/>
          <w:szCs w:val="18"/>
          <w:lang w:eastAsia="en-US"/>
        </w:rPr>
        <w:t>adatok ezer Ft-ban</w:t>
      </w:r>
    </w:p>
    <w:tbl>
      <w:tblPr>
        <w:tblW w:w="4924" w:type="dxa"/>
        <w:jc w:val="center"/>
        <w:tblCellMar>
          <w:left w:w="70" w:type="dxa"/>
          <w:right w:w="70" w:type="dxa"/>
        </w:tblCellMar>
        <w:tblLook w:val="04A0" w:firstRow="1" w:lastRow="0" w:firstColumn="1" w:lastColumn="0" w:noHBand="0" w:noVBand="1"/>
      </w:tblPr>
      <w:tblGrid>
        <w:gridCol w:w="2893"/>
        <w:gridCol w:w="2031"/>
      </w:tblGrid>
      <w:tr w:rsidR="004A2F95" w:rsidRPr="00CD65C3" w14:paraId="2568F031" w14:textId="77777777" w:rsidTr="009211C7">
        <w:trPr>
          <w:trHeight w:val="424"/>
          <w:jc w:val="center"/>
        </w:trPr>
        <w:tc>
          <w:tcPr>
            <w:tcW w:w="2893" w:type="dxa"/>
            <w:tcBorders>
              <w:top w:val="single" w:sz="4" w:space="0" w:color="auto"/>
              <w:left w:val="single" w:sz="4" w:space="0" w:color="auto"/>
              <w:bottom w:val="single" w:sz="4" w:space="0" w:color="auto"/>
              <w:right w:val="single" w:sz="4" w:space="0" w:color="auto"/>
            </w:tcBorders>
            <w:shd w:val="clear" w:color="000000" w:fill="7030A0"/>
            <w:noWrap/>
            <w:vAlign w:val="center"/>
          </w:tcPr>
          <w:p w14:paraId="2B41849C" w14:textId="77777777" w:rsidR="004A2F95" w:rsidRPr="00CD65C3" w:rsidRDefault="004A2F95" w:rsidP="009211C7">
            <w:pPr>
              <w:jc w:val="both"/>
              <w:rPr>
                <w:rFonts w:ascii="Arial" w:hAnsi="Arial" w:cs="Arial"/>
                <w:b/>
                <w:bCs/>
                <w:color w:val="FFFFFF"/>
                <w:sz w:val="16"/>
                <w:szCs w:val="16"/>
                <w:lang w:eastAsia="hu-HU"/>
              </w:rPr>
            </w:pPr>
            <w:r>
              <w:rPr>
                <w:rFonts w:ascii="Arial" w:hAnsi="Arial" w:cs="Arial"/>
                <w:b/>
                <w:bCs/>
                <w:color w:val="FFFFFF"/>
                <w:sz w:val="16"/>
                <w:szCs w:val="16"/>
              </w:rPr>
              <w:t>Partner</w:t>
            </w:r>
          </w:p>
        </w:tc>
        <w:tc>
          <w:tcPr>
            <w:tcW w:w="2031" w:type="dxa"/>
            <w:tcBorders>
              <w:top w:val="single" w:sz="4" w:space="0" w:color="auto"/>
              <w:left w:val="nil"/>
              <w:bottom w:val="single" w:sz="4" w:space="0" w:color="auto"/>
              <w:right w:val="single" w:sz="4" w:space="0" w:color="auto"/>
            </w:tcBorders>
            <w:shd w:val="clear" w:color="000000" w:fill="7030A0"/>
            <w:vAlign w:val="center"/>
          </w:tcPr>
          <w:p w14:paraId="0B8917F6" w14:textId="77777777" w:rsidR="004A2F95" w:rsidRPr="00CD65C3" w:rsidRDefault="004A2F95" w:rsidP="009211C7">
            <w:pPr>
              <w:jc w:val="right"/>
              <w:rPr>
                <w:rFonts w:ascii="Arial" w:hAnsi="Arial" w:cs="Arial"/>
                <w:b/>
                <w:bCs/>
                <w:color w:val="FFFFFF"/>
                <w:sz w:val="16"/>
                <w:szCs w:val="16"/>
                <w:lang w:eastAsia="hu-HU"/>
              </w:rPr>
            </w:pPr>
            <w:r>
              <w:rPr>
                <w:rFonts w:ascii="Arial" w:hAnsi="Arial" w:cs="Arial"/>
                <w:b/>
                <w:bCs/>
                <w:color w:val="FFFFFF"/>
                <w:sz w:val="16"/>
                <w:szCs w:val="16"/>
              </w:rPr>
              <w:t>ezer Ft</w:t>
            </w:r>
          </w:p>
        </w:tc>
      </w:tr>
      <w:tr w:rsidR="004A2F95" w:rsidRPr="00A16CBA" w14:paraId="4BCCC294" w14:textId="77777777" w:rsidTr="009211C7">
        <w:trPr>
          <w:trHeight w:val="424"/>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45D347A4" w14:textId="77777777" w:rsidR="004A2F95" w:rsidRPr="00A16CBA" w:rsidRDefault="004A2F95" w:rsidP="009211C7">
            <w:pPr>
              <w:jc w:val="both"/>
              <w:rPr>
                <w:rFonts w:ascii="Arial" w:hAnsi="Arial" w:cs="Arial"/>
                <w:color w:val="000000"/>
                <w:sz w:val="18"/>
                <w:szCs w:val="18"/>
                <w:lang w:eastAsia="hu-HU"/>
              </w:rPr>
            </w:pPr>
            <w:r w:rsidRPr="00A16CBA">
              <w:rPr>
                <w:rFonts w:ascii="Arial" w:hAnsi="Arial" w:cs="Arial"/>
                <w:color w:val="000000"/>
                <w:sz w:val="18"/>
                <w:szCs w:val="18"/>
              </w:rPr>
              <w:t>BKV Zrt.</w:t>
            </w:r>
          </w:p>
        </w:tc>
        <w:tc>
          <w:tcPr>
            <w:tcW w:w="2031" w:type="dxa"/>
            <w:tcBorders>
              <w:top w:val="nil"/>
              <w:left w:val="nil"/>
              <w:bottom w:val="single" w:sz="4" w:space="0" w:color="auto"/>
              <w:right w:val="single" w:sz="4" w:space="0" w:color="auto"/>
            </w:tcBorders>
            <w:shd w:val="clear" w:color="000000" w:fill="FFFFFF"/>
            <w:noWrap/>
            <w:vAlign w:val="center"/>
          </w:tcPr>
          <w:p w14:paraId="55702F20" w14:textId="77777777" w:rsidR="004A2F95" w:rsidRPr="00A16CBA" w:rsidRDefault="004A2F95" w:rsidP="009211C7">
            <w:pPr>
              <w:jc w:val="right"/>
              <w:rPr>
                <w:rFonts w:ascii="Arial" w:hAnsi="Arial" w:cs="Arial"/>
                <w:color w:val="000000"/>
                <w:sz w:val="18"/>
                <w:szCs w:val="18"/>
                <w:highlight w:val="yellow"/>
                <w:lang w:eastAsia="hu-HU"/>
              </w:rPr>
            </w:pPr>
            <w:r w:rsidRPr="00A16CBA">
              <w:rPr>
                <w:rFonts w:ascii="Arial" w:hAnsi="Arial" w:cs="Arial"/>
                <w:color w:val="000000"/>
                <w:sz w:val="18"/>
                <w:szCs w:val="18"/>
              </w:rPr>
              <w:t>21 640</w:t>
            </w:r>
          </w:p>
        </w:tc>
      </w:tr>
      <w:tr w:rsidR="004A2F95" w:rsidRPr="00A16CBA" w14:paraId="1C9D194D" w14:textId="77777777" w:rsidTr="009211C7">
        <w:trPr>
          <w:trHeight w:val="424"/>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09518D72" w14:textId="77777777" w:rsidR="004A2F95" w:rsidRPr="00A16CBA" w:rsidRDefault="004A2F95" w:rsidP="009211C7">
            <w:pPr>
              <w:jc w:val="both"/>
              <w:rPr>
                <w:rFonts w:ascii="Arial" w:hAnsi="Arial" w:cs="Arial"/>
                <w:color w:val="000000"/>
                <w:sz w:val="18"/>
                <w:szCs w:val="18"/>
                <w:lang w:eastAsia="hu-HU"/>
              </w:rPr>
            </w:pPr>
            <w:r w:rsidRPr="00A16CBA">
              <w:rPr>
                <w:rFonts w:ascii="Arial" w:hAnsi="Arial" w:cs="Arial"/>
                <w:color w:val="000000"/>
                <w:sz w:val="18"/>
                <w:szCs w:val="18"/>
              </w:rPr>
              <w:t>VT-Arriva Kft.</w:t>
            </w:r>
          </w:p>
        </w:tc>
        <w:tc>
          <w:tcPr>
            <w:tcW w:w="2031" w:type="dxa"/>
            <w:tcBorders>
              <w:top w:val="nil"/>
              <w:left w:val="nil"/>
              <w:bottom w:val="single" w:sz="4" w:space="0" w:color="auto"/>
              <w:right w:val="single" w:sz="4" w:space="0" w:color="auto"/>
            </w:tcBorders>
            <w:shd w:val="clear" w:color="000000" w:fill="FFFFFF"/>
            <w:noWrap/>
            <w:vAlign w:val="center"/>
          </w:tcPr>
          <w:p w14:paraId="18AC148D" w14:textId="77777777" w:rsidR="004A2F95" w:rsidRPr="00A16CBA" w:rsidRDefault="004A2F95" w:rsidP="009211C7">
            <w:pPr>
              <w:jc w:val="right"/>
              <w:rPr>
                <w:rFonts w:ascii="Arial" w:hAnsi="Arial" w:cs="Arial"/>
                <w:color w:val="000000"/>
                <w:sz w:val="18"/>
                <w:szCs w:val="18"/>
                <w:highlight w:val="yellow"/>
                <w:lang w:eastAsia="hu-HU"/>
              </w:rPr>
            </w:pPr>
            <w:r w:rsidRPr="00A16CBA">
              <w:rPr>
                <w:rFonts w:ascii="Arial" w:hAnsi="Arial" w:cs="Arial"/>
                <w:color w:val="000000"/>
                <w:sz w:val="18"/>
                <w:szCs w:val="18"/>
              </w:rPr>
              <w:t>40 120</w:t>
            </w:r>
          </w:p>
        </w:tc>
      </w:tr>
      <w:tr w:rsidR="004A2F95" w:rsidRPr="00A16CBA" w14:paraId="7A7610B7" w14:textId="77777777" w:rsidTr="009211C7">
        <w:trPr>
          <w:trHeight w:val="424"/>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51E05BAA" w14:textId="77777777" w:rsidR="004A2F95" w:rsidRPr="00A16CBA" w:rsidRDefault="004A2F95" w:rsidP="009211C7">
            <w:pPr>
              <w:jc w:val="both"/>
              <w:rPr>
                <w:rFonts w:ascii="Arial" w:hAnsi="Arial" w:cs="Arial"/>
                <w:b/>
                <w:bCs/>
                <w:color w:val="000000"/>
                <w:sz w:val="18"/>
                <w:szCs w:val="18"/>
                <w:lang w:eastAsia="hu-HU"/>
              </w:rPr>
            </w:pPr>
            <w:r w:rsidRPr="00A16CBA">
              <w:rPr>
                <w:rFonts w:ascii="Arial" w:hAnsi="Arial" w:cs="Arial"/>
                <w:b/>
                <w:bCs/>
                <w:color w:val="000000"/>
                <w:sz w:val="18"/>
                <w:szCs w:val="18"/>
              </w:rPr>
              <w:t>Összesen</w:t>
            </w:r>
          </w:p>
        </w:tc>
        <w:tc>
          <w:tcPr>
            <w:tcW w:w="2031" w:type="dxa"/>
            <w:tcBorders>
              <w:top w:val="nil"/>
              <w:left w:val="nil"/>
              <w:bottom w:val="single" w:sz="4" w:space="0" w:color="auto"/>
              <w:right w:val="single" w:sz="4" w:space="0" w:color="auto"/>
            </w:tcBorders>
            <w:shd w:val="clear" w:color="auto" w:fill="auto"/>
            <w:noWrap/>
            <w:vAlign w:val="center"/>
          </w:tcPr>
          <w:p w14:paraId="2729678B" w14:textId="77777777" w:rsidR="004A2F95" w:rsidRPr="00A16CBA" w:rsidRDefault="004A2F95" w:rsidP="009211C7">
            <w:pPr>
              <w:jc w:val="right"/>
              <w:rPr>
                <w:rFonts w:ascii="Arial" w:hAnsi="Arial" w:cs="Arial"/>
                <w:b/>
                <w:bCs/>
                <w:color w:val="000000"/>
                <w:sz w:val="18"/>
                <w:szCs w:val="18"/>
                <w:highlight w:val="yellow"/>
                <w:lang w:eastAsia="hu-HU"/>
              </w:rPr>
            </w:pPr>
            <w:r w:rsidRPr="00A16CBA">
              <w:rPr>
                <w:rFonts w:ascii="Arial" w:hAnsi="Arial" w:cs="Arial"/>
                <w:b/>
                <w:bCs/>
                <w:color w:val="000000"/>
                <w:sz w:val="18"/>
                <w:szCs w:val="18"/>
              </w:rPr>
              <w:t>61 760</w:t>
            </w:r>
          </w:p>
        </w:tc>
      </w:tr>
    </w:tbl>
    <w:p w14:paraId="60D2112F" w14:textId="2F7A6A8B" w:rsidR="00583D37" w:rsidRDefault="00583D37" w:rsidP="004228EE">
      <w:pPr>
        <w:pStyle w:val="PBNormal"/>
        <w:ind w:right="1938"/>
        <w:jc w:val="right"/>
        <w:rPr>
          <w:i/>
          <w:sz w:val="18"/>
          <w:szCs w:val="18"/>
          <w:lang w:eastAsia="en-US"/>
        </w:rPr>
      </w:pPr>
    </w:p>
    <w:p w14:paraId="4378EE5D" w14:textId="75CAEF7A" w:rsidR="00467020" w:rsidRDefault="00467020" w:rsidP="00EE224B">
      <w:pPr>
        <w:suppressAutoHyphens/>
        <w:spacing w:before="120" w:line="276" w:lineRule="auto"/>
        <w:jc w:val="both"/>
        <w:rPr>
          <w:rFonts w:ascii="Arial" w:eastAsia="GulimChe" w:hAnsi="Arial" w:cs="Arial"/>
          <w:szCs w:val="22"/>
        </w:rPr>
      </w:pPr>
      <w:r w:rsidRPr="00EE224B">
        <w:rPr>
          <w:rFonts w:ascii="Arial" w:eastAsia="GulimChe" w:hAnsi="Arial" w:cs="Arial"/>
          <w:szCs w:val="22"/>
        </w:rPr>
        <w:t>A Keretmegállapodás 13.5 pontja alapján a közlekedésszervezői tevékenységéhez kapcsolódóan kötött közszolgáltatási szerződések nem megfelelő teljesítése miatt érvényesített követeléseit a BKK Zrt. elkülönítetten tartja nyilván könyveiben, az ezekből származó bevételeket a BKK Zrt. a Keretmegállapodás 6. pontja szerinti minőségi mutatók javítására, azok teljesülését ösztönző intézkedésekre fordítja.</w:t>
      </w:r>
    </w:p>
    <w:p w14:paraId="72269641" w14:textId="042ADEBE" w:rsidR="00C52095" w:rsidRPr="008B3CA7" w:rsidRDefault="00C52095" w:rsidP="00373365">
      <w:pPr>
        <w:pStyle w:val="Cmsor1"/>
        <w:numPr>
          <w:ilvl w:val="0"/>
          <w:numId w:val="28"/>
        </w:numPr>
        <w:spacing w:before="480" w:after="240"/>
        <w:jc w:val="left"/>
      </w:pPr>
      <w:bookmarkStart w:id="487" w:name="_Toc528747057"/>
      <w:bookmarkStart w:id="488" w:name="_Toc515880962"/>
      <w:bookmarkStart w:id="489" w:name="_Toc515880963"/>
      <w:bookmarkStart w:id="490" w:name="_Toc515880964"/>
      <w:bookmarkStart w:id="491" w:name="_Toc515880965"/>
      <w:bookmarkStart w:id="492" w:name="_Toc515880966"/>
      <w:bookmarkStart w:id="493" w:name="_Toc435437682"/>
      <w:bookmarkStart w:id="494" w:name="_Toc435437683"/>
      <w:bookmarkStart w:id="495" w:name="_Toc435437684"/>
      <w:bookmarkStart w:id="496" w:name="_Toc435437685"/>
      <w:bookmarkStart w:id="497" w:name="_Toc417467176"/>
      <w:bookmarkStart w:id="498" w:name="_Toc435437686"/>
      <w:bookmarkStart w:id="499" w:name="_Toc435437687"/>
      <w:bookmarkStart w:id="500" w:name="_Toc435437693"/>
      <w:bookmarkStart w:id="501" w:name="_Toc417467180"/>
      <w:bookmarkStart w:id="502" w:name="_Toc417467182"/>
      <w:bookmarkStart w:id="503" w:name="_Toc417467183"/>
      <w:bookmarkStart w:id="504" w:name="_Toc423709213"/>
      <w:bookmarkStart w:id="505" w:name="_Toc423959777"/>
      <w:bookmarkStart w:id="506" w:name="_Toc417467188"/>
      <w:bookmarkStart w:id="507" w:name="_Toc417467190"/>
      <w:bookmarkStart w:id="508" w:name="_Toc417467191"/>
      <w:bookmarkStart w:id="509" w:name="_Toc417467192"/>
      <w:bookmarkStart w:id="510" w:name="_Toc417467194"/>
      <w:bookmarkStart w:id="511" w:name="_Toc481752582"/>
      <w:bookmarkStart w:id="512" w:name="_Toc485136175"/>
      <w:bookmarkStart w:id="513" w:name="_Toc491768628"/>
      <w:bookmarkStart w:id="514" w:name="_Toc491770294"/>
      <w:bookmarkStart w:id="515" w:name="_Toc499190466"/>
      <w:bookmarkStart w:id="516" w:name="_Toc506298845"/>
      <w:bookmarkStart w:id="517" w:name="_Toc515880967"/>
      <w:bookmarkStart w:id="518" w:name="_Toc3824440"/>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8B3CA7">
        <w:t>Indikátorok értékelése</w:t>
      </w:r>
      <w:bookmarkEnd w:id="511"/>
      <w:bookmarkEnd w:id="512"/>
      <w:bookmarkEnd w:id="513"/>
      <w:bookmarkEnd w:id="514"/>
      <w:bookmarkEnd w:id="515"/>
      <w:bookmarkEnd w:id="516"/>
      <w:bookmarkEnd w:id="517"/>
      <w:bookmarkEnd w:id="518"/>
    </w:p>
    <w:p w14:paraId="5A724811" w14:textId="77777777" w:rsidR="00C52095" w:rsidRPr="00C03655" w:rsidRDefault="00C52095" w:rsidP="00373365">
      <w:pPr>
        <w:pStyle w:val="Cmsor2"/>
        <w:numPr>
          <w:ilvl w:val="1"/>
          <w:numId w:val="28"/>
        </w:numPr>
        <w:spacing w:before="200" w:after="120" w:line="288" w:lineRule="auto"/>
        <w:ind w:left="578" w:hanging="578"/>
        <w:contextualSpacing w:val="0"/>
        <w:jc w:val="left"/>
      </w:pPr>
      <w:bookmarkStart w:id="519" w:name="_Toc481752583"/>
      <w:bookmarkStart w:id="520" w:name="_Toc485136176"/>
      <w:bookmarkStart w:id="521" w:name="_Toc491768629"/>
      <w:bookmarkStart w:id="522" w:name="_Toc491770295"/>
      <w:bookmarkStart w:id="523" w:name="_Toc499190467"/>
      <w:bookmarkStart w:id="524" w:name="_Toc506298846"/>
      <w:bookmarkStart w:id="525" w:name="_Toc515880968"/>
      <w:bookmarkStart w:id="526" w:name="_Toc3824441"/>
      <w:r w:rsidRPr="00C03655">
        <w:t>Teljes személyszállítási hasznos férőhely-km teljesítmény</w:t>
      </w:r>
      <w:bookmarkEnd w:id="519"/>
      <w:bookmarkEnd w:id="520"/>
      <w:bookmarkEnd w:id="521"/>
      <w:bookmarkEnd w:id="522"/>
      <w:bookmarkEnd w:id="523"/>
      <w:bookmarkEnd w:id="524"/>
      <w:bookmarkEnd w:id="525"/>
      <w:bookmarkEnd w:id="526"/>
    </w:p>
    <w:p w14:paraId="6D439BE0" w14:textId="77777777" w:rsidR="00C52095" w:rsidRPr="008B3CA7" w:rsidRDefault="00C52095" w:rsidP="00C52095">
      <w:pPr>
        <w:spacing w:before="120" w:line="288" w:lineRule="auto"/>
        <w:jc w:val="both"/>
        <w:rPr>
          <w:rFonts w:ascii="Arial" w:hAnsi="Arial" w:cs="Arial"/>
          <w:szCs w:val="22"/>
        </w:rPr>
      </w:pPr>
      <w:r w:rsidRPr="008B3CA7">
        <w:rPr>
          <w:rFonts w:ascii="Arial" w:hAnsi="Arial" w:cs="Arial"/>
          <w:szCs w:val="22"/>
        </w:rPr>
        <w:t>Az értékelést a tárgyidőszaki Tényteljesítménynek az Éves Melléklet szerinti tervteljesítményhez történő viszonyításával kell végezni, a teljesítmények az autóbusz, trolibusz, villamos és metró ágazatok esetében férőhely-kilométerben, míg a hajó és a komp esetében üzemórában kerülnek meghatározásra.</w:t>
      </w:r>
    </w:p>
    <w:p w14:paraId="55BFC933" w14:textId="3B0B729D" w:rsidR="00467020" w:rsidRPr="008B3CA7" w:rsidRDefault="00754ECE" w:rsidP="00467020">
      <w:pPr>
        <w:spacing w:before="120" w:line="288" w:lineRule="auto"/>
        <w:jc w:val="both"/>
        <w:rPr>
          <w:rFonts w:ascii="Arial" w:hAnsi="Arial" w:cs="Arial"/>
          <w:szCs w:val="22"/>
        </w:rPr>
      </w:pPr>
      <w:r>
        <w:rPr>
          <w:rFonts w:ascii="Arial" w:hAnsi="Arial" w:cs="Arial"/>
          <w:szCs w:val="22"/>
        </w:rPr>
        <w:t>A t</w:t>
      </w:r>
      <w:r w:rsidR="00467020" w:rsidRPr="008B3CA7">
        <w:rPr>
          <w:rFonts w:ascii="Arial" w:hAnsi="Arial" w:cs="Arial"/>
          <w:szCs w:val="22"/>
        </w:rPr>
        <w:t>ény</w:t>
      </w:r>
      <w:r>
        <w:rPr>
          <w:rFonts w:ascii="Arial" w:hAnsi="Arial" w:cs="Arial"/>
          <w:szCs w:val="22"/>
        </w:rPr>
        <w:t xml:space="preserve"> </w:t>
      </w:r>
      <w:r w:rsidR="00467020" w:rsidRPr="008B3CA7">
        <w:rPr>
          <w:rFonts w:ascii="Arial" w:hAnsi="Arial" w:cs="Arial"/>
          <w:szCs w:val="22"/>
        </w:rPr>
        <w:t>teljesítmény maximum 5%-os mértékben térhet el az Éves Melléklet szerinti terv</w:t>
      </w:r>
      <w:r>
        <w:rPr>
          <w:rFonts w:ascii="Arial" w:hAnsi="Arial" w:cs="Arial"/>
          <w:szCs w:val="22"/>
        </w:rPr>
        <w:t xml:space="preserve"> </w:t>
      </w:r>
      <w:r w:rsidR="00467020" w:rsidRPr="008B3CA7">
        <w:rPr>
          <w:rFonts w:ascii="Arial" w:hAnsi="Arial" w:cs="Arial"/>
          <w:szCs w:val="22"/>
        </w:rPr>
        <w:t>teljesítménytől.</w:t>
      </w:r>
    </w:p>
    <w:p w14:paraId="399687DD" w14:textId="061BC9D7" w:rsidR="00467020" w:rsidRDefault="00467020" w:rsidP="00467020">
      <w:pPr>
        <w:widowControl w:val="0"/>
        <w:suppressAutoHyphens/>
        <w:spacing w:before="120" w:line="288" w:lineRule="auto"/>
        <w:jc w:val="both"/>
        <w:rPr>
          <w:rFonts w:ascii="Arial" w:hAnsi="Arial" w:cs="Arial"/>
          <w:szCs w:val="22"/>
        </w:rPr>
      </w:pPr>
      <w:r w:rsidRPr="008B3CA7">
        <w:rPr>
          <w:rFonts w:ascii="Arial" w:hAnsi="Arial" w:cs="Arial"/>
          <w:szCs w:val="22"/>
        </w:rPr>
        <w:t>A 201</w:t>
      </w:r>
      <w:r w:rsidR="00512454">
        <w:rPr>
          <w:rFonts w:ascii="Arial" w:hAnsi="Arial" w:cs="Arial"/>
          <w:szCs w:val="22"/>
        </w:rPr>
        <w:t>8</w:t>
      </w:r>
      <w:r w:rsidR="00583D37">
        <w:rPr>
          <w:rFonts w:ascii="Arial" w:hAnsi="Arial" w:cs="Arial"/>
          <w:szCs w:val="22"/>
        </w:rPr>
        <w:t>. évben</w:t>
      </w:r>
      <w:r w:rsidR="00785C0D" w:rsidRPr="008B3CA7">
        <w:rPr>
          <w:rFonts w:ascii="Arial" w:hAnsi="Arial" w:cs="Arial"/>
          <w:szCs w:val="22"/>
        </w:rPr>
        <w:t xml:space="preserve"> </w:t>
      </w:r>
      <w:r w:rsidRPr="008B3CA7">
        <w:rPr>
          <w:rFonts w:ascii="Arial" w:hAnsi="Arial" w:cs="Arial"/>
          <w:szCs w:val="22"/>
        </w:rPr>
        <w:t>a tervezett és megrendelt menetrendi, valamint a szolgáltatók által teljesített közszolgáltatási teljesítményeket ágazati bontásban a</w:t>
      </w:r>
      <w:r>
        <w:rPr>
          <w:rFonts w:ascii="Arial" w:hAnsi="Arial" w:cs="Arial"/>
          <w:szCs w:val="22"/>
        </w:rPr>
        <w:t xml:space="preserve"> következő táblázat tartalmazza.</w:t>
      </w:r>
    </w:p>
    <w:p w14:paraId="5356E4F4" w14:textId="089DDA8C" w:rsidR="00C21930" w:rsidRDefault="00C21930" w:rsidP="00C21930">
      <w:pPr>
        <w:pStyle w:val="Kpalrs"/>
        <w:suppressAutoHyphens/>
        <w:spacing w:before="240" w:after="120" w:line="288" w:lineRule="auto"/>
        <w:jc w:val="center"/>
        <w:rPr>
          <w:rFonts w:ascii="Arial" w:hAnsi="Arial" w:cs="Arial"/>
          <w:noProof/>
          <w:color w:val="auto"/>
        </w:rPr>
      </w:pPr>
      <w:r w:rsidRPr="00870C00">
        <w:rPr>
          <w:rFonts w:ascii="Arial" w:hAnsi="Arial" w:cs="Arial"/>
          <w:noProof/>
          <w:color w:val="auto"/>
        </w:rPr>
        <w:t xml:space="preserve"> </w:t>
      </w:r>
      <w:r>
        <w:rPr>
          <w:rFonts w:ascii="Arial" w:hAnsi="Arial" w:cs="Arial"/>
          <w:noProof/>
          <w:color w:val="auto"/>
        </w:rPr>
        <w:t>K</w:t>
      </w:r>
      <w:r w:rsidRPr="00F50E8B">
        <w:rPr>
          <w:rFonts w:ascii="Arial" w:hAnsi="Arial" w:cs="Arial"/>
          <w:noProof/>
          <w:color w:val="auto"/>
        </w:rPr>
        <w:t xml:space="preserve">özszolgáltatási teljesítmények alakulása </w:t>
      </w:r>
      <w:r>
        <w:rPr>
          <w:rFonts w:ascii="Arial" w:hAnsi="Arial" w:cs="Arial"/>
          <w:noProof/>
          <w:color w:val="auto"/>
        </w:rPr>
        <w:t>2018.</w:t>
      </w:r>
      <w:r w:rsidR="00FC1FDE">
        <w:rPr>
          <w:rFonts w:ascii="Arial" w:hAnsi="Arial" w:cs="Arial"/>
          <w:noProof/>
          <w:color w:val="auto"/>
        </w:rPr>
        <w:t xml:space="preserve"> év</w:t>
      </w:r>
    </w:p>
    <w:tbl>
      <w:tblPr>
        <w:tblW w:w="8188" w:type="dxa"/>
        <w:jc w:val="center"/>
        <w:tblCellMar>
          <w:left w:w="70" w:type="dxa"/>
          <w:right w:w="70" w:type="dxa"/>
        </w:tblCellMar>
        <w:tblLook w:val="04A0" w:firstRow="1" w:lastRow="0" w:firstColumn="1" w:lastColumn="0" w:noHBand="0" w:noVBand="1"/>
      </w:tblPr>
      <w:tblGrid>
        <w:gridCol w:w="1129"/>
        <w:gridCol w:w="1247"/>
        <w:gridCol w:w="1134"/>
        <w:gridCol w:w="1134"/>
        <w:gridCol w:w="1134"/>
        <w:gridCol w:w="1276"/>
        <w:gridCol w:w="1134"/>
      </w:tblGrid>
      <w:tr w:rsidR="00FC1FDE" w:rsidRPr="00105729" w14:paraId="701580AD" w14:textId="77777777" w:rsidTr="00770FF7">
        <w:trPr>
          <w:trHeight w:val="675"/>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33EF0B41"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Ágazat</w:t>
            </w:r>
          </w:p>
        </w:tc>
        <w:tc>
          <w:tcPr>
            <w:tcW w:w="1247" w:type="dxa"/>
            <w:tcBorders>
              <w:top w:val="single" w:sz="4" w:space="0" w:color="auto"/>
              <w:left w:val="nil"/>
              <w:bottom w:val="single" w:sz="4" w:space="0" w:color="auto"/>
              <w:right w:val="single" w:sz="4" w:space="0" w:color="auto"/>
            </w:tcBorders>
            <w:shd w:val="clear" w:color="000000" w:fill="7030A0"/>
            <w:vAlign w:val="center"/>
            <w:hideMark/>
          </w:tcPr>
          <w:p w14:paraId="748F99E5"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Éves Melléklet szerinti terv</w:t>
            </w:r>
          </w:p>
        </w:tc>
        <w:tc>
          <w:tcPr>
            <w:tcW w:w="1134" w:type="dxa"/>
            <w:tcBorders>
              <w:top w:val="single" w:sz="4" w:space="0" w:color="auto"/>
              <w:left w:val="nil"/>
              <w:bottom w:val="single" w:sz="4" w:space="0" w:color="auto"/>
              <w:right w:val="single" w:sz="4" w:space="0" w:color="auto"/>
            </w:tcBorders>
            <w:shd w:val="clear" w:color="000000" w:fill="7030A0"/>
            <w:noWrap/>
            <w:vAlign w:val="center"/>
            <w:hideMark/>
          </w:tcPr>
          <w:p w14:paraId="440FEBDD"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Menetrendi Terv</w:t>
            </w:r>
          </w:p>
        </w:tc>
        <w:tc>
          <w:tcPr>
            <w:tcW w:w="1134" w:type="dxa"/>
            <w:tcBorders>
              <w:top w:val="single" w:sz="4" w:space="0" w:color="auto"/>
              <w:left w:val="nil"/>
              <w:bottom w:val="single" w:sz="4" w:space="0" w:color="auto"/>
              <w:right w:val="single" w:sz="4" w:space="0" w:color="auto"/>
            </w:tcBorders>
            <w:shd w:val="clear" w:color="000000" w:fill="7030A0"/>
            <w:noWrap/>
            <w:vAlign w:val="center"/>
            <w:hideMark/>
          </w:tcPr>
          <w:p w14:paraId="31D858EC"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Tény</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53D83531"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Tény / Éves Melléklet szerinti terv</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287D8260"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Menetrendi terv / Éves Melléklet szerinti terv</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71FF7417" w14:textId="77777777" w:rsidR="00FC1FDE" w:rsidRPr="00105729" w:rsidRDefault="00FC1FDE" w:rsidP="00AA19C0">
            <w:pPr>
              <w:jc w:val="center"/>
              <w:rPr>
                <w:rFonts w:ascii="Arial" w:hAnsi="Arial" w:cs="Arial"/>
                <w:b/>
                <w:bCs/>
                <w:color w:val="FFFFFF"/>
                <w:sz w:val="16"/>
                <w:szCs w:val="16"/>
                <w:lang w:eastAsia="hu-HU"/>
              </w:rPr>
            </w:pPr>
            <w:r w:rsidRPr="00105729">
              <w:rPr>
                <w:rFonts w:ascii="Arial" w:hAnsi="Arial" w:cs="Arial"/>
                <w:b/>
                <w:bCs/>
                <w:color w:val="FFFFFF"/>
                <w:sz w:val="16"/>
                <w:szCs w:val="16"/>
                <w:lang w:eastAsia="hu-HU"/>
              </w:rPr>
              <w:t>Tény / Menetrendi Terv</w:t>
            </w:r>
          </w:p>
        </w:tc>
      </w:tr>
      <w:tr w:rsidR="00FC1FDE" w:rsidRPr="00105729" w14:paraId="478C6C78" w14:textId="77777777" w:rsidTr="00770FF7">
        <w:trPr>
          <w:trHeight w:val="225"/>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F66377" w14:textId="77777777" w:rsidR="00FC1FDE" w:rsidRPr="00105729" w:rsidRDefault="00FC1FDE" w:rsidP="00AA19C0">
            <w:pPr>
              <w:rPr>
                <w:rFonts w:ascii="Arial" w:hAnsi="Arial" w:cs="Arial"/>
                <w:b/>
                <w:bCs/>
                <w:color w:val="FFFFFF"/>
                <w:sz w:val="16"/>
                <w:szCs w:val="16"/>
                <w:lang w:eastAsia="hu-HU"/>
              </w:rPr>
            </w:pPr>
          </w:p>
        </w:tc>
        <w:tc>
          <w:tcPr>
            <w:tcW w:w="1247" w:type="dxa"/>
            <w:tcBorders>
              <w:top w:val="nil"/>
              <w:left w:val="nil"/>
              <w:bottom w:val="single" w:sz="4" w:space="0" w:color="auto"/>
              <w:right w:val="single" w:sz="4" w:space="0" w:color="auto"/>
            </w:tcBorders>
            <w:shd w:val="clear" w:color="000000" w:fill="7030A0"/>
            <w:noWrap/>
            <w:vAlign w:val="center"/>
            <w:hideMark/>
          </w:tcPr>
          <w:p w14:paraId="1E526E07"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ezer vonali fhkm</w:t>
            </w:r>
          </w:p>
        </w:tc>
        <w:tc>
          <w:tcPr>
            <w:tcW w:w="1134" w:type="dxa"/>
            <w:tcBorders>
              <w:top w:val="nil"/>
              <w:left w:val="nil"/>
              <w:bottom w:val="single" w:sz="4" w:space="0" w:color="auto"/>
              <w:right w:val="single" w:sz="4" w:space="0" w:color="auto"/>
            </w:tcBorders>
            <w:shd w:val="clear" w:color="000000" w:fill="7030A0"/>
            <w:noWrap/>
            <w:vAlign w:val="center"/>
            <w:hideMark/>
          </w:tcPr>
          <w:p w14:paraId="5B53B2F2"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ezer vonali fhkm</w:t>
            </w:r>
          </w:p>
        </w:tc>
        <w:tc>
          <w:tcPr>
            <w:tcW w:w="1134" w:type="dxa"/>
            <w:tcBorders>
              <w:top w:val="nil"/>
              <w:left w:val="nil"/>
              <w:bottom w:val="single" w:sz="4" w:space="0" w:color="auto"/>
              <w:right w:val="single" w:sz="4" w:space="0" w:color="auto"/>
            </w:tcBorders>
            <w:shd w:val="clear" w:color="000000" w:fill="7030A0"/>
            <w:noWrap/>
            <w:vAlign w:val="center"/>
            <w:hideMark/>
          </w:tcPr>
          <w:p w14:paraId="3504D4CB"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ezer vonali fhkm</w:t>
            </w:r>
          </w:p>
        </w:tc>
        <w:tc>
          <w:tcPr>
            <w:tcW w:w="1134"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15643249"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 </w:t>
            </w:r>
          </w:p>
        </w:tc>
        <w:tc>
          <w:tcPr>
            <w:tcW w:w="1276" w:type="dxa"/>
            <w:tcBorders>
              <w:top w:val="nil"/>
              <w:left w:val="single" w:sz="4" w:space="0" w:color="auto"/>
              <w:bottom w:val="single" w:sz="4" w:space="0" w:color="auto"/>
              <w:right w:val="single" w:sz="4" w:space="0" w:color="auto"/>
            </w:tcBorders>
            <w:shd w:val="clear" w:color="000000" w:fill="7030A0"/>
            <w:noWrap/>
            <w:vAlign w:val="center"/>
            <w:hideMark/>
          </w:tcPr>
          <w:p w14:paraId="3FE9D962"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 </w:t>
            </w:r>
          </w:p>
        </w:tc>
        <w:tc>
          <w:tcPr>
            <w:tcW w:w="1134" w:type="dxa"/>
            <w:tcBorders>
              <w:top w:val="nil"/>
              <w:left w:val="nil"/>
              <w:bottom w:val="single" w:sz="4" w:space="0" w:color="auto"/>
              <w:right w:val="single" w:sz="4" w:space="0" w:color="auto"/>
            </w:tcBorders>
            <w:shd w:val="clear" w:color="000000" w:fill="7030A0"/>
            <w:noWrap/>
            <w:vAlign w:val="center"/>
            <w:hideMark/>
          </w:tcPr>
          <w:p w14:paraId="09456DA8"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 </w:t>
            </w:r>
          </w:p>
        </w:tc>
      </w:tr>
      <w:tr w:rsidR="00FC1FDE" w:rsidRPr="00105729" w14:paraId="334A18D7"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2A1866" w14:textId="77777777" w:rsidR="00FC1FDE" w:rsidRPr="00105729" w:rsidRDefault="00FC1FDE" w:rsidP="00AA19C0">
            <w:pPr>
              <w:jc w:val="both"/>
              <w:rPr>
                <w:rFonts w:ascii="Arial" w:hAnsi="Arial" w:cs="Arial"/>
                <w:color w:val="000000"/>
                <w:sz w:val="16"/>
                <w:szCs w:val="16"/>
                <w:lang w:eastAsia="hu-HU"/>
              </w:rPr>
            </w:pPr>
            <w:r w:rsidRPr="00105729">
              <w:rPr>
                <w:rFonts w:ascii="Arial" w:hAnsi="Arial" w:cs="Arial"/>
                <w:color w:val="000000"/>
                <w:sz w:val="16"/>
                <w:szCs w:val="16"/>
                <w:lang w:eastAsia="hu-HU"/>
              </w:rPr>
              <w:t>Autóbusz</w:t>
            </w:r>
          </w:p>
        </w:tc>
        <w:tc>
          <w:tcPr>
            <w:tcW w:w="1247" w:type="dxa"/>
            <w:tcBorders>
              <w:top w:val="nil"/>
              <w:left w:val="nil"/>
              <w:bottom w:val="single" w:sz="4" w:space="0" w:color="auto"/>
              <w:right w:val="single" w:sz="4" w:space="0" w:color="auto"/>
            </w:tcBorders>
            <w:shd w:val="clear" w:color="auto" w:fill="auto"/>
            <w:vAlign w:val="center"/>
            <w:hideMark/>
          </w:tcPr>
          <w:p w14:paraId="76F6F4F7"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7 226 261</w:t>
            </w:r>
          </w:p>
        </w:tc>
        <w:tc>
          <w:tcPr>
            <w:tcW w:w="1134" w:type="dxa"/>
            <w:tcBorders>
              <w:top w:val="nil"/>
              <w:left w:val="nil"/>
              <w:bottom w:val="single" w:sz="4" w:space="0" w:color="auto"/>
              <w:right w:val="single" w:sz="4" w:space="0" w:color="auto"/>
            </w:tcBorders>
            <w:shd w:val="clear" w:color="auto" w:fill="auto"/>
            <w:vAlign w:val="center"/>
            <w:hideMark/>
          </w:tcPr>
          <w:p w14:paraId="7B20A7EE"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6 923 165</w:t>
            </w:r>
          </w:p>
        </w:tc>
        <w:tc>
          <w:tcPr>
            <w:tcW w:w="1134" w:type="dxa"/>
            <w:tcBorders>
              <w:top w:val="nil"/>
              <w:left w:val="nil"/>
              <w:bottom w:val="single" w:sz="4" w:space="0" w:color="auto"/>
              <w:right w:val="single" w:sz="4" w:space="0" w:color="auto"/>
            </w:tcBorders>
            <w:shd w:val="clear" w:color="auto" w:fill="auto"/>
            <w:vAlign w:val="center"/>
            <w:hideMark/>
          </w:tcPr>
          <w:p w14:paraId="2ED74D93"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6 908 064</w:t>
            </w: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4C7BA7A"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95,6%</w:t>
            </w:r>
          </w:p>
        </w:tc>
        <w:tc>
          <w:tcPr>
            <w:tcW w:w="1276" w:type="dxa"/>
            <w:tcBorders>
              <w:top w:val="nil"/>
              <w:left w:val="nil"/>
              <w:bottom w:val="single" w:sz="4" w:space="0" w:color="auto"/>
              <w:right w:val="single" w:sz="4" w:space="0" w:color="auto"/>
            </w:tcBorders>
            <w:shd w:val="clear" w:color="auto" w:fill="auto"/>
            <w:noWrap/>
            <w:vAlign w:val="center"/>
            <w:hideMark/>
          </w:tcPr>
          <w:p w14:paraId="4D498507"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95,8%</w:t>
            </w:r>
          </w:p>
        </w:tc>
        <w:tc>
          <w:tcPr>
            <w:tcW w:w="1134" w:type="dxa"/>
            <w:tcBorders>
              <w:top w:val="nil"/>
              <w:left w:val="nil"/>
              <w:bottom w:val="single" w:sz="4" w:space="0" w:color="auto"/>
              <w:right w:val="single" w:sz="4" w:space="0" w:color="auto"/>
            </w:tcBorders>
            <w:shd w:val="clear" w:color="auto" w:fill="auto"/>
            <w:noWrap/>
            <w:vAlign w:val="center"/>
            <w:hideMark/>
          </w:tcPr>
          <w:p w14:paraId="18814BEA"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99,8%</w:t>
            </w:r>
          </w:p>
        </w:tc>
      </w:tr>
      <w:tr w:rsidR="00FC1FDE" w:rsidRPr="00105729" w14:paraId="6A55D3D4"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A7B8DD" w14:textId="77777777" w:rsidR="00FC1FDE" w:rsidRPr="00105729" w:rsidRDefault="00FC1FDE" w:rsidP="00AA19C0">
            <w:pPr>
              <w:jc w:val="both"/>
              <w:rPr>
                <w:rFonts w:ascii="Arial" w:hAnsi="Arial" w:cs="Arial"/>
                <w:color w:val="000000"/>
                <w:sz w:val="16"/>
                <w:szCs w:val="16"/>
                <w:lang w:eastAsia="hu-HU"/>
              </w:rPr>
            </w:pPr>
            <w:r w:rsidRPr="00105729">
              <w:rPr>
                <w:rFonts w:ascii="Arial" w:hAnsi="Arial" w:cs="Arial"/>
                <w:color w:val="000000"/>
                <w:sz w:val="16"/>
                <w:szCs w:val="16"/>
                <w:lang w:eastAsia="hu-HU"/>
              </w:rPr>
              <w:t>Trolibusz</w:t>
            </w:r>
          </w:p>
        </w:tc>
        <w:tc>
          <w:tcPr>
            <w:tcW w:w="1247" w:type="dxa"/>
            <w:tcBorders>
              <w:top w:val="nil"/>
              <w:left w:val="nil"/>
              <w:bottom w:val="single" w:sz="4" w:space="0" w:color="auto"/>
              <w:right w:val="single" w:sz="4" w:space="0" w:color="auto"/>
            </w:tcBorders>
            <w:shd w:val="clear" w:color="auto" w:fill="auto"/>
            <w:vAlign w:val="center"/>
            <w:hideMark/>
          </w:tcPr>
          <w:p w14:paraId="096BB813"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511 623</w:t>
            </w:r>
          </w:p>
        </w:tc>
        <w:tc>
          <w:tcPr>
            <w:tcW w:w="1134" w:type="dxa"/>
            <w:tcBorders>
              <w:top w:val="nil"/>
              <w:left w:val="nil"/>
              <w:bottom w:val="single" w:sz="4" w:space="0" w:color="auto"/>
              <w:right w:val="single" w:sz="4" w:space="0" w:color="auto"/>
            </w:tcBorders>
            <w:shd w:val="clear" w:color="auto" w:fill="auto"/>
            <w:vAlign w:val="center"/>
            <w:hideMark/>
          </w:tcPr>
          <w:p w14:paraId="048176D0"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482 168</w:t>
            </w:r>
          </w:p>
        </w:tc>
        <w:tc>
          <w:tcPr>
            <w:tcW w:w="1134" w:type="dxa"/>
            <w:tcBorders>
              <w:top w:val="nil"/>
              <w:left w:val="nil"/>
              <w:bottom w:val="single" w:sz="4" w:space="0" w:color="auto"/>
              <w:right w:val="single" w:sz="4" w:space="0" w:color="auto"/>
            </w:tcBorders>
            <w:shd w:val="clear" w:color="auto" w:fill="auto"/>
            <w:vAlign w:val="center"/>
            <w:hideMark/>
          </w:tcPr>
          <w:p w14:paraId="75B7CF18"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468 380</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790BB24"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6680B72"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94,2%</w:t>
            </w:r>
          </w:p>
        </w:tc>
        <w:tc>
          <w:tcPr>
            <w:tcW w:w="1134" w:type="dxa"/>
            <w:tcBorders>
              <w:top w:val="nil"/>
              <w:left w:val="nil"/>
              <w:bottom w:val="single" w:sz="4" w:space="0" w:color="auto"/>
              <w:right w:val="single" w:sz="4" w:space="0" w:color="auto"/>
            </w:tcBorders>
            <w:shd w:val="clear" w:color="auto" w:fill="auto"/>
            <w:noWrap/>
            <w:vAlign w:val="center"/>
            <w:hideMark/>
          </w:tcPr>
          <w:p w14:paraId="108C1D89"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97,1%</w:t>
            </w:r>
          </w:p>
        </w:tc>
      </w:tr>
      <w:tr w:rsidR="00FC1FDE" w:rsidRPr="00105729" w14:paraId="1A5E10A5"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AC5BA8" w14:textId="77777777" w:rsidR="00FC1FDE" w:rsidRPr="00105729" w:rsidRDefault="00FC1FDE" w:rsidP="00AA19C0">
            <w:pPr>
              <w:jc w:val="both"/>
              <w:rPr>
                <w:rFonts w:ascii="Arial" w:hAnsi="Arial" w:cs="Arial"/>
                <w:color w:val="000000"/>
                <w:sz w:val="16"/>
                <w:szCs w:val="16"/>
                <w:lang w:eastAsia="hu-HU"/>
              </w:rPr>
            </w:pPr>
            <w:r w:rsidRPr="00105729">
              <w:rPr>
                <w:rFonts w:ascii="Arial" w:hAnsi="Arial" w:cs="Arial"/>
                <w:color w:val="000000"/>
                <w:sz w:val="16"/>
                <w:szCs w:val="16"/>
                <w:lang w:eastAsia="hu-HU"/>
              </w:rPr>
              <w:t>Metró</w:t>
            </w:r>
          </w:p>
        </w:tc>
        <w:tc>
          <w:tcPr>
            <w:tcW w:w="1247" w:type="dxa"/>
            <w:tcBorders>
              <w:top w:val="nil"/>
              <w:left w:val="nil"/>
              <w:bottom w:val="single" w:sz="4" w:space="0" w:color="auto"/>
              <w:right w:val="single" w:sz="4" w:space="0" w:color="auto"/>
            </w:tcBorders>
            <w:shd w:val="clear" w:color="auto" w:fill="auto"/>
            <w:vAlign w:val="center"/>
            <w:hideMark/>
          </w:tcPr>
          <w:p w14:paraId="64452E98"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3 616 967</w:t>
            </w:r>
          </w:p>
        </w:tc>
        <w:tc>
          <w:tcPr>
            <w:tcW w:w="1134" w:type="dxa"/>
            <w:tcBorders>
              <w:top w:val="nil"/>
              <w:left w:val="nil"/>
              <w:bottom w:val="single" w:sz="4" w:space="0" w:color="auto"/>
              <w:right w:val="single" w:sz="4" w:space="0" w:color="auto"/>
            </w:tcBorders>
            <w:shd w:val="clear" w:color="auto" w:fill="auto"/>
            <w:vAlign w:val="center"/>
            <w:hideMark/>
          </w:tcPr>
          <w:p w14:paraId="4D197315"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3 829 246</w:t>
            </w:r>
          </w:p>
        </w:tc>
        <w:tc>
          <w:tcPr>
            <w:tcW w:w="1134" w:type="dxa"/>
            <w:tcBorders>
              <w:top w:val="nil"/>
              <w:left w:val="nil"/>
              <w:bottom w:val="single" w:sz="4" w:space="0" w:color="auto"/>
              <w:right w:val="single" w:sz="4" w:space="0" w:color="auto"/>
            </w:tcBorders>
            <w:shd w:val="clear" w:color="auto" w:fill="auto"/>
            <w:vAlign w:val="center"/>
            <w:hideMark/>
          </w:tcPr>
          <w:p w14:paraId="6460BBC0"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3 823 066</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E0FADC2"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105,7%</w:t>
            </w:r>
          </w:p>
        </w:tc>
        <w:tc>
          <w:tcPr>
            <w:tcW w:w="1276" w:type="dxa"/>
            <w:tcBorders>
              <w:top w:val="nil"/>
              <w:left w:val="nil"/>
              <w:bottom w:val="single" w:sz="4" w:space="0" w:color="auto"/>
              <w:right w:val="single" w:sz="4" w:space="0" w:color="auto"/>
            </w:tcBorders>
            <w:shd w:val="clear" w:color="auto" w:fill="auto"/>
            <w:noWrap/>
            <w:vAlign w:val="center"/>
            <w:hideMark/>
          </w:tcPr>
          <w:p w14:paraId="6A89D2BA"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105,9%</w:t>
            </w:r>
          </w:p>
        </w:tc>
        <w:tc>
          <w:tcPr>
            <w:tcW w:w="1134" w:type="dxa"/>
            <w:tcBorders>
              <w:top w:val="nil"/>
              <w:left w:val="nil"/>
              <w:bottom w:val="single" w:sz="4" w:space="0" w:color="auto"/>
              <w:right w:val="single" w:sz="4" w:space="0" w:color="auto"/>
            </w:tcBorders>
            <w:shd w:val="clear" w:color="auto" w:fill="auto"/>
            <w:noWrap/>
            <w:vAlign w:val="center"/>
            <w:hideMark/>
          </w:tcPr>
          <w:p w14:paraId="44660F19"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99,8%</w:t>
            </w:r>
          </w:p>
        </w:tc>
      </w:tr>
      <w:tr w:rsidR="00FC1FDE" w:rsidRPr="00105729" w14:paraId="1527F11D"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5B14643" w14:textId="77777777" w:rsidR="00FC1FDE" w:rsidRPr="00105729" w:rsidRDefault="00FC1FDE" w:rsidP="00AA19C0">
            <w:pPr>
              <w:jc w:val="both"/>
              <w:rPr>
                <w:rFonts w:ascii="Arial" w:hAnsi="Arial" w:cs="Arial"/>
                <w:color w:val="000000"/>
                <w:sz w:val="16"/>
                <w:szCs w:val="16"/>
                <w:lang w:eastAsia="hu-HU"/>
              </w:rPr>
            </w:pPr>
            <w:r w:rsidRPr="00105729">
              <w:rPr>
                <w:rFonts w:ascii="Arial" w:hAnsi="Arial" w:cs="Arial"/>
                <w:color w:val="000000"/>
                <w:sz w:val="16"/>
                <w:szCs w:val="16"/>
                <w:lang w:eastAsia="hu-HU"/>
              </w:rPr>
              <w:t>Villamos</w:t>
            </w:r>
          </w:p>
        </w:tc>
        <w:tc>
          <w:tcPr>
            <w:tcW w:w="1247" w:type="dxa"/>
            <w:tcBorders>
              <w:top w:val="nil"/>
              <w:left w:val="nil"/>
              <w:bottom w:val="single" w:sz="4" w:space="0" w:color="auto"/>
              <w:right w:val="single" w:sz="4" w:space="0" w:color="auto"/>
            </w:tcBorders>
            <w:shd w:val="clear" w:color="auto" w:fill="auto"/>
            <w:vAlign w:val="center"/>
            <w:hideMark/>
          </w:tcPr>
          <w:p w14:paraId="1CE13449"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4 451 617</w:t>
            </w:r>
          </w:p>
        </w:tc>
        <w:tc>
          <w:tcPr>
            <w:tcW w:w="1134" w:type="dxa"/>
            <w:tcBorders>
              <w:top w:val="nil"/>
              <w:left w:val="nil"/>
              <w:bottom w:val="single" w:sz="4" w:space="0" w:color="auto"/>
              <w:right w:val="single" w:sz="4" w:space="0" w:color="auto"/>
            </w:tcBorders>
            <w:shd w:val="clear" w:color="auto" w:fill="auto"/>
            <w:vAlign w:val="center"/>
            <w:hideMark/>
          </w:tcPr>
          <w:p w14:paraId="069F93FD"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4 403 208</w:t>
            </w:r>
          </w:p>
        </w:tc>
        <w:tc>
          <w:tcPr>
            <w:tcW w:w="1134" w:type="dxa"/>
            <w:tcBorders>
              <w:top w:val="nil"/>
              <w:left w:val="nil"/>
              <w:bottom w:val="single" w:sz="4" w:space="0" w:color="auto"/>
              <w:right w:val="single" w:sz="4" w:space="0" w:color="auto"/>
            </w:tcBorders>
            <w:shd w:val="clear" w:color="auto" w:fill="auto"/>
            <w:vAlign w:val="center"/>
            <w:hideMark/>
          </w:tcPr>
          <w:p w14:paraId="32FCFE9E"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4 326 277</w:t>
            </w: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EC0C599"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97,2%</w:t>
            </w:r>
          </w:p>
        </w:tc>
        <w:tc>
          <w:tcPr>
            <w:tcW w:w="1276" w:type="dxa"/>
            <w:tcBorders>
              <w:top w:val="nil"/>
              <w:left w:val="nil"/>
              <w:bottom w:val="single" w:sz="4" w:space="0" w:color="auto"/>
              <w:right w:val="single" w:sz="4" w:space="0" w:color="auto"/>
            </w:tcBorders>
            <w:shd w:val="clear" w:color="auto" w:fill="auto"/>
            <w:noWrap/>
            <w:vAlign w:val="center"/>
            <w:hideMark/>
          </w:tcPr>
          <w:p w14:paraId="34693C06"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443089EC"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98,3%</w:t>
            </w:r>
          </w:p>
        </w:tc>
      </w:tr>
      <w:tr w:rsidR="00FC1FDE" w:rsidRPr="00105729" w14:paraId="05E24DCF"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5998DD" w14:textId="77777777" w:rsidR="00FC1FDE" w:rsidRPr="00105729" w:rsidRDefault="00FC1FDE" w:rsidP="00AA19C0">
            <w:pPr>
              <w:jc w:val="both"/>
              <w:rPr>
                <w:rFonts w:ascii="Arial" w:hAnsi="Arial" w:cs="Arial"/>
                <w:b/>
                <w:bCs/>
                <w:color w:val="000000"/>
                <w:sz w:val="16"/>
                <w:szCs w:val="16"/>
                <w:lang w:eastAsia="hu-HU"/>
              </w:rPr>
            </w:pPr>
            <w:r w:rsidRPr="00105729">
              <w:rPr>
                <w:rFonts w:ascii="Arial" w:hAnsi="Arial" w:cs="Arial"/>
                <w:b/>
                <w:bCs/>
                <w:color w:val="000000"/>
                <w:sz w:val="16"/>
                <w:szCs w:val="16"/>
                <w:lang w:eastAsia="hu-HU"/>
              </w:rPr>
              <w:t>Összesen</w:t>
            </w:r>
          </w:p>
        </w:tc>
        <w:tc>
          <w:tcPr>
            <w:tcW w:w="1247" w:type="dxa"/>
            <w:tcBorders>
              <w:top w:val="nil"/>
              <w:left w:val="nil"/>
              <w:bottom w:val="single" w:sz="4" w:space="0" w:color="auto"/>
              <w:right w:val="single" w:sz="4" w:space="0" w:color="auto"/>
            </w:tcBorders>
            <w:shd w:val="clear" w:color="auto" w:fill="auto"/>
            <w:vAlign w:val="center"/>
            <w:hideMark/>
          </w:tcPr>
          <w:p w14:paraId="604A1A05" w14:textId="77777777" w:rsidR="00FC1FDE" w:rsidRPr="00105729" w:rsidRDefault="00FC1FDE" w:rsidP="00AA19C0">
            <w:pPr>
              <w:jc w:val="right"/>
              <w:rPr>
                <w:rFonts w:ascii="Arial" w:hAnsi="Arial" w:cs="Arial"/>
                <w:b/>
                <w:bCs/>
                <w:color w:val="000000"/>
                <w:sz w:val="16"/>
                <w:szCs w:val="16"/>
                <w:lang w:eastAsia="hu-HU"/>
              </w:rPr>
            </w:pPr>
            <w:r w:rsidRPr="00105729">
              <w:rPr>
                <w:rFonts w:ascii="Arial" w:hAnsi="Arial" w:cs="Arial"/>
                <w:b/>
                <w:bCs/>
                <w:color w:val="000000"/>
                <w:sz w:val="16"/>
                <w:szCs w:val="16"/>
                <w:lang w:eastAsia="hu-HU"/>
              </w:rPr>
              <w:t>15 806 468</w:t>
            </w:r>
          </w:p>
        </w:tc>
        <w:tc>
          <w:tcPr>
            <w:tcW w:w="1134" w:type="dxa"/>
            <w:tcBorders>
              <w:top w:val="nil"/>
              <w:left w:val="nil"/>
              <w:bottom w:val="single" w:sz="4" w:space="0" w:color="auto"/>
              <w:right w:val="single" w:sz="4" w:space="0" w:color="auto"/>
            </w:tcBorders>
            <w:shd w:val="clear" w:color="auto" w:fill="auto"/>
            <w:vAlign w:val="center"/>
            <w:hideMark/>
          </w:tcPr>
          <w:p w14:paraId="15D51373" w14:textId="77777777" w:rsidR="00FC1FDE" w:rsidRPr="00105729" w:rsidRDefault="00FC1FDE" w:rsidP="00AA19C0">
            <w:pPr>
              <w:jc w:val="right"/>
              <w:rPr>
                <w:rFonts w:ascii="Arial" w:hAnsi="Arial" w:cs="Arial"/>
                <w:b/>
                <w:bCs/>
                <w:color w:val="000000"/>
                <w:sz w:val="16"/>
                <w:szCs w:val="16"/>
                <w:lang w:eastAsia="hu-HU"/>
              </w:rPr>
            </w:pPr>
            <w:r w:rsidRPr="00105729">
              <w:rPr>
                <w:rFonts w:ascii="Arial" w:hAnsi="Arial" w:cs="Arial"/>
                <w:b/>
                <w:bCs/>
                <w:color w:val="000000"/>
                <w:sz w:val="16"/>
                <w:szCs w:val="16"/>
                <w:lang w:eastAsia="hu-HU"/>
              </w:rPr>
              <w:t>15 637 787</w:t>
            </w:r>
          </w:p>
        </w:tc>
        <w:tc>
          <w:tcPr>
            <w:tcW w:w="1134" w:type="dxa"/>
            <w:tcBorders>
              <w:top w:val="nil"/>
              <w:left w:val="nil"/>
              <w:bottom w:val="single" w:sz="4" w:space="0" w:color="auto"/>
              <w:right w:val="single" w:sz="4" w:space="0" w:color="auto"/>
            </w:tcBorders>
            <w:shd w:val="clear" w:color="auto" w:fill="auto"/>
            <w:vAlign w:val="center"/>
            <w:hideMark/>
          </w:tcPr>
          <w:p w14:paraId="2A57F041" w14:textId="77777777" w:rsidR="00FC1FDE" w:rsidRPr="00105729" w:rsidRDefault="00FC1FDE" w:rsidP="00AA19C0">
            <w:pPr>
              <w:jc w:val="right"/>
              <w:rPr>
                <w:rFonts w:ascii="Arial" w:hAnsi="Arial" w:cs="Arial"/>
                <w:b/>
                <w:bCs/>
                <w:color w:val="000000"/>
                <w:sz w:val="16"/>
                <w:szCs w:val="16"/>
                <w:lang w:eastAsia="hu-HU"/>
              </w:rPr>
            </w:pPr>
            <w:r w:rsidRPr="00105729">
              <w:rPr>
                <w:rFonts w:ascii="Arial" w:hAnsi="Arial" w:cs="Arial"/>
                <w:b/>
                <w:bCs/>
                <w:color w:val="000000"/>
                <w:sz w:val="16"/>
                <w:szCs w:val="16"/>
                <w:lang w:eastAsia="hu-HU"/>
              </w:rPr>
              <w:t>15 525 787</w:t>
            </w: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AA8C06A" w14:textId="77777777" w:rsidR="00FC1FDE" w:rsidRPr="00105729" w:rsidRDefault="00FC1FDE" w:rsidP="00AA19C0">
            <w:pPr>
              <w:jc w:val="right"/>
              <w:rPr>
                <w:rFonts w:ascii="Arial" w:hAnsi="Arial" w:cs="Arial"/>
                <w:b/>
                <w:bCs/>
                <w:color w:val="000000"/>
                <w:sz w:val="16"/>
                <w:szCs w:val="16"/>
                <w:lang w:eastAsia="hu-HU"/>
              </w:rPr>
            </w:pPr>
            <w:r w:rsidRPr="00105729">
              <w:rPr>
                <w:rFonts w:ascii="Arial" w:hAnsi="Arial" w:cs="Arial"/>
                <w:b/>
                <w:bCs/>
                <w:color w:val="000000"/>
                <w:sz w:val="16"/>
                <w:szCs w:val="16"/>
                <w:lang w:eastAsia="hu-HU"/>
              </w:rPr>
              <w:t>98,2%</w:t>
            </w:r>
          </w:p>
        </w:tc>
        <w:tc>
          <w:tcPr>
            <w:tcW w:w="1276" w:type="dxa"/>
            <w:tcBorders>
              <w:top w:val="nil"/>
              <w:left w:val="nil"/>
              <w:bottom w:val="single" w:sz="4" w:space="0" w:color="auto"/>
              <w:right w:val="single" w:sz="4" w:space="0" w:color="auto"/>
            </w:tcBorders>
            <w:shd w:val="clear" w:color="auto" w:fill="auto"/>
            <w:noWrap/>
            <w:vAlign w:val="center"/>
            <w:hideMark/>
          </w:tcPr>
          <w:p w14:paraId="06EA4AF9" w14:textId="77777777" w:rsidR="00FC1FDE" w:rsidRPr="00105729" w:rsidRDefault="00FC1FDE" w:rsidP="00AA19C0">
            <w:pPr>
              <w:jc w:val="right"/>
              <w:rPr>
                <w:rFonts w:ascii="Arial" w:hAnsi="Arial" w:cs="Arial"/>
                <w:b/>
                <w:bCs/>
                <w:color w:val="000000"/>
                <w:sz w:val="16"/>
                <w:szCs w:val="16"/>
                <w:lang w:eastAsia="hu-HU"/>
              </w:rPr>
            </w:pPr>
            <w:r w:rsidRPr="00105729">
              <w:rPr>
                <w:rFonts w:ascii="Arial" w:hAnsi="Arial" w:cs="Arial"/>
                <w:b/>
                <w:bCs/>
                <w:color w:val="000000"/>
                <w:sz w:val="16"/>
                <w:szCs w:val="16"/>
                <w:lang w:eastAsia="hu-HU"/>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654AE93A" w14:textId="77777777" w:rsidR="00FC1FDE" w:rsidRPr="00105729" w:rsidRDefault="00FC1FDE" w:rsidP="00AA19C0">
            <w:pPr>
              <w:jc w:val="right"/>
              <w:rPr>
                <w:rFonts w:ascii="Arial" w:hAnsi="Arial" w:cs="Arial"/>
                <w:b/>
                <w:bCs/>
                <w:color w:val="000000"/>
                <w:sz w:val="16"/>
                <w:szCs w:val="16"/>
                <w:lang w:eastAsia="hu-HU"/>
              </w:rPr>
            </w:pPr>
            <w:r w:rsidRPr="00105729">
              <w:rPr>
                <w:rFonts w:ascii="Arial" w:hAnsi="Arial" w:cs="Arial"/>
                <w:b/>
                <w:bCs/>
                <w:color w:val="000000"/>
                <w:sz w:val="16"/>
                <w:szCs w:val="16"/>
                <w:lang w:eastAsia="hu-HU"/>
              </w:rPr>
              <w:t>99,3%</w:t>
            </w:r>
          </w:p>
        </w:tc>
      </w:tr>
      <w:tr w:rsidR="00FC1FDE" w:rsidRPr="00105729" w14:paraId="5182A75E"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5CFBBB7" w14:textId="77777777" w:rsidR="00FC1FDE" w:rsidRPr="00105729" w:rsidRDefault="00FC1FDE" w:rsidP="00AA19C0">
            <w:pPr>
              <w:rPr>
                <w:color w:val="000000"/>
                <w:sz w:val="16"/>
                <w:szCs w:val="16"/>
                <w:lang w:eastAsia="hu-HU"/>
              </w:rPr>
            </w:pPr>
            <w:r w:rsidRPr="00105729">
              <w:rPr>
                <w:color w:val="000000"/>
                <w:sz w:val="16"/>
                <w:szCs w:val="16"/>
                <w:lang w:eastAsia="hu-HU"/>
              </w:rPr>
              <w:t> </w:t>
            </w:r>
          </w:p>
        </w:tc>
        <w:tc>
          <w:tcPr>
            <w:tcW w:w="1247" w:type="dxa"/>
            <w:tcBorders>
              <w:top w:val="nil"/>
              <w:left w:val="nil"/>
              <w:bottom w:val="single" w:sz="4" w:space="0" w:color="auto"/>
              <w:right w:val="single" w:sz="4" w:space="0" w:color="auto"/>
            </w:tcBorders>
            <w:shd w:val="clear" w:color="000000" w:fill="7030A0"/>
            <w:noWrap/>
            <w:vAlign w:val="center"/>
            <w:hideMark/>
          </w:tcPr>
          <w:p w14:paraId="1D613A31"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üzemóra</w:t>
            </w:r>
          </w:p>
        </w:tc>
        <w:tc>
          <w:tcPr>
            <w:tcW w:w="1134" w:type="dxa"/>
            <w:tcBorders>
              <w:top w:val="nil"/>
              <w:left w:val="nil"/>
              <w:bottom w:val="single" w:sz="4" w:space="0" w:color="auto"/>
              <w:right w:val="single" w:sz="4" w:space="0" w:color="auto"/>
            </w:tcBorders>
            <w:shd w:val="clear" w:color="000000" w:fill="7030A0"/>
            <w:noWrap/>
            <w:vAlign w:val="center"/>
            <w:hideMark/>
          </w:tcPr>
          <w:p w14:paraId="3602340E"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üzemóra</w:t>
            </w:r>
          </w:p>
        </w:tc>
        <w:tc>
          <w:tcPr>
            <w:tcW w:w="1134" w:type="dxa"/>
            <w:tcBorders>
              <w:top w:val="nil"/>
              <w:left w:val="nil"/>
              <w:bottom w:val="single" w:sz="4" w:space="0" w:color="auto"/>
              <w:right w:val="single" w:sz="4" w:space="0" w:color="auto"/>
            </w:tcBorders>
            <w:shd w:val="clear" w:color="000000" w:fill="7030A0"/>
            <w:noWrap/>
            <w:vAlign w:val="center"/>
            <w:hideMark/>
          </w:tcPr>
          <w:p w14:paraId="0D93D727"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üzemóra</w:t>
            </w:r>
          </w:p>
        </w:tc>
        <w:tc>
          <w:tcPr>
            <w:tcW w:w="1134"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BB1B361"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 </w:t>
            </w:r>
          </w:p>
        </w:tc>
        <w:tc>
          <w:tcPr>
            <w:tcW w:w="1276" w:type="dxa"/>
            <w:tcBorders>
              <w:top w:val="nil"/>
              <w:left w:val="single" w:sz="4" w:space="0" w:color="auto"/>
              <w:bottom w:val="single" w:sz="4" w:space="0" w:color="auto"/>
              <w:right w:val="single" w:sz="4" w:space="0" w:color="auto"/>
            </w:tcBorders>
            <w:shd w:val="clear" w:color="000000" w:fill="7030A0"/>
            <w:noWrap/>
            <w:vAlign w:val="center"/>
            <w:hideMark/>
          </w:tcPr>
          <w:p w14:paraId="6B3B83A0"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 </w:t>
            </w:r>
          </w:p>
        </w:tc>
        <w:tc>
          <w:tcPr>
            <w:tcW w:w="1134" w:type="dxa"/>
            <w:tcBorders>
              <w:top w:val="nil"/>
              <w:left w:val="nil"/>
              <w:bottom w:val="single" w:sz="4" w:space="0" w:color="auto"/>
              <w:right w:val="single" w:sz="4" w:space="0" w:color="auto"/>
            </w:tcBorders>
            <w:shd w:val="clear" w:color="000000" w:fill="7030A0"/>
            <w:noWrap/>
            <w:vAlign w:val="center"/>
            <w:hideMark/>
          </w:tcPr>
          <w:p w14:paraId="653586D6" w14:textId="77777777" w:rsidR="00FC1FDE" w:rsidRPr="00105729" w:rsidRDefault="00FC1FDE" w:rsidP="00AA19C0">
            <w:pPr>
              <w:jc w:val="center"/>
              <w:rPr>
                <w:rFonts w:ascii="Arial" w:hAnsi="Arial" w:cs="Arial"/>
                <w:color w:val="FFFFFF"/>
                <w:sz w:val="16"/>
                <w:szCs w:val="16"/>
                <w:lang w:eastAsia="hu-HU"/>
              </w:rPr>
            </w:pPr>
            <w:r w:rsidRPr="00105729">
              <w:rPr>
                <w:rFonts w:ascii="Arial" w:hAnsi="Arial" w:cs="Arial"/>
                <w:color w:val="FFFFFF"/>
                <w:sz w:val="16"/>
                <w:szCs w:val="16"/>
                <w:lang w:eastAsia="hu-HU"/>
              </w:rPr>
              <w:t> </w:t>
            </w:r>
          </w:p>
        </w:tc>
      </w:tr>
      <w:tr w:rsidR="00FC1FDE" w:rsidRPr="00105729" w14:paraId="3822B5F1" w14:textId="77777777" w:rsidTr="00AA19C0">
        <w:trPr>
          <w:trHeight w:val="22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5BA302" w14:textId="77777777" w:rsidR="00FC1FDE" w:rsidRPr="00105729" w:rsidRDefault="00FC1FDE" w:rsidP="00AA19C0">
            <w:pPr>
              <w:jc w:val="both"/>
              <w:rPr>
                <w:rFonts w:ascii="Arial" w:hAnsi="Arial" w:cs="Arial"/>
                <w:color w:val="000000"/>
                <w:sz w:val="16"/>
                <w:szCs w:val="16"/>
                <w:lang w:eastAsia="hu-HU"/>
              </w:rPr>
            </w:pPr>
            <w:r w:rsidRPr="00105729">
              <w:rPr>
                <w:rFonts w:ascii="Arial" w:hAnsi="Arial" w:cs="Arial"/>
                <w:color w:val="000000"/>
                <w:sz w:val="16"/>
                <w:szCs w:val="16"/>
                <w:lang w:eastAsia="hu-HU"/>
              </w:rPr>
              <w:t>Hajó+komp</w:t>
            </w:r>
          </w:p>
        </w:tc>
        <w:tc>
          <w:tcPr>
            <w:tcW w:w="1247" w:type="dxa"/>
            <w:tcBorders>
              <w:top w:val="nil"/>
              <w:left w:val="nil"/>
              <w:bottom w:val="single" w:sz="4" w:space="0" w:color="auto"/>
              <w:right w:val="single" w:sz="4" w:space="0" w:color="auto"/>
            </w:tcBorders>
            <w:shd w:val="clear" w:color="auto" w:fill="auto"/>
            <w:vAlign w:val="center"/>
            <w:hideMark/>
          </w:tcPr>
          <w:p w14:paraId="02893FC0"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22 795</w:t>
            </w:r>
          </w:p>
        </w:tc>
        <w:tc>
          <w:tcPr>
            <w:tcW w:w="1134" w:type="dxa"/>
            <w:tcBorders>
              <w:top w:val="nil"/>
              <w:left w:val="nil"/>
              <w:bottom w:val="single" w:sz="4" w:space="0" w:color="auto"/>
              <w:right w:val="single" w:sz="4" w:space="0" w:color="auto"/>
            </w:tcBorders>
            <w:shd w:val="clear" w:color="auto" w:fill="auto"/>
            <w:vAlign w:val="center"/>
            <w:hideMark/>
          </w:tcPr>
          <w:p w14:paraId="665F48D1"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21 218</w:t>
            </w:r>
          </w:p>
        </w:tc>
        <w:tc>
          <w:tcPr>
            <w:tcW w:w="1134" w:type="dxa"/>
            <w:tcBorders>
              <w:top w:val="nil"/>
              <w:left w:val="nil"/>
              <w:bottom w:val="single" w:sz="4" w:space="0" w:color="auto"/>
              <w:right w:val="single" w:sz="4" w:space="0" w:color="auto"/>
            </w:tcBorders>
            <w:shd w:val="clear" w:color="auto" w:fill="auto"/>
            <w:vAlign w:val="center"/>
            <w:hideMark/>
          </w:tcPr>
          <w:p w14:paraId="7079703D" w14:textId="588367DF" w:rsidR="00FC1FDE" w:rsidRPr="00105729" w:rsidRDefault="00FC1FDE" w:rsidP="009E6642">
            <w:pPr>
              <w:jc w:val="right"/>
              <w:rPr>
                <w:rFonts w:ascii="Arial" w:hAnsi="Arial" w:cs="Arial"/>
                <w:color w:val="000000"/>
                <w:sz w:val="16"/>
                <w:szCs w:val="16"/>
                <w:lang w:eastAsia="hu-HU"/>
              </w:rPr>
            </w:pPr>
            <w:r w:rsidRPr="00105729">
              <w:rPr>
                <w:rFonts w:ascii="Arial" w:hAnsi="Arial" w:cs="Arial"/>
                <w:color w:val="000000"/>
                <w:sz w:val="16"/>
                <w:szCs w:val="16"/>
                <w:lang w:eastAsia="hu-HU"/>
              </w:rPr>
              <w:t xml:space="preserve">20 </w:t>
            </w:r>
            <w:r w:rsidR="0088024B">
              <w:rPr>
                <w:rFonts w:ascii="Arial" w:hAnsi="Arial" w:cs="Arial"/>
                <w:color w:val="000000"/>
                <w:sz w:val="16"/>
                <w:szCs w:val="16"/>
                <w:lang w:eastAsia="hu-HU"/>
              </w:rPr>
              <w:t>70</w:t>
            </w:r>
            <w:r w:rsidR="009E6642">
              <w:rPr>
                <w:rFonts w:ascii="Arial" w:hAnsi="Arial" w:cs="Arial"/>
                <w:color w:val="000000"/>
                <w:sz w:val="16"/>
                <w:szCs w:val="16"/>
                <w:lang w:eastAsia="hu-HU"/>
              </w:rPr>
              <w:t>0</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DD3BDBB" w14:textId="6AB88D2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w:t>
            </w:r>
            <w:r w:rsidR="0088024B">
              <w:rPr>
                <w:rFonts w:ascii="Arial" w:hAnsi="Arial" w:cs="Arial"/>
                <w:color w:val="000000"/>
                <w:sz w:val="16"/>
                <w:szCs w:val="16"/>
                <w:lang w:eastAsia="hu-HU"/>
              </w:rPr>
              <w:t>0,8</w:t>
            </w:r>
            <w:r w:rsidRPr="00105729">
              <w:rPr>
                <w:rFonts w:ascii="Arial" w:hAnsi="Arial" w:cs="Arial"/>
                <w:color w:val="000000"/>
                <w:sz w:val="16"/>
                <w:szCs w:val="16"/>
                <w:lang w:eastAsia="hu-H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22AC97" w14:textId="77777777"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93,1%</w:t>
            </w:r>
          </w:p>
        </w:tc>
        <w:tc>
          <w:tcPr>
            <w:tcW w:w="1134" w:type="dxa"/>
            <w:tcBorders>
              <w:top w:val="nil"/>
              <w:left w:val="nil"/>
              <w:bottom w:val="single" w:sz="4" w:space="0" w:color="auto"/>
              <w:right w:val="single" w:sz="4" w:space="0" w:color="auto"/>
            </w:tcBorders>
            <w:shd w:val="clear" w:color="auto" w:fill="auto"/>
            <w:noWrap/>
            <w:vAlign w:val="center"/>
            <w:hideMark/>
          </w:tcPr>
          <w:p w14:paraId="3043E7DC" w14:textId="450BFFD6" w:rsidR="00FC1FDE" w:rsidRPr="00105729" w:rsidRDefault="00FC1FDE" w:rsidP="00AA19C0">
            <w:pPr>
              <w:jc w:val="right"/>
              <w:rPr>
                <w:rFonts w:ascii="Arial" w:hAnsi="Arial" w:cs="Arial"/>
                <w:color w:val="000000"/>
                <w:sz w:val="16"/>
                <w:szCs w:val="16"/>
                <w:lang w:eastAsia="hu-HU"/>
              </w:rPr>
            </w:pPr>
            <w:r w:rsidRPr="00105729">
              <w:rPr>
                <w:rFonts w:ascii="Arial" w:hAnsi="Arial" w:cs="Arial"/>
                <w:color w:val="000000"/>
                <w:sz w:val="16"/>
                <w:szCs w:val="16"/>
                <w:lang w:eastAsia="hu-HU"/>
              </w:rPr>
              <w:t>97,</w:t>
            </w:r>
            <w:r w:rsidR="0088024B">
              <w:rPr>
                <w:rFonts w:ascii="Arial" w:hAnsi="Arial" w:cs="Arial"/>
                <w:color w:val="000000"/>
                <w:sz w:val="16"/>
                <w:szCs w:val="16"/>
                <w:lang w:eastAsia="hu-HU"/>
              </w:rPr>
              <w:t>6</w:t>
            </w:r>
            <w:r w:rsidRPr="00105729">
              <w:rPr>
                <w:rFonts w:ascii="Arial" w:hAnsi="Arial" w:cs="Arial"/>
                <w:color w:val="000000"/>
                <w:sz w:val="16"/>
                <w:szCs w:val="16"/>
                <w:lang w:eastAsia="hu-HU"/>
              </w:rPr>
              <w:t>%</w:t>
            </w:r>
          </w:p>
        </w:tc>
      </w:tr>
    </w:tbl>
    <w:p w14:paraId="7D3958B9" w14:textId="6013D441" w:rsidR="00FC1FDE" w:rsidRDefault="00FC1FDE" w:rsidP="006F5BBD">
      <w:pPr>
        <w:pStyle w:val="PBNormal"/>
      </w:pPr>
    </w:p>
    <w:p w14:paraId="6DE0AC40" w14:textId="4DB0A971" w:rsidR="00FC1FDE" w:rsidRDefault="00FC1FDE" w:rsidP="00373365">
      <w:pPr>
        <w:numPr>
          <w:ilvl w:val="0"/>
          <w:numId w:val="27"/>
        </w:numPr>
        <w:suppressAutoHyphens/>
        <w:spacing w:before="120" w:line="276" w:lineRule="auto"/>
        <w:jc w:val="both"/>
        <w:rPr>
          <w:rFonts w:ascii="Arial" w:hAnsi="Arial" w:cs="Arial"/>
          <w:szCs w:val="22"/>
        </w:rPr>
      </w:pPr>
      <w:bookmarkStart w:id="527" w:name="_Toc402185588"/>
      <w:bookmarkStart w:id="528" w:name="_Toc402185589"/>
      <w:bookmarkEnd w:id="527"/>
      <w:bookmarkEnd w:id="528"/>
      <w:r>
        <w:rPr>
          <w:rFonts w:ascii="Arial" w:hAnsi="Arial" w:cs="Arial"/>
          <w:szCs w:val="22"/>
        </w:rPr>
        <w:t xml:space="preserve"> </w:t>
      </w:r>
      <w:r w:rsidRPr="00A77EBE">
        <w:rPr>
          <w:rFonts w:ascii="Arial" w:hAnsi="Arial" w:cs="Arial"/>
        </w:rPr>
        <w:t xml:space="preserve">A BKK Zrt. által megrendelt és a szolgáltatók által nyújtott teljesítmények </w:t>
      </w:r>
      <w:r>
        <w:rPr>
          <w:rFonts w:ascii="Arial" w:hAnsi="Arial" w:cs="Arial"/>
        </w:rPr>
        <w:t xml:space="preserve">mindösszesen, valamint </w:t>
      </w:r>
      <w:r w:rsidRPr="00A77EBE">
        <w:rPr>
          <w:rFonts w:ascii="Arial" w:hAnsi="Arial" w:cs="Arial"/>
        </w:rPr>
        <w:t>a</w:t>
      </w:r>
      <w:r>
        <w:rPr>
          <w:rFonts w:ascii="Arial" w:hAnsi="Arial" w:cs="Arial"/>
        </w:rPr>
        <w:t>z autóbusz és a</w:t>
      </w:r>
      <w:r w:rsidRPr="00A77EBE">
        <w:rPr>
          <w:rFonts w:ascii="Arial" w:hAnsi="Arial" w:cs="Arial"/>
        </w:rPr>
        <w:t xml:space="preserve"> </w:t>
      </w:r>
      <w:r>
        <w:rPr>
          <w:rFonts w:ascii="Arial" w:hAnsi="Arial" w:cs="Arial"/>
        </w:rPr>
        <w:t xml:space="preserve">villamos ágazat esetében alakultak </w:t>
      </w:r>
      <w:r w:rsidRPr="00A77EBE">
        <w:rPr>
          <w:rFonts w:ascii="Arial" w:hAnsi="Arial" w:cs="Arial"/>
        </w:rPr>
        <w:t xml:space="preserve">az Éves Mellékletben meghatározott teljesítményszint +/-5%-os tartományán </w:t>
      </w:r>
      <w:r>
        <w:rPr>
          <w:rFonts w:ascii="Arial" w:hAnsi="Arial" w:cs="Arial"/>
        </w:rPr>
        <w:t xml:space="preserve">belül, </w:t>
      </w:r>
      <w:r>
        <w:rPr>
          <w:rFonts w:ascii="Arial" w:hAnsi="Arial" w:cs="Arial"/>
          <w:szCs w:val="22"/>
        </w:rPr>
        <w:t>teljesítve az elvárást.</w:t>
      </w:r>
    </w:p>
    <w:p w14:paraId="7F27A3DD" w14:textId="77777777" w:rsidR="00FC1FDE" w:rsidRDefault="00FC1FDE" w:rsidP="00373365">
      <w:pPr>
        <w:numPr>
          <w:ilvl w:val="0"/>
          <w:numId w:val="27"/>
        </w:numPr>
        <w:suppressAutoHyphens/>
        <w:spacing w:before="120" w:line="276" w:lineRule="auto"/>
        <w:jc w:val="both"/>
        <w:rPr>
          <w:rFonts w:ascii="Arial" w:hAnsi="Arial" w:cs="Arial"/>
        </w:rPr>
      </w:pPr>
      <w:r w:rsidRPr="007D5BF6">
        <w:rPr>
          <w:rFonts w:ascii="Arial" w:hAnsi="Arial" w:cs="Arial"/>
        </w:rPr>
        <w:lastRenderedPageBreak/>
        <w:t xml:space="preserve">A </w:t>
      </w:r>
      <w:r>
        <w:rPr>
          <w:rFonts w:ascii="Arial" w:hAnsi="Arial" w:cs="Arial"/>
        </w:rPr>
        <w:t>metró</w:t>
      </w:r>
      <w:r w:rsidRPr="007D5BF6">
        <w:rPr>
          <w:rFonts w:ascii="Arial" w:hAnsi="Arial" w:cs="Arial"/>
        </w:rPr>
        <w:t xml:space="preserve"> ágazat esetében a terv </w:t>
      </w:r>
      <w:r>
        <w:rPr>
          <w:rFonts w:ascii="Arial" w:hAnsi="Arial" w:cs="Arial"/>
        </w:rPr>
        <w:t>feletti</w:t>
      </w:r>
      <w:r w:rsidRPr="007D5BF6">
        <w:rPr>
          <w:rFonts w:ascii="Arial" w:hAnsi="Arial" w:cs="Arial"/>
        </w:rPr>
        <w:t xml:space="preserve"> teljesítmény oka </w:t>
      </w:r>
      <w:r>
        <w:rPr>
          <w:rFonts w:ascii="Arial" w:hAnsi="Arial" w:cs="Arial"/>
        </w:rPr>
        <w:t xml:space="preserve">az </w:t>
      </w:r>
      <w:r w:rsidRPr="00837D69">
        <w:rPr>
          <w:rFonts w:ascii="Arial" w:hAnsi="Arial" w:cs="Arial"/>
        </w:rPr>
        <w:t xml:space="preserve">M3 </w:t>
      </w:r>
      <w:r>
        <w:rPr>
          <w:rFonts w:ascii="Arial" w:hAnsi="Arial" w:cs="Arial"/>
        </w:rPr>
        <w:t>déli szakasz vágányzár elmaradásának, valamint a hosszú hétvégéken elmaradt teljes vonalas pótlások hatása, amit kimértékben ellensúlyozott az M2 viszonylat egész évben fennálló havaria menetrendje, valamint a korábbiaknál több, műszaki okú menetkimaradása</w:t>
      </w:r>
      <w:r w:rsidRPr="007D5BF6">
        <w:rPr>
          <w:rFonts w:ascii="Arial" w:hAnsi="Arial" w:cs="Arial"/>
        </w:rPr>
        <w:t>.</w:t>
      </w:r>
    </w:p>
    <w:p w14:paraId="2EC64528" w14:textId="77777777" w:rsidR="00FC1FDE" w:rsidRDefault="00FC1FDE" w:rsidP="00373365">
      <w:pPr>
        <w:numPr>
          <w:ilvl w:val="0"/>
          <w:numId w:val="27"/>
        </w:numPr>
        <w:suppressAutoHyphens/>
        <w:spacing w:before="120" w:line="276" w:lineRule="auto"/>
        <w:jc w:val="both"/>
        <w:rPr>
          <w:rFonts w:ascii="Arial" w:hAnsi="Arial" w:cs="Arial"/>
        </w:rPr>
      </w:pPr>
      <w:r w:rsidRPr="00892FF5">
        <w:rPr>
          <w:rFonts w:ascii="Arial" w:hAnsi="Arial" w:cs="Arial"/>
        </w:rPr>
        <w:t xml:space="preserve">A trolibusz ágazat esetében a tervtől való elmaradás </w:t>
      </w:r>
      <w:r w:rsidRPr="00567638">
        <w:rPr>
          <w:rFonts w:ascii="Arial" w:hAnsi="Arial" w:cs="Arial"/>
        </w:rPr>
        <w:t>a 72-es viszonylat fejlesztésének elm</w:t>
      </w:r>
      <w:r>
        <w:rPr>
          <w:rFonts w:ascii="Arial" w:hAnsi="Arial" w:cs="Arial"/>
        </w:rPr>
        <w:t>aradására és</w:t>
      </w:r>
      <w:r w:rsidRPr="00567638">
        <w:rPr>
          <w:rFonts w:ascii="Arial" w:hAnsi="Arial" w:cs="Arial"/>
        </w:rPr>
        <w:t xml:space="preserve"> </w:t>
      </w:r>
      <w:r>
        <w:rPr>
          <w:rFonts w:ascii="Arial" w:hAnsi="Arial" w:cs="Arial"/>
        </w:rPr>
        <w:t xml:space="preserve">a </w:t>
      </w:r>
      <w:r w:rsidRPr="00892FF5">
        <w:rPr>
          <w:rFonts w:ascii="Arial" w:hAnsi="Arial" w:cs="Arial"/>
        </w:rPr>
        <w:t xml:space="preserve">Városliget projekt miatti </w:t>
      </w:r>
      <w:r>
        <w:rPr>
          <w:rFonts w:ascii="Arial" w:hAnsi="Arial" w:cs="Arial"/>
        </w:rPr>
        <w:t xml:space="preserve">átmeneti </w:t>
      </w:r>
      <w:r w:rsidRPr="00892FF5">
        <w:rPr>
          <w:rFonts w:ascii="Arial" w:hAnsi="Arial" w:cs="Arial"/>
        </w:rPr>
        <w:t>menetrend</w:t>
      </w:r>
      <w:r>
        <w:rPr>
          <w:rFonts w:ascii="Arial" w:hAnsi="Arial" w:cs="Arial"/>
        </w:rPr>
        <w:t>i</w:t>
      </w:r>
      <w:r w:rsidRPr="00892FF5">
        <w:rPr>
          <w:rFonts w:ascii="Arial" w:hAnsi="Arial" w:cs="Arial"/>
        </w:rPr>
        <w:t xml:space="preserve"> változás</w:t>
      </w:r>
      <w:r>
        <w:rPr>
          <w:rFonts w:ascii="Arial" w:hAnsi="Arial" w:cs="Arial"/>
        </w:rPr>
        <w:t>o</w:t>
      </w:r>
      <w:r w:rsidRPr="00892FF5">
        <w:rPr>
          <w:rFonts w:ascii="Arial" w:hAnsi="Arial" w:cs="Arial"/>
        </w:rPr>
        <w:t>kra (75-ös és 79-es viszonylatok tel</w:t>
      </w:r>
      <w:r>
        <w:rPr>
          <w:rFonts w:ascii="Arial" w:hAnsi="Arial" w:cs="Arial"/>
        </w:rPr>
        <w:t>je</w:t>
      </w:r>
      <w:r w:rsidRPr="00892FF5">
        <w:rPr>
          <w:rFonts w:ascii="Arial" w:hAnsi="Arial" w:cs="Arial"/>
        </w:rPr>
        <w:t>sítménycsökkenése)</w:t>
      </w:r>
      <w:r>
        <w:rPr>
          <w:rFonts w:ascii="Arial" w:hAnsi="Arial" w:cs="Arial"/>
        </w:rPr>
        <w:t>,</w:t>
      </w:r>
      <w:r w:rsidRPr="00892FF5">
        <w:rPr>
          <w:rFonts w:ascii="Arial" w:hAnsi="Arial" w:cs="Arial"/>
        </w:rPr>
        <w:t xml:space="preserve"> </w:t>
      </w:r>
      <w:r w:rsidRPr="00567638">
        <w:rPr>
          <w:rFonts w:ascii="Arial" w:hAnsi="Arial" w:cs="Arial"/>
        </w:rPr>
        <w:t>valamint a beavatkozást igénylő mértékű sajáthi</w:t>
      </w:r>
      <w:r>
        <w:rPr>
          <w:rFonts w:ascii="Arial" w:hAnsi="Arial" w:cs="Arial"/>
        </w:rPr>
        <w:t xml:space="preserve">bás (műszaki és személyzethiány </w:t>
      </w:r>
      <w:r w:rsidRPr="00567638">
        <w:rPr>
          <w:rFonts w:ascii="Arial" w:hAnsi="Arial" w:cs="Arial"/>
        </w:rPr>
        <w:t xml:space="preserve">okú) menetkimaradásra </w:t>
      </w:r>
      <w:r w:rsidRPr="00892FF5">
        <w:rPr>
          <w:rFonts w:ascii="Arial" w:hAnsi="Arial" w:cs="Arial"/>
        </w:rPr>
        <w:t>vezethető vissza.</w:t>
      </w:r>
    </w:p>
    <w:p w14:paraId="0757CA5B" w14:textId="77777777" w:rsidR="00FC1FDE" w:rsidRDefault="00FC1FDE" w:rsidP="00373365">
      <w:pPr>
        <w:numPr>
          <w:ilvl w:val="0"/>
          <w:numId w:val="27"/>
        </w:numPr>
        <w:suppressAutoHyphens/>
        <w:spacing w:before="120" w:line="276" w:lineRule="auto"/>
        <w:jc w:val="both"/>
        <w:rPr>
          <w:rFonts w:ascii="Arial" w:hAnsi="Arial" w:cs="Arial"/>
        </w:rPr>
      </w:pPr>
      <w:r w:rsidRPr="00C60EFE">
        <w:rPr>
          <w:rFonts w:ascii="Arial" w:hAnsi="Arial" w:cs="Arial"/>
        </w:rPr>
        <w:t>A hajó ágazat esetében az 5%-ot meghaladó tervtől való elmaradás</w:t>
      </w:r>
      <w:r>
        <w:rPr>
          <w:rFonts w:ascii="Arial" w:hAnsi="Arial" w:cs="Arial"/>
        </w:rPr>
        <w:t xml:space="preserve"> elsődleges oka, hogy márciustól új, csökkentett üzemidejű menetrendek kerültek bevezetésre.</w:t>
      </w:r>
    </w:p>
    <w:p w14:paraId="4DFAA8B9" w14:textId="3994DDBF" w:rsidR="00FC1FDE" w:rsidRDefault="00FC1FDE" w:rsidP="00FC1FDE">
      <w:pPr>
        <w:widowControl w:val="0"/>
        <w:suppressAutoHyphens/>
        <w:spacing w:before="120" w:line="288" w:lineRule="auto"/>
        <w:jc w:val="both"/>
        <w:rPr>
          <w:rFonts w:ascii="Arial" w:hAnsi="Arial" w:cs="Arial"/>
          <w:szCs w:val="22"/>
        </w:rPr>
      </w:pPr>
      <w:r w:rsidRPr="003A2DE6" w:rsidDel="00C21930">
        <w:rPr>
          <w:rFonts w:ascii="Arial" w:hAnsi="Arial" w:cs="Arial"/>
          <w:szCs w:val="22"/>
        </w:rPr>
        <w:t xml:space="preserve"> </w:t>
      </w:r>
      <w:r w:rsidRPr="00E2544A">
        <w:rPr>
          <w:rFonts w:ascii="Arial" w:hAnsi="Arial" w:cs="Arial"/>
          <w:szCs w:val="22"/>
        </w:rPr>
        <w:t xml:space="preserve">A teljesítmények részletes elemzését </w:t>
      </w:r>
      <w:r w:rsidR="00E2544A" w:rsidRPr="00E2544A">
        <w:rPr>
          <w:rFonts w:ascii="Arial" w:hAnsi="Arial" w:cs="Arial"/>
          <w:szCs w:val="22"/>
        </w:rPr>
        <w:t xml:space="preserve">az </w:t>
      </w:r>
      <w:r w:rsidR="00E2544A">
        <w:rPr>
          <w:rFonts w:ascii="Arial" w:hAnsi="Arial" w:cs="Arial"/>
          <w:szCs w:val="22"/>
        </w:rPr>
        <w:t xml:space="preserve">Éves Elszámolás </w:t>
      </w:r>
      <w:r w:rsidR="00E2544A" w:rsidRPr="00E2544A">
        <w:rPr>
          <w:rFonts w:ascii="Arial" w:hAnsi="Arial" w:cs="Arial"/>
          <w:szCs w:val="22"/>
        </w:rPr>
        <w:t>5</w:t>
      </w:r>
      <w:r w:rsidRPr="00E2544A">
        <w:rPr>
          <w:rFonts w:ascii="Arial" w:hAnsi="Arial" w:cs="Arial"/>
          <w:szCs w:val="22"/>
        </w:rPr>
        <w:t>. fejezet</w:t>
      </w:r>
      <w:r w:rsidR="00E2544A">
        <w:rPr>
          <w:rFonts w:ascii="Arial" w:hAnsi="Arial" w:cs="Arial"/>
          <w:szCs w:val="22"/>
        </w:rPr>
        <w:t>e</w:t>
      </w:r>
      <w:r w:rsidRPr="00E2544A">
        <w:rPr>
          <w:rFonts w:ascii="Arial" w:hAnsi="Arial" w:cs="Arial"/>
          <w:szCs w:val="22"/>
        </w:rPr>
        <w:t xml:space="preserve"> tartalmazza.</w:t>
      </w:r>
    </w:p>
    <w:p w14:paraId="15A47545" w14:textId="15CCCCC2" w:rsidR="00457222" w:rsidRDefault="00457222" w:rsidP="004228EE">
      <w:pPr>
        <w:pStyle w:val="PBNormal"/>
      </w:pPr>
    </w:p>
    <w:p w14:paraId="3A1DDC57" w14:textId="77777777" w:rsidR="00C52095" w:rsidRPr="00C03655" w:rsidRDefault="00C52095" w:rsidP="00373365">
      <w:pPr>
        <w:pStyle w:val="Cmsor2"/>
        <w:numPr>
          <w:ilvl w:val="1"/>
          <w:numId w:val="28"/>
        </w:numPr>
        <w:spacing w:before="200" w:after="120" w:line="288" w:lineRule="auto"/>
        <w:ind w:left="578" w:hanging="578"/>
        <w:contextualSpacing w:val="0"/>
        <w:jc w:val="left"/>
      </w:pPr>
      <w:bookmarkStart w:id="529" w:name="_Toc515880969"/>
      <w:bookmarkStart w:id="530" w:name="_Toc481752584"/>
      <w:bookmarkStart w:id="531" w:name="_Toc485136177"/>
      <w:bookmarkStart w:id="532" w:name="_Toc491768630"/>
      <w:bookmarkStart w:id="533" w:name="_Toc491770296"/>
      <w:bookmarkStart w:id="534" w:name="_Toc499190468"/>
      <w:bookmarkStart w:id="535" w:name="_Toc506298847"/>
      <w:bookmarkStart w:id="536" w:name="_Toc515880970"/>
      <w:bookmarkStart w:id="537" w:name="_Toc3824442"/>
      <w:bookmarkEnd w:id="529"/>
      <w:r w:rsidRPr="00C03655">
        <w:t>A teljes személyszállítási férőhely-kilométeren belül a kötöttpályás közlekedés minimális aránya</w:t>
      </w:r>
      <w:bookmarkEnd w:id="530"/>
      <w:bookmarkEnd w:id="531"/>
      <w:bookmarkEnd w:id="532"/>
      <w:bookmarkEnd w:id="533"/>
      <w:bookmarkEnd w:id="534"/>
      <w:bookmarkEnd w:id="535"/>
      <w:bookmarkEnd w:id="536"/>
      <w:bookmarkEnd w:id="537"/>
    </w:p>
    <w:p w14:paraId="269AB778" w14:textId="604DB561" w:rsidR="00467020" w:rsidRDefault="00467020" w:rsidP="00EE224B">
      <w:pPr>
        <w:widowControl w:val="0"/>
        <w:suppressAutoHyphens/>
        <w:spacing w:before="120" w:line="288" w:lineRule="auto"/>
        <w:jc w:val="both"/>
        <w:rPr>
          <w:rFonts w:ascii="Arial" w:hAnsi="Arial" w:cs="Arial"/>
          <w:szCs w:val="22"/>
        </w:rPr>
      </w:pPr>
      <w:r w:rsidRPr="00EE224B">
        <w:rPr>
          <w:rFonts w:ascii="Arial" w:hAnsi="Arial" w:cs="Arial"/>
          <w:szCs w:val="22"/>
        </w:rPr>
        <w:t>Az indikátor értékelése menetrendi évente, a tényteljesítmények (fhkm) kötöttpályás közlekedési arányszámának és az Éves Melléklet szerinti tervteljesítmények (fhkm) kötöttpályás közlekedési arányszámának összevetésével történik.</w:t>
      </w:r>
    </w:p>
    <w:p w14:paraId="203446EC" w14:textId="77777777" w:rsidR="00E81D49" w:rsidRPr="00E81D49" w:rsidRDefault="00E81D49" w:rsidP="00E81D49">
      <w:pPr>
        <w:pStyle w:val="PBNormal"/>
        <w:rPr>
          <w:lang w:eastAsia="en-US"/>
        </w:rPr>
      </w:pPr>
    </w:p>
    <w:p w14:paraId="0CDA32EF" w14:textId="000B924B" w:rsidR="00375ECC" w:rsidRDefault="00375ECC" w:rsidP="00C21930">
      <w:pPr>
        <w:pStyle w:val="Kpalrs"/>
        <w:suppressAutoHyphens/>
        <w:spacing w:before="240" w:after="120" w:line="288" w:lineRule="auto"/>
        <w:jc w:val="center"/>
        <w:rPr>
          <w:rFonts w:ascii="Arial" w:hAnsi="Arial" w:cs="Arial"/>
          <w:noProof/>
          <w:color w:val="auto"/>
        </w:rPr>
      </w:pPr>
      <w:r w:rsidRPr="00F50E8B">
        <w:rPr>
          <w:rFonts w:ascii="Arial" w:hAnsi="Arial" w:cs="Arial"/>
          <w:noProof/>
          <w:color w:val="auto"/>
        </w:rPr>
        <w:t>Kötöttpályás ágazatok teljesítményének aránya 201</w:t>
      </w:r>
      <w:r>
        <w:rPr>
          <w:rFonts w:ascii="Arial" w:hAnsi="Arial" w:cs="Arial"/>
          <w:noProof/>
          <w:color w:val="auto"/>
        </w:rPr>
        <w:t>8.</w:t>
      </w:r>
      <w:r w:rsidR="00FC1FDE">
        <w:rPr>
          <w:rFonts w:ascii="Arial" w:hAnsi="Arial" w:cs="Arial"/>
          <w:noProof/>
          <w:color w:val="auto"/>
        </w:rPr>
        <w:t xml:space="preserve"> év</w:t>
      </w:r>
    </w:p>
    <w:tbl>
      <w:tblPr>
        <w:tblW w:w="4396" w:type="dxa"/>
        <w:jc w:val="center"/>
        <w:tblCellMar>
          <w:left w:w="70" w:type="dxa"/>
          <w:right w:w="70" w:type="dxa"/>
        </w:tblCellMar>
        <w:tblLook w:val="04A0" w:firstRow="1" w:lastRow="0" w:firstColumn="1" w:lastColumn="0" w:noHBand="0" w:noVBand="1"/>
      </w:tblPr>
      <w:tblGrid>
        <w:gridCol w:w="1986"/>
        <w:gridCol w:w="1276"/>
        <w:gridCol w:w="1134"/>
      </w:tblGrid>
      <w:tr w:rsidR="00C21930" w:rsidRPr="006A018D" w14:paraId="4BB400AC" w14:textId="77777777" w:rsidTr="006A018D">
        <w:trPr>
          <w:trHeight w:val="225"/>
          <w:jc w:val="center"/>
        </w:trPr>
        <w:tc>
          <w:tcPr>
            <w:tcW w:w="1986" w:type="dxa"/>
            <w:vMerge w:val="restart"/>
            <w:tcBorders>
              <w:top w:val="single" w:sz="4" w:space="0" w:color="auto"/>
              <w:left w:val="single" w:sz="4" w:space="0" w:color="auto"/>
              <w:bottom w:val="single" w:sz="4" w:space="0" w:color="000000"/>
              <w:right w:val="single" w:sz="4" w:space="0" w:color="auto"/>
            </w:tcBorders>
            <w:shd w:val="clear" w:color="000000" w:fill="7030A0"/>
            <w:vAlign w:val="center"/>
            <w:hideMark/>
          </w:tcPr>
          <w:p w14:paraId="44DDB9E3" w14:textId="77777777" w:rsidR="00C21930" w:rsidRPr="006A018D" w:rsidRDefault="00C21930" w:rsidP="00C21930">
            <w:pPr>
              <w:jc w:val="center"/>
              <w:rPr>
                <w:rFonts w:ascii="Arial" w:hAnsi="Arial" w:cs="Arial"/>
                <w:b/>
                <w:bCs/>
                <w:color w:val="FFFFFF"/>
                <w:sz w:val="18"/>
                <w:szCs w:val="18"/>
                <w:lang w:eastAsia="hu-HU"/>
              </w:rPr>
            </w:pPr>
            <w:r w:rsidRPr="006A018D">
              <w:rPr>
                <w:rFonts w:ascii="Arial" w:hAnsi="Arial" w:cs="Arial"/>
                <w:b/>
                <w:bCs/>
                <w:color w:val="FFFFFF"/>
                <w:sz w:val="18"/>
                <w:szCs w:val="18"/>
                <w:lang w:eastAsia="hu-HU"/>
              </w:rPr>
              <w:t> </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09310A04" w14:textId="77777777" w:rsidR="00C21930" w:rsidRPr="006A018D" w:rsidRDefault="00C21930" w:rsidP="00C21930">
            <w:pPr>
              <w:jc w:val="center"/>
              <w:rPr>
                <w:rFonts w:ascii="Arial" w:hAnsi="Arial" w:cs="Arial"/>
                <w:b/>
                <w:bCs/>
                <w:color w:val="FFFFFF"/>
                <w:sz w:val="18"/>
                <w:szCs w:val="18"/>
                <w:lang w:eastAsia="hu-HU"/>
              </w:rPr>
            </w:pPr>
            <w:r w:rsidRPr="006A018D">
              <w:rPr>
                <w:rFonts w:ascii="Arial" w:hAnsi="Arial" w:cs="Arial"/>
                <w:b/>
                <w:bCs/>
                <w:color w:val="FFFFFF"/>
                <w:sz w:val="18"/>
                <w:szCs w:val="18"/>
                <w:lang w:eastAsia="hu-HU"/>
              </w:rPr>
              <w:t>Célérték</w:t>
            </w:r>
          </w:p>
        </w:tc>
        <w:tc>
          <w:tcPr>
            <w:tcW w:w="1134" w:type="dxa"/>
            <w:tcBorders>
              <w:top w:val="single" w:sz="4" w:space="0" w:color="auto"/>
              <w:left w:val="nil"/>
              <w:bottom w:val="single" w:sz="4" w:space="0" w:color="auto"/>
              <w:right w:val="single" w:sz="4" w:space="0" w:color="auto"/>
            </w:tcBorders>
            <w:shd w:val="clear" w:color="000000" w:fill="7030A0"/>
            <w:vAlign w:val="center"/>
            <w:hideMark/>
          </w:tcPr>
          <w:p w14:paraId="3959F90B" w14:textId="77777777" w:rsidR="00C21930" w:rsidRPr="006A018D" w:rsidRDefault="00C21930" w:rsidP="00C21930">
            <w:pPr>
              <w:jc w:val="center"/>
              <w:rPr>
                <w:rFonts w:ascii="Arial" w:hAnsi="Arial" w:cs="Arial"/>
                <w:b/>
                <w:bCs/>
                <w:color w:val="FFFFFF"/>
                <w:sz w:val="18"/>
                <w:szCs w:val="18"/>
                <w:lang w:eastAsia="hu-HU"/>
              </w:rPr>
            </w:pPr>
            <w:r w:rsidRPr="006A018D">
              <w:rPr>
                <w:rFonts w:ascii="Arial" w:hAnsi="Arial" w:cs="Arial"/>
                <w:b/>
                <w:bCs/>
                <w:color w:val="FFFFFF"/>
                <w:sz w:val="18"/>
                <w:szCs w:val="18"/>
                <w:lang w:eastAsia="hu-HU"/>
              </w:rPr>
              <w:t>Tény</w:t>
            </w:r>
          </w:p>
        </w:tc>
      </w:tr>
      <w:tr w:rsidR="00C21930" w:rsidRPr="006A018D" w14:paraId="02C637B7" w14:textId="77777777" w:rsidTr="006A018D">
        <w:trPr>
          <w:trHeight w:val="225"/>
          <w:jc w:val="center"/>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538AB2FB" w14:textId="77777777" w:rsidR="00C21930" w:rsidRPr="006A018D" w:rsidRDefault="00C21930" w:rsidP="00C21930">
            <w:pPr>
              <w:rPr>
                <w:rFonts w:ascii="Arial" w:hAnsi="Arial" w:cs="Arial"/>
                <w:b/>
                <w:bCs/>
                <w:color w:val="FFFFFF"/>
                <w:sz w:val="18"/>
                <w:szCs w:val="18"/>
                <w:lang w:eastAsia="hu-HU"/>
              </w:rPr>
            </w:pPr>
          </w:p>
        </w:tc>
        <w:tc>
          <w:tcPr>
            <w:tcW w:w="1276" w:type="dxa"/>
            <w:tcBorders>
              <w:top w:val="nil"/>
              <w:left w:val="nil"/>
              <w:bottom w:val="single" w:sz="4" w:space="0" w:color="auto"/>
              <w:right w:val="single" w:sz="4" w:space="0" w:color="auto"/>
            </w:tcBorders>
            <w:shd w:val="clear" w:color="000000" w:fill="7030A0"/>
            <w:noWrap/>
            <w:vAlign w:val="center"/>
            <w:hideMark/>
          </w:tcPr>
          <w:p w14:paraId="0B0121A0" w14:textId="77777777" w:rsidR="00C21930" w:rsidRPr="006A018D" w:rsidRDefault="00C21930" w:rsidP="00C21930">
            <w:pPr>
              <w:jc w:val="center"/>
              <w:rPr>
                <w:rFonts w:ascii="Arial" w:hAnsi="Arial" w:cs="Arial"/>
                <w:color w:val="FFFFFF"/>
                <w:sz w:val="18"/>
                <w:szCs w:val="18"/>
                <w:lang w:eastAsia="hu-HU"/>
              </w:rPr>
            </w:pPr>
            <w:r w:rsidRPr="006A018D">
              <w:rPr>
                <w:rFonts w:ascii="Arial" w:hAnsi="Arial" w:cs="Arial"/>
                <w:color w:val="FFFFFF"/>
                <w:sz w:val="18"/>
                <w:szCs w:val="18"/>
                <w:lang w:eastAsia="hu-HU"/>
              </w:rPr>
              <w:t>%</w:t>
            </w:r>
          </w:p>
        </w:tc>
        <w:tc>
          <w:tcPr>
            <w:tcW w:w="1134" w:type="dxa"/>
            <w:tcBorders>
              <w:top w:val="nil"/>
              <w:left w:val="nil"/>
              <w:bottom w:val="single" w:sz="4" w:space="0" w:color="auto"/>
              <w:right w:val="single" w:sz="4" w:space="0" w:color="auto"/>
            </w:tcBorders>
            <w:shd w:val="clear" w:color="000000" w:fill="7030A0"/>
            <w:noWrap/>
            <w:vAlign w:val="center"/>
            <w:hideMark/>
          </w:tcPr>
          <w:p w14:paraId="4573B3D1" w14:textId="77777777" w:rsidR="00C21930" w:rsidRPr="006A018D" w:rsidRDefault="00C21930" w:rsidP="00C21930">
            <w:pPr>
              <w:jc w:val="center"/>
              <w:rPr>
                <w:rFonts w:ascii="Arial" w:hAnsi="Arial" w:cs="Arial"/>
                <w:color w:val="FFFFFF"/>
                <w:sz w:val="18"/>
                <w:szCs w:val="18"/>
                <w:lang w:eastAsia="hu-HU"/>
              </w:rPr>
            </w:pPr>
            <w:r w:rsidRPr="006A018D">
              <w:rPr>
                <w:rFonts w:ascii="Arial" w:hAnsi="Arial" w:cs="Arial"/>
                <w:color w:val="FFFFFF"/>
                <w:sz w:val="18"/>
                <w:szCs w:val="18"/>
                <w:lang w:eastAsia="hu-HU"/>
              </w:rPr>
              <w:t>%</w:t>
            </w:r>
          </w:p>
        </w:tc>
      </w:tr>
      <w:tr w:rsidR="00C21930" w:rsidRPr="006A018D" w14:paraId="75FA3F6D" w14:textId="77777777" w:rsidTr="006A018D">
        <w:trPr>
          <w:trHeight w:val="225"/>
          <w:jc w:val="center"/>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9541258" w14:textId="77777777" w:rsidR="00C21930" w:rsidRPr="006A018D" w:rsidRDefault="00C21930" w:rsidP="00C21930">
            <w:pPr>
              <w:jc w:val="both"/>
              <w:rPr>
                <w:rFonts w:ascii="Arial" w:hAnsi="Arial" w:cs="Arial"/>
                <w:color w:val="000000"/>
                <w:sz w:val="18"/>
                <w:szCs w:val="18"/>
                <w:lang w:eastAsia="hu-HU"/>
              </w:rPr>
            </w:pPr>
            <w:r w:rsidRPr="006A018D">
              <w:rPr>
                <w:rFonts w:ascii="Arial" w:hAnsi="Arial" w:cs="Arial"/>
                <w:color w:val="000000"/>
                <w:sz w:val="18"/>
                <w:szCs w:val="18"/>
                <w:lang w:eastAsia="hu-HU"/>
              </w:rPr>
              <w:t>Kötöttpályás arány</w:t>
            </w:r>
          </w:p>
        </w:tc>
        <w:tc>
          <w:tcPr>
            <w:tcW w:w="1276" w:type="dxa"/>
            <w:tcBorders>
              <w:top w:val="nil"/>
              <w:left w:val="nil"/>
              <w:bottom w:val="single" w:sz="4" w:space="0" w:color="auto"/>
              <w:right w:val="single" w:sz="4" w:space="0" w:color="auto"/>
            </w:tcBorders>
            <w:shd w:val="clear" w:color="auto" w:fill="auto"/>
            <w:noWrap/>
            <w:vAlign w:val="center"/>
            <w:hideMark/>
          </w:tcPr>
          <w:p w14:paraId="7950698C" w14:textId="77777777" w:rsidR="00C21930" w:rsidRPr="006A018D" w:rsidRDefault="00C21930" w:rsidP="00C21930">
            <w:pPr>
              <w:jc w:val="right"/>
              <w:rPr>
                <w:rFonts w:ascii="Calibri" w:hAnsi="Calibri" w:cs="Calibri"/>
                <w:color w:val="000000"/>
                <w:sz w:val="18"/>
                <w:szCs w:val="18"/>
                <w:lang w:eastAsia="hu-HU"/>
              </w:rPr>
            </w:pPr>
            <w:r w:rsidRPr="006A018D">
              <w:rPr>
                <w:rFonts w:ascii="Calibri" w:hAnsi="Calibri" w:cs="Calibri"/>
                <w:color w:val="000000"/>
                <w:sz w:val="18"/>
                <w:szCs w:val="18"/>
                <w:lang w:eastAsia="hu-H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E1DCF" w14:textId="56F7F267" w:rsidR="00C21930" w:rsidRPr="006A018D" w:rsidRDefault="00C21930" w:rsidP="00583206">
            <w:pPr>
              <w:jc w:val="right"/>
              <w:rPr>
                <w:rFonts w:ascii="Calibri" w:hAnsi="Calibri" w:cs="Calibri"/>
                <w:color w:val="000000"/>
                <w:sz w:val="18"/>
                <w:szCs w:val="18"/>
                <w:lang w:eastAsia="hu-HU"/>
              </w:rPr>
            </w:pPr>
            <w:r w:rsidRPr="006A018D">
              <w:rPr>
                <w:rFonts w:ascii="Calibri" w:hAnsi="Calibri" w:cs="Calibri"/>
                <w:color w:val="000000"/>
                <w:sz w:val="18"/>
                <w:szCs w:val="18"/>
                <w:lang w:eastAsia="hu-HU"/>
              </w:rPr>
              <w:t>55,</w:t>
            </w:r>
            <w:r w:rsidR="00583206">
              <w:rPr>
                <w:rFonts w:ascii="Calibri" w:hAnsi="Calibri" w:cs="Calibri"/>
                <w:color w:val="000000"/>
                <w:sz w:val="18"/>
                <w:szCs w:val="18"/>
                <w:lang w:eastAsia="hu-HU"/>
              </w:rPr>
              <w:t>5</w:t>
            </w:r>
            <w:r w:rsidRPr="006A018D">
              <w:rPr>
                <w:rFonts w:ascii="Calibri" w:hAnsi="Calibri" w:cs="Calibri"/>
                <w:color w:val="000000"/>
                <w:sz w:val="18"/>
                <w:szCs w:val="18"/>
                <w:lang w:eastAsia="hu-HU"/>
              </w:rPr>
              <w:t>%</w:t>
            </w:r>
          </w:p>
        </w:tc>
      </w:tr>
    </w:tbl>
    <w:p w14:paraId="4D78E83E" w14:textId="01F7C11B" w:rsidR="00C21930" w:rsidRDefault="00C21930" w:rsidP="00C21930"/>
    <w:p w14:paraId="73DD9914" w14:textId="636F444F" w:rsidR="00404C4F" w:rsidRDefault="00C52095" w:rsidP="00404C4F">
      <w:pPr>
        <w:widowControl w:val="0"/>
        <w:suppressAutoHyphens/>
        <w:spacing w:before="120" w:line="288" w:lineRule="auto"/>
        <w:jc w:val="both"/>
        <w:rPr>
          <w:rFonts w:ascii="Arial" w:eastAsia="GulimChe" w:hAnsi="Arial" w:cs="Arial"/>
          <w:szCs w:val="22"/>
        </w:rPr>
      </w:pPr>
      <w:r w:rsidRPr="00F50E8B">
        <w:rPr>
          <w:rFonts w:ascii="Arial" w:eastAsia="GulimChe" w:hAnsi="Arial" w:cs="Arial"/>
          <w:szCs w:val="22"/>
        </w:rPr>
        <w:t>A kötöttpályás ágazatok teljesítményének aránya</w:t>
      </w:r>
      <w:r w:rsidR="00DC3F0C">
        <w:rPr>
          <w:rFonts w:ascii="Arial" w:eastAsia="GulimChe" w:hAnsi="Arial" w:cs="Arial"/>
          <w:szCs w:val="22"/>
        </w:rPr>
        <w:t xml:space="preserve"> </w:t>
      </w:r>
      <w:r w:rsidR="00404C4F">
        <w:rPr>
          <w:rFonts w:ascii="Arial" w:eastAsia="GulimChe" w:hAnsi="Arial" w:cs="Arial"/>
          <w:szCs w:val="22"/>
        </w:rPr>
        <w:t>meghaladta a célértéket, ezzel teljesítve a szerződéses elvárást.</w:t>
      </w:r>
    </w:p>
    <w:p w14:paraId="3E9C78D8" w14:textId="77777777" w:rsidR="00E81D49" w:rsidRPr="00E81D49" w:rsidRDefault="00E81D49" w:rsidP="00E81D49">
      <w:pPr>
        <w:pStyle w:val="PBNormal"/>
        <w:rPr>
          <w:rFonts w:eastAsia="GulimChe"/>
          <w:lang w:eastAsia="en-US"/>
        </w:rPr>
      </w:pPr>
    </w:p>
    <w:p w14:paraId="7810520A" w14:textId="77777777" w:rsidR="00C52095" w:rsidRPr="007138C8" w:rsidRDefault="00C52095" w:rsidP="00373365">
      <w:pPr>
        <w:pStyle w:val="Cmsor2"/>
        <w:numPr>
          <w:ilvl w:val="1"/>
          <w:numId w:val="28"/>
        </w:numPr>
        <w:spacing w:before="200" w:after="120" w:line="288" w:lineRule="auto"/>
        <w:ind w:left="578" w:hanging="578"/>
        <w:contextualSpacing w:val="0"/>
        <w:jc w:val="left"/>
      </w:pPr>
      <w:bookmarkStart w:id="538" w:name="_Toc515880971"/>
      <w:bookmarkStart w:id="539" w:name="_Toc515880972"/>
      <w:bookmarkStart w:id="540" w:name="_Toc409105000"/>
      <w:bookmarkStart w:id="541" w:name="_Toc481752585"/>
      <w:bookmarkStart w:id="542" w:name="_Toc485136178"/>
      <w:bookmarkStart w:id="543" w:name="_Toc491768631"/>
      <w:bookmarkStart w:id="544" w:name="_Toc491770297"/>
      <w:bookmarkStart w:id="545" w:name="_Toc499190469"/>
      <w:bookmarkStart w:id="546" w:name="_Toc506298848"/>
      <w:bookmarkStart w:id="547" w:name="_Toc515880973"/>
      <w:bookmarkStart w:id="548" w:name="_Toc3824443"/>
      <w:bookmarkEnd w:id="538"/>
      <w:bookmarkEnd w:id="539"/>
      <w:r w:rsidRPr="007138C8">
        <w:t>Közösségi közlekedés járművei által okozott maximális környezetszennyezés, kibocsátott káros anyagok mennyiségéből képzett mutatószám</w:t>
      </w:r>
      <w:bookmarkEnd w:id="540"/>
      <w:bookmarkEnd w:id="541"/>
      <w:bookmarkEnd w:id="542"/>
      <w:bookmarkEnd w:id="543"/>
      <w:bookmarkEnd w:id="544"/>
      <w:bookmarkEnd w:id="545"/>
      <w:bookmarkEnd w:id="546"/>
      <w:bookmarkEnd w:id="547"/>
      <w:bookmarkEnd w:id="548"/>
    </w:p>
    <w:p w14:paraId="252845F1" w14:textId="6B9C4EC1" w:rsidR="00467020" w:rsidRPr="008B3CA7" w:rsidRDefault="00467020" w:rsidP="00467020">
      <w:pPr>
        <w:spacing w:before="120" w:line="288" w:lineRule="auto"/>
        <w:jc w:val="both"/>
        <w:rPr>
          <w:rFonts w:ascii="Arial" w:hAnsi="Arial" w:cs="Arial"/>
          <w:szCs w:val="22"/>
        </w:rPr>
      </w:pPr>
      <w:r w:rsidRPr="008B3CA7">
        <w:rPr>
          <w:rFonts w:ascii="Arial" w:hAnsi="Arial" w:cs="Arial"/>
          <w:szCs w:val="22"/>
        </w:rPr>
        <w:t>A Közszolgáltatás során az azt ellátó autóbuszok által kibocsátott károsanyagok mennyisége tonna/1 millió kkm mértékegységben. A vizsgált kibocsátások: CO</w:t>
      </w:r>
      <w:r w:rsidRPr="004228EE">
        <w:rPr>
          <w:rFonts w:ascii="Arial" w:hAnsi="Arial" w:cs="Arial"/>
          <w:szCs w:val="22"/>
          <w:vertAlign w:val="subscript"/>
        </w:rPr>
        <w:t>2</w:t>
      </w:r>
      <w:r w:rsidRPr="008B3CA7">
        <w:rPr>
          <w:rFonts w:ascii="Arial" w:hAnsi="Arial" w:cs="Arial"/>
          <w:szCs w:val="22"/>
        </w:rPr>
        <w:t>, CO, NMHC, NO</w:t>
      </w:r>
      <w:r w:rsidRPr="004228EE">
        <w:rPr>
          <w:rFonts w:ascii="Arial" w:hAnsi="Arial" w:cs="Arial"/>
          <w:szCs w:val="22"/>
          <w:vertAlign w:val="subscript"/>
        </w:rPr>
        <w:t>X</w:t>
      </w:r>
      <w:r w:rsidRPr="008B3CA7">
        <w:rPr>
          <w:rFonts w:ascii="Arial" w:hAnsi="Arial" w:cs="Arial"/>
          <w:szCs w:val="22"/>
        </w:rPr>
        <w:t>, PM.</w:t>
      </w:r>
    </w:p>
    <w:p w14:paraId="150FEF38" w14:textId="7A7985EA" w:rsidR="00467020" w:rsidRDefault="00467020" w:rsidP="00467020">
      <w:pPr>
        <w:spacing w:before="120" w:line="288" w:lineRule="auto"/>
        <w:jc w:val="both"/>
        <w:rPr>
          <w:rFonts w:ascii="Arial" w:hAnsi="Arial" w:cs="Arial"/>
          <w:szCs w:val="22"/>
        </w:rPr>
      </w:pPr>
      <w:r w:rsidRPr="008B3CA7">
        <w:rPr>
          <w:rFonts w:ascii="Arial" w:hAnsi="Arial" w:cs="Arial"/>
          <w:szCs w:val="22"/>
        </w:rPr>
        <w:t xml:space="preserve">A kibocsátási értékek meghatározása a járművek </w:t>
      </w:r>
      <w:r>
        <w:rPr>
          <w:rFonts w:ascii="Arial" w:hAnsi="Arial" w:cs="Arial"/>
          <w:szCs w:val="22"/>
        </w:rPr>
        <w:t xml:space="preserve">(autóbuszok) </w:t>
      </w:r>
      <w:r w:rsidRPr="008B3CA7">
        <w:rPr>
          <w:rFonts w:ascii="Arial" w:hAnsi="Arial" w:cs="Arial"/>
          <w:szCs w:val="22"/>
        </w:rPr>
        <w:t>fogyasztása, az európai emissziós norma előírások, valamint a leadott járműtípus teljesítmények alapján, rögzített módszertan szerint történik.</w:t>
      </w:r>
    </w:p>
    <w:p w14:paraId="231360F1" w14:textId="468CD838" w:rsidR="00E81D49" w:rsidRDefault="00E81D49" w:rsidP="00E81D49">
      <w:pPr>
        <w:pStyle w:val="PBNormal"/>
        <w:rPr>
          <w:lang w:eastAsia="en-US"/>
        </w:rPr>
      </w:pPr>
    </w:p>
    <w:p w14:paraId="244FB5A9" w14:textId="0A2CD32D" w:rsidR="00E81D49" w:rsidRDefault="00E81D49" w:rsidP="00E81D49">
      <w:pPr>
        <w:pStyle w:val="PBNormal"/>
        <w:rPr>
          <w:lang w:eastAsia="en-US"/>
        </w:rPr>
      </w:pPr>
    </w:p>
    <w:p w14:paraId="74AE1500" w14:textId="32E9CAE2" w:rsidR="00E81D49" w:rsidRDefault="00E81D49" w:rsidP="00E81D49">
      <w:pPr>
        <w:pStyle w:val="PBNormal"/>
        <w:rPr>
          <w:lang w:eastAsia="en-US"/>
        </w:rPr>
      </w:pPr>
    </w:p>
    <w:p w14:paraId="4E190329" w14:textId="447A74D3" w:rsidR="00E81D49" w:rsidRDefault="00E81D49" w:rsidP="00E81D49">
      <w:pPr>
        <w:pStyle w:val="PBNormal"/>
        <w:rPr>
          <w:lang w:eastAsia="en-US"/>
        </w:rPr>
      </w:pPr>
    </w:p>
    <w:p w14:paraId="28E09214" w14:textId="77777777" w:rsidR="00E81D49" w:rsidRPr="00E81D49" w:rsidRDefault="00E81D49" w:rsidP="00E81D49">
      <w:pPr>
        <w:pStyle w:val="PBNormal"/>
        <w:rPr>
          <w:lang w:eastAsia="en-US"/>
        </w:rPr>
      </w:pPr>
    </w:p>
    <w:p w14:paraId="0E6B9C4B" w14:textId="55702CB6" w:rsidR="00375ECC" w:rsidRDefault="00375ECC" w:rsidP="008F4F42">
      <w:pPr>
        <w:pStyle w:val="Kpalrs"/>
        <w:suppressAutoHyphens/>
        <w:spacing w:before="240" w:after="120" w:line="288" w:lineRule="auto"/>
        <w:jc w:val="center"/>
        <w:rPr>
          <w:rFonts w:ascii="Arial" w:hAnsi="Arial" w:cs="Arial"/>
          <w:noProof/>
          <w:color w:val="auto"/>
        </w:rPr>
      </w:pPr>
      <w:r w:rsidRPr="00BF6552">
        <w:rPr>
          <w:rFonts w:ascii="Arial" w:hAnsi="Arial" w:cs="Arial"/>
          <w:noProof/>
          <w:color w:val="auto"/>
        </w:rPr>
        <w:lastRenderedPageBreak/>
        <w:t>Károsnyag</w:t>
      </w:r>
      <w:r>
        <w:rPr>
          <w:rFonts w:ascii="Arial" w:hAnsi="Arial" w:cs="Arial"/>
          <w:noProof/>
          <w:color w:val="auto"/>
        </w:rPr>
        <w:t xml:space="preserve"> </w:t>
      </w:r>
      <w:r w:rsidRPr="00BF6552">
        <w:rPr>
          <w:rFonts w:ascii="Arial" w:hAnsi="Arial" w:cs="Arial"/>
          <w:noProof/>
          <w:color w:val="auto"/>
        </w:rPr>
        <w:t>kibocsát</w:t>
      </w:r>
      <w:r>
        <w:rPr>
          <w:rFonts w:ascii="Arial" w:hAnsi="Arial" w:cs="Arial"/>
          <w:noProof/>
          <w:color w:val="auto"/>
        </w:rPr>
        <w:t xml:space="preserve">ás fajlagos értékei (BKK összesen), 2018. </w:t>
      </w:r>
      <w:r w:rsidR="00583206">
        <w:rPr>
          <w:rFonts w:ascii="Arial" w:hAnsi="Arial" w:cs="Arial"/>
          <w:noProof/>
          <w:color w:val="auto"/>
        </w:rPr>
        <w:t>év</w:t>
      </w:r>
    </w:p>
    <w:tbl>
      <w:tblPr>
        <w:tblW w:w="6941" w:type="dxa"/>
        <w:jc w:val="center"/>
        <w:tblCellMar>
          <w:left w:w="70" w:type="dxa"/>
          <w:right w:w="70" w:type="dxa"/>
        </w:tblCellMar>
        <w:tblLook w:val="04A0" w:firstRow="1" w:lastRow="0" w:firstColumn="1" w:lastColumn="0" w:noHBand="0" w:noVBand="1"/>
      </w:tblPr>
      <w:tblGrid>
        <w:gridCol w:w="2547"/>
        <w:gridCol w:w="1559"/>
        <w:gridCol w:w="1559"/>
        <w:gridCol w:w="1276"/>
      </w:tblGrid>
      <w:tr w:rsidR="00583206" w:rsidRPr="00191218" w14:paraId="260F3DDB" w14:textId="77777777" w:rsidTr="00770FF7">
        <w:trPr>
          <w:trHeight w:val="599"/>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17EF7BED"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Károsanyag</w:t>
            </w:r>
          </w:p>
        </w:tc>
        <w:tc>
          <w:tcPr>
            <w:tcW w:w="1559" w:type="dxa"/>
            <w:tcBorders>
              <w:top w:val="single" w:sz="4" w:space="0" w:color="auto"/>
              <w:left w:val="nil"/>
              <w:bottom w:val="single" w:sz="4" w:space="0" w:color="auto"/>
              <w:right w:val="single" w:sz="4" w:space="0" w:color="auto"/>
            </w:tcBorders>
            <w:shd w:val="clear" w:color="000000" w:fill="7030A0"/>
            <w:vAlign w:val="center"/>
            <w:hideMark/>
          </w:tcPr>
          <w:p w14:paraId="5971FBC7"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Éves Megállapodás szerinti Terv fajlagos kibocsátás</w:t>
            </w:r>
          </w:p>
        </w:tc>
        <w:tc>
          <w:tcPr>
            <w:tcW w:w="1559" w:type="dxa"/>
            <w:tcBorders>
              <w:top w:val="single" w:sz="4" w:space="0" w:color="auto"/>
              <w:left w:val="nil"/>
              <w:bottom w:val="single" w:sz="4" w:space="0" w:color="auto"/>
              <w:right w:val="single" w:sz="4" w:space="0" w:color="auto"/>
            </w:tcBorders>
            <w:shd w:val="clear" w:color="000000" w:fill="7030A0"/>
            <w:vAlign w:val="center"/>
            <w:hideMark/>
          </w:tcPr>
          <w:p w14:paraId="04D4E27B"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Tény fajlagos kibocsátás</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76012C59"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Tény / Éves Megállapodás szerinti Terv</w:t>
            </w:r>
          </w:p>
        </w:tc>
      </w:tr>
      <w:tr w:rsidR="00583206" w:rsidRPr="00191218" w14:paraId="34A6AF07" w14:textId="77777777" w:rsidTr="00AA19C0">
        <w:trPr>
          <w:trHeight w:val="225"/>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1C4C736" w14:textId="77777777" w:rsidR="00583206" w:rsidRPr="00191218" w:rsidRDefault="00583206" w:rsidP="00AA19C0">
            <w:pPr>
              <w:rPr>
                <w:rFonts w:ascii="Calibri" w:hAnsi="Calibri" w:cs="Calibri"/>
                <w:b/>
                <w:bCs/>
                <w:color w:val="FFFFFF"/>
                <w:sz w:val="16"/>
                <w:szCs w:val="16"/>
                <w:lang w:eastAsia="hu-HU"/>
              </w:rPr>
            </w:pPr>
          </w:p>
        </w:tc>
        <w:tc>
          <w:tcPr>
            <w:tcW w:w="1559" w:type="dxa"/>
            <w:tcBorders>
              <w:top w:val="nil"/>
              <w:left w:val="nil"/>
              <w:bottom w:val="single" w:sz="4" w:space="0" w:color="auto"/>
              <w:right w:val="single" w:sz="4" w:space="0" w:color="auto"/>
            </w:tcBorders>
            <w:shd w:val="clear" w:color="000000" w:fill="7030A0"/>
            <w:vAlign w:val="center"/>
            <w:hideMark/>
          </w:tcPr>
          <w:p w14:paraId="651B357C"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(t/millió km)</w:t>
            </w:r>
          </w:p>
        </w:tc>
        <w:tc>
          <w:tcPr>
            <w:tcW w:w="1559" w:type="dxa"/>
            <w:tcBorders>
              <w:top w:val="nil"/>
              <w:left w:val="nil"/>
              <w:bottom w:val="single" w:sz="4" w:space="0" w:color="auto"/>
              <w:right w:val="single" w:sz="4" w:space="0" w:color="auto"/>
            </w:tcBorders>
            <w:shd w:val="clear" w:color="000000" w:fill="7030A0"/>
            <w:vAlign w:val="center"/>
            <w:hideMark/>
          </w:tcPr>
          <w:p w14:paraId="5FDFD234"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(t/millió km)</w:t>
            </w:r>
          </w:p>
        </w:tc>
        <w:tc>
          <w:tcPr>
            <w:tcW w:w="1276" w:type="dxa"/>
            <w:tcBorders>
              <w:top w:val="nil"/>
              <w:left w:val="nil"/>
              <w:bottom w:val="single" w:sz="4" w:space="0" w:color="auto"/>
              <w:right w:val="single" w:sz="4" w:space="0" w:color="auto"/>
            </w:tcBorders>
            <w:shd w:val="clear" w:color="000000" w:fill="7030A0"/>
            <w:vAlign w:val="center"/>
            <w:hideMark/>
          </w:tcPr>
          <w:p w14:paraId="288FEDE8"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 </w:t>
            </w:r>
          </w:p>
        </w:tc>
      </w:tr>
      <w:tr w:rsidR="00583206" w:rsidRPr="00191218" w14:paraId="43655092" w14:textId="77777777" w:rsidTr="00AA19C0">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9957FE6"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szén-dioxid (CO</w:t>
            </w:r>
            <w:r w:rsidRPr="00191218">
              <w:rPr>
                <w:rFonts w:ascii="Calibri" w:hAnsi="Calibri" w:cs="Calibri"/>
                <w:color w:val="000000"/>
                <w:sz w:val="16"/>
                <w:szCs w:val="16"/>
                <w:vertAlign w:val="subscript"/>
                <w:lang w:eastAsia="hu-HU"/>
              </w:rPr>
              <w:t>2</w:t>
            </w:r>
            <w:r w:rsidRPr="00191218">
              <w:rPr>
                <w:rFonts w:ascii="Calibri" w:hAnsi="Calibri" w:cs="Calibri"/>
                <w:color w:val="000000"/>
                <w:sz w:val="16"/>
                <w:szCs w:val="16"/>
                <w:lang w:eastAsia="hu-HU"/>
              </w:rPr>
              <w:t>)</w:t>
            </w:r>
          </w:p>
        </w:tc>
        <w:tc>
          <w:tcPr>
            <w:tcW w:w="1559" w:type="dxa"/>
            <w:tcBorders>
              <w:top w:val="nil"/>
              <w:left w:val="nil"/>
              <w:bottom w:val="single" w:sz="4" w:space="0" w:color="auto"/>
              <w:right w:val="single" w:sz="4" w:space="0" w:color="auto"/>
            </w:tcBorders>
            <w:shd w:val="clear" w:color="auto" w:fill="auto"/>
            <w:noWrap/>
            <w:vAlign w:val="center"/>
            <w:hideMark/>
          </w:tcPr>
          <w:p w14:paraId="77588B05"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788,9</w:t>
            </w:r>
          </w:p>
        </w:tc>
        <w:tc>
          <w:tcPr>
            <w:tcW w:w="1559" w:type="dxa"/>
            <w:tcBorders>
              <w:top w:val="nil"/>
              <w:left w:val="nil"/>
              <w:bottom w:val="single" w:sz="4" w:space="0" w:color="auto"/>
              <w:right w:val="single" w:sz="4" w:space="0" w:color="auto"/>
            </w:tcBorders>
            <w:shd w:val="clear" w:color="000000" w:fill="FFFF00"/>
            <w:noWrap/>
            <w:vAlign w:val="center"/>
            <w:hideMark/>
          </w:tcPr>
          <w:p w14:paraId="1ADA3162"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773,5</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FA54C1A"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98,0%</w:t>
            </w:r>
          </w:p>
        </w:tc>
      </w:tr>
      <w:tr w:rsidR="00583206" w:rsidRPr="00191218" w14:paraId="54B9B3F7" w14:textId="77777777" w:rsidTr="00AA19C0">
        <w:trPr>
          <w:trHeight w:val="22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0D0C3B0"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szén-monoxid (CO)</w:t>
            </w:r>
          </w:p>
        </w:tc>
        <w:tc>
          <w:tcPr>
            <w:tcW w:w="1559" w:type="dxa"/>
            <w:tcBorders>
              <w:top w:val="nil"/>
              <w:left w:val="nil"/>
              <w:bottom w:val="single" w:sz="4" w:space="0" w:color="auto"/>
              <w:right w:val="single" w:sz="4" w:space="0" w:color="auto"/>
            </w:tcBorders>
            <w:shd w:val="clear" w:color="auto" w:fill="auto"/>
            <w:noWrap/>
            <w:vAlign w:val="center"/>
            <w:hideMark/>
          </w:tcPr>
          <w:p w14:paraId="03EFF7D4"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7,2</w:t>
            </w:r>
          </w:p>
        </w:tc>
        <w:tc>
          <w:tcPr>
            <w:tcW w:w="1559" w:type="dxa"/>
            <w:tcBorders>
              <w:top w:val="nil"/>
              <w:left w:val="nil"/>
              <w:bottom w:val="single" w:sz="4" w:space="0" w:color="auto"/>
              <w:right w:val="single" w:sz="4" w:space="0" w:color="auto"/>
            </w:tcBorders>
            <w:shd w:val="clear" w:color="000000" w:fill="FFFF00"/>
            <w:noWrap/>
            <w:vAlign w:val="center"/>
            <w:hideMark/>
          </w:tcPr>
          <w:p w14:paraId="28033F08"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6,0</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F95E688"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83,8%</w:t>
            </w:r>
          </w:p>
        </w:tc>
      </w:tr>
      <w:tr w:rsidR="00583206" w:rsidRPr="00191218" w14:paraId="21CBB8CB" w14:textId="77777777" w:rsidTr="00AA19C0">
        <w:trPr>
          <w:trHeight w:val="22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339EC49"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nem-metán szénhidrogének (NMHC)</w:t>
            </w:r>
          </w:p>
        </w:tc>
        <w:tc>
          <w:tcPr>
            <w:tcW w:w="1559" w:type="dxa"/>
            <w:tcBorders>
              <w:top w:val="nil"/>
              <w:left w:val="nil"/>
              <w:bottom w:val="single" w:sz="4" w:space="0" w:color="auto"/>
              <w:right w:val="single" w:sz="4" w:space="0" w:color="auto"/>
            </w:tcBorders>
            <w:shd w:val="clear" w:color="auto" w:fill="auto"/>
            <w:noWrap/>
            <w:vAlign w:val="center"/>
            <w:hideMark/>
          </w:tcPr>
          <w:p w14:paraId="102A9965"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1,7</w:t>
            </w:r>
          </w:p>
        </w:tc>
        <w:tc>
          <w:tcPr>
            <w:tcW w:w="1559" w:type="dxa"/>
            <w:tcBorders>
              <w:top w:val="nil"/>
              <w:left w:val="nil"/>
              <w:bottom w:val="single" w:sz="4" w:space="0" w:color="auto"/>
              <w:right w:val="single" w:sz="4" w:space="0" w:color="auto"/>
            </w:tcBorders>
            <w:shd w:val="clear" w:color="000000" w:fill="FFFF00"/>
            <w:noWrap/>
            <w:vAlign w:val="center"/>
            <w:hideMark/>
          </w:tcPr>
          <w:p w14:paraId="4D4B6852"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1,3</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0EDE735"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76,5%</w:t>
            </w:r>
          </w:p>
        </w:tc>
      </w:tr>
      <w:tr w:rsidR="00583206" w:rsidRPr="00191218" w14:paraId="4B5E91DB" w14:textId="77777777" w:rsidTr="00AA19C0">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F7D03BD"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nitrogén-oxidok (NO</w:t>
            </w:r>
            <w:r w:rsidRPr="00191218">
              <w:rPr>
                <w:rFonts w:ascii="Calibri" w:hAnsi="Calibri" w:cs="Calibri"/>
                <w:color w:val="000000"/>
                <w:sz w:val="16"/>
                <w:szCs w:val="16"/>
                <w:vertAlign w:val="subscript"/>
                <w:lang w:eastAsia="hu-HU"/>
              </w:rPr>
              <w:t>X</w:t>
            </w:r>
            <w:r w:rsidRPr="00191218">
              <w:rPr>
                <w:rFonts w:ascii="Calibri" w:hAnsi="Calibri" w:cs="Calibri"/>
                <w:color w:val="000000"/>
                <w:sz w:val="16"/>
                <w:szCs w:val="16"/>
                <w:lang w:eastAsia="hu-HU"/>
              </w:rPr>
              <w:t>)</w:t>
            </w:r>
          </w:p>
        </w:tc>
        <w:tc>
          <w:tcPr>
            <w:tcW w:w="1559" w:type="dxa"/>
            <w:tcBorders>
              <w:top w:val="nil"/>
              <w:left w:val="nil"/>
              <w:bottom w:val="single" w:sz="4" w:space="0" w:color="auto"/>
              <w:right w:val="single" w:sz="4" w:space="0" w:color="auto"/>
            </w:tcBorders>
            <w:shd w:val="clear" w:color="auto" w:fill="auto"/>
            <w:noWrap/>
            <w:vAlign w:val="center"/>
            <w:hideMark/>
          </w:tcPr>
          <w:p w14:paraId="1A0521C9"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11,7</w:t>
            </w:r>
          </w:p>
        </w:tc>
        <w:tc>
          <w:tcPr>
            <w:tcW w:w="1559" w:type="dxa"/>
            <w:tcBorders>
              <w:top w:val="nil"/>
              <w:left w:val="nil"/>
              <w:bottom w:val="single" w:sz="4" w:space="0" w:color="auto"/>
              <w:right w:val="single" w:sz="4" w:space="0" w:color="auto"/>
            </w:tcBorders>
            <w:shd w:val="clear" w:color="000000" w:fill="FFFF00"/>
            <w:noWrap/>
            <w:vAlign w:val="center"/>
            <w:hideMark/>
          </w:tcPr>
          <w:p w14:paraId="51EDD15E"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8,6</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B85E994"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73,8%</w:t>
            </w:r>
          </w:p>
        </w:tc>
      </w:tr>
      <w:tr w:rsidR="00583206" w:rsidRPr="00191218" w14:paraId="608526C5" w14:textId="77777777" w:rsidTr="00AA19C0">
        <w:trPr>
          <w:trHeight w:val="22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60E5627"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szilárd részecske (pm)</w:t>
            </w:r>
          </w:p>
        </w:tc>
        <w:tc>
          <w:tcPr>
            <w:tcW w:w="1559" w:type="dxa"/>
            <w:tcBorders>
              <w:top w:val="nil"/>
              <w:left w:val="nil"/>
              <w:bottom w:val="single" w:sz="4" w:space="0" w:color="auto"/>
              <w:right w:val="single" w:sz="4" w:space="0" w:color="auto"/>
            </w:tcBorders>
            <w:shd w:val="clear" w:color="auto" w:fill="auto"/>
            <w:noWrap/>
            <w:vAlign w:val="center"/>
            <w:hideMark/>
          </w:tcPr>
          <w:p w14:paraId="6F0BD69B"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0,36</w:t>
            </w:r>
          </w:p>
        </w:tc>
        <w:tc>
          <w:tcPr>
            <w:tcW w:w="1559" w:type="dxa"/>
            <w:tcBorders>
              <w:top w:val="nil"/>
              <w:left w:val="nil"/>
              <w:bottom w:val="single" w:sz="4" w:space="0" w:color="auto"/>
              <w:right w:val="single" w:sz="4" w:space="0" w:color="auto"/>
            </w:tcBorders>
            <w:shd w:val="clear" w:color="000000" w:fill="FFFF00"/>
            <w:noWrap/>
            <w:vAlign w:val="center"/>
            <w:hideMark/>
          </w:tcPr>
          <w:p w14:paraId="3434DA3E"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0,22</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AA53F95"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60,8%</w:t>
            </w:r>
          </w:p>
        </w:tc>
      </w:tr>
    </w:tbl>
    <w:p w14:paraId="1623531C" w14:textId="77777777" w:rsidR="00E81D49" w:rsidRDefault="00E81D49" w:rsidP="00E81D49">
      <w:pPr>
        <w:pStyle w:val="PBNormal"/>
        <w:rPr>
          <w:rFonts w:ascii="Arial" w:hAnsi="Arial" w:cs="Arial"/>
          <w:noProof/>
        </w:rPr>
      </w:pPr>
    </w:p>
    <w:p w14:paraId="0BA1FACA" w14:textId="34AE19DF" w:rsidR="00375ECC" w:rsidRPr="00C86957" w:rsidRDefault="00375ECC" w:rsidP="00C86957">
      <w:pPr>
        <w:pStyle w:val="Kpalrs"/>
        <w:suppressAutoHyphens/>
        <w:spacing w:before="240" w:after="120" w:line="288" w:lineRule="auto"/>
        <w:jc w:val="center"/>
        <w:rPr>
          <w:rFonts w:ascii="Arial" w:hAnsi="Arial" w:cs="Arial"/>
          <w:noProof/>
          <w:color w:val="auto"/>
        </w:rPr>
      </w:pPr>
      <w:r w:rsidRPr="00C86957">
        <w:rPr>
          <w:rFonts w:ascii="Arial" w:hAnsi="Arial" w:cs="Arial"/>
          <w:noProof/>
          <w:color w:val="auto"/>
        </w:rPr>
        <w:t>Káros</w:t>
      </w:r>
      <w:r w:rsidR="00F7267F" w:rsidRPr="00C86957">
        <w:rPr>
          <w:rFonts w:ascii="Arial" w:hAnsi="Arial" w:cs="Arial"/>
          <w:noProof/>
          <w:color w:val="auto"/>
        </w:rPr>
        <w:t>a</w:t>
      </w:r>
      <w:r w:rsidRPr="00C86957">
        <w:rPr>
          <w:rFonts w:ascii="Arial" w:hAnsi="Arial" w:cs="Arial"/>
          <w:noProof/>
          <w:color w:val="auto"/>
        </w:rPr>
        <w:t xml:space="preserve">nyag kibocsátás fajlagos értékei (BKK autóbusz), 2018. </w:t>
      </w:r>
      <w:r w:rsidR="00583206" w:rsidRPr="00C86957">
        <w:rPr>
          <w:rFonts w:ascii="Arial" w:hAnsi="Arial" w:cs="Arial"/>
          <w:noProof/>
          <w:color w:val="auto"/>
        </w:rPr>
        <w:t>év</w:t>
      </w:r>
    </w:p>
    <w:tbl>
      <w:tblPr>
        <w:tblW w:w="6516" w:type="dxa"/>
        <w:jc w:val="center"/>
        <w:tblCellMar>
          <w:left w:w="70" w:type="dxa"/>
          <w:right w:w="70" w:type="dxa"/>
        </w:tblCellMar>
        <w:tblLook w:val="04A0" w:firstRow="1" w:lastRow="0" w:firstColumn="1" w:lastColumn="0" w:noHBand="0" w:noVBand="1"/>
      </w:tblPr>
      <w:tblGrid>
        <w:gridCol w:w="2547"/>
        <w:gridCol w:w="1417"/>
        <w:gridCol w:w="1276"/>
        <w:gridCol w:w="1276"/>
      </w:tblGrid>
      <w:tr w:rsidR="00583206" w:rsidRPr="00191218" w14:paraId="74BC069F" w14:textId="77777777" w:rsidTr="00770FF7">
        <w:trPr>
          <w:trHeight w:val="452"/>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0D6C2642"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Károsanyag</w:t>
            </w:r>
          </w:p>
        </w:tc>
        <w:tc>
          <w:tcPr>
            <w:tcW w:w="1417" w:type="dxa"/>
            <w:tcBorders>
              <w:top w:val="single" w:sz="4" w:space="0" w:color="auto"/>
              <w:left w:val="nil"/>
              <w:bottom w:val="single" w:sz="4" w:space="0" w:color="auto"/>
              <w:right w:val="single" w:sz="4" w:space="0" w:color="auto"/>
            </w:tcBorders>
            <w:shd w:val="clear" w:color="000000" w:fill="7030A0"/>
            <w:vAlign w:val="center"/>
            <w:hideMark/>
          </w:tcPr>
          <w:p w14:paraId="0904598B"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Éves Megállapodás szerinti Terv fajlagos kibocsátás</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06EBD961"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Tény fajlagos kibocsátás</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20FF1457"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Tény / Éves Megállapodás szerinti Terv</w:t>
            </w:r>
          </w:p>
        </w:tc>
      </w:tr>
      <w:tr w:rsidR="00583206" w:rsidRPr="00191218" w14:paraId="6D502269" w14:textId="77777777" w:rsidTr="00AA19C0">
        <w:trPr>
          <w:trHeight w:val="225"/>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570ABA" w14:textId="77777777" w:rsidR="00583206" w:rsidRPr="00191218" w:rsidRDefault="00583206" w:rsidP="00AA19C0">
            <w:pPr>
              <w:rPr>
                <w:rFonts w:ascii="Calibri" w:hAnsi="Calibri" w:cs="Calibri"/>
                <w:b/>
                <w:bCs/>
                <w:color w:val="FFFFFF"/>
                <w:sz w:val="16"/>
                <w:szCs w:val="16"/>
                <w:lang w:eastAsia="hu-HU"/>
              </w:rPr>
            </w:pPr>
          </w:p>
        </w:tc>
        <w:tc>
          <w:tcPr>
            <w:tcW w:w="1417" w:type="dxa"/>
            <w:tcBorders>
              <w:top w:val="nil"/>
              <w:left w:val="nil"/>
              <w:bottom w:val="single" w:sz="4" w:space="0" w:color="auto"/>
              <w:right w:val="single" w:sz="4" w:space="0" w:color="auto"/>
            </w:tcBorders>
            <w:shd w:val="clear" w:color="000000" w:fill="7030A0"/>
            <w:vAlign w:val="center"/>
            <w:hideMark/>
          </w:tcPr>
          <w:p w14:paraId="62438345"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(t/millió km)</w:t>
            </w:r>
          </w:p>
        </w:tc>
        <w:tc>
          <w:tcPr>
            <w:tcW w:w="1276" w:type="dxa"/>
            <w:tcBorders>
              <w:top w:val="nil"/>
              <w:left w:val="nil"/>
              <w:bottom w:val="single" w:sz="4" w:space="0" w:color="auto"/>
              <w:right w:val="single" w:sz="4" w:space="0" w:color="auto"/>
            </w:tcBorders>
            <w:shd w:val="clear" w:color="000000" w:fill="7030A0"/>
            <w:vAlign w:val="center"/>
            <w:hideMark/>
          </w:tcPr>
          <w:p w14:paraId="530FD817"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(t/millió km)</w:t>
            </w:r>
          </w:p>
        </w:tc>
        <w:tc>
          <w:tcPr>
            <w:tcW w:w="1276" w:type="dxa"/>
            <w:tcBorders>
              <w:top w:val="nil"/>
              <w:left w:val="nil"/>
              <w:bottom w:val="single" w:sz="4" w:space="0" w:color="auto"/>
              <w:right w:val="single" w:sz="4" w:space="0" w:color="auto"/>
            </w:tcBorders>
            <w:shd w:val="clear" w:color="000000" w:fill="7030A0"/>
            <w:vAlign w:val="center"/>
            <w:hideMark/>
          </w:tcPr>
          <w:p w14:paraId="21E1C505" w14:textId="77777777" w:rsidR="00583206" w:rsidRPr="00191218" w:rsidRDefault="00583206"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 </w:t>
            </w:r>
          </w:p>
        </w:tc>
      </w:tr>
      <w:tr w:rsidR="00583206" w:rsidRPr="00191218" w14:paraId="7A2612D3" w14:textId="77777777" w:rsidTr="00AA19C0">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6450EEE"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szén-dioxid (CO</w:t>
            </w:r>
            <w:r w:rsidRPr="00191218">
              <w:rPr>
                <w:rFonts w:ascii="Calibri" w:hAnsi="Calibri" w:cs="Calibri"/>
                <w:color w:val="000000"/>
                <w:sz w:val="16"/>
                <w:szCs w:val="16"/>
                <w:vertAlign w:val="subscript"/>
                <w:lang w:eastAsia="hu-HU"/>
              </w:rPr>
              <w:t>2</w:t>
            </w:r>
            <w:r w:rsidRPr="00191218">
              <w:rPr>
                <w:rFonts w:ascii="Calibri" w:hAnsi="Calibri" w:cs="Calibri"/>
                <w:color w:val="000000"/>
                <w:sz w:val="16"/>
                <w:szCs w:val="16"/>
                <w:lang w:eastAsia="hu-HU"/>
              </w:rPr>
              <w:t>)</w:t>
            </w:r>
          </w:p>
        </w:tc>
        <w:tc>
          <w:tcPr>
            <w:tcW w:w="1417" w:type="dxa"/>
            <w:tcBorders>
              <w:top w:val="nil"/>
              <w:left w:val="nil"/>
              <w:bottom w:val="single" w:sz="4" w:space="0" w:color="auto"/>
              <w:right w:val="single" w:sz="4" w:space="0" w:color="auto"/>
            </w:tcBorders>
            <w:shd w:val="clear" w:color="auto" w:fill="auto"/>
            <w:noWrap/>
            <w:vAlign w:val="center"/>
            <w:hideMark/>
          </w:tcPr>
          <w:p w14:paraId="125A92CF"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1333,6</w:t>
            </w:r>
          </w:p>
        </w:tc>
        <w:tc>
          <w:tcPr>
            <w:tcW w:w="1276" w:type="dxa"/>
            <w:tcBorders>
              <w:top w:val="nil"/>
              <w:left w:val="nil"/>
              <w:bottom w:val="single" w:sz="4" w:space="0" w:color="auto"/>
              <w:right w:val="single" w:sz="4" w:space="0" w:color="auto"/>
            </w:tcBorders>
            <w:shd w:val="clear" w:color="000000" w:fill="FFFF00"/>
            <w:noWrap/>
            <w:vAlign w:val="center"/>
            <w:hideMark/>
          </w:tcPr>
          <w:p w14:paraId="37BEDA94"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1326,0</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FD42F44"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99,4%</w:t>
            </w:r>
          </w:p>
        </w:tc>
      </w:tr>
      <w:tr w:rsidR="00583206" w:rsidRPr="00191218" w14:paraId="61FE5345" w14:textId="77777777" w:rsidTr="00AA19C0">
        <w:trPr>
          <w:trHeight w:val="22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1AD21AA"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szén-monoxid (CO)</w:t>
            </w:r>
          </w:p>
        </w:tc>
        <w:tc>
          <w:tcPr>
            <w:tcW w:w="1417" w:type="dxa"/>
            <w:tcBorders>
              <w:top w:val="nil"/>
              <w:left w:val="nil"/>
              <w:bottom w:val="single" w:sz="4" w:space="0" w:color="auto"/>
              <w:right w:val="single" w:sz="4" w:space="0" w:color="auto"/>
            </w:tcBorders>
            <w:shd w:val="clear" w:color="auto" w:fill="auto"/>
            <w:noWrap/>
            <w:vAlign w:val="center"/>
            <w:hideMark/>
          </w:tcPr>
          <w:p w14:paraId="09F137B9"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12,2</w:t>
            </w:r>
          </w:p>
        </w:tc>
        <w:tc>
          <w:tcPr>
            <w:tcW w:w="1276" w:type="dxa"/>
            <w:tcBorders>
              <w:top w:val="nil"/>
              <w:left w:val="nil"/>
              <w:bottom w:val="single" w:sz="4" w:space="0" w:color="auto"/>
              <w:right w:val="single" w:sz="4" w:space="0" w:color="auto"/>
            </w:tcBorders>
            <w:shd w:val="clear" w:color="000000" w:fill="FFFF00"/>
            <w:noWrap/>
            <w:vAlign w:val="center"/>
            <w:hideMark/>
          </w:tcPr>
          <w:p w14:paraId="05F37A32"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10,3</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8A3764D"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84,8%</w:t>
            </w:r>
          </w:p>
        </w:tc>
      </w:tr>
      <w:tr w:rsidR="00583206" w:rsidRPr="00191218" w14:paraId="1B135B8D" w14:textId="77777777" w:rsidTr="00AA19C0">
        <w:trPr>
          <w:trHeight w:val="22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4CD5C19"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nem-metán szénhidrogének (NMHC)</w:t>
            </w:r>
          </w:p>
        </w:tc>
        <w:tc>
          <w:tcPr>
            <w:tcW w:w="1417" w:type="dxa"/>
            <w:tcBorders>
              <w:top w:val="nil"/>
              <w:left w:val="nil"/>
              <w:bottom w:val="single" w:sz="4" w:space="0" w:color="auto"/>
              <w:right w:val="single" w:sz="4" w:space="0" w:color="auto"/>
            </w:tcBorders>
            <w:shd w:val="clear" w:color="auto" w:fill="auto"/>
            <w:noWrap/>
            <w:vAlign w:val="center"/>
            <w:hideMark/>
          </w:tcPr>
          <w:p w14:paraId="055329B7"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2,9</w:t>
            </w:r>
          </w:p>
        </w:tc>
        <w:tc>
          <w:tcPr>
            <w:tcW w:w="1276" w:type="dxa"/>
            <w:tcBorders>
              <w:top w:val="nil"/>
              <w:left w:val="nil"/>
              <w:bottom w:val="single" w:sz="4" w:space="0" w:color="auto"/>
              <w:right w:val="single" w:sz="4" w:space="0" w:color="auto"/>
            </w:tcBorders>
            <w:shd w:val="clear" w:color="000000" w:fill="FFFF00"/>
            <w:noWrap/>
            <w:vAlign w:val="center"/>
            <w:hideMark/>
          </w:tcPr>
          <w:p w14:paraId="6274040E"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2,23</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7CC7E3B"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76,8%</w:t>
            </w:r>
          </w:p>
        </w:tc>
      </w:tr>
      <w:tr w:rsidR="00583206" w:rsidRPr="00191218" w14:paraId="6DC5D52A" w14:textId="77777777" w:rsidTr="00AA19C0">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0ABF9F4"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nitrogén-oxidok (NO</w:t>
            </w:r>
            <w:r w:rsidRPr="00191218">
              <w:rPr>
                <w:rFonts w:ascii="Calibri" w:hAnsi="Calibri" w:cs="Calibri"/>
                <w:color w:val="000000"/>
                <w:sz w:val="16"/>
                <w:szCs w:val="16"/>
                <w:vertAlign w:val="subscript"/>
                <w:lang w:eastAsia="hu-HU"/>
              </w:rPr>
              <w:t>X</w:t>
            </w:r>
            <w:r w:rsidRPr="00191218">
              <w:rPr>
                <w:rFonts w:ascii="Calibri" w:hAnsi="Calibri" w:cs="Calibri"/>
                <w:color w:val="000000"/>
                <w:sz w:val="16"/>
                <w:szCs w:val="16"/>
                <w:lang w:eastAsia="hu-HU"/>
              </w:rPr>
              <w:t>)</w:t>
            </w:r>
          </w:p>
        </w:tc>
        <w:tc>
          <w:tcPr>
            <w:tcW w:w="1417" w:type="dxa"/>
            <w:tcBorders>
              <w:top w:val="nil"/>
              <w:left w:val="nil"/>
              <w:bottom w:val="single" w:sz="4" w:space="0" w:color="auto"/>
              <w:right w:val="single" w:sz="4" w:space="0" w:color="auto"/>
            </w:tcBorders>
            <w:shd w:val="clear" w:color="auto" w:fill="auto"/>
            <w:noWrap/>
            <w:vAlign w:val="center"/>
            <w:hideMark/>
          </w:tcPr>
          <w:p w14:paraId="70A0D549"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19,7</w:t>
            </w:r>
          </w:p>
        </w:tc>
        <w:tc>
          <w:tcPr>
            <w:tcW w:w="1276" w:type="dxa"/>
            <w:tcBorders>
              <w:top w:val="nil"/>
              <w:left w:val="nil"/>
              <w:bottom w:val="single" w:sz="4" w:space="0" w:color="auto"/>
              <w:right w:val="single" w:sz="4" w:space="0" w:color="auto"/>
            </w:tcBorders>
            <w:shd w:val="clear" w:color="000000" w:fill="FFFF00"/>
            <w:noWrap/>
            <w:vAlign w:val="center"/>
            <w:hideMark/>
          </w:tcPr>
          <w:p w14:paraId="652354F1"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14,8</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77E9278"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75,2%</w:t>
            </w:r>
          </w:p>
        </w:tc>
      </w:tr>
      <w:tr w:rsidR="00583206" w:rsidRPr="00191218" w14:paraId="1EA5D4CA" w14:textId="77777777" w:rsidTr="00AA19C0">
        <w:trPr>
          <w:trHeight w:val="22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98FA8B6" w14:textId="77777777" w:rsidR="00583206" w:rsidRPr="00191218" w:rsidRDefault="00583206" w:rsidP="00AA19C0">
            <w:pPr>
              <w:rPr>
                <w:rFonts w:ascii="Calibri" w:hAnsi="Calibri" w:cs="Calibri"/>
                <w:color w:val="000000"/>
                <w:sz w:val="16"/>
                <w:szCs w:val="16"/>
                <w:lang w:eastAsia="hu-HU"/>
              </w:rPr>
            </w:pPr>
            <w:r w:rsidRPr="00191218">
              <w:rPr>
                <w:rFonts w:ascii="Calibri" w:hAnsi="Calibri" w:cs="Calibri"/>
                <w:color w:val="000000"/>
                <w:sz w:val="16"/>
                <w:szCs w:val="16"/>
                <w:lang w:eastAsia="hu-HU"/>
              </w:rPr>
              <w:t>szilárd részecske (pm)</w:t>
            </w:r>
          </w:p>
        </w:tc>
        <w:tc>
          <w:tcPr>
            <w:tcW w:w="1417" w:type="dxa"/>
            <w:tcBorders>
              <w:top w:val="nil"/>
              <w:left w:val="nil"/>
              <w:bottom w:val="single" w:sz="4" w:space="0" w:color="auto"/>
              <w:right w:val="single" w:sz="4" w:space="0" w:color="auto"/>
            </w:tcBorders>
            <w:shd w:val="clear" w:color="auto" w:fill="auto"/>
            <w:noWrap/>
            <w:vAlign w:val="center"/>
            <w:hideMark/>
          </w:tcPr>
          <w:p w14:paraId="77484314"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0,61</w:t>
            </w:r>
          </w:p>
        </w:tc>
        <w:tc>
          <w:tcPr>
            <w:tcW w:w="1276" w:type="dxa"/>
            <w:tcBorders>
              <w:top w:val="nil"/>
              <w:left w:val="nil"/>
              <w:bottom w:val="single" w:sz="4" w:space="0" w:color="auto"/>
              <w:right w:val="single" w:sz="4" w:space="0" w:color="auto"/>
            </w:tcBorders>
            <w:shd w:val="clear" w:color="000000" w:fill="FFFF00"/>
            <w:noWrap/>
            <w:vAlign w:val="center"/>
            <w:hideMark/>
          </w:tcPr>
          <w:p w14:paraId="2A4244DD"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0,38</w:t>
            </w:r>
          </w:p>
        </w:tc>
        <w:tc>
          <w:tcPr>
            <w:tcW w:w="12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B5889A8" w14:textId="77777777" w:rsidR="00583206" w:rsidRPr="00191218" w:rsidRDefault="00583206"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61,6%</w:t>
            </w:r>
          </w:p>
        </w:tc>
      </w:tr>
    </w:tbl>
    <w:p w14:paraId="192686EC" w14:textId="3198AF5E" w:rsidR="00583206" w:rsidRDefault="00583206" w:rsidP="006F5BBD"/>
    <w:p w14:paraId="5EF30EA2" w14:textId="5B08F4FD" w:rsidR="00467020" w:rsidRPr="0059786B" w:rsidRDefault="00467020" w:rsidP="00971667">
      <w:pPr>
        <w:spacing w:before="120" w:line="288" w:lineRule="auto"/>
        <w:jc w:val="both"/>
        <w:rPr>
          <w:rFonts w:ascii="Arial" w:hAnsi="Arial" w:cs="Arial"/>
        </w:rPr>
      </w:pPr>
      <w:r w:rsidRPr="00971667">
        <w:rPr>
          <w:rFonts w:ascii="Arial" w:hAnsi="Arial" w:cs="Arial"/>
          <w:szCs w:val="22"/>
        </w:rPr>
        <w:t xml:space="preserve">A fajlagos tény kibocsátási értékek </w:t>
      </w:r>
      <w:r w:rsidR="00404C4F">
        <w:rPr>
          <w:rFonts w:ascii="Arial" w:hAnsi="Arial" w:cs="Arial"/>
          <w:szCs w:val="22"/>
        </w:rPr>
        <w:t xml:space="preserve">mind összágazati szinten, mind csak az autóbusz ágazatot nézve </w:t>
      </w:r>
      <w:r w:rsidRPr="00971667">
        <w:rPr>
          <w:rFonts w:ascii="Arial" w:hAnsi="Arial" w:cs="Arial"/>
          <w:szCs w:val="22"/>
        </w:rPr>
        <w:t xml:space="preserve">az elvárásoknak megfelelően alakultak. </w:t>
      </w:r>
    </w:p>
    <w:p w14:paraId="6BCF079D" w14:textId="5774E964" w:rsidR="00C52095" w:rsidRPr="00C03655" w:rsidRDefault="00C52095" w:rsidP="00373365">
      <w:pPr>
        <w:pStyle w:val="Cmsor2"/>
        <w:numPr>
          <w:ilvl w:val="1"/>
          <w:numId w:val="28"/>
        </w:numPr>
        <w:spacing w:before="200" w:after="120" w:line="288" w:lineRule="auto"/>
        <w:ind w:left="578" w:hanging="578"/>
        <w:contextualSpacing w:val="0"/>
        <w:jc w:val="left"/>
      </w:pPr>
      <w:bookmarkStart w:id="549" w:name="_Toc409105001"/>
      <w:bookmarkStart w:id="550" w:name="_Toc481752586"/>
      <w:bookmarkStart w:id="551" w:name="_Toc485136179"/>
      <w:bookmarkStart w:id="552" w:name="_Toc491768632"/>
      <w:bookmarkStart w:id="553" w:name="_Toc491770298"/>
      <w:bookmarkStart w:id="554" w:name="_Toc499190470"/>
      <w:bookmarkStart w:id="555" w:name="_Toc506298849"/>
      <w:bookmarkStart w:id="556" w:name="_Toc515880974"/>
      <w:bookmarkStart w:id="557" w:name="_Toc3824444"/>
      <w:r w:rsidRPr="00C03655">
        <w:t xml:space="preserve">A közösségi közlekedési baleseti és biztonsági statisztikai </w:t>
      </w:r>
      <w:r w:rsidR="00A328A4" w:rsidRPr="00C03655">
        <w:t>adat</w:t>
      </w:r>
      <w:r w:rsidR="00A328A4">
        <w:t>ai</w:t>
      </w:r>
      <w:r w:rsidR="00A328A4" w:rsidRPr="00C03655">
        <w:t xml:space="preserve">ból </w:t>
      </w:r>
      <w:r w:rsidRPr="00C03655">
        <w:t>képzett értékek</w:t>
      </w:r>
      <w:bookmarkEnd w:id="549"/>
      <w:bookmarkEnd w:id="550"/>
      <w:bookmarkEnd w:id="551"/>
      <w:bookmarkEnd w:id="552"/>
      <w:bookmarkEnd w:id="553"/>
      <w:bookmarkEnd w:id="554"/>
      <w:bookmarkEnd w:id="555"/>
      <w:bookmarkEnd w:id="556"/>
      <w:bookmarkEnd w:id="557"/>
    </w:p>
    <w:p w14:paraId="006414B7" w14:textId="3B2A928C" w:rsidR="00C52095" w:rsidRPr="008B3CA7" w:rsidRDefault="00C52095" w:rsidP="00C52095">
      <w:pPr>
        <w:spacing w:before="120" w:line="288" w:lineRule="auto"/>
        <w:jc w:val="both"/>
        <w:rPr>
          <w:rFonts w:ascii="Arial" w:hAnsi="Arial" w:cs="Arial"/>
          <w:szCs w:val="22"/>
        </w:rPr>
      </w:pPr>
      <w:r w:rsidRPr="008B3CA7">
        <w:rPr>
          <w:rFonts w:ascii="Arial" w:hAnsi="Arial" w:cs="Arial"/>
          <w:szCs w:val="22"/>
        </w:rPr>
        <w:t>Az operátorok járműveivel, a megrendelt Közszolgáltatás ellátása során (a garázs és átszerelő meneteket is magába foglalóan) bekövetkezett balesetek súlyozott, ágazatonkénti fajlagos értéke [db / 1 millió vonatkm] – 1 millió km futásteljesítményre vetített mutatószám.</w:t>
      </w:r>
    </w:p>
    <w:p w14:paraId="1A7B5B91" w14:textId="77777777" w:rsidR="00467020" w:rsidRPr="008B3CA7" w:rsidRDefault="00467020" w:rsidP="00375ECC">
      <w:pPr>
        <w:spacing w:line="288" w:lineRule="auto"/>
        <w:jc w:val="both"/>
        <w:rPr>
          <w:rFonts w:ascii="Arial" w:hAnsi="Arial" w:cs="Arial"/>
          <w:szCs w:val="22"/>
        </w:rPr>
      </w:pPr>
      <w:r w:rsidRPr="008B3CA7">
        <w:rPr>
          <w:rFonts w:ascii="Arial" w:hAnsi="Arial" w:cs="Arial"/>
          <w:szCs w:val="22"/>
        </w:rPr>
        <w:t>Az indikátor tartalmának meghatározásához a következő „baleseti kategóriák” eltérő súlyozással kerültek figyelembe vételre:</w:t>
      </w:r>
    </w:p>
    <w:p w14:paraId="09748E2A" w14:textId="77777777" w:rsidR="00467020" w:rsidRPr="008B3CA7" w:rsidRDefault="00467020" w:rsidP="00373365">
      <w:pPr>
        <w:numPr>
          <w:ilvl w:val="0"/>
          <w:numId w:val="27"/>
        </w:numPr>
        <w:suppressAutoHyphens/>
        <w:spacing w:line="288" w:lineRule="auto"/>
        <w:jc w:val="both"/>
        <w:rPr>
          <w:rFonts w:ascii="Arial" w:hAnsi="Arial" w:cs="Arial"/>
        </w:rPr>
      </w:pPr>
      <w:r w:rsidRPr="008B3CA7">
        <w:rPr>
          <w:rFonts w:ascii="Arial" w:hAnsi="Arial" w:cs="Arial"/>
        </w:rPr>
        <w:t>idegen hibás baleset (súlyérték: 0,2),</w:t>
      </w:r>
      <w:r>
        <w:rPr>
          <w:rFonts w:ascii="Arial" w:hAnsi="Arial" w:cs="Arial"/>
        </w:rPr>
        <w:t xml:space="preserve"> </w:t>
      </w:r>
    </w:p>
    <w:p w14:paraId="577EA3D9" w14:textId="77777777" w:rsidR="00467020" w:rsidRPr="008B3CA7" w:rsidRDefault="00467020" w:rsidP="00373365">
      <w:pPr>
        <w:numPr>
          <w:ilvl w:val="0"/>
          <w:numId w:val="27"/>
        </w:numPr>
        <w:suppressAutoHyphens/>
        <w:spacing w:line="288" w:lineRule="auto"/>
        <w:jc w:val="both"/>
        <w:rPr>
          <w:rFonts w:ascii="Arial" w:hAnsi="Arial" w:cs="Arial"/>
        </w:rPr>
      </w:pPr>
      <w:r w:rsidRPr="008B3CA7">
        <w:rPr>
          <w:rFonts w:ascii="Arial" w:hAnsi="Arial" w:cs="Arial"/>
        </w:rPr>
        <w:t>sajáthibás anyagi káros baleset (súlyérték: 3),</w:t>
      </w:r>
      <w:r>
        <w:rPr>
          <w:rFonts w:ascii="Arial" w:hAnsi="Arial" w:cs="Arial"/>
        </w:rPr>
        <w:t xml:space="preserve"> (A.K.),</w:t>
      </w:r>
    </w:p>
    <w:p w14:paraId="3060AFE1" w14:textId="77777777" w:rsidR="00467020" w:rsidRPr="008B3CA7" w:rsidRDefault="00467020" w:rsidP="00373365">
      <w:pPr>
        <w:numPr>
          <w:ilvl w:val="0"/>
          <w:numId w:val="27"/>
        </w:numPr>
        <w:suppressAutoHyphens/>
        <w:spacing w:line="288" w:lineRule="auto"/>
        <w:jc w:val="both"/>
        <w:rPr>
          <w:rFonts w:ascii="Arial" w:hAnsi="Arial" w:cs="Arial"/>
        </w:rPr>
      </w:pPr>
      <w:r w:rsidRPr="008B3CA7">
        <w:rPr>
          <w:rFonts w:ascii="Arial" w:hAnsi="Arial" w:cs="Arial"/>
        </w:rPr>
        <w:t>sajáthibás személyi sérüléses baleset (súlyérték: 5),</w:t>
      </w:r>
      <w:r>
        <w:rPr>
          <w:rFonts w:ascii="Arial" w:hAnsi="Arial" w:cs="Arial"/>
        </w:rPr>
        <w:t xml:space="preserve"> (SZ.S.),</w:t>
      </w:r>
    </w:p>
    <w:p w14:paraId="084813F2" w14:textId="2FEA3214" w:rsidR="00467020" w:rsidRDefault="00467020" w:rsidP="00373365">
      <w:pPr>
        <w:numPr>
          <w:ilvl w:val="0"/>
          <w:numId w:val="27"/>
        </w:numPr>
        <w:suppressAutoHyphens/>
        <w:spacing w:line="288" w:lineRule="auto"/>
        <w:jc w:val="both"/>
        <w:rPr>
          <w:rFonts w:ascii="Arial" w:hAnsi="Arial" w:cs="Arial"/>
        </w:rPr>
      </w:pPr>
      <w:r w:rsidRPr="008B3CA7">
        <w:rPr>
          <w:rFonts w:ascii="Arial" w:hAnsi="Arial" w:cs="Arial"/>
        </w:rPr>
        <w:t>sajáthibás halálos kimenetelű baleset (súlyérték: 10)</w:t>
      </w:r>
      <w:r>
        <w:rPr>
          <w:rFonts w:ascii="Arial" w:hAnsi="Arial" w:cs="Arial"/>
        </w:rPr>
        <w:t>, (H).</w:t>
      </w:r>
    </w:p>
    <w:p w14:paraId="6DDA1FF3" w14:textId="60EFC585" w:rsidR="00375ECC" w:rsidRDefault="00375ECC" w:rsidP="003A2DE6">
      <w:pPr>
        <w:pStyle w:val="Kpalrs"/>
        <w:suppressAutoHyphens/>
        <w:spacing w:before="240" w:after="120" w:line="288" w:lineRule="auto"/>
        <w:jc w:val="center"/>
        <w:rPr>
          <w:rFonts w:ascii="Arial" w:hAnsi="Arial" w:cs="Arial"/>
          <w:noProof/>
          <w:color w:val="auto"/>
        </w:rPr>
      </w:pPr>
      <w:r w:rsidRPr="00F50E8B">
        <w:rPr>
          <w:rFonts w:ascii="Arial" w:hAnsi="Arial" w:cs="Arial"/>
          <w:noProof/>
          <w:color w:val="auto"/>
        </w:rPr>
        <w:t>Baleseti index alakulása, 201</w:t>
      </w:r>
      <w:r>
        <w:rPr>
          <w:rFonts w:ascii="Arial" w:hAnsi="Arial" w:cs="Arial"/>
          <w:noProof/>
          <w:color w:val="auto"/>
        </w:rPr>
        <w:t xml:space="preserve">8. </w:t>
      </w:r>
      <w:r w:rsidR="00583206">
        <w:rPr>
          <w:rFonts w:ascii="Arial" w:hAnsi="Arial" w:cs="Arial"/>
          <w:noProof/>
          <w:color w:val="auto"/>
        </w:rPr>
        <w:t xml:space="preserve">év </w:t>
      </w:r>
    </w:p>
    <w:tbl>
      <w:tblPr>
        <w:tblW w:w="7366" w:type="dxa"/>
        <w:jc w:val="center"/>
        <w:tblCellMar>
          <w:left w:w="70" w:type="dxa"/>
          <w:right w:w="70" w:type="dxa"/>
        </w:tblCellMar>
        <w:tblLook w:val="04A0" w:firstRow="1" w:lastRow="0" w:firstColumn="1" w:lastColumn="0" w:noHBand="0" w:noVBand="1"/>
      </w:tblPr>
      <w:tblGrid>
        <w:gridCol w:w="1980"/>
        <w:gridCol w:w="850"/>
        <w:gridCol w:w="851"/>
        <w:gridCol w:w="850"/>
        <w:gridCol w:w="709"/>
        <w:gridCol w:w="1134"/>
        <w:gridCol w:w="992"/>
      </w:tblGrid>
      <w:tr w:rsidR="00AA19C0" w:rsidRPr="00191218" w14:paraId="64F4C366" w14:textId="77777777" w:rsidTr="00770FF7">
        <w:trPr>
          <w:trHeight w:val="474"/>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3CBA39DE"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Tény idegenhibás baleset összesen (db)</w:t>
            </w:r>
          </w:p>
        </w:tc>
        <w:tc>
          <w:tcPr>
            <w:tcW w:w="3260" w:type="dxa"/>
            <w:gridSpan w:val="4"/>
            <w:tcBorders>
              <w:top w:val="single" w:sz="4" w:space="0" w:color="auto"/>
              <w:left w:val="nil"/>
              <w:bottom w:val="single" w:sz="4" w:space="0" w:color="auto"/>
              <w:right w:val="single" w:sz="4" w:space="0" w:color="auto"/>
            </w:tcBorders>
            <w:shd w:val="clear" w:color="000000" w:fill="7030A0"/>
            <w:vAlign w:val="center"/>
            <w:hideMark/>
          </w:tcPr>
          <w:p w14:paraId="4F4ACCF8"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Tény sajáthibás baleset (db)</w:t>
            </w:r>
          </w:p>
        </w:tc>
        <w:tc>
          <w:tcPr>
            <w:tcW w:w="1134" w:type="dxa"/>
            <w:tcBorders>
              <w:top w:val="single" w:sz="4" w:space="0" w:color="auto"/>
              <w:left w:val="single" w:sz="4" w:space="0" w:color="auto"/>
              <w:bottom w:val="single" w:sz="4" w:space="0" w:color="000000"/>
              <w:right w:val="single" w:sz="4" w:space="0" w:color="auto"/>
            </w:tcBorders>
            <w:shd w:val="clear" w:color="000000" w:fill="7030A0"/>
            <w:vAlign w:val="center"/>
            <w:hideMark/>
          </w:tcPr>
          <w:p w14:paraId="03A61F56"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Baleseti index célérték</w:t>
            </w:r>
          </w:p>
        </w:tc>
        <w:tc>
          <w:tcPr>
            <w:tcW w:w="992" w:type="dxa"/>
            <w:tcBorders>
              <w:top w:val="single" w:sz="4" w:space="0" w:color="auto"/>
              <w:left w:val="single" w:sz="4" w:space="0" w:color="auto"/>
              <w:bottom w:val="nil"/>
              <w:right w:val="single" w:sz="4" w:space="0" w:color="auto"/>
            </w:tcBorders>
            <w:shd w:val="clear" w:color="000000" w:fill="7030A0"/>
            <w:vAlign w:val="center"/>
            <w:hideMark/>
          </w:tcPr>
          <w:p w14:paraId="170CE689"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Baleseti index tény</w:t>
            </w:r>
          </w:p>
        </w:tc>
      </w:tr>
      <w:tr w:rsidR="00AA19C0" w:rsidRPr="00191218" w14:paraId="216378D1" w14:textId="77777777" w:rsidTr="00770FF7">
        <w:trPr>
          <w:trHeight w:val="43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CF911A6" w14:textId="77777777" w:rsidR="00AA19C0" w:rsidRPr="00191218" w:rsidRDefault="00AA19C0" w:rsidP="00AA19C0">
            <w:pPr>
              <w:rPr>
                <w:rFonts w:ascii="Calibri" w:hAnsi="Calibri" w:cs="Calibri"/>
                <w:b/>
                <w:bCs/>
                <w:color w:val="FFFFFF"/>
                <w:sz w:val="16"/>
                <w:szCs w:val="16"/>
                <w:lang w:eastAsia="hu-HU"/>
              </w:rPr>
            </w:pPr>
          </w:p>
        </w:tc>
        <w:tc>
          <w:tcPr>
            <w:tcW w:w="850" w:type="dxa"/>
            <w:tcBorders>
              <w:top w:val="nil"/>
              <w:left w:val="nil"/>
              <w:bottom w:val="single" w:sz="4" w:space="0" w:color="auto"/>
              <w:right w:val="single" w:sz="4" w:space="0" w:color="auto"/>
            </w:tcBorders>
            <w:shd w:val="clear" w:color="000000" w:fill="7030A0"/>
            <w:vAlign w:val="center"/>
            <w:hideMark/>
          </w:tcPr>
          <w:p w14:paraId="1A26CEDF"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A.K.</w:t>
            </w:r>
          </w:p>
        </w:tc>
        <w:tc>
          <w:tcPr>
            <w:tcW w:w="851" w:type="dxa"/>
            <w:tcBorders>
              <w:top w:val="nil"/>
              <w:left w:val="nil"/>
              <w:bottom w:val="single" w:sz="4" w:space="0" w:color="auto"/>
              <w:right w:val="single" w:sz="4" w:space="0" w:color="auto"/>
            </w:tcBorders>
            <w:shd w:val="clear" w:color="000000" w:fill="7030A0"/>
            <w:vAlign w:val="center"/>
            <w:hideMark/>
          </w:tcPr>
          <w:p w14:paraId="5DDAF203"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 xml:space="preserve">SZ.S. </w:t>
            </w:r>
          </w:p>
        </w:tc>
        <w:tc>
          <w:tcPr>
            <w:tcW w:w="850" w:type="dxa"/>
            <w:tcBorders>
              <w:top w:val="nil"/>
              <w:left w:val="nil"/>
              <w:bottom w:val="single" w:sz="4" w:space="0" w:color="auto"/>
              <w:right w:val="single" w:sz="4" w:space="0" w:color="auto"/>
            </w:tcBorders>
            <w:shd w:val="clear" w:color="000000" w:fill="7030A0"/>
            <w:vAlign w:val="center"/>
            <w:hideMark/>
          </w:tcPr>
          <w:p w14:paraId="3383555A"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H.</w:t>
            </w:r>
          </w:p>
        </w:tc>
        <w:tc>
          <w:tcPr>
            <w:tcW w:w="709" w:type="dxa"/>
            <w:tcBorders>
              <w:top w:val="nil"/>
              <w:left w:val="nil"/>
              <w:bottom w:val="single" w:sz="4" w:space="0" w:color="auto"/>
              <w:right w:val="single" w:sz="4" w:space="0" w:color="auto"/>
            </w:tcBorders>
            <w:shd w:val="clear" w:color="000000" w:fill="7030A0"/>
            <w:vAlign w:val="center"/>
            <w:hideMark/>
          </w:tcPr>
          <w:p w14:paraId="506E25A0" w14:textId="77777777" w:rsidR="00AA19C0" w:rsidRPr="00191218" w:rsidRDefault="00AA19C0" w:rsidP="00AA19C0">
            <w:pPr>
              <w:jc w:val="center"/>
              <w:rPr>
                <w:rFonts w:ascii="Calibri" w:hAnsi="Calibri" w:cs="Calibri"/>
                <w:b/>
                <w:bCs/>
                <w:color w:val="FFFFFF"/>
                <w:sz w:val="16"/>
                <w:szCs w:val="16"/>
                <w:lang w:eastAsia="hu-HU"/>
              </w:rPr>
            </w:pPr>
            <w:r w:rsidRPr="00191218">
              <w:rPr>
                <w:rFonts w:ascii="Calibri" w:hAnsi="Calibri" w:cs="Calibri"/>
                <w:b/>
                <w:bCs/>
                <w:color w:val="FFFFFF"/>
                <w:sz w:val="16"/>
                <w:szCs w:val="16"/>
                <w:lang w:eastAsia="hu-HU"/>
              </w:rPr>
              <w:t>Ö.</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2CA6535A" w14:textId="77777777" w:rsidR="00AA19C0" w:rsidRPr="00191218" w:rsidRDefault="00AA19C0" w:rsidP="00AA19C0">
            <w:pPr>
              <w:rPr>
                <w:rFonts w:ascii="Calibri" w:hAnsi="Calibri" w:cs="Calibri"/>
                <w:b/>
                <w:bCs/>
                <w:color w:val="FFFFFF"/>
                <w:sz w:val="16"/>
                <w:szCs w:val="16"/>
                <w:lang w:eastAsia="hu-HU"/>
              </w:rPr>
            </w:pPr>
          </w:p>
        </w:tc>
        <w:tc>
          <w:tcPr>
            <w:tcW w:w="992" w:type="dxa"/>
            <w:tcBorders>
              <w:top w:val="single" w:sz="4" w:space="0" w:color="auto"/>
              <w:left w:val="single" w:sz="4" w:space="0" w:color="auto"/>
              <w:bottom w:val="nil"/>
              <w:right w:val="single" w:sz="4" w:space="0" w:color="auto"/>
            </w:tcBorders>
            <w:vAlign w:val="center"/>
            <w:hideMark/>
          </w:tcPr>
          <w:p w14:paraId="03D87093" w14:textId="77777777" w:rsidR="00AA19C0" w:rsidRPr="00191218" w:rsidRDefault="00AA19C0" w:rsidP="00AA19C0">
            <w:pPr>
              <w:rPr>
                <w:rFonts w:ascii="Calibri" w:hAnsi="Calibri" w:cs="Calibri"/>
                <w:b/>
                <w:bCs/>
                <w:color w:val="FFFFFF"/>
                <w:sz w:val="16"/>
                <w:szCs w:val="16"/>
                <w:lang w:eastAsia="hu-HU"/>
              </w:rPr>
            </w:pPr>
          </w:p>
        </w:tc>
      </w:tr>
      <w:tr w:rsidR="00AA19C0" w:rsidRPr="00191218" w14:paraId="6318512B" w14:textId="77777777" w:rsidTr="00770FF7">
        <w:trPr>
          <w:trHeight w:val="22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01EB35C" w14:textId="77777777" w:rsidR="00AA19C0" w:rsidRPr="00191218" w:rsidRDefault="00AA19C0" w:rsidP="00AA19C0">
            <w:pPr>
              <w:jc w:val="right"/>
              <w:rPr>
                <w:rFonts w:ascii="Calibri" w:hAnsi="Calibri" w:cs="Calibri"/>
                <w:b/>
                <w:bCs/>
                <w:color w:val="000000"/>
                <w:sz w:val="16"/>
                <w:szCs w:val="16"/>
                <w:lang w:eastAsia="hu-HU"/>
              </w:rPr>
            </w:pPr>
            <w:r w:rsidRPr="00191218">
              <w:rPr>
                <w:rFonts w:ascii="Calibri" w:hAnsi="Calibri" w:cs="Calibri"/>
                <w:b/>
                <w:bCs/>
                <w:color w:val="000000"/>
                <w:sz w:val="16"/>
                <w:szCs w:val="16"/>
                <w:lang w:eastAsia="hu-HU"/>
              </w:rPr>
              <w:t>2448</w:t>
            </w:r>
          </w:p>
        </w:tc>
        <w:tc>
          <w:tcPr>
            <w:tcW w:w="850" w:type="dxa"/>
            <w:tcBorders>
              <w:top w:val="nil"/>
              <w:left w:val="nil"/>
              <w:bottom w:val="single" w:sz="4" w:space="0" w:color="auto"/>
              <w:right w:val="single" w:sz="4" w:space="0" w:color="auto"/>
            </w:tcBorders>
            <w:shd w:val="clear" w:color="auto" w:fill="auto"/>
            <w:noWrap/>
            <w:vAlign w:val="center"/>
            <w:hideMark/>
          </w:tcPr>
          <w:p w14:paraId="34D38433" w14:textId="77777777" w:rsidR="00AA19C0" w:rsidRPr="00191218" w:rsidRDefault="00AA19C0"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1105</w:t>
            </w:r>
          </w:p>
        </w:tc>
        <w:tc>
          <w:tcPr>
            <w:tcW w:w="851" w:type="dxa"/>
            <w:tcBorders>
              <w:top w:val="nil"/>
              <w:left w:val="nil"/>
              <w:bottom w:val="single" w:sz="4" w:space="0" w:color="auto"/>
              <w:right w:val="single" w:sz="4" w:space="0" w:color="auto"/>
            </w:tcBorders>
            <w:shd w:val="clear" w:color="auto" w:fill="auto"/>
            <w:noWrap/>
            <w:vAlign w:val="center"/>
            <w:hideMark/>
          </w:tcPr>
          <w:p w14:paraId="31835FB6" w14:textId="77777777" w:rsidR="00AA19C0" w:rsidRPr="00191218" w:rsidRDefault="00AA19C0"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81</w:t>
            </w:r>
          </w:p>
        </w:tc>
        <w:tc>
          <w:tcPr>
            <w:tcW w:w="850" w:type="dxa"/>
            <w:tcBorders>
              <w:top w:val="nil"/>
              <w:left w:val="nil"/>
              <w:bottom w:val="single" w:sz="4" w:space="0" w:color="auto"/>
              <w:right w:val="single" w:sz="4" w:space="0" w:color="auto"/>
            </w:tcBorders>
            <w:shd w:val="clear" w:color="auto" w:fill="auto"/>
            <w:noWrap/>
            <w:vAlign w:val="center"/>
            <w:hideMark/>
          </w:tcPr>
          <w:p w14:paraId="17FBA069" w14:textId="77777777" w:rsidR="00AA19C0" w:rsidRPr="00191218" w:rsidRDefault="00AA19C0"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0</w:t>
            </w:r>
          </w:p>
        </w:tc>
        <w:tc>
          <w:tcPr>
            <w:tcW w:w="709" w:type="dxa"/>
            <w:tcBorders>
              <w:top w:val="nil"/>
              <w:left w:val="nil"/>
              <w:bottom w:val="single" w:sz="4" w:space="0" w:color="auto"/>
              <w:right w:val="single" w:sz="4" w:space="0" w:color="auto"/>
            </w:tcBorders>
            <w:shd w:val="clear" w:color="auto" w:fill="auto"/>
            <w:noWrap/>
            <w:vAlign w:val="center"/>
            <w:hideMark/>
          </w:tcPr>
          <w:p w14:paraId="2B45A713" w14:textId="77777777" w:rsidR="00AA19C0" w:rsidRPr="00191218" w:rsidRDefault="00AA19C0" w:rsidP="00AA19C0">
            <w:pPr>
              <w:jc w:val="right"/>
              <w:rPr>
                <w:rFonts w:ascii="Calibri" w:hAnsi="Calibri" w:cs="Calibri"/>
                <w:b/>
                <w:bCs/>
                <w:color w:val="000000"/>
                <w:sz w:val="16"/>
                <w:szCs w:val="16"/>
                <w:lang w:eastAsia="hu-HU"/>
              </w:rPr>
            </w:pPr>
            <w:r w:rsidRPr="00191218">
              <w:rPr>
                <w:rFonts w:ascii="Calibri" w:hAnsi="Calibri" w:cs="Calibri"/>
                <w:b/>
                <w:bCs/>
                <w:color w:val="000000"/>
                <w:sz w:val="16"/>
                <w:szCs w:val="16"/>
                <w:lang w:eastAsia="hu-HU"/>
              </w:rPr>
              <w:t>1186</w:t>
            </w:r>
          </w:p>
        </w:tc>
        <w:tc>
          <w:tcPr>
            <w:tcW w:w="1134" w:type="dxa"/>
            <w:tcBorders>
              <w:top w:val="nil"/>
              <w:left w:val="nil"/>
              <w:bottom w:val="single" w:sz="4" w:space="0" w:color="auto"/>
              <w:right w:val="single" w:sz="4" w:space="0" w:color="auto"/>
            </w:tcBorders>
            <w:shd w:val="clear" w:color="auto" w:fill="auto"/>
            <w:noWrap/>
            <w:vAlign w:val="bottom"/>
            <w:hideMark/>
          </w:tcPr>
          <w:p w14:paraId="2A274FF5" w14:textId="77777777" w:rsidR="00AA19C0" w:rsidRPr="00191218" w:rsidRDefault="00AA19C0"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29,7</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1332B7E" w14:textId="77777777" w:rsidR="00AA19C0" w:rsidRPr="00191218" w:rsidRDefault="00AA19C0" w:rsidP="00AA19C0">
            <w:pPr>
              <w:jc w:val="right"/>
              <w:rPr>
                <w:rFonts w:ascii="Calibri" w:hAnsi="Calibri" w:cs="Calibri"/>
                <w:color w:val="000000"/>
                <w:sz w:val="16"/>
                <w:szCs w:val="16"/>
                <w:lang w:eastAsia="hu-HU"/>
              </w:rPr>
            </w:pPr>
            <w:r w:rsidRPr="00191218">
              <w:rPr>
                <w:rFonts w:ascii="Calibri" w:hAnsi="Calibri" w:cs="Calibri"/>
                <w:color w:val="000000"/>
                <w:sz w:val="16"/>
                <w:szCs w:val="16"/>
                <w:lang w:eastAsia="hu-HU"/>
              </w:rPr>
              <w:t>36,9</w:t>
            </w:r>
          </w:p>
        </w:tc>
      </w:tr>
    </w:tbl>
    <w:p w14:paraId="7620B6D4" w14:textId="636E88F9" w:rsidR="002B3832" w:rsidRDefault="002B3832" w:rsidP="002B3832">
      <w:pPr>
        <w:spacing w:before="120" w:line="276" w:lineRule="auto"/>
        <w:jc w:val="both"/>
        <w:rPr>
          <w:rFonts w:ascii="Arial" w:hAnsi="Arial" w:cs="Arial"/>
          <w:szCs w:val="22"/>
        </w:rPr>
      </w:pPr>
      <w:r w:rsidRPr="008B3CA7">
        <w:rPr>
          <w:rFonts w:ascii="Arial" w:hAnsi="Arial" w:cs="Arial"/>
          <w:szCs w:val="22"/>
        </w:rPr>
        <w:t xml:space="preserve">A mutató </w:t>
      </w:r>
      <w:r w:rsidR="00AA19C0">
        <w:rPr>
          <w:rFonts w:ascii="Arial" w:hAnsi="Arial" w:cs="Arial"/>
          <w:szCs w:val="22"/>
        </w:rPr>
        <w:t xml:space="preserve">ezúttal is </w:t>
      </w:r>
      <w:r>
        <w:rPr>
          <w:rFonts w:ascii="Arial" w:hAnsi="Arial" w:cs="Arial"/>
          <w:szCs w:val="22"/>
        </w:rPr>
        <w:t>a BKV Zrt. baleset</w:t>
      </w:r>
      <w:r w:rsidR="00AA19C0">
        <w:rPr>
          <w:rFonts w:ascii="Arial" w:hAnsi="Arial" w:cs="Arial"/>
          <w:szCs w:val="22"/>
        </w:rPr>
        <w:t xml:space="preserve">i indexének beavatkozást igénylő romlásai </w:t>
      </w:r>
      <w:r>
        <w:rPr>
          <w:rFonts w:ascii="Arial" w:hAnsi="Arial" w:cs="Arial"/>
          <w:szCs w:val="22"/>
        </w:rPr>
        <w:t>miatt</w:t>
      </w:r>
      <w:r w:rsidR="00AA19C0">
        <w:rPr>
          <w:rFonts w:ascii="Arial" w:hAnsi="Arial" w:cs="Arial"/>
          <w:szCs w:val="22"/>
        </w:rPr>
        <w:t xml:space="preserve"> alakult</w:t>
      </w:r>
      <w:r>
        <w:rPr>
          <w:rFonts w:ascii="Arial" w:hAnsi="Arial" w:cs="Arial"/>
          <w:szCs w:val="22"/>
        </w:rPr>
        <w:t xml:space="preserve"> kedvezőtlenebbül az Éves Melléklet </w:t>
      </w:r>
      <w:r w:rsidRPr="00D2618A">
        <w:rPr>
          <w:rFonts w:ascii="Arial" w:hAnsi="Arial" w:cs="Arial"/>
          <w:szCs w:val="22"/>
        </w:rPr>
        <w:t xml:space="preserve">szerinti </w:t>
      </w:r>
      <w:r>
        <w:rPr>
          <w:rFonts w:ascii="Arial" w:hAnsi="Arial" w:cs="Arial"/>
          <w:szCs w:val="22"/>
        </w:rPr>
        <w:t xml:space="preserve">szintnél. </w:t>
      </w:r>
      <w:r w:rsidR="00AA19C0">
        <w:rPr>
          <w:rFonts w:ascii="Arial" w:hAnsi="Arial" w:cs="Arial"/>
          <w:szCs w:val="22"/>
        </w:rPr>
        <w:t>J</w:t>
      </w:r>
      <w:r>
        <w:rPr>
          <w:rFonts w:ascii="Arial" w:hAnsi="Arial" w:cs="Arial"/>
          <w:szCs w:val="22"/>
        </w:rPr>
        <w:t>elentős szerepet játszik a mutató alakulásában:</w:t>
      </w:r>
    </w:p>
    <w:p w14:paraId="62FFAA06" w14:textId="5E8D332C" w:rsidR="00C36A8E" w:rsidRPr="006F5BBD" w:rsidRDefault="00C36A8E" w:rsidP="00373365">
      <w:pPr>
        <w:numPr>
          <w:ilvl w:val="0"/>
          <w:numId w:val="27"/>
        </w:numPr>
        <w:suppressAutoHyphens/>
        <w:spacing w:line="276" w:lineRule="auto"/>
        <w:ind w:left="357" w:hanging="357"/>
        <w:jc w:val="both"/>
        <w:rPr>
          <w:rFonts w:ascii="Arial" w:hAnsi="Arial" w:cs="Arial"/>
        </w:rPr>
      </w:pPr>
      <w:r w:rsidRPr="00E630EB">
        <w:rPr>
          <w:rFonts w:ascii="Arial" w:hAnsi="Arial" w:cs="Arial"/>
        </w:rPr>
        <w:lastRenderedPageBreak/>
        <w:t xml:space="preserve">a Főváros területén mozgó össz-járműállomány (az egyéni közlekedőket is beleértve) </w:t>
      </w:r>
      <w:r w:rsidR="00770FF7">
        <w:rPr>
          <w:rFonts w:ascii="Arial" w:hAnsi="Arial" w:cs="Arial"/>
        </w:rPr>
        <w:t xml:space="preserve"> jelentős mér</w:t>
      </w:r>
      <w:r w:rsidR="00AA19C0" w:rsidRPr="006F5BBD">
        <w:rPr>
          <w:rFonts w:ascii="Arial" w:hAnsi="Arial" w:cs="Arial"/>
        </w:rPr>
        <w:t>t</w:t>
      </w:r>
      <w:r w:rsidR="00770FF7">
        <w:rPr>
          <w:rFonts w:ascii="Arial" w:hAnsi="Arial" w:cs="Arial"/>
        </w:rPr>
        <w:t>é</w:t>
      </w:r>
      <w:r w:rsidR="00AA19C0" w:rsidRPr="006F5BBD">
        <w:rPr>
          <w:rFonts w:ascii="Arial" w:hAnsi="Arial" w:cs="Arial"/>
        </w:rPr>
        <w:t xml:space="preserve">kű </w:t>
      </w:r>
      <w:r w:rsidRPr="006F5BBD">
        <w:rPr>
          <w:rFonts w:ascii="Arial" w:hAnsi="Arial" w:cs="Arial"/>
        </w:rPr>
        <w:t>növekedése – ezzel járóan az utak és csomópontok kapacitásának felső határérték közeli, vagy azt meghaladó terhelése,</w:t>
      </w:r>
    </w:p>
    <w:p w14:paraId="56F912CC" w14:textId="7B25B1D0" w:rsidR="002B3832" w:rsidRDefault="00AA19C0" w:rsidP="00373365">
      <w:pPr>
        <w:numPr>
          <w:ilvl w:val="0"/>
          <w:numId w:val="27"/>
        </w:numPr>
        <w:suppressAutoHyphens/>
        <w:spacing w:line="276" w:lineRule="auto"/>
        <w:ind w:left="357" w:hanging="357"/>
        <w:jc w:val="both"/>
        <w:rPr>
          <w:rFonts w:ascii="Arial" w:hAnsi="Arial" w:cs="Arial"/>
        </w:rPr>
      </w:pPr>
      <w:r>
        <w:rPr>
          <w:rFonts w:ascii="Arial" w:hAnsi="Arial" w:cs="Arial"/>
        </w:rPr>
        <w:t>a jelentős számban felvett új és gyakorlatlan járművezetők száma,</w:t>
      </w:r>
    </w:p>
    <w:p w14:paraId="3BE8531D" w14:textId="6BF86532" w:rsidR="00A8116B" w:rsidRDefault="002B3832" w:rsidP="00373365">
      <w:pPr>
        <w:numPr>
          <w:ilvl w:val="0"/>
          <w:numId w:val="27"/>
        </w:numPr>
        <w:suppressAutoHyphens/>
        <w:spacing w:line="276" w:lineRule="auto"/>
        <w:ind w:left="357" w:hanging="357"/>
        <w:jc w:val="both"/>
        <w:rPr>
          <w:rFonts w:ascii="Arial" w:hAnsi="Arial" w:cs="Arial"/>
        </w:rPr>
      </w:pPr>
      <w:r>
        <w:rPr>
          <w:rFonts w:ascii="Arial" w:hAnsi="Arial" w:cs="Arial"/>
        </w:rPr>
        <w:t xml:space="preserve">valamint a </w:t>
      </w:r>
      <w:r w:rsidR="00C36A8E" w:rsidRPr="00C36A8E">
        <w:rPr>
          <w:rFonts w:ascii="Arial" w:hAnsi="Arial" w:cs="Arial"/>
        </w:rPr>
        <w:t>folyamatos</w:t>
      </w:r>
      <w:r w:rsidR="00C36A8E">
        <w:rPr>
          <w:rFonts w:ascii="Arial" w:hAnsi="Arial" w:cs="Arial"/>
        </w:rPr>
        <w:t xml:space="preserve"> </w:t>
      </w:r>
      <w:r>
        <w:rPr>
          <w:rFonts w:ascii="Arial" w:hAnsi="Arial" w:cs="Arial"/>
        </w:rPr>
        <w:t>forgalmi konfliktus helyzette</w:t>
      </w:r>
      <w:r w:rsidR="008B047F">
        <w:rPr>
          <w:rFonts w:ascii="Arial" w:hAnsi="Arial" w:cs="Arial"/>
        </w:rPr>
        <w:t>l</w:t>
      </w:r>
      <w:r>
        <w:rPr>
          <w:rFonts w:ascii="Arial" w:hAnsi="Arial" w:cs="Arial"/>
        </w:rPr>
        <w:t xml:space="preserve"> terhelt </w:t>
      </w:r>
      <w:r w:rsidR="00C36A8E">
        <w:rPr>
          <w:rFonts w:ascii="Arial" w:hAnsi="Arial" w:cs="Arial"/>
        </w:rPr>
        <w:t xml:space="preserve">jelentős forgalmú kötöttpályás viszonylatok vágányzára esetén jelentkező </w:t>
      </w:r>
      <w:r>
        <w:rPr>
          <w:rFonts w:ascii="Arial" w:hAnsi="Arial" w:cs="Arial"/>
        </w:rPr>
        <w:t>pótlási feladat</w:t>
      </w:r>
      <w:r w:rsidR="00C36A8E">
        <w:rPr>
          <w:rFonts w:ascii="Arial" w:hAnsi="Arial" w:cs="Arial"/>
        </w:rPr>
        <w:t>ok</w:t>
      </w:r>
      <w:r w:rsidR="008B047F">
        <w:rPr>
          <w:rFonts w:ascii="Arial" w:hAnsi="Arial" w:cs="Arial"/>
        </w:rPr>
        <w:t>.</w:t>
      </w:r>
      <w:bookmarkStart w:id="558" w:name="_Toc409105002"/>
    </w:p>
    <w:p w14:paraId="5C05F798" w14:textId="699ED6CC" w:rsidR="00D60E22" w:rsidRPr="00B9336F" w:rsidRDefault="00D60E22" w:rsidP="00B9336F">
      <w:pPr>
        <w:pStyle w:val="PBNormal"/>
      </w:pPr>
    </w:p>
    <w:p w14:paraId="5AC95CF8" w14:textId="77777777" w:rsidR="00C52095" w:rsidRPr="00C03655" w:rsidRDefault="00C52095" w:rsidP="00373365">
      <w:pPr>
        <w:pStyle w:val="Cmsor2"/>
        <w:numPr>
          <w:ilvl w:val="1"/>
          <w:numId w:val="28"/>
        </w:numPr>
        <w:spacing w:before="200" w:after="120" w:line="288" w:lineRule="auto"/>
        <w:ind w:left="578" w:hanging="578"/>
        <w:contextualSpacing w:val="0"/>
        <w:jc w:val="left"/>
      </w:pPr>
      <w:bookmarkStart w:id="559" w:name="_Toc481752587"/>
      <w:bookmarkStart w:id="560" w:name="_Toc485136180"/>
      <w:bookmarkStart w:id="561" w:name="_Toc491768633"/>
      <w:bookmarkStart w:id="562" w:name="_Toc491770299"/>
      <w:bookmarkStart w:id="563" w:name="_Toc499190471"/>
      <w:bookmarkStart w:id="564" w:name="_Toc506298850"/>
      <w:bookmarkStart w:id="565" w:name="_Toc515880975"/>
      <w:bookmarkStart w:id="566" w:name="_Toc3824445"/>
      <w:r w:rsidRPr="00C03655">
        <w:t>Az akadálymentesen hozzáférhető szolgáltatások arányát mutató index</w:t>
      </w:r>
      <w:bookmarkEnd w:id="559"/>
      <w:bookmarkEnd w:id="560"/>
      <w:bookmarkEnd w:id="561"/>
      <w:bookmarkEnd w:id="562"/>
      <w:bookmarkEnd w:id="563"/>
      <w:bookmarkEnd w:id="564"/>
      <w:bookmarkEnd w:id="565"/>
      <w:bookmarkEnd w:id="566"/>
    </w:p>
    <w:p w14:paraId="00BB7401" w14:textId="3EA8263A" w:rsidR="00C52095" w:rsidRDefault="00C52095" w:rsidP="00C52095">
      <w:pPr>
        <w:widowControl w:val="0"/>
        <w:suppressAutoHyphens/>
        <w:spacing w:before="120" w:line="312" w:lineRule="auto"/>
        <w:jc w:val="both"/>
        <w:rPr>
          <w:rFonts w:ascii="Arial" w:hAnsi="Arial" w:cs="Arial"/>
          <w:kern w:val="24"/>
          <w:lang w:eastAsia="hu-HU"/>
        </w:rPr>
      </w:pPr>
      <w:r w:rsidRPr="008B3CA7">
        <w:rPr>
          <w:rFonts w:ascii="Arial" w:hAnsi="Arial" w:cs="Arial"/>
        </w:rPr>
        <w:t>Az akadálymentes szolgáltatás térbeli, illetve időbeli lefedettségéből képzett mutatószám.</w:t>
      </w:r>
      <w:r w:rsidRPr="008B3CA7">
        <w:rPr>
          <w:rFonts w:ascii="Arial" w:hAnsi="Arial" w:cs="Arial"/>
          <w:bCs/>
        </w:rPr>
        <w:br/>
      </w:r>
      <w:r w:rsidRPr="008B3CA7">
        <w:rPr>
          <w:rFonts w:ascii="Arial" w:hAnsi="Arial" w:cs="Arial"/>
          <w:kern w:val="24"/>
          <w:lang w:eastAsia="hu-HU"/>
        </w:rPr>
        <w:t>Az indikátor százalékban kifejezve a teljesült (statisztikai férőhelykilométer) alacsonypadlós szolgáltatás arányát mutatja meg az összes szolgáltatáshoz képest.</w:t>
      </w:r>
    </w:p>
    <w:p w14:paraId="0520C9FF" w14:textId="70237CBC" w:rsidR="00C36A8E" w:rsidRDefault="00C36A8E" w:rsidP="00C36A8E">
      <w:pPr>
        <w:pStyle w:val="Kpalrs"/>
        <w:suppressAutoHyphens/>
        <w:spacing w:before="240" w:after="120" w:line="288" w:lineRule="auto"/>
        <w:jc w:val="center"/>
        <w:rPr>
          <w:rFonts w:ascii="Arial" w:hAnsi="Arial" w:cs="Arial"/>
          <w:noProof/>
          <w:color w:val="auto"/>
        </w:rPr>
      </w:pPr>
      <w:r w:rsidRPr="00F50E8B">
        <w:rPr>
          <w:rFonts w:ascii="Arial" w:hAnsi="Arial" w:cs="Arial"/>
          <w:noProof/>
          <w:color w:val="auto"/>
        </w:rPr>
        <w:t>Akadálymentes szolgáltatás aránya, 201</w:t>
      </w:r>
      <w:r>
        <w:rPr>
          <w:rFonts w:ascii="Arial" w:hAnsi="Arial" w:cs="Arial"/>
          <w:noProof/>
          <w:color w:val="auto"/>
        </w:rPr>
        <w:t xml:space="preserve">8. </w:t>
      </w:r>
      <w:r w:rsidR="00AA19C0">
        <w:rPr>
          <w:rFonts w:ascii="Arial" w:hAnsi="Arial" w:cs="Arial"/>
          <w:noProof/>
          <w:color w:val="auto"/>
        </w:rPr>
        <w:t>év</w:t>
      </w:r>
    </w:p>
    <w:tbl>
      <w:tblPr>
        <w:tblW w:w="7366" w:type="dxa"/>
        <w:jc w:val="center"/>
        <w:tblCellMar>
          <w:left w:w="70" w:type="dxa"/>
          <w:right w:w="70" w:type="dxa"/>
        </w:tblCellMar>
        <w:tblLook w:val="04A0" w:firstRow="1" w:lastRow="0" w:firstColumn="1" w:lastColumn="0" w:noHBand="0" w:noVBand="1"/>
      </w:tblPr>
      <w:tblGrid>
        <w:gridCol w:w="1271"/>
        <w:gridCol w:w="1418"/>
        <w:gridCol w:w="1559"/>
        <w:gridCol w:w="1417"/>
        <w:gridCol w:w="1701"/>
      </w:tblGrid>
      <w:tr w:rsidR="00AA19C0" w:rsidRPr="004F6FE2" w14:paraId="1337C376" w14:textId="77777777" w:rsidTr="00AA19C0">
        <w:trPr>
          <w:trHeight w:val="45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9787E2B"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Ágazat</w:t>
            </w:r>
          </w:p>
        </w:tc>
        <w:tc>
          <w:tcPr>
            <w:tcW w:w="1418" w:type="dxa"/>
            <w:tcBorders>
              <w:top w:val="single" w:sz="4" w:space="0" w:color="auto"/>
              <w:left w:val="nil"/>
              <w:bottom w:val="single" w:sz="4" w:space="0" w:color="auto"/>
              <w:right w:val="single" w:sz="4" w:space="0" w:color="auto"/>
            </w:tcBorders>
            <w:shd w:val="clear" w:color="000000" w:fill="7030A0"/>
            <w:noWrap/>
            <w:vAlign w:val="center"/>
            <w:hideMark/>
          </w:tcPr>
          <w:p w14:paraId="6E8CF044"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Tény összesen</w:t>
            </w:r>
          </w:p>
        </w:tc>
        <w:tc>
          <w:tcPr>
            <w:tcW w:w="1559" w:type="dxa"/>
            <w:tcBorders>
              <w:top w:val="single" w:sz="4" w:space="0" w:color="auto"/>
              <w:left w:val="nil"/>
              <w:bottom w:val="single" w:sz="4" w:space="0" w:color="auto"/>
              <w:right w:val="single" w:sz="4" w:space="0" w:color="auto"/>
            </w:tcBorders>
            <w:shd w:val="clear" w:color="000000" w:fill="7030A0"/>
            <w:noWrap/>
            <w:vAlign w:val="center"/>
            <w:hideMark/>
          </w:tcPr>
          <w:p w14:paraId="2FEA46D5"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Tény akadálymentes</w:t>
            </w:r>
          </w:p>
        </w:tc>
        <w:tc>
          <w:tcPr>
            <w:tcW w:w="1417" w:type="dxa"/>
            <w:tcBorders>
              <w:top w:val="single" w:sz="4" w:space="0" w:color="auto"/>
              <w:left w:val="nil"/>
              <w:bottom w:val="single" w:sz="4" w:space="0" w:color="auto"/>
              <w:right w:val="single" w:sz="4" w:space="0" w:color="auto"/>
            </w:tcBorders>
            <w:shd w:val="clear" w:color="000000" w:fill="7030A0"/>
            <w:vAlign w:val="center"/>
            <w:hideMark/>
          </w:tcPr>
          <w:p w14:paraId="49AC2308"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Akadálymentes / összes</w:t>
            </w:r>
            <w:r w:rsidRPr="004F6FE2">
              <w:rPr>
                <w:rFonts w:ascii="Calibri" w:hAnsi="Calibri" w:cs="Calibri"/>
                <w:b/>
                <w:bCs/>
                <w:color w:val="FFFFFF"/>
                <w:sz w:val="16"/>
                <w:szCs w:val="16"/>
                <w:lang w:eastAsia="hu-HU"/>
              </w:rPr>
              <w:br/>
              <w:t>cél</w:t>
            </w:r>
          </w:p>
        </w:tc>
        <w:tc>
          <w:tcPr>
            <w:tcW w:w="1701" w:type="dxa"/>
            <w:tcBorders>
              <w:top w:val="single" w:sz="4" w:space="0" w:color="auto"/>
              <w:left w:val="nil"/>
              <w:bottom w:val="single" w:sz="4" w:space="0" w:color="auto"/>
              <w:right w:val="single" w:sz="4" w:space="0" w:color="auto"/>
            </w:tcBorders>
            <w:shd w:val="clear" w:color="000000" w:fill="7030A0"/>
            <w:vAlign w:val="center"/>
            <w:hideMark/>
          </w:tcPr>
          <w:p w14:paraId="6BC8D8F3"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Akadálymentes / összes</w:t>
            </w:r>
            <w:r w:rsidRPr="004F6FE2">
              <w:rPr>
                <w:rFonts w:ascii="Calibri" w:hAnsi="Calibri" w:cs="Calibri"/>
                <w:b/>
                <w:bCs/>
                <w:color w:val="FFFFFF"/>
                <w:sz w:val="16"/>
                <w:szCs w:val="16"/>
                <w:lang w:eastAsia="hu-HU"/>
              </w:rPr>
              <w:br/>
              <w:t>tény</w:t>
            </w:r>
          </w:p>
        </w:tc>
      </w:tr>
      <w:tr w:rsidR="00AA19C0" w:rsidRPr="004F6FE2" w14:paraId="5F0A9938" w14:textId="77777777" w:rsidTr="00AA19C0">
        <w:trPr>
          <w:trHeight w:val="22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D524FF8" w14:textId="77777777" w:rsidR="00AA19C0" w:rsidRPr="004F6FE2" w:rsidRDefault="00AA19C0" w:rsidP="00AA19C0">
            <w:pPr>
              <w:rPr>
                <w:rFonts w:ascii="Calibri" w:hAnsi="Calibri" w:cs="Calibri"/>
                <w:b/>
                <w:bCs/>
                <w:color w:val="FFFFFF"/>
                <w:sz w:val="16"/>
                <w:szCs w:val="16"/>
                <w:lang w:eastAsia="hu-HU"/>
              </w:rPr>
            </w:pPr>
          </w:p>
        </w:tc>
        <w:tc>
          <w:tcPr>
            <w:tcW w:w="1418" w:type="dxa"/>
            <w:tcBorders>
              <w:top w:val="nil"/>
              <w:left w:val="nil"/>
              <w:bottom w:val="single" w:sz="4" w:space="0" w:color="auto"/>
              <w:right w:val="single" w:sz="4" w:space="0" w:color="auto"/>
            </w:tcBorders>
            <w:shd w:val="clear" w:color="000000" w:fill="7030A0"/>
            <w:noWrap/>
            <w:vAlign w:val="center"/>
            <w:hideMark/>
          </w:tcPr>
          <w:p w14:paraId="39D2CF96"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ezer vonali fhkm</w:t>
            </w:r>
          </w:p>
        </w:tc>
        <w:tc>
          <w:tcPr>
            <w:tcW w:w="1559" w:type="dxa"/>
            <w:tcBorders>
              <w:top w:val="nil"/>
              <w:left w:val="nil"/>
              <w:bottom w:val="single" w:sz="4" w:space="0" w:color="auto"/>
              <w:right w:val="single" w:sz="4" w:space="0" w:color="auto"/>
            </w:tcBorders>
            <w:shd w:val="clear" w:color="000000" w:fill="7030A0"/>
            <w:noWrap/>
            <w:vAlign w:val="center"/>
            <w:hideMark/>
          </w:tcPr>
          <w:p w14:paraId="677275F2"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ezer vonali fhkm</w:t>
            </w:r>
          </w:p>
        </w:tc>
        <w:tc>
          <w:tcPr>
            <w:tcW w:w="1417" w:type="dxa"/>
            <w:tcBorders>
              <w:top w:val="nil"/>
              <w:left w:val="nil"/>
              <w:bottom w:val="single" w:sz="4" w:space="0" w:color="auto"/>
              <w:right w:val="single" w:sz="4" w:space="0" w:color="auto"/>
            </w:tcBorders>
            <w:shd w:val="clear" w:color="000000" w:fill="7030A0"/>
            <w:noWrap/>
            <w:vAlign w:val="center"/>
            <w:hideMark/>
          </w:tcPr>
          <w:p w14:paraId="2D23B78E"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 </w:t>
            </w:r>
          </w:p>
        </w:tc>
        <w:tc>
          <w:tcPr>
            <w:tcW w:w="1701" w:type="dxa"/>
            <w:tcBorders>
              <w:top w:val="nil"/>
              <w:left w:val="nil"/>
              <w:bottom w:val="single" w:sz="4" w:space="0" w:color="auto"/>
              <w:right w:val="single" w:sz="4" w:space="0" w:color="auto"/>
            </w:tcBorders>
            <w:shd w:val="clear" w:color="000000" w:fill="7030A0"/>
            <w:noWrap/>
            <w:vAlign w:val="center"/>
            <w:hideMark/>
          </w:tcPr>
          <w:p w14:paraId="4E4598FA"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 </w:t>
            </w:r>
          </w:p>
        </w:tc>
      </w:tr>
      <w:tr w:rsidR="00AA19C0" w:rsidRPr="004F6FE2" w14:paraId="6F9A92F5" w14:textId="77777777" w:rsidTr="00AA19C0">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4A4D07D" w14:textId="77777777" w:rsidR="00AA19C0" w:rsidRPr="004F6FE2" w:rsidRDefault="00AA19C0" w:rsidP="00AA19C0">
            <w:pPr>
              <w:jc w:val="both"/>
              <w:rPr>
                <w:rFonts w:ascii="Calibri" w:hAnsi="Calibri" w:cs="Calibri"/>
                <w:color w:val="000000"/>
                <w:sz w:val="16"/>
                <w:szCs w:val="16"/>
                <w:lang w:eastAsia="hu-HU"/>
              </w:rPr>
            </w:pPr>
            <w:r w:rsidRPr="004F6FE2">
              <w:rPr>
                <w:rFonts w:ascii="Calibri" w:hAnsi="Calibri" w:cs="Calibri"/>
                <w:color w:val="000000"/>
                <w:sz w:val="16"/>
                <w:szCs w:val="16"/>
                <w:lang w:eastAsia="hu-HU"/>
              </w:rPr>
              <w:t>Autóbusz</w:t>
            </w:r>
          </w:p>
        </w:tc>
        <w:tc>
          <w:tcPr>
            <w:tcW w:w="1418" w:type="dxa"/>
            <w:tcBorders>
              <w:top w:val="nil"/>
              <w:left w:val="nil"/>
              <w:bottom w:val="single" w:sz="4" w:space="0" w:color="auto"/>
              <w:right w:val="single" w:sz="4" w:space="0" w:color="auto"/>
            </w:tcBorders>
            <w:shd w:val="clear" w:color="auto" w:fill="auto"/>
            <w:vAlign w:val="center"/>
            <w:hideMark/>
          </w:tcPr>
          <w:p w14:paraId="31DF0867"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6 908 064</w:t>
            </w:r>
          </w:p>
        </w:tc>
        <w:tc>
          <w:tcPr>
            <w:tcW w:w="1559" w:type="dxa"/>
            <w:tcBorders>
              <w:top w:val="nil"/>
              <w:left w:val="nil"/>
              <w:bottom w:val="single" w:sz="4" w:space="0" w:color="auto"/>
              <w:right w:val="single" w:sz="4" w:space="0" w:color="auto"/>
            </w:tcBorders>
            <w:shd w:val="clear" w:color="000000" w:fill="FFFFFF"/>
            <w:vAlign w:val="center"/>
            <w:hideMark/>
          </w:tcPr>
          <w:p w14:paraId="54522BB6"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6 565 394</w:t>
            </w:r>
          </w:p>
        </w:tc>
        <w:tc>
          <w:tcPr>
            <w:tcW w:w="1417" w:type="dxa"/>
            <w:tcBorders>
              <w:top w:val="nil"/>
              <w:left w:val="nil"/>
              <w:bottom w:val="single" w:sz="4" w:space="0" w:color="auto"/>
              <w:right w:val="single" w:sz="4" w:space="0" w:color="auto"/>
            </w:tcBorders>
            <w:shd w:val="clear" w:color="000000" w:fill="FFFFFF"/>
            <w:vAlign w:val="center"/>
            <w:hideMark/>
          </w:tcPr>
          <w:p w14:paraId="6F63CC37"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87,0%</w:t>
            </w:r>
          </w:p>
        </w:tc>
        <w:tc>
          <w:tcPr>
            <w:tcW w:w="170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29E57C9"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95,0%</w:t>
            </w:r>
          </w:p>
        </w:tc>
      </w:tr>
      <w:tr w:rsidR="00AA19C0" w:rsidRPr="004F6FE2" w14:paraId="13A2E59E" w14:textId="77777777" w:rsidTr="00AA19C0">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804B226" w14:textId="77777777" w:rsidR="00AA19C0" w:rsidRPr="004F6FE2" w:rsidRDefault="00AA19C0" w:rsidP="00AA19C0">
            <w:pPr>
              <w:jc w:val="both"/>
              <w:rPr>
                <w:rFonts w:ascii="Calibri" w:hAnsi="Calibri" w:cs="Calibri"/>
                <w:color w:val="000000"/>
                <w:sz w:val="16"/>
                <w:szCs w:val="16"/>
                <w:lang w:eastAsia="hu-HU"/>
              </w:rPr>
            </w:pPr>
            <w:r w:rsidRPr="004F6FE2">
              <w:rPr>
                <w:rFonts w:ascii="Calibri" w:hAnsi="Calibri" w:cs="Calibri"/>
                <w:color w:val="000000"/>
                <w:sz w:val="16"/>
                <w:szCs w:val="16"/>
                <w:lang w:eastAsia="hu-HU"/>
              </w:rPr>
              <w:t>Trolibusz</w:t>
            </w:r>
          </w:p>
        </w:tc>
        <w:tc>
          <w:tcPr>
            <w:tcW w:w="1418" w:type="dxa"/>
            <w:tcBorders>
              <w:top w:val="nil"/>
              <w:left w:val="nil"/>
              <w:bottom w:val="single" w:sz="4" w:space="0" w:color="auto"/>
              <w:right w:val="single" w:sz="4" w:space="0" w:color="auto"/>
            </w:tcBorders>
            <w:shd w:val="clear" w:color="auto" w:fill="auto"/>
            <w:vAlign w:val="center"/>
            <w:hideMark/>
          </w:tcPr>
          <w:p w14:paraId="07331A13"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468 380</w:t>
            </w:r>
          </w:p>
        </w:tc>
        <w:tc>
          <w:tcPr>
            <w:tcW w:w="1559" w:type="dxa"/>
            <w:tcBorders>
              <w:top w:val="nil"/>
              <w:left w:val="nil"/>
              <w:bottom w:val="single" w:sz="4" w:space="0" w:color="auto"/>
              <w:right w:val="single" w:sz="4" w:space="0" w:color="auto"/>
            </w:tcBorders>
            <w:shd w:val="clear" w:color="000000" w:fill="FFFFFF"/>
            <w:vAlign w:val="center"/>
            <w:hideMark/>
          </w:tcPr>
          <w:p w14:paraId="4E7BFC34"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299 891</w:t>
            </w:r>
          </w:p>
        </w:tc>
        <w:tc>
          <w:tcPr>
            <w:tcW w:w="1417" w:type="dxa"/>
            <w:tcBorders>
              <w:top w:val="nil"/>
              <w:left w:val="nil"/>
              <w:bottom w:val="single" w:sz="4" w:space="0" w:color="auto"/>
              <w:right w:val="single" w:sz="4" w:space="0" w:color="auto"/>
            </w:tcBorders>
            <w:shd w:val="clear" w:color="000000" w:fill="FFFFFF"/>
            <w:vAlign w:val="center"/>
            <w:hideMark/>
          </w:tcPr>
          <w:p w14:paraId="058744AA"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62,0%</w:t>
            </w:r>
          </w:p>
        </w:tc>
        <w:tc>
          <w:tcPr>
            <w:tcW w:w="170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161E535"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64,0%</w:t>
            </w:r>
          </w:p>
        </w:tc>
      </w:tr>
      <w:tr w:rsidR="00AA19C0" w:rsidRPr="004F6FE2" w14:paraId="63044874" w14:textId="77777777" w:rsidTr="00AA19C0">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4F9D30" w14:textId="77777777" w:rsidR="00AA19C0" w:rsidRPr="004F6FE2" w:rsidRDefault="00AA19C0" w:rsidP="00AA19C0">
            <w:pPr>
              <w:jc w:val="both"/>
              <w:rPr>
                <w:rFonts w:ascii="Calibri" w:hAnsi="Calibri" w:cs="Calibri"/>
                <w:color w:val="000000"/>
                <w:sz w:val="16"/>
                <w:szCs w:val="16"/>
                <w:lang w:eastAsia="hu-HU"/>
              </w:rPr>
            </w:pPr>
            <w:r w:rsidRPr="004F6FE2">
              <w:rPr>
                <w:rFonts w:ascii="Calibri" w:hAnsi="Calibri" w:cs="Calibri"/>
                <w:color w:val="000000"/>
                <w:sz w:val="16"/>
                <w:szCs w:val="16"/>
                <w:lang w:eastAsia="hu-HU"/>
              </w:rPr>
              <w:t>Metró</w:t>
            </w:r>
          </w:p>
        </w:tc>
        <w:tc>
          <w:tcPr>
            <w:tcW w:w="1418" w:type="dxa"/>
            <w:tcBorders>
              <w:top w:val="nil"/>
              <w:left w:val="nil"/>
              <w:bottom w:val="single" w:sz="4" w:space="0" w:color="auto"/>
              <w:right w:val="single" w:sz="4" w:space="0" w:color="auto"/>
            </w:tcBorders>
            <w:shd w:val="clear" w:color="auto" w:fill="auto"/>
            <w:vAlign w:val="center"/>
            <w:hideMark/>
          </w:tcPr>
          <w:p w14:paraId="684E1C84"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3 823 066</w:t>
            </w:r>
          </w:p>
        </w:tc>
        <w:tc>
          <w:tcPr>
            <w:tcW w:w="1559" w:type="dxa"/>
            <w:tcBorders>
              <w:top w:val="nil"/>
              <w:left w:val="nil"/>
              <w:bottom w:val="single" w:sz="4" w:space="0" w:color="auto"/>
              <w:right w:val="single" w:sz="4" w:space="0" w:color="auto"/>
            </w:tcBorders>
            <w:shd w:val="clear" w:color="000000" w:fill="FFFFFF"/>
            <w:vAlign w:val="center"/>
            <w:hideMark/>
          </w:tcPr>
          <w:p w14:paraId="17A8EB51"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783 279</w:t>
            </w:r>
          </w:p>
        </w:tc>
        <w:tc>
          <w:tcPr>
            <w:tcW w:w="1417" w:type="dxa"/>
            <w:tcBorders>
              <w:top w:val="nil"/>
              <w:left w:val="nil"/>
              <w:bottom w:val="single" w:sz="4" w:space="0" w:color="auto"/>
              <w:right w:val="single" w:sz="4" w:space="0" w:color="auto"/>
            </w:tcBorders>
            <w:shd w:val="clear" w:color="000000" w:fill="FFFFFF"/>
            <w:vAlign w:val="center"/>
            <w:hideMark/>
          </w:tcPr>
          <w:p w14:paraId="46584377"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22,0%</w:t>
            </w:r>
          </w:p>
        </w:tc>
        <w:tc>
          <w:tcPr>
            <w:tcW w:w="170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320F92F"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20,5%</w:t>
            </w:r>
          </w:p>
        </w:tc>
      </w:tr>
      <w:tr w:rsidR="00AA19C0" w:rsidRPr="004F6FE2" w14:paraId="08FD0C1D" w14:textId="77777777" w:rsidTr="00AA19C0">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65C75D0" w14:textId="77777777" w:rsidR="00AA19C0" w:rsidRPr="004F6FE2" w:rsidRDefault="00AA19C0" w:rsidP="00AA19C0">
            <w:pPr>
              <w:jc w:val="both"/>
              <w:rPr>
                <w:rFonts w:ascii="Calibri" w:hAnsi="Calibri" w:cs="Calibri"/>
                <w:color w:val="000000"/>
                <w:sz w:val="16"/>
                <w:szCs w:val="16"/>
                <w:lang w:eastAsia="hu-HU"/>
              </w:rPr>
            </w:pPr>
            <w:r w:rsidRPr="004F6FE2">
              <w:rPr>
                <w:rFonts w:ascii="Calibri" w:hAnsi="Calibri" w:cs="Calibri"/>
                <w:color w:val="000000"/>
                <w:sz w:val="16"/>
                <w:szCs w:val="16"/>
                <w:lang w:eastAsia="hu-HU"/>
              </w:rPr>
              <w:t>Villamos</w:t>
            </w:r>
          </w:p>
        </w:tc>
        <w:tc>
          <w:tcPr>
            <w:tcW w:w="1418" w:type="dxa"/>
            <w:tcBorders>
              <w:top w:val="nil"/>
              <w:left w:val="nil"/>
              <w:bottom w:val="single" w:sz="4" w:space="0" w:color="auto"/>
              <w:right w:val="single" w:sz="4" w:space="0" w:color="auto"/>
            </w:tcBorders>
            <w:shd w:val="clear" w:color="auto" w:fill="auto"/>
            <w:vAlign w:val="center"/>
            <w:hideMark/>
          </w:tcPr>
          <w:p w14:paraId="14208714"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4 326 277</w:t>
            </w:r>
          </w:p>
        </w:tc>
        <w:tc>
          <w:tcPr>
            <w:tcW w:w="1559" w:type="dxa"/>
            <w:tcBorders>
              <w:top w:val="nil"/>
              <w:left w:val="nil"/>
              <w:bottom w:val="single" w:sz="4" w:space="0" w:color="auto"/>
              <w:right w:val="single" w:sz="4" w:space="0" w:color="auto"/>
            </w:tcBorders>
            <w:shd w:val="clear" w:color="000000" w:fill="FFFFFF"/>
            <w:vAlign w:val="center"/>
            <w:hideMark/>
          </w:tcPr>
          <w:p w14:paraId="3EEACDED"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1 694 163</w:t>
            </w:r>
          </w:p>
        </w:tc>
        <w:tc>
          <w:tcPr>
            <w:tcW w:w="1417" w:type="dxa"/>
            <w:tcBorders>
              <w:top w:val="nil"/>
              <w:left w:val="nil"/>
              <w:bottom w:val="single" w:sz="4" w:space="0" w:color="auto"/>
              <w:right w:val="single" w:sz="4" w:space="0" w:color="auto"/>
            </w:tcBorders>
            <w:shd w:val="clear" w:color="000000" w:fill="FFFFFF"/>
            <w:vAlign w:val="center"/>
            <w:hideMark/>
          </w:tcPr>
          <w:p w14:paraId="50EAD7C3"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39,0%</w:t>
            </w:r>
          </w:p>
        </w:tc>
        <w:tc>
          <w:tcPr>
            <w:tcW w:w="170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C64256F"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39,2%</w:t>
            </w:r>
          </w:p>
        </w:tc>
      </w:tr>
      <w:tr w:rsidR="00AA19C0" w:rsidRPr="004F6FE2" w14:paraId="531CF18B" w14:textId="77777777" w:rsidTr="00AA19C0">
        <w:trPr>
          <w:trHeight w:val="225"/>
          <w:jc w:val="center"/>
        </w:trPr>
        <w:tc>
          <w:tcPr>
            <w:tcW w:w="1271" w:type="dxa"/>
            <w:vMerge w:val="restart"/>
            <w:tcBorders>
              <w:top w:val="nil"/>
              <w:left w:val="single" w:sz="4" w:space="0" w:color="auto"/>
              <w:bottom w:val="single" w:sz="4" w:space="0" w:color="auto"/>
              <w:right w:val="single" w:sz="4" w:space="0" w:color="auto"/>
            </w:tcBorders>
            <w:shd w:val="clear" w:color="000000" w:fill="7030A0"/>
            <w:noWrap/>
            <w:vAlign w:val="center"/>
            <w:hideMark/>
          </w:tcPr>
          <w:p w14:paraId="6EC66084"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Ágazat</w:t>
            </w:r>
          </w:p>
        </w:tc>
        <w:tc>
          <w:tcPr>
            <w:tcW w:w="1418" w:type="dxa"/>
            <w:tcBorders>
              <w:top w:val="nil"/>
              <w:left w:val="nil"/>
              <w:bottom w:val="single" w:sz="4" w:space="0" w:color="auto"/>
              <w:right w:val="single" w:sz="4" w:space="0" w:color="auto"/>
            </w:tcBorders>
            <w:shd w:val="clear" w:color="000000" w:fill="7030A0"/>
            <w:noWrap/>
            <w:vAlign w:val="center"/>
            <w:hideMark/>
          </w:tcPr>
          <w:p w14:paraId="4B7199B2"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Tény összesen</w:t>
            </w:r>
          </w:p>
        </w:tc>
        <w:tc>
          <w:tcPr>
            <w:tcW w:w="1559" w:type="dxa"/>
            <w:tcBorders>
              <w:top w:val="nil"/>
              <w:left w:val="nil"/>
              <w:bottom w:val="single" w:sz="4" w:space="0" w:color="auto"/>
              <w:right w:val="single" w:sz="4" w:space="0" w:color="auto"/>
            </w:tcBorders>
            <w:shd w:val="clear" w:color="000000" w:fill="7030A0"/>
            <w:noWrap/>
            <w:vAlign w:val="center"/>
            <w:hideMark/>
          </w:tcPr>
          <w:p w14:paraId="60221150"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Tény akadálymentes</w:t>
            </w:r>
          </w:p>
        </w:tc>
        <w:tc>
          <w:tcPr>
            <w:tcW w:w="1417" w:type="dxa"/>
            <w:tcBorders>
              <w:top w:val="nil"/>
              <w:left w:val="nil"/>
              <w:bottom w:val="single" w:sz="4" w:space="0" w:color="auto"/>
              <w:right w:val="single" w:sz="4" w:space="0" w:color="auto"/>
            </w:tcBorders>
            <w:shd w:val="clear" w:color="000000" w:fill="7030A0"/>
            <w:noWrap/>
            <w:vAlign w:val="center"/>
            <w:hideMark/>
          </w:tcPr>
          <w:p w14:paraId="15FF0720"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 </w:t>
            </w:r>
          </w:p>
        </w:tc>
        <w:tc>
          <w:tcPr>
            <w:tcW w:w="1701" w:type="dxa"/>
            <w:tcBorders>
              <w:top w:val="nil"/>
              <w:left w:val="nil"/>
              <w:bottom w:val="single" w:sz="4" w:space="0" w:color="auto"/>
              <w:right w:val="single" w:sz="4" w:space="0" w:color="auto"/>
            </w:tcBorders>
            <w:shd w:val="clear" w:color="000000" w:fill="7030A0"/>
            <w:vAlign w:val="center"/>
            <w:hideMark/>
          </w:tcPr>
          <w:p w14:paraId="73C12107" w14:textId="77777777" w:rsidR="00AA19C0" w:rsidRPr="004F6FE2" w:rsidRDefault="00AA19C0" w:rsidP="00AA19C0">
            <w:pPr>
              <w:jc w:val="center"/>
              <w:rPr>
                <w:rFonts w:ascii="Calibri" w:hAnsi="Calibri" w:cs="Calibri"/>
                <w:b/>
                <w:bCs/>
                <w:color w:val="FFFFFF"/>
                <w:sz w:val="16"/>
                <w:szCs w:val="16"/>
                <w:lang w:eastAsia="hu-HU"/>
              </w:rPr>
            </w:pPr>
            <w:r w:rsidRPr="004F6FE2">
              <w:rPr>
                <w:rFonts w:ascii="Calibri" w:hAnsi="Calibri" w:cs="Calibri"/>
                <w:b/>
                <w:bCs/>
                <w:color w:val="FFFFFF"/>
                <w:sz w:val="16"/>
                <w:szCs w:val="16"/>
                <w:lang w:eastAsia="hu-HU"/>
              </w:rPr>
              <w:t>Akadálymentes/összes</w:t>
            </w:r>
          </w:p>
        </w:tc>
      </w:tr>
      <w:tr w:rsidR="00AA19C0" w:rsidRPr="004F6FE2" w14:paraId="5AA0BA02" w14:textId="77777777" w:rsidTr="00AA19C0">
        <w:trPr>
          <w:trHeight w:val="225"/>
          <w:jc w:val="center"/>
        </w:trPr>
        <w:tc>
          <w:tcPr>
            <w:tcW w:w="1271" w:type="dxa"/>
            <w:vMerge/>
            <w:tcBorders>
              <w:top w:val="nil"/>
              <w:left w:val="single" w:sz="4" w:space="0" w:color="auto"/>
              <w:bottom w:val="single" w:sz="4" w:space="0" w:color="auto"/>
              <w:right w:val="single" w:sz="4" w:space="0" w:color="auto"/>
            </w:tcBorders>
            <w:vAlign w:val="center"/>
            <w:hideMark/>
          </w:tcPr>
          <w:p w14:paraId="186B3FD5" w14:textId="77777777" w:rsidR="00AA19C0" w:rsidRPr="004F6FE2" w:rsidRDefault="00AA19C0" w:rsidP="00AA19C0">
            <w:pPr>
              <w:rPr>
                <w:rFonts w:ascii="Calibri" w:hAnsi="Calibri" w:cs="Calibri"/>
                <w:b/>
                <w:bCs/>
                <w:color w:val="FFFFFF"/>
                <w:sz w:val="16"/>
                <w:szCs w:val="16"/>
                <w:lang w:eastAsia="hu-HU"/>
              </w:rPr>
            </w:pPr>
          </w:p>
        </w:tc>
        <w:tc>
          <w:tcPr>
            <w:tcW w:w="1418" w:type="dxa"/>
            <w:tcBorders>
              <w:top w:val="nil"/>
              <w:left w:val="nil"/>
              <w:bottom w:val="single" w:sz="4" w:space="0" w:color="auto"/>
              <w:right w:val="single" w:sz="4" w:space="0" w:color="auto"/>
            </w:tcBorders>
            <w:shd w:val="clear" w:color="000000" w:fill="7030A0"/>
            <w:noWrap/>
            <w:vAlign w:val="center"/>
            <w:hideMark/>
          </w:tcPr>
          <w:p w14:paraId="657C9C27"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üzemóra</w:t>
            </w:r>
          </w:p>
        </w:tc>
        <w:tc>
          <w:tcPr>
            <w:tcW w:w="1559" w:type="dxa"/>
            <w:tcBorders>
              <w:top w:val="nil"/>
              <w:left w:val="nil"/>
              <w:bottom w:val="single" w:sz="4" w:space="0" w:color="auto"/>
              <w:right w:val="single" w:sz="4" w:space="0" w:color="auto"/>
            </w:tcBorders>
            <w:shd w:val="clear" w:color="000000" w:fill="7030A0"/>
            <w:noWrap/>
            <w:vAlign w:val="center"/>
            <w:hideMark/>
          </w:tcPr>
          <w:p w14:paraId="787F72D5"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üzemóra</w:t>
            </w:r>
          </w:p>
        </w:tc>
        <w:tc>
          <w:tcPr>
            <w:tcW w:w="1417" w:type="dxa"/>
            <w:tcBorders>
              <w:top w:val="nil"/>
              <w:left w:val="nil"/>
              <w:bottom w:val="single" w:sz="4" w:space="0" w:color="auto"/>
              <w:right w:val="single" w:sz="4" w:space="0" w:color="auto"/>
            </w:tcBorders>
            <w:shd w:val="clear" w:color="000000" w:fill="7030A0"/>
            <w:noWrap/>
            <w:vAlign w:val="center"/>
            <w:hideMark/>
          </w:tcPr>
          <w:p w14:paraId="4C656072"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 </w:t>
            </w:r>
          </w:p>
        </w:tc>
        <w:tc>
          <w:tcPr>
            <w:tcW w:w="1701" w:type="dxa"/>
            <w:tcBorders>
              <w:top w:val="nil"/>
              <w:left w:val="nil"/>
              <w:bottom w:val="single" w:sz="4" w:space="0" w:color="auto"/>
              <w:right w:val="single" w:sz="4" w:space="0" w:color="auto"/>
            </w:tcBorders>
            <w:shd w:val="clear" w:color="000000" w:fill="7030A0"/>
            <w:noWrap/>
            <w:vAlign w:val="center"/>
            <w:hideMark/>
          </w:tcPr>
          <w:p w14:paraId="6831D40C" w14:textId="77777777" w:rsidR="00AA19C0" w:rsidRPr="004F6FE2" w:rsidRDefault="00AA19C0" w:rsidP="00AA19C0">
            <w:pPr>
              <w:jc w:val="center"/>
              <w:rPr>
                <w:rFonts w:ascii="Calibri" w:hAnsi="Calibri" w:cs="Calibri"/>
                <w:color w:val="FFFFFF"/>
                <w:sz w:val="16"/>
                <w:szCs w:val="16"/>
                <w:lang w:eastAsia="hu-HU"/>
              </w:rPr>
            </w:pPr>
            <w:r w:rsidRPr="004F6FE2">
              <w:rPr>
                <w:rFonts w:ascii="Calibri" w:hAnsi="Calibri" w:cs="Calibri"/>
                <w:color w:val="FFFFFF"/>
                <w:sz w:val="16"/>
                <w:szCs w:val="16"/>
                <w:lang w:eastAsia="hu-HU"/>
              </w:rPr>
              <w:t>%</w:t>
            </w:r>
          </w:p>
        </w:tc>
      </w:tr>
      <w:tr w:rsidR="00AA19C0" w:rsidRPr="004F6FE2" w14:paraId="00ACE1B6" w14:textId="77777777" w:rsidTr="00AA19C0">
        <w:trPr>
          <w:trHeight w:val="22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0CBCE9" w14:textId="77777777" w:rsidR="00AA19C0" w:rsidRPr="004F6FE2" w:rsidRDefault="00AA19C0" w:rsidP="00AA19C0">
            <w:pPr>
              <w:jc w:val="both"/>
              <w:rPr>
                <w:rFonts w:ascii="Calibri" w:hAnsi="Calibri" w:cs="Calibri"/>
                <w:color w:val="000000"/>
                <w:sz w:val="16"/>
                <w:szCs w:val="16"/>
                <w:lang w:eastAsia="hu-HU"/>
              </w:rPr>
            </w:pPr>
            <w:r w:rsidRPr="004F6FE2">
              <w:rPr>
                <w:rFonts w:ascii="Calibri" w:hAnsi="Calibri" w:cs="Calibri"/>
                <w:color w:val="000000"/>
                <w:sz w:val="16"/>
                <w:szCs w:val="16"/>
                <w:lang w:eastAsia="hu-HU"/>
              </w:rPr>
              <w:t>Hajó+komp</w:t>
            </w:r>
          </w:p>
        </w:tc>
        <w:tc>
          <w:tcPr>
            <w:tcW w:w="1418" w:type="dxa"/>
            <w:tcBorders>
              <w:top w:val="nil"/>
              <w:left w:val="nil"/>
              <w:bottom w:val="single" w:sz="4" w:space="0" w:color="auto"/>
              <w:right w:val="single" w:sz="4" w:space="0" w:color="auto"/>
            </w:tcBorders>
            <w:shd w:val="clear" w:color="auto" w:fill="auto"/>
            <w:vAlign w:val="center"/>
            <w:hideMark/>
          </w:tcPr>
          <w:p w14:paraId="7AB81CD8" w14:textId="5232A525"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20 7</w:t>
            </w:r>
            <w:r w:rsidR="00E72A8A">
              <w:rPr>
                <w:rFonts w:ascii="Calibri" w:hAnsi="Calibri" w:cs="Calibri"/>
                <w:color w:val="000000"/>
                <w:sz w:val="16"/>
                <w:szCs w:val="16"/>
                <w:lang w:eastAsia="hu-HU"/>
              </w:rPr>
              <w:t>0</w:t>
            </w:r>
            <w:r w:rsidR="009E6642">
              <w:rPr>
                <w:rFonts w:ascii="Calibri" w:hAnsi="Calibri" w:cs="Calibri"/>
                <w:color w:val="000000"/>
                <w:sz w:val="16"/>
                <w:szCs w:val="16"/>
                <w:lang w:eastAsia="hu-HU"/>
              </w:rPr>
              <w:t>0</w:t>
            </w:r>
          </w:p>
        </w:tc>
        <w:tc>
          <w:tcPr>
            <w:tcW w:w="1559" w:type="dxa"/>
            <w:tcBorders>
              <w:top w:val="nil"/>
              <w:left w:val="nil"/>
              <w:bottom w:val="single" w:sz="4" w:space="0" w:color="auto"/>
              <w:right w:val="single" w:sz="4" w:space="0" w:color="auto"/>
            </w:tcBorders>
            <w:shd w:val="clear" w:color="auto" w:fill="auto"/>
            <w:vAlign w:val="center"/>
            <w:hideMark/>
          </w:tcPr>
          <w:p w14:paraId="04378162"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0</w:t>
            </w:r>
          </w:p>
        </w:tc>
        <w:tc>
          <w:tcPr>
            <w:tcW w:w="1417" w:type="dxa"/>
            <w:tcBorders>
              <w:top w:val="nil"/>
              <w:left w:val="nil"/>
              <w:bottom w:val="single" w:sz="4" w:space="0" w:color="auto"/>
              <w:right w:val="single" w:sz="4" w:space="0" w:color="auto"/>
            </w:tcBorders>
            <w:shd w:val="clear" w:color="auto" w:fill="auto"/>
            <w:vAlign w:val="center"/>
            <w:hideMark/>
          </w:tcPr>
          <w:p w14:paraId="606B4A44"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0,0%</w:t>
            </w:r>
          </w:p>
        </w:tc>
        <w:tc>
          <w:tcPr>
            <w:tcW w:w="170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F0CFF5A" w14:textId="77777777" w:rsidR="00AA19C0" w:rsidRPr="004F6FE2" w:rsidRDefault="00AA19C0" w:rsidP="00AA19C0">
            <w:pPr>
              <w:jc w:val="right"/>
              <w:rPr>
                <w:rFonts w:ascii="Calibri" w:hAnsi="Calibri" w:cs="Calibri"/>
                <w:color w:val="000000"/>
                <w:sz w:val="16"/>
                <w:szCs w:val="16"/>
                <w:lang w:eastAsia="hu-HU"/>
              </w:rPr>
            </w:pPr>
            <w:r w:rsidRPr="004F6FE2">
              <w:rPr>
                <w:rFonts w:ascii="Calibri" w:hAnsi="Calibri" w:cs="Calibri"/>
                <w:color w:val="000000"/>
                <w:sz w:val="16"/>
                <w:szCs w:val="16"/>
                <w:lang w:eastAsia="hu-HU"/>
              </w:rPr>
              <w:t>0,0%</w:t>
            </w:r>
          </w:p>
        </w:tc>
      </w:tr>
    </w:tbl>
    <w:p w14:paraId="55981B5F" w14:textId="50BEDDE5" w:rsidR="00C36A8E" w:rsidRDefault="00C36A8E" w:rsidP="00C36A8E">
      <w:pPr>
        <w:pStyle w:val="PBNormal"/>
      </w:pPr>
    </w:p>
    <w:p w14:paraId="59391C68" w14:textId="54A6FF0B" w:rsidR="00AA19C0" w:rsidRDefault="00467020" w:rsidP="00AA19C0">
      <w:pPr>
        <w:widowControl w:val="0"/>
        <w:suppressAutoHyphens/>
        <w:spacing w:before="120" w:line="288" w:lineRule="auto"/>
        <w:jc w:val="both"/>
        <w:rPr>
          <w:rFonts w:ascii="Arial" w:hAnsi="Arial" w:cs="Arial"/>
          <w:b/>
          <w:kern w:val="24"/>
          <w:szCs w:val="22"/>
          <w:lang w:eastAsia="hu-HU"/>
        </w:rPr>
      </w:pPr>
      <w:r w:rsidRPr="008B3CA7">
        <w:rPr>
          <w:rFonts w:ascii="Arial" w:hAnsi="Arial" w:cs="Arial"/>
        </w:rPr>
        <w:t xml:space="preserve">A </w:t>
      </w:r>
      <w:r w:rsidR="00216A82">
        <w:rPr>
          <w:rFonts w:ascii="Arial" w:hAnsi="Arial" w:cs="Arial"/>
        </w:rPr>
        <w:t xml:space="preserve">mutató </w:t>
      </w:r>
      <w:r w:rsidR="003D27C2">
        <w:rPr>
          <w:rFonts w:ascii="Arial" w:hAnsi="Arial" w:cs="Arial"/>
        </w:rPr>
        <w:t>a metró ágazat kivételével minden ágazat esetében teljesült, a</w:t>
      </w:r>
      <w:r w:rsidR="00C36A8E">
        <w:rPr>
          <w:rFonts w:ascii="Arial" w:hAnsi="Arial" w:cs="Arial"/>
        </w:rPr>
        <w:t xml:space="preserve"> metró ágazat</w:t>
      </w:r>
      <w:r w:rsidR="003D27C2">
        <w:rPr>
          <w:rFonts w:ascii="Arial" w:hAnsi="Arial" w:cs="Arial"/>
        </w:rPr>
        <w:t xml:space="preserve"> elmaradás</w:t>
      </w:r>
      <w:r w:rsidR="00C36A8E">
        <w:rPr>
          <w:rFonts w:ascii="Arial" w:hAnsi="Arial" w:cs="Arial"/>
        </w:rPr>
        <w:t>a az M3 projekt déli szakaszához kapcsolódó vágányzár elmaradásából, valamint az egészvonalas hétvégi M3 vágányzárak tervtől elmaradó mértékéből ered</w:t>
      </w:r>
      <w:r w:rsidR="00AA19C0">
        <w:rPr>
          <w:rFonts w:ascii="Arial" w:hAnsi="Arial" w:cs="Arial"/>
        </w:rPr>
        <w:t>,</w:t>
      </w:r>
      <w:bookmarkStart w:id="567" w:name="_Toc481752588"/>
      <w:bookmarkStart w:id="568" w:name="_Toc485136181"/>
      <w:bookmarkStart w:id="569" w:name="_Toc491768634"/>
      <w:bookmarkStart w:id="570" w:name="_Toc491770300"/>
      <w:bookmarkStart w:id="571" w:name="_Toc499190472"/>
      <w:bookmarkStart w:id="572" w:name="_Toc506298851"/>
      <w:bookmarkEnd w:id="558"/>
      <w:r w:rsidR="00AA19C0" w:rsidRPr="00AA19C0">
        <w:rPr>
          <w:rFonts w:ascii="Arial" w:hAnsi="Arial" w:cs="Arial"/>
        </w:rPr>
        <w:t xml:space="preserve"> </w:t>
      </w:r>
      <w:r w:rsidR="00AA19C0">
        <w:rPr>
          <w:rFonts w:ascii="Arial" w:hAnsi="Arial" w:cs="Arial"/>
        </w:rPr>
        <w:t>hiszen az M3 jelenleg nem akadálymentes vonal.</w:t>
      </w:r>
      <w:r w:rsidR="00AA19C0" w:rsidRPr="004B5C6E">
        <w:t xml:space="preserve"> </w:t>
      </w:r>
      <w:r w:rsidR="00AA19C0">
        <w:rPr>
          <w:rFonts w:ascii="Arial" w:hAnsi="Arial" w:cs="Arial"/>
        </w:rPr>
        <w:t>F</w:t>
      </w:r>
      <w:r w:rsidR="00AA19C0" w:rsidRPr="004B5C6E">
        <w:rPr>
          <w:rFonts w:ascii="Arial" w:hAnsi="Arial" w:cs="Arial"/>
        </w:rPr>
        <w:t>igyelembe véve az M3 felújítás déli szakaszának tervezettől eltérő 2018. évben elmaradó indulásának hatásá</w:t>
      </w:r>
      <w:r w:rsidR="00AA19C0">
        <w:rPr>
          <w:rFonts w:ascii="Arial" w:hAnsi="Arial" w:cs="Arial"/>
        </w:rPr>
        <w:t xml:space="preserve">t a mutató </w:t>
      </w:r>
      <w:r w:rsidR="00AA19C0" w:rsidRPr="004B5C6E">
        <w:rPr>
          <w:rFonts w:ascii="Arial" w:hAnsi="Arial" w:cs="Arial"/>
        </w:rPr>
        <w:t>minden ágazatnál az elvártnál kedvezőbben alakult.</w:t>
      </w:r>
    </w:p>
    <w:p w14:paraId="0027C521" w14:textId="0F7C44D6" w:rsidR="00C52095" w:rsidRPr="00662293" w:rsidRDefault="00C52095" w:rsidP="00373365">
      <w:pPr>
        <w:pStyle w:val="Cmsor2"/>
        <w:numPr>
          <w:ilvl w:val="1"/>
          <w:numId w:val="28"/>
        </w:numPr>
        <w:spacing w:before="200" w:after="120" w:line="288" w:lineRule="auto"/>
        <w:ind w:left="578" w:hanging="578"/>
        <w:contextualSpacing w:val="0"/>
        <w:jc w:val="left"/>
      </w:pPr>
      <w:bookmarkStart w:id="573" w:name="_Toc515880976"/>
      <w:bookmarkStart w:id="574" w:name="_Toc3824446"/>
      <w:r w:rsidRPr="00662293">
        <w:t>Egyéb mutatók</w:t>
      </w:r>
      <w:bookmarkEnd w:id="567"/>
      <w:bookmarkEnd w:id="568"/>
      <w:bookmarkEnd w:id="569"/>
      <w:bookmarkEnd w:id="570"/>
      <w:bookmarkEnd w:id="571"/>
      <w:bookmarkEnd w:id="572"/>
      <w:bookmarkEnd w:id="573"/>
      <w:bookmarkEnd w:id="574"/>
    </w:p>
    <w:p w14:paraId="10C22E00" w14:textId="77777777" w:rsidR="00467020" w:rsidRPr="00662293" w:rsidRDefault="00467020" w:rsidP="00770FF7">
      <w:pPr>
        <w:widowControl w:val="0"/>
        <w:suppressAutoHyphens/>
        <w:spacing w:before="120" w:line="288" w:lineRule="auto"/>
        <w:jc w:val="both"/>
        <w:rPr>
          <w:rFonts w:ascii="Arial" w:hAnsi="Arial" w:cs="Arial"/>
        </w:rPr>
      </w:pPr>
      <w:r w:rsidRPr="00662293">
        <w:rPr>
          <w:rFonts w:ascii="Arial" w:hAnsi="Arial" w:cs="Arial"/>
        </w:rPr>
        <w:t>A Keretmegállapodásban szereplő további mutatók, mint</w:t>
      </w:r>
    </w:p>
    <w:p w14:paraId="03AB2787" w14:textId="50E485F1" w:rsidR="00D26796" w:rsidRPr="00662293" w:rsidRDefault="00C90653" w:rsidP="00662293">
      <w:pPr>
        <w:widowControl w:val="0"/>
        <w:suppressAutoHyphens/>
        <w:spacing w:before="120" w:line="288" w:lineRule="auto"/>
        <w:ind w:left="567"/>
        <w:rPr>
          <w:rFonts w:ascii="Arial" w:hAnsi="Arial" w:cs="Arial"/>
          <w:b/>
          <w:sz w:val="24"/>
          <w:szCs w:val="24"/>
        </w:rPr>
      </w:pPr>
      <w:r w:rsidRPr="00662293">
        <w:rPr>
          <w:rFonts w:ascii="Arial" w:hAnsi="Arial" w:cs="Arial"/>
          <w:b/>
          <w:sz w:val="24"/>
          <w:szCs w:val="24"/>
        </w:rPr>
        <w:t>U</w:t>
      </w:r>
      <w:r w:rsidR="00467020" w:rsidRPr="00662293">
        <w:rPr>
          <w:rFonts w:ascii="Arial" w:hAnsi="Arial" w:cs="Arial"/>
          <w:b/>
          <w:sz w:val="24"/>
          <w:szCs w:val="24"/>
        </w:rPr>
        <w:t>taselégedettség</w:t>
      </w:r>
    </w:p>
    <w:p w14:paraId="3C5F7934" w14:textId="77777777" w:rsidR="00C90653" w:rsidRPr="00E06457" w:rsidRDefault="00C90653" w:rsidP="00662293">
      <w:pPr>
        <w:widowControl w:val="0"/>
        <w:suppressAutoHyphens/>
        <w:spacing w:before="120" w:line="288" w:lineRule="auto"/>
        <w:ind w:left="567"/>
        <w:jc w:val="both"/>
        <w:rPr>
          <w:rFonts w:ascii="Arial" w:hAnsi="Arial" w:cs="Arial"/>
          <w:szCs w:val="22"/>
        </w:rPr>
      </w:pPr>
      <w:r w:rsidRPr="00E06457">
        <w:rPr>
          <w:rFonts w:ascii="Arial" w:hAnsi="Arial" w:cs="Arial"/>
          <w:szCs w:val="22"/>
        </w:rPr>
        <w:t>Az indikátor célja a közösségi közlekedés 8, attitűdöt befolyásoló minőségértékelési szempontj</w:t>
      </w:r>
      <w:r>
        <w:rPr>
          <w:rFonts w:ascii="Arial" w:hAnsi="Arial" w:cs="Arial"/>
          <w:szCs w:val="22"/>
        </w:rPr>
        <w:t>á</w:t>
      </w:r>
      <w:r w:rsidRPr="00E06457">
        <w:rPr>
          <w:rFonts w:ascii="Arial" w:hAnsi="Arial" w:cs="Arial"/>
          <w:szCs w:val="22"/>
        </w:rPr>
        <w:t xml:space="preserve">nak megismerése (ár, gyorsaság, elérhetőség, biztonság, megbízhatóság, komfort, tájékoztatás, szolgáltatói magatartás). </w:t>
      </w:r>
    </w:p>
    <w:p w14:paraId="35B981D4" w14:textId="77777777" w:rsidR="00C90653" w:rsidRPr="00E06457" w:rsidRDefault="00C90653" w:rsidP="00662293">
      <w:pPr>
        <w:widowControl w:val="0"/>
        <w:suppressAutoHyphens/>
        <w:spacing w:before="120" w:line="288" w:lineRule="auto"/>
        <w:ind w:left="567"/>
        <w:jc w:val="both"/>
        <w:rPr>
          <w:rFonts w:ascii="Arial" w:hAnsi="Arial" w:cs="Arial"/>
          <w:szCs w:val="22"/>
        </w:rPr>
      </w:pPr>
      <w:r w:rsidRPr="00E06457">
        <w:rPr>
          <w:rFonts w:ascii="Arial" w:hAnsi="Arial" w:cs="Arial"/>
          <w:szCs w:val="22"/>
        </w:rPr>
        <w:t xml:space="preserve">Az indikátor értékelése menetrendi évre történik, </w:t>
      </w:r>
      <w:r>
        <w:rPr>
          <w:rFonts w:ascii="Arial" w:hAnsi="Arial" w:cs="Arial"/>
          <w:szCs w:val="22"/>
        </w:rPr>
        <w:t>s</w:t>
      </w:r>
      <w:r w:rsidRPr="00E06457">
        <w:rPr>
          <w:rFonts w:ascii="Arial" w:hAnsi="Arial" w:cs="Arial"/>
          <w:szCs w:val="22"/>
        </w:rPr>
        <w:t xml:space="preserve"> egy független piackutató általi közvélemény-kutatáson alapul. A Budapestre és a 30 km-es (közigazgatási határtól mért) agglomerációjára lakhely szerint reprezentatív mérés mindig </w:t>
      </w:r>
      <w:r w:rsidRPr="00DB7063">
        <w:rPr>
          <w:rFonts w:ascii="Arial" w:hAnsi="Arial" w:cs="Arial"/>
          <w:szCs w:val="22"/>
        </w:rPr>
        <w:t>november második, harmadik hetében</w:t>
      </w:r>
      <w:r w:rsidRPr="00E06457">
        <w:rPr>
          <w:rFonts w:ascii="Arial" w:hAnsi="Arial" w:cs="Arial"/>
          <w:szCs w:val="22"/>
        </w:rPr>
        <w:t>, kerül elvégzésre.</w:t>
      </w:r>
    </w:p>
    <w:p w14:paraId="28B675DD" w14:textId="77777777" w:rsidR="00C90653" w:rsidRPr="00E06457" w:rsidRDefault="00C90653" w:rsidP="00662293">
      <w:pPr>
        <w:widowControl w:val="0"/>
        <w:suppressAutoHyphens/>
        <w:spacing w:before="120" w:line="288" w:lineRule="auto"/>
        <w:ind w:left="360"/>
        <w:jc w:val="both"/>
        <w:rPr>
          <w:rFonts w:ascii="Arial" w:hAnsi="Arial" w:cs="Arial"/>
          <w:szCs w:val="22"/>
        </w:rPr>
      </w:pPr>
      <w:r w:rsidRPr="00E06457">
        <w:rPr>
          <w:rFonts w:ascii="Arial" w:hAnsi="Arial" w:cs="Arial"/>
          <w:szCs w:val="22"/>
        </w:rPr>
        <w:lastRenderedPageBreak/>
        <w:t>Az index számítása a következők szerint történik:</w:t>
      </w:r>
    </w:p>
    <w:p w14:paraId="7AD45C93" w14:textId="77777777" w:rsidR="00C90653" w:rsidRPr="00E06457" w:rsidRDefault="00C90653" w:rsidP="00373365">
      <w:pPr>
        <w:widowControl w:val="0"/>
        <w:numPr>
          <w:ilvl w:val="0"/>
          <w:numId w:val="54"/>
        </w:numPr>
        <w:suppressAutoHyphens/>
        <w:autoSpaceDE w:val="0"/>
        <w:autoSpaceDN w:val="0"/>
        <w:spacing w:before="120" w:line="288" w:lineRule="auto"/>
        <w:jc w:val="both"/>
        <w:rPr>
          <w:rFonts w:ascii="Arial" w:hAnsi="Arial" w:cs="Arial"/>
        </w:rPr>
      </w:pPr>
      <w:r w:rsidRPr="00E06457">
        <w:rPr>
          <w:rFonts w:ascii="Arial" w:hAnsi="Arial" w:cs="Arial"/>
        </w:rPr>
        <w:t>Az egyéni utasel</w:t>
      </w:r>
      <w:r>
        <w:rPr>
          <w:rFonts w:ascii="Arial" w:hAnsi="Arial" w:cs="Arial"/>
        </w:rPr>
        <w:t>ége</w:t>
      </w:r>
      <w:r w:rsidRPr="00E06457">
        <w:rPr>
          <w:rFonts w:ascii="Arial" w:hAnsi="Arial" w:cs="Arial"/>
        </w:rPr>
        <w:t>dettség az egyes szempontokra adott elégedettségi értékek átlagából adódik, figyelembe véve a szempont rangsorbeli helyét (fontosságát), valamint az 5-ös skálán kapott válaszok top2/bottom2/átlag értékét.</w:t>
      </w:r>
    </w:p>
    <w:p w14:paraId="3FF06392" w14:textId="77777777" w:rsidR="00C90653" w:rsidRPr="00E06457" w:rsidRDefault="00C90653" w:rsidP="00373365">
      <w:pPr>
        <w:widowControl w:val="0"/>
        <w:numPr>
          <w:ilvl w:val="0"/>
          <w:numId w:val="54"/>
        </w:numPr>
        <w:suppressAutoHyphens/>
        <w:autoSpaceDE w:val="0"/>
        <w:autoSpaceDN w:val="0"/>
        <w:spacing w:before="120" w:line="288" w:lineRule="auto"/>
        <w:jc w:val="both"/>
        <w:rPr>
          <w:rFonts w:ascii="Arial" w:hAnsi="Arial" w:cs="Arial"/>
        </w:rPr>
      </w:pPr>
      <w:r w:rsidRPr="00E06457">
        <w:rPr>
          <w:rFonts w:ascii="Arial" w:hAnsi="Arial" w:cs="Arial"/>
        </w:rPr>
        <w:t>Utaselégedettségi index = súlyozott top2 érték (%) – súlyozott bot2 érték (%) a teljes mintára.</w:t>
      </w:r>
    </w:p>
    <w:p w14:paraId="0428AEBC" w14:textId="77777777" w:rsidR="00C90653" w:rsidRPr="00357D47" w:rsidRDefault="00C90653" w:rsidP="00662293">
      <w:pPr>
        <w:widowControl w:val="0"/>
        <w:suppressAutoHyphens/>
        <w:spacing w:before="120" w:after="120" w:line="288" w:lineRule="auto"/>
        <w:ind w:left="360"/>
        <w:jc w:val="both"/>
        <w:rPr>
          <w:rFonts w:ascii="Arial" w:hAnsi="Arial" w:cs="Arial"/>
          <w:szCs w:val="22"/>
        </w:rPr>
      </w:pPr>
      <w:r w:rsidRPr="00357D47">
        <w:rPr>
          <w:rFonts w:ascii="Arial" w:hAnsi="Arial" w:cs="Arial"/>
          <w:szCs w:val="22"/>
        </w:rPr>
        <w:t xml:space="preserve">Az indikátor 2018. </w:t>
      </w:r>
      <w:r>
        <w:rPr>
          <w:rFonts w:ascii="Arial" w:hAnsi="Arial" w:cs="Arial"/>
          <w:szCs w:val="22"/>
        </w:rPr>
        <w:t xml:space="preserve">éves </w:t>
      </w:r>
      <w:r w:rsidRPr="00357D47">
        <w:rPr>
          <w:rFonts w:ascii="Arial" w:hAnsi="Arial" w:cs="Arial"/>
          <w:szCs w:val="22"/>
        </w:rPr>
        <w:t>célértéke 74,7 % volt.</w:t>
      </w:r>
    </w:p>
    <w:p w14:paraId="27C41BD8" w14:textId="77777777" w:rsidR="00C90653" w:rsidRPr="00790750" w:rsidRDefault="00C90653" w:rsidP="00662293">
      <w:pPr>
        <w:widowControl w:val="0"/>
        <w:suppressAutoHyphens/>
        <w:spacing w:before="120" w:line="288" w:lineRule="auto"/>
        <w:ind w:left="360"/>
        <w:jc w:val="both"/>
        <w:rPr>
          <w:rFonts w:ascii="Arial" w:hAnsi="Arial" w:cs="Arial"/>
          <w:szCs w:val="22"/>
        </w:rPr>
      </w:pPr>
      <w:r w:rsidRPr="00790750">
        <w:rPr>
          <w:rFonts w:ascii="Arial" w:hAnsi="Arial" w:cs="Arial"/>
          <w:szCs w:val="22"/>
        </w:rPr>
        <w:t xml:space="preserve">Az Utaselégedettségi Index 1,6 százalékponttal javult az előző évhez képest. A 2018-as indexérték így 89,2%, mely azt mutatja, hogy </w:t>
      </w:r>
      <w:r>
        <w:rPr>
          <w:rFonts w:ascii="Arial" w:hAnsi="Arial" w:cs="Arial"/>
          <w:szCs w:val="22"/>
        </w:rPr>
        <w:t>ez évben</w:t>
      </w:r>
      <w:r w:rsidRPr="00790750">
        <w:rPr>
          <w:rFonts w:ascii="Arial" w:hAnsi="Arial" w:cs="Arial"/>
          <w:szCs w:val="22"/>
        </w:rPr>
        <w:t xml:space="preserve"> ennyivel több BKK-val elégedett utas</w:t>
      </w:r>
      <w:r>
        <w:rPr>
          <w:rFonts w:ascii="Arial" w:hAnsi="Arial" w:cs="Arial"/>
          <w:szCs w:val="22"/>
        </w:rPr>
        <w:t xml:space="preserve"> volt</w:t>
      </w:r>
      <w:r w:rsidRPr="00790750">
        <w:rPr>
          <w:rFonts w:ascii="Arial" w:hAnsi="Arial" w:cs="Arial"/>
          <w:szCs w:val="22"/>
        </w:rPr>
        <w:t xml:space="preserve">, mint elégedetlen. A változás összességében annak köszönhető, hogy bár </w:t>
      </w:r>
      <w:r>
        <w:rPr>
          <w:rFonts w:ascii="Arial" w:hAnsi="Arial" w:cs="Arial"/>
          <w:szCs w:val="22"/>
        </w:rPr>
        <w:t>emelkedett</w:t>
      </w:r>
      <w:r w:rsidRPr="00790750">
        <w:rPr>
          <w:rFonts w:ascii="Arial" w:hAnsi="Arial" w:cs="Arial"/>
          <w:szCs w:val="22"/>
        </w:rPr>
        <w:t xml:space="preserve"> az elégedetlenek száma, jobban növekedett azok aránya, akik teljes mértékben elégedetten nyilatkoztak a BKK szolgáltatásairól. A</w:t>
      </w:r>
      <w:r>
        <w:rPr>
          <w:rFonts w:ascii="Arial" w:hAnsi="Arial" w:cs="Arial"/>
          <w:szCs w:val="22"/>
        </w:rPr>
        <w:t xml:space="preserve"> 2018-as </w:t>
      </w:r>
      <w:r w:rsidRPr="00790750">
        <w:rPr>
          <w:rFonts w:ascii="Arial" w:hAnsi="Arial" w:cs="Arial"/>
          <w:szCs w:val="22"/>
        </w:rPr>
        <w:t>arány ismét kiemelkedően jónak számít, mivel az értéket egy -100-</w:t>
      </w:r>
      <w:r>
        <w:rPr>
          <w:rFonts w:ascii="Arial" w:hAnsi="Arial" w:cs="Arial"/>
          <w:szCs w:val="22"/>
        </w:rPr>
        <w:t>tól</w:t>
      </w:r>
      <w:r w:rsidRPr="00790750">
        <w:rPr>
          <w:rFonts w:ascii="Arial" w:hAnsi="Arial" w:cs="Arial"/>
          <w:szCs w:val="22"/>
        </w:rPr>
        <w:t xml:space="preserve"> +100-</w:t>
      </w:r>
      <w:r>
        <w:rPr>
          <w:rFonts w:ascii="Arial" w:hAnsi="Arial" w:cs="Arial"/>
          <w:szCs w:val="22"/>
        </w:rPr>
        <w:t>ig terjedő</w:t>
      </w:r>
      <w:r w:rsidRPr="00790750">
        <w:rPr>
          <w:rFonts w:ascii="Arial" w:hAnsi="Arial" w:cs="Arial"/>
          <w:szCs w:val="22"/>
        </w:rPr>
        <w:t xml:space="preserve"> skálán kell értelmezni.</w:t>
      </w:r>
    </w:p>
    <w:p w14:paraId="296CF421" w14:textId="77777777" w:rsidR="00C90653" w:rsidRPr="00790750" w:rsidRDefault="00C90653" w:rsidP="00662293">
      <w:pPr>
        <w:widowControl w:val="0"/>
        <w:suppressAutoHyphens/>
        <w:spacing w:before="120" w:line="288" w:lineRule="auto"/>
        <w:ind w:left="360"/>
        <w:jc w:val="both"/>
        <w:rPr>
          <w:rFonts w:ascii="Arial" w:hAnsi="Arial" w:cs="Arial"/>
          <w:szCs w:val="22"/>
        </w:rPr>
      </w:pPr>
      <w:r w:rsidRPr="00790750">
        <w:rPr>
          <w:rFonts w:ascii="Arial" w:hAnsi="Arial" w:cs="Arial"/>
          <w:szCs w:val="22"/>
        </w:rPr>
        <w:t>Az Utaselégedettségi Indexet befolyásoló szempontok többsége pozitív irányba mozdult.</w:t>
      </w:r>
    </w:p>
    <w:p w14:paraId="53DE547A" w14:textId="77777777" w:rsidR="00C90653" w:rsidRPr="00790750" w:rsidRDefault="00C90653" w:rsidP="00373365">
      <w:pPr>
        <w:pStyle w:val="Listaszerbekezds"/>
        <w:widowControl w:val="0"/>
        <w:numPr>
          <w:ilvl w:val="0"/>
          <w:numId w:val="55"/>
        </w:numPr>
        <w:suppressAutoHyphens/>
        <w:spacing w:before="120" w:line="288" w:lineRule="auto"/>
        <w:ind w:left="1080"/>
        <w:jc w:val="both"/>
        <w:rPr>
          <w:rFonts w:ascii="Arial" w:hAnsi="Arial" w:cs="Arial"/>
        </w:rPr>
      </w:pPr>
      <w:r w:rsidRPr="00790750">
        <w:rPr>
          <w:rFonts w:ascii="Arial" w:hAnsi="Arial" w:cs="Arial"/>
        </w:rPr>
        <w:t>Az egyetlen negatív változás a tájékoztatás</w:t>
      </w:r>
      <w:r>
        <w:rPr>
          <w:rFonts w:ascii="Arial" w:hAnsi="Arial" w:cs="Arial"/>
        </w:rPr>
        <w:t>hoz köthető</w:t>
      </w:r>
      <w:r w:rsidRPr="00790750">
        <w:rPr>
          <w:rFonts w:ascii="Arial" w:hAnsi="Arial" w:cs="Arial"/>
        </w:rPr>
        <w:t xml:space="preserve"> (-0,7 %-pont), am</w:t>
      </w:r>
      <w:r>
        <w:rPr>
          <w:rFonts w:ascii="Arial" w:hAnsi="Arial" w:cs="Arial"/>
        </w:rPr>
        <w:t>ely</w:t>
      </w:r>
      <w:r w:rsidRPr="00790750">
        <w:rPr>
          <w:rFonts w:ascii="Arial" w:hAnsi="Arial" w:cs="Arial"/>
        </w:rPr>
        <w:t xml:space="preserve"> azonban nem szignifikáns eltérés. </w:t>
      </w:r>
    </w:p>
    <w:p w14:paraId="135BB8E5" w14:textId="77777777" w:rsidR="00C90653" w:rsidRPr="00790750" w:rsidRDefault="00C90653" w:rsidP="00373365">
      <w:pPr>
        <w:pStyle w:val="Listaszerbekezds"/>
        <w:widowControl w:val="0"/>
        <w:numPr>
          <w:ilvl w:val="0"/>
          <w:numId w:val="55"/>
        </w:numPr>
        <w:suppressAutoHyphens/>
        <w:spacing w:before="120" w:line="288" w:lineRule="auto"/>
        <w:ind w:left="1080"/>
        <w:jc w:val="both"/>
        <w:rPr>
          <w:rFonts w:ascii="Arial" w:hAnsi="Arial" w:cs="Arial"/>
        </w:rPr>
      </w:pPr>
      <w:r w:rsidRPr="00790750">
        <w:rPr>
          <w:rFonts w:ascii="Arial" w:hAnsi="Arial" w:cs="Arial"/>
        </w:rPr>
        <w:t>A legnagyobb mértékű javulás ismét az árral és az elérhetőséggel kapcsolatban tapasztalható (+4,7, illetve 4,1</w:t>
      </w:r>
      <w:r>
        <w:rPr>
          <w:rFonts w:ascii="Arial" w:hAnsi="Arial" w:cs="Arial"/>
        </w:rPr>
        <w:t xml:space="preserve"> százalék</w:t>
      </w:r>
      <w:r w:rsidRPr="00790750">
        <w:rPr>
          <w:rFonts w:ascii="Arial" w:hAnsi="Arial" w:cs="Arial"/>
        </w:rPr>
        <w:t xml:space="preserve">pont). </w:t>
      </w:r>
    </w:p>
    <w:p w14:paraId="40D0E43C" w14:textId="77777777" w:rsidR="00C90653" w:rsidRPr="00790750" w:rsidRDefault="00C90653" w:rsidP="00373365">
      <w:pPr>
        <w:pStyle w:val="Listaszerbekezds"/>
        <w:widowControl w:val="0"/>
        <w:numPr>
          <w:ilvl w:val="0"/>
          <w:numId w:val="55"/>
        </w:numPr>
        <w:suppressAutoHyphens/>
        <w:spacing w:before="120" w:line="288" w:lineRule="auto"/>
        <w:ind w:left="1080"/>
        <w:jc w:val="both"/>
        <w:rPr>
          <w:rFonts w:ascii="Arial" w:hAnsi="Arial" w:cs="Arial"/>
        </w:rPr>
      </w:pPr>
      <w:r w:rsidRPr="00790750">
        <w:rPr>
          <w:rFonts w:ascii="Arial" w:hAnsi="Arial" w:cs="Arial"/>
        </w:rPr>
        <w:t xml:space="preserve">Az ár továbbra is a leggyengébb mutató, 77,8%-os értékkel. </w:t>
      </w:r>
    </w:p>
    <w:p w14:paraId="28D0B0BC" w14:textId="77777777" w:rsidR="00C90653" w:rsidRPr="00790750" w:rsidRDefault="00C90653" w:rsidP="00662293">
      <w:pPr>
        <w:widowControl w:val="0"/>
        <w:suppressAutoHyphens/>
        <w:spacing w:before="120" w:line="288" w:lineRule="auto"/>
        <w:ind w:left="360"/>
        <w:jc w:val="both"/>
        <w:rPr>
          <w:rFonts w:ascii="Arial" w:hAnsi="Arial" w:cs="Arial"/>
          <w:szCs w:val="22"/>
        </w:rPr>
      </w:pPr>
      <w:r w:rsidRPr="00790750">
        <w:rPr>
          <w:rFonts w:ascii="Arial" w:hAnsi="Arial" w:cs="Arial"/>
          <w:szCs w:val="22"/>
        </w:rPr>
        <w:t xml:space="preserve">A BKK Utaselégedettségi Index </w:t>
      </w:r>
      <w:r>
        <w:rPr>
          <w:rFonts w:ascii="Arial" w:hAnsi="Arial" w:cs="Arial"/>
          <w:szCs w:val="22"/>
        </w:rPr>
        <w:t>értékének emelkedése</w:t>
      </w:r>
      <w:r w:rsidRPr="00790750">
        <w:rPr>
          <w:rFonts w:ascii="Arial" w:hAnsi="Arial" w:cs="Arial"/>
          <w:szCs w:val="22"/>
        </w:rPr>
        <w:t xml:space="preserve"> szinte minden szocio-demográfiai csoportban megfigyelhető.</w:t>
      </w:r>
      <w:r>
        <w:rPr>
          <w:rFonts w:ascii="Arial" w:hAnsi="Arial" w:cs="Arial"/>
          <w:szCs w:val="22"/>
        </w:rPr>
        <w:t xml:space="preserve"> Fontos kiemelni</w:t>
      </w:r>
      <w:r w:rsidRPr="00790750">
        <w:rPr>
          <w:rFonts w:ascii="Arial" w:hAnsi="Arial" w:cs="Arial"/>
          <w:szCs w:val="22"/>
        </w:rPr>
        <w:t>, hogy a különböző csoportok között mutatkozó kisebb különbségeket (pl</w:t>
      </w:r>
      <w:r>
        <w:rPr>
          <w:rFonts w:ascii="Arial" w:hAnsi="Arial" w:cs="Arial"/>
          <w:szCs w:val="22"/>
        </w:rPr>
        <w:t>.</w:t>
      </w:r>
      <w:r w:rsidRPr="00790750">
        <w:rPr>
          <w:rFonts w:ascii="Arial" w:hAnsi="Arial" w:cs="Arial"/>
          <w:szCs w:val="22"/>
        </w:rPr>
        <w:t xml:space="preserve"> tanulók, rosszabb szubjektív anyagi helyzetűek alacsonyabb elégedettsége) az alacsony elemszám miatt nem feltétlenül kell figyelembe venni.</w:t>
      </w:r>
    </w:p>
    <w:p w14:paraId="08CE461F" w14:textId="77777777" w:rsidR="00D26796" w:rsidRPr="00662293" w:rsidRDefault="00D26796" w:rsidP="00662293">
      <w:pPr>
        <w:widowControl w:val="0"/>
        <w:suppressAutoHyphens/>
        <w:spacing w:before="120" w:line="288" w:lineRule="auto"/>
        <w:jc w:val="both"/>
        <w:rPr>
          <w:rFonts w:ascii="Arial" w:hAnsi="Arial" w:cs="Arial"/>
        </w:rPr>
      </w:pPr>
    </w:p>
    <w:p w14:paraId="4C4E0562" w14:textId="3ACA8CEF" w:rsidR="00C90653" w:rsidRPr="00662293" w:rsidRDefault="00C90653" w:rsidP="007702C9">
      <w:pPr>
        <w:pStyle w:val="Listaszerbekezds"/>
        <w:widowControl w:val="0"/>
        <w:suppressAutoHyphens/>
        <w:spacing w:before="120" w:line="288" w:lineRule="auto"/>
        <w:ind w:left="0"/>
        <w:jc w:val="both"/>
        <w:rPr>
          <w:rFonts w:ascii="Arial" w:hAnsi="Arial" w:cs="Arial"/>
          <w:b/>
          <w:sz w:val="24"/>
          <w:szCs w:val="24"/>
        </w:rPr>
      </w:pPr>
      <w:r w:rsidRPr="00662293">
        <w:rPr>
          <w:rFonts w:ascii="Arial" w:hAnsi="Arial" w:cs="Arial"/>
          <w:b/>
          <w:sz w:val="24"/>
          <w:szCs w:val="24"/>
        </w:rPr>
        <w:t>A</w:t>
      </w:r>
      <w:r w:rsidR="00467020" w:rsidRPr="00662293">
        <w:rPr>
          <w:rFonts w:ascii="Arial" w:hAnsi="Arial" w:cs="Arial"/>
          <w:b/>
          <w:sz w:val="24"/>
          <w:szCs w:val="24"/>
        </w:rPr>
        <w:t xml:space="preserve"> közösségi közlekedési szolgáltatást jogosulatlanul igénybe vevők statisztikai aránya </w:t>
      </w:r>
    </w:p>
    <w:p w14:paraId="2BF8AFFB" w14:textId="6B7E080F" w:rsidR="00C90653" w:rsidRPr="007702C9" w:rsidRDefault="00C86957" w:rsidP="007702C9">
      <w:pPr>
        <w:widowControl w:val="0"/>
        <w:suppressAutoHyphens/>
        <w:spacing w:before="360" w:line="288" w:lineRule="auto"/>
        <w:jc w:val="both"/>
        <w:rPr>
          <w:rFonts w:cs="Arial"/>
          <w:szCs w:val="22"/>
        </w:rPr>
      </w:pPr>
      <w:r>
        <w:rPr>
          <w:rFonts w:ascii="Arial" w:hAnsi="Arial" w:cs="Arial"/>
          <w:szCs w:val="22"/>
        </w:rPr>
        <w:t>A</w:t>
      </w:r>
      <w:r w:rsidR="00C90653" w:rsidRPr="007702C9">
        <w:rPr>
          <w:rFonts w:ascii="Arial" w:hAnsi="Arial" w:cs="Arial"/>
          <w:szCs w:val="22"/>
        </w:rPr>
        <w:t xml:space="preserve"> közösségi közlekedést jogosulatlanul igénybe vevők arányát bemutató index egy helyszíni ellenőrzésen alapuló módszertan szerint végzett mintavételes mérés adatai alapján, menetrendi évente kerül értékelésre.</w:t>
      </w:r>
    </w:p>
    <w:p w14:paraId="7E84079F" w14:textId="29890C0B" w:rsidR="00C90653" w:rsidRPr="00662293" w:rsidRDefault="00C90653" w:rsidP="00662293">
      <w:pPr>
        <w:pStyle w:val="Kpalrs"/>
        <w:suppressAutoHyphens/>
        <w:spacing w:before="240" w:line="288" w:lineRule="auto"/>
        <w:ind w:left="360"/>
        <w:jc w:val="center"/>
        <w:rPr>
          <w:rFonts w:cs="Arial"/>
          <w:noProof/>
          <w:color w:val="auto"/>
        </w:rPr>
      </w:pPr>
      <w:r w:rsidRPr="00662293">
        <w:rPr>
          <w:rFonts w:cs="Arial"/>
          <w:noProof/>
          <w:color w:val="auto"/>
        </w:rPr>
        <w:t>Jogosulatlan igénybe vevők statisztikai aránya 2018.</w:t>
      </w:r>
    </w:p>
    <w:tbl>
      <w:tblPr>
        <w:tblW w:w="4317" w:type="dxa"/>
        <w:jc w:val="center"/>
        <w:tblCellMar>
          <w:left w:w="70" w:type="dxa"/>
          <w:right w:w="70" w:type="dxa"/>
        </w:tblCellMar>
        <w:tblLook w:val="04A0" w:firstRow="1" w:lastRow="0" w:firstColumn="1" w:lastColumn="0" w:noHBand="0" w:noVBand="1"/>
      </w:tblPr>
      <w:tblGrid>
        <w:gridCol w:w="1439"/>
        <w:gridCol w:w="1439"/>
        <w:gridCol w:w="1439"/>
      </w:tblGrid>
      <w:tr w:rsidR="00C90653" w:rsidRPr="00225666" w14:paraId="665ACFB8" w14:textId="77777777" w:rsidTr="00662293">
        <w:trPr>
          <w:trHeight w:val="380"/>
          <w:jc w:val="center"/>
        </w:trPr>
        <w:tc>
          <w:tcPr>
            <w:tcW w:w="1439"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2A255DFE" w14:textId="77777777" w:rsidR="00C90653" w:rsidRPr="00225666" w:rsidRDefault="00C90653" w:rsidP="006D7482">
            <w:pPr>
              <w:jc w:val="center"/>
              <w:rPr>
                <w:rFonts w:ascii="Arial" w:hAnsi="Arial" w:cs="Arial"/>
                <w:b/>
                <w:bCs/>
                <w:color w:val="FFFFFF"/>
                <w:sz w:val="18"/>
                <w:szCs w:val="18"/>
                <w:lang w:eastAsia="hu-HU"/>
              </w:rPr>
            </w:pPr>
            <w:r w:rsidRPr="00225666">
              <w:rPr>
                <w:rFonts w:ascii="Arial" w:hAnsi="Arial" w:cs="Arial"/>
                <w:b/>
                <w:bCs/>
                <w:color w:val="FFFFFF"/>
                <w:sz w:val="18"/>
                <w:szCs w:val="18"/>
                <w:lang w:eastAsia="hu-HU"/>
              </w:rPr>
              <w:t>Ágazat</w:t>
            </w:r>
          </w:p>
        </w:tc>
        <w:tc>
          <w:tcPr>
            <w:tcW w:w="1439" w:type="dxa"/>
            <w:tcBorders>
              <w:top w:val="single" w:sz="4" w:space="0" w:color="auto"/>
              <w:left w:val="nil"/>
              <w:bottom w:val="single" w:sz="4" w:space="0" w:color="auto"/>
              <w:right w:val="single" w:sz="4" w:space="0" w:color="auto"/>
            </w:tcBorders>
            <w:shd w:val="clear" w:color="000000" w:fill="7030A0"/>
            <w:noWrap/>
            <w:vAlign w:val="center"/>
            <w:hideMark/>
          </w:tcPr>
          <w:p w14:paraId="76939D3B" w14:textId="77777777" w:rsidR="00C90653" w:rsidRPr="00225666" w:rsidRDefault="00C90653" w:rsidP="006D7482">
            <w:pPr>
              <w:jc w:val="center"/>
              <w:rPr>
                <w:rFonts w:ascii="Arial" w:hAnsi="Arial" w:cs="Arial"/>
                <w:b/>
                <w:bCs/>
                <w:color w:val="FFFFFF"/>
                <w:sz w:val="18"/>
                <w:szCs w:val="18"/>
                <w:lang w:eastAsia="hu-HU"/>
              </w:rPr>
            </w:pPr>
            <w:r w:rsidRPr="00225666">
              <w:rPr>
                <w:rFonts w:ascii="Arial" w:hAnsi="Arial" w:cs="Arial"/>
                <w:b/>
                <w:bCs/>
                <w:color w:val="FFFFFF"/>
                <w:sz w:val="18"/>
                <w:szCs w:val="18"/>
                <w:lang w:eastAsia="hu-HU"/>
              </w:rPr>
              <w:t>Célérték</w:t>
            </w:r>
          </w:p>
        </w:tc>
        <w:tc>
          <w:tcPr>
            <w:tcW w:w="1439" w:type="dxa"/>
            <w:tcBorders>
              <w:top w:val="single" w:sz="4" w:space="0" w:color="auto"/>
              <w:left w:val="nil"/>
              <w:bottom w:val="single" w:sz="4" w:space="0" w:color="auto"/>
              <w:right w:val="single" w:sz="4" w:space="0" w:color="auto"/>
            </w:tcBorders>
            <w:shd w:val="clear" w:color="000000" w:fill="7030A0"/>
            <w:noWrap/>
            <w:vAlign w:val="center"/>
            <w:hideMark/>
          </w:tcPr>
          <w:p w14:paraId="1803D6F9" w14:textId="77777777" w:rsidR="00C90653" w:rsidRPr="00225666" w:rsidRDefault="00C90653" w:rsidP="006D7482">
            <w:pPr>
              <w:jc w:val="center"/>
              <w:rPr>
                <w:rFonts w:ascii="Arial" w:hAnsi="Arial" w:cs="Arial"/>
                <w:b/>
                <w:bCs/>
                <w:color w:val="FFFFFF"/>
                <w:sz w:val="18"/>
                <w:szCs w:val="18"/>
                <w:lang w:eastAsia="hu-HU"/>
              </w:rPr>
            </w:pPr>
            <w:r w:rsidRPr="00225666">
              <w:rPr>
                <w:rFonts w:ascii="Arial" w:hAnsi="Arial" w:cs="Arial"/>
                <w:b/>
                <w:bCs/>
                <w:color w:val="FFFFFF"/>
                <w:sz w:val="18"/>
                <w:szCs w:val="18"/>
                <w:lang w:eastAsia="hu-HU"/>
              </w:rPr>
              <w:t>Tényérték</w:t>
            </w:r>
          </w:p>
        </w:tc>
      </w:tr>
      <w:tr w:rsidR="00C90653" w:rsidRPr="00225666" w14:paraId="156E97B8" w14:textId="77777777" w:rsidTr="00662293">
        <w:trPr>
          <w:trHeight w:val="270"/>
          <w:jc w:val="center"/>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14:paraId="44DFA7B3" w14:textId="77777777" w:rsidR="00C90653" w:rsidRPr="00225666" w:rsidRDefault="00C90653" w:rsidP="006D7482">
            <w:pPr>
              <w:rPr>
                <w:rFonts w:ascii="Arial" w:hAnsi="Arial" w:cs="Arial"/>
                <w:color w:val="000000"/>
                <w:sz w:val="18"/>
                <w:szCs w:val="18"/>
                <w:lang w:eastAsia="hu-HU"/>
              </w:rPr>
            </w:pPr>
            <w:r w:rsidRPr="00225666">
              <w:rPr>
                <w:rFonts w:ascii="Arial" w:hAnsi="Arial" w:cs="Arial"/>
                <w:color w:val="000000"/>
                <w:sz w:val="18"/>
                <w:szCs w:val="18"/>
                <w:lang w:eastAsia="hu-HU"/>
              </w:rPr>
              <w:t>autóbusz</w:t>
            </w:r>
          </w:p>
        </w:tc>
        <w:tc>
          <w:tcPr>
            <w:tcW w:w="1439" w:type="dxa"/>
            <w:tcBorders>
              <w:top w:val="nil"/>
              <w:left w:val="nil"/>
              <w:bottom w:val="single" w:sz="4" w:space="0" w:color="auto"/>
              <w:right w:val="single" w:sz="4" w:space="0" w:color="auto"/>
            </w:tcBorders>
            <w:shd w:val="clear" w:color="auto" w:fill="auto"/>
            <w:noWrap/>
            <w:vAlign w:val="center"/>
            <w:hideMark/>
          </w:tcPr>
          <w:p w14:paraId="53316068"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12,5 %</w:t>
            </w:r>
          </w:p>
        </w:tc>
        <w:tc>
          <w:tcPr>
            <w:tcW w:w="14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84C6294"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12,5 %</w:t>
            </w:r>
          </w:p>
        </w:tc>
      </w:tr>
      <w:tr w:rsidR="00C90653" w:rsidRPr="00225666" w14:paraId="409C8E89" w14:textId="77777777" w:rsidTr="00662293">
        <w:trPr>
          <w:trHeight w:val="270"/>
          <w:jc w:val="center"/>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14:paraId="4EBF1A0D" w14:textId="77777777" w:rsidR="00C90653" w:rsidRPr="00225666" w:rsidRDefault="00C90653" w:rsidP="006D7482">
            <w:pPr>
              <w:rPr>
                <w:rFonts w:ascii="Arial" w:hAnsi="Arial" w:cs="Arial"/>
                <w:color w:val="000000"/>
                <w:sz w:val="18"/>
                <w:szCs w:val="18"/>
                <w:lang w:eastAsia="hu-HU"/>
              </w:rPr>
            </w:pPr>
            <w:r w:rsidRPr="00225666">
              <w:rPr>
                <w:rFonts w:ascii="Arial" w:hAnsi="Arial" w:cs="Arial"/>
                <w:color w:val="000000"/>
                <w:sz w:val="18"/>
                <w:szCs w:val="18"/>
                <w:lang w:eastAsia="hu-HU"/>
              </w:rPr>
              <w:t>villamos</w:t>
            </w:r>
          </w:p>
        </w:tc>
        <w:tc>
          <w:tcPr>
            <w:tcW w:w="1439" w:type="dxa"/>
            <w:tcBorders>
              <w:top w:val="nil"/>
              <w:left w:val="nil"/>
              <w:bottom w:val="single" w:sz="4" w:space="0" w:color="auto"/>
              <w:right w:val="single" w:sz="4" w:space="0" w:color="auto"/>
            </w:tcBorders>
            <w:shd w:val="clear" w:color="auto" w:fill="auto"/>
            <w:noWrap/>
            <w:vAlign w:val="center"/>
            <w:hideMark/>
          </w:tcPr>
          <w:p w14:paraId="14574502"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13 %</w:t>
            </w:r>
          </w:p>
        </w:tc>
        <w:tc>
          <w:tcPr>
            <w:tcW w:w="14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2FF20DC"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13 %</w:t>
            </w:r>
          </w:p>
        </w:tc>
      </w:tr>
      <w:tr w:rsidR="00C90653" w:rsidRPr="00225666" w14:paraId="284201CC" w14:textId="77777777" w:rsidTr="00662293">
        <w:trPr>
          <w:trHeight w:val="270"/>
          <w:jc w:val="center"/>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14:paraId="5114E5ED" w14:textId="77777777" w:rsidR="00C90653" w:rsidRPr="00225666" w:rsidRDefault="00C90653" w:rsidP="006D7482">
            <w:pPr>
              <w:rPr>
                <w:rFonts w:ascii="Arial" w:hAnsi="Arial" w:cs="Arial"/>
                <w:color w:val="000000"/>
                <w:sz w:val="18"/>
                <w:szCs w:val="18"/>
                <w:lang w:eastAsia="hu-HU"/>
              </w:rPr>
            </w:pPr>
            <w:r w:rsidRPr="00225666">
              <w:rPr>
                <w:rFonts w:ascii="Arial" w:hAnsi="Arial" w:cs="Arial"/>
                <w:color w:val="000000"/>
                <w:sz w:val="18"/>
                <w:szCs w:val="18"/>
                <w:lang w:eastAsia="hu-HU"/>
              </w:rPr>
              <w:t>trolibusz</w:t>
            </w:r>
          </w:p>
        </w:tc>
        <w:tc>
          <w:tcPr>
            <w:tcW w:w="1439" w:type="dxa"/>
            <w:tcBorders>
              <w:top w:val="nil"/>
              <w:left w:val="nil"/>
              <w:bottom w:val="single" w:sz="4" w:space="0" w:color="auto"/>
              <w:right w:val="single" w:sz="4" w:space="0" w:color="auto"/>
            </w:tcBorders>
            <w:shd w:val="clear" w:color="auto" w:fill="auto"/>
            <w:noWrap/>
            <w:vAlign w:val="center"/>
            <w:hideMark/>
          </w:tcPr>
          <w:p w14:paraId="29C58BDE"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12 %</w:t>
            </w:r>
          </w:p>
        </w:tc>
        <w:tc>
          <w:tcPr>
            <w:tcW w:w="14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A93842A"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12</w:t>
            </w:r>
            <w:r>
              <w:rPr>
                <w:rFonts w:ascii="Arial" w:hAnsi="Arial" w:cs="Arial"/>
                <w:sz w:val="18"/>
                <w:szCs w:val="18"/>
              </w:rPr>
              <w:t xml:space="preserve"> </w:t>
            </w:r>
            <w:r w:rsidRPr="001E2DBA">
              <w:rPr>
                <w:rFonts w:ascii="Arial" w:hAnsi="Arial" w:cs="Arial"/>
                <w:sz w:val="18"/>
                <w:szCs w:val="18"/>
              </w:rPr>
              <w:t>%</w:t>
            </w:r>
          </w:p>
        </w:tc>
      </w:tr>
      <w:tr w:rsidR="00C90653" w:rsidRPr="00225666" w14:paraId="109E376E" w14:textId="77777777" w:rsidTr="00662293">
        <w:trPr>
          <w:trHeight w:val="270"/>
          <w:jc w:val="center"/>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14:paraId="074BADFA" w14:textId="77777777" w:rsidR="00C90653" w:rsidRPr="00225666" w:rsidRDefault="00C90653" w:rsidP="006D7482">
            <w:pPr>
              <w:rPr>
                <w:rFonts w:ascii="Arial" w:hAnsi="Arial" w:cs="Arial"/>
                <w:color w:val="000000"/>
                <w:sz w:val="18"/>
                <w:szCs w:val="18"/>
                <w:lang w:eastAsia="hu-HU"/>
              </w:rPr>
            </w:pPr>
            <w:r w:rsidRPr="00225666">
              <w:rPr>
                <w:rFonts w:ascii="Arial" w:hAnsi="Arial" w:cs="Arial"/>
                <w:color w:val="000000"/>
                <w:sz w:val="18"/>
                <w:szCs w:val="18"/>
                <w:lang w:eastAsia="hu-HU"/>
              </w:rPr>
              <w:lastRenderedPageBreak/>
              <w:t>metró</w:t>
            </w:r>
          </w:p>
        </w:tc>
        <w:tc>
          <w:tcPr>
            <w:tcW w:w="1439" w:type="dxa"/>
            <w:tcBorders>
              <w:top w:val="nil"/>
              <w:left w:val="nil"/>
              <w:bottom w:val="single" w:sz="4" w:space="0" w:color="auto"/>
              <w:right w:val="single" w:sz="4" w:space="0" w:color="auto"/>
            </w:tcBorders>
            <w:shd w:val="clear" w:color="auto" w:fill="auto"/>
            <w:noWrap/>
            <w:vAlign w:val="center"/>
            <w:hideMark/>
          </w:tcPr>
          <w:p w14:paraId="7D5E1281"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5 %</w:t>
            </w:r>
          </w:p>
        </w:tc>
        <w:tc>
          <w:tcPr>
            <w:tcW w:w="14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CF8D208" w14:textId="77777777" w:rsidR="00C90653" w:rsidRPr="00225666" w:rsidRDefault="00C90653" w:rsidP="006D7482">
            <w:pPr>
              <w:jc w:val="right"/>
              <w:rPr>
                <w:rFonts w:ascii="Arial" w:hAnsi="Arial" w:cs="Arial"/>
                <w:color w:val="000000"/>
                <w:sz w:val="18"/>
                <w:szCs w:val="18"/>
                <w:lang w:eastAsia="hu-HU"/>
              </w:rPr>
            </w:pPr>
            <w:r w:rsidRPr="001E2DBA">
              <w:rPr>
                <w:rFonts w:ascii="Arial" w:hAnsi="Arial" w:cs="Arial"/>
                <w:sz w:val="18"/>
                <w:szCs w:val="18"/>
              </w:rPr>
              <w:t>5 %</w:t>
            </w:r>
          </w:p>
        </w:tc>
      </w:tr>
      <w:tr w:rsidR="00C90653" w:rsidRPr="003A68C4" w14:paraId="33405164" w14:textId="77777777" w:rsidTr="00662293">
        <w:trPr>
          <w:trHeight w:val="270"/>
          <w:jc w:val="center"/>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14:paraId="20C1251E" w14:textId="77777777" w:rsidR="00C90653" w:rsidRPr="001E2DBA" w:rsidRDefault="00C90653" w:rsidP="006D7482">
            <w:pPr>
              <w:rPr>
                <w:rFonts w:ascii="Arial" w:hAnsi="Arial" w:cs="Arial"/>
                <w:sz w:val="18"/>
                <w:szCs w:val="18"/>
              </w:rPr>
            </w:pPr>
            <w:r w:rsidRPr="001E2DBA">
              <w:rPr>
                <w:rFonts w:ascii="Arial" w:hAnsi="Arial" w:cs="Arial"/>
                <w:sz w:val="18"/>
                <w:szCs w:val="18"/>
              </w:rPr>
              <w:t>hajó</w:t>
            </w:r>
          </w:p>
        </w:tc>
        <w:tc>
          <w:tcPr>
            <w:tcW w:w="1439" w:type="dxa"/>
            <w:tcBorders>
              <w:top w:val="nil"/>
              <w:left w:val="nil"/>
              <w:bottom w:val="single" w:sz="4" w:space="0" w:color="auto"/>
              <w:right w:val="single" w:sz="4" w:space="0" w:color="auto"/>
            </w:tcBorders>
            <w:shd w:val="clear" w:color="auto" w:fill="auto"/>
            <w:noWrap/>
            <w:vAlign w:val="center"/>
            <w:hideMark/>
          </w:tcPr>
          <w:p w14:paraId="2CB9C58B" w14:textId="77777777" w:rsidR="00C90653" w:rsidRPr="001E2DBA" w:rsidRDefault="00C90653" w:rsidP="006D7482">
            <w:pPr>
              <w:jc w:val="right"/>
              <w:rPr>
                <w:rFonts w:ascii="Arial" w:hAnsi="Arial" w:cs="Arial"/>
                <w:sz w:val="18"/>
                <w:szCs w:val="18"/>
              </w:rPr>
            </w:pPr>
            <w:r w:rsidRPr="001E2DBA">
              <w:rPr>
                <w:rFonts w:ascii="Arial" w:hAnsi="Arial" w:cs="Arial"/>
                <w:sz w:val="18"/>
                <w:szCs w:val="18"/>
              </w:rPr>
              <w:t>5,6 %</w:t>
            </w:r>
          </w:p>
        </w:tc>
        <w:tc>
          <w:tcPr>
            <w:tcW w:w="14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DDC3092" w14:textId="77777777" w:rsidR="00C90653" w:rsidRPr="001E2DBA" w:rsidRDefault="00C90653" w:rsidP="006D7482">
            <w:pPr>
              <w:jc w:val="right"/>
              <w:rPr>
                <w:rFonts w:ascii="Arial" w:hAnsi="Arial" w:cs="Arial"/>
                <w:sz w:val="18"/>
                <w:szCs w:val="18"/>
              </w:rPr>
            </w:pPr>
            <w:r w:rsidRPr="001E2DBA">
              <w:rPr>
                <w:rFonts w:ascii="Arial" w:hAnsi="Arial" w:cs="Arial"/>
                <w:sz w:val="18"/>
                <w:szCs w:val="18"/>
              </w:rPr>
              <w:t>5,6 %</w:t>
            </w:r>
          </w:p>
        </w:tc>
      </w:tr>
    </w:tbl>
    <w:p w14:paraId="3F20D035" w14:textId="77777777" w:rsidR="00C90653" w:rsidRPr="007702C9" w:rsidRDefault="00C90653" w:rsidP="007702C9">
      <w:pPr>
        <w:widowControl w:val="0"/>
        <w:suppressAutoHyphens/>
        <w:spacing w:before="240" w:line="288" w:lineRule="auto"/>
        <w:jc w:val="both"/>
        <w:rPr>
          <w:rFonts w:ascii="Arial" w:hAnsi="Arial" w:cs="Arial"/>
          <w:szCs w:val="22"/>
        </w:rPr>
      </w:pPr>
      <w:r w:rsidRPr="007702C9">
        <w:rPr>
          <w:rFonts w:ascii="Arial" w:hAnsi="Arial" w:cs="Arial"/>
          <w:bCs/>
          <w:szCs w:val="22"/>
        </w:rPr>
        <w:t xml:space="preserve">A fokozatosan bevezetésre kerülő, az ellenőrzést támogató szoftvernek is köszönhetően teljesültek az Éves Megállapodásban rögzített elvárások, ami megmutatkozik a menetdíjbevételek kedvező alakulásában is. </w:t>
      </w:r>
    </w:p>
    <w:p w14:paraId="3BB0781C" w14:textId="77777777" w:rsidR="00C90653" w:rsidRPr="00662293" w:rsidRDefault="00C90653" w:rsidP="00662293">
      <w:pPr>
        <w:widowControl w:val="0"/>
        <w:suppressAutoHyphens/>
        <w:spacing w:before="120" w:line="288" w:lineRule="auto"/>
        <w:jc w:val="both"/>
        <w:rPr>
          <w:rFonts w:ascii="Arial" w:hAnsi="Arial" w:cs="Arial"/>
        </w:rPr>
      </w:pPr>
    </w:p>
    <w:p w14:paraId="6A120C36" w14:textId="75374A32" w:rsidR="00467020" w:rsidRPr="00662293" w:rsidRDefault="00467020" w:rsidP="00662293">
      <w:pPr>
        <w:widowControl w:val="0"/>
        <w:suppressAutoHyphens/>
        <w:spacing w:before="120" w:line="288" w:lineRule="auto"/>
        <w:jc w:val="both"/>
        <w:rPr>
          <w:rFonts w:ascii="Arial" w:hAnsi="Arial" w:cs="Arial"/>
          <w:b/>
          <w:sz w:val="24"/>
          <w:szCs w:val="24"/>
        </w:rPr>
      </w:pPr>
      <w:r w:rsidRPr="00662293">
        <w:rPr>
          <w:rFonts w:ascii="Arial" w:hAnsi="Arial" w:cs="Arial"/>
          <w:b/>
          <w:sz w:val="24"/>
          <w:szCs w:val="24"/>
        </w:rPr>
        <w:t>Főváros területén a közösségi közlekedésnek a motorizált közlekedési módokon belül, illetve az összes közlekedési módon belül mért részaránya</w:t>
      </w:r>
    </w:p>
    <w:p w14:paraId="5CE5E5ED" w14:textId="77777777" w:rsidR="00C90653" w:rsidRPr="00313609" w:rsidRDefault="00C90653" w:rsidP="00C90653">
      <w:pPr>
        <w:pStyle w:val="Listaszerbekezds"/>
        <w:spacing w:before="120" w:line="288" w:lineRule="auto"/>
        <w:ind w:left="0"/>
        <w:jc w:val="both"/>
        <w:rPr>
          <w:rFonts w:ascii="Arial" w:hAnsi="Arial" w:cs="Arial"/>
        </w:rPr>
      </w:pPr>
      <w:r w:rsidRPr="00313609">
        <w:rPr>
          <w:rFonts w:ascii="Arial" w:hAnsi="Arial" w:cs="Arial"/>
        </w:rPr>
        <w:t xml:space="preserve">A modal split </w:t>
      </w:r>
      <w:r>
        <w:rPr>
          <w:rFonts w:ascii="Arial" w:hAnsi="Arial" w:cs="Arial"/>
        </w:rPr>
        <w:t>számítása</w:t>
      </w:r>
      <w:r w:rsidRPr="00313609">
        <w:rPr>
          <w:rFonts w:ascii="Arial" w:hAnsi="Arial" w:cs="Arial"/>
        </w:rPr>
        <w:t xml:space="preserve"> a lakosság által a meghatározott egy-egy nap során történt összes utazásnak az egyes utazási módokkal megtett kilométer távolságok szerint súlyozott arányszámai</w:t>
      </w:r>
      <w:r>
        <w:rPr>
          <w:rFonts w:ascii="Arial" w:hAnsi="Arial" w:cs="Arial"/>
        </w:rPr>
        <w:t xml:space="preserve"> szerint történik</w:t>
      </w:r>
      <w:r w:rsidRPr="00313609">
        <w:rPr>
          <w:rFonts w:ascii="Arial" w:hAnsi="Arial" w:cs="Arial"/>
        </w:rPr>
        <w:t xml:space="preserve">. </w:t>
      </w:r>
    </w:p>
    <w:p w14:paraId="7AB2A137" w14:textId="77777777" w:rsidR="00C90653" w:rsidRPr="00313609" w:rsidRDefault="00C90653" w:rsidP="00C90653">
      <w:pPr>
        <w:pStyle w:val="Listaszerbekezds"/>
        <w:spacing w:before="120" w:line="288" w:lineRule="auto"/>
        <w:ind w:left="0"/>
        <w:jc w:val="both"/>
        <w:rPr>
          <w:rFonts w:ascii="Arial" w:hAnsi="Arial" w:cs="Arial"/>
        </w:rPr>
      </w:pPr>
      <w:r w:rsidRPr="00313609">
        <w:rPr>
          <w:rFonts w:ascii="Arial" w:hAnsi="Arial" w:cs="Arial"/>
        </w:rPr>
        <w:t>A számított modal split fő értékei:</w:t>
      </w:r>
    </w:p>
    <w:p w14:paraId="31DFBF4E" w14:textId="77777777" w:rsidR="00C90653" w:rsidRPr="00313609" w:rsidRDefault="00C90653" w:rsidP="00373365">
      <w:pPr>
        <w:pStyle w:val="Listaszerbekezds"/>
        <w:numPr>
          <w:ilvl w:val="0"/>
          <w:numId w:val="56"/>
        </w:numPr>
        <w:spacing w:before="120" w:line="288" w:lineRule="auto"/>
        <w:jc w:val="both"/>
        <w:rPr>
          <w:rFonts w:ascii="Arial" w:hAnsi="Arial" w:cs="Arial"/>
        </w:rPr>
      </w:pPr>
      <w:r w:rsidRPr="00313609">
        <w:rPr>
          <w:rFonts w:ascii="Arial" w:hAnsi="Arial" w:cs="Arial"/>
          <w:b/>
        </w:rPr>
        <w:t>teljes modal split</w:t>
      </w:r>
      <w:r w:rsidRPr="00313609">
        <w:rPr>
          <w:rFonts w:ascii="Arial" w:hAnsi="Arial" w:cs="Arial"/>
        </w:rPr>
        <w:t>: az összes megtett közösségi közlekedési utazás (km) / összes megtett utazás (km),</w:t>
      </w:r>
    </w:p>
    <w:p w14:paraId="6FBAE4C8" w14:textId="77777777" w:rsidR="00C90653" w:rsidRPr="00313609" w:rsidRDefault="00C90653" w:rsidP="00373365">
      <w:pPr>
        <w:pStyle w:val="Listaszerbekezds"/>
        <w:numPr>
          <w:ilvl w:val="0"/>
          <w:numId w:val="56"/>
        </w:numPr>
        <w:spacing w:before="120" w:line="288" w:lineRule="auto"/>
        <w:jc w:val="both"/>
        <w:rPr>
          <w:rFonts w:ascii="Arial" w:hAnsi="Arial" w:cs="Arial"/>
        </w:rPr>
      </w:pPr>
      <w:r w:rsidRPr="00313609">
        <w:rPr>
          <w:rFonts w:ascii="Arial" w:hAnsi="Arial" w:cs="Arial"/>
          <w:b/>
        </w:rPr>
        <w:t>motorizált modal split</w:t>
      </w:r>
      <w:r w:rsidRPr="00313609">
        <w:rPr>
          <w:rFonts w:ascii="Arial" w:hAnsi="Arial" w:cs="Arial"/>
        </w:rPr>
        <w:t>: az összes megtett közösségi közlekedési utazás (km) / összes megtett utazás motorizált járművekkel (km),</w:t>
      </w:r>
    </w:p>
    <w:p w14:paraId="6FE7B780" w14:textId="77777777" w:rsidR="00C90653" w:rsidRPr="00313609" w:rsidRDefault="00C90653" w:rsidP="00373365">
      <w:pPr>
        <w:pStyle w:val="Listaszerbekezds"/>
        <w:numPr>
          <w:ilvl w:val="0"/>
          <w:numId w:val="56"/>
        </w:numPr>
        <w:spacing w:before="120" w:line="288" w:lineRule="auto"/>
        <w:jc w:val="both"/>
        <w:rPr>
          <w:rFonts w:ascii="Arial" w:hAnsi="Arial" w:cs="Arial"/>
        </w:rPr>
      </w:pPr>
      <w:r w:rsidRPr="00313609">
        <w:rPr>
          <w:rFonts w:ascii="Arial" w:hAnsi="Arial" w:cs="Arial"/>
          <w:b/>
        </w:rPr>
        <w:t>teljes BKK modal split</w:t>
      </w:r>
      <w:r w:rsidRPr="00313609">
        <w:rPr>
          <w:rFonts w:ascii="Arial" w:hAnsi="Arial" w:cs="Arial"/>
        </w:rPr>
        <w:t>: az összes megtett BKK közösségi közlekedési utazás (km) / összes megtett utazás (km),</w:t>
      </w:r>
    </w:p>
    <w:p w14:paraId="2777AA9A" w14:textId="77777777" w:rsidR="00C90653" w:rsidRDefault="00C90653" w:rsidP="00373365">
      <w:pPr>
        <w:pStyle w:val="Listaszerbekezds"/>
        <w:numPr>
          <w:ilvl w:val="0"/>
          <w:numId w:val="56"/>
        </w:numPr>
        <w:spacing w:before="120" w:line="288" w:lineRule="auto"/>
        <w:jc w:val="both"/>
        <w:rPr>
          <w:rFonts w:ascii="Arial" w:hAnsi="Arial" w:cs="Arial"/>
        </w:rPr>
      </w:pPr>
      <w:r w:rsidRPr="00313609">
        <w:rPr>
          <w:rFonts w:ascii="Arial" w:hAnsi="Arial" w:cs="Arial"/>
          <w:b/>
        </w:rPr>
        <w:t>motorizált BKK modal split</w:t>
      </w:r>
      <w:r w:rsidRPr="00313609">
        <w:rPr>
          <w:rFonts w:ascii="Arial" w:hAnsi="Arial" w:cs="Arial"/>
        </w:rPr>
        <w:t>: az összes megtett BKK közösségi közlekedési utazás (km) / összes megtett utazás motorizált járművekkel (km).</w:t>
      </w:r>
    </w:p>
    <w:p w14:paraId="34D8AE96" w14:textId="77777777" w:rsidR="00C90653" w:rsidRPr="001E2DBA" w:rsidRDefault="00C90653" w:rsidP="00C90653">
      <w:pPr>
        <w:spacing w:before="120" w:line="288" w:lineRule="auto"/>
        <w:jc w:val="both"/>
        <w:rPr>
          <w:rFonts w:ascii="Arial" w:hAnsi="Arial" w:cs="Arial"/>
        </w:rPr>
      </w:pPr>
    </w:p>
    <w:p w14:paraId="77AE85C2" w14:textId="77777777" w:rsidR="00C90653" w:rsidRPr="00A25B30" w:rsidRDefault="00C90653" w:rsidP="00C90653">
      <w:pPr>
        <w:spacing w:before="120" w:line="288" w:lineRule="auto"/>
        <w:jc w:val="both"/>
        <w:rPr>
          <w:rFonts w:ascii="Arial" w:hAnsi="Arial" w:cs="Arial"/>
        </w:rPr>
      </w:pPr>
      <w:r w:rsidRPr="00A25B30">
        <w:rPr>
          <w:rFonts w:ascii="Arial" w:hAnsi="Arial" w:cs="Arial"/>
        </w:rPr>
        <w:t xml:space="preserve">A kutatás CAPI </w:t>
      </w:r>
      <w:r>
        <w:rPr>
          <w:rFonts w:ascii="Arial" w:hAnsi="Arial" w:cs="Arial"/>
        </w:rPr>
        <w:t xml:space="preserve">módszerrel történő, </w:t>
      </w:r>
      <w:r w:rsidRPr="00A25B30">
        <w:rPr>
          <w:rFonts w:ascii="Arial" w:hAnsi="Arial" w:cs="Arial"/>
        </w:rPr>
        <w:t>in-home, kérdezőbiztos általi – háztart</w:t>
      </w:r>
      <w:r>
        <w:rPr>
          <w:rFonts w:ascii="Arial" w:hAnsi="Arial" w:cs="Arial"/>
        </w:rPr>
        <w:t>ási mintán alapuló – lekérdezés volt.</w:t>
      </w:r>
      <w:r w:rsidRPr="00A25B30">
        <w:rPr>
          <w:rFonts w:ascii="Arial" w:hAnsi="Arial" w:cs="Arial"/>
        </w:rPr>
        <w:t xml:space="preserve"> </w:t>
      </w:r>
    </w:p>
    <w:p w14:paraId="7D4E5870" w14:textId="77777777" w:rsidR="00C90653" w:rsidRPr="00A25B30" w:rsidRDefault="00C90653" w:rsidP="00C90653">
      <w:pPr>
        <w:spacing w:before="120" w:line="288" w:lineRule="auto"/>
        <w:jc w:val="both"/>
        <w:rPr>
          <w:rFonts w:ascii="Arial" w:hAnsi="Arial" w:cs="Arial"/>
        </w:rPr>
      </w:pPr>
      <w:r w:rsidRPr="00A25B30">
        <w:rPr>
          <w:rFonts w:ascii="Arial" w:hAnsi="Arial" w:cs="Arial"/>
        </w:rPr>
        <w:t xml:space="preserve">Célcsoport: </w:t>
      </w:r>
    </w:p>
    <w:p w14:paraId="41A3AF5B" w14:textId="77777777" w:rsidR="00C90653"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84396D">
        <w:rPr>
          <w:rFonts w:ascii="Arial" w:hAnsi="Arial" w:cs="Arial"/>
        </w:rPr>
        <w:t>Egy előre meghatározott hétköznapon (2018. május 30. szerda) közlekedők Budapesten és/vagy 30 kilométeres (közigazgatási határtól mért) agglomerációjában. A lekérdezés időpontja 2018. május 31</w:t>
      </w:r>
      <w:r>
        <w:rPr>
          <w:rFonts w:ascii="Arial" w:hAnsi="Arial" w:cs="Arial"/>
        </w:rPr>
        <w:t xml:space="preserve"> </w:t>
      </w:r>
      <w:r w:rsidRPr="0084396D">
        <w:rPr>
          <w:rFonts w:ascii="Arial" w:hAnsi="Arial" w:cs="Arial"/>
        </w:rPr>
        <w:t>- június 2.</w:t>
      </w:r>
    </w:p>
    <w:p w14:paraId="3F8B1AD6" w14:textId="77777777" w:rsidR="00C90653" w:rsidRPr="0084396D"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84396D">
        <w:rPr>
          <w:rFonts w:ascii="Arial" w:hAnsi="Arial" w:cs="Arial"/>
        </w:rPr>
        <w:t>Egy előre meghatározott hétvégi napon (201</w:t>
      </w:r>
      <w:r>
        <w:rPr>
          <w:rFonts w:ascii="Arial" w:hAnsi="Arial" w:cs="Arial"/>
        </w:rPr>
        <w:t>8</w:t>
      </w:r>
      <w:r w:rsidRPr="0084396D">
        <w:rPr>
          <w:rFonts w:ascii="Arial" w:hAnsi="Arial" w:cs="Arial"/>
        </w:rPr>
        <w:t>. május 2</w:t>
      </w:r>
      <w:r>
        <w:rPr>
          <w:rFonts w:ascii="Arial" w:hAnsi="Arial" w:cs="Arial"/>
        </w:rPr>
        <w:t>6</w:t>
      </w:r>
      <w:r w:rsidRPr="0084396D">
        <w:rPr>
          <w:rFonts w:ascii="Arial" w:hAnsi="Arial" w:cs="Arial"/>
        </w:rPr>
        <w:t>. szombat) közlekedők Budapesten és/vagy 30 kilométeres (közigazgatási határtól mért) agglomerációjában. A lekérdezés időpontja 201</w:t>
      </w:r>
      <w:r>
        <w:rPr>
          <w:rFonts w:ascii="Arial" w:hAnsi="Arial" w:cs="Arial"/>
        </w:rPr>
        <w:t>8</w:t>
      </w:r>
      <w:r w:rsidRPr="0084396D">
        <w:rPr>
          <w:rFonts w:ascii="Arial" w:hAnsi="Arial" w:cs="Arial"/>
        </w:rPr>
        <w:t>. május 2</w:t>
      </w:r>
      <w:r>
        <w:rPr>
          <w:rFonts w:ascii="Arial" w:hAnsi="Arial" w:cs="Arial"/>
        </w:rPr>
        <w:t>7</w:t>
      </w:r>
      <w:r w:rsidRPr="0084396D">
        <w:rPr>
          <w:rFonts w:ascii="Arial" w:hAnsi="Arial" w:cs="Arial"/>
        </w:rPr>
        <w:t>-2</w:t>
      </w:r>
      <w:r>
        <w:rPr>
          <w:rFonts w:ascii="Arial" w:hAnsi="Arial" w:cs="Arial"/>
        </w:rPr>
        <w:t>9</w:t>
      </w:r>
      <w:r w:rsidRPr="0084396D">
        <w:rPr>
          <w:rFonts w:ascii="Arial" w:hAnsi="Arial" w:cs="Arial"/>
        </w:rPr>
        <w:t>. A hétvégi mérési időpont utáni terepmunka ideje az időjárási körülményekre való tekintettel egy nappal hosszabbra nyúlt, mely azonban nem befolyásolja az eredmények megbízhatóságát.</w:t>
      </w:r>
    </w:p>
    <w:p w14:paraId="56916958" w14:textId="77777777" w:rsidR="00C90653" w:rsidRPr="00A25B30" w:rsidRDefault="00C90653" w:rsidP="00C90653">
      <w:pPr>
        <w:spacing w:before="120" w:line="288" w:lineRule="auto"/>
        <w:jc w:val="both"/>
        <w:rPr>
          <w:rFonts w:ascii="Arial" w:hAnsi="Arial" w:cs="Arial"/>
        </w:rPr>
      </w:pPr>
      <w:r w:rsidRPr="00A25B30">
        <w:rPr>
          <w:rFonts w:ascii="Arial" w:hAnsi="Arial" w:cs="Arial"/>
        </w:rPr>
        <w:t>Mintanagyság</w:t>
      </w:r>
      <w:r>
        <w:rPr>
          <w:rFonts w:ascii="Arial" w:hAnsi="Arial" w:cs="Arial"/>
        </w:rPr>
        <w:t>:</w:t>
      </w:r>
    </w:p>
    <w:p w14:paraId="23833A80" w14:textId="77777777" w:rsidR="00C90653" w:rsidRPr="00A25B30"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A25B30">
        <w:rPr>
          <w:rFonts w:ascii="Arial" w:hAnsi="Arial" w:cs="Arial"/>
        </w:rPr>
        <w:t xml:space="preserve">1000 fős lakhely, nem, kor szerint reprezentatív budapesti és agglomerációs (Budapest közigazgatási határától mért +30 km-es körzet) minta, azaz 1000 fő, akik </w:t>
      </w:r>
      <w:r w:rsidRPr="00A25B30">
        <w:rPr>
          <w:rFonts w:ascii="Arial" w:hAnsi="Arial" w:cs="Arial"/>
        </w:rPr>
        <w:lastRenderedPageBreak/>
        <w:t>201</w:t>
      </w:r>
      <w:r>
        <w:rPr>
          <w:rFonts w:ascii="Arial" w:hAnsi="Arial" w:cs="Arial"/>
        </w:rPr>
        <w:t>8</w:t>
      </w:r>
      <w:r w:rsidRPr="00A25B30">
        <w:rPr>
          <w:rFonts w:ascii="Arial" w:hAnsi="Arial" w:cs="Arial"/>
        </w:rPr>
        <w:t xml:space="preserve">. május </w:t>
      </w:r>
      <w:r>
        <w:rPr>
          <w:rFonts w:ascii="Arial" w:hAnsi="Arial" w:cs="Arial"/>
        </w:rPr>
        <w:t>30-á</w:t>
      </w:r>
      <w:r w:rsidRPr="00A25B30">
        <w:rPr>
          <w:rFonts w:ascii="Arial" w:hAnsi="Arial" w:cs="Arial"/>
        </w:rPr>
        <w:t>n közlekedtek.</w:t>
      </w:r>
    </w:p>
    <w:p w14:paraId="7C67F8B1" w14:textId="77777777" w:rsidR="00C90653"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A25B30">
        <w:rPr>
          <w:rFonts w:ascii="Arial" w:hAnsi="Arial" w:cs="Arial"/>
        </w:rPr>
        <w:t>1000 fős lakhely, nem, kor szerint reprezentatív budapesti és agglomerációs (Budapest közigazgatási határától mért +30 km-es körzet) minta, azaz 1000 fő, akik 201</w:t>
      </w:r>
      <w:r>
        <w:rPr>
          <w:rFonts w:ascii="Arial" w:hAnsi="Arial" w:cs="Arial"/>
        </w:rPr>
        <w:t>8</w:t>
      </w:r>
      <w:r w:rsidRPr="00A25B30">
        <w:rPr>
          <w:rFonts w:ascii="Arial" w:hAnsi="Arial" w:cs="Arial"/>
        </w:rPr>
        <w:t>. május 2</w:t>
      </w:r>
      <w:r>
        <w:rPr>
          <w:rFonts w:ascii="Arial" w:hAnsi="Arial" w:cs="Arial"/>
        </w:rPr>
        <w:t>6</w:t>
      </w:r>
      <w:r w:rsidRPr="00A25B30">
        <w:rPr>
          <w:rFonts w:ascii="Arial" w:hAnsi="Arial" w:cs="Arial"/>
        </w:rPr>
        <w:t>-án közlekedtek.</w:t>
      </w:r>
    </w:p>
    <w:p w14:paraId="3BBCA758" w14:textId="77777777" w:rsidR="00C90653" w:rsidRDefault="00C90653" w:rsidP="00C90653">
      <w:pPr>
        <w:spacing w:before="120" w:line="288" w:lineRule="auto"/>
        <w:jc w:val="both"/>
        <w:rPr>
          <w:rFonts w:ascii="Arial" w:hAnsi="Arial" w:cs="Arial"/>
        </w:rPr>
      </w:pPr>
      <w:r w:rsidRPr="001E2DBA">
        <w:rPr>
          <w:rFonts w:ascii="Arial" w:hAnsi="Arial" w:cs="Arial"/>
        </w:rPr>
        <w:t xml:space="preserve">Az adatok </w:t>
      </w:r>
      <w:r>
        <w:rPr>
          <w:rFonts w:ascii="Arial" w:hAnsi="Arial" w:cs="Arial"/>
        </w:rPr>
        <w:t xml:space="preserve">jelenlegi </w:t>
      </w:r>
      <w:r w:rsidRPr="001E2DBA">
        <w:rPr>
          <w:rFonts w:ascii="Arial" w:hAnsi="Arial" w:cs="Arial"/>
        </w:rPr>
        <w:t>nagy érzékenységére való tekintettel</w:t>
      </w:r>
      <w:r>
        <w:rPr>
          <w:rFonts w:ascii="Arial" w:hAnsi="Arial" w:cs="Arial"/>
        </w:rPr>
        <w:t xml:space="preserve"> módszertani változtatás indokolt</w:t>
      </w:r>
      <w:r w:rsidRPr="00931B91">
        <w:rPr>
          <w:rFonts w:ascii="Arial" w:hAnsi="Arial" w:cs="Arial"/>
        </w:rPr>
        <w:t xml:space="preserve"> </w:t>
      </w:r>
      <w:r>
        <w:rPr>
          <w:rFonts w:ascii="Arial" w:hAnsi="Arial" w:cs="Arial"/>
        </w:rPr>
        <w:t>az adatok megbízhatóságának és a becslés pontosságának növelése érdekében. Ennek értelmében a jövőben nagyobb mintaelemszámmal fog készülni a felmérés. A 2018-as adatok értékelésekor figyelembe kell venni a kis mintanagyság okozta torzításokat.</w:t>
      </w:r>
    </w:p>
    <w:p w14:paraId="19A8EC21" w14:textId="77777777" w:rsidR="00C90653" w:rsidRPr="00662293" w:rsidRDefault="00C90653" w:rsidP="00C90653">
      <w:pPr>
        <w:pStyle w:val="Kpalrs"/>
        <w:keepNext/>
        <w:jc w:val="center"/>
        <w:rPr>
          <w:color w:val="auto"/>
        </w:rPr>
      </w:pPr>
    </w:p>
    <w:p w14:paraId="00777DF1" w14:textId="6224BB23" w:rsidR="00C90653" w:rsidRPr="00662293" w:rsidRDefault="00C90653" w:rsidP="00C90653">
      <w:pPr>
        <w:pStyle w:val="Kpalrs"/>
        <w:keepNext/>
        <w:jc w:val="center"/>
        <w:rPr>
          <w:color w:val="auto"/>
        </w:rPr>
      </w:pPr>
      <w:r w:rsidRPr="00662293">
        <w:rPr>
          <w:color w:val="auto"/>
        </w:rPr>
        <w:t>Modal split alakulása, 2018</w:t>
      </w:r>
    </w:p>
    <w:tbl>
      <w:tblPr>
        <w:tblStyle w:val="Rcsostblzat"/>
        <w:tblW w:w="0" w:type="auto"/>
        <w:jc w:val="center"/>
        <w:tblLook w:val="04A0" w:firstRow="1" w:lastRow="0" w:firstColumn="1" w:lastColumn="0" w:noHBand="0" w:noVBand="1"/>
      </w:tblPr>
      <w:tblGrid>
        <w:gridCol w:w="3934"/>
        <w:gridCol w:w="1525"/>
        <w:gridCol w:w="1525"/>
        <w:gridCol w:w="1526"/>
      </w:tblGrid>
      <w:tr w:rsidR="00C90653" w:rsidRPr="003A68C4" w14:paraId="00E7EA95" w14:textId="77777777" w:rsidTr="006D7482">
        <w:trPr>
          <w:trHeight w:val="519"/>
          <w:jc w:val="center"/>
        </w:trPr>
        <w:tc>
          <w:tcPr>
            <w:tcW w:w="3934" w:type="dxa"/>
            <w:shd w:val="clear" w:color="auto" w:fill="7030A0"/>
            <w:vAlign w:val="center"/>
          </w:tcPr>
          <w:p w14:paraId="032732C3" w14:textId="77777777" w:rsidR="00C90653" w:rsidRPr="001E2DBA" w:rsidRDefault="00C90653" w:rsidP="006D7482">
            <w:pPr>
              <w:spacing w:before="120" w:line="288" w:lineRule="auto"/>
              <w:jc w:val="center"/>
              <w:rPr>
                <w:rFonts w:ascii="Arial" w:hAnsi="Arial" w:cs="Arial"/>
                <w:b/>
                <w:color w:val="FFFFFF" w:themeColor="background1"/>
                <w:sz w:val="18"/>
              </w:rPr>
            </w:pPr>
          </w:p>
        </w:tc>
        <w:tc>
          <w:tcPr>
            <w:tcW w:w="1525" w:type="dxa"/>
            <w:shd w:val="clear" w:color="auto" w:fill="7030A0"/>
            <w:vAlign w:val="center"/>
          </w:tcPr>
          <w:p w14:paraId="11D31CC4" w14:textId="77777777" w:rsidR="00C90653" w:rsidRPr="001E2DBA" w:rsidRDefault="00C90653" w:rsidP="006D7482">
            <w:pPr>
              <w:spacing w:before="120" w:line="288" w:lineRule="auto"/>
              <w:jc w:val="center"/>
              <w:rPr>
                <w:rFonts w:ascii="Arial" w:hAnsi="Arial" w:cs="Arial"/>
                <w:b/>
                <w:color w:val="FFFFFF" w:themeColor="background1"/>
                <w:sz w:val="18"/>
              </w:rPr>
            </w:pPr>
            <w:r w:rsidRPr="001E2DBA">
              <w:rPr>
                <w:rFonts w:ascii="Arial" w:hAnsi="Arial" w:cs="Arial"/>
                <w:b/>
                <w:color w:val="FFFFFF" w:themeColor="background1"/>
                <w:sz w:val="18"/>
              </w:rPr>
              <w:t>Célérték</w:t>
            </w:r>
          </w:p>
        </w:tc>
        <w:tc>
          <w:tcPr>
            <w:tcW w:w="1525" w:type="dxa"/>
            <w:shd w:val="clear" w:color="auto" w:fill="7030A0"/>
            <w:vAlign w:val="center"/>
          </w:tcPr>
          <w:p w14:paraId="6B033379" w14:textId="77777777" w:rsidR="00C90653" w:rsidRPr="001E2DBA" w:rsidRDefault="00C90653" w:rsidP="006D7482">
            <w:pPr>
              <w:spacing w:before="120" w:line="288" w:lineRule="auto"/>
              <w:jc w:val="center"/>
              <w:rPr>
                <w:rFonts w:ascii="Arial" w:hAnsi="Arial" w:cs="Arial"/>
                <w:b/>
                <w:color w:val="FFFFFF" w:themeColor="background1"/>
                <w:sz w:val="18"/>
              </w:rPr>
            </w:pPr>
            <w:r w:rsidRPr="001E2DBA">
              <w:rPr>
                <w:rFonts w:ascii="Arial" w:hAnsi="Arial" w:cs="Arial"/>
                <w:b/>
                <w:color w:val="FFFFFF" w:themeColor="background1"/>
                <w:sz w:val="18"/>
              </w:rPr>
              <w:t>Tény (2018)</w:t>
            </w:r>
          </w:p>
        </w:tc>
        <w:tc>
          <w:tcPr>
            <w:tcW w:w="1526" w:type="dxa"/>
            <w:shd w:val="clear" w:color="auto" w:fill="7030A0"/>
            <w:vAlign w:val="center"/>
          </w:tcPr>
          <w:p w14:paraId="74DA9736" w14:textId="77777777" w:rsidR="00C90653" w:rsidRPr="001E2DBA" w:rsidRDefault="00C90653" w:rsidP="006D7482">
            <w:pPr>
              <w:spacing w:before="120" w:line="288" w:lineRule="auto"/>
              <w:jc w:val="center"/>
              <w:rPr>
                <w:rFonts w:ascii="Arial" w:hAnsi="Arial" w:cs="Arial"/>
                <w:b/>
                <w:color w:val="FFFFFF" w:themeColor="background1"/>
                <w:sz w:val="18"/>
              </w:rPr>
            </w:pPr>
            <w:r w:rsidRPr="001E2DBA">
              <w:rPr>
                <w:rFonts w:ascii="Arial" w:hAnsi="Arial" w:cs="Arial"/>
                <w:b/>
                <w:color w:val="FFFFFF" w:themeColor="background1"/>
                <w:sz w:val="18"/>
              </w:rPr>
              <w:t>Eltérés ((Tény-Terv)/Terv)</w:t>
            </w:r>
          </w:p>
        </w:tc>
      </w:tr>
      <w:tr w:rsidR="00C90653" w:rsidRPr="00FA449F" w14:paraId="39EB5A5A" w14:textId="77777777" w:rsidTr="006D7482">
        <w:trPr>
          <w:jc w:val="center"/>
        </w:trPr>
        <w:tc>
          <w:tcPr>
            <w:tcW w:w="3934" w:type="dxa"/>
            <w:shd w:val="clear" w:color="auto" w:fill="auto"/>
            <w:vAlign w:val="center"/>
          </w:tcPr>
          <w:p w14:paraId="5C1F0243" w14:textId="77777777" w:rsidR="00C90653" w:rsidRPr="001E2DBA" w:rsidRDefault="00C90653" w:rsidP="006D7482">
            <w:pPr>
              <w:spacing w:before="120" w:line="288" w:lineRule="auto"/>
              <w:rPr>
                <w:rFonts w:ascii="Arial" w:hAnsi="Arial" w:cs="Arial"/>
                <w:sz w:val="18"/>
              </w:rPr>
            </w:pPr>
            <w:r w:rsidRPr="001E2DBA">
              <w:rPr>
                <w:rFonts w:ascii="Arial" w:hAnsi="Arial" w:cs="Arial"/>
                <w:sz w:val="18"/>
              </w:rPr>
              <w:t>Teljes BKK modal split (heti átlagos érték)</w:t>
            </w:r>
          </w:p>
        </w:tc>
        <w:tc>
          <w:tcPr>
            <w:tcW w:w="1525" w:type="dxa"/>
            <w:shd w:val="clear" w:color="auto" w:fill="auto"/>
            <w:vAlign w:val="center"/>
          </w:tcPr>
          <w:p w14:paraId="2CA69DA8" w14:textId="77777777" w:rsidR="00C90653" w:rsidRPr="001E2DBA" w:rsidRDefault="00C90653" w:rsidP="006D7482">
            <w:pPr>
              <w:spacing w:before="120" w:line="288" w:lineRule="auto"/>
              <w:jc w:val="center"/>
              <w:rPr>
                <w:rFonts w:ascii="Arial" w:hAnsi="Arial" w:cs="Arial"/>
                <w:sz w:val="18"/>
              </w:rPr>
            </w:pPr>
            <w:r>
              <w:rPr>
                <w:rFonts w:ascii="Arial" w:hAnsi="Arial" w:cs="Arial"/>
                <w:sz w:val="18"/>
              </w:rPr>
              <w:t>37,5 %</w:t>
            </w:r>
          </w:p>
        </w:tc>
        <w:tc>
          <w:tcPr>
            <w:tcW w:w="1525" w:type="dxa"/>
            <w:shd w:val="clear" w:color="auto" w:fill="FF0000"/>
            <w:vAlign w:val="center"/>
          </w:tcPr>
          <w:p w14:paraId="0EFB08C1" w14:textId="77777777" w:rsidR="00C90653" w:rsidRPr="006B23B8" w:rsidRDefault="00C90653" w:rsidP="006D7482">
            <w:pPr>
              <w:spacing w:before="60" w:after="60"/>
              <w:jc w:val="center"/>
              <w:rPr>
                <w:rFonts w:ascii="Arial" w:hAnsi="Arial" w:cs="Arial"/>
                <w:color w:val="000000"/>
                <w:sz w:val="18"/>
                <w:szCs w:val="16"/>
                <w:lang w:eastAsia="hu-HU"/>
              </w:rPr>
            </w:pPr>
            <w:r w:rsidRPr="006B23B8">
              <w:rPr>
                <w:rFonts w:ascii="Arial" w:hAnsi="Arial" w:cs="Arial"/>
                <w:color w:val="000000"/>
                <w:sz w:val="18"/>
                <w:szCs w:val="16"/>
                <w:lang w:eastAsia="hu-HU"/>
              </w:rPr>
              <w:t>24,1%</w:t>
            </w:r>
          </w:p>
        </w:tc>
        <w:tc>
          <w:tcPr>
            <w:tcW w:w="1526" w:type="dxa"/>
            <w:shd w:val="clear" w:color="auto" w:fill="auto"/>
            <w:vAlign w:val="center"/>
          </w:tcPr>
          <w:p w14:paraId="4F8B9BF8" w14:textId="77777777" w:rsidR="00C90653" w:rsidRPr="001E2DBA" w:rsidRDefault="00C90653" w:rsidP="006D7482">
            <w:pPr>
              <w:spacing w:before="120" w:line="288" w:lineRule="auto"/>
              <w:jc w:val="center"/>
              <w:rPr>
                <w:rFonts w:ascii="Arial" w:hAnsi="Arial" w:cs="Arial"/>
                <w:sz w:val="18"/>
              </w:rPr>
            </w:pPr>
            <w:r>
              <w:rPr>
                <w:rFonts w:ascii="Arial" w:hAnsi="Arial" w:cs="Arial"/>
                <w:sz w:val="18"/>
              </w:rPr>
              <w:t>-35,7%</w:t>
            </w:r>
          </w:p>
        </w:tc>
      </w:tr>
      <w:tr w:rsidR="00C90653" w:rsidRPr="007D7A72" w14:paraId="5A1D2001" w14:textId="77777777" w:rsidTr="006D7482">
        <w:trPr>
          <w:jc w:val="center"/>
        </w:trPr>
        <w:tc>
          <w:tcPr>
            <w:tcW w:w="3934" w:type="dxa"/>
            <w:shd w:val="clear" w:color="auto" w:fill="auto"/>
            <w:vAlign w:val="center"/>
          </w:tcPr>
          <w:p w14:paraId="14F5FFB2" w14:textId="77777777" w:rsidR="00C90653" w:rsidRPr="001E2DBA" w:rsidRDefault="00C90653" w:rsidP="006D7482">
            <w:pPr>
              <w:spacing w:before="120" w:line="288" w:lineRule="auto"/>
              <w:rPr>
                <w:rFonts w:ascii="Arial" w:hAnsi="Arial" w:cs="Arial"/>
                <w:sz w:val="18"/>
              </w:rPr>
            </w:pPr>
            <w:r w:rsidRPr="001E2DBA">
              <w:rPr>
                <w:rFonts w:ascii="Arial" w:hAnsi="Arial" w:cs="Arial"/>
                <w:sz w:val="18"/>
              </w:rPr>
              <w:t>Motorizált BKK modal split</w:t>
            </w:r>
            <w:r w:rsidRPr="003A68C4">
              <w:rPr>
                <w:rFonts w:ascii="Arial" w:hAnsi="Arial" w:cs="Arial"/>
                <w:sz w:val="18"/>
              </w:rPr>
              <w:t xml:space="preserve"> (heti átlagos érték)</w:t>
            </w:r>
          </w:p>
        </w:tc>
        <w:tc>
          <w:tcPr>
            <w:tcW w:w="1525" w:type="dxa"/>
            <w:shd w:val="clear" w:color="auto" w:fill="auto"/>
            <w:vAlign w:val="center"/>
          </w:tcPr>
          <w:p w14:paraId="3C5F10B4" w14:textId="77777777" w:rsidR="00C90653" w:rsidRPr="001E2DBA" w:rsidRDefault="00C90653" w:rsidP="006D7482">
            <w:pPr>
              <w:spacing w:before="120" w:line="288" w:lineRule="auto"/>
              <w:jc w:val="center"/>
              <w:rPr>
                <w:rFonts w:ascii="Arial" w:hAnsi="Arial" w:cs="Arial"/>
                <w:sz w:val="18"/>
              </w:rPr>
            </w:pPr>
            <w:r>
              <w:rPr>
                <w:rFonts w:ascii="Arial" w:hAnsi="Arial" w:cs="Arial"/>
                <w:sz w:val="18"/>
              </w:rPr>
              <w:t>40,3 %</w:t>
            </w:r>
          </w:p>
        </w:tc>
        <w:tc>
          <w:tcPr>
            <w:tcW w:w="1525" w:type="dxa"/>
            <w:shd w:val="clear" w:color="auto" w:fill="FF0000"/>
            <w:vAlign w:val="center"/>
          </w:tcPr>
          <w:p w14:paraId="26109658" w14:textId="77777777" w:rsidR="00C90653" w:rsidRPr="001E2DBA" w:rsidRDefault="00C90653" w:rsidP="006D7482">
            <w:pPr>
              <w:spacing w:before="120" w:line="288" w:lineRule="auto"/>
              <w:jc w:val="center"/>
              <w:rPr>
                <w:rFonts w:ascii="Arial" w:hAnsi="Arial" w:cs="Arial"/>
                <w:sz w:val="18"/>
              </w:rPr>
            </w:pPr>
            <w:r>
              <w:rPr>
                <w:rFonts w:ascii="Arial" w:hAnsi="Arial" w:cs="Arial"/>
                <w:sz w:val="18"/>
              </w:rPr>
              <w:t>26,1 %</w:t>
            </w:r>
          </w:p>
        </w:tc>
        <w:tc>
          <w:tcPr>
            <w:tcW w:w="1526" w:type="dxa"/>
            <w:shd w:val="clear" w:color="auto" w:fill="auto"/>
            <w:vAlign w:val="center"/>
          </w:tcPr>
          <w:p w14:paraId="65647659" w14:textId="77777777" w:rsidR="00C90653" w:rsidRPr="001E2DBA" w:rsidRDefault="00C90653" w:rsidP="006D7482">
            <w:pPr>
              <w:spacing w:before="120" w:line="288" w:lineRule="auto"/>
              <w:jc w:val="center"/>
              <w:rPr>
                <w:rFonts w:ascii="Arial" w:hAnsi="Arial" w:cs="Arial"/>
                <w:sz w:val="18"/>
              </w:rPr>
            </w:pPr>
            <w:r>
              <w:rPr>
                <w:rFonts w:ascii="Arial" w:hAnsi="Arial" w:cs="Arial"/>
                <w:sz w:val="18"/>
              </w:rPr>
              <w:t>-35,2 %</w:t>
            </w:r>
          </w:p>
        </w:tc>
      </w:tr>
    </w:tbl>
    <w:p w14:paraId="2A61A0E1" w14:textId="77777777" w:rsidR="00C90653" w:rsidRDefault="00C90653" w:rsidP="00C90653">
      <w:pPr>
        <w:spacing w:before="120" w:line="288" w:lineRule="auto"/>
        <w:jc w:val="both"/>
        <w:rPr>
          <w:rFonts w:ascii="Arial" w:hAnsi="Arial" w:cs="Arial"/>
          <w:b/>
        </w:rPr>
      </w:pPr>
    </w:p>
    <w:p w14:paraId="7E659B65" w14:textId="77777777" w:rsidR="00C90653" w:rsidRDefault="00C90653" w:rsidP="00C90653">
      <w:pPr>
        <w:spacing w:before="120" w:line="288" w:lineRule="auto"/>
        <w:jc w:val="both"/>
        <w:rPr>
          <w:rFonts w:ascii="Arial" w:hAnsi="Arial" w:cs="Arial"/>
          <w:b/>
        </w:rPr>
      </w:pPr>
      <w:r w:rsidRPr="00A25B30">
        <w:rPr>
          <w:rFonts w:ascii="Arial" w:hAnsi="Arial" w:cs="Arial"/>
          <w:b/>
        </w:rPr>
        <w:t>Motorizált BKK Modal Split</w:t>
      </w:r>
      <w:r>
        <w:rPr>
          <w:rFonts w:ascii="Arial" w:hAnsi="Arial" w:cs="Arial"/>
          <w:b/>
        </w:rPr>
        <w:t xml:space="preserve">: </w:t>
      </w:r>
      <w:r w:rsidRPr="00EF0192">
        <w:rPr>
          <w:rFonts w:ascii="Arial" w:eastAsiaTheme="minorHAnsi" w:hAnsi="Arial" w:cs="Arial"/>
          <w:szCs w:val="22"/>
        </w:rPr>
        <w:t>A</w:t>
      </w:r>
      <w:r>
        <w:rPr>
          <w:rFonts w:ascii="Arial" w:eastAsiaTheme="minorHAnsi" w:hAnsi="Arial" w:cs="Arial"/>
          <w:szCs w:val="22"/>
        </w:rPr>
        <w:t xml:space="preserve"> tervezettől jelentős elmaradást mutató </w:t>
      </w:r>
      <w:r w:rsidRPr="00EF0192">
        <w:rPr>
          <w:rFonts w:ascii="Arial" w:eastAsiaTheme="minorHAnsi" w:hAnsi="Arial" w:cs="Arial"/>
          <w:szCs w:val="22"/>
        </w:rPr>
        <w:t>eredmények értékelé</w:t>
      </w:r>
      <w:r>
        <w:rPr>
          <w:rFonts w:ascii="Arial" w:eastAsiaTheme="minorHAnsi" w:hAnsi="Arial" w:cs="Arial"/>
          <w:szCs w:val="22"/>
        </w:rPr>
        <w:t>se során figyelembe kell venni a jelentős béremelkedés, valamint a munkaerőpiaci változások utazási szokásokra gyakorolt hatását, illetve az</w:t>
      </w:r>
      <w:r w:rsidRPr="00EF0192">
        <w:rPr>
          <w:rFonts w:ascii="Arial" w:eastAsiaTheme="minorHAnsi" w:hAnsi="Arial" w:cs="Arial"/>
          <w:szCs w:val="22"/>
        </w:rPr>
        <w:t xml:space="preserve"> </w:t>
      </w:r>
      <w:r>
        <w:rPr>
          <w:rFonts w:ascii="Arial" w:eastAsiaTheme="minorHAnsi" w:hAnsi="Arial" w:cs="Arial"/>
          <w:szCs w:val="22"/>
        </w:rPr>
        <w:t>M</w:t>
      </w:r>
      <w:r w:rsidRPr="00EF0192">
        <w:rPr>
          <w:rFonts w:ascii="Arial" w:eastAsiaTheme="minorHAnsi" w:hAnsi="Arial" w:cs="Arial"/>
          <w:szCs w:val="22"/>
        </w:rPr>
        <w:t xml:space="preserve">3-as metró </w:t>
      </w:r>
      <w:r>
        <w:rPr>
          <w:rFonts w:ascii="Arial" w:eastAsiaTheme="minorHAnsi" w:hAnsi="Arial" w:cs="Arial"/>
          <w:szCs w:val="22"/>
        </w:rPr>
        <w:t>pótlás okozta kellemetlenségeket, melyek az egyéni motorizált közlekedés súlyát erősítették.</w:t>
      </w:r>
    </w:p>
    <w:p w14:paraId="1B0772B8" w14:textId="77777777" w:rsidR="00C90653" w:rsidRDefault="00C90653" w:rsidP="00C90653">
      <w:pPr>
        <w:spacing w:before="120" w:line="288" w:lineRule="auto"/>
        <w:jc w:val="both"/>
        <w:rPr>
          <w:rFonts w:ascii="Arial" w:hAnsi="Arial" w:cs="Arial"/>
          <w:b/>
        </w:rPr>
      </w:pPr>
    </w:p>
    <w:p w14:paraId="07C8CE98" w14:textId="77777777" w:rsidR="00C90653" w:rsidRPr="007F0117" w:rsidRDefault="00C90653" w:rsidP="00C90653">
      <w:pPr>
        <w:spacing w:before="120" w:line="288" w:lineRule="auto"/>
        <w:jc w:val="both"/>
        <w:rPr>
          <w:rFonts w:ascii="Arial" w:hAnsi="Arial" w:cs="Arial"/>
          <w:b/>
        </w:rPr>
      </w:pPr>
      <w:r w:rsidRPr="007F0117">
        <w:rPr>
          <w:rFonts w:ascii="Arial" w:hAnsi="Arial" w:cs="Arial"/>
          <w:b/>
        </w:rPr>
        <w:t xml:space="preserve">BKK Motorizált Modal Split – hétköznap és hétvége </w:t>
      </w:r>
      <w:r>
        <w:rPr>
          <w:rFonts w:ascii="Arial" w:hAnsi="Arial" w:cs="Arial"/>
          <w:b/>
        </w:rPr>
        <w:t>alakulása</w:t>
      </w:r>
      <w:r w:rsidRPr="007F0117">
        <w:rPr>
          <w:rFonts w:ascii="Arial" w:hAnsi="Arial" w:cs="Arial"/>
          <w:b/>
        </w:rPr>
        <w:t xml:space="preserve">: </w:t>
      </w:r>
    </w:p>
    <w:p w14:paraId="3DAA5737" w14:textId="77777777" w:rsidR="00C90653" w:rsidRPr="00A25B30"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A25B30">
        <w:rPr>
          <w:rFonts w:ascii="Arial" w:hAnsi="Arial" w:cs="Arial"/>
        </w:rPr>
        <w:t>A korábbi évek tendenciájához hasonlóan a hétvégi motorizált BKK modal split értékek alacsonyabbak a hétköznapi értéknél. Hétvégén hangsúlyosabbak a családi, közösségi, illetve a kereskedelmi indíttatású utak.</w:t>
      </w:r>
    </w:p>
    <w:p w14:paraId="4AE0A316" w14:textId="77777777" w:rsidR="00C90653" w:rsidRPr="00A25B30"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A25B30">
        <w:rPr>
          <w:rFonts w:ascii="Arial" w:hAnsi="Arial" w:cs="Arial"/>
        </w:rPr>
        <w:t>A motorizált BKK modal split értéke a díjtermékek tekintetében hétvégén a jeggyel utazók, míg hétköznap a bérlettel közlekedők körében magasabb.</w:t>
      </w:r>
    </w:p>
    <w:p w14:paraId="26DD4F1F" w14:textId="77777777" w:rsidR="00C90653" w:rsidRPr="00A25B30" w:rsidRDefault="00C90653" w:rsidP="00373365">
      <w:pPr>
        <w:pStyle w:val="Listaszerbekezds"/>
        <w:widowControl w:val="0"/>
        <w:numPr>
          <w:ilvl w:val="0"/>
          <w:numId w:val="54"/>
        </w:numPr>
        <w:suppressAutoHyphens/>
        <w:autoSpaceDE w:val="0"/>
        <w:autoSpaceDN w:val="0"/>
        <w:spacing w:before="120" w:line="288" w:lineRule="auto"/>
        <w:ind w:left="714" w:hanging="357"/>
        <w:contextualSpacing/>
        <w:jc w:val="both"/>
        <w:rPr>
          <w:rFonts w:ascii="Arial" w:hAnsi="Arial" w:cs="Arial"/>
        </w:rPr>
      </w:pPr>
      <w:r w:rsidRPr="00A25B30">
        <w:rPr>
          <w:rFonts w:ascii="Arial" w:hAnsi="Arial" w:cs="Arial"/>
        </w:rPr>
        <w:t>A nyugdíjas korosztály esetében a modal split érték magasabb hétköznap, mint hétvégén.</w:t>
      </w:r>
    </w:p>
    <w:p w14:paraId="6526452A" w14:textId="77777777" w:rsidR="00C90653" w:rsidRPr="00662293" w:rsidRDefault="00C90653" w:rsidP="00662293">
      <w:pPr>
        <w:widowControl w:val="0"/>
        <w:suppressAutoHyphens/>
        <w:spacing w:before="120" w:line="288" w:lineRule="auto"/>
        <w:jc w:val="both"/>
        <w:rPr>
          <w:rFonts w:ascii="Arial" w:hAnsi="Arial" w:cs="Arial"/>
          <w:highlight w:val="yellow"/>
        </w:rPr>
      </w:pPr>
    </w:p>
    <w:p w14:paraId="316FCCDD" w14:textId="77777777" w:rsidR="00EB14C1" w:rsidRPr="00DC2A0B" w:rsidRDefault="00EB14C1" w:rsidP="00770FF7">
      <w:pPr>
        <w:pStyle w:val="PBNormal"/>
        <w:spacing w:line="288" w:lineRule="auto"/>
      </w:pPr>
    </w:p>
    <w:p w14:paraId="6CADBB37" w14:textId="6F989EFD" w:rsidR="00877F79" w:rsidRDefault="00877F79" w:rsidP="00877F79">
      <w:pPr>
        <w:pStyle w:val="Cm"/>
        <w:widowControl w:val="0"/>
        <w:suppressAutoHyphens/>
        <w:spacing w:before="120" w:after="0" w:line="276" w:lineRule="auto"/>
        <w:jc w:val="left"/>
        <w:rPr>
          <w:rFonts w:ascii="Arial" w:hAnsi="Arial" w:cs="Arial"/>
          <w:sz w:val="22"/>
          <w:szCs w:val="22"/>
        </w:rPr>
      </w:pPr>
      <w:bookmarkStart w:id="575" w:name="_Toc485136182"/>
      <w:bookmarkStart w:id="576" w:name="_Toc491768635"/>
      <w:bookmarkStart w:id="577" w:name="_Toc491770301"/>
      <w:bookmarkStart w:id="578" w:name="_Toc499190473"/>
      <w:bookmarkStart w:id="579" w:name="_Toc506298852"/>
      <w:bookmarkStart w:id="580" w:name="_Toc515880977"/>
      <w:bookmarkStart w:id="581" w:name="_Toc3824447"/>
      <w:r w:rsidRPr="008B3CA7">
        <w:rPr>
          <w:rFonts w:ascii="Arial" w:hAnsi="Arial" w:cs="Arial"/>
          <w:sz w:val="22"/>
          <w:szCs w:val="22"/>
        </w:rPr>
        <w:t>MOL Bubi Kerékpáros Közösségi Közlekedési rendszer</w:t>
      </w:r>
      <w:bookmarkEnd w:id="575"/>
      <w:bookmarkEnd w:id="576"/>
      <w:bookmarkEnd w:id="577"/>
      <w:bookmarkEnd w:id="578"/>
      <w:bookmarkEnd w:id="579"/>
      <w:bookmarkEnd w:id="580"/>
      <w:bookmarkEnd w:id="581"/>
    </w:p>
    <w:p w14:paraId="5FF42191" w14:textId="77777777" w:rsidR="00877F79" w:rsidRPr="008B3CA7" w:rsidRDefault="00877F79" w:rsidP="00373365">
      <w:pPr>
        <w:numPr>
          <w:ilvl w:val="0"/>
          <w:numId w:val="31"/>
        </w:numPr>
        <w:spacing w:before="120" w:line="276" w:lineRule="auto"/>
        <w:ind w:left="426"/>
        <w:outlineLvl w:val="0"/>
        <w:rPr>
          <w:rFonts w:ascii="Arial" w:eastAsia="GulimChe" w:hAnsi="Arial" w:cs="Arial"/>
          <w:b/>
          <w:szCs w:val="22"/>
        </w:rPr>
      </w:pPr>
      <w:bookmarkStart w:id="582" w:name="_Toc485136183"/>
      <w:bookmarkStart w:id="583" w:name="_Toc491768636"/>
      <w:bookmarkStart w:id="584" w:name="_Toc491770302"/>
      <w:bookmarkStart w:id="585" w:name="_Toc499190474"/>
      <w:bookmarkStart w:id="586" w:name="_Toc506298853"/>
      <w:bookmarkStart w:id="587" w:name="_Toc515880978"/>
      <w:bookmarkStart w:id="588" w:name="_Toc3824448"/>
      <w:r w:rsidRPr="008B3CA7">
        <w:rPr>
          <w:rFonts w:ascii="Arial" w:eastAsia="GulimChe" w:hAnsi="Arial" w:cs="Arial"/>
          <w:b/>
          <w:szCs w:val="22"/>
        </w:rPr>
        <w:t>Általános áttekintés</w:t>
      </w:r>
      <w:bookmarkEnd w:id="582"/>
      <w:bookmarkEnd w:id="583"/>
      <w:bookmarkEnd w:id="584"/>
      <w:bookmarkEnd w:id="585"/>
      <w:bookmarkEnd w:id="586"/>
      <w:bookmarkEnd w:id="587"/>
      <w:bookmarkEnd w:id="588"/>
    </w:p>
    <w:p w14:paraId="53B12926" w14:textId="0D0875F9" w:rsidR="00B24D86" w:rsidRPr="003D21F4" w:rsidRDefault="00877F79" w:rsidP="00B24D86">
      <w:pPr>
        <w:spacing w:before="120" w:line="288" w:lineRule="auto"/>
        <w:jc w:val="both"/>
        <w:rPr>
          <w:rFonts w:ascii="Arial" w:eastAsia="GulimChe" w:hAnsi="Arial" w:cs="Arial"/>
          <w:szCs w:val="22"/>
        </w:rPr>
      </w:pPr>
      <w:r w:rsidRPr="008B3CA7">
        <w:rPr>
          <w:rFonts w:ascii="Arial" w:eastAsia="GulimChe" w:hAnsi="Arial" w:cs="Arial"/>
          <w:szCs w:val="22"/>
        </w:rPr>
        <w:t>A rendszer 2014. szeptember 8-a óta éles üzemben áll rendelkezésére az ügyfelek</w:t>
      </w:r>
      <w:r w:rsidR="00B90906">
        <w:rPr>
          <w:rFonts w:ascii="Arial" w:eastAsia="GulimChe" w:hAnsi="Arial" w:cs="Arial"/>
          <w:szCs w:val="22"/>
        </w:rPr>
        <w:t xml:space="preserve"> részére. A</w:t>
      </w:r>
      <w:r w:rsidR="00B24D86">
        <w:rPr>
          <w:rFonts w:ascii="Arial" w:eastAsia="GulimChe" w:hAnsi="Arial" w:cs="Arial"/>
          <w:szCs w:val="22"/>
        </w:rPr>
        <w:t xml:space="preserve"> l</w:t>
      </w:r>
      <w:r w:rsidR="00B90906">
        <w:rPr>
          <w:rFonts w:ascii="Arial" w:eastAsia="GulimChe" w:hAnsi="Arial" w:cs="Arial"/>
          <w:szCs w:val="22"/>
        </w:rPr>
        <w:t>egutóbbi bővítésnek köszönhetően (</w:t>
      </w:r>
      <w:r w:rsidR="00B24D86" w:rsidRPr="00261A79">
        <w:rPr>
          <w:rFonts w:ascii="Arial" w:eastAsia="GulimChe" w:hAnsi="Arial" w:cs="Arial"/>
          <w:szCs w:val="22"/>
        </w:rPr>
        <w:t>WestEnd nevű gyűjtőállomás a VI. kerület, Váci út 3. szám alatt</w:t>
      </w:r>
      <w:r w:rsidR="00B90906">
        <w:rPr>
          <w:rFonts w:ascii="Arial" w:eastAsia="GulimChe" w:hAnsi="Arial" w:cs="Arial"/>
          <w:szCs w:val="22"/>
        </w:rPr>
        <w:t xml:space="preserve">) </w:t>
      </w:r>
      <w:r w:rsidR="00B24D86">
        <w:rPr>
          <w:rFonts w:ascii="Arial" w:eastAsia="GulimChe" w:hAnsi="Arial" w:cs="Arial"/>
          <w:szCs w:val="22"/>
        </w:rPr>
        <w:t>a</w:t>
      </w:r>
      <w:r w:rsidRPr="008B3CA7">
        <w:rPr>
          <w:rFonts w:ascii="Arial" w:eastAsia="GulimChe" w:hAnsi="Arial" w:cs="Arial"/>
          <w:szCs w:val="22"/>
        </w:rPr>
        <w:t xml:space="preserve"> beszámoló készítésekor</w:t>
      </w:r>
      <w:r w:rsidR="00B24D86">
        <w:rPr>
          <w:rFonts w:ascii="Arial" w:eastAsia="GulimChe" w:hAnsi="Arial" w:cs="Arial"/>
          <w:szCs w:val="22"/>
        </w:rPr>
        <w:t xml:space="preserve"> már </w:t>
      </w:r>
      <w:r w:rsidRPr="008B3CA7">
        <w:rPr>
          <w:rFonts w:ascii="Arial" w:eastAsia="GulimChe" w:hAnsi="Arial" w:cs="Arial"/>
          <w:szCs w:val="22"/>
        </w:rPr>
        <w:t>1</w:t>
      </w:r>
      <w:r w:rsidR="003636E1">
        <w:rPr>
          <w:rFonts w:ascii="Arial" w:eastAsia="GulimChe" w:hAnsi="Arial" w:cs="Arial"/>
          <w:szCs w:val="22"/>
        </w:rPr>
        <w:t>2</w:t>
      </w:r>
      <w:r w:rsidR="006C7EE0">
        <w:rPr>
          <w:rFonts w:ascii="Arial" w:eastAsia="GulimChe" w:hAnsi="Arial" w:cs="Arial"/>
          <w:szCs w:val="22"/>
        </w:rPr>
        <w:t>7</w:t>
      </w:r>
      <w:r w:rsidRPr="008B3CA7">
        <w:rPr>
          <w:rFonts w:ascii="Arial" w:eastAsia="GulimChe" w:hAnsi="Arial" w:cs="Arial"/>
          <w:szCs w:val="22"/>
        </w:rPr>
        <w:t xml:space="preserve"> gyűjtőállomás</w:t>
      </w:r>
      <w:r w:rsidR="00B24D86">
        <w:rPr>
          <w:rFonts w:ascii="Arial" w:eastAsia="GulimChe" w:hAnsi="Arial" w:cs="Arial"/>
          <w:szCs w:val="22"/>
        </w:rPr>
        <w:t>t és</w:t>
      </w:r>
      <w:r w:rsidRPr="008B3CA7">
        <w:rPr>
          <w:rFonts w:ascii="Arial" w:eastAsia="GulimChe" w:hAnsi="Arial" w:cs="Arial"/>
          <w:szCs w:val="22"/>
        </w:rPr>
        <w:t xml:space="preserve"> 1.</w:t>
      </w:r>
      <w:r w:rsidR="00D20706">
        <w:rPr>
          <w:rFonts w:ascii="Arial" w:eastAsia="GulimChe" w:hAnsi="Arial" w:cs="Arial"/>
          <w:szCs w:val="22"/>
        </w:rPr>
        <w:t>5</w:t>
      </w:r>
      <w:r w:rsidR="006C7EE0">
        <w:rPr>
          <w:rFonts w:ascii="Arial" w:eastAsia="GulimChe" w:hAnsi="Arial" w:cs="Arial"/>
          <w:szCs w:val="22"/>
        </w:rPr>
        <w:t>4</w:t>
      </w:r>
      <w:r w:rsidRPr="008B3CA7">
        <w:rPr>
          <w:rFonts w:ascii="Arial" w:eastAsia="GulimChe" w:hAnsi="Arial" w:cs="Arial"/>
          <w:szCs w:val="22"/>
        </w:rPr>
        <w:t>6 kerékpár</w:t>
      </w:r>
      <w:r w:rsidR="00B24D86">
        <w:rPr>
          <w:rFonts w:ascii="Arial" w:eastAsia="GulimChe" w:hAnsi="Arial" w:cs="Arial"/>
          <w:szCs w:val="22"/>
        </w:rPr>
        <w:t>t lehet igénybe venni.</w:t>
      </w:r>
      <w:r w:rsidRPr="008B3CA7">
        <w:rPr>
          <w:rFonts w:ascii="Arial" w:eastAsia="GulimChe" w:hAnsi="Arial" w:cs="Arial"/>
          <w:szCs w:val="22"/>
        </w:rPr>
        <w:t xml:space="preserve"> </w:t>
      </w:r>
    </w:p>
    <w:p w14:paraId="4E569CB9" w14:textId="77777777" w:rsidR="00877F79" w:rsidRPr="008B3CA7" w:rsidRDefault="00877F79" w:rsidP="00DC2A0B">
      <w:pPr>
        <w:widowControl w:val="0"/>
        <w:tabs>
          <w:tab w:val="left" w:pos="5529"/>
        </w:tabs>
        <w:suppressAutoHyphens/>
        <w:spacing w:before="240" w:after="240" w:line="276" w:lineRule="auto"/>
        <w:jc w:val="both"/>
        <w:rPr>
          <w:rFonts w:ascii="Arial" w:eastAsia="GulimChe" w:hAnsi="Arial" w:cs="Arial"/>
          <w:szCs w:val="22"/>
        </w:rPr>
      </w:pPr>
      <w:r w:rsidRPr="008B3CA7">
        <w:rPr>
          <w:rFonts w:ascii="Arial" w:eastAsia="GulimChe" w:hAnsi="Arial" w:cs="Arial"/>
          <w:szCs w:val="22"/>
        </w:rPr>
        <w:lastRenderedPageBreak/>
        <w:t xml:space="preserve">A Közbringa Kft. üzemelteti az informatikai háttérrendszereket, az újraelosztó és karbantartó rendszert, továbbá a gyűjtőállomásokat és a kerékpárokat egyaránt (rendszeres karbantartások, hibaelhárítások, tisztítás, áthelyezés). </w:t>
      </w:r>
    </w:p>
    <w:p w14:paraId="56D8B4E0" w14:textId="3705BE85" w:rsidR="00877F79" w:rsidRDefault="00877F79" w:rsidP="00373365">
      <w:pPr>
        <w:numPr>
          <w:ilvl w:val="0"/>
          <w:numId w:val="31"/>
        </w:numPr>
        <w:tabs>
          <w:tab w:val="left" w:pos="5529"/>
        </w:tabs>
        <w:spacing w:before="120" w:line="276" w:lineRule="auto"/>
        <w:ind w:left="426"/>
        <w:outlineLvl w:val="0"/>
        <w:rPr>
          <w:rFonts w:ascii="Arial" w:eastAsia="GulimChe" w:hAnsi="Arial" w:cs="Arial"/>
          <w:b/>
          <w:szCs w:val="22"/>
        </w:rPr>
      </w:pPr>
      <w:bookmarkStart w:id="589" w:name="_Toc485136184"/>
      <w:bookmarkStart w:id="590" w:name="_Toc491768637"/>
      <w:bookmarkStart w:id="591" w:name="_Toc491770303"/>
      <w:bookmarkStart w:id="592" w:name="_Toc499190475"/>
      <w:bookmarkStart w:id="593" w:name="_Toc506298854"/>
      <w:bookmarkStart w:id="594" w:name="_Toc515880979"/>
      <w:bookmarkStart w:id="595" w:name="_Toc3824449"/>
      <w:r w:rsidRPr="008B3CA7">
        <w:rPr>
          <w:rFonts w:ascii="Arial" w:eastAsia="GulimChe" w:hAnsi="Arial" w:cs="Arial"/>
          <w:b/>
          <w:szCs w:val="22"/>
        </w:rPr>
        <w:t xml:space="preserve">Bubi Üzemi eredmények </w:t>
      </w:r>
      <w:r w:rsidR="00C87EDC" w:rsidRPr="00C87EDC">
        <w:rPr>
          <w:rFonts w:ascii="Arial" w:eastAsia="GulimChe" w:hAnsi="Arial" w:cs="Arial"/>
          <w:b/>
          <w:szCs w:val="22"/>
        </w:rPr>
        <w:t xml:space="preserve">2018. </w:t>
      </w:r>
      <w:bookmarkEnd w:id="589"/>
      <w:bookmarkEnd w:id="590"/>
      <w:bookmarkEnd w:id="591"/>
      <w:bookmarkEnd w:id="592"/>
      <w:bookmarkEnd w:id="593"/>
      <w:bookmarkEnd w:id="594"/>
      <w:r w:rsidR="006C7EE0">
        <w:rPr>
          <w:rFonts w:ascii="Arial" w:eastAsia="GulimChe" w:hAnsi="Arial" w:cs="Arial"/>
          <w:b/>
          <w:szCs w:val="22"/>
        </w:rPr>
        <w:t>évben</w:t>
      </w:r>
      <w:bookmarkEnd w:id="595"/>
    </w:p>
    <w:p w14:paraId="5A62ED49" w14:textId="77777777" w:rsidR="00EB14C1" w:rsidRPr="00EB14C1" w:rsidRDefault="00EB14C1" w:rsidP="00EB14C1">
      <w:pPr>
        <w:pStyle w:val="PBNormal"/>
        <w:rPr>
          <w:rFonts w:eastAsia="GulimChe"/>
          <w:lang w:eastAsia="en-US"/>
        </w:rPr>
      </w:pPr>
    </w:p>
    <w:p w14:paraId="573C49E5" w14:textId="531F26B4" w:rsidR="00877F79" w:rsidRPr="006D03F4" w:rsidRDefault="00EB14C1" w:rsidP="00373365">
      <w:pPr>
        <w:pStyle w:val="Listaszerbekezds"/>
        <w:numPr>
          <w:ilvl w:val="0"/>
          <w:numId w:val="38"/>
        </w:numPr>
        <w:tabs>
          <w:tab w:val="left" w:pos="5529"/>
        </w:tabs>
        <w:rPr>
          <w:rFonts w:ascii="Arial" w:hAnsi="Arial" w:cs="Arial"/>
          <w:szCs w:val="22"/>
        </w:rPr>
      </w:pPr>
      <w:r>
        <w:rPr>
          <w:rFonts w:ascii="Arial" w:hAnsi="Arial" w:cs="Arial"/>
          <w:szCs w:val="22"/>
        </w:rPr>
        <w:t>R</w:t>
      </w:r>
      <w:r w:rsidR="00877F79" w:rsidRPr="006D03F4">
        <w:rPr>
          <w:rFonts w:ascii="Arial" w:hAnsi="Arial" w:cs="Arial"/>
          <w:szCs w:val="22"/>
        </w:rPr>
        <w:t xml:space="preserve">egisztrált bérlések száma: </w:t>
      </w:r>
      <w:r w:rsidR="006C7EE0">
        <w:rPr>
          <w:rFonts w:ascii="Arial" w:hAnsi="Arial" w:cs="Arial"/>
          <w:szCs w:val="22"/>
        </w:rPr>
        <w:t>474.826</w:t>
      </w:r>
      <w:r w:rsidR="006C7EE0" w:rsidRPr="00371D7D">
        <w:rPr>
          <w:rFonts w:ascii="Arial" w:hAnsi="Arial" w:cs="Arial"/>
          <w:szCs w:val="22"/>
        </w:rPr>
        <w:t xml:space="preserve"> </w:t>
      </w:r>
      <w:r w:rsidR="00C1308A" w:rsidRPr="00371D7D">
        <w:rPr>
          <w:rFonts w:ascii="Arial" w:hAnsi="Arial" w:cs="Arial"/>
          <w:szCs w:val="22"/>
        </w:rPr>
        <w:t>db</w:t>
      </w:r>
      <w:r w:rsidR="0000181A">
        <w:rPr>
          <w:rFonts w:ascii="Arial" w:hAnsi="Arial" w:cs="Arial"/>
          <w:szCs w:val="22"/>
        </w:rPr>
        <w:t>,</w:t>
      </w:r>
    </w:p>
    <w:p w14:paraId="3EEBB02E" w14:textId="53825D1A" w:rsidR="00877F79" w:rsidRPr="006D03F4" w:rsidRDefault="00EB14C1" w:rsidP="00373365">
      <w:pPr>
        <w:pStyle w:val="Listaszerbekezds"/>
        <w:numPr>
          <w:ilvl w:val="0"/>
          <w:numId w:val="38"/>
        </w:numPr>
        <w:tabs>
          <w:tab w:val="left" w:pos="5529"/>
        </w:tabs>
        <w:spacing w:before="120" w:after="120"/>
        <w:jc w:val="both"/>
        <w:rPr>
          <w:rFonts w:ascii="Arial" w:hAnsi="Arial" w:cs="Arial"/>
          <w:szCs w:val="22"/>
        </w:rPr>
      </w:pPr>
      <w:r>
        <w:rPr>
          <w:rFonts w:ascii="Arial" w:hAnsi="Arial" w:cs="Arial"/>
          <w:szCs w:val="22"/>
        </w:rPr>
        <w:t>B</w:t>
      </w:r>
      <w:r w:rsidR="00877F79" w:rsidRPr="006D03F4">
        <w:rPr>
          <w:rFonts w:ascii="Arial" w:hAnsi="Arial" w:cs="Arial"/>
          <w:szCs w:val="22"/>
        </w:rPr>
        <w:t xml:space="preserve">érlések átlagos száma naponta: </w:t>
      </w:r>
      <w:r w:rsidR="006C7EE0">
        <w:rPr>
          <w:rFonts w:ascii="Arial" w:hAnsi="Arial" w:cs="Arial"/>
          <w:szCs w:val="22"/>
        </w:rPr>
        <w:t>1.295</w:t>
      </w:r>
      <w:r w:rsidR="006C7EE0" w:rsidRPr="006D03F4">
        <w:rPr>
          <w:rFonts w:ascii="Arial" w:hAnsi="Arial" w:cs="Arial"/>
          <w:szCs w:val="22"/>
        </w:rPr>
        <w:t xml:space="preserve"> </w:t>
      </w:r>
      <w:r w:rsidR="00877F79" w:rsidRPr="006D03F4">
        <w:rPr>
          <w:rFonts w:ascii="Arial" w:hAnsi="Arial" w:cs="Arial"/>
          <w:szCs w:val="22"/>
        </w:rPr>
        <w:t xml:space="preserve">db. </w:t>
      </w:r>
    </w:p>
    <w:p w14:paraId="5459310B" w14:textId="111F845F" w:rsidR="00770FF7" w:rsidRDefault="00877F79" w:rsidP="00DC2A0B">
      <w:pPr>
        <w:pStyle w:val="PBNormal"/>
        <w:tabs>
          <w:tab w:val="left" w:pos="5529"/>
        </w:tabs>
        <w:spacing w:before="120" w:after="120" w:line="276" w:lineRule="auto"/>
        <w:jc w:val="both"/>
        <w:rPr>
          <w:rFonts w:ascii="Arial" w:hAnsi="Arial" w:cs="Arial"/>
        </w:rPr>
      </w:pPr>
      <w:r w:rsidRPr="008B3CA7">
        <w:rPr>
          <w:rFonts w:ascii="Arial" w:hAnsi="Arial" w:cs="Arial"/>
        </w:rPr>
        <w:t>201</w:t>
      </w:r>
      <w:r w:rsidR="00C87EDC">
        <w:rPr>
          <w:rFonts w:ascii="Arial" w:hAnsi="Arial" w:cs="Arial"/>
        </w:rPr>
        <w:t>8</w:t>
      </w:r>
      <w:r w:rsidR="00770FF7">
        <w:rPr>
          <w:rFonts w:ascii="Arial" w:hAnsi="Arial" w:cs="Arial"/>
        </w:rPr>
        <w:t xml:space="preserve">. </w:t>
      </w:r>
      <w:r w:rsidR="00FC640F">
        <w:rPr>
          <w:rFonts w:ascii="Arial" w:hAnsi="Arial" w:cs="Arial"/>
        </w:rPr>
        <w:t>évben</w:t>
      </w:r>
      <w:r w:rsidR="00371D7D" w:rsidRPr="008B3CA7">
        <w:rPr>
          <w:rFonts w:ascii="Arial" w:hAnsi="Arial" w:cs="Arial"/>
        </w:rPr>
        <w:t xml:space="preserve"> </w:t>
      </w:r>
      <w:r w:rsidRPr="008B3CA7">
        <w:rPr>
          <w:rFonts w:ascii="Arial" w:hAnsi="Arial" w:cs="Arial"/>
        </w:rPr>
        <w:t xml:space="preserve">– </w:t>
      </w:r>
      <w:r w:rsidR="00C87EDC" w:rsidRPr="008B3CA7">
        <w:rPr>
          <w:rFonts w:ascii="Arial" w:hAnsi="Arial" w:cs="Arial"/>
        </w:rPr>
        <w:t>201</w:t>
      </w:r>
      <w:r w:rsidR="00C87EDC">
        <w:rPr>
          <w:rFonts w:ascii="Arial" w:hAnsi="Arial" w:cs="Arial"/>
        </w:rPr>
        <w:t>7</w:t>
      </w:r>
      <w:r w:rsidRPr="008B3CA7">
        <w:rPr>
          <w:rFonts w:ascii="Arial" w:hAnsi="Arial" w:cs="Arial"/>
        </w:rPr>
        <w:t>. év azonos időszakához viszonyítva – az alábbi ábrán bemutatottak szerint alakultak a bérlés számok:</w:t>
      </w:r>
    </w:p>
    <w:p w14:paraId="710CF819" w14:textId="26F5BD85" w:rsidR="00EB14C1" w:rsidRDefault="00EB14C1" w:rsidP="00EB14C1">
      <w:pPr>
        <w:tabs>
          <w:tab w:val="left" w:pos="5529"/>
        </w:tabs>
        <w:spacing w:after="120" w:line="276" w:lineRule="auto"/>
        <w:ind w:left="1440" w:firstLine="720"/>
        <w:jc w:val="both"/>
        <w:rPr>
          <w:rFonts w:ascii="Arial" w:hAnsi="Arial" w:cs="Arial"/>
          <w:b/>
          <w:sz w:val="16"/>
          <w:szCs w:val="16"/>
        </w:rPr>
      </w:pPr>
      <w:r w:rsidRPr="00EB14C1">
        <w:rPr>
          <w:rFonts w:ascii="Arial" w:hAnsi="Arial" w:cs="Arial"/>
          <w:b/>
          <w:sz w:val="16"/>
          <w:szCs w:val="16"/>
        </w:rPr>
        <w:t xml:space="preserve">Bérlésszámok összehasonlítása 2017. és 2018. </w:t>
      </w:r>
      <w:r w:rsidR="006C7EE0">
        <w:rPr>
          <w:rFonts w:ascii="Arial" w:hAnsi="Arial" w:cs="Arial"/>
          <w:b/>
          <w:sz w:val="16"/>
          <w:szCs w:val="16"/>
        </w:rPr>
        <w:t>évben</w:t>
      </w:r>
    </w:p>
    <w:p w14:paraId="492E13EB" w14:textId="15BC35AD" w:rsidR="006C7EE0" w:rsidRDefault="006C7EE0" w:rsidP="00770FF7">
      <w:pPr>
        <w:pStyle w:val="PBNormal"/>
        <w:jc w:val="center"/>
      </w:pPr>
      <w:r>
        <w:rPr>
          <w:rFonts w:ascii="Arial" w:hAnsi="Arial" w:cs="Arial"/>
          <w:noProof/>
          <w:szCs w:val="22"/>
        </w:rPr>
        <w:drawing>
          <wp:inline distT="0" distB="0" distL="0" distR="0" wp14:anchorId="7063F687" wp14:editId="209A09B6">
            <wp:extent cx="4933950" cy="2473259"/>
            <wp:effectExtent l="0" t="0" r="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951" cy="2487796"/>
                    </a:xfrm>
                    <a:prstGeom prst="rect">
                      <a:avLst/>
                    </a:prstGeom>
                    <a:noFill/>
                  </pic:spPr>
                </pic:pic>
              </a:graphicData>
            </a:graphic>
          </wp:inline>
        </w:drawing>
      </w:r>
    </w:p>
    <w:p w14:paraId="1C6C9C55" w14:textId="15673AEB" w:rsidR="00C86957" w:rsidRPr="00C86957" w:rsidRDefault="008B4ADF" w:rsidP="00C86957">
      <w:pPr>
        <w:widowControl w:val="0"/>
        <w:tabs>
          <w:tab w:val="left" w:pos="5529"/>
        </w:tabs>
        <w:suppressAutoHyphens/>
        <w:spacing w:before="240" w:after="240" w:line="276" w:lineRule="auto"/>
        <w:jc w:val="both"/>
        <w:rPr>
          <w:rFonts w:ascii="Arial" w:eastAsia="GulimChe" w:hAnsi="Arial" w:cs="Arial"/>
          <w:szCs w:val="22"/>
        </w:rPr>
      </w:pPr>
      <w:r>
        <w:rPr>
          <w:rFonts w:ascii="Arial" w:eastAsia="GulimChe" w:hAnsi="Arial" w:cs="Arial"/>
          <w:szCs w:val="22"/>
        </w:rPr>
        <w:t>A 2018. évi</w:t>
      </w:r>
      <w:r w:rsidRPr="006D03F4">
        <w:rPr>
          <w:rFonts w:ascii="Arial" w:eastAsia="GulimChe" w:hAnsi="Arial" w:cs="Arial"/>
          <w:szCs w:val="22"/>
        </w:rPr>
        <w:t xml:space="preserve"> szezonnyitás kezdetét </w:t>
      </w:r>
      <w:r>
        <w:rPr>
          <w:rFonts w:ascii="Arial" w:eastAsia="GulimChe" w:hAnsi="Arial" w:cs="Arial"/>
          <w:szCs w:val="22"/>
        </w:rPr>
        <w:t xml:space="preserve">is </w:t>
      </w:r>
      <w:r w:rsidRPr="006D03F4">
        <w:rPr>
          <w:rFonts w:ascii="Arial" w:eastAsia="GulimChe" w:hAnsi="Arial" w:cs="Arial"/>
          <w:szCs w:val="22"/>
        </w:rPr>
        <w:t>befolyásolta a</w:t>
      </w:r>
      <w:r>
        <w:rPr>
          <w:rFonts w:ascii="Arial" w:eastAsia="GulimChe" w:hAnsi="Arial" w:cs="Arial"/>
          <w:szCs w:val="22"/>
        </w:rPr>
        <w:t>z időjárás</w:t>
      </w:r>
      <w:r w:rsidRPr="006D03F4">
        <w:rPr>
          <w:rFonts w:ascii="Arial" w:eastAsia="GulimChe" w:hAnsi="Arial" w:cs="Arial"/>
          <w:szCs w:val="22"/>
        </w:rPr>
        <w:t xml:space="preserve">, </w:t>
      </w:r>
      <w:r>
        <w:rPr>
          <w:rFonts w:ascii="Arial" w:eastAsia="GulimChe" w:hAnsi="Arial" w:cs="Arial"/>
          <w:szCs w:val="22"/>
        </w:rPr>
        <w:t xml:space="preserve">a kellemesebb időjárású január megnövekedett bérlésszámot okozott. A 2018-as évben </w:t>
      </w:r>
      <w:r w:rsidR="00E95BD7">
        <w:rPr>
          <w:rFonts w:ascii="Arial" w:eastAsia="GulimChe" w:hAnsi="Arial" w:cs="Arial"/>
          <w:szCs w:val="22"/>
        </w:rPr>
        <w:t>néhány</w:t>
      </w:r>
      <w:r>
        <w:rPr>
          <w:rFonts w:ascii="Arial" w:eastAsia="GulimChe" w:hAnsi="Arial" w:cs="Arial"/>
          <w:szCs w:val="22"/>
        </w:rPr>
        <w:t xml:space="preserve"> hónapot leszámítva egy csökkenő tendencia mutatkozott a bérlése számában.</w:t>
      </w:r>
    </w:p>
    <w:p w14:paraId="4C8A609E" w14:textId="587B51F2" w:rsidR="00941B65" w:rsidRPr="00C86957" w:rsidRDefault="00DA34B6" w:rsidP="00C86957">
      <w:pPr>
        <w:rPr>
          <w:rFonts w:ascii="Arial" w:hAnsi="Arial" w:cs="Arial"/>
          <w:szCs w:val="22"/>
        </w:rPr>
      </w:pPr>
      <w:r w:rsidRPr="00DA34B6">
        <w:rPr>
          <w:rFonts w:ascii="Arial" w:hAnsi="Arial" w:cs="Arial"/>
          <w:szCs w:val="22"/>
        </w:rPr>
        <w:t>201</w:t>
      </w:r>
      <w:r w:rsidR="00C87EDC">
        <w:rPr>
          <w:rFonts w:ascii="Arial" w:hAnsi="Arial" w:cs="Arial"/>
          <w:szCs w:val="22"/>
        </w:rPr>
        <w:t>8</w:t>
      </w:r>
      <w:r w:rsidRPr="00DA34B6">
        <w:rPr>
          <w:rFonts w:ascii="Arial" w:hAnsi="Arial" w:cs="Arial"/>
          <w:szCs w:val="22"/>
        </w:rPr>
        <w:t xml:space="preserve">. </w:t>
      </w:r>
      <w:r w:rsidR="006C7EE0">
        <w:rPr>
          <w:rFonts w:ascii="Arial" w:hAnsi="Arial" w:cs="Arial"/>
          <w:szCs w:val="22"/>
        </w:rPr>
        <w:t xml:space="preserve">évben </w:t>
      </w:r>
      <w:r w:rsidR="00371D7D" w:rsidRPr="00DA34B6">
        <w:rPr>
          <w:rFonts w:ascii="Arial" w:hAnsi="Arial" w:cs="Arial"/>
          <w:szCs w:val="22"/>
        </w:rPr>
        <w:t xml:space="preserve"> </w:t>
      </w:r>
      <w:r w:rsidRPr="00DA34B6">
        <w:rPr>
          <w:rFonts w:ascii="Arial" w:hAnsi="Arial" w:cs="Arial"/>
          <w:szCs w:val="22"/>
        </w:rPr>
        <w:t>beérkezett panaszok száma:</w:t>
      </w:r>
    </w:p>
    <w:tbl>
      <w:tblPr>
        <w:tblW w:w="3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9"/>
        <w:gridCol w:w="1501"/>
        <w:gridCol w:w="1388"/>
        <w:gridCol w:w="1264"/>
      </w:tblGrid>
      <w:tr w:rsidR="00B74BE0" w:rsidRPr="002263D5" w14:paraId="4243707A" w14:textId="77777777" w:rsidTr="006D03F4">
        <w:trPr>
          <w:trHeight w:val="355"/>
          <w:jc w:val="center"/>
        </w:trPr>
        <w:tc>
          <w:tcPr>
            <w:tcW w:w="2004" w:type="pct"/>
            <w:shd w:val="clear" w:color="auto" w:fill="7030A0"/>
            <w:tcMar>
              <w:top w:w="0" w:type="dxa"/>
              <w:left w:w="70" w:type="dxa"/>
              <w:bottom w:w="0" w:type="dxa"/>
              <w:right w:w="70" w:type="dxa"/>
            </w:tcMar>
            <w:vAlign w:val="center"/>
            <w:hideMark/>
          </w:tcPr>
          <w:p w14:paraId="27584747" w14:textId="77777777" w:rsidR="00B74BE0" w:rsidRPr="002263D5" w:rsidRDefault="00B74BE0" w:rsidP="00637BC8">
            <w:pPr>
              <w:keepNext/>
              <w:jc w:val="center"/>
              <w:rPr>
                <w:rFonts w:ascii="Arial" w:hAnsi="Arial" w:cs="Arial"/>
                <w:b/>
                <w:bCs/>
                <w:color w:val="FFFFFF"/>
                <w:sz w:val="18"/>
                <w:szCs w:val="18"/>
              </w:rPr>
            </w:pPr>
            <w:r w:rsidRPr="002263D5">
              <w:rPr>
                <w:rFonts w:ascii="Arial" w:hAnsi="Arial" w:cs="Arial"/>
                <w:b/>
                <w:bCs/>
                <w:color w:val="FFFFFF"/>
                <w:sz w:val="18"/>
                <w:szCs w:val="18"/>
              </w:rPr>
              <w:t>Beérkezett panaszok</w:t>
            </w:r>
          </w:p>
        </w:tc>
        <w:tc>
          <w:tcPr>
            <w:tcW w:w="1083" w:type="pct"/>
            <w:shd w:val="clear" w:color="auto" w:fill="7030A0"/>
            <w:vAlign w:val="center"/>
            <w:hideMark/>
          </w:tcPr>
          <w:p w14:paraId="00B347F6" w14:textId="77777777" w:rsidR="00B74BE0" w:rsidRPr="002263D5" w:rsidRDefault="00B74BE0" w:rsidP="00637BC8">
            <w:pPr>
              <w:keepNext/>
              <w:jc w:val="center"/>
              <w:rPr>
                <w:rFonts w:ascii="Arial" w:hAnsi="Arial" w:cs="Arial"/>
                <w:b/>
                <w:bCs/>
                <w:color w:val="FFFFFF"/>
                <w:sz w:val="18"/>
                <w:szCs w:val="18"/>
              </w:rPr>
            </w:pPr>
            <w:r w:rsidRPr="002263D5">
              <w:rPr>
                <w:rFonts w:ascii="Arial" w:hAnsi="Arial" w:cs="Arial"/>
                <w:b/>
                <w:bCs/>
                <w:color w:val="FFFFFF"/>
                <w:sz w:val="18"/>
                <w:szCs w:val="18"/>
              </w:rPr>
              <w:t>Proaktívan kezelendő</w:t>
            </w:r>
            <w:r w:rsidRPr="002263D5">
              <w:rPr>
                <w:rFonts w:ascii="Arial" w:hAnsi="Arial" w:cs="Arial"/>
                <w:b/>
                <w:bCs/>
                <w:color w:val="FFFFFF" w:themeColor="background1"/>
                <w:sz w:val="18"/>
                <w:szCs w:val="18"/>
              </w:rPr>
              <w:t>*</w:t>
            </w:r>
          </w:p>
        </w:tc>
        <w:tc>
          <w:tcPr>
            <w:tcW w:w="1001" w:type="pct"/>
            <w:shd w:val="clear" w:color="auto" w:fill="7030A0"/>
            <w:tcMar>
              <w:top w:w="0" w:type="dxa"/>
              <w:left w:w="70" w:type="dxa"/>
              <w:bottom w:w="0" w:type="dxa"/>
              <w:right w:w="70" w:type="dxa"/>
            </w:tcMar>
            <w:vAlign w:val="center"/>
            <w:hideMark/>
          </w:tcPr>
          <w:p w14:paraId="78DC61AF" w14:textId="77777777" w:rsidR="00B74BE0" w:rsidRPr="002263D5" w:rsidRDefault="00B74BE0" w:rsidP="00637BC8">
            <w:pPr>
              <w:keepNext/>
              <w:jc w:val="center"/>
              <w:rPr>
                <w:rFonts w:ascii="Arial" w:hAnsi="Arial" w:cs="Arial"/>
                <w:b/>
                <w:bCs/>
                <w:color w:val="FFFFFF"/>
                <w:sz w:val="18"/>
                <w:szCs w:val="18"/>
              </w:rPr>
            </w:pPr>
            <w:r w:rsidRPr="002263D5">
              <w:rPr>
                <w:rFonts w:ascii="Arial" w:hAnsi="Arial" w:cs="Arial"/>
                <w:b/>
                <w:bCs/>
                <w:color w:val="FFFFFF"/>
                <w:sz w:val="18"/>
                <w:szCs w:val="18"/>
              </w:rPr>
              <w:t>Bejelentés</w:t>
            </w:r>
            <w:r w:rsidRPr="002263D5">
              <w:rPr>
                <w:rFonts w:ascii="Arial" w:hAnsi="Arial" w:cs="Arial"/>
                <w:b/>
                <w:bCs/>
                <w:color w:val="FFFFFF" w:themeColor="background1"/>
                <w:sz w:val="18"/>
                <w:szCs w:val="18"/>
              </w:rPr>
              <w:t>**</w:t>
            </w:r>
          </w:p>
        </w:tc>
        <w:tc>
          <w:tcPr>
            <w:tcW w:w="912" w:type="pct"/>
            <w:shd w:val="clear" w:color="auto" w:fill="7030A0"/>
            <w:vAlign w:val="center"/>
            <w:hideMark/>
          </w:tcPr>
          <w:p w14:paraId="399C750E" w14:textId="77777777" w:rsidR="00B74BE0" w:rsidRPr="002263D5" w:rsidRDefault="00B74BE0" w:rsidP="00637BC8">
            <w:pPr>
              <w:keepNext/>
              <w:jc w:val="center"/>
              <w:rPr>
                <w:rFonts w:ascii="Arial" w:hAnsi="Arial" w:cs="Arial"/>
                <w:b/>
                <w:bCs/>
                <w:color w:val="FFFFFF"/>
                <w:sz w:val="18"/>
                <w:szCs w:val="18"/>
              </w:rPr>
            </w:pPr>
            <w:r w:rsidRPr="002263D5">
              <w:rPr>
                <w:rFonts w:ascii="Arial" w:hAnsi="Arial" w:cs="Arial"/>
                <w:b/>
                <w:bCs/>
                <w:color w:val="FFFFFF"/>
                <w:sz w:val="18"/>
                <w:szCs w:val="18"/>
              </w:rPr>
              <w:t>Összesen</w:t>
            </w:r>
          </w:p>
        </w:tc>
      </w:tr>
      <w:tr w:rsidR="00C87EDC" w:rsidRPr="002263D5" w14:paraId="34AC0D76" w14:textId="77777777" w:rsidTr="006D03F4">
        <w:trPr>
          <w:trHeight w:val="235"/>
          <w:jc w:val="center"/>
        </w:trPr>
        <w:tc>
          <w:tcPr>
            <w:tcW w:w="2004" w:type="pct"/>
            <w:tcMar>
              <w:top w:w="0" w:type="dxa"/>
              <w:left w:w="70" w:type="dxa"/>
              <w:bottom w:w="0" w:type="dxa"/>
              <w:right w:w="70" w:type="dxa"/>
            </w:tcMar>
            <w:hideMark/>
          </w:tcPr>
          <w:p w14:paraId="303EE2B8" w14:textId="5EA3E450" w:rsidR="00C87EDC" w:rsidRPr="002263D5" w:rsidRDefault="00C87EDC" w:rsidP="00C87EDC">
            <w:pPr>
              <w:keepNext/>
              <w:jc w:val="center"/>
              <w:rPr>
                <w:rFonts w:ascii="Arial" w:hAnsi="Arial" w:cs="Arial"/>
                <w:sz w:val="18"/>
                <w:szCs w:val="18"/>
              </w:rPr>
            </w:pPr>
            <w:r w:rsidRPr="002263D5">
              <w:rPr>
                <w:rFonts w:ascii="Arial" w:hAnsi="Arial" w:cs="Arial"/>
                <w:sz w:val="18"/>
                <w:szCs w:val="18"/>
              </w:rPr>
              <w:t>Január</w:t>
            </w:r>
          </w:p>
        </w:tc>
        <w:tc>
          <w:tcPr>
            <w:tcW w:w="1083" w:type="pct"/>
            <w:vAlign w:val="center"/>
          </w:tcPr>
          <w:p w14:paraId="778C83FB" w14:textId="507AA8F4" w:rsidR="00C87EDC" w:rsidRPr="002263D5" w:rsidRDefault="00C87EDC" w:rsidP="00C87EDC">
            <w:pPr>
              <w:jc w:val="center"/>
              <w:rPr>
                <w:rFonts w:ascii="Arial" w:hAnsi="Arial" w:cs="Arial"/>
                <w:sz w:val="18"/>
                <w:szCs w:val="18"/>
              </w:rPr>
            </w:pPr>
            <w:r w:rsidRPr="002263D5">
              <w:rPr>
                <w:rFonts w:ascii="Arial" w:hAnsi="Arial" w:cs="Arial"/>
                <w:sz w:val="18"/>
                <w:szCs w:val="18"/>
              </w:rPr>
              <w:t>32</w:t>
            </w:r>
          </w:p>
        </w:tc>
        <w:tc>
          <w:tcPr>
            <w:tcW w:w="1001" w:type="pct"/>
            <w:shd w:val="clear" w:color="auto" w:fill="FFFFFF"/>
            <w:tcMar>
              <w:top w:w="0" w:type="dxa"/>
              <w:left w:w="70" w:type="dxa"/>
              <w:bottom w:w="0" w:type="dxa"/>
              <w:right w:w="70" w:type="dxa"/>
            </w:tcMar>
            <w:vAlign w:val="center"/>
          </w:tcPr>
          <w:p w14:paraId="64B03DE6" w14:textId="0CB074F5" w:rsidR="00C87EDC" w:rsidRPr="002263D5" w:rsidRDefault="00C87EDC" w:rsidP="00C87EDC">
            <w:pPr>
              <w:jc w:val="center"/>
              <w:rPr>
                <w:rFonts w:ascii="Arial" w:hAnsi="Arial" w:cs="Arial"/>
                <w:sz w:val="18"/>
                <w:szCs w:val="18"/>
              </w:rPr>
            </w:pPr>
            <w:r w:rsidRPr="002263D5">
              <w:rPr>
                <w:rFonts w:ascii="Arial" w:hAnsi="Arial" w:cs="Arial"/>
                <w:sz w:val="18"/>
                <w:szCs w:val="18"/>
              </w:rPr>
              <w:t>119</w:t>
            </w:r>
          </w:p>
        </w:tc>
        <w:tc>
          <w:tcPr>
            <w:tcW w:w="912" w:type="pct"/>
            <w:shd w:val="clear" w:color="auto" w:fill="FFFFFF"/>
            <w:vAlign w:val="center"/>
          </w:tcPr>
          <w:p w14:paraId="58439B5C" w14:textId="68838616" w:rsidR="00C87EDC" w:rsidRPr="002263D5" w:rsidRDefault="00C87EDC" w:rsidP="00C87EDC">
            <w:pPr>
              <w:jc w:val="center"/>
              <w:rPr>
                <w:rFonts w:ascii="Arial" w:hAnsi="Arial" w:cs="Arial"/>
                <w:sz w:val="18"/>
                <w:szCs w:val="18"/>
              </w:rPr>
            </w:pPr>
            <w:r w:rsidRPr="002263D5">
              <w:rPr>
                <w:rFonts w:ascii="Arial" w:hAnsi="Arial" w:cs="Arial"/>
                <w:sz w:val="18"/>
                <w:szCs w:val="18"/>
              </w:rPr>
              <w:t>151</w:t>
            </w:r>
          </w:p>
        </w:tc>
      </w:tr>
      <w:tr w:rsidR="00C87EDC" w:rsidRPr="002263D5" w14:paraId="3BFF5012" w14:textId="77777777" w:rsidTr="006D03F4">
        <w:trPr>
          <w:trHeight w:val="216"/>
          <w:jc w:val="center"/>
        </w:trPr>
        <w:tc>
          <w:tcPr>
            <w:tcW w:w="2004" w:type="pct"/>
            <w:tcMar>
              <w:top w:w="0" w:type="dxa"/>
              <w:left w:w="70" w:type="dxa"/>
              <w:bottom w:w="0" w:type="dxa"/>
              <w:right w:w="70" w:type="dxa"/>
            </w:tcMar>
            <w:hideMark/>
          </w:tcPr>
          <w:p w14:paraId="478D3711" w14:textId="18BBE4D8" w:rsidR="00C87EDC" w:rsidRPr="002263D5" w:rsidRDefault="00C87EDC" w:rsidP="00C87EDC">
            <w:pPr>
              <w:keepNext/>
              <w:jc w:val="center"/>
              <w:rPr>
                <w:rFonts w:ascii="Arial" w:hAnsi="Arial" w:cs="Arial"/>
                <w:sz w:val="18"/>
                <w:szCs w:val="18"/>
              </w:rPr>
            </w:pPr>
            <w:r w:rsidRPr="002263D5">
              <w:rPr>
                <w:rFonts w:ascii="Arial" w:hAnsi="Arial" w:cs="Arial"/>
                <w:sz w:val="18"/>
                <w:szCs w:val="18"/>
              </w:rPr>
              <w:t>Február</w:t>
            </w:r>
          </w:p>
        </w:tc>
        <w:tc>
          <w:tcPr>
            <w:tcW w:w="1083" w:type="pct"/>
            <w:vAlign w:val="center"/>
          </w:tcPr>
          <w:p w14:paraId="0F8660CB" w14:textId="7B46E6B1" w:rsidR="00C87EDC" w:rsidRPr="002263D5" w:rsidRDefault="00C87EDC" w:rsidP="00C87EDC">
            <w:pPr>
              <w:jc w:val="center"/>
              <w:rPr>
                <w:rFonts w:ascii="Arial" w:hAnsi="Arial" w:cs="Arial"/>
                <w:sz w:val="18"/>
                <w:szCs w:val="18"/>
              </w:rPr>
            </w:pPr>
            <w:r w:rsidRPr="002263D5">
              <w:rPr>
                <w:rFonts w:ascii="Arial" w:hAnsi="Arial" w:cs="Arial"/>
                <w:sz w:val="18"/>
                <w:szCs w:val="18"/>
              </w:rPr>
              <w:t>10</w:t>
            </w:r>
          </w:p>
        </w:tc>
        <w:tc>
          <w:tcPr>
            <w:tcW w:w="1001" w:type="pct"/>
            <w:shd w:val="clear" w:color="auto" w:fill="FFFFFF"/>
            <w:tcMar>
              <w:top w:w="0" w:type="dxa"/>
              <w:left w:w="70" w:type="dxa"/>
              <w:bottom w:w="0" w:type="dxa"/>
              <w:right w:w="70" w:type="dxa"/>
            </w:tcMar>
            <w:vAlign w:val="center"/>
          </w:tcPr>
          <w:p w14:paraId="313C0884" w14:textId="6A0D054A" w:rsidR="00C87EDC" w:rsidRPr="002263D5" w:rsidRDefault="00C87EDC" w:rsidP="00C87EDC">
            <w:pPr>
              <w:jc w:val="center"/>
              <w:rPr>
                <w:rFonts w:ascii="Arial" w:hAnsi="Arial" w:cs="Arial"/>
                <w:sz w:val="18"/>
                <w:szCs w:val="18"/>
              </w:rPr>
            </w:pPr>
            <w:r w:rsidRPr="002263D5">
              <w:rPr>
                <w:rFonts w:ascii="Arial" w:hAnsi="Arial" w:cs="Arial"/>
                <w:sz w:val="18"/>
                <w:szCs w:val="18"/>
              </w:rPr>
              <w:t>58</w:t>
            </w:r>
          </w:p>
        </w:tc>
        <w:tc>
          <w:tcPr>
            <w:tcW w:w="912" w:type="pct"/>
            <w:shd w:val="clear" w:color="auto" w:fill="FFFFFF"/>
            <w:vAlign w:val="center"/>
          </w:tcPr>
          <w:p w14:paraId="671F6F57" w14:textId="1090E4CB" w:rsidR="00C87EDC" w:rsidRPr="002263D5" w:rsidRDefault="00C87EDC" w:rsidP="00C87EDC">
            <w:pPr>
              <w:jc w:val="center"/>
              <w:rPr>
                <w:rFonts w:ascii="Arial" w:hAnsi="Arial" w:cs="Arial"/>
                <w:sz w:val="18"/>
                <w:szCs w:val="18"/>
              </w:rPr>
            </w:pPr>
            <w:r w:rsidRPr="002263D5">
              <w:rPr>
                <w:rFonts w:ascii="Arial" w:hAnsi="Arial" w:cs="Arial"/>
                <w:sz w:val="18"/>
                <w:szCs w:val="18"/>
              </w:rPr>
              <w:t>68</w:t>
            </w:r>
          </w:p>
        </w:tc>
      </w:tr>
      <w:tr w:rsidR="00C87EDC" w:rsidRPr="002263D5" w14:paraId="00B6768D" w14:textId="77777777" w:rsidTr="006D03F4">
        <w:trPr>
          <w:trHeight w:val="214"/>
          <w:jc w:val="center"/>
        </w:trPr>
        <w:tc>
          <w:tcPr>
            <w:tcW w:w="2004" w:type="pct"/>
            <w:tcMar>
              <w:top w:w="0" w:type="dxa"/>
              <w:left w:w="70" w:type="dxa"/>
              <w:bottom w:w="0" w:type="dxa"/>
              <w:right w:w="70" w:type="dxa"/>
            </w:tcMar>
            <w:hideMark/>
          </w:tcPr>
          <w:p w14:paraId="4CAF98DB" w14:textId="21A5EB5B" w:rsidR="00C87EDC" w:rsidRPr="002263D5" w:rsidRDefault="00C87EDC" w:rsidP="00C87EDC">
            <w:pPr>
              <w:keepNext/>
              <w:jc w:val="center"/>
              <w:rPr>
                <w:rFonts w:ascii="Arial" w:hAnsi="Arial" w:cs="Arial"/>
                <w:sz w:val="18"/>
                <w:szCs w:val="18"/>
              </w:rPr>
            </w:pPr>
            <w:r w:rsidRPr="002263D5">
              <w:rPr>
                <w:rFonts w:ascii="Arial" w:hAnsi="Arial" w:cs="Arial"/>
                <w:sz w:val="18"/>
                <w:szCs w:val="18"/>
              </w:rPr>
              <w:t>Március</w:t>
            </w:r>
          </w:p>
        </w:tc>
        <w:tc>
          <w:tcPr>
            <w:tcW w:w="1083" w:type="pct"/>
            <w:vAlign w:val="center"/>
          </w:tcPr>
          <w:p w14:paraId="0787ECFE" w14:textId="7542D0F5" w:rsidR="00C87EDC" w:rsidRPr="002263D5" w:rsidRDefault="00C87EDC" w:rsidP="00C87EDC">
            <w:pPr>
              <w:jc w:val="center"/>
              <w:rPr>
                <w:rFonts w:ascii="Arial" w:hAnsi="Arial" w:cs="Arial"/>
                <w:sz w:val="18"/>
                <w:szCs w:val="18"/>
              </w:rPr>
            </w:pPr>
            <w:r w:rsidRPr="002263D5">
              <w:rPr>
                <w:rFonts w:ascii="Arial" w:hAnsi="Arial" w:cs="Arial"/>
                <w:sz w:val="18"/>
                <w:szCs w:val="18"/>
              </w:rPr>
              <w:t>29</w:t>
            </w:r>
          </w:p>
        </w:tc>
        <w:tc>
          <w:tcPr>
            <w:tcW w:w="1001" w:type="pct"/>
            <w:shd w:val="clear" w:color="auto" w:fill="FFFFFF"/>
            <w:tcMar>
              <w:top w:w="0" w:type="dxa"/>
              <w:left w:w="70" w:type="dxa"/>
              <w:bottom w:w="0" w:type="dxa"/>
              <w:right w:w="70" w:type="dxa"/>
            </w:tcMar>
            <w:vAlign w:val="center"/>
          </w:tcPr>
          <w:p w14:paraId="049B812D" w14:textId="1F572B1C" w:rsidR="00C87EDC" w:rsidRPr="002263D5" w:rsidRDefault="00C87EDC" w:rsidP="00C87EDC">
            <w:pPr>
              <w:jc w:val="center"/>
              <w:rPr>
                <w:rFonts w:ascii="Arial" w:hAnsi="Arial" w:cs="Arial"/>
                <w:sz w:val="18"/>
                <w:szCs w:val="18"/>
              </w:rPr>
            </w:pPr>
            <w:r w:rsidRPr="002263D5">
              <w:rPr>
                <w:rFonts w:ascii="Arial" w:hAnsi="Arial" w:cs="Arial"/>
                <w:sz w:val="18"/>
                <w:szCs w:val="18"/>
              </w:rPr>
              <w:t>121</w:t>
            </w:r>
          </w:p>
        </w:tc>
        <w:tc>
          <w:tcPr>
            <w:tcW w:w="912" w:type="pct"/>
            <w:shd w:val="clear" w:color="auto" w:fill="FFFFFF"/>
            <w:vAlign w:val="center"/>
          </w:tcPr>
          <w:p w14:paraId="5CB757F7" w14:textId="6E1D9E6C" w:rsidR="00C87EDC" w:rsidRPr="002263D5" w:rsidRDefault="00C87EDC" w:rsidP="00C87EDC">
            <w:pPr>
              <w:jc w:val="center"/>
              <w:rPr>
                <w:rFonts w:ascii="Arial" w:hAnsi="Arial" w:cs="Arial"/>
                <w:sz w:val="18"/>
                <w:szCs w:val="18"/>
              </w:rPr>
            </w:pPr>
            <w:r w:rsidRPr="002263D5">
              <w:rPr>
                <w:rFonts w:ascii="Arial" w:hAnsi="Arial" w:cs="Arial"/>
                <w:sz w:val="18"/>
                <w:szCs w:val="18"/>
              </w:rPr>
              <w:t>150</w:t>
            </w:r>
          </w:p>
        </w:tc>
      </w:tr>
      <w:tr w:rsidR="00371D7D" w:rsidRPr="002263D5" w14:paraId="65210CBC" w14:textId="77777777" w:rsidTr="006D03F4">
        <w:trPr>
          <w:trHeight w:val="214"/>
          <w:jc w:val="center"/>
        </w:trPr>
        <w:tc>
          <w:tcPr>
            <w:tcW w:w="2004" w:type="pct"/>
            <w:tcMar>
              <w:top w:w="0" w:type="dxa"/>
              <w:left w:w="70" w:type="dxa"/>
              <w:bottom w:w="0" w:type="dxa"/>
              <w:right w:w="70" w:type="dxa"/>
            </w:tcMar>
          </w:tcPr>
          <w:p w14:paraId="7A95915B" w14:textId="0582BC35" w:rsidR="00371D7D" w:rsidRPr="002263D5" w:rsidRDefault="00371D7D" w:rsidP="00C87EDC">
            <w:pPr>
              <w:keepNext/>
              <w:jc w:val="center"/>
              <w:rPr>
                <w:rFonts w:ascii="Arial" w:hAnsi="Arial" w:cs="Arial"/>
                <w:sz w:val="18"/>
                <w:szCs w:val="18"/>
              </w:rPr>
            </w:pPr>
            <w:r w:rsidRPr="002263D5">
              <w:rPr>
                <w:rFonts w:ascii="Arial" w:hAnsi="Arial" w:cs="Arial"/>
                <w:sz w:val="18"/>
                <w:szCs w:val="18"/>
              </w:rPr>
              <w:t>Április</w:t>
            </w:r>
          </w:p>
        </w:tc>
        <w:tc>
          <w:tcPr>
            <w:tcW w:w="1083" w:type="pct"/>
            <w:vAlign w:val="center"/>
          </w:tcPr>
          <w:p w14:paraId="56F651FC" w14:textId="0CC94F6F" w:rsidR="00371D7D" w:rsidRPr="002263D5" w:rsidRDefault="00371D7D" w:rsidP="00C87EDC">
            <w:pPr>
              <w:jc w:val="center"/>
              <w:rPr>
                <w:rFonts w:ascii="Arial" w:hAnsi="Arial" w:cs="Arial"/>
                <w:sz w:val="18"/>
                <w:szCs w:val="18"/>
              </w:rPr>
            </w:pPr>
            <w:r w:rsidRPr="002263D5">
              <w:rPr>
                <w:rFonts w:ascii="Arial" w:hAnsi="Arial" w:cs="Arial"/>
                <w:sz w:val="18"/>
                <w:szCs w:val="18"/>
              </w:rPr>
              <w:t>116</w:t>
            </w:r>
          </w:p>
        </w:tc>
        <w:tc>
          <w:tcPr>
            <w:tcW w:w="1001" w:type="pct"/>
            <w:shd w:val="clear" w:color="auto" w:fill="FFFFFF"/>
            <w:tcMar>
              <w:top w:w="0" w:type="dxa"/>
              <w:left w:w="70" w:type="dxa"/>
              <w:bottom w:w="0" w:type="dxa"/>
              <w:right w:w="70" w:type="dxa"/>
            </w:tcMar>
            <w:vAlign w:val="center"/>
          </w:tcPr>
          <w:p w14:paraId="42B41494" w14:textId="22145C3E" w:rsidR="00371D7D" w:rsidRPr="002263D5" w:rsidRDefault="00371D7D" w:rsidP="00C87EDC">
            <w:pPr>
              <w:jc w:val="center"/>
              <w:rPr>
                <w:rFonts w:ascii="Arial" w:hAnsi="Arial" w:cs="Arial"/>
                <w:sz w:val="18"/>
                <w:szCs w:val="18"/>
              </w:rPr>
            </w:pPr>
            <w:r w:rsidRPr="002263D5">
              <w:rPr>
                <w:rFonts w:ascii="Arial" w:hAnsi="Arial" w:cs="Arial"/>
                <w:sz w:val="18"/>
                <w:szCs w:val="18"/>
              </w:rPr>
              <w:t>380</w:t>
            </w:r>
          </w:p>
        </w:tc>
        <w:tc>
          <w:tcPr>
            <w:tcW w:w="912" w:type="pct"/>
            <w:shd w:val="clear" w:color="auto" w:fill="FFFFFF"/>
            <w:vAlign w:val="center"/>
          </w:tcPr>
          <w:p w14:paraId="1186380D" w14:textId="0115ED31" w:rsidR="00371D7D" w:rsidRPr="002263D5" w:rsidRDefault="00371D7D" w:rsidP="00C87EDC">
            <w:pPr>
              <w:jc w:val="center"/>
              <w:rPr>
                <w:rFonts w:ascii="Arial" w:hAnsi="Arial" w:cs="Arial"/>
                <w:sz w:val="18"/>
                <w:szCs w:val="18"/>
              </w:rPr>
            </w:pPr>
            <w:r w:rsidRPr="002263D5">
              <w:rPr>
                <w:rFonts w:ascii="Arial" w:hAnsi="Arial" w:cs="Arial"/>
                <w:sz w:val="18"/>
                <w:szCs w:val="18"/>
              </w:rPr>
              <w:t>496</w:t>
            </w:r>
          </w:p>
        </w:tc>
      </w:tr>
      <w:tr w:rsidR="00371D7D" w:rsidRPr="002263D5" w14:paraId="0AEB27B5" w14:textId="77777777" w:rsidTr="006D03F4">
        <w:trPr>
          <w:trHeight w:val="214"/>
          <w:jc w:val="center"/>
        </w:trPr>
        <w:tc>
          <w:tcPr>
            <w:tcW w:w="2004" w:type="pct"/>
            <w:tcMar>
              <w:top w:w="0" w:type="dxa"/>
              <w:left w:w="70" w:type="dxa"/>
              <w:bottom w:w="0" w:type="dxa"/>
              <w:right w:w="70" w:type="dxa"/>
            </w:tcMar>
          </w:tcPr>
          <w:p w14:paraId="64E92EFD" w14:textId="2E8A586F" w:rsidR="00371D7D" w:rsidRPr="002263D5" w:rsidRDefault="00371D7D" w:rsidP="00C87EDC">
            <w:pPr>
              <w:keepNext/>
              <w:jc w:val="center"/>
              <w:rPr>
                <w:rFonts w:ascii="Arial" w:hAnsi="Arial" w:cs="Arial"/>
                <w:sz w:val="18"/>
                <w:szCs w:val="18"/>
              </w:rPr>
            </w:pPr>
            <w:r w:rsidRPr="002263D5">
              <w:rPr>
                <w:rFonts w:ascii="Arial" w:hAnsi="Arial" w:cs="Arial"/>
                <w:sz w:val="18"/>
                <w:szCs w:val="18"/>
              </w:rPr>
              <w:t>Május</w:t>
            </w:r>
          </w:p>
        </w:tc>
        <w:tc>
          <w:tcPr>
            <w:tcW w:w="1083" w:type="pct"/>
            <w:vAlign w:val="center"/>
          </w:tcPr>
          <w:p w14:paraId="60BC7DF2" w14:textId="4961B6EE" w:rsidR="00371D7D" w:rsidRPr="002263D5" w:rsidRDefault="00371D7D" w:rsidP="00C87EDC">
            <w:pPr>
              <w:jc w:val="center"/>
              <w:rPr>
                <w:rFonts w:ascii="Arial" w:hAnsi="Arial" w:cs="Arial"/>
                <w:sz w:val="18"/>
                <w:szCs w:val="18"/>
              </w:rPr>
            </w:pPr>
            <w:r w:rsidRPr="002263D5">
              <w:rPr>
                <w:rFonts w:ascii="Arial" w:hAnsi="Arial" w:cs="Arial"/>
                <w:sz w:val="18"/>
                <w:szCs w:val="18"/>
              </w:rPr>
              <w:t>233</w:t>
            </w:r>
          </w:p>
        </w:tc>
        <w:tc>
          <w:tcPr>
            <w:tcW w:w="1001" w:type="pct"/>
            <w:shd w:val="clear" w:color="auto" w:fill="FFFFFF"/>
            <w:tcMar>
              <w:top w:w="0" w:type="dxa"/>
              <w:left w:w="70" w:type="dxa"/>
              <w:bottom w:w="0" w:type="dxa"/>
              <w:right w:w="70" w:type="dxa"/>
            </w:tcMar>
            <w:vAlign w:val="center"/>
          </w:tcPr>
          <w:p w14:paraId="3A38852E" w14:textId="2DF883D0" w:rsidR="00371D7D" w:rsidRPr="002263D5" w:rsidRDefault="00371D7D" w:rsidP="00C87EDC">
            <w:pPr>
              <w:jc w:val="center"/>
              <w:rPr>
                <w:rFonts w:ascii="Arial" w:hAnsi="Arial" w:cs="Arial"/>
                <w:sz w:val="18"/>
                <w:szCs w:val="18"/>
              </w:rPr>
            </w:pPr>
            <w:r w:rsidRPr="002263D5">
              <w:rPr>
                <w:rFonts w:ascii="Arial" w:hAnsi="Arial" w:cs="Arial"/>
                <w:sz w:val="18"/>
                <w:szCs w:val="18"/>
              </w:rPr>
              <w:t>666</w:t>
            </w:r>
          </w:p>
        </w:tc>
        <w:tc>
          <w:tcPr>
            <w:tcW w:w="912" w:type="pct"/>
            <w:shd w:val="clear" w:color="auto" w:fill="FFFFFF"/>
            <w:vAlign w:val="center"/>
          </w:tcPr>
          <w:p w14:paraId="255A0E81" w14:textId="1A421239" w:rsidR="00371D7D" w:rsidRPr="002263D5" w:rsidRDefault="00371D7D" w:rsidP="00C87EDC">
            <w:pPr>
              <w:jc w:val="center"/>
              <w:rPr>
                <w:rFonts w:ascii="Arial" w:hAnsi="Arial" w:cs="Arial"/>
                <w:sz w:val="18"/>
                <w:szCs w:val="18"/>
              </w:rPr>
            </w:pPr>
            <w:r w:rsidRPr="002263D5">
              <w:rPr>
                <w:rFonts w:ascii="Arial" w:hAnsi="Arial" w:cs="Arial"/>
                <w:sz w:val="18"/>
                <w:szCs w:val="18"/>
              </w:rPr>
              <w:t>899</w:t>
            </w:r>
          </w:p>
        </w:tc>
      </w:tr>
      <w:tr w:rsidR="00371D7D" w:rsidRPr="002263D5" w14:paraId="3A0E3D90" w14:textId="77777777" w:rsidTr="006D03F4">
        <w:trPr>
          <w:trHeight w:val="214"/>
          <w:jc w:val="center"/>
        </w:trPr>
        <w:tc>
          <w:tcPr>
            <w:tcW w:w="2004" w:type="pct"/>
            <w:tcMar>
              <w:top w:w="0" w:type="dxa"/>
              <w:left w:w="70" w:type="dxa"/>
              <w:bottom w:w="0" w:type="dxa"/>
              <w:right w:w="70" w:type="dxa"/>
            </w:tcMar>
          </w:tcPr>
          <w:p w14:paraId="73719F3E" w14:textId="6D54ED02" w:rsidR="00371D7D" w:rsidRPr="002263D5" w:rsidRDefault="00371D7D" w:rsidP="00C87EDC">
            <w:pPr>
              <w:keepNext/>
              <w:jc w:val="center"/>
              <w:rPr>
                <w:rFonts w:ascii="Arial" w:hAnsi="Arial" w:cs="Arial"/>
                <w:sz w:val="18"/>
                <w:szCs w:val="18"/>
              </w:rPr>
            </w:pPr>
            <w:r w:rsidRPr="002263D5">
              <w:rPr>
                <w:rFonts w:ascii="Arial" w:hAnsi="Arial" w:cs="Arial"/>
                <w:sz w:val="18"/>
                <w:szCs w:val="18"/>
              </w:rPr>
              <w:t>Június</w:t>
            </w:r>
          </w:p>
        </w:tc>
        <w:tc>
          <w:tcPr>
            <w:tcW w:w="1083" w:type="pct"/>
            <w:vAlign w:val="center"/>
          </w:tcPr>
          <w:p w14:paraId="68F700E9" w14:textId="5E4A5E37" w:rsidR="00371D7D" w:rsidRPr="002263D5" w:rsidRDefault="00371D7D" w:rsidP="00C87EDC">
            <w:pPr>
              <w:jc w:val="center"/>
              <w:rPr>
                <w:rFonts w:ascii="Arial" w:hAnsi="Arial" w:cs="Arial"/>
                <w:sz w:val="18"/>
                <w:szCs w:val="18"/>
              </w:rPr>
            </w:pPr>
            <w:r w:rsidRPr="002263D5">
              <w:rPr>
                <w:rFonts w:ascii="Arial" w:hAnsi="Arial" w:cs="Arial"/>
                <w:sz w:val="18"/>
                <w:szCs w:val="18"/>
              </w:rPr>
              <w:t>313</w:t>
            </w:r>
          </w:p>
        </w:tc>
        <w:tc>
          <w:tcPr>
            <w:tcW w:w="1001" w:type="pct"/>
            <w:shd w:val="clear" w:color="auto" w:fill="FFFFFF"/>
            <w:tcMar>
              <w:top w:w="0" w:type="dxa"/>
              <w:left w:w="70" w:type="dxa"/>
              <w:bottom w:w="0" w:type="dxa"/>
              <w:right w:w="70" w:type="dxa"/>
            </w:tcMar>
            <w:vAlign w:val="center"/>
          </w:tcPr>
          <w:p w14:paraId="66EAE05B" w14:textId="2436964B" w:rsidR="00371D7D" w:rsidRPr="002263D5" w:rsidRDefault="00371D7D" w:rsidP="00C87EDC">
            <w:pPr>
              <w:jc w:val="center"/>
              <w:rPr>
                <w:rFonts w:ascii="Arial" w:hAnsi="Arial" w:cs="Arial"/>
                <w:sz w:val="18"/>
                <w:szCs w:val="18"/>
              </w:rPr>
            </w:pPr>
            <w:r w:rsidRPr="002263D5">
              <w:rPr>
                <w:rFonts w:ascii="Arial" w:hAnsi="Arial" w:cs="Arial"/>
                <w:sz w:val="18"/>
                <w:szCs w:val="18"/>
              </w:rPr>
              <w:t>563</w:t>
            </w:r>
          </w:p>
        </w:tc>
        <w:tc>
          <w:tcPr>
            <w:tcW w:w="912" w:type="pct"/>
            <w:shd w:val="clear" w:color="auto" w:fill="FFFFFF"/>
            <w:vAlign w:val="center"/>
          </w:tcPr>
          <w:p w14:paraId="5BADEA9C" w14:textId="512BB0CD" w:rsidR="00371D7D" w:rsidRPr="002263D5" w:rsidRDefault="00371D7D" w:rsidP="00C87EDC">
            <w:pPr>
              <w:jc w:val="center"/>
              <w:rPr>
                <w:rFonts w:ascii="Arial" w:hAnsi="Arial" w:cs="Arial"/>
                <w:sz w:val="18"/>
                <w:szCs w:val="18"/>
              </w:rPr>
            </w:pPr>
            <w:r w:rsidRPr="002263D5">
              <w:rPr>
                <w:rFonts w:ascii="Arial" w:hAnsi="Arial" w:cs="Arial"/>
                <w:sz w:val="18"/>
                <w:szCs w:val="18"/>
              </w:rPr>
              <w:t>876</w:t>
            </w:r>
          </w:p>
        </w:tc>
      </w:tr>
      <w:tr w:rsidR="008B4ADF" w:rsidRPr="002263D5" w14:paraId="27ADE0A0" w14:textId="77777777" w:rsidTr="006D03F4">
        <w:trPr>
          <w:trHeight w:val="214"/>
          <w:jc w:val="center"/>
        </w:trPr>
        <w:tc>
          <w:tcPr>
            <w:tcW w:w="2004" w:type="pct"/>
            <w:tcMar>
              <w:top w:w="0" w:type="dxa"/>
              <w:left w:w="70" w:type="dxa"/>
              <w:bottom w:w="0" w:type="dxa"/>
              <w:right w:w="70" w:type="dxa"/>
            </w:tcMar>
          </w:tcPr>
          <w:p w14:paraId="6F1DE077" w14:textId="34390459" w:rsidR="008B4ADF" w:rsidRPr="002263D5" w:rsidRDefault="008B4ADF" w:rsidP="008B4ADF">
            <w:pPr>
              <w:keepNext/>
              <w:jc w:val="center"/>
              <w:rPr>
                <w:rFonts w:ascii="Arial" w:hAnsi="Arial" w:cs="Arial"/>
                <w:sz w:val="18"/>
                <w:szCs w:val="18"/>
              </w:rPr>
            </w:pPr>
            <w:r w:rsidRPr="002263D5">
              <w:rPr>
                <w:rFonts w:ascii="Arial" w:hAnsi="Arial" w:cs="Arial"/>
                <w:sz w:val="18"/>
                <w:szCs w:val="18"/>
              </w:rPr>
              <w:t>Július</w:t>
            </w:r>
          </w:p>
        </w:tc>
        <w:tc>
          <w:tcPr>
            <w:tcW w:w="1083" w:type="pct"/>
            <w:vAlign w:val="center"/>
          </w:tcPr>
          <w:p w14:paraId="68391AC2" w14:textId="0A68AA18" w:rsidR="008B4ADF" w:rsidRPr="002263D5" w:rsidRDefault="008B4ADF" w:rsidP="008B4ADF">
            <w:pPr>
              <w:jc w:val="center"/>
              <w:rPr>
                <w:rFonts w:ascii="Arial" w:hAnsi="Arial" w:cs="Arial"/>
                <w:sz w:val="18"/>
                <w:szCs w:val="18"/>
              </w:rPr>
            </w:pPr>
            <w:r w:rsidRPr="002263D5">
              <w:rPr>
                <w:rFonts w:ascii="Arial" w:hAnsi="Arial" w:cs="Arial"/>
                <w:sz w:val="18"/>
                <w:szCs w:val="18"/>
              </w:rPr>
              <w:t>159</w:t>
            </w:r>
          </w:p>
        </w:tc>
        <w:tc>
          <w:tcPr>
            <w:tcW w:w="1001" w:type="pct"/>
            <w:shd w:val="clear" w:color="auto" w:fill="FFFFFF"/>
            <w:tcMar>
              <w:top w:w="0" w:type="dxa"/>
              <w:left w:w="70" w:type="dxa"/>
              <w:bottom w:w="0" w:type="dxa"/>
              <w:right w:w="70" w:type="dxa"/>
            </w:tcMar>
            <w:vAlign w:val="center"/>
          </w:tcPr>
          <w:p w14:paraId="71C4631C" w14:textId="6C521370" w:rsidR="008B4ADF" w:rsidRPr="002263D5" w:rsidRDefault="008B4ADF" w:rsidP="008B4ADF">
            <w:pPr>
              <w:jc w:val="center"/>
              <w:rPr>
                <w:rFonts w:ascii="Arial" w:hAnsi="Arial" w:cs="Arial"/>
                <w:sz w:val="18"/>
                <w:szCs w:val="18"/>
              </w:rPr>
            </w:pPr>
            <w:r w:rsidRPr="002263D5">
              <w:rPr>
                <w:rFonts w:ascii="Arial" w:hAnsi="Arial" w:cs="Arial"/>
                <w:sz w:val="18"/>
                <w:szCs w:val="18"/>
              </w:rPr>
              <w:t>449</w:t>
            </w:r>
          </w:p>
        </w:tc>
        <w:tc>
          <w:tcPr>
            <w:tcW w:w="912" w:type="pct"/>
            <w:shd w:val="clear" w:color="auto" w:fill="FFFFFF"/>
            <w:vAlign w:val="center"/>
          </w:tcPr>
          <w:p w14:paraId="161B12D3" w14:textId="23C09CC9" w:rsidR="008B4ADF" w:rsidRPr="002263D5" w:rsidRDefault="008B4ADF" w:rsidP="008B4ADF">
            <w:pPr>
              <w:jc w:val="center"/>
              <w:rPr>
                <w:rFonts w:ascii="Arial" w:hAnsi="Arial" w:cs="Arial"/>
                <w:sz w:val="18"/>
                <w:szCs w:val="18"/>
              </w:rPr>
            </w:pPr>
            <w:r w:rsidRPr="002263D5">
              <w:rPr>
                <w:rFonts w:ascii="Arial" w:hAnsi="Arial" w:cs="Arial"/>
                <w:sz w:val="18"/>
                <w:szCs w:val="18"/>
              </w:rPr>
              <w:t>608</w:t>
            </w:r>
          </w:p>
        </w:tc>
      </w:tr>
      <w:tr w:rsidR="008B4ADF" w:rsidRPr="002263D5" w14:paraId="044111D3" w14:textId="77777777" w:rsidTr="006D03F4">
        <w:trPr>
          <w:trHeight w:val="214"/>
          <w:jc w:val="center"/>
        </w:trPr>
        <w:tc>
          <w:tcPr>
            <w:tcW w:w="2004" w:type="pct"/>
            <w:tcMar>
              <w:top w:w="0" w:type="dxa"/>
              <w:left w:w="70" w:type="dxa"/>
              <w:bottom w:w="0" w:type="dxa"/>
              <w:right w:w="70" w:type="dxa"/>
            </w:tcMar>
          </w:tcPr>
          <w:p w14:paraId="0A90C64B" w14:textId="2F4B907B" w:rsidR="008B4ADF" w:rsidRPr="002263D5" w:rsidRDefault="008B4ADF" w:rsidP="008B4ADF">
            <w:pPr>
              <w:keepNext/>
              <w:jc w:val="center"/>
              <w:rPr>
                <w:rFonts w:ascii="Arial" w:hAnsi="Arial" w:cs="Arial"/>
                <w:sz w:val="18"/>
                <w:szCs w:val="18"/>
              </w:rPr>
            </w:pPr>
            <w:r w:rsidRPr="002263D5">
              <w:rPr>
                <w:rFonts w:ascii="Arial" w:hAnsi="Arial" w:cs="Arial"/>
                <w:sz w:val="18"/>
                <w:szCs w:val="18"/>
              </w:rPr>
              <w:t>Augusztus</w:t>
            </w:r>
          </w:p>
        </w:tc>
        <w:tc>
          <w:tcPr>
            <w:tcW w:w="1083" w:type="pct"/>
            <w:vAlign w:val="center"/>
          </w:tcPr>
          <w:p w14:paraId="6F13CEAF" w14:textId="00F280C6" w:rsidR="008B4ADF" w:rsidRPr="002263D5" w:rsidRDefault="008B4ADF" w:rsidP="008B4ADF">
            <w:pPr>
              <w:jc w:val="center"/>
              <w:rPr>
                <w:rFonts w:ascii="Arial" w:hAnsi="Arial" w:cs="Arial"/>
                <w:sz w:val="18"/>
                <w:szCs w:val="18"/>
              </w:rPr>
            </w:pPr>
            <w:r w:rsidRPr="002263D5">
              <w:rPr>
                <w:rFonts w:ascii="Arial" w:hAnsi="Arial" w:cs="Arial"/>
                <w:sz w:val="18"/>
                <w:szCs w:val="18"/>
              </w:rPr>
              <w:t>194</w:t>
            </w:r>
          </w:p>
        </w:tc>
        <w:tc>
          <w:tcPr>
            <w:tcW w:w="1001" w:type="pct"/>
            <w:shd w:val="clear" w:color="auto" w:fill="FFFFFF"/>
            <w:tcMar>
              <w:top w:w="0" w:type="dxa"/>
              <w:left w:w="70" w:type="dxa"/>
              <w:bottom w:w="0" w:type="dxa"/>
              <w:right w:w="70" w:type="dxa"/>
            </w:tcMar>
            <w:vAlign w:val="center"/>
          </w:tcPr>
          <w:p w14:paraId="65ED0C8D" w14:textId="7242E758" w:rsidR="008B4ADF" w:rsidRPr="002263D5" w:rsidRDefault="008B4ADF" w:rsidP="008B4ADF">
            <w:pPr>
              <w:jc w:val="center"/>
              <w:rPr>
                <w:rFonts w:ascii="Arial" w:hAnsi="Arial" w:cs="Arial"/>
                <w:sz w:val="18"/>
                <w:szCs w:val="18"/>
              </w:rPr>
            </w:pPr>
            <w:r w:rsidRPr="002263D5">
              <w:rPr>
                <w:rFonts w:ascii="Arial" w:hAnsi="Arial" w:cs="Arial"/>
                <w:sz w:val="18"/>
                <w:szCs w:val="18"/>
              </w:rPr>
              <w:t>509</w:t>
            </w:r>
          </w:p>
        </w:tc>
        <w:tc>
          <w:tcPr>
            <w:tcW w:w="912" w:type="pct"/>
            <w:shd w:val="clear" w:color="auto" w:fill="FFFFFF"/>
            <w:vAlign w:val="center"/>
          </w:tcPr>
          <w:p w14:paraId="52077C86" w14:textId="0BB21CC0" w:rsidR="008B4ADF" w:rsidRPr="002263D5" w:rsidRDefault="008B4ADF" w:rsidP="008B4ADF">
            <w:pPr>
              <w:jc w:val="center"/>
              <w:rPr>
                <w:rFonts w:ascii="Arial" w:hAnsi="Arial" w:cs="Arial"/>
                <w:sz w:val="18"/>
                <w:szCs w:val="18"/>
              </w:rPr>
            </w:pPr>
            <w:r w:rsidRPr="002263D5">
              <w:rPr>
                <w:rFonts w:ascii="Arial" w:hAnsi="Arial" w:cs="Arial"/>
                <w:sz w:val="18"/>
                <w:szCs w:val="18"/>
              </w:rPr>
              <w:t>703</w:t>
            </w:r>
          </w:p>
        </w:tc>
      </w:tr>
      <w:tr w:rsidR="008B4ADF" w:rsidRPr="002263D5" w14:paraId="4B454219" w14:textId="77777777" w:rsidTr="006D03F4">
        <w:trPr>
          <w:trHeight w:val="214"/>
          <w:jc w:val="center"/>
        </w:trPr>
        <w:tc>
          <w:tcPr>
            <w:tcW w:w="2004" w:type="pct"/>
            <w:tcMar>
              <w:top w:w="0" w:type="dxa"/>
              <w:left w:w="70" w:type="dxa"/>
              <w:bottom w:w="0" w:type="dxa"/>
              <w:right w:w="70" w:type="dxa"/>
            </w:tcMar>
          </w:tcPr>
          <w:p w14:paraId="29418B76" w14:textId="4B05A17B" w:rsidR="008B4ADF" w:rsidRPr="002263D5" w:rsidRDefault="008B4ADF" w:rsidP="008B4ADF">
            <w:pPr>
              <w:keepNext/>
              <w:jc w:val="center"/>
              <w:rPr>
                <w:rFonts w:ascii="Arial" w:hAnsi="Arial" w:cs="Arial"/>
                <w:sz w:val="18"/>
                <w:szCs w:val="18"/>
              </w:rPr>
            </w:pPr>
            <w:r w:rsidRPr="002263D5">
              <w:rPr>
                <w:rFonts w:ascii="Arial" w:hAnsi="Arial" w:cs="Arial"/>
                <w:sz w:val="18"/>
                <w:szCs w:val="18"/>
              </w:rPr>
              <w:t>Szeptember</w:t>
            </w:r>
          </w:p>
        </w:tc>
        <w:tc>
          <w:tcPr>
            <w:tcW w:w="1083" w:type="pct"/>
            <w:vAlign w:val="center"/>
          </w:tcPr>
          <w:p w14:paraId="529004B5" w14:textId="3210BA36" w:rsidR="008B4ADF" w:rsidRPr="002263D5" w:rsidRDefault="008B4ADF" w:rsidP="008B4ADF">
            <w:pPr>
              <w:jc w:val="center"/>
              <w:rPr>
                <w:rFonts w:ascii="Arial" w:hAnsi="Arial" w:cs="Arial"/>
                <w:sz w:val="18"/>
                <w:szCs w:val="18"/>
              </w:rPr>
            </w:pPr>
            <w:r w:rsidRPr="002263D5">
              <w:rPr>
                <w:rFonts w:ascii="Arial" w:hAnsi="Arial" w:cs="Arial"/>
                <w:sz w:val="18"/>
                <w:szCs w:val="18"/>
              </w:rPr>
              <w:t>168</w:t>
            </w:r>
          </w:p>
        </w:tc>
        <w:tc>
          <w:tcPr>
            <w:tcW w:w="1001" w:type="pct"/>
            <w:shd w:val="clear" w:color="auto" w:fill="FFFFFF"/>
            <w:tcMar>
              <w:top w:w="0" w:type="dxa"/>
              <w:left w:w="70" w:type="dxa"/>
              <w:bottom w:w="0" w:type="dxa"/>
              <w:right w:w="70" w:type="dxa"/>
            </w:tcMar>
            <w:vAlign w:val="center"/>
          </w:tcPr>
          <w:p w14:paraId="7A118198" w14:textId="46C46AE1" w:rsidR="008B4ADF" w:rsidRPr="002263D5" w:rsidRDefault="008B4ADF" w:rsidP="008B4ADF">
            <w:pPr>
              <w:jc w:val="center"/>
              <w:rPr>
                <w:rFonts w:ascii="Arial" w:hAnsi="Arial" w:cs="Arial"/>
                <w:sz w:val="18"/>
                <w:szCs w:val="18"/>
              </w:rPr>
            </w:pPr>
            <w:r w:rsidRPr="002263D5">
              <w:rPr>
                <w:rFonts w:ascii="Arial" w:hAnsi="Arial" w:cs="Arial"/>
                <w:sz w:val="18"/>
                <w:szCs w:val="18"/>
              </w:rPr>
              <w:t>476</w:t>
            </w:r>
          </w:p>
        </w:tc>
        <w:tc>
          <w:tcPr>
            <w:tcW w:w="912" w:type="pct"/>
            <w:shd w:val="clear" w:color="auto" w:fill="FFFFFF"/>
            <w:vAlign w:val="center"/>
          </w:tcPr>
          <w:p w14:paraId="0CA5AF5D" w14:textId="78451B97" w:rsidR="008B4ADF" w:rsidRPr="002263D5" w:rsidRDefault="008B4ADF" w:rsidP="008B4ADF">
            <w:pPr>
              <w:jc w:val="center"/>
              <w:rPr>
                <w:rFonts w:ascii="Arial" w:hAnsi="Arial" w:cs="Arial"/>
                <w:sz w:val="18"/>
                <w:szCs w:val="18"/>
              </w:rPr>
            </w:pPr>
            <w:r w:rsidRPr="002263D5">
              <w:rPr>
                <w:rFonts w:ascii="Arial" w:hAnsi="Arial" w:cs="Arial"/>
                <w:sz w:val="18"/>
                <w:szCs w:val="18"/>
              </w:rPr>
              <w:t>644</w:t>
            </w:r>
          </w:p>
        </w:tc>
      </w:tr>
      <w:tr w:rsidR="006C7EE0" w:rsidRPr="00C87EDC" w14:paraId="7CA54279" w14:textId="77777777" w:rsidTr="00D83051">
        <w:trPr>
          <w:trHeight w:val="214"/>
          <w:jc w:val="center"/>
        </w:trPr>
        <w:tc>
          <w:tcPr>
            <w:tcW w:w="2004" w:type="pct"/>
            <w:tcMar>
              <w:top w:w="0" w:type="dxa"/>
              <w:left w:w="70" w:type="dxa"/>
              <w:bottom w:w="0" w:type="dxa"/>
              <w:right w:w="70" w:type="dxa"/>
            </w:tcMar>
          </w:tcPr>
          <w:p w14:paraId="26DE776B" w14:textId="77777777" w:rsidR="006C7EE0" w:rsidRDefault="006C7EE0" w:rsidP="00D83051">
            <w:pPr>
              <w:keepNext/>
              <w:jc w:val="center"/>
              <w:rPr>
                <w:rFonts w:ascii="Arial" w:hAnsi="Arial" w:cs="Arial"/>
                <w:sz w:val="20"/>
              </w:rPr>
            </w:pPr>
            <w:r>
              <w:rPr>
                <w:rFonts w:ascii="Arial" w:hAnsi="Arial" w:cs="Arial"/>
                <w:sz w:val="20"/>
              </w:rPr>
              <w:t>Október</w:t>
            </w:r>
          </w:p>
        </w:tc>
        <w:tc>
          <w:tcPr>
            <w:tcW w:w="1083" w:type="pct"/>
            <w:vAlign w:val="center"/>
          </w:tcPr>
          <w:p w14:paraId="3F97FB18" w14:textId="77777777" w:rsidR="006C7EE0" w:rsidRDefault="006C7EE0" w:rsidP="00D83051">
            <w:pPr>
              <w:jc w:val="center"/>
              <w:rPr>
                <w:rFonts w:ascii="Arial" w:hAnsi="Arial" w:cs="Arial"/>
                <w:sz w:val="20"/>
              </w:rPr>
            </w:pPr>
            <w:r>
              <w:rPr>
                <w:rFonts w:ascii="Arial" w:hAnsi="Arial" w:cs="Arial"/>
                <w:sz w:val="20"/>
              </w:rPr>
              <w:t>136</w:t>
            </w:r>
          </w:p>
        </w:tc>
        <w:tc>
          <w:tcPr>
            <w:tcW w:w="1001" w:type="pct"/>
            <w:shd w:val="clear" w:color="auto" w:fill="FFFFFF"/>
            <w:tcMar>
              <w:top w:w="0" w:type="dxa"/>
              <w:left w:w="70" w:type="dxa"/>
              <w:bottom w:w="0" w:type="dxa"/>
              <w:right w:w="70" w:type="dxa"/>
            </w:tcMar>
            <w:vAlign w:val="center"/>
          </w:tcPr>
          <w:p w14:paraId="44889C8A" w14:textId="77777777" w:rsidR="006C7EE0" w:rsidRDefault="006C7EE0" w:rsidP="00D83051">
            <w:pPr>
              <w:jc w:val="center"/>
              <w:rPr>
                <w:rFonts w:ascii="Arial" w:hAnsi="Arial" w:cs="Arial"/>
                <w:sz w:val="20"/>
              </w:rPr>
            </w:pPr>
            <w:r>
              <w:rPr>
                <w:rFonts w:ascii="Arial" w:hAnsi="Arial" w:cs="Arial"/>
                <w:sz w:val="20"/>
              </w:rPr>
              <w:t>444</w:t>
            </w:r>
          </w:p>
        </w:tc>
        <w:tc>
          <w:tcPr>
            <w:tcW w:w="912" w:type="pct"/>
            <w:shd w:val="clear" w:color="auto" w:fill="FFFFFF"/>
            <w:vAlign w:val="center"/>
          </w:tcPr>
          <w:p w14:paraId="47EA2549" w14:textId="77777777" w:rsidR="006C7EE0" w:rsidRDefault="006C7EE0" w:rsidP="00D83051">
            <w:pPr>
              <w:jc w:val="center"/>
              <w:rPr>
                <w:rFonts w:ascii="Arial" w:hAnsi="Arial" w:cs="Arial"/>
                <w:sz w:val="20"/>
              </w:rPr>
            </w:pPr>
            <w:r>
              <w:rPr>
                <w:rFonts w:ascii="Arial" w:hAnsi="Arial" w:cs="Arial"/>
                <w:sz w:val="20"/>
              </w:rPr>
              <w:t>580</w:t>
            </w:r>
          </w:p>
        </w:tc>
      </w:tr>
      <w:tr w:rsidR="006C7EE0" w:rsidRPr="00C87EDC" w14:paraId="1DF90762" w14:textId="77777777" w:rsidTr="00D83051">
        <w:trPr>
          <w:trHeight w:val="214"/>
          <w:jc w:val="center"/>
        </w:trPr>
        <w:tc>
          <w:tcPr>
            <w:tcW w:w="2004" w:type="pct"/>
            <w:tcMar>
              <w:top w:w="0" w:type="dxa"/>
              <w:left w:w="70" w:type="dxa"/>
              <w:bottom w:w="0" w:type="dxa"/>
              <w:right w:w="70" w:type="dxa"/>
            </w:tcMar>
          </w:tcPr>
          <w:p w14:paraId="6AF41DCE" w14:textId="77777777" w:rsidR="006C7EE0" w:rsidRDefault="006C7EE0" w:rsidP="00D83051">
            <w:pPr>
              <w:keepNext/>
              <w:jc w:val="center"/>
              <w:rPr>
                <w:rFonts w:ascii="Arial" w:hAnsi="Arial" w:cs="Arial"/>
                <w:sz w:val="20"/>
              </w:rPr>
            </w:pPr>
            <w:r>
              <w:rPr>
                <w:rFonts w:ascii="Arial" w:hAnsi="Arial" w:cs="Arial"/>
                <w:sz w:val="20"/>
              </w:rPr>
              <w:t>November</w:t>
            </w:r>
          </w:p>
        </w:tc>
        <w:tc>
          <w:tcPr>
            <w:tcW w:w="1083" w:type="pct"/>
            <w:vAlign w:val="center"/>
          </w:tcPr>
          <w:p w14:paraId="32285FCC" w14:textId="77777777" w:rsidR="006C7EE0" w:rsidRDefault="006C7EE0" w:rsidP="00D83051">
            <w:pPr>
              <w:jc w:val="center"/>
              <w:rPr>
                <w:rFonts w:ascii="Arial" w:hAnsi="Arial" w:cs="Arial"/>
                <w:sz w:val="20"/>
              </w:rPr>
            </w:pPr>
            <w:r>
              <w:rPr>
                <w:rFonts w:ascii="Arial" w:hAnsi="Arial" w:cs="Arial"/>
                <w:sz w:val="20"/>
              </w:rPr>
              <w:t>64</w:t>
            </w:r>
          </w:p>
        </w:tc>
        <w:tc>
          <w:tcPr>
            <w:tcW w:w="1001" w:type="pct"/>
            <w:shd w:val="clear" w:color="auto" w:fill="FFFFFF"/>
            <w:tcMar>
              <w:top w:w="0" w:type="dxa"/>
              <w:left w:w="70" w:type="dxa"/>
              <w:bottom w:w="0" w:type="dxa"/>
              <w:right w:w="70" w:type="dxa"/>
            </w:tcMar>
            <w:vAlign w:val="center"/>
          </w:tcPr>
          <w:p w14:paraId="51EFE79B" w14:textId="77777777" w:rsidR="006C7EE0" w:rsidRDefault="006C7EE0" w:rsidP="00D83051">
            <w:pPr>
              <w:jc w:val="center"/>
              <w:rPr>
                <w:rFonts w:ascii="Arial" w:hAnsi="Arial" w:cs="Arial"/>
                <w:sz w:val="20"/>
              </w:rPr>
            </w:pPr>
            <w:r>
              <w:rPr>
                <w:rFonts w:ascii="Arial" w:hAnsi="Arial" w:cs="Arial"/>
                <w:sz w:val="20"/>
              </w:rPr>
              <w:t>212</w:t>
            </w:r>
          </w:p>
        </w:tc>
        <w:tc>
          <w:tcPr>
            <w:tcW w:w="912" w:type="pct"/>
            <w:shd w:val="clear" w:color="auto" w:fill="FFFFFF"/>
            <w:vAlign w:val="center"/>
          </w:tcPr>
          <w:p w14:paraId="7B94FE9F" w14:textId="77777777" w:rsidR="006C7EE0" w:rsidRDefault="006C7EE0" w:rsidP="00D83051">
            <w:pPr>
              <w:jc w:val="center"/>
              <w:rPr>
                <w:rFonts w:ascii="Arial" w:hAnsi="Arial" w:cs="Arial"/>
                <w:sz w:val="20"/>
              </w:rPr>
            </w:pPr>
            <w:r>
              <w:rPr>
                <w:rFonts w:ascii="Arial" w:hAnsi="Arial" w:cs="Arial"/>
                <w:sz w:val="20"/>
              </w:rPr>
              <w:t>276</w:t>
            </w:r>
          </w:p>
        </w:tc>
      </w:tr>
      <w:tr w:rsidR="006C7EE0" w:rsidRPr="00C87EDC" w14:paraId="29093D07" w14:textId="77777777" w:rsidTr="00D83051">
        <w:trPr>
          <w:trHeight w:val="214"/>
          <w:jc w:val="center"/>
        </w:trPr>
        <w:tc>
          <w:tcPr>
            <w:tcW w:w="2004" w:type="pct"/>
            <w:tcMar>
              <w:top w:w="0" w:type="dxa"/>
              <w:left w:w="70" w:type="dxa"/>
              <w:bottom w:w="0" w:type="dxa"/>
              <w:right w:w="70" w:type="dxa"/>
            </w:tcMar>
          </w:tcPr>
          <w:p w14:paraId="759D0A8C" w14:textId="77777777" w:rsidR="006C7EE0" w:rsidRDefault="006C7EE0" w:rsidP="00D83051">
            <w:pPr>
              <w:keepNext/>
              <w:jc w:val="center"/>
              <w:rPr>
                <w:rFonts w:ascii="Arial" w:hAnsi="Arial" w:cs="Arial"/>
                <w:sz w:val="20"/>
              </w:rPr>
            </w:pPr>
            <w:r>
              <w:rPr>
                <w:rFonts w:ascii="Arial" w:hAnsi="Arial" w:cs="Arial"/>
                <w:sz w:val="20"/>
              </w:rPr>
              <w:t>December</w:t>
            </w:r>
          </w:p>
        </w:tc>
        <w:tc>
          <w:tcPr>
            <w:tcW w:w="1083" w:type="pct"/>
            <w:vAlign w:val="center"/>
          </w:tcPr>
          <w:p w14:paraId="24AA95CC" w14:textId="77777777" w:rsidR="006C7EE0" w:rsidRDefault="006C7EE0" w:rsidP="00D83051">
            <w:pPr>
              <w:jc w:val="center"/>
              <w:rPr>
                <w:rFonts w:ascii="Arial" w:hAnsi="Arial" w:cs="Arial"/>
                <w:sz w:val="20"/>
              </w:rPr>
            </w:pPr>
            <w:r>
              <w:rPr>
                <w:rFonts w:ascii="Arial" w:hAnsi="Arial" w:cs="Arial"/>
                <w:sz w:val="20"/>
              </w:rPr>
              <w:t>8</w:t>
            </w:r>
          </w:p>
        </w:tc>
        <w:tc>
          <w:tcPr>
            <w:tcW w:w="1001" w:type="pct"/>
            <w:shd w:val="clear" w:color="auto" w:fill="FFFFFF"/>
            <w:tcMar>
              <w:top w:w="0" w:type="dxa"/>
              <w:left w:w="70" w:type="dxa"/>
              <w:bottom w:w="0" w:type="dxa"/>
              <w:right w:w="70" w:type="dxa"/>
            </w:tcMar>
            <w:vAlign w:val="center"/>
          </w:tcPr>
          <w:p w14:paraId="3F416D2E" w14:textId="77777777" w:rsidR="006C7EE0" w:rsidRDefault="006C7EE0" w:rsidP="00D83051">
            <w:pPr>
              <w:jc w:val="center"/>
              <w:rPr>
                <w:rFonts w:ascii="Arial" w:hAnsi="Arial" w:cs="Arial"/>
                <w:sz w:val="20"/>
              </w:rPr>
            </w:pPr>
            <w:r>
              <w:rPr>
                <w:rFonts w:ascii="Arial" w:hAnsi="Arial" w:cs="Arial"/>
                <w:sz w:val="20"/>
              </w:rPr>
              <w:t>64</w:t>
            </w:r>
          </w:p>
        </w:tc>
        <w:tc>
          <w:tcPr>
            <w:tcW w:w="912" w:type="pct"/>
            <w:shd w:val="clear" w:color="auto" w:fill="FFFFFF"/>
            <w:vAlign w:val="center"/>
          </w:tcPr>
          <w:p w14:paraId="4C064EC8" w14:textId="77777777" w:rsidR="006C7EE0" w:rsidRDefault="006C7EE0" w:rsidP="00D83051">
            <w:pPr>
              <w:jc w:val="center"/>
              <w:rPr>
                <w:rFonts w:ascii="Arial" w:hAnsi="Arial" w:cs="Arial"/>
                <w:sz w:val="20"/>
              </w:rPr>
            </w:pPr>
            <w:r>
              <w:rPr>
                <w:rFonts w:ascii="Arial" w:hAnsi="Arial" w:cs="Arial"/>
                <w:sz w:val="20"/>
              </w:rPr>
              <w:t>72</w:t>
            </w:r>
          </w:p>
        </w:tc>
      </w:tr>
    </w:tbl>
    <w:p w14:paraId="033643D6" w14:textId="6A761AB0" w:rsidR="00DA34B6" w:rsidRPr="00971667" w:rsidRDefault="00DA34B6" w:rsidP="00971667">
      <w:pPr>
        <w:pStyle w:val="PBNormal"/>
        <w:spacing w:line="276" w:lineRule="auto"/>
        <w:ind w:left="567"/>
        <w:rPr>
          <w:rFonts w:ascii="Arial" w:hAnsi="Arial" w:cs="Arial"/>
          <w:i/>
          <w:sz w:val="16"/>
          <w:szCs w:val="16"/>
        </w:rPr>
      </w:pPr>
      <w:r w:rsidRPr="00D177F6">
        <w:rPr>
          <w:rFonts w:ascii="Arial" w:hAnsi="Arial" w:cs="Arial"/>
          <w:sz w:val="16"/>
          <w:szCs w:val="16"/>
        </w:rPr>
        <w:t xml:space="preserve"> </w:t>
      </w:r>
      <w:r w:rsidRPr="00971667">
        <w:rPr>
          <w:rFonts w:ascii="Arial" w:hAnsi="Arial" w:cs="Arial"/>
          <w:i/>
          <w:sz w:val="16"/>
          <w:szCs w:val="16"/>
        </w:rPr>
        <w:t>* Hibabejelentő rendszerbe (BIKA) hibajegy formájában érkező bejelentés</w:t>
      </w:r>
      <w:r w:rsidR="008B4ADF">
        <w:rPr>
          <w:rFonts w:ascii="Arial" w:hAnsi="Arial" w:cs="Arial"/>
          <w:i/>
          <w:sz w:val="16"/>
          <w:szCs w:val="16"/>
        </w:rPr>
        <w:t xml:space="preserve">, </w:t>
      </w:r>
      <w:r w:rsidR="00C1308A">
        <w:rPr>
          <w:rFonts w:ascii="Arial" w:hAnsi="Arial" w:cs="Arial"/>
          <w:i/>
          <w:sz w:val="16"/>
          <w:szCs w:val="16"/>
        </w:rPr>
        <w:t>melyet</w:t>
      </w:r>
      <w:r w:rsidR="008B4ADF">
        <w:rPr>
          <w:rFonts w:ascii="Arial" w:hAnsi="Arial" w:cs="Arial"/>
          <w:i/>
          <w:sz w:val="16"/>
          <w:szCs w:val="16"/>
        </w:rPr>
        <w:t xml:space="preserve"> az üzemeltető Közbringa Kft. valós hibaként elismer.</w:t>
      </w:r>
    </w:p>
    <w:p w14:paraId="1A0C3E1D" w14:textId="770FF9AC" w:rsidR="00C86957" w:rsidRPr="00971667" w:rsidRDefault="00DA34B6" w:rsidP="00C86957">
      <w:pPr>
        <w:pStyle w:val="PBNormal"/>
        <w:spacing w:line="276" w:lineRule="auto"/>
        <w:ind w:left="567"/>
        <w:rPr>
          <w:rFonts w:ascii="Arial" w:hAnsi="Arial" w:cs="Arial"/>
          <w:i/>
          <w:sz w:val="16"/>
          <w:szCs w:val="16"/>
        </w:rPr>
      </w:pPr>
      <w:r w:rsidRPr="00971667">
        <w:rPr>
          <w:rFonts w:ascii="Arial" w:hAnsi="Arial" w:cs="Arial"/>
          <w:i/>
          <w:sz w:val="16"/>
          <w:szCs w:val="16"/>
        </w:rPr>
        <w:t>** Ügyfélszolgálati úton tett bejelentés</w:t>
      </w:r>
    </w:p>
    <w:p w14:paraId="33886C6C" w14:textId="13ADB36D" w:rsidR="00B74BE0" w:rsidRPr="006D03F4" w:rsidRDefault="00B74BE0" w:rsidP="006F5BBD">
      <w:pPr>
        <w:spacing w:line="276" w:lineRule="auto"/>
        <w:jc w:val="both"/>
        <w:rPr>
          <w:rFonts w:ascii="Arial" w:hAnsi="Arial" w:cs="Arial"/>
          <w:szCs w:val="22"/>
        </w:rPr>
      </w:pPr>
      <w:r w:rsidRPr="006D03F4">
        <w:rPr>
          <w:rFonts w:ascii="Arial" w:hAnsi="Arial" w:cs="Arial"/>
        </w:rPr>
        <w:lastRenderedPageBreak/>
        <w:t xml:space="preserve">A beérkező panaszokat folyamatosan az ügyfélszolgálati rendnek megfelelően kezeli a BKÜ.  </w:t>
      </w:r>
    </w:p>
    <w:p w14:paraId="03C552DB" w14:textId="748960CE" w:rsidR="00877F79" w:rsidRDefault="00877F79" w:rsidP="00877F79">
      <w:pPr>
        <w:suppressAutoHyphens/>
        <w:spacing w:line="276" w:lineRule="auto"/>
        <w:ind w:left="57"/>
        <w:rPr>
          <w:rFonts w:ascii="Arial" w:eastAsia="GulimChe" w:hAnsi="Arial" w:cs="Arial"/>
          <w:b/>
          <w:szCs w:val="22"/>
        </w:rPr>
      </w:pPr>
    </w:p>
    <w:p w14:paraId="2FD89198" w14:textId="758C8131" w:rsidR="00941B65" w:rsidRPr="00662293" w:rsidRDefault="00941B65" w:rsidP="00662293">
      <w:pPr>
        <w:pStyle w:val="PBNormal"/>
        <w:rPr>
          <w:rFonts w:eastAsia="GulimChe"/>
          <w:lang w:eastAsia="en-US"/>
        </w:rPr>
      </w:pPr>
      <w:bookmarkStart w:id="596" w:name="_GoBack"/>
      <w:bookmarkEnd w:id="596"/>
    </w:p>
    <w:p w14:paraId="7D3DD8AF" w14:textId="3309DA42" w:rsidR="0000181A" w:rsidRDefault="00DA34B6" w:rsidP="00DC2A0B">
      <w:pPr>
        <w:pStyle w:val="PBNormal"/>
        <w:rPr>
          <w:rFonts w:ascii="Arial" w:eastAsia="GulimChe" w:hAnsi="Arial" w:cs="Arial"/>
          <w:b/>
          <w:szCs w:val="22"/>
        </w:rPr>
      </w:pPr>
      <w:r w:rsidRPr="00DA2522">
        <w:rPr>
          <w:rFonts w:ascii="Arial" w:eastAsia="GulimChe" w:hAnsi="Arial" w:cs="Arial"/>
          <w:b/>
          <w:szCs w:val="22"/>
        </w:rPr>
        <w:t>201</w:t>
      </w:r>
      <w:r w:rsidR="00C87EDC" w:rsidRPr="00DA2522">
        <w:rPr>
          <w:rFonts w:ascii="Arial" w:eastAsia="GulimChe" w:hAnsi="Arial" w:cs="Arial"/>
          <w:b/>
          <w:szCs w:val="22"/>
        </w:rPr>
        <w:t>8</w:t>
      </w:r>
      <w:r w:rsidRPr="00DA2522">
        <w:rPr>
          <w:rFonts w:ascii="Arial" w:eastAsia="GulimChe" w:hAnsi="Arial" w:cs="Arial"/>
          <w:b/>
          <w:szCs w:val="22"/>
        </w:rPr>
        <w:t xml:space="preserve">. </w:t>
      </w:r>
      <w:r w:rsidR="006C7EE0">
        <w:rPr>
          <w:rFonts w:ascii="Arial" w:eastAsia="GulimChe" w:hAnsi="Arial" w:cs="Arial"/>
          <w:b/>
          <w:szCs w:val="22"/>
        </w:rPr>
        <w:t xml:space="preserve">évi </w:t>
      </w:r>
      <w:r w:rsidR="00770FF7">
        <w:rPr>
          <w:rFonts w:ascii="Arial" w:eastAsia="GulimChe" w:hAnsi="Arial" w:cs="Arial"/>
          <w:b/>
          <w:szCs w:val="22"/>
        </w:rPr>
        <w:t>Bubi bevételek megoszlása</w:t>
      </w:r>
      <w:r w:rsidRPr="00DA2522">
        <w:rPr>
          <w:rFonts w:ascii="Arial" w:eastAsia="GulimChe" w:hAnsi="Arial" w:cs="Arial"/>
          <w:b/>
          <w:szCs w:val="22"/>
        </w:rPr>
        <w:t>:</w:t>
      </w:r>
    </w:p>
    <w:p w14:paraId="1C06E853" w14:textId="77777777" w:rsidR="008C3D2D" w:rsidRPr="00DA2522" w:rsidRDefault="008C3D2D" w:rsidP="00DC2A0B">
      <w:pPr>
        <w:pStyle w:val="PBNormal"/>
        <w:rPr>
          <w:rFonts w:ascii="Arial" w:eastAsia="GulimChe" w:hAnsi="Arial" w:cs="Arial"/>
          <w:szCs w:val="22"/>
        </w:rPr>
      </w:pPr>
    </w:p>
    <w:p w14:paraId="1CE0F99B" w14:textId="246BD434" w:rsidR="006C7EE0" w:rsidRPr="006C7EE0" w:rsidRDefault="00E630EB" w:rsidP="006F5BBD">
      <w:pPr>
        <w:pStyle w:val="PBNormal"/>
      </w:pPr>
      <w:bookmarkStart w:id="597" w:name="_Toc485136186"/>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00C36546">
        <w:rPr>
          <w:rFonts w:ascii="Arial" w:hAnsi="Arial" w:cs="Arial"/>
          <w:i/>
          <w:sz w:val="18"/>
          <w:szCs w:val="18"/>
        </w:rPr>
        <w:tab/>
      </w:r>
      <w:r w:rsidR="00C36546">
        <w:rPr>
          <w:rFonts w:ascii="Arial" w:hAnsi="Arial" w:cs="Arial"/>
          <w:i/>
          <w:sz w:val="18"/>
          <w:szCs w:val="18"/>
        </w:rPr>
        <w:tab/>
        <w:t xml:space="preserve">     </w:t>
      </w:r>
      <w:r w:rsidR="008C3D2D">
        <w:rPr>
          <w:rFonts w:ascii="Arial" w:hAnsi="Arial" w:cs="Arial"/>
          <w:i/>
          <w:sz w:val="18"/>
          <w:szCs w:val="18"/>
        </w:rPr>
        <w:t xml:space="preserve"> </w:t>
      </w:r>
      <w:r w:rsidR="008C3D2D">
        <w:rPr>
          <w:rFonts w:ascii="Arial" w:hAnsi="Arial" w:cs="Arial"/>
          <w:i/>
          <w:sz w:val="18"/>
          <w:szCs w:val="18"/>
        </w:rPr>
        <w:tab/>
      </w:r>
      <w:r w:rsidR="008C3D2D">
        <w:rPr>
          <w:rFonts w:ascii="Arial" w:hAnsi="Arial" w:cs="Arial"/>
          <w:i/>
          <w:sz w:val="18"/>
          <w:szCs w:val="18"/>
        </w:rPr>
        <w:tab/>
      </w:r>
      <w:r w:rsidR="00C36546">
        <w:rPr>
          <w:rFonts w:ascii="Arial" w:hAnsi="Arial" w:cs="Arial"/>
          <w:i/>
          <w:sz w:val="18"/>
          <w:szCs w:val="18"/>
        </w:rPr>
        <w:t xml:space="preserve"> </w:t>
      </w:r>
      <w:r>
        <w:rPr>
          <w:rFonts w:ascii="Arial" w:hAnsi="Arial" w:cs="Arial"/>
          <w:i/>
          <w:sz w:val="18"/>
          <w:szCs w:val="18"/>
        </w:rPr>
        <w:t>adatok ezer Ft-ban</w:t>
      </w:r>
    </w:p>
    <w:tbl>
      <w:tblPr>
        <w:tblW w:w="4673" w:type="dxa"/>
        <w:jc w:val="center"/>
        <w:tblCellMar>
          <w:left w:w="70" w:type="dxa"/>
          <w:right w:w="70" w:type="dxa"/>
        </w:tblCellMar>
        <w:tblLook w:val="04A0" w:firstRow="1" w:lastRow="0" w:firstColumn="1" w:lastColumn="0" w:noHBand="0" w:noVBand="1"/>
      </w:tblPr>
      <w:tblGrid>
        <w:gridCol w:w="3120"/>
        <w:gridCol w:w="1553"/>
      </w:tblGrid>
      <w:tr w:rsidR="00E630EB" w:rsidRPr="006F5BBD" w14:paraId="4A70B2B4" w14:textId="1FBD94FC" w:rsidTr="006F5BBD">
        <w:trPr>
          <w:trHeight w:val="300"/>
          <w:jc w:val="center"/>
        </w:trPr>
        <w:tc>
          <w:tcPr>
            <w:tcW w:w="3120" w:type="dxa"/>
            <w:tcBorders>
              <w:top w:val="single" w:sz="4" w:space="0" w:color="auto"/>
              <w:left w:val="single" w:sz="4" w:space="0" w:color="auto"/>
              <w:bottom w:val="single" w:sz="4" w:space="0" w:color="auto"/>
              <w:right w:val="single" w:sz="4" w:space="0" w:color="auto"/>
            </w:tcBorders>
            <w:shd w:val="clear" w:color="000000" w:fill="7030A0"/>
            <w:vAlign w:val="center"/>
          </w:tcPr>
          <w:p w14:paraId="0493A2DF" w14:textId="5270D413" w:rsidR="00E630EB" w:rsidRPr="006F5BBD" w:rsidRDefault="00E630EB" w:rsidP="00F17A8A">
            <w:pPr>
              <w:jc w:val="center"/>
              <w:rPr>
                <w:rFonts w:ascii="Arial" w:hAnsi="Arial" w:cs="Arial"/>
                <w:b/>
                <w:bCs/>
                <w:color w:val="FFFFFF"/>
                <w:szCs w:val="22"/>
                <w:lang w:eastAsia="hu-HU"/>
              </w:rPr>
            </w:pPr>
            <w:r w:rsidRPr="006F5BBD">
              <w:rPr>
                <w:rFonts w:ascii="Arial" w:hAnsi="Arial" w:cs="Arial"/>
                <w:b/>
                <w:bCs/>
                <w:color w:val="FFFFFF"/>
                <w:szCs w:val="22"/>
                <w:lang w:eastAsia="hu-HU"/>
              </w:rPr>
              <w:t>Bevétel típusa</w:t>
            </w:r>
          </w:p>
        </w:tc>
        <w:tc>
          <w:tcPr>
            <w:tcW w:w="1553" w:type="dxa"/>
            <w:tcBorders>
              <w:top w:val="single" w:sz="4" w:space="0" w:color="auto"/>
              <w:left w:val="nil"/>
              <w:bottom w:val="single" w:sz="4" w:space="0" w:color="auto"/>
              <w:right w:val="single" w:sz="4" w:space="0" w:color="auto"/>
            </w:tcBorders>
            <w:shd w:val="clear" w:color="000000" w:fill="7030A0"/>
            <w:vAlign w:val="center"/>
          </w:tcPr>
          <w:p w14:paraId="2EDC09CC" w14:textId="106288AD" w:rsidR="00E630EB" w:rsidRPr="006F5BBD" w:rsidRDefault="00E630EB" w:rsidP="00E630EB">
            <w:pPr>
              <w:jc w:val="center"/>
              <w:rPr>
                <w:rFonts w:ascii="Arial" w:hAnsi="Arial" w:cs="Arial"/>
                <w:b/>
                <w:bCs/>
                <w:color w:val="FFFFFF"/>
                <w:szCs w:val="22"/>
                <w:lang w:eastAsia="hu-HU"/>
              </w:rPr>
            </w:pPr>
            <w:r w:rsidRPr="006F5BBD">
              <w:rPr>
                <w:rFonts w:ascii="Arial" w:hAnsi="Arial" w:cs="Arial"/>
                <w:b/>
                <w:bCs/>
                <w:color w:val="FFFFFF"/>
                <w:szCs w:val="22"/>
                <w:lang w:eastAsia="hu-HU"/>
              </w:rPr>
              <w:t>2018</w:t>
            </w:r>
          </w:p>
        </w:tc>
      </w:tr>
      <w:tr w:rsidR="00E630EB" w:rsidRPr="006F5BBD" w14:paraId="21857C50" w14:textId="5D13A164" w:rsidTr="006F5BBD">
        <w:trPr>
          <w:trHeight w:val="300"/>
          <w:jc w:val="center"/>
        </w:trPr>
        <w:tc>
          <w:tcPr>
            <w:tcW w:w="3120" w:type="dxa"/>
            <w:tcBorders>
              <w:top w:val="nil"/>
              <w:left w:val="single" w:sz="4" w:space="0" w:color="auto"/>
              <w:bottom w:val="single" w:sz="4" w:space="0" w:color="auto"/>
              <w:right w:val="single" w:sz="4" w:space="0" w:color="auto"/>
            </w:tcBorders>
            <w:shd w:val="clear" w:color="000000" w:fill="FFFFFF"/>
            <w:vAlign w:val="center"/>
          </w:tcPr>
          <w:p w14:paraId="60848AE7" w14:textId="47095818" w:rsidR="00E630EB" w:rsidRPr="006F5BBD" w:rsidRDefault="00E630EB" w:rsidP="00F17A8A">
            <w:pPr>
              <w:rPr>
                <w:rFonts w:ascii="Arial" w:hAnsi="Arial" w:cs="Arial"/>
                <w:color w:val="000000"/>
                <w:szCs w:val="22"/>
                <w:lang w:eastAsia="hu-HU"/>
              </w:rPr>
            </w:pPr>
            <w:r w:rsidRPr="006F5BBD">
              <w:rPr>
                <w:rFonts w:ascii="Arial" w:hAnsi="Arial" w:cs="Arial"/>
                <w:color w:val="000000"/>
                <w:szCs w:val="22"/>
                <w:lang w:eastAsia="hu-HU"/>
              </w:rPr>
              <w:t>Bérletbevételek</w:t>
            </w:r>
          </w:p>
        </w:tc>
        <w:tc>
          <w:tcPr>
            <w:tcW w:w="1553" w:type="dxa"/>
            <w:tcBorders>
              <w:top w:val="nil"/>
              <w:left w:val="nil"/>
              <w:bottom w:val="single" w:sz="4" w:space="0" w:color="auto"/>
              <w:right w:val="single" w:sz="4" w:space="0" w:color="auto"/>
            </w:tcBorders>
            <w:shd w:val="clear" w:color="auto" w:fill="auto"/>
            <w:noWrap/>
            <w:vAlign w:val="bottom"/>
          </w:tcPr>
          <w:p w14:paraId="57D1AA77" w14:textId="6305328C" w:rsidR="00E630EB" w:rsidRPr="006F5BBD" w:rsidRDefault="00E630EB" w:rsidP="006F5BBD">
            <w:pPr>
              <w:jc w:val="center"/>
              <w:rPr>
                <w:rFonts w:ascii="Arial" w:hAnsi="Arial" w:cs="Arial"/>
                <w:color w:val="000000"/>
                <w:szCs w:val="22"/>
                <w:lang w:eastAsia="hu-HU"/>
              </w:rPr>
            </w:pPr>
            <w:r w:rsidRPr="006F5BBD">
              <w:rPr>
                <w:rFonts w:ascii="Arial" w:hAnsi="Arial" w:cs="Arial"/>
                <w:color w:val="000000"/>
                <w:szCs w:val="22"/>
                <w:lang w:eastAsia="hu-HU"/>
              </w:rPr>
              <w:t>31 624</w:t>
            </w:r>
          </w:p>
        </w:tc>
      </w:tr>
      <w:tr w:rsidR="00E630EB" w:rsidRPr="006F5BBD" w14:paraId="36AB7F5E" w14:textId="43AAF510" w:rsidTr="006F5BBD">
        <w:trPr>
          <w:trHeight w:val="300"/>
          <w:jc w:val="center"/>
        </w:trPr>
        <w:tc>
          <w:tcPr>
            <w:tcW w:w="3120" w:type="dxa"/>
            <w:tcBorders>
              <w:top w:val="nil"/>
              <w:left w:val="single" w:sz="4" w:space="0" w:color="auto"/>
              <w:bottom w:val="single" w:sz="4" w:space="0" w:color="auto"/>
              <w:right w:val="single" w:sz="4" w:space="0" w:color="auto"/>
            </w:tcBorders>
            <w:shd w:val="clear" w:color="000000" w:fill="FFFFFF"/>
            <w:vAlign w:val="center"/>
          </w:tcPr>
          <w:p w14:paraId="18FEBDD1" w14:textId="552353C4" w:rsidR="00E630EB" w:rsidRPr="006F5BBD" w:rsidRDefault="00E630EB" w:rsidP="00F17A8A">
            <w:pPr>
              <w:rPr>
                <w:rFonts w:ascii="Arial" w:hAnsi="Arial" w:cs="Arial"/>
                <w:color w:val="000000"/>
                <w:szCs w:val="22"/>
                <w:lang w:eastAsia="hu-HU"/>
              </w:rPr>
            </w:pPr>
            <w:r w:rsidRPr="006F5BBD">
              <w:rPr>
                <w:rFonts w:ascii="Arial" w:hAnsi="Arial" w:cs="Arial"/>
                <w:color w:val="000000"/>
                <w:szCs w:val="22"/>
                <w:lang w:eastAsia="hu-HU"/>
              </w:rPr>
              <w:t>Jegybevételek</w:t>
            </w:r>
          </w:p>
        </w:tc>
        <w:tc>
          <w:tcPr>
            <w:tcW w:w="1553" w:type="dxa"/>
            <w:tcBorders>
              <w:top w:val="nil"/>
              <w:left w:val="nil"/>
              <w:bottom w:val="single" w:sz="4" w:space="0" w:color="auto"/>
              <w:right w:val="single" w:sz="4" w:space="0" w:color="auto"/>
            </w:tcBorders>
            <w:shd w:val="clear" w:color="auto" w:fill="auto"/>
            <w:noWrap/>
            <w:vAlign w:val="bottom"/>
          </w:tcPr>
          <w:p w14:paraId="7FC4A99A" w14:textId="59711A32" w:rsidR="00E630EB" w:rsidRPr="006F5BBD" w:rsidRDefault="00E630EB" w:rsidP="006F5BBD">
            <w:pPr>
              <w:jc w:val="center"/>
              <w:rPr>
                <w:rFonts w:ascii="Arial" w:hAnsi="Arial" w:cs="Arial"/>
                <w:color w:val="000000"/>
                <w:szCs w:val="22"/>
                <w:lang w:eastAsia="hu-HU"/>
              </w:rPr>
            </w:pPr>
            <w:r w:rsidRPr="006F5BBD">
              <w:rPr>
                <w:rFonts w:ascii="Arial" w:hAnsi="Arial" w:cs="Arial"/>
                <w:color w:val="000000"/>
                <w:szCs w:val="22"/>
                <w:lang w:eastAsia="hu-HU"/>
              </w:rPr>
              <w:t>11 344</w:t>
            </w:r>
          </w:p>
        </w:tc>
      </w:tr>
      <w:tr w:rsidR="00E630EB" w:rsidRPr="006F5BBD" w14:paraId="6EC91E1A" w14:textId="0D7DAC52" w:rsidTr="006F5BBD">
        <w:trPr>
          <w:trHeight w:val="300"/>
          <w:jc w:val="center"/>
        </w:trPr>
        <w:tc>
          <w:tcPr>
            <w:tcW w:w="3120" w:type="dxa"/>
            <w:tcBorders>
              <w:top w:val="nil"/>
              <w:left w:val="single" w:sz="4" w:space="0" w:color="auto"/>
              <w:bottom w:val="single" w:sz="4" w:space="0" w:color="auto"/>
              <w:right w:val="single" w:sz="4" w:space="0" w:color="auto"/>
            </w:tcBorders>
            <w:shd w:val="clear" w:color="000000" w:fill="FFFFFF"/>
            <w:vAlign w:val="center"/>
          </w:tcPr>
          <w:p w14:paraId="6C420DE4" w14:textId="10883CC2" w:rsidR="00E630EB" w:rsidRPr="006F5BBD" w:rsidRDefault="00E630EB" w:rsidP="00F17A8A">
            <w:pPr>
              <w:rPr>
                <w:rFonts w:ascii="Arial" w:hAnsi="Arial" w:cs="Arial"/>
                <w:color w:val="000000"/>
                <w:szCs w:val="22"/>
                <w:lang w:eastAsia="hu-HU"/>
              </w:rPr>
            </w:pPr>
            <w:r w:rsidRPr="006F5BBD">
              <w:rPr>
                <w:rFonts w:ascii="Arial" w:hAnsi="Arial" w:cs="Arial"/>
                <w:color w:val="000000"/>
                <w:szCs w:val="22"/>
                <w:lang w:eastAsia="hu-HU"/>
              </w:rPr>
              <w:t>Túlhasználat miatti bevételek</w:t>
            </w:r>
          </w:p>
        </w:tc>
        <w:tc>
          <w:tcPr>
            <w:tcW w:w="1553" w:type="dxa"/>
            <w:tcBorders>
              <w:top w:val="nil"/>
              <w:left w:val="nil"/>
              <w:bottom w:val="single" w:sz="4" w:space="0" w:color="auto"/>
              <w:right w:val="single" w:sz="4" w:space="0" w:color="auto"/>
            </w:tcBorders>
            <w:shd w:val="clear" w:color="auto" w:fill="auto"/>
            <w:noWrap/>
            <w:vAlign w:val="bottom"/>
          </w:tcPr>
          <w:p w14:paraId="3D1BCE60" w14:textId="19157C4B" w:rsidR="00E630EB" w:rsidRPr="006F5BBD" w:rsidRDefault="00E630EB" w:rsidP="006F5BBD">
            <w:pPr>
              <w:jc w:val="center"/>
              <w:rPr>
                <w:rFonts w:ascii="Arial" w:hAnsi="Arial" w:cs="Arial"/>
                <w:color w:val="000000"/>
                <w:szCs w:val="22"/>
                <w:lang w:eastAsia="hu-HU"/>
              </w:rPr>
            </w:pPr>
            <w:r w:rsidRPr="006F5BBD">
              <w:rPr>
                <w:rFonts w:ascii="Arial" w:hAnsi="Arial" w:cs="Arial"/>
                <w:color w:val="000000"/>
                <w:szCs w:val="22"/>
                <w:lang w:eastAsia="hu-HU"/>
              </w:rPr>
              <w:t>24 455</w:t>
            </w:r>
          </w:p>
        </w:tc>
      </w:tr>
      <w:tr w:rsidR="00E630EB" w:rsidRPr="006F5BBD" w14:paraId="0CE3EFBD" w14:textId="52D2E089" w:rsidTr="006F5BBD">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3494B47F" w14:textId="294888DB" w:rsidR="00E630EB" w:rsidRPr="006F5BBD" w:rsidRDefault="00E630EB" w:rsidP="00F17A8A">
            <w:pPr>
              <w:rPr>
                <w:rFonts w:ascii="Arial" w:hAnsi="Arial" w:cs="Arial"/>
                <w:b/>
                <w:bCs/>
                <w:color w:val="000000"/>
                <w:szCs w:val="22"/>
                <w:lang w:eastAsia="hu-HU"/>
              </w:rPr>
            </w:pPr>
            <w:r w:rsidRPr="006F5BBD">
              <w:rPr>
                <w:rFonts w:ascii="Arial" w:hAnsi="Arial" w:cs="Arial"/>
                <w:b/>
                <w:bCs/>
                <w:color w:val="000000"/>
                <w:szCs w:val="22"/>
                <w:lang w:eastAsia="hu-HU"/>
              </w:rPr>
              <w:t>Összesen</w:t>
            </w:r>
          </w:p>
        </w:tc>
        <w:tc>
          <w:tcPr>
            <w:tcW w:w="1553" w:type="dxa"/>
            <w:tcBorders>
              <w:top w:val="nil"/>
              <w:left w:val="nil"/>
              <w:bottom w:val="single" w:sz="4" w:space="0" w:color="auto"/>
              <w:right w:val="single" w:sz="4" w:space="0" w:color="auto"/>
            </w:tcBorders>
            <w:shd w:val="clear" w:color="auto" w:fill="auto"/>
            <w:noWrap/>
            <w:vAlign w:val="bottom"/>
          </w:tcPr>
          <w:p w14:paraId="47DD3917" w14:textId="684E0782" w:rsidR="00E630EB" w:rsidRPr="006F5BBD" w:rsidRDefault="00E630EB" w:rsidP="006F5BBD">
            <w:pPr>
              <w:jc w:val="center"/>
              <w:rPr>
                <w:rFonts w:ascii="Arial" w:hAnsi="Arial" w:cs="Arial"/>
                <w:b/>
                <w:bCs/>
                <w:color w:val="000000"/>
                <w:szCs w:val="22"/>
                <w:lang w:eastAsia="hu-HU"/>
              </w:rPr>
            </w:pPr>
            <w:r w:rsidRPr="006F5BBD">
              <w:rPr>
                <w:rFonts w:ascii="Arial" w:hAnsi="Arial" w:cs="Arial"/>
                <w:b/>
                <w:bCs/>
                <w:color w:val="000000"/>
                <w:szCs w:val="22"/>
                <w:lang w:eastAsia="hu-HU"/>
              </w:rPr>
              <w:t>67 424</w:t>
            </w:r>
          </w:p>
        </w:tc>
      </w:tr>
    </w:tbl>
    <w:p w14:paraId="3BADC5FD" w14:textId="77777777" w:rsidR="0010297B" w:rsidRDefault="0010297B" w:rsidP="004228EE">
      <w:pPr>
        <w:pStyle w:val="PBNormal"/>
        <w:tabs>
          <w:tab w:val="left" w:pos="6096"/>
        </w:tabs>
      </w:pPr>
      <w:r>
        <w:br w:type="page"/>
      </w:r>
    </w:p>
    <w:p w14:paraId="49B609AE" w14:textId="77777777" w:rsidR="00DA2522" w:rsidRPr="004228EE" w:rsidRDefault="00DA2522" w:rsidP="004228EE">
      <w:pPr>
        <w:pStyle w:val="PBNormal"/>
        <w:jc w:val="center"/>
      </w:pPr>
    </w:p>
    <w:p w14:paraId="639B12AB" w14:textId="77777777" w:rsidR="00EA2E69" w:rsidRPr="008B3CA7" w:rsidRDefault="00EA2E69" w:rsidP="00EA2E69">
      <w:pPr>
        <w:pStyle w:val="PBDocTxt"/>
        <w:spacing w:before="0" w:after="120" w:line="276" w:lineRule="auto"/>
        <w:rPr>
          <w:rFonts w:ascii="Arial" w:hAnsi="Arial" w:cs="Arial"/>
        </w:rPr>
      </w:pPr>
    </w:p>
    <w:p w14:paraId="5165A912" w14:textId="77777777" w:rsidR="00C03655" w:rsidRDefault="00EA2E69" w:rsidP="00373365">
      <w:pPr>
        <w:pStyle w:val="Cm"/>
        <w:widowControl w:val="0"/>
        <w:numPr>
          <w:ilvl w:val="0"/>
          <w:numId w:val="32"/>
        </w:numPr>
        <w:suppressAutoHyphens/>
        <w:spacing w:before="120" w:after="120" w:line="276" w:lineRule="auto"/>
        <w:ind w:left="284" w:hanging="284"/>
        <w:jc w:val="right"/>
        <w:rPr>
          <w:rFonts w:ascii="Arial" w:hAnsi="Arial" w:cs="Arial"/>
          <w:sz w:val="28"/>
          <w:szCs w:val="22"/>
        </w:rPr>
      </w:pPr>
      <w:bookmarkStart w:id="598" w:name="_Toc3824450"/>
      <w:r w:rsidRPr="00C03655">
        <w:rPr>
          <w:rFonts w:ascii="Arial" w:hAnsi="Arial" w:cs="Arial"/>
          <w:sz w:val="28"/>
          <w:szCs w:val="22"/>
        </w:rPr>
        <w:t>számú melléklet</w:t>
      </w:r>
      <w:bookmarkStart w:id="599" w:name="_Toc491768639"/>
      <w:bookmarkEnd w:id="598"/>
      <w:r w:rsidR="000D77B4" w:rsidRPr="00C03655">
        <w:rPr>
          <w:rFonts w:ascii="Arial" w:hAnsi="Arial" w:cs="Arial"/>
          <w:sz w:val="28"/>
          <w:szCs w:val="22"/>
        </w:rPr>
        <w:t xml:space="preserve"> </w:t>
      </w:r>
    </w:p>
    <w:p w14:paraId="51C42488" w14:textId="13EDF30F" w:rsidR="00C03655" w:rsidRPr="006D03F4" w:rsidRDefault="00C03655" w:rsidP="006D03F4"/>
    <w:p w14:paraId="0F95C8AE" w14:textId="72304F5F" w:rsidR="0022660D" w:rsidRPr="00C03655" w:rsidRDefault="0022660D" w:rsidP="006D03F4">
      <w:pPr>
        <w:pStyle w:val="Cm"/>
        <w:widowControl w:val="0"/>
        <w:suppressAutoHyphens/>
        <w:spacing w:before="120" w:after="120" w:line="276" w:lineRule="auto"/>
        <w:rPr>
          <w:rFonts w:ascii="Arial" w:hAnsi="Arial" w:cs="Arial"/>
          <w:sz w:val="28"/>
          <w:szCs w:val="22"/>
        </w:rPr>
      </w:pPr>
      <w:bookmarkStart w:id="600" w:name="_Toc3824451"/>
      <w:r w:rsidRPr="00C03655">
        <w:rPr>
          <w:rFonts w:ascii="Arial" w:hAnsi="Arial"/>
          <w:sz w:val="28"/>
        </w:rPr>
        <w:t>Tájékoztató a feladat-ellátásról és közszolgáltatásról szóló keretmegállapodás szerinti stratégiai közútkezelési és taxiállomás használatának ellenőrzésével kapcsolatos és taxi szolgáltatás és szolgáltatást közvetítő szolgálat ellenőrzési feladatok és az Önkormányzat részére ellátott projektmenedzsment közszolgáltatás 201</w:t>
      </w:r>
      <w:r w:rsidR="00C87EDC" w:rsidRPr="00C03655">
        <w:rPr>
          <w:rFonts w:ascii="Arial" w:hAnsi="Arial"/>
          <w:sz w:val="28"/>
        </w:rPr>
        <w:t>8</w:t>
      </w:r>
      <w:r w:rsidRPr="00C03655">
        <w:rPr>
          <w:rFonts w:ascii="Arial" w:hAnsi="Arial"/>
          <w:sz w:val="28"/>
        </w:rPr>
        <w:t>. év</w:t>
      </w:r>
      <w:r w:rsidR="00E630EB">
        <w:rPr>
          <w:rFonts w:ascii="Arial" w:hAnsi="Arial"/>
          <w:sz w:val="28"/>
        </w:rPr>
        <w:t xml:space="preserve">i </w:t>
      </w:r>
      <w:r w:rsidRPr="00C03655">
        <w:rPr>
          <w:rFonts w:ascii="Arial" w:hAnsi="Arial"/>
          <w:sz w:val="28"/>
        </w:rPr>
        <w:t>teljesítéséről</w:t>
      </w:r>
      <w:bookmarkEnd w:id="599"/>
      <w:bookmarkEnd w:id="600"/>
    </w:p>
    <w:p w14:paraId="00406477" w14:textId="77777777" w:rsidR="0022660D" w:rsidRDefault="0022660D">
      <w:pPr>
        <w:rPr>
          <w:rFonts w:ascii="Arial" w:eastAsia="GulimChe" w:hAnsi="Arial" w:cs="Arial"/>
          <w:b/>
          <w:szCs w:val="22"/>
          <w:lang w:eastAsia="hu-HU"/>
        </w:rPr>
      </w:pPr>
      <w:r>
        <w:rPr>
          <w:lang w:eastAsia="hu-HU"/>
        </w:rPr>
        <w:br w:type="page"/>
      </w:r>
    </w:p>
    <w:p w14:paraId="415AC943" w14:textId="77777777" w:rsidR="006E0CD7" w:rsidRPr="008B3CA7" w:rsidRDefault="00352BFE" w:rsidP="00373365">
      <w:pPr>
        <w:pStyle w:val="Cmsor1"/>
        <w:numPr>
          <w:ilvl w:val="0"/>
          <w:numId w:val="37"/>
        </w:numPr>
        <w:suppressAutoHyphens/>
        <w:spacing w:after="120" w:line="276" w:lineRule="auto"/>
      </w:pPr>
      <w:bookmarkStart w:id="601" w:name="_Toc3824452"/>
      <w:r w:rsidRPr="008B3CA7">
        <w:rPr>
          <w:lang w:eastAsia="hu-HU"/>
        </w:rPr>
        <w:lastRenderedPageBreak/>
        <w:t xml:space="preserve">Stratégiai </w:t>
      </w:r>
      <w:bookmarkStart w:id="602" w:name="_Toc327285257"/>
      <w:r w:rsidRPr="008B3CA7">
        <w:t>K</w:t>
      </w:r>
      <w:r w:rsidR="006E0CD7" w:rsidRPr="008B3CA7">
        <w:t>özút</w:t>
      </w:r>
      <w:bookmarkEnd w:id="602"/>
      <w:r w:rsidR="00201174" w:rsidRPr="008B3CA7">
        <w:t>kezelői</w:t>
      </w:r>
      <w:r w:rsidR="006E0CD7" w:rsidRPr="008B3CA7">
        <w:t xml:space="preserve"> </w:t>
      </w:r>
      <w:r w:rsidRPr="008B3CA7">
        <w:t>Feladatok</w:t>
      </w:r>
      <w:bookmarkEnd w:id="597"/>
      <w:bookmarkEnd w:id="601"/>
    </w:p>
    <w:p w14:paraId="52E7EEFD" w14:textId="77777777" w:rsidR="00B37E45" w:rsidRPr="00933440" w:rsidRDefault="00B37E45" w:rsidP="00B37E45">
      <w:pPr>
        <w:spacing w:after="200" w:line="276" w:lineRule="auto"/>
        <w:jc w:val="both"/>
        <w:rPr>
          <w:rFonts w:ascii="Arial" w:hAnsi="Arial" w:cs="Arial"/>
          <w:szCs w:val="22"/>
        </w:rPr>
      </w:pPr>
      <w:r w:rsidRPr="00933440">
        <w:rPr>
          <w:rFonts w:ascii="Arial" w:hAnsi="Arial" w:cs="Arial"/>
          <w:szCs w:val="22"/>
        </w:rPr>
        <w:t>A Fővárosi Közgyűlés döntött a közútkezelői és közlekedéshez kapcsolódó közszolgáltatási feladatmegosztás átszervezéséről, mely alapján a BKK, mint Stratégiai Központ felelős a Budapest Fővárosi Önkormányzat és a BKK közötti Feladat-ellátásról és Közszolgáltatásról szóló Keretmegállapodás 15. 1 pontjában meghatározott stratégiai közútkezelői feladatok ellátásáért.</w:t>
      </w:r>
    </w:p>
    <w:p w14:paraId="26C82FB6" w14:textId="77777777" w:rsidR="00B37E45" w:rsidRPr="000D77B4" w:rsidRDefault="00B37E45" w:rsidP="00373365">
      <w:pPr>
        <w:pStyle w:val="Listaszerbekezds"/>
        <w:numPr>
          <w:ilvl w:val="1"/>
          <w:numId w:val="37"/>
        </w:numPr>
        <w:suppressAutoHyphens/>
        <w:spacing w:after="120" w:line="276" w:lineRule="auto"/>
        <w:jc w:val="both"/>
        <w:outlineLvl w:val="0"/>
        <w:rPr>
          <w:rFonts w:ascii="Arial" w:eastAsia="GulimChe" w:hAnsi="Arial" w:cs="Arial"/>
          <w:b/>
          <w:szCs w:val="22"/>
        </w:rPr>
      </w:pPr>
      <w:bookmarkStart w:id="603" w:name="_Toc506298857"/>
      <w:bookmarkStart w:id="604" w:name="_Toc515880983"/>
      <w:bookmarkStart w:id="605" w:name="_Toc3824453"/>
      <w:r w:rsidRPr="000D77B4">
        <w:rPr>
          <w:rFonts w:ascii="Arial" w:eastAsia="GulimChe" w:hAnsi="Arial" w:cs="Arial"/>
          <w:b/>
          <w:szCs w:val="22"/>
        </w:rPr>
        <w:t>Általános stratégiai közútkezelői feladatok</w:t>
      </w:r>
      <w:bookmarkEnd w:id="603"/>
      <w:bookmarkEnd w:id="604"/>
      <w:bookmarkEnd w:id="605"/>
    </w:p>
    <w:p w14:paraId="68DB1DC0" w14:textId="77777777" w:rsidR="00B37E45" w:rsidRPr="000D77B4" w:rsidRDefault="00B37E45" w:rsidP="00373365">
      <w:pPr>
        <w:pStyle w:val="Listaszerbekezds"/>
        <w:numPr>
          <w:ilvl w:val="2"/>
          <w:numId w:val="37"/>
        </w:numPr>
        <w:suppressAutoHyphens/>
        <w:spacing w:after="120" w:line="276" w:lineRule="auto"/>
        <w:ind w:left="1134"/>
        <w:jc w:val="both"/>
        <w:outlineLvl w:val="0"/>
        <w:rPr>
          <w:rFonts w:ascii="Arial" w:eastAsia="GulimChe" w:hAnsi="Arial" w:cs="Arial"/>
          <w:b/>
          <w:szCs w:val="22"/>
        </w:rPr>
      </w:pPr>
      <w:bookmarkStart w:id="606" w:name="_Toc506298858"/>
      <w:bookmarkStart w:id="607" w:name="_Toc515880984"/>
      <w:bookmarkStart w:id="608" w:name="_Toc3824454"/>
      <w:r w:rsidRPr="000D77B4">
        <w:rPr>
          <w:rFonts w:ascii="Arial" w:eastAsia="GulimChe" w:hAnsi="Arial" w:cs="Arial"/>
          <w:b/>
          <w:szCs w:val="22"/>
        </w:rPr>
        <w:t xml:space="preserve">Fővárosi közutak útkategóriákba és útosztályokba sorolása </w:t>
      </w:r>
      <w:r w:rsidRPr="000D77B4">
        <w:rPr>
          <w:rFonts w:ascii="Arial" w:eastAsia="GulimChe" w:hAnsi="Arial" w:cs="Arial"/>
          <w:szCs w:val="22"/>
        </w:rPr>
        <w:t>(útkategóriákba sorolt egyes közutak közútkezelési szolgáltatási osztály besorolásának meghatározása)</w:t>
      </w:r>
      <w:r w:rsidRPr="000D77B4">
        <w:rPr>
          <w:rFonts w:ascii="Arial" w:eastAsia="GulimChe" w:hAnsi="Arial" w:cs="Arial"/>
          <w:b/>
          <w:szCs w:val="22"/>
        </w:rPr>
        <w:t>;</w:t>
      </w:r>
      <w:bookmarkEnd w:id="606"/>
      <w:bookmarkEnd w:id="607"/>
      <w:bookmarkEnd w:id="608"/>
    </w:p>
    <w:p w14:paraId="39113747" w14:textId="77777777" w:rsidR="00B37E45" w:rsidRPr="004C1A83" w:rsidRDefault="00B37E45" w:rsidP="00373365">
      <w:pPr>
        <w:numPr>
          <w:ilvl w:val="0"/>
          <w:numId w:val="23"/>
        </w:numPr>
        <w:spacing w:line="276" w:lineRule="auto"/>
        <w:jc w:val="both"/>
        <w:rPr>
          <w:rFonts w:ascii="Arial" w:hAnsi="Arial" w:cs="Arial"/>
          <w:b/>
          <w:i/>
        </w:rPr>
      </w:pPr>
      <w:r w:rsidRPr="008B3CA7">
        <w:rPr>
          <w:rFonts w:ascii="Arial" w:hAnsi="Arial" w:cs="Arial"/>
          <w:b/>
          <w:i/>
        </w:rPr>
        <w:t xml:space="preserve">javaslat készítése a képviselő-testület részére a helyi közutak országos közúttá, vagy </w:t>
      </w:r>
      <w:r w:rsidRPr="004C1A83">
        <w:rPr>
          <w:rFonts w:ascii="Arial" w:hAnsi="Arial" w:cs="Arial"/>
          <w:b/>
          <w:i/>
        </w:rPr>
        <w:t>magánúttá nyilvánítására vonatkozó eljárásban;</w:t>
      </w:r>
    </w:p>
    <w:p w14:paraId="6482612D" w14:textId="0D98F7F9" w:rsidR="00B37E45" w:rsidRPr="008B3CA7" w:rsidRDefault="00B37E45" w:rsidP="00B37E45">
      <w:pPr>
        <w:spacing w:line="276" w:lineRule="auto"/>
        <w:ind w:left="709"/>
        <w:jc w:val="both"/>
        <w:rPr>
          <w:rFonts w:ascii="Arial" w:hAnsi="Arial" w:cs="Arial"/>
        </w:rPr>
      </w:pPr>
      <w:r w:rsidRPr="004C1A83">
        <w:rPr>
          <w:rFonts w:ascii="Arial" w:hAnsi="Arial" w:cs="Arial"/>
        </w:rPr>
        <w:t>A 201</w:t>
      </w:r>
      <w:r w:rsidR="00F21B82" w:rsidRPr="004C1A83">
        <w:rPr>
          <w:rFonts w:ascii="Arial" w:hAnsi="Arial" w:cs="Arial"/>
        </w:rPr>
        <w:t>8</w:t>
      </w:r>
      <w:r w:rsidRPr="004C1A83">
        <w:rPr>
          <w:rFonts w:ascii="Arial" w:hAnsi="Arial" w:cs="Arial"/>
        </w:rPr>
        <w:t xml:space="preserve">. </w:t>
      </w:r>
      <w:r w:rsidR="004C1A83" w:rsidRPr="004C1A83">
        <w:rPr>
          <w:rFonts w:ascii="Arial" w:hAnsi="Arial" w:cs="Arial"/>
        </w:rPr>
        <w:t xml:space="preserve">évben </w:t>
      </w:r>
      <w:r w:rsidR="00C1308A" w:rsidRPr="004C1A83">
        <w:rPr>
          <w:rFonts w:ascii="Arial" w:hAnsi="Arial" w:cs="Arial"/>
        </w:rPr>
        <w:t>nem</w:t>
      </w:r>
      <w:r w:rsidRPr="004C1A83">
        <w:rPr>
          <w:rFonts w:ascii="Arial" w:hAnsi="Arial" w:cs="Arial"/>
        </w:rPr>
        <w:t xml:space="preserve"> fogalmazódott meg fővárosi közút átsorolására vonatkozó igény.</w:t>
      </w:r>
    </w:p>
    <w:p w14:paraId="78D6F900" w14:textId="77777777" w:rsidR="00B37E45" w:rsidRPr="008B3CA7" w:rsidRDefault="00B37E45" w:rsidP="00373365">
      <w:pPr>
        <w:numPr>
          <w:ilvl w:val="0"/>
          <w:numId w:val="23"/>
        </w:numPr>
        <w:spacing w:line="276" w:lineRule="auto"/>
        <w:jc w:val="both"/>
        <w:rPr>
          <w:rFonts w:ascii="Arial" w:hAnsi="Arial" w:cs="Arial"/>
          <w:b/>
          <w:i/>
        </w:rPr>
      </w:pPr>
      <w:r w:rsidRPr="008B3CA7">
        <w:rPr>
          <w:rFonts w:ascii="Arial" w:hAnsi="Arial" w:cs="Arial"/>
          <w:b/>
          <w:i/>
        </w:rPr>
        <w:t>általános nyilvántartások vezetése</w:t>
      </w:r>
      <w:r>
        <w:rPr>
          <w:rFonts w:ascii="Arial" w:hAnsi="Arial" w:cs="Arial"/>
          <w:b/>
          <w:i/>
        </w:rPr>
        <w:t>;</w:t>
      </w:r>
    </w:p>
    <w:p w14:paraId="6A1B664A" w14:textId="77777777" w:rsidR="00B37E45" w:rsidRPr="008B3CA7" w:rsidRDefault="00B37E45" w:rsidP="00B37E45">
      <w:pPr>
        <w:spacing w:line="276" w:lineRule="auto"/>
        <w:ind w:left="709"/>
        <w:jc w:val="both"/>
        <w:rPr>
          <w:rFonts w:ascii="Arial" w:hAnsi="Arial" w:cs="Arial"/>
        </w:rPr>
      </w:pPr>
      <w:r w:rsidRPr="008B3CA7">
        <w:rPr>
          <w:rFonts w:ascii="Arial" w:hAnsi="Arial" w:cs="Arial"/>
        </w:rPr>
        <w:t>A nyilvántartások vezetésével kapcsolatban még egyeztetés folyik a BKK és a Budapest Közút között.</w:t>
      </w:r>
    </w:p>
    <w:p w14:paraId="3830174D" w14:textId="77777777" w:rsidR="00B37E45" w:rsidRPr="008B3CA7" w:rsidRDefault="00B37E45" w:rsidP="00373365">
      <w:pPr>
        <w:numPr>
          <w:ilvl w:val="0"/>
          <w:numId w:val="23"/>
        </w:numPr>
        <w:spacing w:line="276" w:lineRule="auto"/>
        <w:jc w:val="both"/>
        <w:rPr>
          <w:rFonts w:ascii="Arial" w:hAnsi="Arial" w:cs="Arial"/>
          <w:b/>
          <w:i/>
        </w:rPr>
      </w:pPr>
      <w:r w:rsidRPr="008B3CA7">
        <w:rPr>
          <w:rFonts w:ascii="Arial" w:hAnsi="Arial" w:cs="Arial"/>
          <w:b/>
          <w:i/>
        </w:rPr>
        <w:t>tömegközlekedési útvonalak és megállóhelyek tömegközlekedési szempontból történő kijelölése és módosítása, valamint a tömegközlekedési hálózat módosításának ügyintézése</w:t>
      </w:r>
      <w:r>
        <w:rPr>
          <w:rFonts w:ascii="Arial" w:hAnsi="Arial" w:cs="Arial"/>
          <w:b/>
          <w:i/>
        </w:rPr>
        <w:t>.</w:t>
      </w:r>
    </w:p>
    <w:p w14:paraId="26361256" w14:textId="77777777" w:rsidR="00F21B82" w:rsidRPr="00EB14C1" w:rsidRDefault="00F21B82" w:rsidP="00F21B82">
      <w:pPr>
        <w:spacing w:before="120" w:after="120" w:line="276" w:lineRule="auto"/>
        <w:ind w:left="709"/>
        <w:jc w:val="both"/>
        <w:rPr>
          <w:rFonts w:ascii="Arial" w:hAnsi="Arial" w:cs="Arial"/>
          <w:kern w:val="24"/>
          <w:szCs w:val="22"/>
          <w:u w:val="single"/>
          <w:lang w:eastAsia="hu-HU"/>
        </w:rPr>
      </w:pPr>
      <w:r w:rsidRPr="00EB14C1">
        <w:rPr>
          <w:rFonts w:ascii="Arial" w:hAnsi="Arial" w:cs="Arial"/>
          <w:kern w:val="24"/>
          <w:szCs w:val="22"/>
          <w:u w:val="single"/>
          <w:lang w:eastAsia="hu-HU"/>
        </w:rPr>
        <w:t>Buszsáv-használat</w:t>
      </w:r>
    </w:p>
    <w:p w14:paraId="036A4031" w14:textId="0DB2BD2C" w:rsidR="00F21B82" w:rsidRPr="00E679F1" w:rsidRDefault="00F21B82" w:rsidP="00F21B82">
      <w:pPr>
        <w:spacing w:before="120" w:after="120" w:line="276" w:lineRule="auto"/>
        <w:ind w:left="709"/>
        <w:jc w:val="both"/>
        <w:rPr>
          <w:rFonts w:ascii="Arial" w:hAnsi="Arial" w:cs="Arial"/>
          <w:kern w:val="24"/>
          <w:szCs w:val="22"/>
          <w:lang w:eastAsia="hu-HU"/>
        </w:rPr>
      </w:pPr>
      <w:r w:rsidRPr="00E679F1">
        <w:rPr>
          <w:rFonts w:ascii="Arial" w:hAnsi="Arial" w:cs="Arial"/>
          <w:kern w:val="24"/>
          <w:szCs w:val="22"/>
          <w:lang w:eastAsia="hu-HU"/>
        </w:rPr>
        <w:t>A Nagyenyed utca felől a Széll Kálmán térre közlekedő autóbuszok a Krisztina körút Városmajor utca és Attila út közötti szakaszán a villamospályán létesített buszsáv használatával kerülhetik ki a forgalmi torlódásokat, melyre a torlódásérzékelő detektorok által vezérelt fehér „X” jelzés esetén van lehetőség. A vágányzónán létesített buszsáv hasz</w:t>
      </w:r>
      <w:r w:rsidR="00A328A4" w:rsidRPr="00E679F1">
        <w:rPr>
          <w:rFonts w:ascii="Arial" w:hAnsi="Arial" w:cs="Arial"/>
          <w:kern w:val="24"/>
          <w:szCs w:val="22"/>
          <w:lang w:eastAsia="hu-HU"/>
        </w:rPr>
        <w:t>n</w:t>
      </w:r>
      <w:r w:rsidRPr="00E679F1">
        <w:rPr>
          <w:rFonts w:ascii="Arial" w:hAnsi="Arial" w:cs="Arial"/>
          <w:kern w:val="24"/>
          <w:szCs w:val="22"/>
          <w:lang w:eastAsia="hu-HU"/>
        </w:rPr>
        <w:t>álatának szabályozása felülvizsgálatra és 2018. március 1-jétől pontosításra került az egyértelmű szabályozás érdekében.</w:t>
      </w:r>
    </w:p>
    <w:p w14:paraId="0970756F" w14:textId="1E95A0D6" w:rsidR="00B37E45" w:rsidRPr="00EB14C1" w:rsidRDefault="00EB14C1" w:rsidP="00B37E45">
      <w:pPr>
        <w:spacing w:after="120" w:line="276" w:lineRule="auto"/>
        <w:ind w:left="720"/>
        <w:jc w:val="both"/>
        <w:rPr>
          <w:rFonts w:ascii="Arial" w:hAnsi="Arial" w:cs="Arial"/>
          <w:u w:val="single"/>
        </w:rPr>
      </w:pPr>
      <w:r>
        <w:rPr>
          <w:rFonts w:ascii="Arial" w:hAnsi="Arial" w:cs="Arial"/>
          <w:u w:val="single"/>
        </w:rPr>
        <w:t>Megállóhelyi változások</w:t>
      </w:r>
    </w:p>
    <w:p w14:paraId="6FCC190D" w14:textId="3C3F0037" w:rsidR="00F21B82" w:rsidRPr="00F370BB" w:rsidRDefault="00F21B82" w:rsidP="00F21B82">
      <w:pPr>
        <w:spacing w:line="276" w:lineRule="auto"/>
        <w:ind w:left="720"/>
        <w:jc w:val="both"/>
        <w:rPr>
          <w:rFonts w:ascii="Arial" w:hAnsi="Arial" w:cs="Arial"/>
        </w:rPr>
      </w:pPr>
      <w:r w:rsidRPr="00F370BB">
        <w:rPr>
          <w:rFonts w:ascii="Arial" w:hAnsi="Arial" w:cs="Arial"/>
        </w:rPr>
        <w:t>2018. január 1-jei bevezetéssel:</w:t>
      </w:r>
    </w:p>
    <w:p w14:paraId="03E9E949" w14:textId="77777777" w:rsidR="00F21B82" w:rsidRPr="00735846" w:rsidRDefault="00F21B82" w:rsidP="00373365">
      <w:pPr>
        <w:pStyle w:val="Listaszerbekezds"/>
        <w:numPr>
          <w:ilvl w:val="0"/>
          <w:numId w:val="40"/>
        </w:numPr>
        <w:spacing w:line="276" w:lineRule="auto"/>
        <w:jc w:val="both"/>
        <w:rPr>
          <w:rFonts w:ascii="Arial" w:hAnsi="Arial" w:cs="Arial"/>
        </w:rPr>
      </w:pPr>
      <w:r w:rsidRPr="00735846">
        <w:rPr>
          <w:rFonts w:ascii="Arial" w:hAnsi="Arial" w:cs="Arial"/>
        </w:rPr>
        <w:t>A 73-as és 76-os trolibuszok vonalán Keleti pályaudvar M végállomás felé az Izabella utca / Király utca megállóhely [F01040] jelleg</w:t>
      </w:r>
      <w:r>
        <w:rPr>
          <w:rFonts w:ascii="Arial" w:hAnsi="Arial" w:cs="Arial"/>
        </w:rPr>
        <w:t>e</w:t>
      </w:r>
      <w:r w:rsidRPr="00735846">
        <w:rPr>
          <w:rFonts w:ascii="Arial" w:hAnsi="Arial" w:cs="Arial"/>
        </w:rPr>
        <w:t xml:space="preserve"> egyesről kettősre módos</w:t>
      </w:r>
      <w:r>
        <w:rPr>
          <w:rFonts w:ascii="Arial" w:hAnsi="Arial" w:cs="Arial"/>
        </w:rPr>
        <w:t>ult</w:t>
      </w:r>
      <w:r w:rsidRPr="00735846">
        <w:rPr>
          <w:rFonts w:ascii="Arial" w:hAnsi="Arial" w:cs="Arial"/>
        </w:rPr>
        <w:t>.</w:t>
      </w:r>
    </w:p>
    <w:p w14:paraId="3FA735D0" w14:textId="77777777" w:rsidR="00F21B82" w:rsidRPr="00735846" w:rsidRDefault="00F21B82" w:rsidP="00373365">
      <w:pPr>
        <w:pStyle w:val="Listaszerbekezds"/>
        <w:numPr>
          <w:ilvl w:val="0"/>
          <w:numId w:val="40"/>
        </w:numPr>
        <w:spacing w:line="276" w:lineRule="auto"/>
        <w:jc w:val="both"/>
        <w:rPr>
          <w:rFonts w:ascii="Arial" w:hAnsi="Arial" w:cs="Arial"/>
        </w:rPr>
      </w:pPr>
      <w:r w:rsidRPr="00735846">
        <w:rPr>
          <w:rFonts w:ascii="Arial" w:hAnsi="Arial" w:cs="Arial"/>
        </w:rPr>
        <w:t>A 120-as autóbusz vonalán az Árpád híd M végállomás felé a Pap Károly utca megállóhely [F02575] jelleg</w:t>
      </w:r>
      <w:r>
        <w:rPr>
          <w:rFonts w:ascii="Arial" w:hAnsi="Arial" w:cs="Arial"/>
        </w:rPr>
        <w:t>e</w:t>
      </w:r>
      <w:r w:rsidRPr="00735846">
        <w:rPr>
          <w:rFonts w:ascii="Arial" w:hAnsi="Arial" w:cs="Arial"/>
        </w:rPr>
        <w:t xml:space="preserve"> kettősről egyesre módos</w:t>
      </w:r>
      <w:r>
        <w:rPr>
          <w:rFonts w:ascii="Arial" w:hAnsi="Arial" w:cs="Arial"/>
        </w:rPr>
        <w:t>ult</w:t>
      </w:r>
      <w:r w:rsidRPr="00735846">
        <w:rPr>
          <w:rFonts w:ascii="Arial" w:hAnsi="Arial" w:cs="Arial"/>
        </w:rPr>
        <w:t>.</w:t>
      </w:r>
    </w:p>
    <w:p w14:paraId="0CC8516B" w14:textId="77777777" w:rsidR="00F21B82" w:rsidRPr="00735846" w:rsidRDefault="00F21B82" w:rsidP="00373365">
      <w:pPr>
        <w:pStyle w:val="Listaszerbekezds"/>
        <w:numPr>
          <w:ilvl w:val="0"/>
          <w:numId w:val="40"/>
        </w:numPr>
        <w:spacing w:line="276" w:lineRule="auto"/>
        <w:jc w:val="both"/>
        <w:rPr>
          <w:rFonts w:ascii="Arial" w:hAnsi="Arial" w:cs="Arial"/>
        </w:rPr>
      </w:pPr>
      <w:r w:rsidRPr="00735846">
        <w:rPr>
          <w:rFonts w:ascii="Arial" w:hAnsi="Arial" w:cs="Arial"/>
        </w:rPr>
        <w:t>A 198-as és 998-as autóbuszok vonalán a Dél-pesti autóbuszgarázs, illetve Cinkotai autóbuszgarázs irányú Almásháza utca megállóhely [F03579] – gyalogos átkelőhely létesítésével összefüggésben – 18 méterre</w:t>
      </w:r>
      <w:r w:rsidRPr="006F27E0">
        <w:rPr>
          <w:rFonts w:ascii="Arial" w:hAnsi="Arial" w:cs="Arial"/>
        </w:rPr>
        <w:t>l hátrább került</w:t>
      </w:r>
      <w:r w:rsidRPr="00735846">
        <w:rPr>
          <w:rFonts w:ascii="Arial" w:hAnsi="Arial" w:cs="Arial"/>
        </w:rPr>
        <w:t>. A megálló továbbra is egyes jelleggel üzemel.</w:t>
      </w:r>
    </w:p>
    <w:p w14:paraId="7BE83C13" w14:textId="77777777" w:rsidR="00F21B82" w:rsidRPr="00735846" w:rsidRDefault="00F21B82" w:rsidP="00373365">
      <w:pPr>
        <w:pStyle w:val="Listaszerbekezds"/>
        <w:numPr>
          <w:ilvl w:val="0"/>
          <w:numId w:val="40"/>
        </w:numPr>
        <w:spacing w:line="276" w:lineRule="auto"/>
        <w:jc w:val="both"/>
        <w:rPr>
          <w:rFonts w:ascii="Arial" w:hAnsi="Arial" w:cs="Arial"/>
        </w:rPr>
      </w:pPr>
      <w:r w:rsidRPr="00735846">
        <w:rPr>
          <w:rFonts w:ascii="Arial" w:hAnsi="Arial" w:cs="Arial"/>
        </w:rPr>
        <w:t xml:space="preserve">A 182-es, 183-as, 282E, 900-as autóbuszok vonalán a Kőbánya-Kispest M, Szarvas csárda tér, illetve Dél-pesti autóbuszgarázs irányú Gilice tér </w:t>
      </w:r>
      <w:r w:rsidRPr="00735846">
        <w:rPr>
          <w:rFonts w:ascii="Arial" w:hAnsi="Arial" w:cs="Arial"/>
        </w:rPr>
        <w:lastRenderedPageBreak/>
        <w:t>megállóhely [F03637] – gyalogos átkelőhely létesítésével összefüggésben – 20 méterrel előrébb került. A megálló továbbra is egyes jelleggel üzemel.</w:t>
      </w:r>
    </w:p>
    <w:p w14:paraId="1755ACAD" w14:textId="77777777" w:rsidR="00F21B82" w:rsidRPr="00735846" w:rsidRDefault="00F21B82" w:rsidP="00373365">
      <w:pPr>
        <w:pStyle w:val="Listaszerbekezds"/>
        <w:numPr>
          <w:ilvl w:val="0"/>
          <w:numId w:val="40"/>
        </w:numPr>
        <w:spacing w:line="276" w:lineRule="auto"/>
        <w:jc w:val="both"/>
        <w:rPr>
          <w:rFonts w:ascii="Arial" w:hAnsi="Arial" w:cs="Arial"/>
        </w:rPr>
      </w:pPr>
      <w:r w:rsidRPr="00735846">
        <w:rPr>
          <w:rFonts w:ascii="Arial" w:hAnsi="Arial" w:cs="Arial"/>
        </w:rPr>
        <w:t>A 99-es, 123-as, 123A, 923-as autóbuszok vonalán a Blaha Lujza tér M, Határ út M, illetve Békásmegyer H irányú Zobor utca megállóhely [F04170] – gyalogos átkelőhely létesítésével összefüggésben – 26 méterre</w:t>
      </w:r>
      <w:r w:rsidRPr="006F27E0">
        <w:rPr>
          <w:rFonts w:ascii="Arial" w:hAnsi="Arial" w:cs="Arial"/>
        </w:rPr>
        <w:t>l hátrább került</w:t>
      </w:r>
      <w:r w:rsidRPr="00735846">
        <w:rPr>
          <w:rFonts w:ascii="Arial" w:hAnsi="Arial" w:cs="Arial"/>
        </w:rPr>
        <w:t>. A megálló továbbra is egyes jelleggel üzemel.</w:t>
      </w:r>
    </w:p>
    <w:p w14:paraId="4CCE216B" w14:textId="77777777" w:rsidR="00F21B82" w:rsidRPr="00F370BB" w:rsidRDefault="00F21B82" w:rsidP="00F21B82">
      <w:pPr>
        <w:spacing w:line="276" w:lineRule="auto"/>
        <w:ind w:left="720"/>
        <w:jc w:val="both"/>
        <w:rPr>
          <w:rFonts w:ascii="Arial" w:hAnsi="Arial" w:cs="Arial"/>
        </w:rPr>
      </w:pPr>
    </w:p>
    <w:p w14:paraId="1AE4E508" w14:textId="77777777" w:rsidR="00F21B82" w:rsidRPr="00F370BB" w:rsidRDefault="00F21B82" w:rsidP="00F21B82">
      <w:pPr>
        <w:spacing w:line="276" w:lineRule="auto"/>
        <w:ind w:left="720"/>
        <w:jc w:val="both"/>
        <w:rPr>
          <w:rFonts w:ascii="Arial" w:hAnsi="Arial" w:cs="Arial"/>
        </w:rPr>
      </w:pPr>
      <w:r w:rsidRPr="00F370BB">
        <w:rPr>
          <w:rFonts w:ascii="Arial" w:hAnsi="Arial" w:cs="Arial"/>
        </w:rPr>
        <w:t>2018. március 1-jei bevezetéssel</w:t>
      </w:r>
      <w:r>
        <w:rPr>
          <w:rFonts w:ascii="Arial" w:hAnsi="Arial" w:cs="Arial"/>
        </w:rPr>
        <w:t>:</w:t>
      </w:r>
    </w:p>
    <w:p w14:paraId="5A33319B" w14:textId="77777777" w:rsidR="00F21B82" w:rsidRPr="00735846" w:rsidRDefault="00F21B82" w:rsidP="00373365">
      <w:pPr>
        <w:pStyle w:val="Listaszerbekezds"/>
        <w:numPr>
          <w:ilvl w:val="0"/>
          <w:numId w:val="39"/>
        </w:numPr>
        <w:spacing w:line="276" w:lineRule="auto"/>
        <w:jc w:val="both"/>
        <w:rPr>
          <w:rFonts w:ascii="Arial" w:hAnsi="Arial" w:cs="Arial"/>
        </w:rPr>
      </w:pPr>
      <w:r w:rsidRPr="00735846">
        <w:rPr>
          <w:rFonts w:ascii="Arial" w:hAnsi="Arial" w:cs="Arial"/>
        </w:rPr>
        <w:t>Az Irinyi József utcában a 153-as, 154B, 212-es és 918-as autóbuszok Pest irányú Budafoki út / Szerémi sor megállóhelyének [F01988] jellege egyesről kettősre módosult.</w:t>
      </w:r>
    </w:p>
    <w:p w14:paraId="7902EF02" w14:textId="77777777" w:rsidR="00F21B82" w:rsidRPr="00735846" w:rsidRDefault="00F21B82" w:rsidP="00373365">
      <w:pPr>
        <w:pStyle w:val="Listaszerbekezds"/>
        <w:numPr>
          <w:ilvl w:val="0"/>
          <w:numId w:val="39"/>
        </w:numPr>
        <w:spacing w:line="276" w:lineRule="auto"/>
        <w:jc w:val="both"/>
        <w:rPr>
          <w:rFonts w:ascii="Arial" w:hAnsi="Arial" w:cs="Arial"/>
        </w:rPr>
      </w:pPr>
      <w:r w:rsidRPr="00735846">
        <w:rPr>
          <w:rFonts w:ascii="Arial" w:hAnsi="Arial" w:cs="Arial"/>
        </w:rPr>
        <w:t>A Fogarasi úton a 80-as, 80A, 130-as, 908-as, 931-es, 956-os és 990-es viszonylatok városhatár irányú Várna utca megállóhelyének [F01738] jellege kettősről egyesre módosult.</w:t>
      </w:r>
    </w:p>
    <w:p w14:paraId="0098088E" w14:textId="7CC88F3F" w:rsidR="00F21B82" w:rsidRDefault="00F21B82" w:rsidP="00373365">
      <w:pPr>
        <w:pStyle w:val="Listaszerbekezds"/>
        <w:numPr>
          <w:ilvl w:val="0"/>
          <w:numId w:val="39"/>
        </w:numPr>
        <w:spacing w:line="276" w:lineRule="auto"/>
        <w:jc w:val="both"/>
        <w:rPr>
          <w:rFonts w:ascii="Arial" w:hAnsi="Arial" w:cs="Arial"/>
        </w:rPr>
      </w:pPr>
      <w:r w:rsidRPr="00735846">
        <w:rPr>
          <w:rFonts w:ascii="Arial" w:hAnsi="Arial" w:cs="Arial"/>
        </w:rPr>
        <w:t>Az Újlak utcában a 67-es, 198-as viszonylatok Aranylúd utca</w:t>
      </w:r>
      <w:r>
        <w:rPr>
          <w:rFonts w:ascii="Arial" w:hAnsi="Arial" w:cs="Arial"/>
        </w:rPr>
        <w:t>,</w:t>
      </w:r>
      <w:r w:rsidRPr="00735846">
        <w:rPr>
          <w:rFonts w:ascii="Arial" w:hAnsi="Arial" w:cs="Arial"/>
        </w:rPr>
        <w:t xml:space="preserve"> illetve Dél-pesti autóbuszgarázs irányú Füstifecske utca megállóhelyének [009492] jellege kettősről egyesre módosult.</w:t>
      </w:r>
    </w:p>
    <w:p w14:paraId="352C579D" w14:textId="77777777" w:rsidR="00A119E4" w:rsidRDefault="00A119E4" w:rsidP="004228EE">
      <w:pPr>
        <w:pStyle w:val="Listaszerbekezds"/>
        <w:spacing w:line="276" w:lineRule="auto"/>
        <w:ind w:left="1440"/>
        <w:jc w:val="both"/>
        <w:rPr>
          <w:rFonts w:ascii="Arial" w:hAnsi="Arial" w:cs="Arial"/>
        </w:rPr>
      </w:pPr>
    </w:p>
    <w:p w14:paraId="47F20B9C" w14:textId="77777777" w:rsidR="00223BFF" w:rsidRPr="009A1586" w:rsidRDefault="00223BFF" w:rsidP="00223BFF">
      <w:pPr>
        <w:spacing w:line="276" w:lineRule="auto"/>
        <w:ind w:left="709"/>
        <w:jc w:val="both"/>
        <w:rPr>
          <w:rFonts w:ascii="Arial" w:hAnsi="Arial" w:cs="Arial"/>
        </w:rPr>
      </w:pPr>
      <w:r w:rsidRPr="009A1586">
        <w:rPr>
          <w:rFonts w:ascii="Arial" w:hAnsi="Arial" w:cs="Arial"/>
        </w:rPr>
        <w:t xml:space="preserve">2018. </w:t>
      </w:r>
      <w:r>
        <w:rPr>
          <w:rFonts w:ascii="Arial" w:hAnsi="Arial" w:cs="Arial"/>
        </w:rPr>
        <w:t>június 18-i</w:t>
      </w:r>
      <w:r w:rsidRPr="009A1586">
        <w:rPr>
          <w:rFonts w:ascii="Arial" w:hAnsi="Arial" w:cs="Arial"/>
        </w:rPr>
        <w:t xml:space="preserve"> bevezetéssel:</w:t>
      </w:r>
    </w:p>
    <w:p w14:paraId="2BB43D8F" w14:textId="77777777" w:rsidR="00223BFF" w:rsidRDefault="00223BFF" w:rsidP="00373365">
      <w:pPr>
        <w:pStyle w:val="Listaszerbekezds"/>
        <w:numPr>
          <w:ilvl w:val="0"/>
          <w:numId w:val="39"/>
        </w:numPr>
        <w:spacing w:line="276" w:lineRule="auto"/>
        <w:jc w:val="both"/>
        <w:rPr>
          <w:rFonts w:ascii="Arial" w:hAnsi="Arial" w:cs="Arial"/>
        </w:rPr>
      </w:pPr>
      <w:r w:rsidRPr="009A1586">
        <w:rPr>
          <w:rFonts w:ascii="Arial" w:hAnsi="Arial" w:cs="Arial"/>
        </w:rPr>
        <w:t xml:space="preserve">Középszigetes gyalogátkelőhely építése miatt az Istenhegyi úton a 21-es és 21A autóbuszok Normafa irányú Galántai utca [009698] elnevezésű megállóhelye 27 méterrel hátrább </w:t>
      </w:r>
      <w:r w:rsidRPr="007905AA">
        <w:rPr>
          <w:rFonts w:ascii="Arial" w:hAnsi="Arial" w:cs="Arial"/>
        </w:rPr>
        <w:t>került</w:t>
      </w:r>
      <w:r w:rsidRPr="009A1586">
        <w:rPr>
          <w:rFonts w:ascii="Arial" w:hAnsi="Arial" w:cs="Arial"/>
        </w:rPr>
        <w:t>. A megállóhely jellege változatlanul egyes.</w:t>
      </w:r>
    </w:p>
    <w:p w14:paraId="3CAA6147" w14:textId="77777777" w:rsidR="00223BFF" w:rsidRPr="009A1586" w:rsidRDefault="00223BFF" w:rsidP="00223BFF">
      <w:pPr>
        <w:pStyle w:val="Listaszerbekezds"/>
        <w:spacing w:line="276" w:lineRule="auto"/>
        <w:ind w:left="1440"/>
        <w:jc w:val="both"/>
        <w:rPr>
          <w:rFonts w:ascii="Arial" w:hAnsi="Arial" w:cs="Arial"/>
        </w:rPr>
      </w:pPr>
    </w:p>
    <w:p w14:paraId="6F62C1D3" w14:textId="77777777" w:rsidR="00223BFF" w:rsidRPr="009A1586" w:rsidRDefault="00223BFF" w:rsidP="00223BFF">
      <w:pPr>
        <w:spacing w:line="276" w:lineRule="auto"/>
        <w:ind w:left="851"/>
        <w:jc w:val="both"/>
        <w:rPr>
          <w:rFonts w:ascii="Arial" w:hAnsi="Arial" w:cs="Arial"/>
        </w:rPr>
      </w:pPr>
      <w:r w:rsidRPr="009A1586">
        <w:rPr>
          <w:rFonts w:ascii="Arial" w:hAnsi="Arial" w:cs="Arial"/>
        </w:rPr>
        <w:t xml:space="preserve">2018. </w:t>
      </w:r>
      <w:r w:rsidRPr="00986B96">
        <w:rPr>
          <w:rFonts w:ascii="Arial" w:hAnsi="Arial" w:cs="Arial"/>
        </w:rPr>
        <w:t>júl</w:t>
      </w:r>
      <w:r w:rsidRPr="009A1586">
        <w:rPr>
          <w:rFonts w:ascii="Arial" w:hAnsi="Arial" w:cs="Arial"/>
        </w:rPr>
        <w:t>ius 1-</w:t>
      </w:r>
      <w:r>
        <w:rPr>
          <w:rFonts w:ascii="Arial" w:hAnsi="Arial" w:cs="Arial"/>
        </w:rPr>
        <w:t>je</w:t>
      </w:r>
      <w:r w:rsidRPr="009A1586">
        <w:rPr>
          <w:rFonts w:ascii="Arial" w:hAnsi="Arial" w:cs="Arial"/>
        </w:rPr>
        <w:t>i bevezetéssel:</w:t>
      </w:r>
    </w:p>
    <w:p w14:paraId="3AB29E1C" w14:textId="77777777" w:rsidR="00223BFF" w:rsidRDefault="00223BFF" w:rsidP="00373365">
      <w:pPr>
        <w:pStyle w:val="Listaszerbekezds"/>
        <w:numPr>
          <w:ilvl w:val="0"/>
          <w:numId w:val="39"/>
        </w:numPr>
        <w:spacing w:line="276" w:lineRule="auto"/>
        <w:jc w:val="both"/>
        <w:rPr>
          <w:rFonts w:ascii="Arial" w:hAnsi="Arial" w:cs="Arial"/>
        </w:rPr>
      </w:pPr>
      <w:r w:rsidRPr="009A1586">
        <w:rPr>
          <w:rFonts w:ascii="Arial" w:hAnsi="Arial" w:cs="Arial"/>
        </w:rPr>
        <w:t xml:space="preserve">Kerepesi úton lévő (Fehér úti kereszteződés előtti) Örs vezér tere M+H elnevezésű megálló jellege </w:t>
      </w:r>
      <w:r w:rsidRPr="00707DE4">
        <w:rPr>
          <w:rFonts w:ascii="Arial" w:hAnsi="Arial" w:cs="Arial"/>
        </w:rPr>
        <w:t xml:space="preserve">[F01751] </w:t>
      </w:r>
      <w:r w:rsidRPr="009A1586">
        <w:rPr>
          <w:rFonts w:ascii="Arial" w:hAnsi="Arial" w:cs="Arial"/>
        </w:rPr>
        <w:t>egyesről kettősre módosul</w:t>
      </w:r>
      <w:r>
        <w:rPr>
          <w:rFonts w:ascii="Arial" w:hAnsi="Arial" w:cs="Arial"/>
        </w:rPr>
        <w:t>t.</w:t>
      </w:r>
    </w:p>
    <w:p w14:paraId="716865B8" w14:textId="77777777" w:rsidR="00223BFF" w:rsidRDefault="00223BFF" w:rsidP="00373365">
      <w:pPr>
        <w:pStyle w:val="Listaszerbekezds"/>
        <w:numPr>
          <w:ilvl w:val="0"/>
          <w:numId w:val="39"/>
        </w:numPr>
        <w:spacing w:line="276" w:lineRule="auto"/>
        <w:jc w:val="both"/>
        <w:rPr>
          <w:rFonts w:ascii="Arial" w:hAnsi="Arial" w:cs="Arial"/>
        </w:rPr>
      </w:pPr>
      <w:r w:rsidRPr="00707DE4">
        <w:rPr>
          <w:rFonts w:ascii="Arial" w:hAnsi="Arial" w:cs="Arial"/>
        </w:rPr>
        <w:t xml:space="preserve">Kerepesi úton lévő </w:t>
      </w:r>
      <w:r>
        <w:rPr>
          <w:rFonts w:ascii="Arial" w:hAnsi="Arial" w:cs="Arial"/>
        </w:rPr>
        <w:t>(</w:t>
      </w:r>
      <w:r w:rsidRPr="009A1586">
        <w:rPr>
          <w:rFonts w:ascii="Arial" w:hAnsi="Arial" w:cs="Arial"/>
        </w:rPr>
        <w:t>Fehér úti kereszteződést követően a városhatár felé az Árkád előtt) elsőnek érintett megállóhely megszűn</w:t>
      </w:r>
      <w:r>
        <w:rPr>
          <w:rFonts w:ascii="Arial" w:hAnsi="Arial" w:cs="Arial"/>
        </w:rPr>
        <w:t>t</w:t>
      </w:r>
      <w:r w:rsidRPr="009A1586">
        <w:rPr>
          <w:rFonts w:ascii="Arial" w:hAnsi="Arial" w:cs="Arial"/>
        </w:rPr>
        <w:t>, a másodiknak érintett, a 908-as, 931-es autóbuszok, valamint a Volánbusz járművei által használt Örs vezér tere M+H elnevezésű megálló [008942] 5 méterrel hátrább kerül</w:t>
      </w:r>
      <w:r>
        <w:rPr>
          <w:rFonts w:ascii="Arial" w:hAnsi="Arial" w:cs="Arial"/>
        </w:rPr>
        <w:t>t</w:t>
      </w:r>
      <w:r w:rsidRPr="009A1586">
        <w:rPr>
          <w:rFonts w:ascii="Arial" w:hAnsi="Arial" w:cs="Arial"/>
        </w:rPr>
        <w:t>, emellett egyesről kettős jellegűre módosul</w:t>
      </w:r>
      <w:r>
        <w:rPr>
          <w:rFonts w:ascii="Arial" w:hAnsi="Arial" w:cs="Arial"/>
        </w:rPr>
        <w:t>t.</w:t>
      </w:r>
    </w:p>
    <w:p w14:paraId="4D1343F8" w14:textId="77777777" w:rsidR="00223BFF" w:rsidRPr="009A1586" w:rsidRDefault="00223BFF" w:rsidP="00223BFF">
      <w:pPr>
        <w:pStyle w:val="Listaszerbekezds"/>
        <w:spacing w:line="276" w:lineRule="auto"/>
        <w:ind w:left="1440"/>
        <w:jc w:val="both"/>
        <w:rPr>
          <w:rFonts w:ascii="Arial" w:hAnsi="Arial" w:cs="Arial"/>
        </w:rPr>
      </w:pPr>
    </w:p>
    <w:p w14:paraId="7723724F" w14:textId="77777777" w:rsidR="00223BFF" w:rsidRPr="009A1586" w:rsidRDefault="00223BFF" w:rsidP="00223BFF">
      <w:pPr>
        <w:spacing w:line="276" w:lineRule="auto"/>
        <w:ind w:left="851"/>
        <w:jc w:val="both"/>
        <w:rPr>
          <w:rFonts w:ascii="Arial" w:hAnsi="Arial" w:cs="Arial"/>
        </w:rPr>
      </w:pPr>
      <w:r w:rsidRPr="009A1586">
        <w:rPr>
          <w:rFonts w:ascii="Arial" w:hAnsi="Arial" w:cs="Arial"/>
        </w:rPr>
        <w:t>2018. július 1</w:t>
      </w:r>
      <w:r>
        <w:rPr>
          <w:rFonts w:ascii="Arial" w:hAnsi="Arial" w:cs="Arial"/>
        </w:rPr>
        <w:t>6</w:t>
      </w:r>
      <w:r w:rsidRPr="009A1586">
        <w:rPr>
          <w:rFonts w:ascii="Arial" w:hAnsi="Arial" w:cs="Arial"/>
        </w:rPr>
        <w:t>-i bevezetéssel:</w:t>
      </w:r>
    </w:p>
    <w:p w14:paraId="25E52C26" w14:textId="77777777" w:rsidR="00223BFF" w:rsidRDefault="00223BFF" w:rsidP="00373365">
      <w:pPr>
        <w:pStyle w:val="Listaszerbekezds"/>
        <w:numPr>
          <w:ilvl w:val="0"/>
          <w:numId w:val="39"/>
        </w:numPr>
        <w:spacing w:line="276" w:lineRule="auto"/>
        <w:jc w:val="both"/>
        <w:rPr>
          <w:rFonts w:ascii="Arial" w:hAnsi="Arial" w:cs="Arial"/>
        </w:rPr>
      </w:pPr>
      <w:r w:rsidRPr="00223695">
        <w:rPr>
          <w:rFonts w:ascii="Arial" w:hAnsi="Arial" w:cs="Arial"/>
        </w:rPr>
        <w:t>A</w:t>
      </w:r>
      <w:r w:rsidRPr="009A1586">
        <w:rPr>
          <w:rFonts w:ascii="Arial" w:hAnsi="Arial" w:cs="Arial"/>
        </w:rPr>
        <w:t xml:space="preserve"> 70-es és 78-as trolibuszok Kossuth Lajos tér M irányú Lövölde tér megállója [F01045] egyesről kettős jellegűre módosul</w:t>
      </w:r>
      <w:r>
        <w:rPr>
          <w:rFonts w:ascii="Arial" w:hAnsi="Arial" w:cs="Arial"/>
        </w:rPr>
        <w:t>t.</w:t>
      </w:r>
    </w:p>
    <w:p w14:paraId="63DB7390" w14:textId="77777777" w:rsidR="00223BFF" w:rsidRPr="009A1586" w:rsidRDefault="00223BFF" w:rsidP="00223BFF">
      <w:pPr>
        <w:pStyle w:val="Listaszerbekezds"/>
        <w:spacing w:line="276" w:lineRule="auto"/>
        <w:ind w:left="1440"/>
        <w:jc w:val="both"/>
        <w:rPr>
          <w:rFonts w:ascii="Arial" w:hAnsi="Arial" w:cs="Arial"/>
        </w:rPr>
      </w:pPr>
    </w:p>
    <w:p w14:paraId="74ED3945" w14:textId="77777777" w:rsidR="00223BFF" w:rsidRPr="009A1586" w:rsidRDefault="00223BFF" w:rsidP="00223BFF">
      <w:pPr>
        <w:spacing w:line="276" w:lineRule="auto"/>
        <w:ind w:left="851"/>
        <w:jc w:val="both"/>
        <w:rPr>
          <w:rFonts w:ascii="Arial" w:hAnsi="Arial" w:cs="Arial"/>
        </w:rPr>
      </w:pPr>
      <w:r w:rsidRPr="009A1586">
        <w:rPr>
          <w:rFonts w:ascii="Arial" w:hAnsi="Arial" w:cs="Arial"/>
        </w:rPr>
        <w:t xml:space="preserve">2018. </w:t>
      </w:r>
      <w:r>
        <w:rPr>
          <w:rFonts w:ascii="Arial" w:hAnsi="Arial" w:cs="Arial"/>
        </w:rPr>
        <w:t>augusztus 1</w:t>
      </w:r>
      <w:r w:rsidRPr="009A1586">
        <w:rPr>
          <w:rFonts w:ascii="Arial" w:hAnsi="Arial" w:cs="Arial"/>
        </w:rPr>
        <w:t>-</w:t>
      </w:r>
      <w:r>
        <w:rPr>
          <w:rFonts w:ascii="Arial" w:hAnsi="Arial" w:cs="Arial"/>
        </w:rPr>
        <w:t>je</w:t>
      </w:r>
      <w:r w:rsidRPr="009A1586">
        <w:rPr>
          <w:rFonts w:ascii="Arial" w:hAnsi="Arial" w:cs="Arial"/>
        </w:rPr>
        <w:t>i bevezetéssel:</w:t>
      </w:r>
    </w:p>
    <w:p w14:paraId="4BBB03BA" w14:textId="58ABA6EB" w:rsidR="00223BFF" w:rsidRDefault="00223BFF" w:rsidP="00373365">
      <w:pPr>
        <w:pStyle w:val="Listaszerbekezds"/>
        <w:numPr>
          <w:ilvl w:val="0"/>
          <w:numId w:val="39"/>
        </w:numPr>
        <w:spacing w:line="276" w:lineRule="auto"/>
        <w:jc w:val="both"/>
        <w:rPr>
          <w:rFonts w:ascii="Arial" w:hAnsi="Arial" w:cs="Arial"/>
        </w:rPr>
      </w:pPr>
      <w:r w:rsidRPr="00223695">
        <w:rPr>
          <w:rFonts w:ascii="Arial" w:hAnsi="Arial" w:cs="Arial"/>
        </w:rPr>
        <w:t>A</w:t>
      </w:r>
      <w:r w:rsidRPr="009A1586">
        <w:rPr>
          <w:rFonts w:ascii="Arial" w:hAnsi="Arial" w:cs="Arial"/>
        </w:rPr>
        <w:t xml:space="preserve"> Máriaremetei úton a 257-es autóbusz Turul utca (kishíd)</w:t>
      </w:r>
      <w:r w:rsidRPr="00223695">
        <w:rPr>
          <w:rFonts w:ascii="Arial" w:hAnsi="Arial" w:cs="Arial"/>
        </w:rPr>
        <w:t xml:space="preserve"> elnevezésű megállóhely</w:t>
      </w:r>
      <w:r>
        <w:rPr>
          <w:rFonts w:ascii="Arial" w:hAnsi="Arial" w:cs="Arial"/>
        </w:rPr>
        <w:t>e</w:t>
      </w:r>
      <w:r w:rsidRPr="009A1586">
        <w:rPr>
          <w:rFonts w:ascii="Arial" w:hAnsi="Arial" w:cs="Arial"/>
        </w:rPr>
        <w:t xml:space="preserve"> [F00371] 37 méterrel előrébb </w:t>
      </w:r>
      <w:r>
        <w:rPr>
          <w:rFonts w:ascii="Arial" w:hAnsi="Arial" w:cs="Arial"/>
        </w:rPr>
        <w:t>került.</w:t>
      </w:r>
    </w:p>
    <w:p w14:paraId="4C2F6787" w14:textId="2E53565E" w:rsidR="002819C0" w:rsidRDefault="002819C0" w:rsidP="006F5BBD">
      <w:pPr>
        <w:pStyle w:val="Listaszerbekezds"/>
        <w:spacing w:line="276" w:lineRule="auto"/>
        <w:ind w:left="1440"/>
        <w:jc w:val="both"/>
        <w:rPr>
          <w:rFonts w:ascii="Arial" w:hAnsi="Arial" w:cs="Arial"/>
        </w:rPr>
      </w:pPr>
    </w:p>
    <w:p w14:paraId="4E251EED" w14:textId="48FB2FA4" w:rsidR="00390ACC" w:rsidRDefault="00390ACC" w:rsidP="006F5BBD">
      <w:pPr>
        <w:pStyle w:val="Listaszerbekezds"/>
        <w:spacing w:line="276" w:lineRule="auto"/>
        <w:ind w:left="1440"/>
        <w:jc w:val="both"/>
        <w:rPr>
          <w:rFonts w:ascii="Arial" w:hAnsi="Arial" w:cs="Arial"/>
        </w:rPr>
      </w:pPr>
    </w:p>
    <w:p w14:paraId="675F72A1" w14:textId="77777777" w:rsidR="00390ACC" w:rsidRPr="009A1586" w:rsidRDefault="00390ACC" w:rsidP="006F5BBD">
      <w:pPr>
        <w:pStyle w:val="Listaszerbekezds"/>
        <w:spacing w:line="276" w:lineRule="auto"/>
        <w:ind w:left="1440"/>
        <w:jc w:val="both"/>
        <w:rPr>
          <w:rFonts w:ascii="Arial" w:hAnsi="Arial" w:cs="Arial"/>
        </w:rPr>
      </w:pPr>
    </w:p>
    <w:p w14:paraId="771ACB70" w14:textId="77777777" w:rsidR="002819C0" w:rsidRDefault="002819C0" w:rsidP="002819C0">
      <w:pPr>
        <w:spacing w:line="276" w:lineRule="auto"/>
        <w:ind w:left="851"/>
        <w:jc w:val="both"/>
        <w:rPr>
          <w:rFonts w:ascii="Arial" w:hAnsi="Arial" w:cs="Arial"/>
        </w:rPr>
      </w:pPr>
      <w:r>
        <w:rPr>
          <w:rFonts w:ascii="Arial" w:hAnsi="Arial" w:cs="Arial"/>
        </w:rPr>
        <w:lastRenderedPageBreak/>
        <w:t>2018. október 1-jei bevezetéssel:</w:t>
      </w:r>
    </w:p>
    <w:p w14:paraId="59FB90F5" w14:textId="01CF622B" w:rsidR="002819C0" w:rsidRPr="00F17D37" w:rsidRDefault="002819C0" w:rsidP="00373365">
      <w:pPr>
        <w:pStyle w:val="Listaszerbekezds"/>
        <w:numPr>
          <w:ilvl w:val="0"/>
          <w:numId w:val="39"/>
        </w:numPr>
        <w:spacing w:line="276" w:lineRule="auto"/>
        <w:jc w:val="both"/>
        <w:rPr>
          <w:rFonts w:ascii="Arial" w:hAnsi="Arial" w:cs="Arial"/>
        </w:rPr>
      </w:pPr>
      <w:r w:rsidRPr="00F17D37">
        <w:rPr>
          <w:rFonts w:ascii="Arial" w:hAnsi="Arial" w:cs="Arial"/>
        </w:rPr>
        <w:t>A IX. kerület Könyves Kálmán körúton a megépült Telekom Székház miatt a 901-es, 918-as autóbuszok Közvágóhíd irányú Albert Flórián út megállóhely</w:t>
      </w:r>
      <w:r w:rsidR="000D0635">
        <w:rPr>
          <w:rFonts w:ascii="Arial" w:hAnsi="Arial" w:cs="Arial"/>
        </w:rPr>
        <w:t>e</w:t>
      </w:r>
      <w:r w:rsidRPr="00F17D37">
        <w:rPr>
          <w:rFonts w:ascii="Arial" w:hAnsi="Arial" w:cs="Arial"/>
        </w:rPr>
        <w:t xml:space="preserve"> [F01500] 160 méterrel előrébb, a 281-es autóbuszok megállóhelyére [083468] </w:t>
      </w:r>
      <w:r>
        <w:rPr>
          <w:rFonts w:ascii="Arial" w:hAnsi="Arial" w:cs="Arial"/>
        </w:rPr>
        <w:t>lett helyezve</w:t>
      </w:r>
      <w:r w:rsidRPr="00F17D37">
        <w:rPr>
          <w:rFonts w:ascii="Arial" w:hAnsi="Arial" w:cs="Arial"/>
        </w:rPr>
        <w:t>.</w:t>
      </w:r>
    </w:p>
    <w:p w14:paraId="22F4E365" w14:textId="77777777" w:rsidR="002819C0" w:rsidRPr="00521A5A" w:rsidRDefault="002819C0" w:rsidP="00373365">
      <w:pPr>
        <w:pStyle w:val="Listaszerbekezds"/>
        <w:numPr>
          <w:ilvl w:val="0"/>
          <w:numId w:val="39"/>
        </w:numPr>
        <w:spacing w:line="276" w:lineRule="auto"/>
        <w:jc w:val="both"/>
        <w:rPr>
          <w:rFonts w:ascii="Arial" w:hAnsi="Arial" w:cs="Arial"/>
        </w:rPr>
      </w:pPr>
      <w:r w:rsidRPr="00F17D37">
        <w:rPr>
          <w:rFonts w:ascii="Arial" w:hAnsi="Arial" w:cs="Arial"/>
        </w:rPr>
        <w:t>A XV. kerületben a Páskomliget utcában forgalomtechnikai módosítás miatt a 96-os, 196-os, 196A, 296-os, 296A, 973-as, 996-os, 996A viszonylatok Nyírpalota út irányú Sárfű utca megállóhelye [F03194] 7 méterrel előrébb került.</w:t>
      </w:r>
    </w:p>
    <w:p w14:paraId="27C44BBF" w14:textId="63737563" w:rsidR="002819C0" w:rsidRDefault="002819C0" w:rsidP="00373365">
      <w:pPr>
        <w:pStyle w:val="Listaszerbekezds"/>
        <w:numPr>
          <w:ilvl w:val="0"/>
          <w:numId w:val="39"/>
        </w:numPr>
        <w:spacing w:line="276" w:lineRule="auto"/>
        <w:jc w:val="both"/>
        <w:rPr>
          <w:rFonts w:ascii="Arial" w:hAnsi="Arial" w:cs="Arial"/>
        </w:rPr>
      </w:pPr>
      <w:r w:rsidRPr="00F17D37">
        <w:rPr>
          <w:rFonts w:ascii="Arial" w:hAnsi="Arial" w:cs="Arial"/>
        </w:rPr>
        <w:t>Az M2 pótlóbusz vonalán az eddig ideiglenesen használt Kossuth Lajos tér (Szemere utca) és Kossuth Lajos tér (Honvéd utca) megállók [072858 és 095952] véglegesít</w:t>
      </w:r>
      <w:r w:rsidR="000D0635">
        <w:rPr>
          <w:rFonts w:ascii="Arial" w:hAnsi="Arial" w:cs="Arial"/>
        </w:rPr>
        <w:t>ésre kerültek</w:t>
      </w:r>
      <w:r w:rsidRPr="00F17D37">
        <w:rPr>
          <w:rFonts w:ascii="Arial" w:hAnsi="Arial" w:cs="Arial"/>
        </w:rPr>
        <w:t>.</w:t>
      </w:r>
    </w:p>
    <w:p w14:paraId="309A9EC0" w14:textId="77777777" w:rsidR="002819C0" w:rsidRPr="00F17D37" w:rsidRDefault="002819C0" w:rsidP="002819C0">
      <w:pPr>
        <w:spacing w:line="276" w:lineRule="auto"/>
        <w:jc w:val="both"/>
        <w:rPr>
          <w:rFonts w:ascii="Arial" w:hAnsi="Arial" w:cs="Arial"/>
        </w:rPr>
      </w:pPr>
    </w:p>
    <w:p w14:paraId="36C906B7" w14:textId="77777777" w:rsidR="002819C0" w:rsidRDefault="002819C0" w:rsidP="002819C0">
      <w:pPr>
        <w:spacing w:line="276" w:lineRule="auto"/>
        <w:ind w:left="851"/>
        <w:jc w:val="both"/>
        <w:rPr>
          <w:rFonts w:ascii="Arial" w:hAnsi="Arial" w:cs="Arial"/>
        </w:rPr>
      </w:pPr>
      <w:r>
        <w:rPr>
          <w:rFonts w:ascii="Arial" w:hAnsi="Arial" w:cs="Arial"/>
        </w:rPr>
        <w:t>2018. október 3-i bevezetéssel:</w:t>
      </w:r>
    </w:p>
    <w:p w14:paraId="59136196" w14:textId="77777777" w:rsidR="002819C0" w:rsidRDefault="002819C0" w:rsidP="00373365">
      <w:pPr>
        <w:pStyle w:val="Listaszerbekezds"/>
        <w:numPr>
          <w:ilvl w:val="0"/>
          <w:numId w:val="39"/>
        </w:numPr>
        <w:spacing w:line="276" w:lineRule="auto"/>
        <w:jc w:val="both"/>
        <w:rPr>
          <w:rFonts w:ascii="Arial" w:hAnsi="Arial" w:cs="Arial"/>
        </w:rPr>
      </w:pPr>
      <w:r w:rsidRPr="00F17D37">
        <w:rPr>
          <w:rFonts w:ascii="Arial" w:hAnsi="Arial" w:cs="Arial"/>
        </w:rPr>
        <w:t xml:space="preserve">A 250-es és 250B autóbuszok vonalán Kelenföld vasútállomás M felé Jogar utca elnevezéssel új megállóhely [096830] létesült. Az új, egyes jellegű megállóhely a Tegzes utcában az Alkotmány utcai kereszteződést követően </w:t>
      </w:r>
      <w:r>
        <w:rPr>
          <w:rFonts w:ascii="Arial" w:hAnsi="Arial" w:cs="Arial"/>
        </w:rPr>
        <w:br/>
      </w:r>
      <w:r w:rsidRPr="00F17D37">
        <w:rPr>
          <w:rFonts w:ascii="Arial" w:hAnsi="Arial" w:cs="Arial"/>
        </w:rPr>
        <w:t>40 méterrel került kijelölésre.</w:t>
      </w:r>
    </w:p>
    <w:p w14:paraId="57939FCB" w14:textId="77777777" w:rsidR="002819C0" w:rsidRPr="00F17D37" w:rsidRDefault="002819C0" w:rsidP="002819C0">
      <w:pPr>
        <w:spacing w:line="276" w:lineRule="auto"/>
        <w:jc w:val="both"/>
        <w:rPr>
          <w:rFonts w:ascii="Arial" w:hAnsi="Arial" w:cs="Arial"/>
        </w:rPr>
      </w:pPr>
    </w:p>
    <w:p w14:paraId="55660297" w14:textId="77777777" w:rsidR="002819C0" w:rsidRPr="00F17D37" w:rsidRDefault="002819C0" w:rsidP="002819C0">
      <w:pPr>
        <w:spacing w:line="276" w:lineRule="auto"/>
        <w:ind w:left="851"/>
        <w:jc w:val="both"/>
        <w:rPr>
          <w:rFonts w:ascii="Arial" w:hAnsi="Arial" w:cs="Arial"/>
        </w:rPr>
      </w:pPr>
      <w:r w:rsidRPr="00F17D37">
        <w:rPr>
          <w:rFonts w:ascii="Arial" w:hAnsi="Arial" w:cs="Arial"/>
        </w:rPr>
        <w:t>2018. november 1-jei bevezetéssel:</w:t>
      </w:r>
    </w:p>
    <w:p w14:paraId="457E3E83" w14:textId="77777777" w:rsidR="002819C0" w:rsidRPr="00F17D37" w:rsidRDefault="002819C0" w:rsidP="00373365">
      <w:pPr>
        <w:pStyle w:val="Listaszerbekezds"/>
        <w:numPr>
          <w:ilvl w:val="0"/>
          <w:numId w:val="39"/>
        </w:numPr>
        <w:spacing w:line="276" w:lineRule="auto"/>
        <w:jc w:val="both"/>
        <w:rPr>
          <w:rFonts w:ascii="Arial" w:hAnsi="Arial" w:cs="Arial"/>
        </w:rPr>
      </w:pPr>
      <w:r>
        <w:rPr>
          <w:rFonts w:ascii="Arial" w:hAnsi="Arial" w:cs="Arial"/>
        </w:rPr>
        <w:t>A</w:t>
      </w:r>
      <w:r w:rsidRPr="00F17D37">
        <w:rPr>
          <w:rFonts w:ascii="Arial" w:hAnsi="Arial" w:cs="Arial"/>
        </w:rPr>
        <w:t xml:space="preserve"> 123A autóbuszok Szentlőrinci úti lakótelep végállomási megállóhelye [F04576] kettős jellegűre módosult.</w:t>
      </w:r>
    </w:p>
    <w:p w14:paraId="1730F166" w14:textId="77777777" w:rsidR="002819C0" w:rsidRPr="00F17D37" w:rsidRDefault="002819C0" w:rsidP="00373365">
      <w:pPr>
        <w:pStyle w:val="Listaszerbekezds"/>
        <w:numPr>
          <w:ilvl w:val="0"/>
          <w:numId w:val="39"/>
        </w:numPr>
        <w:spacing w:line="276" w:lineRule="auto"/>
        <w:jc w:val="both"/>
        <w:rPr>
          <w:rFonts w:ascii="Arial" w:hAnsi="Arial" w:cs="Arial"/>
        </w:rPr>
      </w:pPr>
      <w:r w:rsidRPr="0018490A">
        <w:rPr>
          <w:rFonts w:ascii="Arial" w:hAnsi="Arial" w:cs="Arial"/>
        </w:rPr>
        <w:t>A</w:t>
      </w:r>
      <w:r w:rsidRPr="00F17D37">
        <w:rPr>
          <w:rFonts w:ascii="Arial" w:hAnsi="Arial" w:cs="Arial"/>
        </w:rPr>
        <w:t xml:space="preserve"> 19-es, 41-es, 47-es, 48-as, 49-es, 56, 56A villamosok Móricz Zsigmond körtér</w:t>
      </w:r>
      <w:r w:rsidRPr="0018490A">
        <w:rPr>
          <w:rFonts w:ascii="Arial" w:hAnsi="Arial" w:cs="Arial"/>
        </w:rPr>
        <w:t xml:space="preserve"> </w:t>
      </w:r>
      <w:r w:rsidRPr="00F17D37">
        <w:rPr>
          <w:rFonts w:ascii="Arial" w:hAnsi="Arial" w:cs="Arial"/>
        </w:rPr>
        <w:t>irányú Szent Gellért tér M megállója kettős jellegűre módosult. (A megállóhely</w:t>
      </w:r>
      <w:r w:rsidRPr="0018490A">
        <w:rPr>
          <w:rFonts w:ascii="Arial" w:hAnsi="Arial" w:cs="Arial"/>
        </w:rPr>
        <w:t xml:space="preserve"> </w:t>
      </w:r>
      <w:r w:rsidRPr="00F17D37">
        <w:rPr>
          <w:rFonts w:ascii="Arial" w:hAnsi="Arial" w:cs="Arial"/>
        </w:rPr>
        <w:t>ICS-ICS és ICS-ikerT5 típusok egyidejű utascseréje esetén minősül kettős jellegű</w:t>
      </w:r>
      <w:r w:rsidRPr="0018490A">
        <w:rPr>
          <w:rFonts w:ascii="Arial" w:hAnsi="Arial" w:cs="Arial"/>
        </w:rPr>
        <w:t xml:space="preserve"> </w:t>
      </w:r>
      <w:r w:rsidRPr="00F17D37">
        <w:rPr>
          <w:rFonts w:ascii="Arial" w:hAnsi="Arial" w:cs="Arial"/>
        </w:rPr>
        <w:t>megállóhelynek. IkerT5-ikerT5, illetve CAF5 és bármely más alaptípus egyidejű</w:t>
      </w:r>
      <w:r>
        <w:rPr>
          <w:rFonts w:ascii="Arial" w:hAnsi="Arial" w:cs="Arial"/>
        </w:rPr>
        <w:t xml:space="preserve"> </w:t>
      </w:r>
      <w:r w:rsidRPr="00F17D37">
        <w:rPr>
          <w:rFonts w:ascii="Arial" w:hAnsi="Arial" w:cs="Arial"/>
        </w:rPr>
        <w:t>utascseréje a peron hosszúsága miatt nem engedélyezett.)</w:t>
      </w:r>
    </w:p>
    <w:p w14:paraId="7F5FBFF6" w14:textId="77777777" w:rsidR="00B37E45" w:rsidRPr="008B3CA7" w:rsidRDefault="00B37E45" w:rsidP="00373365">
      <w:pPr>
        <w:numPr>
          <w:ilvl w:val="2"/>
          <w:numId w:val="37"/>
        </w:numPr>
        <w:suppressAutoHyphens/>
        <w:spacing w:before="240" w:after="120" w:line="276" w:lineRule="auto"/>
        <w:ind w:left="709" w:hanging="647"/>
        <w:jc w:val="both"/>
        <w:outlineLvl w:val="0"/>
        <w:rPr>
          <w:rFonts w:ascii="Arial" w:eastAsia="GulimChe" w:hAnsi="Arial" w:cs="Arial"/>
          <w:b/>
          <w:szCs w:val="22"/>
        </w:rPr>
      </w:pPr>
      <w:bookmarkStart w:id="609" w:name="_Toc515880985"/>
      <w:bookmarkStart w:id="610" w:name="_Toc515880986"/>
      <w:bookmarkStart w:id="611" w:name="_Toc506298859"/>
      <w:bookmarkStart w:id="612" w:name="_Toc515880987"/>
      <w:bookmarkStart w:id="613" w:name="_Toc3824455"/>
      <w:bookmarkEnd w:id="609"/>
      <w:bookmarkEnd w:id="610"/>
      <w:r w:rsidRPr="008B3CA7">
        <w:rPr>
          <w:rFonts w:ascii="Arial" w:eastAsia="GulimChe" w:hAnsi="Arial" w:cs="Arial"/>
          <w:b/>
          <w:szCs w:val="22"/>
        </w:rPr>
        <w:t>Javaslattétel a fővárosi közúthálózattal kapcsolatos fejlesztési irányokra</w:t>
      </w:r>
      <w:bookmarkEnd w:id="611"/>
      <w:bookmarkEnd w:id="612"/>
      <w:bookmarkEnd w:id="613"/>
    </w:p>
    <w:p w14:paraId="17544B23" w14:textId="064294EE" w:rsidR="00B37E45" w:rsidRPr="008B3CA7" w:rsidRDefault="00B37E45" w:rsidP="00373365">
      <w:pPr>
        <w:numPr>
          <w:ilvl w:val="3"/>
          <w:numId w:val="37"/>
        </w:numPr>
        <w:spacing w:after="120" w:line="276" w:lineRule="auto"/>
        <w:ind w:left="851" w:hanging="425"/>
        <w:rPr>
          <w:rFonts w:ascii="Arial" w:hAnsi="Arial" w:cs="Arial"/>
          <w:i/>
        </w:rPr>
      </w:pPr>
      <w:r w:rsidRPr="008B3CA7">
        <w:rPr>
          <w:rFonts w:ascii="Arial" w:hAnsi="Arial" w:cs="Arial"/>
          <w:b/>
          <w:i/>
        </w:rPr>
        <w:t>Fővárosi Közlekedésfejlesztési Stratégia (</w:t>
      </w:r>
      <w:r w:rsidR="00806FF1">
        <w:rPr>
          <w:rFonts w:ascii="Arial" w:hAnsi="Arial" w:cs="Arial"/>
          <w:b/>
          <w:i/>
        </w:rPr>
        <w:t>Budapesti Mobilitási</w:t>
      </w:r>
      <w:r w:rsidRPr="008B3CA7">
        <w:rPr>
          <w:rFonts w:ascii="Arial" w:hAnsi="Arial" w:cs="Arial"/>
          <w:b/>
          <w:i/>
        </w:rPr>
        <w:t xml:space="preserve"> - terv) kidolgozása, folyamatos fejlesztése;</w:t>
      </w:r>
    </w:p>
    <w:p w14:paraId="17961769" w14:textId="6CAF6A66" w:rsidR="00F21B82" w:rsidRPr="0005290B" w:rsidRDefault="00F21B82" w:rsidP="00E35942">
      <w:pPr>
        <w:autoSpaceDE w:val="0"/>
        <w:autoSpaceDN w:val="0"/>
        <w:spacing w:line="276" w:lineRule="auto"/>
        <w:jc w:val="both"/>
        <w:rPr>
          <w:rFonts w:ascii="Arial" w:hAnsi="Arial" w:cs="Arial"/>
        </w:rPr>
      </w:pPr>
      <w:r w:rsidRPr="0005290B">
        <w:rPr>
          <w:rFonts w:ascii="Arial" w:hAnsi="Arial" w:cs="Arial"/>
        </w:rPr>
        <w:t xml:space="preserve">Budapest első SUMP módszertan szerint készülő közlekedésfejlesztési terve a </w:t>
      </w:r>
      <w:r w:rsidR="00806FF1">
        <w:rPr>
          <w:rFonts w:ascii="Arial" w:hAnsi="Arial" w:cs="Arial"/>
        </w:rPr>
        <w:t>Budapesti Mobilitási</w:t>
      </w:r>
      <w:r w:rsidRPr="0005290B">
        <w:rPr>
          <w:rFonts w:ascii="Arial" w:hAnsi="Arial" w:cs="Arial"/>
        </w:rPr>
        <w:t>-terv, amelynek I. kötetét (Célrendszer és Intézkedések) a Fővárosi Közgyűlés 2015. július 23-i ülésén elfogadta, és felkérte a BKK Zrt</w:t>
      </w:r>
      <w:r w:rsidR="00A328A4">
        <w:rPr>
          <w:rFonts w:ascii="Arial" w:hAnsi="Arial" w:cs="Arial"/>
        </w:rPr>
        <w:t>.</w:t>
      </w:r>
      <w:r w:rsidRPr="0005290B">
        <w:rPr>
          <w:rFonts w:ascii="Arial" w:hAnsi="Arial" w:cs="Arial"/>
        </w:rPr>
        <w:t>-t a megkezdett stratégiai tervezési folyamat folytatására, illetve a 2030-ig megvalósítani tervezett projekteket tartalmazó „Közlekedésfejlesztési Beruházási Program” (BMT II. kötet) összeállítására.</w:t>
      </w:r>
    </w:p>
    <w:p w14:paraId="740CC8BF" w14:textId="77777777" w:rsidR="00F21B82" w:rsidRPr="0005290B" w:rsidRDefault="00F21B82" w:rsidP="00E35942">
      <w:pPr>
        <w:autoSpaceDE w:val="0"/>
        <w:autoSpaceDN w:val="0"/>
        <w:spacing w:line="276" w:lineRule="auto"/>
        <w:jc w:val="both"/>
        <w:rPr>
          <w:rFonts w:ascii="Arial" w:hAnsi="Arial" w:cs="Arial"/>
        </w:rPr>
      </w:pPr>
      <w:r w:rsidRPr="0005290B">
        <w:rPr>
          <w:rFonts w:ascii="Arial" w:hAnsi="Arial" w:cs="Arial"/>
        </w:rPr>
        <w:t>A készülő SUMP módszertanú stratégiai tervezési folyamat szakmai figyelemmel kísérésére, észrevételek és javaslatok megfogalmazására a BKK vezérigazgatója összehívta a fővárosi, régiós és állami érintettekből álló Balázs Mór Bizottságot (BMB), amely 2018. március 8-án formális megalakulással megkezdte munkáját.</w:t>
      </w:r>
    </w:p>
    <w:p w14:paraId="297E2AAB" w14:textId="7981FF00" w:rsidR="00F21B82" w:rsidRDefault="00F21B82" w:rsidP="00E35942">
      <w:pPr>
        <w:autoSpaceDE w:val="0"/>
        <w:autoSpaceDN w:val="0"/>
        <w:spacing w:line="276" w:lineRule="auto"/>
        <w:jc w:val="both"/>
        <w:rPr>
          <w:rFonts w:ascii="Arial" w:hAnsi="Arial" w:cs="Arial"/>
        </w:rPr>
      </w:pPr>
      <w:r w:rsidRPr="0005290B">
        <w:rPr>
          <w:rFonts w:ascii="Arial" w:hAnsi="Arial" w:cs="Arial"/>
        </w:rPr>
        <w:t xml:space="preserve">A BMT-vel kapcsolatos feladatokon túl a BKK célja a BMB létrehozásával egy olyan partnerségi együttműködés megteremtése is, amely a </w:t>
      </w:r>
      <w:r w:rsidR="00806FF1">
        <w:rPr>
          <w:rFonts w:ascii="Arial" w:hAnsi="Arial" w:cs="Arial"/>
        </w:rPr>
        <w:t>Budapesti Mobilitási</w:t>
      </w:r>
      <w:r w:rsidRPr="0005290B">
        <w:rPr>
          <w:rFonts w:ascii="Arial" w:hAnsi="Arial" w:cs="Arial"/>
        </w:rPr>
        <w:t xml:space="preserve">-terv elfogadása </w:t>
      </w:r>
      <w:r w:rsidRPr="0005290B">
        <w:rPr>
          <w:rFonts w:ascii="Arial" w:hAnsi="Arial" w:cs="Arial"/>
        </w:rPr>
        <w:lastRenderedPageBreak/>
        <w:t>után is rendszeresen (legalább félévente) összehívott találkozókon teremt lehetőséget a Budapesten és a térségben tervezett</w:t>
      </w:r>
      <w:r w:rsidR="00A328A4">
        <w:rPr>
          <w:rFonts w:ascii="Arial" w:hAnsi="Arial" w:cs="Arial"/>
        </w:rPr>
        <w:t>, továbbá</w:t>
      </w:r>
      <w:r w:rsidRPr="0005290B">
        <w:rPr>
          <w:rFonts w:ascii="Arial" w:hAnsi="Arial" w:cs="Arial"/>
        </w:rPr>
        <w:t xml:space="preserve"> a megvalósuló közlekedésfejlesztési projektekről való szakmai egyeztetésre.</w:t>
      </w:r>
    </w:p>
    <w:p w14:paraId="6837AF85" w14:textId="28322F1A" w:rsidR="00F21B82" w:rsidRDefault="00F21B82" w:rsidP="00E35942">
      <w:pPr>
        <w:autoSpaceDE w:val="0"/>
        <w:autoSpaceDN w:val="0"/>
        <w:spacing w:line="276" w:lineRule="auto"/>
        <w:jc w:val="both"/>
        <w:rPr>
          <w:rFonts w:ascii="Arial" w:hAnsi="Arial" w:cs="Arial"/>
        </w:rPr>
      </w:pPr>
      <w:r w:rsidRPr="008D1774">
        <w:rPr>
          <w:rFonts w:ascii="Arial" w:hAnsi="Arial" w:cs="Arial"/>
        </w:rPr>
        <w:t xml:space="preserve">A BMT </w:t>
      </w:r>
      <w:r>
        <w:rPr>
          <w:rFonts w:ascii="Arial" w:hAnsi="Arial" w:cs="Arial"/>
        </w:rPr>
        <w:t>I. és II. kötetének Főváros Közgyűlés általi elfogadása,</w:t>
      </w:r>
      <w:r w:rsidRPr="008D1774">
        <w:rPr>
          <w:rFonts w:ascii="Arial" w:hAnsi="Arial" w:cs="Arial"/>
        </w:rPr>
        <w:t xml:space="preserve"> feltétele a jövőbeli budapesti közlekedésfejlesztési beruházások, ill</w:t>
      </w:r>
      <w:r w:rsidR="00A328A4">
        <w:rPr>
          <w:rFonts w:ascii="Arial" w:hAnsi="Arial" w:cs="Arial"/>
        </w:rPr>
        <w:t>etve</w:t>
      </w:r>
      <w:r w:rsidRPr="008D1774">
        <w:rPr>
          <w:rFonts w:ascii="Arial" w:hAnsi="Arial" w:cs="Arial"/>
        </w:rPr>
        <w:t xml:space="preserve"> megvalósítási szakaszban lévő projektek uniós finanszírozásának. A 2016 áprilisában benyújtott IKOP pályázat támogatást nyert. A</w:t>
      </w:r>
      <w:r>
        <w:rPr>
          <w:rFonts w:ascii="Arial" w:hAnsi="Arial" w:cs="Arial"/>
        </w:rPr>
        <w:t xml:space="preserve"> tervezés az</w:t>
      </w:r>
      <w:r w:rsidRPr="008D1774">
        <w:rPr>
          <w:rFonts w:ascii="Arial" w:hAnsi="Arial" w:cs="Arial"/>
        </w:rPr>
        <w:t xml:space="preserve"> IKOP – 3.1.0-15.2016.00007 támogatási szerződés alapján az előkészítési tervezési feladatok között </w:t>
      </w:r>
      <w:r>
        <w:rPr>
          <w:rFonts w:ascii="Arial" w:hAnsi="Arial" w:cs="Arial"/>
        </w:rPr>
        <w:t>készül</w:t>
      </w:r>
      <w:r w:rsidRPr="008D1774">
        <w:rPr>
          <w:rFonts w:ascii="Arial" w:hAnsi="Arial" w:cs="Arial"/>
        </w:rPr>
        <w:t>.</w:t>
      </w:r>
    </w:p>
    <w:p w14:paraId="1E5D5C18" w14:textId="382D8461" w:rsidR="00B37E45" w:rsidRPr="008B3CA7" w:rsidRDefault="00B37E45" w:rsidP="00E35942">
      <w:pPr>
        <w:autoSpaceDE w:val="0"/>
        <w:autoSpaceDN w:val="0"/>
        <w:spacing w:line="276" w:lineRule="auto"/>
        <w:jc w:val="both"/>
        <w:rPr>
          <w:rFonts w:ascii="Arial" w:hAnsi="Arial" w:cs="Arial"/>
          <w:b/>
          <w:bCs/>
        </w:rPr>
      </w:pPr>
      <w:r w:rsidRPr="008B3CA7">
        <w:rPr>
          <w:rFonts w:ascii="Arial" w:hAnsi="Arial" w:cs="Arial"/>
        </w:rPr>
        <w:t xml:space="preserve">A tervezési feladat címe: </w:t>
      </w:r>
      <w:r w:rsidRPr="008B3CA7">
        <w:rPr>
          <w:rFonts w:ascii="Arial" w:hAnsi="Arial" w:cs="Arial"/>
          <w:b/>
          <w:bCs/>
        </w:rPr>
        <w:t xml:space="preserve">„A </w:t>
      </w:r>
      <w:r w:rsidR="00806FF1">
        <w:rPr>
          <w:rFonts w:ascii="Arial" w:hAnsi="Arial" w:cs="Arial"/>
          <w:b/>
          <w:bCs/>
        </w:rPr>
        <w:t>Budapesti Mobilitási</w:t>
      </w:r>
      <w:r w:rsidRPr="008B3CA7">
        <w:rPr>
          <w:rFonts w:ascii="Arial" w:hAnsi="Arial" w:cs="Arial"/>
          <w:b/>
          <w:bCs/>
        </w:rPr>
        <w:t>-terv, II. kötet Közlekedésfejlesztési Beruházási Program és alátámasztó anyagainak elkészítése az IKOP-3.1.0-15. azonosító számú, „1-es villamos meghosszabbítása az Etele térig” projekt keretében”.</w:t>
      </w:r>
    </w:p>
    <w:p w14:paraId="3CA460F7" w14:textId="77777777" w:rsidR="007163CD" w:rsidRPr="006C7F88" w:rsidRDefault="007163CD" w:rsidP="006F5BBD">
      <w:pPr>
        <w:spacing w:before="240" w:line="276" w:lineRule="auto"/>
        <w:jc w:val="both"/>
        <w:rPr>
          <w:rFonts w:ascii="Arial" w:hAnsi="Arial" w:cs="Arial"/>
          <w:szCs w:val="22"/>
        </w:rPr>
      </w:pPr>
      <w:r w:rsidRPr="000D0635">
        <w:rPr>
          <w:rFonts w:ascii="Arial" w:hAnsi="Arial" w:cs="Arial"/>
          <w:szCs w:val="22"/>
        </w:rPr>
        <w:t>2018. március 8-án a tervezési folyamat szakmai figyelemmel kísérésére, észrevételek és javaslatok megfogalmazására – a tulajdonossal történt többkörös egyeztetések után – a BKK vezérigazgatója összehívta a fővárosi, régiós és állami érintettekből álló Balázs Mór Bizottságot (BMB), amely formális megalakulással megkezdte munkáját. 2018. március 19-én került sor a BMB 2. ülésére, ahol ismertetésre kerültek</w:t>
      </w:r>
      <w:r w:rsidRPr="006C7F88">
        <w:rPr>
          <w:rFonts w:ascii="Arial" w:hAnsi="Arial" w:cs="Arial"/>
          <w:szCs w:val="22"/>
        </w:rPr>
        <w:t xml:space="preserve"> a szakmai rendezvény után beérkező (első körös) írásos vélemények, az ezekre javasolt tervezői válaszok és a projektértékelés további lépései. A </w:t>
      </w:r>
      <w:r>
        <w:rPr>
          <w:rFonts w:ascii="Arial" w:hAnsi="Arial" w:cs="Arial"/>
          <w:szCs w:val="22"/>
        </w:rPr>
        <w:t>BMB</w:t>
      </w:r>
      <w:r w:rsidRPr="006C7F88">
        <w:rPr>
          <w:rFonts w:ascii="Arial" w:hAnsi="Arial" w:cs="Arial"/>
          <w:szCs w:val="22"/>
        </w:rPr>
        <w:t xml:space="preserve"> 2018. április 12-én tartott 3. ülésén fogadta el a tervezési dokumentumokhoz fűzött észrevételekre adott tervezői válaszokat és a tervező konzorcium által javasolt ütemezést a felmerült tervezési feladatokra.</w:t>
      </w:r>
    </w:p>
    <w:p w14:paraId="0928B721" w14:textId="72772B46" w:rsidR="007163CD" w:rsidRPr="00E35942" w:rsidRDefault="007163CD" w:rsidP="006F5BBD">
      <w:pPr>
        <w:spacing w:before="240" w:line="276" w:lineRule="auto"/>
        <w:rPr>
          <w:rFonts w:ascii="Arial" w:hAnsi="Arial" w:cs="Arial"/>
          <w:szCs w:val="22"/>
        </w:rPr>
      </w:pPr>
      <w:r w:rsidRPr="00E35942">
        <w:rPr>
          <w:rFonts w:ascii="Arial" w:hAnsi="Arial" w:cs="Arial"/>
          <w:szCs w:val="22"/>
        </w:rPr>
        <w:t xml:space="preserve">2018. július 26-án a </w:t>
      </w:r>
      <w:r w:rsidR="00806FF1">
        <w:rPr>
          <w:rFonts w:ascii="Arial" w:hAnsi="Arial" w:cs="Arial"/>
          <w:szCs w:val="22"/>
        </w:rPr>
        <w:t>Budapesti Mobilitási</w:t>
      </w:r>
      <w:r w:rsidRPr="00E35942">
        <w:rPr>
          <w:rFonts w:ascii="Arial" w:hAnsi="Arial" w:cs="Arial"/>
          <w:szCs w:val="22"/>
        </w:rPr>
        <w:t>-terv alábbi munkarészeit szállította a vállalkozó:</w:t>
      </w:r>
    </w:p>
    <w:p w14:paraId="7A0626D4" w14:textId="77777777" w:rsidR="007163CD" w:rsidRPr="00E35942" w:rsidRDefault="007163CD" w:rsidP="00373365">
      <w:pPr>
        <w:pStyle w:val="Listaszerbekezds"/>
        <w:numPr>
          <w:ilvl w:val="0"/>
          <w:numId w:val="50"/>
        </w:numPr>
        <w:autoSpaceDE w:val="0"/>
        <w:autoSpaceDN w:val="0"/>
        <w:adjustRightInd w:val="0"/>
        <w:spacing w:after="200" w:line="276" w:lineRule="auto"/>
        <w:contextualSpacing/>
        <w:jc w:val="both"/>
        <w:rPr>
          <w:rFonts w:ascii="Arial" w:hAnsi="Arial" w:cs="Arial"/>
          <w:szCs w:val="22"/>
        </w:rPr>
      </w:pPr>
      <w:r w:rsidRPr="00E35942">
        <w:rPr>
          <w:rFonts w:ascii="Arial" w:hAnsi="Arial" w:cs="Arial"/>
          <w:szCs w:val="22"/>
        </w:rPr>
        <w:t>BMT Célrendszer és Intézkedések aktualizált változata – a 2015-ben elfogadott anyag felülvizsgálata</w:t>
      </w:r>
    </w:p>
    <w:p w14:paraId="590C9BE9" w14:textId="77777777" w:rsidR="007163CD" w:rsidRPr="00E35942" w:rsidRDefault="007163CD" w:rsidP="00373365">
      <w:pPr>
        <w:pStyle w:val="Listaszerbekezds"/>
        <w:numPr>
          <w:ilvl w:val="0"/>
          <w:numId w:val="50"/>
        </w:numPr>
        <w:autoSpaceDE w:val="0"/>
        <w:autoSpaceDN w:val="0"/>
        <w:adjustRightInd w:val="0"/>
        <w:spacing w:after="200" w:line="276" w:lineRule="auto"/>
        <w:contextualSpacing/>
        <w:jc w:val="both"/>
        <w:rPr>
          <w:rFonts w:ascii="Arial" w:hAnsi="Arial" w:cs="Arial"/>
          <w:szCs w:val="22"/>
        </w:rPr>
      </w:pPr>
      <w:r w:rsidRPr="00E35942">
        <w:rPr>
          <w:rFonts w:ascii="Arial" w:hAnsi="Arial" w:cs="Arial"/>
          <w:szCs w:val="22"/>
        </w:rPr>
        <w:t>BMT Közlekedésfejlesztési és Beruházási Program egyeztetési anyag – a BKK és Balázs Mór Bizottság tagjainak döntései, észrevételei alapján</w:t>
      </w:r>
    </w:p>
    <w:p w14:paraId="53C60E16" w14:textId="77777777" w:rsidR="007163CD" w:rsidRPr="00E35942" w:rsidRDefault="007163CD" w:rsidP="00373365">
      <w:pPr>
        <w:pStyle w:val="Listaszerbekezds"/>
        <w:numPr>
          <w:ilvl w:val="0"/>
          <w:numId w:val="50"/>
        </w:numPr>
        <w:autoSpaceDE w:val="0"/>
        <w:autoSpaceDN w:val="0"/>
        <w:adjustRightInd w:val="0"/>
        <w:spacing w:after="200" w:line="276" w:lineRule="auto"/>
        <w:contextualSpacing/>
        <w:jc w:val="both"/>
        <w:rPr>
          <w:rFonts w:ascii="Arial" w:hAnsi="Arial" w:cs="Arial"/>
          <w:szCs w:val="22"/>
        </w:rPr>
      </w:pPr>
      <w:r w:rsidRPr="00E35942">
        <w:rPr>
          <w:rFonts w:ascii="Arial" w:hAnsi="Arial" w:cs="Arial"/>
          <w:szCs w:val="22"/>
        </w:rPr>
        <w:t>Intézményi elemzés – a stratégiai terv megvalósulását segítő intézményi háttér elemzése és ez alapján javaslatok megfogalmazása az intézményrendszerrel kapcsolatos beavatkozásokra</w:t>
      </w:r>
    </w:p>
    <w:p w14:paraId="70175707" w14:textId="77777777" w:rsidR="007163CD" w:rsidRPr="00E35942" w:rsidRDefault="007163CD" w:rsidP="00373365">
      <w:pPr>
        <w:pStyle w:val="Listaszerbekezds"/>
        <w:numPr>
          <w:ilvl w:val="0"/>
          <w:numId w:val="50"/>
        </w:numPr>
        <w:autoSpaceDE w:val="0"/>
        <w:autoSpaceDN w:val="0"/>
        <w:adjustRightInd w:val="0"/>
        <w:spacing w:after="200" w:line="276" w:lineRule="auto"/>
        <w:contextualSpacing/>
        <w:jc w:val="both"/>
        <w:rPr>
          <w:rFonts w:ascii="Arial" w:hAnsi="Arial" w:cs="Arial"/>
          <w:szCs w:val="22"/>
        </w:rPr>
      </w:pPr>
      <w:r w:rsidRPr="00E35942">
        <w:rPr>
          <w:rFonts w:ascii="Arial" w:hAnsi="Arial" w:cs="Arial"/>
          <w:szCs w:val="22"/>
        </w:rPr>
        <w:t>Projektadatlapok – a beruházási program tervezése során értékelt projektek adatlapjai</w:t>
      </w:r>
    </w:p>
    <w:p w14:paraId="4A729D1B" w14:textId="77777777" w:rsidR="007163CD" w:rsidRPr="00E35942" w:rsidRDefault="007163CD" w:rsidP="00373365">
      <w:pPr>
        <w:pStyle w:val="Listaszerbekezds"/>
        <w:numPr>
          <w:ilvl w:val="0"/>
          <w:numId w:val="50"/>
        </w:numPr>
        <w:autoSpaceDE w:val="0"/>
        <w:autoSpaceDN w:val="0"/>
        <w:adjustRightInd w:val="0"/>
        <w:spacing w:after="200" w:line="276" w:lineRule="auto"/>
        <w:contextualSpacing/>
        <w:jc w:val="both"/>
        <w:rPr>
          <w:rFonts w:ascii="Arial" w:hAnsi="Arial" w:cs="Arial"/>
          <w:szCs w:val="22"/>
        </w:rPr>
      </w:pPr>
      <w:r w:rsidRPr="00E35942">
        <w:rPr>
          <w:rFonts w:ascii="Arial" w:hAnsi="Arial" w:cs="Arial"/>
          <w:szCs w:val="22"/>
        </w:rPr>
        <w:t>BMT Monitoring és értékelési kézikönyv – javaslat a megvalósuló intézkedések, projektek hatásainak mérésére, amely alapján majd a célokat és intézkedéseket felül lehet vizsgálni</w:t>
      </w:r>
    </w:p>
    <w:p w14:paraId="2A01EE80" w14:textId="77777777" w:rsidR="007163CD" w:rsidRPr="00E35942" w:rsidRDefault="007163CD" w:rsidP="00373365">
      <w:pPr>
        <w:pStyle w:val="Listaszerbekezds"/>
        <w:numPr>
          <w:ilvl w:val="0"/>
          <w:numId w:val="50"/>
        </w:numPr>
        <w:autoSpaceDE w:val="0"/>
        <w:autoSpaceDN w:val="0"/>
        <w:adjustRightInd w:val="0"/>
        <w:spacing w:after="200" w:line="276" w:lineRule="auto"/>
        <w:contextualSpacing/>
        <w:jc w:val="both"/>
        <w:rPr>
          <w:rFonts w:ascii="Arial" w:hAnsi="Arial" w:cs="Arial"/>
          <w:szCs w:val="22"/>
        </w:rPr>
      </w:pPr>
      <w:r w:rsidRPr="00E35942">
        <w:rPr>
          <w:rFonts w:ascii="Arial" w:hAnsi="Arial" w:cs="Arial"/>
          <w:szCs w:val="22"/>
        </w:rPr>
        <w:t>BMT Stratégiai Környezeti Vizsgálat – jogszabályi előírás alapján készült a beruházási program által javasolt projektcsomagra</w:t>
      </w:r>
    </w:p>
    <w:p w14:paraId="2727683D" w14:textId="6CE1A8EA" w:rsidR="007163CD" w:rsidRDefault="007163CD" w:rsidP="006F5BBD">
      <w:pPr>
        <w:spacing w:before="240" w:line="276" w:lineRule="auto"/>
        <w:jc w:val="both"/>
        <w:rPr>
          <w:rFonts w:ascii="Arial" w:hAnsi="Arial" w:cs="Arial"/>
          <w:szCs w:val="22"/>
        </w:rPr>
      </w:pPr>
      <w:r w:rsidRPr="00E35942">
        <w:rPr>
          <w:rFonts w:ascii="Arial" w:hAnsi="Arial" w:cs="Arial"/>
          <w:szCs w:val="22"/>
        </w:rPr>
        <w:t>2018. szeptember 27-én került sor a Balázs Mór Bizottság 4. ülésére, amelyen a BMB javasolta a terv városvezetés elé terjesztését a beérkezett észrevételek átvezetése</w:t>
      </w:r>
      <w:r w:rsidRPr="00197FC8">
        <w:rPr>
          <w:rFonts w:ascii="Arial" w:hAnsi="Arial" w:cs="Arial"/>
          <w:szCs w:val="22"/>
        </w:rPr>
        <w:t xml:space="preserve"> után.</w:t>
      </w:r>
      <w:r>
        <w:rPr>
          <w:rFonts w:ascii="Arial" w:hAnsi="Arial" w:cs="Arial"/>
          <w:szCs w:val="22"/>
        </w:rPr>
        <w:t xml:space="preserve"> </w:t>
      </w:r>
    </w:p>
    <w:p w14:paraId="2DD6A76E" w14:textId="45C5D9AD" w:rsidR="007163CD" w:rsidRPr="00E35942" w:rsidRDefault="007163CD" w:rsidP="006F5BBD">
      <w:pPr>
        <w:spacing w:before="240" w:line="276" w:lineRule="auto"/>
        <w:jc w:val="both"/>
        <w:rPr>
          <w:rFonts w:ascii="Arial" w:hAnsi="Arial" w:cs="Arial"/>
          <w:szCs w:val="22"/>
        </w:rPr>
      </w:pPr>
      <w:r w:rsidRPr="00E35942">
        <w:rPr>
          <w:rFonts w:ascii="Arial" w:hAnsi="Arial" w:cs="Arial"/>
          <w:szCs w:val="22"/>
        </w:rPr>
        <w:t xml:space="preserve">2018. október 18-án a </w:t>
      </w:r>
      <w:r w:rsidR="00806FF1">
        <w:rPr>
          <w:rFonts w:ascii="Arial" w:hAnsi="Arial" w:cs="Arial"/>
          <w:szCs w:val="22"/>
        </w:rPr>
        <w:t>Budapesti Mobilitási</w:t>
      </w:r>
      <w:r w:rsidRPr="00E35942">
        <w:rPr>
          <w:rFonts w:ascii="Arial" w:hAnsi="Arial" w:cs="Arial"/>
          <w:szCs w:val="22"/>
        </w:rPr>
        <w:t xml:space="preserve">-terv Közlekedésfejlesztési és Beruházási Programja bemutatásra került Dr. Szeneczey Balázs Városfejlesztési Főpolgármester-helyettes úrnak, a tervanyag a Kabinet szakértői kéréseinek megfelelően kiegészítésre került, </w:t>
      </w:r>
      <w:r w:rsidRPr="00E35942">
        <w:rPr>
          <w:rFonts w:ascii="Arial" w:hAnsi="Arial" w:cs="Arial"/>
          <w:szCs w:val="22"/>
        </w:rPr>
        <w:lastRenderedPageBreak/>
        <w:t>valamint további projektadatok pontosításával kapcsolatos egyeztetések folytatódtak a Miniszterelnökség és a NIF Zrt. munkatársaival.</w:t>
      </w:r>
    </w:p>
    <w:p w14:paraId="1EE1F470" w14:textId="77777777" w:rsidR="007163CD" w:rsidRPr="00E35942" w:rsidRDefault="007163CD" w:rsidP="006F5BBD">
      <w:pPr>
        <w:spacing w:before="240" w:line="276" w:lineRule="auto"/>
        <w:jc w:val="both"/>
        <w:rPr>
          <w:rFonts w:ascii="Arial" w:hAnsi="Arial" w:cs="Arial"/>
          <w:szCs w:val="22"/>
        </w:rPr>
      </w:pPr>
      <w:r w:rsidRPr="00E35942">
        <w:rPr>
          <w:rFonts w:ascii="Arial" w:hAnsi="Arial" w:cs="Arial"/>
          <w:szCs w:val="22"/>
        </w:rPr>
        <w:t>2018. november 10-én megjelentek a 1563/2018. (XI.10.), 1564/2018. (XI.10.) 1565/2018. (XI.10.) sz. Kormányhatározatok (amelyek budapesti közlekedésfejlesztési projektekről döntenek), ezt követően a BMT dokumentáció felülvizsgálata és aktualizálása megtörtént (az egyes projektek címei, a vonatkozó kormányhatározatra hivatkozások és az adatlapok pontosításra, frissítésre kerültek).</w:t>
      </w:r>
    </w:p>
    <w:p w14:paraId="5D6B3F7B" w14:textId="1F1DD681" w:rsidR="007163CD" w:rsidRPr="00E35942" w:rsidRDefault="007163CD" w:rsidP="006F5BBD">
      <w:pPr>
        <w:spacing w:before="240" w:line="276" w:lineRule="auto"/>
        <w:jc w:val="both"/>
        <w:rPr>
          <w:rFonts w:ascii="Arial" w:hAnsi="Arial" w:cs="Arial"/>
          <w:szCs w:val="22"/>
        </w:rPr>
      </w:pPr>
      <w:r w:rsidRPr="00E35942">
        <w:rPr>
          <w:rFonts w:ascii="Arial" w:hAnsi="Arial" w:cs="Arial"/>
          <w:szCs w:val="22"/>
        </w:rPr>
        <w:t>2018. november 15-én a BKK kézhez vette Fürjes Balázs Dr. Dabóczi Kálmánhoz írott levelét, amelyben a Miniszterelnökség részéről tájékoztatja vezérigaz</w:t>
      </w:r>
      <w:r w:rsidR="00E35942">
        <w:rPr>
          <w:rFonts w:ascii="Arial" w:hAnsi="Arial" w:cs="Arial"/>
          <w:szCs w:val="22"/>
        </w:rPr>
        <w:t>g</w:t>
      </w:r>
      <w:r w:rsidRPr="00E35942">
        <w:rPr>
          <w:rFonts w:ascii="Arial" w:hAnsi="Arial" w:cs="Arial"/>
          <w:szCs w:val="22"/>
        </w:rPr>
        <w:t xml:space="preserve">ató urat, hogy a </w:t>
      </w:r>
      <w:r w:rsidR="00806FF1">
        <w:rPr>
          <w:rFonts w:ascii="Arial" w:hAnsi="Arial" w:cs="Arial"/>
          <w:szCs w:val="22"/>
        </w:rPr>
        <w:t>Budapesti Mobilitási</w:t>
      </w:r>
      <w:r w:rsidRPr="00E35942">
        <w:rPr>
          <w:rFonts w:ascii="Arial" w:hAnsi="Arial" w:cs="Arial"/>
          <w:szCs w:val="22"/>
        </w:rPr>
        <w:t xml:space="preserve"> Bizottság munkájában továbbra is rész kívánnak venni</w:t>
      </w:r>
      <w:r w:rsidR="00E35942">
        <w:rPr>
          <w:rFonts w:ascii="Arial" w:hAnsi="Arial" w:cs="Arial"/>
          <w:szCs w:val="22"/>
        </w:rPr>
        <w:t>,</w:t>
      </w:r>
      <w:r w:rsidRPr="00E35942">
        <w:rPr>
          <w:rFonts w:ascii="Arial" w:hAnsi="Arial" w:cs="Arial"/>
          <w:szCs w:val="22"/>
        </w:rPr>
        <w:t xml:space="preserve"> és megerősítette Iványi Bálint várostervezési és stratégiai igazgató delegálását a BMT-be, valamint az ő akadályoztatása esetén Somodi László közlekedésfejlesztési igazgatót jelölte meg a bizottsági egyeztetések folytatására. Fürjes Balázs levelében kifejtette, hogy a </w:t>
      </w:r>
      <w:r w:rsidR="00806FF1">
        <w:rPr>
          <w:rFonts w:ascii="Arial" w:hAnsi="Arial" w:cs="Arial"/>
          <w:szCs w:val="22"/>
        </w:rPr>
        <w:t>Budapesti Mobilitási</w:t>
      </w:r>
      <w:r w:rsidRPr="00E35942">
        <w:rPr>
          <w:rFonts w:ascii="Arial" w:hAnsi="Arial" w:cs="Arial"/>
          <w:szCs w:val="22"/>
        </w:rPr>
        <w:t xml:space="preserve">-terv olyan fontos közlekedésfejlesztési program, melyet a Fővárosi Közgyűlés döntése előtt a megalakuló Fővárosi Közfejlesztések Tanácsának tárgyalnia szükséges. </w:t>
      </w:r>
    </w:p>
    <w:p w14:paraId="766F46DE" w14:textId="77777777" w:rsidR="007163CD" w:rsidRPr="00E35942" w:rsidRDefault="007163CD" w:rsidP="006F5BBD">
      <w:pPr>
        <w:pStyle w:val="PBNormal"/>
        <w:spacing w:line="276" w:lineRule="auto"/>
        <w:jc w:val="both"/>
      </w:pPr>
    </w:p>
    <w:p w14:paraId="25FEB626" w14:textId="080F9024" w:rsidR="007163CD" w:rsidRPr="00E35942" w:rsidRDefault="007163CD" w:rsidP="006F5BBD">
      <w:pPr>
        <w:autoSpaceDE w:val="0"/>
        <w:autoSpaceDN w:val="0"/>
        <w:adjustRightInd w:val="0"/>
        <w:spacing w:line="276" w:lineRule="auto"/>
        <w:jc w:val="both"/>
        <w:rPr>
          <w:rFonts w:ascii="Arial" w:hAnsi="Arial" w:cs="Arial"/>
          <w:szCs w:val="22"/>
        </w:rPr>
      </w:pPr>
      <w:r w:rsidRPr="00E35942">
        <w:rPr>
          <w:rFonts w:ascii="Arial" w:hAnsi="Arial" w:cs="Arial"/>
          <w:szCs w:val="22"/>
        </w:rPr>
        <w:t xml:space="preserve">2018. november 17-én a </w:t>
      </w:r>
      <w:r w:rsidR="00806FF1">
        <w:rPr>
          <w:rFonts w:ascii="Arial" w:hAnsi="Arial" w:cs="Arial"/>
          <w:szCs w:val="22"/>
        </w:rPr>
        <w:t>Budapesti Mobilitási</w:t>
      </w:r>
      <w:r w:rsidRPr="00E35942">
        <w:rPr>
          <w:rFonts w:ascii="Arial" w:hAnsi="Arial" w:cs="Arial"/>
          <w:szCs w:val="22"/>
        </w:rPr>
        <w:t xml:space="preserve">-terv intézményi egyeztetéseinek végső fázisában Magyarország Kormánya Budapest Főváros Önkormányzatával együttműködésben létrehozta a Fővárosi Közfejlesztések Tanácsát (FKT), amelynek kiemelt szerepe van a fővárosi településfejlesztési tervek véleményezésében, így az államtitkári állásfoglalásnak megfelelően a </w:t>
      </w:r>
      <w:r w:rsidR="00806FF1">
        <w:rPr>
          <w:rFonts w:ascii="Arial" w:hAnsi="Arial" w:cs="Arial"/>
          <w:szCs w:val="22"/>
        </w:rPr>
        <w:t>Budapesti Mobilitási</w:t>
      </w:r>
      <w:r w:rsidRPr="00E35942">
        <w:rPr>
          <w:rFonts w:ascii="Arial" w:hAnsi="Arial" w:cs="Arial"/>
          <w:szCs w:val="22"/>
        </w:rPr>
        <w:t>-tervet az újonnan megalakult testületnek is tárgyalnia kell a Fővárosi Közgyűlés elé történő benyújtást megelőzően.</w:t>
      </w:r>
    </w:p>
    <w:p w14:paraId="379EA141" w14:textId="59C9B0B4" w:rsidR="007163CD" w:rsidRDefault="007163CD" w:rsidP="006F5BBD">
      <w:pPr>
        <w:spacing w:before="240" w:line="276" w:lineRule="auto"/>
        <w:jc w:val="both"/>
        <w:rPr>
          <w:rFonts w:ascii="Arial" w:hAnsi="Arial" w:cs="Arial"/>
          <w:szCs w:val="22"/>
        </w:rPr>
      </w:pPr>
      <w:r w:rsidRPr="00E35942">
        <w:rPr>
          <w:rFonts w:ascii="Arial" w:hAnsi="Arial" w:cs="Arial"/>
          <w:szCs w:val="22"/>
        </w:rPr>
        <w:t xml:space="preserve">2018. december 11-én a BKK megkezdte a tárgyalásokat a </w:t>
      </w:r>
      <w:r w:rsidRPr="004C1A83">
        <w:rPr>
          <w:rFonts w:ascii="Arial" w:hAnsi="Arial" w:cs="Arial"/>
          <w:szCs w:val="22"/>
        </w:rPr>
        <w:t>KKBK</w:t>
      </w:r>
      <w:r w:rsidRPr="00E35942">
        <w:rPr>
          <w:rFonts w:ascii="Arial" w:hAnsi="Arial" w:cs="Arial"/>
          <w:szCs w:val="22"/>
        </w:rPr>
        <w:t xml:space="preserve"> képviselőivel, amely során a BKK bemutatta az elkészült dokumentumokat. 2018. év végére a tervezési munka eredményeként egy, a hazai és európai uniós SUMP útmutatóból levezetett, komplex, társadalmi, gazdasági és környezeti hatásokat egyaránt figyelembe vevő értékelési és programozási (programalkotási) módszertan</w:t>
      </w:r>
      <w:r w:rsidRPr="0034006C">
        <w:rPr>
          <w:rFonts w:ascii="Arial" w:hAnsi="Arial" w:cs="Arial"/>
          <w:szCs w:val="22"/>
        </w:rPr>
        <w:t>, illetve stratégiai környezeti vizsgálat (SKV) segítségével a 2018-2030</w:t>
      </w:r>
      <w:r w:rsidR="00E35942">
        <w:rPr>
          <w:rFonts w:ascii="Arial" w:hAnsi="Arial" w:cs="Arial"/>
          <w:szCs w:val="22"/>
        </w:rPr>
        <w:t>.</w:t>
      </w:r>
      <w:r w:rsidRPr="0034006C">
        <w:rPr>
          <w:rFonts w:ascii="Arial" w:hAnsi="Arial" w:cs="Arial"/>
          <w:szCs w:val="22"/>
        </w:rPr>
        <w:t xml:space="preserve"> közötti időszakra beruházási program javaslat került kialakításra. Az elkészült BMT Közlekedésfejlesztési és Beruházási Program illeszkedik a</w:t>
      </w:r>
      <w:r>
        <w:rPr>
          <w:rFonts w:ascii="Arial" w:hAnsi="Arial" w:cs="Arial"/>
          <w:szCs w:val="22"/>
        </w:rPr>
        <w:t>z elfogadott</w:t>
      </w:r>
      <w:r w:rsidRPr="0034006C">
        <w:rPr>
          <w:rFonts w:ascii="Arial" w:hAnsi="Arial" w:cs="Arial"/>
          <w:szCs w:val="22"/>
        </w:rPr>
        <w:t xml:space="preserve"> kapcsolódó ágazati és területi stratégiákhoz, valamint figyelembe veszi az ismert rendelkezésre álló finanszírozási forrásokat. </w:t>
      </w:r>
    </w:p>
    <w:p w14:paraId="5B9CFF19" w14:textId="0B2B9505" w:rsidR="007163CD" w:rsidRDefault="007163CD" w:rsidP="006F5BBD">
      <w:pPr>
        <w:spacing w:before="240" w:line="276" w:lineRule="auto"/>
        <w:jc w:val="both"/>
        <w:rPr>
          <w:rFonts w:ascii="Arial" w:hAnsi="Arial" w:cs="Arial"/>
          <w:szCs w:val="22"/>
        </w:rPr>
      </w:pPr>
      <w:r>
        <w:rPr>
          <w:rFonts w:ascii="Arial" w:hAnsi="Arial" w:cs="Arial"/>
          <w:szCs w:val="22"/>
        </w:rPr>
        <w:t xml:space="preserve">A fővárosi SUMP elfogadására a Fővárosi Önkormányzat korábban 2018. december 31-es határidőt vállalt az európai uniós fejlesztési forrásokat biztosító intézményrendszer, és az </w:t>
      </w:r>
      <w:r w:rsidRPr="008023BE">
        <w:rPr>
          <w:rFonts w:ascii="Arial" w:hAnsi="Arial" w:cs="Arial"/>
          <w:szCs w:val="22"/>
        </w:rPr>
        <w:t xml:space="preserve">Európai Támogatásokat Auditáló Főigazgatóság </w:t>
      </w:r>
      <w:r>
        <w:rPr>
          <w:rFonts w:ascii="Arial" w:hAnsi="Arial" w:cs="Arial"/>
          <w:szCs w:val="22"/>
        </w:rPr>
        <w:t>(</w:t>
      </w:r>
      <w:r w:rsidRPr="008023BE">
        <w:rPr>
          <w:rFonts w:ascii="Arial" w:hAnsi="Arial" w:cs="Arial"/>
          <w:szCs w:val="22"/>
        </w:rPr>
        <w:t>EUTAF</w:t>
      </w:r>
      <w:r>
        <w:rPr>
          <w:rFonts w:ascii="Arial" w:hAnsi="Arial" w:cs="Arial"/>
          <w:szCs w:val="22"/>
        </w:rPr>
        <w:t>) felé, mely határidő az említett intézményi változások miatti döntéshozatali eljárás időigényessége miatt már nem volt tartható. A BKK vezérigazgatója ezt decemberben jelezte Dr Szeneczey Balázs főpolgármester-helyettes úrnak, aki levélben értesíttette az EUTAF és a</w:t>
      </w:r>
      <w:r w:rsidR="00E35942">
        <w:rPr>
          <w:rFonts w:ascii="Arial" w:hAnsi="Arial" w:cs="Arial"/>
          <w:szCs w:val="22"/>
        </w:rPr>
        <w:t>z ITM vezetését és kérte</w:t>
      </w:r>
      <w:r>
        <w:rPr>
          <w:rFonts w:ascii="Arial" w:hAnsi="Arial" w:cs="Arial"/>
          <w:szCs w:val="22"/>
        </w:rPr>
        <w:t xml:space="preserve"> a BMT Fővárosi Közgyűlés általi elfogadási határidejének 2019. május 31-re történő módosítását.</w:t>
      </w:r>
    </w:p>
    <w:p w14:paraId="30F33CAC" w14:textId="77777777" w:rsidR="007163CD" w:rsidRDefault="007163CD" w:rsidP="006F5BBD">
      <w:pPr>
        <w:spacing w:before="240" w:line="276" w:lineRule="auto"/>
        <w:jc w:val="both"/>
        <w:rPr>
          <w:rFonts w:ascii="Arial" w:hAnsi="Arial" w:cs="Arial"/>
          <w:szCs w:val="22"/>
        </w:rPr>
      </w:pPr>
      <w:r>
        <w:rPr>
          <w:rFonts w:ascii="Arial" w:hAnsi="Arial" w:cs="Arial"/>
          <w:szCs w:val="22"/>
        </w:rPr>
        <w:lastRenderedPageBreak/>
        <w:t>A Balázs Mór Bizottság tagjait a BMB moderátora Dr. Tóth János 2018. december 21-én értesítette a 2018. szeptember 27-i 4. BMB ülés óta eltelt időszak egyeztetéseiről és a javítások átvezetéséről.</w:t>
      </w:r>
    </w:p>
    <w:p w14:paraId="7E6B5D1C" w14:textId="2B8D7239" w:rsidR="007163CD" w:rsidRDefault="007163CD" w:rsidP="006F5BBD">
      <w:pPr>
        <w:spacing w:before="240" w:line="276" w:lineRule="auto"/>
        <w:jc w:val="both"/>
        <w:rPr>
          <w:rFonts w:ascii="Arial" w:hAnsi="Arial" w:cs="Arial"/>
          <w:szCs w:val="22"/>
        </w:rPr>
      </w:pPr>
      <w:r w:rsidRPr="00E35942">
        <w:rPr>
          <w:rFonts w:ascii="Arial" w:hAnsi="Arial" w:cs="Arial"/>
          <w:szCs w:val="22"/>
        </w:rPr>
        <w:t>2018. december 31-én a feladatra megkötött vállalkozási szerződés lejárt, a Vállalkozó 2018. december 21-én jelezte, hogy</w:t>
      </w:r>
      <w:r>
        <w:rPr>
          <w:rFonts w:ascii="Arial" w:hAnsi="Arial" w:cs="Arial"/>
          <w:szCs w:val="22"/>
        </w:rPr>
        <w:t xml:space="preserve"> az előzetesen tervezettől eltérően nem kívánja meghosszabbítani a vállalkozási szerződést. A BKK ennek megfelelően 2019. januárban megkezd</w:t>
      </w:r>
      <w:r w:rsidR="00E35942">
        <w:rPr>
          <w:rFonts w:ascii="Arial" w:hAnsi="Arial" w:cs="Arial"/>
          <w:szCs w:val="22"/>
        </w:rPr>
        <w:t>te</w:t>
      </w:r>
      <w:r>
        <w:rPr>
          <w:rFonts w:ascii="Arial" w:hAnsi="Arial" w:cs="Arial"/>
          <w:szCs w:val="22"/>
        </w:rPr>
        <w:t xml:space="preserve"> az elszámolást és a vállalkozási szerződést lezáró tárgyalásokat.</w:t>
      </w:r>
    </w:p>
    <w:p w14:paraId="25364F28" w14:textId="77777777" w:rsidR="00B37E45" w:rsidRPr="008B3CA7" w:rsidRDefault="00B37E45" w:rsidP="00373365">
      <w:pPr>
        <w:numPr>
          <w:ilvl w:val="3"/>
          <w:numId w:val="37"/>
        </w:numPr>
        <w:spacing w:before="120" w:after="120" w:line="276" w:lineRule="auto"/>
        <w:ind w:left="850" w:hanging="425"/>
        <w:jc w:val="both"/>
        <w:rPr>
          <w:rFonts w:ascii="Arial" w:hAnsi="Arial" w:cs="Arial"/>
          <w:b/>
          <w:i/>
        </w:rPr>
      </w:pPr>
      <w:r w:rsidRPr="008B3CA7">
        <w:rPr>
          <w:rFonts w:ascii="Arial" w:hAnsi="Arial" w:cs="Arial"/>
          <w:b/>
          <w:i/>
        </w:rPr>
        <w:t>Közúti Közlekedés ágazati koncepció kidolgozása;</w:t>
      </w:r>
    </w:p>
    <w:p w14:paraId="2F878394" w14:textId="207891F3" w:rsidR="00B37E45" w:rsidRDefault="00223BFF" w:rsidP="00E35942">
      <w:pPr>
        <w:spacing w:line="276" w:lineRule="auto"/>
        <w:jc w:val="both"/>
        <w:rPr>
          <w:rFonts w:ascii="Arial" w:hAnsi="Arial" w:cs="Arial"/>
          <w:szCs w:val="22"/>
        </w:rPr>
      </w:pPr>
      <w:r>
        <w:rPr>
          <w:rFonts w:ascii="Arial" w:hAnsi="Arial" w:cs="Arial"/>
          <w:szCs w:val="22"/>
        </w:rPr>
        <w:t>2017. évben</w:t>
      </w:r>
      <w:r w:rsidR="00B37E45" w:rsidRPr="008B3CA7">
        <w:rPr>
          <w:rFonts w:ascii="Arial" w:hAnsi="Arial" w:cs="Arial"/>
          <w:szCs w:val="22"/>
        </w:rPr>
        <w:t xml:space="preserve"> megkezdődött a Fővárosi elektromobilitási koncepció előkészítése, mely 201</w:t>
      </w:r>
      <w:r w:rsidR="00F21B82">
        <w:rPr>
          <w:rFonts w:ascii="Arial" w:hAnsi="Arial" w:cs="Arial"/>
          <w:szCs w:val="22"/>
        </w:rPr>
        <w:t>8</w:t>
      </w:r>
      <w:r w:rsidR="00B37E45" w:rsidRPr="008B3CA7">
        <w:rPr>
          <w:rFonts w:ascii="Arial" w:hAnsi="Arial" w:cs="Arial"/>
          <w:szCs w:val="22"/>
        </w:rPr>
        <w:t xml:space="preserve">. </w:t>
      </w:r>
      <w:r w:rsidR="007163CD">
        <w:rPr>
          <w:rFonts w:ascii="Arial" w:hAnsi="Arial" w:cs="Arial"/>
          <w:szCs w:val="22"/>
        </w:rPr>
        <w:t>évben</w:t>
      </w:r>
      <w:r w:rsidR="00AF0E6C" w:rsidRPr="008B3CA7">
        <w:rPr>
          <w:rFonts w:ascii="Arial" w:hAnsi="Arial" w:cs="Arial"/>
          <w:szCs w:val="22"/>
        </w:rPr>
        <w:t xml:space="preserve"> </w:t>
      </w:r>
      <w:r w:rsidR="00A328A4">
        <w:rPr>
          <w:rFonts w:ascii="Arial" w:hAnsi="Arial" w:cs="Arial"/>
          <w:szCs w:val="22"/>
        </w:rPr>
        <w:t>tovább folytatódott</w:t>
      </w:r>
      <w:r w:rsidR="00B37E45" w:rsidRPr="008B3CA7">
        <w:rPr>
          <w:rFonts w:ascii="Arial" w:hAnsi="Arial" w:cs="Arial"/>
          <w:szCs w:val="22"/>
        </w:rPr>
        <w:t xml:space="preserve"> a kerületi önkormányzatokkal és szakmai szervezetekkel folytatott egyeztetésekkel</w:t>
      </w:r>
      <w:r>
        <w:rPr>
          <w:rFonts w:ascii="Arial" w:hAnsi="Arial" w:cs="Arial"/>
          <w:szCs w:val="22"/>
        </w:rPr>
        <w:t>,</w:t>
      </w:r>
      <w:r w:rsidR="00916E48">
        <w:rPr>
          <w:rFonts w:ascii="Arial" w:hAnsi="Arial" w:cs="Arial"/>
          <w:szCs w:val="22"/>
        </w:rPr>
        <w:t xml:space="preserve"> továbbá a kivitelezési munkafo</w:t>
      </w:r>
      <w:r>
        <w:rPr>
          <w:rFonts w:ascii="Arial" w:hAnsi="Arial" w:cs="Arial"/>
          <w:szCs w:val="22"/>
        </w:rPr>
        <w:t>l</w:t>
      </w:r>
      <w:r w:rsidR="00916E48">
        <w:rPr>
          <w:rFonts w:ascii="Arial" w:hAnsi="Arial" w:cs="Arial"/>
          <w:szCs w:val="22"/>
        </w:rPr>
        <w:t>y</w:t>
      </w:r>
      <w:r>
        <w:rPr>
          <w:rFonts w:ascii="Arial" w:hAnsi="Arial" w:cs="Arial"/>
          <w:szCs w:val="22"/>
        </w:rPr>
        <w:t>amatok is folyamatosan zajlanak.</w:t>
      </w:r>
    </w:p>
    <w:p w14:paraId="7CCF9AA1" w14:textId="2A83262F" w:rsidR="00B37E45" w:rsidRPr="008B3CA7" w:rsidRDefault="000028AC" w:rsidP="00373365">
      <w:pPr>
        <w:numPr>
          <w:ilvl w:val="3"/>
          <w:numId w:val="37"/>
        </w:numPr>
        <w:spacing w:before="120" w:after="120" w:line="276" w:lineRule="auto"/>
        <w:ind w:left="850" w:hanging="425"/>
        <w:jc w:val="both"/>
        <w:rPr>
          <w:rFonts w:ascii="Arial" w:hAnsi="Arial" w:cs="Arial"/>
          <w:b/>
          <w:i/>
        </w:rPr>
      </w:pPr>
      <w:r>
        <w:rPr>
          <w:rFonts w:ascii="Arial" w:hAnsi="Arial" w:cs="Arial"/>
          <w:b/>
          <w:i/>
        </w:rPr>
        <w:t>I</w:t>
      </w:r>
      <w:r w:rsidR="00B37E45" w:rsidRPr="008B3CA7">
        <w:rPr>
          <w:rFonts w:ascii="Arial" w:hAnsi="Arial" w:cs="Arial"/>
          <w:b/>
          <w:i/>
        </w:rPr>
        <w:t>ntermodális közlekedési kapcsolatok kidolgozása;</w:t>
      </w:r>
    </w:p>
    <w:p w14:paraId="743E9136" w14:textId="42CFAC9D" w:rsidR="00223BFF" w:rsidRPr="00223BFF" w:rsidRDefault="00223BFF" w:rsidP="00E35942">
      <w:pPr>
        <w:pStyle w:val="Listaszerbekezds"/>
        <w:spacing w:line="276" w:lineRule="auto"/>
        <w:ind w:left="0"/>
        <w:jc w:val="both"/>
        <w:rPr>
          <w:rFonts w:ascii="Arial" w:hAnsi="Arial" w:cs="Arial"/>
          <w:szCs w:val="22"/>
        </w:rPr>
      </w:pPr>
      <w:r w:rsidRPr="00223BFF">
        <w:rPr>
          <w:rFonts w:ascii="Arial" w:hAnsi="Arial" w:cs="Arial"/>
          <w:szCs w:val="22"/>
        </w:rPr>
        <w:t>Az IKOP P+R megvalósíthatósági tanulmány, engedélyezési és kivitelezési tervezési eljárása elindult, a megvalósíthatósági tanulmány és az előzetes tárgyalások alapján az eredeti helyszínek listája módosult. Jelenleg a kiviteli tervek és engedélyek rendelkezésre állnak Békásmegyer esetében, az engedélyezési tervezés folyik Újpest helyszínre, a Mexikói út esetében pedig még egyeztetések folynak a Városliget Zrt</w:t>
      </w:r>
      <w:r w:rsidR="00E35942">
        <w:rPr>
          <w:rFonts w:ascii="Arial" w:hAnsi="Arial" w:cs="Arial"/>
          <w:szCs w:val="22"/>
        </w:rPr>
        <w:t>.</w:t>
      </w:r>
      <w:r w:rsidRPr="00223BFF">
        <w:rPr>
          <w:rFonts w:ascii="Arial" w:hAnsi="Arial" w:cs="Arial"/>
          <w:szCs w:val="22"/>
        </w:rPr>
        <w:t>-vel. A korábban tervezett Csepel és Népliget helyszínek nem kerülnek továbbtervezésre.</w:t>
      </w:r>
    </w:p>
    <w:p w14:paraId="1F55B17E" w14:textId="0E1CE508" w:rsidR="00223BFF" w:rsidRPr="0014154F" w:rsidRDefault="00223BFF" w:rsidP="00E35942">
      <w:pPr>
        <w:pStyle w:val="Listaszerbekezds"/>
        <w:spacing w:line="276" w:lineRule="auto"/>
        <w:ind w:left="0"/>
        <w:jc w:val="both"/>
        <w:rPr>
          <w:rFonts w:ascii="Arial" w:hAnsi="Arial" w:cs="Arial"/>
        </w:rPr>
      </w:pPr>
      <w:r w:rsidRPr="00226858">
        <w:rPr>
          <w:rFonts w:ascii="Arial" w:hAnsi="Arial" w:cs="Arial"/>
        </w:rPr>
        <w:t xml:space="preserve">Fővárosi forrásból </w:t>
      </w:r>
      <w:r w:rsidR="00957B2E">
        <w:rPr>
          <w:rFonts w:ascii="Arial" w:hAnsi="Arial" w:cs="Arial"/>
        </w:rPr>
        <w:t xml:space="preserve">a Társaság </w:t>
      </w:r>
      <w:r w:rsidRPr="00226858">
        <w:rPr>
          <w:rFonts w:ascii="Arial" w:hAnsi="Arial" w:cs="Arial"/>
        </w:rPr>
        <w:t>előkészít</w:t>
      </w:r>
      <w:r w:rsidR="00957B2E">
        <w:rPr>
          <w:rFonts w:ascii="Arial" w:hAnsi="Arial" w:cs="Arial"/>
        </w:rPr>
        <w:t>ette</w:t>
      </w:r>
      <w:r w:rsidRPr="00226858">
        <w:rPr>
          <w:rFonts w:ascii="Arial" w:hAnsi="Arial" w:cs="Arial"/>
        </w:rPr>
        <w:t xml:space="preserve"> </w:t>
      </w:r>
      <w:r w:rsidR="00957B2E">
        <w:rPr>
          <w:rFonts w:ascii="Arial" w:hAnsi="Arial" w:cs="Arial"/>
        </w:rPr>
        <w:t>az</w:t>
      </w:r>
      <w:r w:rsidRPr="00226858">
        <w:rPr>
          <w:rFonts w:ascii="Arial" w:hAnsi="Arial" w:cs="Arial"/>
        </w:rPr>
        <w:t xml:space="preserve"> </w:t>
      </w:r>
      <w:r>
        <w:rPr>
          <w:rFonts w:ascii="Arial" w:hAnsi="Arial" w:cs="Arial"/>
        </w:rPr>
        <w:t>Akadémia Park P+R parkoló kivitelezés</w:t>
      </w:r>
      <w:r w:rsidR="00957B2E">
        <w:rPr>
          <w:rFonts w:ascii="Arial" w:hAnsi="Arial" w:cs="Arial"/>
        </w:rPr>
        <w:t>ét</w:t>
      </w:r>
      <w:r>
        <w:rPr>
          <w:rFonts w:ascii="Arial" w:hAnsi="Arial" w:cs="Arial"/>
        </w:rPr>
        <w:t xml:space="preserve">: a szükséges tervek elkészültek, az engedélyek </w:t>
      </w:r>
      <w:r w:rsidRPr="00814A90">
        <w:rPr>
          <w:rFonts w:ascii="Arial" w:hAnsi="Arial" w:cs="Arial"/>
          <w:szCs w:val="22"/>
        </w:rPr>
        <w:t>megszerzésre</w:t>
      </w:r>
      <w:r>
        <w:rPr>
          <w:rFonts w:ascii="Arial" w:hAnsi="Arial" w:cs="Arial"/>
        </w:rPr>
        <w:t xml:space="preserve"> kerültek.</w:t>
      </w:r>
    </w:p>
    <w:p w14:paraId="25019772" w14:textId="77777777" w:rsidR="00B37E45" w:rsidRPr="008B3CA7" w:rsidRDefault="00B37E45" w:rsidP="00373365">
      <w:pPr>
        <w:numPr>
          <w:ilvl w:val="3"/>
          <w:numId w:val="37"/>
        </w:numPr>
        <w:spacing w:before="120" w:after="120" w:line="276" w:lineRule="auto"/>
        <w:ind w:left="850" w:hanging="425"/>
        <w:jc w:val="both"/>
        <w:rPr>
          <w:rFonts w:ascii="Arial" w:hAnsi="Arial" w:cs="Arial"/>
          <w:b/>
          <w:i/>
        </w:rPr>
      </w:pPr>
      <w:r w:rsidRPr="008B3CA7">
        <w:rPr>
          <w:rFonts w:ascii="Arial" w:hAnsi="Arial" w:cs="Arial"/>
          <w:b/>
          <w:i/>
        </w:rPr>
        <w:t>Fővárosi Területrendezési Tervben megjelenő közúthálózat fejlesztési elképzelések érvényesítése (ahol a teljes forgalmi rend megváltozik, vagy új nyomvonal épül, illetve nagyobb léptékű engedélyköteles - jelentős pályaszerkezet változás, vagy tömegközlekedési - beavatkozások történnek);</w:t>
      </w:r>
    </w:p>
    <w:p w14:paraId="491BB1C0" w14:textId="157F489C" w:rsidR="00B37E45" w:rsidRDefault="00F21B82" w:rsidP="00E35942">
      <w:pPr>
        <w:spacing w:line="276" w:lineRule="auto"/>
        <w:jc w:val="both"/>
        <w:rPr>
          <w:rFonts w:ascii="Arial" w:hAnsi="Arial" w:cs="Arial"/>
          <w:szCs w:val="22"/>
        </w:rPr>
      </w:pPr>
      <w:r>
        <w:rPr>
          <w:rFonts w:ascii="Arial" w:hAnsi="Arial" w:cs="Arial"/>
          <w:szCs w:val="22"/>
        </w:rPr>
        <w:t xml:space="preserve">A </w:t>
      </w:r>
      <w:r w:rsidR="00B37E45">
        <w:rPr>
          <w:rFonts w:ascii="Arial" w:hAnsi="Arial" w:cs="Arial"/>
          <w:szCs w:val="22"/>
        </w:rPr>
        <w:t>főváros IV., XIII., XVII., XVIII., XXI. kerületeiben több helyszínen folyik fejl</w:t>
      </w:r>
      <w:r w:rsidR="00A328A4">
        <w:rPr>
          <w:rFonts w:ascii="Arial" w:hAnsi="Arial" w:cs="Arial"/>
          <w:szCs w:val="22"/>
        </w:rPr>
        <w:t>e</w:t>
      </w:r>
      <w:r w:rsidR="00B37E45">
        <w:rPr>
          <w:rFonts w:ascii="Arial" w:hAnsi="Arial" w:cs="Arial"/>
          <w:szCs w:val="22"/>
        </w:rPr>
        <w:t>sztés jellegű útfelújítás tervezése, jellemzően dedikált kerékpáros infr</w:t>
      </w:r>
      <w:r w:rsidR="00A328A4">
        <w:rPr>
          <w:rFonts w:ascii="Arial" w:hAnsi="Arial" w:cs="Arial"/>
          <w:szCs w:val="22"/>
        </w:rPr>
        <w:t>a</w:t>
      </w:r>
      <w:r w:rsidR="00B37E45">
        <w:rPr>
          <w:rFonts w:ascii="Arial" w:hAnsi="Arial" w:cs="Arial"/>
          <w:szCs w:val="22"/>
        </w:rPr>
        <w:t>struktúra (kerékpársáv, kerékpárút) kialakításával.</w:t>
      </w:r>
    </w:p>
    <w:p w14:paraId="2952E634" w14:textId="19D7372A" w:rsidR="00F21B82" w:rsidRDefault="00F21B82" w:rsidP="00E35942">
      <w:pPr>
        <w:spacing w:line="276" w:lineRule="auto"/>
        <w:jc w:val="both"/>
        <w:rPr>
          <w:rFonts w:ascii="Arial" w:hAnsi="Arial" w:cs="Arial"/>
          <w:szCs w:val="22"/>
        </w:rPr>
      </w:pPr>
      <w:r w:rsidRPr="004C1A83">
        <w:rPr>
          <w:rFonts w:ascii="Arial" w:hAnsi="Arial" w:cs="Arial"/>
          <w:szCs w:val="22"/>
        </w:rPr>
        <w:t>2018.</w:t>
      </w:r>
      <w:r w:rsidR="004C1A83" w:rsidRPr="004C1A83">
        <w:rPr>
          <w:rFonts w:ascii="Arial" w:hAnsi="Arial" w:cs="Arial"/>
          <w:szCs w:val="22"/>
        </w:rPr>
        <w:t xml:space="preserve"> évben </w:t>
      </w:r>
      <w:r w:rsidR="008B047F">
        <w:rPr>
          <w:rFonts w:ascii="Arial" w:hAnsi="Arial" w:cs="Arial"/>
          <w:szCs w:val="22"/>
        </w:rPr>
        <w:t xml:space="preserve">megkezdődött </w:t>
      </w:r>
      <w:r>
        <w:rPr>
          <w:rFonts w:ascii="Arial" w:hAnsi="Arial" w:cs="Arial"/>
          <w:szCs w:val="22"/>
        </w:rPr>
        <w:t>a Budapest Közút menedzselésével felújítandó utak tervezése, melyben a BKK szakemberei is részt vesznek, érvényesítendő a fővárosi tervekben szereplő fejlesztési elké</w:t>
      </w:r>
      <w:r w:rsidR="00B02D9C">
        <w:rPr>
          <w:rFonts w:ascii="Arial" w:hAnsi="Arial" w:cs="Arial"/>
          <w:szCs w:val="22"/>
        </w:rPr>
        <w:t>p</w:t>
      </w:r>
      <w:r>
        <w:rPr>
          <w:rFonts w:ascii="Arial" w:hAnsi="Arial" w:cs="Arial"/>
          <w:szCs w:val="22"/>
        </w:rPr>
        <w:t>zeléseket.</w:t>
      </w:r>
    </w:p>
    <w:p w14:paraId="4C9E93B0" w14:textId="6BB37BBC" w:rsidR="00E93A4D" w:rsidRDefault="00E93A4D" w:rsidP="00E35942">
      <w:pPr>
        <w:spacing w:line="276" w:lineRule="auto"/>
        <w:jc w:val="both"/>
        <w:rPr>
          <w:rFonts w:ascii="Arial" w:hAnsi="Arial" w:cs="Arial"/>
          <w:szCs w:val="22"/>
        </w:rPr>
      </w:pPr>
      <w:r w:rsidRPr="00226858">
        <w:rPr>
          <w:rFonts w:ascii="Arial" w:hAnsi="Arial" w:cs="Arial"/>
          <w:szCs w:val="22"/>
        </w:rPr>
        <w:t>A BKK által tervezett útfelújítások kapcsán</w:t>
      </w:r>
      <w:r w:rsidR="00957B2E">
        <w:rPr>
          <w:rFonts w:ascii="Arial" w:hAnsi="Arial" w:cs="Arial"/>
          <w:szCs w:val="22"/>
        </w:rPr>
        <w:t>,</w:t>
      </w:r>
      <w:r w:rsidRPr="00226858">
        <w:rPr>
          <w:rFonts w:ascii="Arial" w:hAnsi="Arial" w:cs="Arial"/>
          <w:szCs w:val="22"/>
        </w:rPr>
        <w:t xml:space="preserve"> a stratégiai közútkezelői célok elérése érdekében a Stratégia és </w:t>
      </w:r>
      <w:r w:rsidR="00C1308A" w:rsidRPr="00226858">
        <w:rPr>
          <w:rFonts w:ascii="Arial" w:hAnsi="Arial" w:cs="Arial"/>
          <w:szCs w:val="22"/>
        </w:rPr>
        <w:t>Innováció</w:t>
      </w:r>
      <w:r w:rsidRPr="00226858">
        <w:rPr>
          <w:rFonts w:ascii="Arial" w:hAnsi="Arial" w:cs="Arial"/>
          <w:szCs w:val="22"/>
        </w:rPr>
        <w:t xml:space="preserve"> szervezeti egység szakterületei között folyamatos egyeztetés folyik (kooperációkon való részétel, terv észrevételezések)</w:t>
      </w:r>
      <w:r w:rsidR="004B460D">
        <w:rPr>
          <w:rFonts w:ascii="Arial" w:hAnsi="Arial" w:cs="Arial"/>
          <w:szCs w:val="22"/>
        </w:rPr>
        <w:t>.</w:t>
      </w:r>
      <w:r w:rsidRPr="00226858">
        <w:rPr>
          <w:rFonts w:ascii="Arial" w:hAnsi="Arial" w:cs="Arial"/>
          <w:szCs w:val="22"/>
        </w:rPr>
        <w:t xml:space="preserve"> Így készülnek többek között a II. kerület Szilágyi Erzsébet fasor, Budakeszi út, a IV. kerület Árpád út, István út, Pozsonyi utca, a XIII. kerület Röppentyű utca, Papp Károly utca, Gömcöl utca</w:t>
      </w:r>
      <w:r w:rsidR="00E35942">
        <w:rPr>
          <w:rFonts w:ascii="Arial" w:hAnsi="Arial" w:cs="Arial"/>
          <w:szCs w:val="22"/>
        </w:rPr>
        <w:t>,</w:t>
      </w:r>
      <w:r w:rsidR="007163CD">
        <w:rPr>
          <w:rFonts w:ascii="Arial" w:hAnsi="Arial" w:cs="Arial"/>
          <w:szCs w:val="22"/>
        </w:rPr>
        <w:t xml:space="preserve"> valamint a nagyobb köztér rendezések (Orczy tér, Széna tér, Blaha Lujza tér)</w:t>
      </w:r>
      <w:r w:rsidRPr="00226858">
        <w:rPr>
          <w:rFonts w:ascii="Arial" w:hAnsi="Arial" w:cs="Arial"/>
          <w:szCs w:val="22"/>
        </w:rPr>
        <w:t xml:space="preserve"> tervei.</w:t>
      </w:r>
    </w:p>
    <w:p w14:paraId="5F54A0D7" w14:textId="4E99DB2D" w:rsidR="007163CD" w:rsidRPr="00012CBC" w:rsidRDefault="007163CD" w:rsidP="00E35942">
      <w:pPr>
        <w:spacing w:line="276" w:lineRule="auto"/>
        <w:jc w:val="both"/>
        <w:rPr>
          <w:rFonts w:ascii="Arial" w:hAnsi="Arial" w:cs="Arial"/>
          <w:szCs w:val="22"/>
        </w:rPr>
      </w:pPr>
      <w:r w:rsidRPr="00106135">
        <w:rPr>
          <w:rFonts w:ascii="Arial" w:hAnsi="Arial" w:cs="Arial"/>
          <w:szCs w:val="22"/>
        </w:rPr>
        <w:t>A BKK részt vesz a Budapest Közút által terveztetett útfelújítá</w:t>
      </w:r>
      <w:r w:rsidR="00E35942">
        <w:rPr>
          <w:rFonts w:ascii="Arial" w:hAnsi="Arial" w:cs="Arial"/>
          <w:szCs w:val="22"/>
        </w:rPr>
        <w:t>sok diszpozíciójának kialakításá</w:t>
      </w:r>
      <w:r w:rsidRPr="00106135">
        <w:rPr>
          <w:rFonts w:ascii="Arial" w:hAnsi="Arial" w:cs="Arial"/>
          <w:szCs w:val="22"/>
        </w:rPr>
        <w:t>ban és a tervezés során érvényesítteti a stratégiai közútfejlesztési e</w:t>
      </w:r>
      <w:r w:rsidR="00E35942">
        <w:rPr>
          <w:rFonts w:ascii="Arial" w:hAnsi="Arial" w:cs="Arial"/>
          <w:szCs w:val="22"/>
        </w:rPr>
        <w:t>lké</w:t>
      </w:r>
      <w:r w:rsidRPr="00106135">
        <w:rPr>
          <w:rFonts w:ascii="Arial" w:hAnsi="Arial" w:cs="Arial"/>
          <w:szCs w:val="22"/>
        </w:rPr>
        <w:t>pzeléseket, valamint a BMT-ben szereplő célok elérését.</w:t>
      </w:r>
    </w:p>
    <w:p w14:paraId="7A94B5C1" w14:textId="3663F386" w:rsidR="00E93A4D" w:rsidRPr="007B4CA4" w:rsidRDefault="007163CD" w:rsidP="00E35942">
      <w:pPr>
        <w:spacing w:line="276" w:lineRule="auto"/>
        <w:jc w:val="both"/>
        <w:rPr>
          <w:rFonts w:ascii="Arial" w:hAnsi="Arial" w:cs="Arial"/>
          <w:szCs w:val="22"/>
        </w:rPr>
      </w:pPr>
      <w:r w:rsidRPr="007B4CA4">
        <w:rPr>
          <w:rFonts w:ascii="Arial" w:hAnsi="Arial" w:cs="Arial"/>
          <w:szCs w:val="22"/>
        </w:rPr>
        <w:lastRenderedPageBreak/>
        <w:t>Budafoki út felújítását megelőző tanulmányterv készítésére 2018 szeptemberében beszerzési eljárás</w:t>
      </w:r>
      <w:r w:rsidR="00E35942">
        <w:rPr>
          <w:rFonts w:ascii="Arial" w:hAnsi="Arial" w:cs="Arial"/>
          <w:szCs w:val="22"/>
        </w:rPr>
        <w:t xml:space="preserve"> került</w:t>
      </w:r>
      <w:r w:rsidRPr="007B4CA4">
        <w:rPr>
          <w:rFonts w:ascii="Arial" w:hAnsi="Arial" w:cs="Arial"/>
          <w:szCs w:val="22"/>
        </w:rPr>
        <w:t xml:space="preserve"> </w:t>
      </w:r>
      <w:r w:rsidR="00E35942">
        <w:rPr>
          <w:rFonts w:ascii="Arial" w:hAnsi="Arial" w:cs="Arial"/>
          <w:szCs w:val="22"/>
        </w:rPr>
        <w:t>lef</w:t>
      </w:r>
      <w:r w:rsidRPr="007B4CA4">
        <w:rPr>
          <w:rFonts w:ascii="Arial" w:hAnsi="Arial" w:cs="Arial"/>
          <w:szCs w:val="22"/>
        </w:rPr>
        <w:t>olytat</w:t>
      </w:r>
      <w:r w:rsidR="00E35942">
        <w:rPr>
          <w:rFonts w:ascii="Arial" w:hAnsi="Arial" w:cs="Arial"/>
          <w:szCs w:val="22"/>
        </w:rPr>
        <w:t>atásra</w:t>
      </w:r>
      <w:r w:rsidRPr="007B4CA4">
        <w:rPr>
          <w:rFonts w:ascii="Arial" w:hAnsi="Arial" w:cs="Arial"/>
          <w:szCs w:val="22"/>
        </w:rPr>
        <w:t xml:space="preserve">. Szerződéskötésre 2018 </w:t>
      </w:r>
      <w:r>
        <w:rPr>
          <w:rFonts w:ascii="Arial" w:hAnsi="Arial" w:cs="Arial"/>
          <w:szCs w:val="22"/>
        </w:rPr>
        <w:t>november</w:t>
      </w:r>
      <w:r w:rsidRPr="007B4CA4">
        <w:rPr>
          <w:rFonts w:ascii="Arial" w:hAnsi="Arial" w:cs="Arial"/>
          <w:szCs w:val="22"/>
        </w:rPr>
        <w:t>ében került sor.</w:t>
      </w:r>
    </w:p>
    <w:p w14:paraId="5C6F43B5" w14:textId="77777777" w:rsidR="00E93A4D" w:rsidRPr="00E93A4D" w:rsidRDefault="00E93A4D" w:rsidP="004228EE">
      <w:pPr>
        <w:pStyle w:val="PBNormal"/>
      </w:pPr>
    </w:p>
    <w:p w14:paraId="467EFB93" w14:textId="1ABEC342" w:rsidR="00B37E45" w:rsidRPr="008B3CA7" w:rsidRDefault="00F21B82" w:rsidP="00373365">
      <w:pPr>
        <w:numPr>
          <w:ilvl w:val="3"/>
          <w:numId w:val="37"/>
        </w:numPr>
        <w:spacing w:before="120" w:after="120" w:line="276" w:lineRule="auto"/>
        <w:ind w:left="850" w:hanging="425"/>
        <w:jc w:val="both"/>
        <w:rPr>
          <w:rFonts w:ascii="Arial" w:hAnsi="Arial" w:cs="Arial"/>
          <w:b/>
          <w:i/>
        </w:rPr>
      </w:pPr>
      <w:r>
        <w:rPr>
          <w:rFonts w:ascii="Arial" w:hAnsi="Arial" w:cs="Arial"/>
          <w:b/>
          <w:i/>
        </w:rPr>
        <w:t>A</w:t>
      </w:r>
      <w:r w:rsidR="00B37E45" w:rsidRPr="008B3CA7">
        <w:rPr>
          <w:rFonts w:ascii="Arial" w:hAnsi="Arial" w:cs="Arial"/>
          <w:b/>
          <w:i/>
        </w:rPr>
        <w:t xml:space="preserve"> főváros fenntartható mobilitásával kapcsolatos koncepciók közútkezelési feladataira vonatozó tervek, stratégiai dokumentumok kidolgozása és végrehajtása;</w:t>
      </w:r>
    </w:p>
    <w:p w14:paraId="223B429A" w14:textId="25E175C5" w:rsidR="00F21B82" w:rsidRPr="00F21B82" w:rsidRDefault="00055677" w:rsidP="00E35942">
      <w:pPr>
        <w:spacing w:line="276" w:lineRule="auto"/>
        <w:jc w:val="both"/>
        <w:rPr>
          <w:rFonts w:ascii="Arial" w:hAnsi="Arial" w:cs="Arial"/>
          <w:szCs w:val="22"/>
        </w:rPr>
      </w:pPr>
      <w:r w:rsidRPr="00926E06">
        <w:rPr>
          <w:rFonts w:ascii="Arial" w:hAnsi="Arial" w:cs="Arial"/>
          <w:szCs w:val="22"/>
        </w:rPr>
        <w:t>2018. I. negyedévében megkezdődtek a Petőfi híd és t</w:t>
      </w:r>
      <w:r>
        <w:rPr>
          <w:rFonts w:ascii="Arial" w:hAnsi="Arial" w:cs="Arial"/>
          <w:szCs w:val="22"/>
        </w:rPr>
        <w:t>é</w:t>
      </w:r>
      <w:r w:rsidRPr="00926E06">
        <w:rPr>
          <w:rFonts w:ascii="Arial" w:hAnsi="Arial" w:cs="Arial"/>
          <w:szCs w:val="22"/>
        </w:rPr>
        <w:t>rségének, valamint a Gubacsi közúti híd és környezetének fejlesztéséhez szükséges t</w:t>
      </w:r>
      <w:r>
        <w:rPr>
          <w:rFonts w:ascii="Arial" w:hAnsi="Arial" w:cs="Arial"/>
          <w:szCs w:val="22"/>
        </w:rPr>
        <w:t>a</w:t>
      </w:r>
      <w:r w:rsidRPr="00926E06">
        <w:rPr>
          <w:rFonts w:ascii="Arial" w:hAnsi="Arial" w:cs="Arial"/>
          <w:szCs w:val="22"/>
        </w:rPr>
        <w:t>nulmánytervek dis</w:t>
      </w:r>
      <w:r>
        <w:rPr>
          <w:rFonts w:ascii="Arial" w:hAnsi="Arial" w:cs="Arial"/>
          <w:szCs w:val="22"/>
        </w:rPr>
        <w:t>z</w:t>
      </w:r>
      <w:r w:rsidRPr="00926E06">
        <w:rPr>
          <w:rFonts w:ascii="Arial" w:hAnsi="Arial" w:cs="Arial"/>
          <w:szCs w:val="22"/>
        </w:rPr>
        <w:t>pozíciójának</w:t>
      </w:r>
      <w:r w:rsidR="00957B2E">
        <w:rPr>
          <w:rFonts w:ascii="Arial" w:hAnsi="Arial" w:cs="Arial"/>
          <w:szCs w:val="22"/>
        </w:rPr>
        <w:t>,</w:t>
      </w:r>
      <w:r w:rsidR="00F42D61" w:rsidRPr="00F42D61">
        <w:rPr>
          <w:rFonts w:ascii="Arial" w:hAnsi="Arial" w:cs="Arial"/>
          <w:szCs w:val="22"/>
        </w:rPr>
        <w:t xml:space="preserve"> </w:t>
      </w:r>
      <w:r w:rsidR="00F42D61">
        <w:rPr>
          <w:rFonts w:ascii="Arial" w:hAnsi="Arial" w:cs="Arial"/>
          <w:szCs w:val="22"/>
        </w:rPr>
        <w:t xml:space="preserve">II. negyedévben pedig a közbeszerzési eljárásoknak az </w:t>
      </w:r>
      <w:r w:rsidR="00F42D61" w:rsidRPr="00926E06">
        <w:rPr>
          <w:rFonts w:ascii="Arial" w:hAnsi="Arial" w:cs="Arial"/>
          <w:szCs w:val="22"/>
        </w:rPr>
        <w:t>előkészítése</w:t>
      </w:r>
      <w:r w:rsidR="00F42D61">
        <w:rPr>
          <w:rFonts w:ascii="Arial" w:hAnsi="Arial" w:cs="Arial"/>
          <w:szCs w:val="22"/>
        </w:rPr>
        <w:t>. A Petőfi híd esetében az ajánlati felhívás 2018. augusztus 10-én jelent meg, szeptember 1</w:t>
      </w:r>
      <w:r w:rsidR="00E35942">
        <w:rPr>
          <w:rFonts w:ascii="Arial" w:hAnsi="Arial" w:cs="Arial"/>
          <w:szCs w:val="22"/>
        </w:rPr>
        <w:t xml:space="preserve">7-ei ajánlatadási lehetőséggel. </w:t>
      </w:r>
      <w:r w:rsidR="003C2230">
        <w:rPr>
          <w:rFonts w:ascii="Arial" w:hAnsi="Arial" w:cs="Arial"/>
          <w:szCs w:val="22"/>
        </w:rPr>
        <w:t>A felhívásra hat ajánlat érkez</w:t>
      </w:r>
      <w:r w:rsidR="00E35942">
        <w:rPr>
          <w:rFonts w:ascii="Arial" w:hAnsi="Arial" w:cs="Arial"/>
          <w:szCs w:val="22"/>
        </w:rPr>
        <w:t>ett be, a</w:t>
      </w:r>
      <w:r w:rsidR="003C2230">
        <w:rPr>
          <w:rFonts w:ascii="Arial" w:hAnsi="Arial" w:cs="Arial"/>
          <w:szCs w:val="22"/>
        </w:rPr>
        <w:t xml:space="preserve"> nyertes ajánlattevővel való szerződéskötésről a BKK 2018. december 5-ei IG ülése döntött. A Gubacsi híd ajánl</w:t>
      </w:r>
      <w:r w:rsidR="00E35942">
        <w:rPr>
          <w:rFonts w:ascii="Arial" w:hAnsi="Arial" w:cs="Arial"/>
          <w:szCs w:val="22"/>
        </w:rPr>
        <w:t>a</w:t>
      </w:r>
      <w:r w:rsidR="003C2230">
        <w:rPr>
          <w:rFonts w:ascii="Arial" w:hAnsi="Arial" w:cs="Arial"/>
          <w:szCs w:val="22"/>
        </w:rPr>
        <w:t>ti felhívása 2018 októberében jelent meg</w:t>
      </w:r>
      <w:r w:rsidR="00E35942">
        <w:rPr>
          <w:rFonts w:ascii="Arial" w:hAnsi="Arial" w:cs="Arial"/>
          <w:szCs w:val="22"/>
        </w:rPr>
        <w:t>.</w:t>
      </w:r>
    </w:p>
    <w:p w14:paraId="02D38492" w14:textId="77777777" w:rsidR="00B37E45" w:rsidRPr="008B3CA7" w:rsidRDefault="00B37E45" w:rsidP="00373365">
      <w:pPr>
        <w:numPr>
          <w:ilvl w:val="3"/>
          <w:numId w:val="37"/>
        </w:numPr>
        <w:spacing w:before="120" w:after="120" w:line="276" w:lineRule="auto"/>
        <w:ind w:left="850" w:hanging="425"/>
        <w:jc w:val="both"/>
        <w:rPr>
          <w:rFonts w:ascii="Arial" w:hAnsi="Arial" w:cs="Arial"/>
          <w:b/>
          <w:i/>
        </w:rPr>
      </w:pPr>
      <w:r w:rsidRPr="008B3CA7">
        <w:rPr>
          <w:rFonts w:ascii="Arial" w:hAnsi="Arial" w:cs="Arial"/>
          <w:b/>
          <w:i/>
        </w:rPr>
        <w:t>útfenntartási koncepció, stratégia elfogadásra történő előterjesztése, feltételek, minőségi követelmények meghatározása;</w:t>
      </w:r>
    </w:p>
    <w:p w14:paraId="07917B1B" w14:textId="6ACE72EA" w:rsidR="00B37E45" w:rsidRDefault="00F21B82" w:rsidP="00E35942">
      <w:pPr>
        <w:spacing w:line="276" w:lineRule="auto"/>
        <w:jc w:val="both"/>
        <w:rPr>
          <w:rFonts w:ascii="Arial" w:hAnsi="Arial" w:cs="Arial"/>
          <w:szCs w:val="22"/>
        </w:rPr>
      </w:pPr>
      <w:r w:rsidRPr="008B3CA7">
        <w:rPr>
          <w:rFonts w:ascii="Arial" w:hAnsi="Arial" w:cs="Arial"/>
          <w:szCs w:val="22"/>
        </w:rPr>
        <w:t>201</w:t>
      </w:r>
      <w:r>
        <w:rPr>
          <w:rFonts w:ascii="Arial" w:hAnsi="Arial" w:cs="Arial"/>
          <w:szCs w:val="22"/>
        </w:rPr>
        <w:t>8</w:t>
      </w:r>
      <w:r w:rsidR="00B37E45" w:rsidRPr="008B3CA7">
        <w:rPr>
          <w:rFonts w:ascii="Arial" w:hAnsi="Arial" w:cs="Arial"/>
          <w:szCs w:val="22"/>
        </w:rPr>
        <w:t xml:space="preserve">. </w:t>
      </w:r>
      <w:r w:rsidR="003C2230">
        <w:rPr>
          <w:rFonts w:ascii="Arial" w:hAnsi="Arial" w:cs="Arial"/>
          <w:szCs w:val="22"/>
        </w:rPr>
        <w:t>évben</w:t>
      </w:r>
      <w:r w:rsidR="00A119E4">
        <w:rPr>
          <w:rFonts w:ascii="Arial" w:hAnsi="Arial" w:cs="Arial"/>
          <w:szCs w:val="22"/>
        </w:rPr>
        <w:t xml:space="preserve"> </w:t>
      </w:r>
      <w:r w:rsidR="00B37E45" w:rsidRPr="008B3CA7">
        <w:rPr>
          <w:rFonts w:ascii="Arial" w:hAnsi="Arial" w:cs="Arial"/>
          <w:szCs w:val="22"/>
        </w:rPr>
        <w:t>ezzel kapcsolatban nem történt munkavégzés.</w:t>
      </w:r>
    </w:p>
    <w:p w14:paraId="732C78C6" w14:textId="6EBD6A2E" w:rsidR="00B37E45" w:rsidRPr="008B3CA7" w:rsidRDefault="00B37E45" w:rsidP="00373365">
      <w:pPr>
        <w:numPr>
          <w:ilvl w:val="3"/>
          <w:numId w:val="37"/>
        </w:numPr>
        <w:spacing w:before="120" w:after="120" w:line="276" w:lineRule="auto"/>
        <w:ind w:left="850" w:hanging="425"/>
        <w:jc w:val="both"/>
        <w:rPr>
          <w:rFonts w:ascii="Arial" w:hAnsi="Arial" w:cs="Arial"/>
          <w:b/>
          <w:i/>
        </w:rPr>
      </w:pPr>
      <w:r w:rsidRPr="008B3CA7">
        <w:rPr>
          <w:rFonts w:ascii="Arial" w:hAnsi="Arial" w:cs="Arial"/>
          <w:b/>
          <w:i/>
        </w:rPr>
        <w:t>a közterületi várakozás integrált rendszerének, korlátozott forgalmi övezetek, valamint a behajtási rendszerek kidolgozásával és tovább</w:t>
      </w:r>
      <w:r w:rsidR="000028AC">
        <w:rPr>
          <w:rFonts w:ascii="Arial" w:hAnsi="Arial" w:cs="Arial"/>
          <w:b/>
          <w:i/>
        </w:rPr>
        <w:t xml:space="preserve"> </w:t>
      </w:r>
      <w:r w:rsidRPr="008B3CA7">
        <w:rPr>
          <w:rFonts w:ascii="Arial" w:hAnsi="Arial" w:cs="Arial"/>
          <w:b/>
          <w:i/>
        </w:rPr>
        <w:t>fejlesztésével kapcsolatos koncepcionális feladatok, figyelemmel az integrált közlekedésszervezői feladatokra, (a Budapest Közút bevonásával);</w:t>
      </w:r>
    </w:p>
    <w:p w14:paraId="0C223D15" w14:textId="47A11410" w:rsidR="00B37E45" w:rsidRDefault="00055677" w:rsidP="00E35942">
      <w:pPr>
        <w:spacing w:line="276" w:lineRule="auto"/>
        <w:ind w:left="142"/>
        <w:jc w:val="both"/>
        <w:rPr>
          <w:rFonts w:ascii="Arial" w:hAnsi="Arial" w:cs="Arial"/>
          <w:szCs w:val="22"/>
        </w:rPr>
      </w:pPr>
      <w:r>
        <w:rPr>
          <w:rFonts w:ascii="Arial" w:hAnsi="Arial" w:cs="Arial"/>
          <w:szCs w:val="22"/>
        </w:rPr>
        <w:t xml:space="preserve">A BKK Zrt. a Budapest Közút Zrt. bevonásával lefolytatta a </w:t>
      </w:r>
      <w:r w:rsidRPr="008B3CA7">
        <w:rPr>
          <w:rFonts w:ascii="Arial" w:hAnsi="Arial" w:cs="Arial"/>
          <w:szCs w:val="22"/>
        </w:rPr>
        <w:t>Budapesti Teherforgalmi Stratégia (BTS) alapján a teherforgalmi övezeti rendszer 201</w:t>
      </w:r>
      <w:r>
        <w:rPr>
          <w:rFonts w:ascii="Arial" w:hAnsi="Arial" w:cs="Arial"/>
          <w:szCs w:val="22"/>
        </w:rPr>
        <w:t>7</w:t>
      </w:r>
      <w:r w:rsidRPr="008B3CA7">
        <w:rPr>
          <w:rFonts w:ascii="Arial" w:hAnsi="Arial" w:cs="Arial"/>
          <w:szCs w:val="22"/>
        </w:rPr>
        <w:t>. évi felülvizsgálat</w:t>
      </w:r>
      <w:r>
        <w:rPr>
          <w:rFonts w:ascii="Arial" w:hAnsi="Arial" w:cs="Arial"/>
          <w:szCs w:val="22"/>
        </w:rPr>
        <w:t>át</w:t>
      </w:r>
      <w:r w:rsidRPr="008B3CA7">
        <w:rPr>
          <w:rFonts w:ascii="Arial" w:hAnsi="Arial" w:cs="Arial"/>
          <w:szCs w:val="22"/>
        </w:rPr>
        <w:t xml:space="preserve">. A felülvizsgálat során a Teherforgalmi rendelet szabályozásában meglévő </w:t>
      </w:r>
      <w:r>
        <w:rPr>
          <w:rFonts w:ascii="Arial" w:hAnsi="Arial" w:cs="Arial"/>
          <w:szCs w:val="22"/>
        </w:rPr>
        <w:t xml:space="preserve">korlátozott forgalmú övezetek és a hozzájuk kapcsolódó </w:t>
      </w:r>
      <w:r w:rsidRPr="008B3CA7">
        <w:rPr>
          <w:rFonts w:ascii="Arial" w:hAnsi="Arial" w:cs="Arial"/>
          <w:szCs w:val="22"/>
        </w:rPr>
        <w:t>célforgalmas útvonalak vizsgálatára kerül</w:t>
      </w:r>
      <w:r>
        <w:rPr>
          <w:rFonts w:ascii="Arial" w:hAnsi="Arial" w:cs="Arial"/>
          <w:szCs w:val="22"/>
        </w:rPr>
        <w:t>t</w:t>
      </w:r>
      <w:r w:rsidRPr="008B3CA7">
        <w:rPr>
          <w:rFonts w:ascii="Arial" w:hAnsi="Arial" w:cs="Arial"/>
          <w:szCs w:val="22"/>
        </w:rPr>
        <w:t xml:space="preserve"> sor. </w:t>
      </w:r>
      <w:r>
        <w:rPr>
          <w:rFonts w:ascii="Arial" w:hAnsi="Arial" w:cs="Arial"/>
          <w:szCs w:val="22"/>
        </w:rPr>
        <w:t xml:space="preserve">Az érintett önkormányzatokkal történt egyeztetést követően a </w:t>
      </w:r>
      <w:r w:rsidRPr="008B3CA7">
        <w:rPr>
          <w:rFonts w:ascii="Arial" w:hAnsi="Arial" w:cs="Arial"/>
          <w:szCs w:val="22"/>
        </w:rPr>
        <w:t>felülvizsgálat eredménye</w:t>
      </w:r>
      <w:r>
        <w:rPr>
          <w:rFonts w:ascii="Arial" w:hAnsi="Arial" w:cs="Arial"/>
          <w:szCs w:val="22"/>
        </w:rPr>
        <w:t xml:space="preserve"> a meglévő rendszer fenntartása lett. Az ezzel kapcsolatos Teherforgalmi rendelet módosításáról készült előterjesztést a 2017. december 6-i Közgyűlés tárgyalta és fogadta el, amely módosítások 2018. január 1-jén léptek hatályba</w:t>
      </w:r>
      <w:r w:rsidR="00F21B82">
        <w:rPr>
          <w:rFonts w:ascii="Arial" w:hAnsi="Arial" w:cs="Arial"/>
          <w:szCs w:val="22"/>
        </w:rPr>
        <w:t>.</w:t>
      </w:r>
    </w:p>
    <w:p w14:paraId="188E0E3F" w14:textId="77777777" w:rsidR="00B37E45" w:rsidRPr="000B2F30" w:rsidRDefault="00B37E45" w:rsidP="00373365">
      <w:pPr>
        <w:numPr>
          <w:ilvl w:val="2"/>
          <w:numId w:val="37"/>
        </w:numPr>
        <w:suppressAutoHyphens/>
        <w:spacing w:before="120" w:after="120" w:line="276" w:lineRule="auto"/>
        <w:ind w:left="709" w:hanging="652"/>
        <w:jc w:val="both"/>
        <w:outlineLvl w:val="0"/>
        <w:rPr>
          <w:rFonts w:ascii="Arial" w:eastAsia="GulimChe" w:hAnsi="Arial" w:cs="Arial"/>
          <w:i/>
          <w:szCs w:val="22"/>
        </w:rPr>
      </w:pPr>
      <w:bookmarkStart w:id="614" w:name="_Toc506298860"/>
      <w:bookmarkStart w:id="615" w:name="_Toc515880988"/>
      <w:bookmarkStart w:id="616" w:name="_Toc3824456"/>
      <w:r w:rsidRPr="000D77B4">
        <w:rPr>
          <w:rFonts w:ascii="Arial" w:eastAsia="GulimChe" w:hAnsi="Arial" w:cs="Arial"/>
          <w:b/>
          <w:szCs w:val="22"/>
        </w:rPr>
        <w:t>Javaslat</w:t>
      </w:r>
      <w:r w:rsidRPr="00DC3F0C">
        <w:rPr>
          <w:rFonts w:ascii="Arial" w:eastAsia="GulimChe" w:hAnsi="Arial" w:cs="Arial"/>
          <w:b/>
          <w:szCs w:val="22"/>
        </w:rPr>
        <w:t xml:space="preserve">tétel </w:t>
      </w:r>
      <w:r w:rsidRPr="008B3CA7">
        <w:rPr>
          <w:rFonts w:ascii="Arial" w:eastAsia="GulimChe" w:hAnsi="Arial" w:cs="Arial"/>
          <w:b/>
          <w:szCs w:val="22"/>
        </w:rPr>
        <w:t xml:space="preserve">a fővárosi út-, és hídfelújítási program </w:t>
      </w:r>
      <w:r w:rsidRPr="00E35942">
        <w:rPr>
          <w:rFonts w:ascii="Arial" w:eastAsia="GulimChe" w:hAnsi="Arial" w:cs="Arial"/>
          <w:b/>
          <w:szCs w:val="22"/>
        </w:rPr>
        <w:t xml:space="preserve">tartalmára </w:t>
      </w:r>
      <w:r w:rsidRPr="000B2F30">
        <w:rPr>
          <w:rFonts w:ascii="Arial" w:eastAsia="GulimChe" w:hAnsi="Arial" w:cs="Arial"/>
          <w:i/>
          <w:szCs w:val="22"/>
        </w:rPr>
        <w:t>(a tárgyévet követő évi projektlista összeállítása a Közútkezelési Rendelet szerinti Budapest Közút Zrt.-vel együttműködve)</w:t>
      </w:r>
      <w:bookmarkEnd w:id="614"/>
      <w:bookmarkEnd w:id="615"/>
      <w:bookmarkEnd w:id="616"/>
    </w:p>
    <w:p w14:paraId="1CC54288" w14:textId="5A9E10E4" w:rsidR="00B37E45" w:rsidRPr="008B3CA7" w:rsidRDefault="00055677" w:rsidP="00E35942">
      <w:pPr>
        <w:spacing w:before="240" w:after="120" w:line="276" w:lineRule="auto"/>
        <w:jc w:val="both"/>
        <w:rPr>
          <w:rFonts w:ascii="Arial" w:hAnsi="Arial" w:cs="Arial"/>
          <w:szCs w:val="22"/>
        </w:rPr>
      </w:pPr>
      <w:r w:rsidRPr="008B3CA7">
        <w:rPr>
          <w:rFonts w:ascii="Arial" w:hAnsi="Arial" w:cs="Arial"/>
          <w:szCs w:val="22"/>
        </w:rPr>
        <w:t>A Fővárosi Közgyűlés 201</w:t>
      </w:r>
      <w:r w:rsidR="00631F7F">
        <w:rPr>
          <w:rFonts w:ascii="Arial" w:hAnsi="Arial" w:cs="Arial"/>
          <w:szCs w:val="22"/>
        </w:rPr>
        <w:t>9.</w:t>
      </w:r>
      <w:r>
        <w:rPr>
          <w:rFonts w:ascii="Arial" w:hAnsi="Arial" w:cs="Arial"/>
          <w:szCs w:val="22"/>
        </w:rPr>
        <w:t xml:space="preserve"> I. negyedévében tárgyalhatja a 2019-2024. közötti időszak</w:t>
      </w:r>
      <w:r w:rsidRPr="008B3CA7">
        <w:rPr>
          <w:rFonts w:ascii="Arial" w:hAnsi="Arial" w:cs="Arial"/>
          <w:szCs w:val="22"/>
        </w:rPr>
        <w:t xml:space="preserve"> útfelújítási listáj</w:t>
      </w:r>
      <w:r>
        <w:rPr>
          <w:rFonts w:ascii="Arial" w:hAnsi="Arial" w:cs="Arial"/>
          <w:szCs w:val="22"/>
        </w:rPr>
        <w:t>át, ami</w:t>
      </w:r>
      <w:r w:rsidRPr="008B3CA7">
        <w:rPr>
          <w:rFonts w:ascii="Arial" w:hAnsi="Arial" w:cs="Arial"/>
          <w:szCs w:val="22"/>
        </w:rPr>
        <w:t xml:space="preserve"> alapján a BKK </w:t>
      </w:r>
      <w:r>
        <w:rPr>
          <w:rFonts w:ascii="Arial" w:hAnsi="Arial" w:cs="Arial"/>
          <w:szCs w:val="22"/>
        </w:rPr>
        <w:t xml:space="preserve">és a Budapest Közút </w:t>
      </w:r>
      <w:r w:rsidRPr="008B3CA7">
        <w:rPr>
          <w:rFonts w:ascii="Arial" w:hAnsi="Arial" w:cs="Arial"/>
          <w:szCs w:val="22"/>
        </w:rPr>
        <w:t>elkészít</w:t>
      </w:r>
      <w:r>
        <w:rPr>
          <w:rFonts w:ascii="Arial" w:hAnsi="Arial" w:cs="Arial"/>
          <w:szCs w:val="22"/>
        </w:rPr>
        <w:t>heti</w:t>
      </w:r>
      <w:r w:rsidRPr="008B3CA7">
        <w:rPr>
          <w:rFonts w:ascii="Arial" w:hAnsi="Arial" w:cs="Arial"/>
          <w:szCs w:val="22"/>
        </w:rPr>
        <w:t xml:space="preserve"> a felúj</w:t>
      </w:r>
      <w:r>
        <w:rPr>
          <w:rFonts w:ascii="Arial" w:hAnsi="Arial" w:cs="Arial"/>
          <w:szCs w:val="22"/>
        </w:rPr>
        <w:t>í</w:t>
      </w:r>
      <w:r w:rsidRPr="008B3CA7">
        <w:rPr>
          <w:rFonts w:ascii="Arial" w:hAnsi="Arial" w:cs="Arial"/>
          <w:szCs w:val="22"/>
        </w:rPr>
        <w:t>t</w:t>
      </w:r>
      <w:r>
        <w:rPr>
          <w:rFonts w:ascii="Arial" w:hAnsi="Arial" w:cs="Arial"/>
          <w:szCs w:val="22"/>
        </w:rPr>
        <w:t>a</w:t>
      </w:r>
      <w:r w:rsidRPr="008B3CA7">
        <w:rPr>
          <w:rFonts w:ascii="Arial" w:hAnsi="Arial" w:cs="Arial"/>
          <w:szCs w:val="22"/>
        </w:rPr>
        <w:t>ndó utak tervezési diszpozícióját</w:t>
      </w:r>
      <w:r w:rsidR="00F42D61">
        <w:rPr>
          <w:rFonts w:ascii="Arial" w:hAnsi="Arial" w:cs="Arial"/>
          <w:szCs w:val="22"/>
        </w:rPr>
        <w:t>.</w:t>
      </w:r>
    </w:p>
    <w:p w14:paraId="5696255C" w14:textId="77777777" w:rsidR="00B37E45" w:rsidRPr="008B3CA7" w:rsidRDefault="00B37E45" w:rsidP="00373365">
      <w:pPr>
        <w:numPr>
          <w:ilvl w:val="2"/>
          <w:numId w:val="37"/>
        </w:numPr>
        <w:suppressAutoHyphens/>
        <w:spacing w:before="240" w:after="120" w:line="276" w:lineRule="auto"/>
        <w:ind w:left="426" w:hanging="342"/>
        <w:jc w:val="both"/>
        <w:outlineLvl w:val="0"/>
        <w:rPr>
          <w:rFonts w:ascii="Arial" w:eastAsia="GulimChe" w:hAnsi="Arial" w:cs="Arial"/>
          <w:b/>
          <w:szCs w:val="22"/>
        </w:rPr>
      </w:pPr>
      <w:bookmarkStart w:id="617" w:name="_Toc506298861"/>
      <w:bookmarkStart w:id="618" w:name="_Toc515880989"/>
      <w:bookmarkStart w:id="619" w:name="_Toc3824457"/>
      <w:r w:rsidRPr="008B3CA7">
        <w:rPr>
          <w:rFonts w:ascii="Arial" w:eastAsia="GulimChe" w:hAnsi="Arial" w:cs="Arial"/>
          <w:b/>
          <w:szCs w:val="22"/>
        </w:rPr>
        <w:t>Javaslattétel a szabályozási és intézkedési változtatásokra</w:t>
      </w:r>
      <w:bookmarkEnd w:id="617"/>
      <w:bookmarkEnd w:id="618"/>
      <w:bookmarkEnd w:id="619"/>
    </w:p>
    <w:p w14:paraId="59241EF9" w14:textId="77777777" w:rsidR="00B37E45" w:rsidRPr="008B3CA7" w:rsidRDefault="00B37E45" w:rsidP="00373365">
      <w:pPr>
        <w:numPr>
          <w:ilvl w:val="0"/>
          <w:numId w:val="24"/>
        </w:numPr>
        <w:spacing w:after="120" w:line="276" w:lineRule="auto"/>
        <w:ind w:left="0" w:firstLine="0"/>
        <w:jc w:val="both"/>
        <w:rPr>
          <w:rFonts w:ascii="Arial" w:hAnsi="Arial" w:cs="Arial"/>
          <w:i/>
        </w:rPr>
      </w:pPr>
      <w:r w:rsidRPr="008B3CA7">
        <w:rPr>
          <w:rFonts w:ascii="Arial" w:hAnsi="Arial" w:cs="Arial"/>
          <w:b/>
          <w:i/>
        </w:rPr>
        <w:t>stratégiai elemzések készítése;</w:t>
      </w:r>
    </w:p>
    <w:p w14:paraId="59C52D84" w14:textId="1BF0BF3F" w:rsidR="00B37E45" w:rsidRPr="008B3CA7" w:rsidRDefault="00F21B82" w:rsidP="00E35942">
      <w:pPr>
        <w:spacing w:after="120" w:line="276" w:lineRule="auto"/>
        <w:jc w:val="both"/>
        <w:rPr>
          <w:rFonts w:ascii="Arial" w:hAnsi="Arial" w:cs="Arial"/>
          <w:szCs w:val="22"/>
        </w:rPr>
      </w:pPr>
      <w:r w:rsidRPr="008B3CA7">
        <w:rPr>
          <w:rFonts w:ascii="Arial" w:hAnsi="Arial" w:cs="Arial"/>
          <w:szCs w:val="22"/>
        </w:rPr>
        <w:t>201</w:t>
      </w:r>
      <w:r>
        <w:rPr>
          <w:rFonts w:ascii="Arial" w:hAnsi="Arial" w:cs="Arial"/>
          <w:szCs w:val="22"/>
        </w:rPr>
        <w:t>8</w:t>
      </w:r>
      <w:r w:rsidR="00B37E45" w:rsidRPr="008B3CA7">
        <w:rPr>
          <w:rFonts w:ascii="Arial" w:hAnsi="Arial" w:cs="Arial"/>
          <w:szCs w:val="22"/>
        </w:rPr>
        <w:t xml:space="preserve">. </w:t>
      </w:r>
      <w:r w:rsidR="003C2230">
        <w:rPr>
          <w:rFonts w:ascii="Arial" w:hAnsi="Arial" w:cs="Arial"/>
          <w:szCs w:val="22"/>
        </w:rPr>
        <w:t>évben</w:t>
      </w:r>
      <w:r w:rsidR="00055677" w:rsidRPr="008B3CA7">
        <w:rPr>
          <w:rFonts w:ascii="Arial" w:hAnsi="Arial" w:cs="Arial"/>
          <w:szCs w:val="22"/>
        </w:rPr>
        <w:t xml:space="preserve"> </w:t>
      </w:r>
      <w:r w:rsidR="00B37E45" w:rsidRPr="008B3CA7">
        <w:rPr>
          <w:rFonts w:ascii="Arial" w:hAnsi="Arial" w:cs="Arial"/>
          <w:szCs w:val="22"/>
        </w:rPr>
        <w:t>nem készült stratégiai elemzés.</w:t>
      </w:r>
      <w:r w:rsidR="00B37E45" w:rsidRPr="008B3CA7" w:rsidDel="00120796">
        <w:rPr>
          <w:rFonts w:ascii="Arial" w:hAnsi="Arial" w:cs="Arial"/>
          <w:szCs w:val="22"/>
        </w:rPr>
        <w:t xml:space="preserve"> </w:t>
      </w:r>
    </w:p>
    <w:p w14:paraId="7C7012D7" w14:textId="77777777" w:rsidR="00B37E45" w:rsidRPr="008B3CA7" w:rsidRDefault="00B37E45" w:rsidP="00373365">
      <w:pPr>
        <w:numPr>
          <w:ilvl w:val="0"/>
          <w:numId w:val="24"/>
        </w:numPr>
        <w:spacing w:after="120" w:line="276" w:lineRule="auto"/>
        <w:ind w:left="0" w:firstLine="0"/>
        <w:jc w:val="both"/>
        <w:rPr>
          <w:rFonts w:ascii="Arial" w:hAnsi="Arial" w:cs="Arial"/>
          <w:i/>
        </w:rPr>
      </w:pPr>
      <w:r w:rsidRPr="008B3CA7">
        <w:rPr>
          <w:rFonts w:ascii="Arial" w:hAnsi="Arial" w:cs="Arial"/>
          <w:b/>
          <w:i/>
        </w:rPr>
        <w:lastRenderedPageBreak/>
        <w:t>a fővárosi közlekedést igénybe vevők közlekedési mód választásának befolyásolásával kapcsolatos közútkezelési stratégiai dokumentumok és intézkedési javaslatok elkészítése;</w:t>
      </w:r>
    </w:p>
    <w:p w14:paraId="728FC5E7" w14:textId="6081368B" w:rsidR="00B37E45" w:rsidRPr="008B3CA7" w:rsidRDefault="00B37E45" w:rsidP="00E35942">
      <w:pPr>
        <w:spacing w:before="120" w:after="120" w:line="276" w:lineRule="auto"/>
        <w:jc w:val="both"/>
        <w:rPr>
          <w:rFonts w:ascii="Arial" w:hAnsi="Arial" w:cs="Arial"/>
          <w:szCs w:val="22"/>
        </w:rPr>
      </w:pPr>
      <w:r w:rsidRPr="008B3CA7">
        <w:rPr>
          <w:rFonts w:ascii="Arial" w:hAnsi="Arial" w:cs="Arial"/>
          <w:szCs w:val="22"/>
        </w:rPr>
        <w:t xml:space="preserve">A Budapest Közúttal együttműködve a BKK a </w:t>
      </w:r>
      <w:r>
        <w:rPr>
          <w:rFonts w:ascii="Arial" w:hAnsi="Arial" w:cs="Arial"/>
          <w:szCs w:val="22"/>
        </w:rPr>
        <w:t>2019-2024</w:t>
      </w:r>
      <w:r w:rsidR="00B02D9C">
        <w:rPr>
          <w:rFonts w:ascii="Arial" w:hAnsi="Arial" w:cs="Arial"/>
          <w:szCs w:val="22"/>
        </w:rPr>
        <w:t>.</w:t>
      </w:r>
      <w:r w:rsidRPr="008B3CA7">
        <w:rPr>
          <w:rFonts w:ascii="Arial" w:hAnsi="Arial" w:cs="Arial"/>
          <w:szCs w:val="22"/>
        </w:rPr>
        <w:t xml:space="preserve"> között tervezendő utak l</w:t>
      </w:r>
      <w:r w:rsidR="000028AC">
        <w:rPr>
          <w:rFonts w:ascii="Arial" w:hAnsi="Arial" w:cs="Arial"/>
          <w:szCs w:val="22"/>
        </w:rPr>
        <w:t>i</w:t>
      </w:r>
      <w:r w:rsidR="00B02D9C">
        <w:rPr>
          <w:rFonts w:ascii="Arial" w:hAnsi="Arial" w:cs="Arial"/>
          <w:szCs w:val="22"/>
        </w:rPr>
        <w:t>s</w:t>
      </w:r>
      <w:r w:rsidRPr="008B3CA7">
        <w:rPr>
          <w:rFonts w:ascii="Arial" w:hAnsi="Arial" w:cs="Arial"/>
          <w:szCs w:val="22"/>
        </w:rPr>
        <w:t>tájának összeállításá</w:t>
      </w:r>
      <w:r w:rsidR="00B02D9C">
        <w:rPr>
          <w:rFonts w:ascii="Arial" w:hAnsi="Arial" w:cs="Arial"/>
          <w:szCs w:val="22"/>
        </w:rPr>
        <w:t>t</w:t>
      </w:r>
      <w:r w:rsidRPr="008B3CA7">
        <w:rPr>
          <w:rFonts w:ascii="Arial" w:hAnsi="Arial" w:cs="Arial"/>
          <w:szCs w:val="22"/>
        </w:rPr>
        <w:t xml:space="preserve"> 2017. </w:t>
      </w:r>
      <w:r>
        <w:rPr>
          <w:rFonts w:ascii="Arial" w:hAnsi="Arial" w:cs="Arial"/>
          <w:szCs w:val="22"/>
        </w:rPr>
        <w:t>I</w:t>
      </w:r>
      <w:r w:rsidRPr="008B3CA7">
        <w:rPr>
          <w:rFonts w:ascii="Arial" w:hAnsi="Arial" w:cs="Arial"/>
          <w:szCs w:val="22"/>
        </w:rPr>
        <w:t>II. negyedévére elkész</w:t>
      </w:r>
      <w:r>
        <w:rPr>
          <w:rFonts w:ascii="Arial" w:hAnsi="Arial" w:cs="Arial"/>
          <w:szCs w:val="22"/>
        </w:rPr>
        <w:t>ítette</w:t>
      </w:r>
      <w:r w:rsidRPr="008B3CA7">
        <w:rPr>
          <w:rFonts w:ascii="Arial" w:hAnsi="Arial" w:cs="Arial"/>
          <w:szCs w:val="22"/>
        </w:rPr>
        <w:t>.</w:t>
      </w:r>
      <w:r w:rsidRPr="008B3CA7" w:rsidDel="00051A00">
        <w:rPr>
          <w:rFonts w:ascii="Arial" w:hAnsi="Arial" w:cs="Arial"/>
          <w:szCs w:val="22"/>
        </w:rPr>
        <w:t xml:space="preserve"> </w:t>
      </w:r>
    </w:p>
    <w:p w14:paraId="10A81C3E" w14:textId="77777777" w:rsidR="00B37E45" w:rsidRPr="008B3CA7" w:rsidRDefault="00B37E45" w:rsidP="00373365">
      <w:pPr>
        <w:numPr>
          <w:ilvl w:val="0"/>
          <w:numId w:val="24"/>
        </w:numPr>
        <w:spacing w:before="120" w:after="120" w:line="276" w:lineRule="auto"/>
        <w:ind w:left="0" w:firstLine="0"/>
        <w:jc w:val="both"/>
        <w:rPr>
          <w:rFonts w:ascii="Arial" w:hAnsi="Arial" w:cs="Arial"/>
          <w:i/>
        </w:rPr>
      </w:pPr>
      <w:r w:rsidRPr="008B3CA7">
        <w:rPr>
          <w:rFonts w:ascii="Arial" w:hAnsi="Arial" w:cs="Arial"/>
          <w:b/>
          <w:i/>
        </w:rPr>
        <w:t xml:space="preserve">forgalomtechnikai jellegű fejlesztések előkészítése </w:t>
      </w:r>
      <w:r w:rsidRPr="008B3CA7">
        <w:rPr>
          <w:rFonts w:ascii="Arial" w:hAnsi="Arial" w:cs="Arial"/>
          <w:i/>
        </w:rPr>
        <w:t>(kapcsolódó felülvizsgálatok elvégzése vagy végeztetése, üzemeltetői vélemény beszerzése stb.);</w:t>
      </w:r>
    </w:p>
    <w:p w14:paraId="1C502A9A" w14:textId="62B4355B" w:rsidR="00B37E45" w:rsidRPr="00421323" w:rsidRDefault="00B37E45" w:rsidP="000B2F30">
      <w:pPr>
        <w:spacing w:line="276" w:lineRule="auto"/>
        <w:jc w:val="both"/>
      </w:pPr>
      <w:r w:rsidRPr="00115E5B">
        <w:rPr>
          <w:rFonts w:ascii="Arial" w:hAnsi="Arial" w:cs="Arial"/>
          <w:szCs w:val="22"/>
        </w:rPr>
        <w:t>A Budapest Közúttal együttműködve a BKK a 2019-2024 között tervezendő utak l</w:t>
      </w:r>
      <w:r>
        <w:rPr>
          <w:rFonts w:ascii="Arial" w:hAnsi="Arial" w:cs="Arial"/>
          <w:szCs w:val="22"/>
        </w:rPr>
        <w:t>i</w:t>
      </w:r>
      <w:r w:rsidRPr="00115E5B">
        <w:rPr>
          <w:rFonts w:ascii="Arial" w:hAnsi="Arial" w:cs="Arial"/>
          <w:szCs w:val="22"/>
        </w:rPr>
        <w:t>stájának összeállítását 2017. III. negyedévére elkész</w:t>
      </w:r>
      <w:r>
        <w:rPr>
          <w:rFonts w:ascii="Arial" w:hAnsi="Arial" w:cs="Arial"/>
          <w:szCs w:val="22"/>
        </w:rPr>
        <w:t>ítette</w:t>
      </w:r>
      <w:r w:rsidRPr="00115E5B">
        <w:rPr>
          <w:rFonts w:ascii="Arial" w:hAnsi="Arial" w:cs="Arial"/>
          <w:szCs w:val="22"/>
        </w:rPr>
        <w:t>.</w:t>
      </w:r>
      <w:r w:rsidRPr="00115E5B" w:rsidDel="00051A00">
        <w:rPr>
          <w:rFonts w:ascii="Arial" w:hAnsi="Arial" w:cs="Arial"/>
          <w:szCs w:val="22"/>
        </w:rPr>
        <w:t xml:space="preserve"> </w:t>
      </w:r>
      <w:r>
        <w:rPr>
          <w:rFonts w:ascii="Arial" w:hAnsi="Arial" w:cs="Arial"/>
          <w:szCs w:val="22"/>
        </w:rPr>
        <w:t>A tervezési diszpozíciók kidolgozása a IV. negyedévben megkezdődött, véleményezésükr</w:t>
      </w:r>
      <w:r w:rsidR="00B02D9C">
        <w:rPr>
          <w:rFonts w:ascii="Arial" w:hAnsi="Arial" w:cs="Arial"/>
          <w:szCs w:val="22"/>
        </w:rPr>
        <w:t>e</w:t>
      </w:r>
      <w:r>
        <w:rPr>
          <w:rFonts w:ascii="Arial" w:hAnsi="Arial" w:cs="Arial"/>
          <w:szCs w:val="22"/>
        </w:rPr>
        <w:t xml:space="preserve"> várhatóan </w:t>
      </w:r>
      <w:r w:rsidR="003C2230">
        <w:rPr>
          <w:rFonts w:ascii="Arial" w:hAnsi="Arial" w:cs="Arial"/>
          <w:szCs w:val="22"/>
        </w:rPr>
        <w:t>2019-ben</w:t>
      </w:r>
      <w:r>
        <w:rPr>
          <w:rFonts w:ascii="Arial" w:hAnsi="Arial" w:cs="Arial"/>
          <w:szCs w:val="22"/>
        </w:rPr>
        <w:t xml:space="preserve"> kerülhet sor.</w:t>
      </w:r>
    </w:p>
    <w:p w14:paraId="4A7F12A3" w14:textId="77777777" w:rsidR="00B37E45" w:rsidRPr="008B3CA7" w:rsidRDefault="00B37E45" w:rsidP="00373365">
      <w:pPr>
        <w:numPr>
          <w:ilvl w:val="0"/>
          <w:numId w:val="24"/>
        </w:numPr>
        <w:spacing w:before="120" w:after="120" w:line="276" w:lineRule="auto"/>
        <w:ind w:left="0" w:firstLine="0"/>
        <w:jc w:val="both"/>
        <w:rPr>
          <w:rFonts w:ascii="Arial" w:hAnsi="Arial" w:cs="Arial"/>
          <w:i/>
        </w:rPr>
      </w:pPr>
      <w:r w:rsidRPr="008B3CA7">
        <w:rPr>
          <w:rFonts w:ascii="Arial" w:hAnsi="Arial" w:cs="Arial"/>
          <w:b/>
          <w:i/>
        </w:rPr>
        <w:t>balesetelemzések, konfliktus vizsgálatok elvégzése;</w:t>
      </w:r>
    </w:p>
    <w:p w14:paraId="14F56BFD" w14:textId="77777777" w:rsidR="00FC6249" w:rsidRDefault="00FC6249" w:rsidP="000B2F30">
      <w:pPr>
        <w:spacing w:line="276" w:lineRule="auto"/>
        <w:jc w:val="both"/>
        <w:rPr>
          <w:rFonts w:ascii="Arial" w:hAnsi="Arial" w:cs="Arial"/>
        </w:rPr>
      </w:pPr>
      <w:r>
        <w:rPr>
          <w:rFonts w:ascii="Arial" w:hAnsi="Arial" w:cs="Arial"/>
        </w:rPr>
        <w:t>A BKK elvégzett és folyamatban lévő főbb stratégiai szempontú közlekedésbiztonsági feladatai  az alábbiak:</w:t>
      </w:r>
    </w:p>
    <w:p w14:paraId="4A52D37C" w14:textId="77777777" w:rsidR="00FC6249" w:rsidRDefault="00FC6249" w:rsidP="00373365">
      <w:pPr>
        <w:pStyle w:val="Listaszerbekezds"/>
        <w:numPr>
          <w:ilvl w:val="0"/>
          <w:numId w:val="33"/>
        </w:numPr>
        <w:spacing w:before="120" w:after="120" w:line="276" w:lineRule="auto"/>
        <w:ind w:left="0" w:firstLine="0"/>
        <w:jc w:val="both"/>
        <w:rPr>
          <w:rFonts w:ascii="Arial" w:hAnsi="Arial" w:cs="Arial"/>
        </w:rPr>
      </w:pPr>
      <w:r>
        <w:rPr>
          <w:rFonts w:ascii="Arial" w:hAnsi="Arial" w:cs="Arial"/>
        </w:rPr>
        <w:t>A BKK elvégezte a begyűjtött, 2017-es évre vonatkozó baleseti adatállományok (BRFK, BKV, FKF, KSH) feldolgozását, melyet hozzáillesztett meglévő adatbázisához.</w:t>
      </w:r>
      <w:r w:rsidDel="00730E84">
        <w:rPr>
          <w:rFonts w:ascii="Arial" w:hAnsi="Arial" w:cs="Arial"/>
        </w:rPr>
        <w:t xml:space="preserve"> </w:t>
      </w:r>
    </w:p>
    <w:p w14:paraId="7CBBB9CC" w14:textId="44878655" w:rsidR="009F1CB8" w:rsidRPr="00E30D4E" w:rsidRDefault="009F1CB8" w:rsidP="00373365">
      <w:pPr>
        <w:pStyle w:val="Listaszerbekezds"/>
        <w:numPr>
          <w:ilvl w:val="0"/>
          <w:numId w:val="33"/>
        </w:numPr>
        <w:spacing w:before="120" w:after="120" w:line="276" w:lineRule="auto"/>
        <w:ind w:left="0" w:firstLine="0"/>
        <w:jc w:val="both"/>
        <w:rPr>
          <w:rFonts w:ascii="Arial" w:hAnsi="Arial" w:cs="Arial"/>
        </w:rPr>
      </w:pPr>
      <w:r w:rsidRPr="00E30D4E">
        <w:rPr>
          <w:rFonts w:ascii="Arial" w:hAnsi="Arial" w:cs="Arial"/>
        </w:rPr>
        <w:t>A BKK és a Főpolgármesteri Hivatal Közlekedésfejlesztési Osztálya között folyamatban van a kölcsönös sz</w:t>
      </w:r>
      <w:r w:rsidR="000B2F30">
        <w:rPr>
          <w:rFonts w:ascii="Arial" w:hAnsi="Arial" w:cs="Arial"/>
        </w:rPr>
        <w:t>akmai együttműködés kidolgozása</w:t>
      </w:r>
      <w:r w:rsidRPr="00E30D4E">
        <w:rPr>
          <w:rFonts w:ascii="Arial" w:hAnsi="Arial" w:cs="Arial"/>
        </w:rPr>
        <w:t xml:space="preserve"> a BKK rendelkezésére álló baleseti adatbázis</w:t>
      </w:r>
      <w:r w:rsidR="000B2F30">
        <w:rPr>
          <w:rFonts w:ascii="Arial" w:hAnsi="Arial" w:cs="Arial"/>
        </w:rPr>
        <w:t>ának</w:t>
      </w:r>
      <w:r w:rsidRPr="00E30D4E">
        <w:rPr>
          <w:rFonts w:ascii="Arial" w:hAnsi="Arial" w:cs="Arial"/>
        </w:rPr>
        <w:t xml:space="preserve"> közös használatával (Közlekedésbiztonsági Nyilvántartás) és különböző hasznosítási lehetőségeivel kapcsolatban.</w:t>
      </w:r>
    </w:p>
    <w:p w14:paraId="6A2D3A8C" w14:textId="4A55A70C" w:rsidR="004720F5" w:rsidRPr="004228EE" w:rsidRDefault="004720F5" w:rsidP="00373365">
      <w:pPr>
        <w:pStyle w:val="Listaszerbekezds"/>
        <w:numPr>
          <w:ilvl w:val="0"/>
          <w:numId w:val="33"/>
        </w:numPr>
        <w:spacing w:before="120" w:after="120" w:line="276" w:lineRule="auto"/>
        <w:ind w:left="0" w:firstLine="0"/>
        <w:jc w:val="both"/>
        <w:rPr>
          <w:rFonts w:ascii="Arial" w:hAnsi="Arial" w:cs="Arial"/>
        </w:rPr>
      </w:pPr>
      <w:r w:rsidRPr="00814A90">
        <w:rPr>
          <w:rFonts w:ascii="Arial" w:hAnsi="Arial" w:cs="Arial"/>
        </w:rPr>
        <w:t>A BKK és a Budapest Közút között folyamatban van a szorosabb szakmai együttműködés feltételeinek kidolgozása a BKK rendelkezésére álló baleseti adatbázis</w:t>
      </w:r>
      <w:r w:rsidR="000B2F30">
        <w:rPr>
          <w:rFonts w:ascii="Arial" w:hAnsi="Arial" w:cs="Arial"/>
        </w:rPr>
        <w:t>ának</w:t>
      </w:r>
      <w:r w:rsidRPr="00814A90">
        <w:rPr>
          <w:rFonts w:ascii="Arial" w:hAnsi="Arial" w:cs="Arial"/>
        </w:rPr>
        <w:t xml:space="preserve"> és a Budapest Közút rendelkezésére álló Mérnöki Modul közös használatával kapcsolatban.</w:t>
      </w:r>
    </w:p>
    <w:p w14:paraId="48D3B75A" w14:textId="2CA81F26" w:rsidR="009F1CB8" w:rsidRDefault="009F1CB8" w:rsidP="00373365">
      <w:pPr>
        <w:pStyle w:val="Listaszerbekezds"/>
        <w:numPr>
          <w:ilvl w:val="0"/>
          <w:numId w:val="33"/>
        </w:numPr>
        <w:spacing w:before="120" w:after="120" w:line="276" w:lineRule="auto"/>
        <w:ind w:left="0" w:firstLine="0"/>
        <w:jc w:val="both"/>
        <w:rPr>
          <w:rFonts w:ascii="Arial" w:hAnsi="Arial" w:cs="Arial"/>
        </w:rPr>
      </w:pPr>
      <w:r>
        <w:rPr>
          <w:rFonts w:ascii="Arial" w:hAnsi="Arial" w:cs="Arial"/>
        </w:rPr>
        <w:t xml:space="preserve">A közlekedési balesetek adatainak széleskörű felhasználhatóságából kifolyólag a BKK a különböző fővárosi baleseti adatállományok és azokat rendszerező, feldolgozó, elemző szoftverek fenntartási és üzemeltetési folyamatait tartalmazó folyamatszabályozási tervet készít, illetve a közlekedésbiztonsági feladatkör további ellátását jelentő folyamatok részletes szabályozásának kidolgozását </w:t>
      </w:r>
      <w:r w:rsidR="00FC6249">
        <w:rPr>
          <w:rFonts w:ascii="Arial" w:hAnsi="Arial" w:cs="Arial"/>
        </w:rPr>
        <w:t>elvégezte.</w:t>
      </w:r>
    </w:p>
    <w:p w14:paraId="7D2DD56D" w14:textId="787E2F6D" w:rsidR="009F1CB8" w:rsidRDefault="004720F5" w:rsidP="00373365">
      <w:pPr>
        <w:pStyle w:val="Listaszerbekezds"/>
        <w:numPr>
          <w:ilvl w:val="0"/>
          <w:numId w:val="33"/>
        </w:numPr>
        <w:spacing w:before="120" w:after="120" w:line="276" w:lineRule="auto"/>
        <w:ind w:left="0" w:firstLine="0"/>
        <w:jc w:val="both"/>
        <w:rPr>
          <w:rFonts w:ascii="Arial" w:hAnsi="Arial" w:cs="Arial"/>
        </w:rPr>
      </w:pPr>
      <w:r>
        <w:rPr>
          <w:rFonts w:ascii="Arial" w:hAnsi="Arial" w:cs="Arial"/>
        </w:rPr>
        <w:t xml:space="preserve">A BKK csatlakozott </w:t>
      </w:r>
      <w:r w:rsidR="009F1CB8">
        <w:rPr>
          <w:rFonts w:ascii="Arial" w:hAnsi="Arial" w:cs="Arial"/>
        </w:rPr>
        <w:t>a Kormánybiztosi Iroda „1,5 méter” elnevezésű szemléletformáló közlekedésbiztonsági kampányához, amely a kerékpárral közlekedők mellett elha</w:t>
      </w:r>
      <w:r w:rsidR="006100FD">
        <w:rPr>
          <w:rFonts w:ascii="Arial" w:hAnsi="Arial" w:cs="Arial"/>
        </w:rPr>
        <w:t>la</w:t>
      </w:r>
      <w:r w:rsidR="009F1CB8">
        <w:rPr>
          <w:rFonts w:ascii="Arial" w:hAnsi="Arial" w:cs="Arial"/>
        </w:rPr>
        <w:t>dó járművek biztonságos oldaltávolságára hívja fel a figyelmet. A BKK a kampányban autóbuszok hátuljára</w:t>
      </w:r>
      <w:r w:rsidR="00FC6249">
        <w:rPr>
          <w:rFonts w:ascii="Arial" w:hAnsi="Arial" w:cs="Arial"/>
        </w:rPr>
        <w:t>, illetve közösségi közlekedési megállóhelyekben</w:t>
      </w:r>
      <w:r w:rsidR="009F1CB8">
        <w:rPr>
          <w:rFonts w:ascii="Arial" w:hAnsi="Arial" w:cs="Arial"/>
        </w:rPr>
        <w:t xml:space="preserve"> kihelyezett plakátokkal </w:t>
      </w:r>
      <w:r>
        <w:rPr>
          <w:rFonts w:ascii="Arial" w:hAnsi="Arial" w:cs="Arial"/>
        </w:rPr>
        <w:t>vesz részt</w:t>
      </w:r>
      <w:r w:rsidR="009F1CB8">
        <w:rPr>
          <w:rFonts w:ascii="Arial" w:hAnsi="Arial" w:cs="Arial"/>
        </w:rPr>
        <w:t xml:space="preserve"> a védtelen közlekedők fokozott sérülékenységére való figyelemfelhívással.</w:t>
      </w:r>
    </w:p>
    <w:p w14:paraId="6261BFB7" w14:textId="7FDD9354" w:rsidR="009F1CB8" w:rsidRDefault="004720F5" w:rsidP="00373365">
      <w:pPr>
        <w:pStyle w:val="Listaszerbekezds"/>
        <w:numPr>
          <w:ilvl w:val="0"/>
          <w:numId w:val="34"/>
        </w:numPr>
        <w:spacing w:before="120" w:after="120" w:line="276" w:lineRule="auto"/>
        <w:ind w:left="0" w:firstLine="0"/>
        <w:jc w:val="both"/>
        <w:rPr>
          <w:rFonts w:ascii="Arial" w:hAnsi="Arial" w:cs="Arial"/>
        </w:rPr>
      </w:pPr>
      <w:r>
        <w:rPr>
          <w:rFonts w:ascii="Arial" w:hAnsi="Arial" w:cs="Arial"/>
        </w:rPr>
        <w:t xml:space="preserve">A BKK célja az </w:t>
      </w:r>
      <w:r w:rsidR="009F1CB8">
        <w:rPr>
          <w:rFonts w:ascii="Arial" w:hAnsi="Arial" w:cs="Arial"/>
        </w:rPr>
        <w:t>Európai Unió Fehér Könyvében kitűzött célértékek mentén és a B</w:t>
      </w:r>
      <w:r w:rsidR="00FC6249">
        <w:rPr>
          <w:rFonts w:ascii="Arial" w:hAnsi="Arial" w:cs="Arial"/>
        </w:rPr>
        <w:t>udapesti Mobilitási T</w:t>
      </w:r>
      <w:r w:rsidR="009F1CB8">
        <w:rPr>
          <w:rFonts w:ascii="Arial" w:hAnsi="Arial" w:cs="Arial"/>
        </w:rPr>
        <w:t xml:space="preserve">ervben rögzített fejlesztési irányelveknek megfelelően egy középtávú budapesti közlekedésbiztonsági </w:t>
      </w:r>
      <w:r w:rsidR="00FC6249">
        <w:rPr>
          <w:rFonts w:ascii="Arial" w:hAnsi="Arial" w:cs="Arial"/>
        </w:rPr>
        <w:t>akcióterv</w:t>
      </w:r>
      <w:r w:rsidR="009F1CB8">
        <w:rPr>
          <w:rFonts w:ascii="Arial" w:hAnsi="Arial" w:cs="Arial"/>
        </w:rPr>
        <w:t xml:space="preserve"> előkészítése.</w:t>
      </w:r>
    </w:p>
    <w:p w14:paraId="0E29052A" w14:textId="5E6E5B9D" w:rsidR="00B37E45" w:rsidRDefault="004720F5" w:rsidP="00373365">
      <w:pPr>
        <w:pStyle w:val="Listaszerbekezds"/>
        <w:numPr>
          <w:ilvl w:val="0"/>
          <w:numId w:val="34"/>
        </w:numPr>
        <w:spacing w:before="120" w:after="120" w:line="276" w:lineRule="auto"/>
        <w:ind w:left="0" w:firstLine="0"/>
        <w:jc w:val="both"/>
        <w:rPr>
          <w:rFonts w:ascii="Arial" w:hAnsi="Arial" w:cs="Arial"/>
        </w:rPr>
      </w:pPr>
      <w:r>
        <w:rPr>
          <w:rFonts w:ascii="Arial" w:hAnsi="Arial" w:cs="Arial"/>
        </w:rPr>
        <w:t xml:space="preserve">A BKK szorosabb </w:t>
      </w:r>
      <w:r w:rsidR="009F1CB8">
        <w:rPr>
          <w:rFonts w:ascii="Arial" w:hAnsi="Arial" w:cs="Arial"/>
        </w:rPr>
        <w:t>együttműködés kialakítás</w:t>
      </w:r>
      <w:r>
        <w:rPr>
          <w:rFonts w:ascii="Arial" w:hAnsi="Arial" w:cs="Arial"/>
        </w:rPr>
        <w:t>án dolgozik</w:t>
      </w:r>
      <w:r w:rsidR="009F1CB8">
        <w:rPr>
          <w:rFonts w:ascii="Arial" w:hAnsi="Arial" w:cs="Arial"/>
        </w:rPr>
        <w:t xml:space="preserve"> a fővárosi baleseti adatok rögzítéséért és feldolgozásáért felelős szervezetekkel (BRFK, ORFK, KSH), illetve a közösségi közlekedési szolgáltatókkal (BKV, Volánbusz, VT-Arriva)  a gördülékeny </w:t>
      </w:r>
      <w:r w:rsidR="009F1CB8">
        <w:rPr>
          <w:rFonts w:ascii="Arial" w:hAnsi="Arial" w:cs="Arial"/>
        </w:rPr>
        <w:lastRenderedPageBreak/>
        <w:t>adatáramlás és feldolgozás, valamint a közszolgáltatást érintő közlekedésbiztonsági feladatok hatékonyabb ellátása érdekében</w:t>
      </w:r>
      <w:r w:rsidR="00B37E45">
        <w:rPr>
          <w:rFonts w:ascii="Arial" w:hAnsi="Arial" w:cs="Arial"/>
        </w:rPr>
        <w:t>.</w:t>
      </w:r>
    </w:p>
    <w:p w14:paraId="4ABD75CB" w14:textId="77777777" w:rsidR="002263D5" w:rsidRDefault="002263D5" w:rsidP="000B2F30">
      <w:pPr>
        <w:pStyle w:val="Listaszerbekezds"/>
        <w:spacing w:before="120" w:after="120" w:line="276" w:lineRule="auto"/>
        <w:ind w:left="0"/>
        <w:jc w:val="both"/>
        <w:rPr>
          <w:rFonts w:ascii="Arial" w:hAnsi="Arial" w:cs="Arial"/>
        </w:rPr>
      </w:pPr>
    </w:p>
    <w:p w14:paraId="56B7CE89" w14:textId="77777777" w:rsidR="00B37E45" w:rsidRDefault="00B37E45" w:rsidP="00373365">
      <w:pPr>
        <w:numPr>
          <w:ilvl w:val="2"/>
          <w:numId w:val="37"/>
        </w:numPr>
        <w:suppressAutoHyphens/>
        <w:spacing w:before="240" w:after="120" w:line="276" w:lineRule="auto"/>
        <w:ind w:left="709" w:hanging="625"/>
        <w:jc w:val="both"/>
        <w:outlineLvl w:val="0"/>
        <w:rPr>
          <w:rFonts w:ascii="Arial" w:eastAsia="GulimChe" w:hAnsi="Arial" w:cs="Arial"/>
          <w:szCs w:val="22"/>
        </w:rPr>
      </w:pPr>
      <w:bookmarkStart w:id="620" w:name="_Toc506298862"/>
      <w:bookmarkStart w:id="621" w:name="_Toc515880990"/>
      <w:bookmarkStart w:id="622" w:name="_Toc3824458"/>
      <w:r w:rsidRPr="008B3CA7">
        <w:rPr>
          <w:rFonts w:ascii="Arial" w:eastAsia="GulimChe" w:hAnsi="Arial" w:cs="Arial"/>
          <w:b/>
          <w:szCs w:val="22"/>
        </w:rPr>
        <w:t xml:space="preserve">Kiemelt fővárosi fejlesztések, valamint kiemelt fővárosi programokkal és feladatokkal kapcsolatos egységes közlekedési koordinációs feladatok ellátása a közútkezelési és közlekedésszervezési feladatok integrált kezelése érdekében; </w:t>
      </w:r>
      <w:r w:rsidRPr="008B3CA7">
        <w:rPr>
          <w:rFonts w:ascii="Arial" w:eastAsia="GulimChe" w:hAnsi="Arial" w:cs="Arial"/>
          <w:szCs w:val="22"/>
        </w:rPr>
        <w:t>(Koordinációs feladatok)</w:t>
      </w:r>
      <w:bookmarkEnd w:id="620"/>
      <w:bookmarkEnd w:id="621"/>
      <w:bookmarkEnd w:id="622"/>
    </w:p>
    <w:p w14:paraId="647B3309" w14:textId="77777777" w:rsidR="00B37E45" w:rsidRPr="008B3CA7" w:rsidRDefault="00B37E45" w:rsidP="00373365">
      <w:pPr>
        <w:numPr>
          <w:ilvl w:val="0"/>
          <w:numId w:val="25"/>
        </w:numPr>
        <w:spacing w:after="120" w:line="276" w:lineRule="auto"/>
        <w:ind w:left="0" w:firstLine="0"/>
        <w:jc w:val="both"/>
        <w:rPr>
          <w:rFonts w:ascii="Arial" w:hAnsi="Arial" w:cs="Arial"/>
          <w:i/>
        </w:rPr>
      </w:pPr>
      <w:r w:rsidRPr="008B3CA7">
        <w:rPr>
          <w:rFonts w:ascii="Arial" w:hAnsi="Arial" w:cs="Arial"/>
          <w:b/>
          <w:i/>
        </w:rPr>
        <w:t>a BKK, mint Stratégiai Központ hatáskörébe tartozó feladatok esetében kezelői képviselet különböző egyeztetéseken, tárgyalásokon;</w:t>
      </w:r>
    </w:p>
    <w:p w14:paraId="06BFD708" w14:textId="555681CA" w:rsidR="00455314" w:rsidRPr="008B3CA7" w:rsidRDefault="00455314" w:rsidP="000B2F30">
      <w:pPr>
        <w:spacing w:before="240" w:after="120" w:line="276" w:lineRule="auto"/>
        <w:jc w:val="both"/>
        <w:rPr>
          <w:rFonts w:ascii="Arial" w:hAnsi="Arial" w:cs="Arial"/>
          <w:szCs w:val="22"/>
        </w:rPr>
      </w:pPr>
      <w:r w:rsidRPr="008B3CA7">
        <w:rPr>
          <w:rFonts w:ascii="Arial" w:hAnsi="Arial" w:cs="Arial"/>
          <w:szCs w:val="22"/>
        </w:rPr>
        <w:t xml:space="preserve">A BKK </w:t>
      </w:r>
      <w:r>
        <w:rPr>
          <w:rFonts w:ascii="Arial" w:hAnsi="Arial" w:cs="Arial"/>
          <w:szCs w:val="22"/>
        </w:rPr>
        <w:t>Mobilitáss</w:t>
      </w:r>
      <w:r w:rsidRPr="008B3CA7">
        <w:rPr>
          <w:rFonts w:ascii="Arial" w:hAnsi="Arial" w:cs="Arial"/>
          <w:szCs w:val="22"/>
        </w:rPr>
        <w:t xml:space="preserve">tratégia szakterület, mint stratégiai közútkezelő a fővárosi fejlesztésekkel kapcsolatos valamennyi egyeztetésen részt </w:t>
      </w:r>
      <w:r w:rsidR="000B2F30">
        <w:rPr>
          <w:rFonts w:ascii="Arial" w:hAnsi="Arial" w:cs="Arial"/>
          <w:szCs w:val="22"/>
        </w:rPr>
        <w:t>vett (amelyre meghívást kapott).</w:t>
      </w:r>
      <w:r w:rsidRPr="008B3CA7">
        <w:rPr>
          <w:rFonts w:ascii="Arial" w:hAnsi="Arial" w:cs="Arial"/>
          <w:szCs w:val="22"/>
        </w:rPr>
        <w:t xml:space="preserve"> </w:t>
      </w:r>
      <w:r w:rsidR="000B2F30">
        <w:rPr>
          <w:rFonts w:ascii="Arial" w:hAnsi="Arial" w:cs="Arial"/>
          <w:szCs w:val="22"/>
        </w:rPr>
        <w:t>A</w:t>
      </w:r>
      <w:r w:rsidRPr="008B3CA7">
        <w:rPr>
          <w:rFonts w:ascii="Arial" w:hAnsi="Arial" w:cs="Arial"/>
          <w:szCs w:val="22"/>
        </w:rPr>
        <w:t>z egységes közlekedési koordinációs feladatok ellátása és integrált kezelésének biztosítása érdekében a</w:t>
      </w:r>
      <w:r w:rsidR="000B2F30">
        <w:rPr>
          <w:rFonts w:ascii="Arial" w:hAnsi="Arial" w:cs="Arial"/>
          <w:szCs w:val="22"/>
        </w:rPr>
        <w:t xml:space="preserve"> BKK a</w:t>
      </w:r>
      <w:r w:rsidRPr="008B3CA7">
        <w:rPr>
          <w:rFonts w:ascii="Arial" w:hAnsi="Arial" w:cs="Arial"/>
          <w:szCs w:val="22"/>
        </w:rPr>
        <w:t>z alábbi jelentősebb fejlesztéseken vett részt</w:t>
      </w:r>
      <w:r w:rsidR="000B2F30">
        <w:rPr>
          <w:rFonts w:ascii="Arial" w:hAnsi="Arial" w:cs="Arial"/>
          <w:szCs w:val="22"/>
        </w:rPr>
        <w:t>,</w:t>
      </w:r>
      <w:r w:rsidRPr="008B3CA7">
        <w:rPr>
          <w:rFonts w:ascii="Arial" w:hAnsi="Arial" w:cs="Arial"/>
          <w:szCs w:val="22"/>
        </w:rPr>
        <w:t xml:space="preserve"> illetve adott véleményt:</w:t>
      </w:r>
    </w:p>
    <w:p w14:paraId="08A90941"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Liget projekt közlekedésfejlesztési elemei</w:t>
      </w:r>
    </w:p>
    <w:p w14:paraId="57D4B0B1"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Egészséges Budapest Program, dél-budai kórház</w:t>
      </w:r>
    </w:p>
    <w:p w14:paraId="158B6B57" w14:textId="34590AFA"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Blaha Lujza tér tervezési diszpozíció összeállítása</w:t>
      </w:r>
      <w:r w:rsidR="004720F5" w:rsidRPr="000B2F30">
        <w:rPr>
          <w:rFonts w:ascii="Arial" w:hAnsi="Arial" w:cs="Arial"/>
        </w:rPr>
        <w:t>, tervezési kooperációkon való részvétel</w:t>
      </w:r>
    </w:p>
    <w:p w14:paraId="20A1B7CF" w14:textId="380BE6E0"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Széna tér tervezési diszpozíció összeállítása</w:t>
      </w:r>
      <w:r w:rsidR="00FC6249" w:rsidRPr="000B2F30">
        <w:rPr>
          <w:rFonts w:ascii="Arial" w:hAnsi="Arial" w:cs="Arial"/>
        </w:rPr>
        <w:t>, tervezési kooperációkon való részvétel</w:t>
      </w:r>
    </w:p>
    <w:p w14:paraId="77153372"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Gubacsi vasúti híd felújítása és kapcsolódó közúti, vasúti beruházások</w:t>
      </w:r>
    </w:p>
    <w:p w14:paraId="0363A5E9"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H6/H7 HÉV vonalak fejlesztés megvalósíthatósági tanulmány</w:t>
      </w:r>
    </w:p>
    <w:p w14:paraId="20E09B1C"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Váci út menti ingatlanfejlesztések (AGORA, City 2020)</w:t>
      </w:r>
    </w:p>
    <w:p w14:paraId="63AB553D"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ECE Óbuda projekt</w:t>
      </w:r>
    </w:p>
    <w:p w14:paraId="3EF1FDB8"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Podmaniczky tér</w:t>
      </w:r>
    </w:p>
    <w:p w14:paraId="649F5FA5"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Batthyány tér</w:t>
      </w:r>
    </w:p>
    <w:p w14:paraId="51253B0C" w14:textId="7448AE65"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 xml:space="preserve">Soroksár </w:t>
      </w:r>
      <w:r w:rsidR="004B460D" w:rsidRPr="000B2F30">
        <w:rPr>
          <w:rFonts w:ascii="Arial" w:hAnsi="Arial" w:cs="Arial"/>
        </w:rPr>
        <w:t>külön szintű</w:t>
      </w:r>
      <w:r w:rsidRPr="000B2F30">
        <w:rPr>
          <w:rFonts w:ascii="Arial" w:hAnsi="Arial" w:cs="Arial"/>
        </w:rPr>
        <w:t xml:space="preserve"> vasúti átjárók</w:t>
      </w:r>
    </w:p>
    <w:p w14:paraId="1C5709BD" w14:textId="77777777"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Hídfelújítási program elemei</w:t>
      </w:r>
    </w:p>
    <w:p w14:paraId="521D4AFC" w14:textId="251AD66D" w:rsidR="00455314" w:rsidRPr="000B2F30" w:rsidRDefault="00455314"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Útfelújítási program elemei</w:t>
      </w:r>
    </w:p>
    <w:p w14:paraId="1A2164E0" w14:textId="77777777" w:rsidR="004720F5" w:rsidRPr="000B2F30" w:rsidRDefault="004720F5" w:rsidP="00373365">
      <w:pPr>
        <w:pStyle w:val="Listaszerbekezds"/>
        <w:numPr>
          <w:ilvl w:val="0"/>
          <w:numId w:val="33"/>
        </w:numPr>
        <w:spacing w:before="120" w:after="120" w:line="276" w:lineRule="auto"/>
        <w:ind w:left="0" w:firstLine="0"/>
        <w:jc w:val="both"/>
        <w:rPr>
          <w:rFonts w:ascii="Arial" w:hAnsi="Arial" w:cs="Arial"/>
        </w:rPr>
      </w:pPr>
      <w:r w:rsidRPr="000B2F30">
        <w:rPr>
          <w:rFonts w:ascii="Arial" w:hAnsi="Arial" w:cs="Arial"/>
        </w:rPr>
        <w:t>VEKOP projektek (fenntartható közlekedés fejlesztése, 12 db kerékpározásbarát és közlekedésbiztonsági fejlesztési projekt)</w:t>
      </w:r>
    </w:p>
    <w:p w14:paraId="48D28FA5" w14:textId="697B750B" w:rsidR="00455314" w:rsidRDefault="00455314" w:rsidP="000B2F30">
      <w:pPr>
        <w:spacing w:before="240" w:after="120" w:line="276" w:lineRule="auto"/>
        <w:jc w:val="both"/>
        <w:rPr>
          <w:rFonts w:ascii="Arial" w:hAnsi="Arial" w:cs="Arial"/>
          <w:szCs w:val="22"/>
        </w:rPr>
      </w:pPr>
      <w:r>
        <w:rPr>
          <w:rFonts w:ascii="Arial" w:hAnsi="Arial" w:cs="Arial"/>
          <w:szCs w:val="22"/>
        </w:rPr>
        <w:t>A BKK számos esetben nem tudta teljes mértékben betölteni a stratégiai közútkezelői szerepet, mert a jelenlegi jogi, szabályozási környezetben a stratégiai kezelőként kiadott vélemények következmények nélkül figyelmen kívül hagyhatók</w:t>
      </w:r>
      <w:r w:rsidR="004B460D">
        <w:rPr>
          <w:rFonts w:ascii="Arial" w:hAnsi="Arial" w:cs="Arial"/>
          <w:szCs w:val="22"/>
        </w:rPr>
        <w:t>.</w:t>
      </w:r>
      <w:r>
        <w:rPr>
          <w:rFonts w:ascii="Arial" w:hAnsi="Arial" w:cs="Arial"/>
          <w:szCs w:val="22"/>
        </w:rPr>
        <w:t xml:space="preserve"> </w:t>
      </w:r>
    </w:p>
    <w:p w14:paraId="7FA87D1F" w14:textId="163DC2E4" w:rsidR="00B37E45" w:rsidRPr="008B3CA7" w:rsidRDefault="00455314" w:rsidP="000B2F30">
      <w:pPr>
        <w:spacing w:before="240" w:after="120" w:line="276" w:lineRule="auto"/>
        <w:jc w:val="both"/>
        <w:rPr>
          <w:rFonts w:ascii="Arial" w:hAnsi="Arial" w:cs="Arial"/>
          <w:szCs w:val="22"/>
        </w:rPr>
      </w:pPr>
      <w:r w:rsidRPr="008B3CA7">
        <w:rPr>
          <w:rFonts w:ascii="Arial" w:hAnsi="Arial" w:cs="Arial"/>
          <w:szCs w:val="22"/>
        </w:rPr>
        <w:lastRenderedPageBreak/>
        <w:t xml:space="preserve">A stratégiai közútkezelői és a közútkezelői feladatok megosztása és a folyamatszabályozás </w:t>
      </w:r>
      <w:r>
        <w:rPr>
          <w:rFonts w:ascii="Arial" w:hAnsi="Arial" w:cs="Arial"/>
          <w:szCs w:val="22"/>
        </w:rPr>
        <w:t>lezárult</w:t>
      </w:r>
      <w:r w:rsidRPr="008B3CA7">
        <w:rPr>
          <w:rFonts w:ascii="Arial" w:hAnsi="Arial" w:cs="Arial"/>
          <w:szCs w:val="22"/>
        </w:rPr>
        <w:t xml:space="preserve"> a stratégiai és az operatív közútkezelői feladatokat ellátó szervezetek között</w:t>
      </w:r>
      <w:r>
        <w:rPr>
          <w:rFonts w:ascii="Arial" w:hAnsi="Arial" w:cs="Arial"/>
          <w:szCs w:val="22"/>
        </w:rPr>
        <w:t xml:space="preserve"> és 2017. június 29-én aláírásra került az együttműködési megállapodás a két cég között</w:t>
      </w:r>
      <w:r w:rsidR="00B37E45" w:rsidRPr="008B3CA7">
        <w:rPr>
          <w:rFonts w:ascii="Arial" w:hAnsi="Arial" w:cs="Arial"/>
          <w:szCs w:val="22"/>
        </w:rPr>
        <w:t>.</w:t>
      </w:r>
    </w:p>
    <w:p w14:paraId="7DD4FB81" w14:textId="77777777" w:rsidR="00B37E45" w:rsidRPr="008B3CA7" w:rsidRDefault="00B37E45" w:rsidP="00373365">
      <w:pPr>
        <w:numPr>
          <w:ilvl w:val="0"/>
          <w:numId w:val="25"/>
        </w:numPr>
        <w:spacing w:after="120" w:line="276" w:lineRule="auto"/>
        <w:ind w:left="0" w:firstLine="0"/>
        <w:jc w:val="both"/>
        <w:rPr>
          <w:rFonts w:ascii="Arial" w:hAnsi="Arial" w:cs="Arial"/>
          <w:i/>
        </w:rPr>
      </w:pPr>
      <w:r w:rsidRPr="008B3CA7">
        <w:rPr>
          <w:rFonts w:ascii="Arial" w:hAnsi="Arial" w:cs="Arial"/>
          <w:b/>
          <w:i/>
        </w:rPr>
        <w:t>javaslattétel az Önkormányzat részére biztonsági, utas áramlási, közlekedési, közútkezelési és üzemeltetési okokból az aluljárókban lévő bérleményekkel kapcsolatos bérleti szerződések megszüntetésére, a bérlemények területfoglalásának módosítására;</w:t>
      </w:r>
    </w:p>
    <w:p w14:paraId="6EC17DC5" w14:textId="572B83FF" w:rsidR="00B37E45" w:rsidRPr="008B3CA7" w:rsidRDefault="00455314" w:rsidP="000B2F30">
      <w:pPr>
        <w:spacing w:after="120" w:line="276" w:lineRule="auto"/>
        <w:jc w:val="both"/>
        <w:rPr>
          <w:rFonts w:ascii="Arial" w:hAnsi="Arial" w:cs="Arial"/>
          <w:szCs w:val="22"/>
        </w:rPr>
      </w:pPr>
      <w:r w:rsidRPr="008B3CA7">
        <w:rPr>
          <w:rFonts w:ascii="Arial" w:hAnsi="Arial" w:cs="Arial"/>
          <w:szCs w:val="22"/>
        </w:rPr>
        <w:t xml:space="preserve">A fővárosi tulajdonú gyalogos aluljárók műszaki kialakításának jövőbeli alapelveit tartalmazó szakmai háttéranyagot (Gyalogos aluljárók rendezése és felújítása c. tervezési </w:t>
      </w:r>
      <w:r>
        <w:rPr>
          <w:rFonts w:ascii="Arial" w:hAnsi="Arial" w:cs="Arial"/>
          <w:szCs w:val="22"/>
        </w:rPr>
        <w:t>útmutató</w:t>
      </w:r>
      <w:r w:rsidRPr="008B3CA7">
        <w:rPr>
          <w:rFonts w:ascii="Arial" w:hAnsi="Arial" w:cs="Arial"/>
          <w:szCs w:val="22"/>
        </w:rPr>
        <w:t>) a BKK Zrt. 2015-ben véglegesítette a BFFH illetékes szervezeti egységeinek bevonásával. Ebben egyebek mellett az üzlethelyiségek profiljára, kialakítására</w:t>
      </w:r>
      <w:r w:rsidR="00D27867">
        <w:rPr>
          <w:rFonts w:ascii="Arial" w:hAnsi="Arial" w:cs="Arial"/>
          <w:szCs w:val="22"/>
        </w:rPr>
        <w:t>, közmű ellátottság</w:t>
      </w:r>
      <w:r w:rsidR="00FC6249">
        <w:rPr>
          <w:rFonts w:ascii="Arial" w:hAnsi="Arial" w:cs="Arial"/>
          <w:szCs w:val="22"/>
        </w:rPr>
        <w:t>á</w:t>
      </w:r>
      <w:r w:rsidR="00D27867">
        <w:rPr>
          <w:rFonts w:ascii="Arial" w:hAnsi="Arial" w:cs="Arial"/>
          <w:szCs w:val="22"/>
        </w:rPr>
        <w:t xml:space="preserve">ra, illetve </w:t>
      </w:r>
      <w:r w:rsidRPr="008B3CA7">
        <w:rPr>
          <w:rFonts w:ascii="Arial" w:hAnsi="Arial" w:cs="Arial"/>
          <w:szCs w:val="22"/>
        </w:rPr>
        <w:t>működésére nézve is találhatók általános előírások.</w:t>
      </w:r>
      <w:r>
        <w:rPr>
          <w:rFonts w:ascii="Arial" w:hAnsi="Arial" w:cs="Arial"/>
          <w:szCs w:val="22"/>
        </w:rPr>
        <w:t xml:space="preserve"> Leglényegesebb alapelv, hogy a jövőben kizárólag a kulturált, megfelelő alapterületű üzlet kialakítása támogatott az aluljáró műtárgyakban, minden szükséges közmű feltétel megteremtésével együtt, zárt üzletportálok mögötti kialakítással. A közterülethasználati engedéllyel működő üzletek (pavilonok) a későbbiekben a felújított aluljárókban nem támogatottak</w:t>
      </w:r>
      <w:r w:rsidR="00D27867">
        <w:rPr>
          <w:rFonts w:ascii="Arial" w:hAnsi="Arial" w:cs="Arial"/>
          <w:szCs w:val="22"/>
        </w:rPr>
        <w:t>, továbbá az aluljárókban kialakított üzletekben nem lehetséges helyben sütéssel járó funkció elhelyezése sem.</w:t>
      </w:r>
    </w:p>
    <w:p w14:paraId="1002DCCA" w14:textId="77777777" w:rsidR="00B37E45" w:rsidRPr="008B3CA7" w:rsidRDefault="00B37E45" w:rsidP="00373365">
      <w:pPr>
        <w:numPr>
          <w:ilvl w:val="0"/>
          <w:numId w:val="25"/>
        </w:numPr>
        <w:spacing w:after="120" w:line="276" w:lineRule="auto"/>
        <w:ind w:left="0" w:firstLine="0"/>
        <w:jc w:val="both"/>
        <w:rPr>
          <w:rFonts w:ascii="Arial" w:hAnsi="Arial" w:cs="Arial"/>
          <w:i/>
        </w:rPr>
      </w:pPr>
      <w:r w:rsidRPr="008B3CA7">
        <w:rPr>
          <w:rFonts w:ascii="Arial" w:hAnsi="Arial" w:cs="Arial"/>
          <w:b/>
          <w:i/>
        </w:rPr>
        <w:t>együttműködés az aluljárókban meglévő bérlemények felülvizsgálatában, mely jelenti a teljes aluljáró hálózat bérleti szerződéseinek komplex felülvizsgálati folyamataiban való részvételt;</w:t>
      </w:r>
    </w:p>
    <w:p w14:paraId="58DCEC5A" w14:textId="7088C185" w:rsidR="00B37E45" w:rsidRPr="008B3CA7" w:rsidRDefault="00C042B7" w:rsidP="00E65667">
      <w:pPr>
        <w:spacing w:after="120" w:line="276" w:lineRule="auto"/>
        <w:jc w:val="both"/>
        <w:rPr>
          <w:rFonts w:ascii="Arial" w:hAnsi="Arial" w:cs="Arial"/>
          <w:szCs w:val="22"/>
        </w:rPr>
      </w:pPr>
      <w:r w:rsidRPr="008B3CA7">
        <w:rPr>
          <w:rFonts w:ascii="Arial" w:hAnsi="Arial" w:cs="Arial"/>
          <w:szCs w:val="22"/>
        </w:rPr>
        <w:t xml:space="preserve">A tervezési </w:t>
      </w:r>
      <w:r>
        <w:rPr>
          <w:rFonts w:ascii="Arial" w:hAnsi="Arial" w:cs="Arial"/>
          <w:szCs w:val="22"/>
        </w:rPr>
        <w:t>útmutató</w:t>
      </w:r>
      <w:r w:rsidRPr="008B3CA7">
        <w:rPr>
          <w:rFonts w:ascii="Arial" w:hAnsi="Arial" w:cs="Arial"/>
          <w:szCs w:val="22"/>
        </w:rPr>
        <w:t xml:space="preserve"> által meghatározott elvárásrendszert a Fővárosi Önkormányzat eseti jelleggel, az egyes beruházások során kívánja érvényesíteni. A BKK az M3 metróvonal menti gyalogos aluljárók felújításának tervezés</w:t>
      </w:r>
      <w:r>
        <w:rPr>
          <w:rFonts w:ascii="Arial" w:hAnsi="Arial" w:cs="Arial"/>
          <w:szCs w:val="22"/>
        </w:rPr>
        <w:t>ét</w:t>
      </w:r>
      <w:r w:rsidRPr="008B3CA7">
        <w:rPr>
          <w:rFonts w:ascii="Arial" w:hAnsi="Arial" w:cs="Arial"/>
          <w:szCs w:val="22"/>
        </w:rPr>
        <w:t xml:space="preserve"> már ennek figyelembevételével írta ki; a 2016 áprilisában indult tervezőmunka egyik alapvetése az üzlethelyiségek rendezése. A 2016. június végén leszállított építési engedélyezési dokumentáció tartalmával a BFFH szervezeti egységei egyetértettek, a tervezés tehát ennek megfelelően folytatód</w:t>
      </w:r>
      <w:r>
        <w:rPr>
          <w:rFonts w:ascii="Arial" w:hAnsi="Arial" w:cs="Arial"/>
          <w:szCs w:val="22"/>
        </w:rPr>
        <w:t xml:space="preserve">ott tovább, a kiviteli tervek szállítása 2018 májusában történt meg. Ezen elvek mentén </w:t>
      </w:r>
      <w:r w:rsidR="00D27867">
        <w:rPr>
          <w:rFonts w:ascii="Arial" w:hAnsi="Arial" w:cs="Arial"/>
          <w:szCs w:val="22"/>
        </w:rPr>
        <w:t>készülnek</w:t>
      </w:r>
      <w:r>
        <w:rPr>
          <w:rFonts w:ascii="Arial" w:hAnsi="Arial" w:cs="Arial"/>
          <w:szCs w:val="22"/>
        </w:rPr>
        <w:t xml:space="preserve"> a Blaha Lujza téri aluljáró felújításának a </w:t>
      </w:r>
      <w:r w:rsidR="00D27867">
        <w:rPr>
          <w:rFonts w:ascii="Arial" w:hAnsi="Arial" w:cs="Arial"/>
          <w:szCs w:val="22"/>
        </w:rPr>
        <w:t xml:space="preserve">tervei </w:t>
      </w:r>
      <w:r>
        <w:rPr>
          <w:rFonts w:ascii="Arial" w:hAnsi="Arial" w:cs="Arial"/>
          <w:szCs w:val="22"/>
        </w:rPr>
        <w:t xml:space="preserve">is, </w:t>
      </w:r>
      <w:r w:rsidR="00FC6249">
        <w:rPr>
          <w:rFonts w:ascii="Arial" w:hAnsi="Arial" w:cs="Arial"/>
          <w:szCs w:val="22"/>
        </w:rPr>
        <w:t>melyre vonatkozóan a bírálati engedélyezési tervek 2018. decemberben leszállításra kerültek</w:t>
      </w:r>
      <w:r w:rsidR="00D27867">
        <w:rPr>
          <w:rFonts w:ascii="Arial" w:hAnsi="Arial" w:cs="Arial"/>
          <w:szCs w:val="22"/>
        </w:rPr>
        <w:t>.</w:t>
      </w:r>
      <w:r w:rsidRPr="008B3CA7">
        <w:rPr>
          <w:rFonts w:ascii="Arial" w:hAnsi="Arial" w:cs="Arial"/>
          <w:szCs w:val="22"/>
        </w:rPr>
        <w:t xml:space="preserve"> Gyakorlati előrelépés azonban csak az egyes aluljárók </w:t>
      </w:r>
      <w:r>
        <w:rPr>
          <w:rFonts w:ascii="Arial" w:hAnsi="Arial" w:cs="Arial"/>
          <w:szCs w:val="22"/>
        </w:rPr>
        <w:t>felújításának megvalósulása</w:t>
      </w:r>
      <w:r w:rsidRPr="008B3CA7">
        <w:rPr>
          <w:rFonts w:ascii="Arial" w:hAnsi="Arial" w:cs="Arial"/>
          <w:szCs w:val="22"/>
        </w:rPr>
        <w:t xml:space="preserve"> során várható</w:t>
      </w:r>
      <w:r w:rsidR="00B37E45" w:rsidRPr="008B3CA7">
        <w:rPr>
          <w:rFonts w:ascii="Arial" w:hAnsi="Arial" w:cs="Arial"/>
          <w:szCs w:val="22"/>
        </w:rPr>
        <w:t>.</w:t>
      </w:r>
    </w:p>
    <w:p w14:paraId="2E6410AA" w14:textId="77777777" w:rsidR="00B37E45" w:rsidRPr="008B3CA7" w:rsidRDefault="00B37E45" w:rsidP="00373365">
      <w:pPr>
        <w:numPr>
          <w:ilvl w:val="2"/>
          <w:numId w:val="37"/>
        </w:numPr>
        <w:suppressAutoHyphens/>
        <w:spacing w:before="240" w:after="120" w:line="276" w:lineRule="auto"/>
        <w:ind w:left="0" w:firstLine="0"/>
        <w:jc w:val="both"/>
        <w:outlineLvl w:val="0"/>
        <w:rPr>
          <w:rFonts w:ascii="Arial" w:eastAsia="GulimChe" w:hAnsi="Arial" w:cs="Arial"/>
          <w:b/>
          <w:szCs w:val="22"/>
        </w:rPr>
      </w:pPr>
      <w:bookmarkStart w:id="623" w:name="_Toc506298863"/>
      <w:bookmarkStart w:id="624" w:name="_Toc515880991"/>
      <w:bookmarkStart w:id="625" w:name="_Toc3824459"/>
      <w:r w:rsidRPr="008B3CA7">
        <w:rPr>
          <w:rFonts w:ascii="Arial" w:eastAsia="GulimChe" w:hAnsi="Arial" w:cs="Arial"/>
          <w:b/>
          <w:szCs w:val="22"/>
        </w:rPr>
        <w:t>A közútkezeléssel és a közúti forgalommal kapcsolatos információk közzététele a fővárosi közlekedéssel kapcsolatos egységes kommunikáció keretében;</w:t>
      </w:r>
      <w:bookmarkEnd w:id="623"/>
      <w:bookmarkEnd w:id="624"/>
      <w:bookmarkEnd w:id="625"/>
    </w:p>
    <w:p w14:paraId="440C5C58" w14:textId="1D64E159" w:rsidR="00925E0F" w:rsidRDefault="00197EF4" w:rsidP="00E65667">
      <w:pPr>
        <w:spacing w:after="120" w:line="276" w:lineRule="auto"/>
        <w:jc w:val="both"/>
        <w:rPr>
          <w:rFonts w:ascii="Arial" w:hAnsi="Arial" w:cs="Arial"/>
          <w:szCs w:val="22"/>
        </w:rPr>
      </w:pPr>
      <w:r w:rsidRPr="008B3CA7">
        <w:rPr>
          <w:rFonts w:ascii="Arial" w:hAnsi="Arial" w:cs="Arial"/>
          <w:szCs w:val="22"/>
        </w:rPr>
        <w:t>A fővárosi közlekedéssel kapcsolatos egységes kommunikáció céljából a stratégiai közútkezel</w:t>
      </w:r>
      <w:r w:rsidR="00D27867">
        <w:rPr>
          <w:rFonts w:ascii="Arial" w:hAnsi="Arial" w:cs="Arial"/>
          <w:szCs w:val="22"/>
        </w:rPr>
        <w:t>ést ellátó szakterület</w:t>
      </w:r>
      <w:r w:rsidRPr="008B3CA7">
        <w:rPr>
          <w:rFonts w:ascii="Arial" w:hAnsi="Arial" w:cs="Arial"/>
          <w:szCs w:val="22"/>
        </w:rPr>
        <w:t xml:space="preserve"> rendszeresen kezdeményez</w:t>
      </w:r>
      <w:r w:rsidR="00925E0F">
        <w:rPr>
          <w:rFonts w:ascii="Arial" w:hAnsi="Arial" w:cs="Arial"/>
          <w:szCs w:val="22"/>
        </w:rPr>
        <w:t>i</w:t>
      </w:r>
      <w:r w:rsidRPr="008B3CA7">
        <w:rPr>
          <w:rFonts w:ascii="Arial" w:hAnsi="Arial" w:cs="Arial"/>
          <w:szCs w:val="22"/>
        </w:rPr>
        <w:t xml:space="preserve">  tájékoztató anyagok, sajtóközlemények kiadás</w:t>
      </w:r>
      <w:r w:rsidR="00D27867">
        <w:rPr>
          <w:rFonts w:ascii="Arial" w:hAnsi="Arial" w:cs="Arial"/>
          <w:szCs w:val="22"/>
        </w:rPr>
        <w:t>át</w:t>
      </w:r>
      <w:r w:rsidRPr="008B3CA7">
        <w:rPr>
          <w:rFonts w:ascii="Arial" w:hAnsi="Arial" w:cs="Arial"/>
          <w:szCs w:val="22"/>
        </w:rPr>
        <w:t xml:space="preserve">. Ezek megjelentetéséről a BKK és a Főváros illetékes, kommunikációért felelős szervezeti egységei döntenek. </w:t>
      </w:r>
      <w:r w:rsidR="00D27867" w:rsidRPr="008B3CA7">
        <w:rPr>
          <w:rFonts w:ascii="Arial" w:hAnsi="Arial" w:cs="Arial"/>
          <w:szCs w:val="22"/>
        </w:rPr>
        <w:t>A hivatalos kommunikáció kapcsán igényelt szakmai támogatás</w:t>
      </w:r>
      <w:r w:rsidR="00D27867">
        <w:rPr>
          <w:rFonts w:ascii="Arial" w:hAnsi="Arial" w:cs="Arial"/>
          <w:szCs w:val="22"/>
        </w:rPr>
        <w:t>t</w:t>
      </w:r>
      <w:r w:rsidR="00D27867" w:rsidRPr="008B3CA7">
        <w:rPr>
          <w:rFonts w:ascii="Arial" w:hAnsi="Arial" w:cs="Arial"/>
          <w:szCs w:val="22"/>
        </w:rPr>
        <w:t>, háttérinformációk</w:t>
      </w:r>
      <w:r w:rsidR="00D27867">
        <w:rPr>
          <w:rFonts w:ascii="Arial" w:hAnsi="Arial" w:cs="Arial"/>
          <w:szCs w:val="22"/>
        </w:rPr>
        <w:t>at</w:t>
      </w:r>
      <w:r w:rsidR="00D27867" w:rsidRPr="008B3CA7">
        <w:rPr>
          <w:rFonts w:ascii="Arial" w:hAnsi="Arial" w:cs="Arial"/>
          <w:szCs w:val="22"/>
        </w:rPr>
        <w:t xml:space="preserve"> a </w:t>
      </w:r>
      <w:r w:rsidR="00D27867">
        <w:rPr>
          <w:rFonts w:ascii="Arial" w:hAnsi="Arial" w:cs="Arial"/>
          <w:szCs w:val="22"/>
        </w:rPr>
        <w:t xml:space="preserve">stratégiai közútkezelésért felelős szakterület a </w:t>
      </w:r>
      <w:r w:rsidR="00D27867" w:rsidRPr="008B3CA7">
        <w:rPr>
          <w:rFonts w:ascii="Arial" w:hAnsi="Arial" w:cs="Arial"/>
          <w:szCs w:val="22"/>
        </w:rPr>
        <w:t xml:space="preserve">tárgyi időszakban minden esetben </w:t>
      </w:r>
      <w:r w:rsidR="00D27867">
        <w:rPr>
          <w:rFonts w:ascii="Arial" w:hAnsi="Arial" w:cs="Arial"/>
          <w:szCs w:val="22"/>
        </w:rPr>
        <w:t xml:space="preserve">teljes körűen </w:t>
      </w:r>
      <w:r w:rsidR="00D27867" w:rsidRPr="008B3CA7">
        <w:rPr>
          <w:rFonts w:ascii="Arial" w:hAnsi="Arial" w:cs="Arial"/>
          <w:szCs w:val="22"/>
        </w:rPr>
        <w:t>megad</w:t>
      </w:r>
      <w:r w:rsidR="00D27867">
        <w:rPr>
          <w:rFonts w:ascii="Arial" w:hAnsi="Arial" w:cs="Arial"/>
          <w:szCs w:val="22"/>
        </w:rPr>
        <w:t>ta</w:t>
      </w:r>
      <w:r w:rsidR="00D27867" w:rsidRPr="008B3CA7">
        <w:rPr>
          <w:rFonts w:ascii="Arial" w:hAnsi="Arial" w:cs="Arial"/>
          <w:szCs w:val="22"/>
        </w:rPr>
        <w:t xml:space="preserve">. </w:t>
      </w:r>
    </w:p>
    <w:p w14:paraId="606CE82C" w14:textId="4E8F3A3E" w:rsidR="00B37E45" w:rsidRPr="006C7A5C" w:rsidRDefault="00B37E45" w:rsidP="00373365">
      <w:pPr>
        <w:pStyle w:val="Listaszerbekezds"/>
        <w:numPr>
          <w:ilvl w:val="3"/>
          <w:numId w:val="21"/>
        </w:numPr>
        <w:spacing w:after="120" w:line="276" w:lineRule="auto"/>
        <w:ind w:left="0" w:firstLine="0"/>
        <w:jc w:val="both"/>
        <w:rPr>
          <w:rFonts w:ascii="Arial" w:hAnsi="Arial" w:cs="Arial"/>
          <w:i/>
        </w:rPr>
      </w:pPr>
      <w:r w:rsidRPr="006C7A5C">
        <w:rPr>
          <w:rFonts w:ascii="Arial" w:hAnsi="Arial" w:cs="Arial"/>
          <w:b/>
          <w:i/>
        </w:rPr>
        <w:lastRenderedPageBreak/>
        <w:t>a közlekedés résztvevőinek a közlekedés biztonságát és zavartalanságát jelentősen befolyásoló körülményekről való tájékoztatása céljából információs szolgálat működtetése;</w:t>
      </w:r>
    </w:p>
    <w:p w14:paraId="4D13CB35" w14:textId="1ACC0B3F" w:rsidR="00B37E45" w:rsidRPr="008B3CA7" w:rsidRDefault="00197EF4" w:rsidP="00E65667">
      <w:pPr>
        <w:spacing w:after="120" w:line="276" w:lineRule="auto"/>
        <w:jc w:val="both"/>
        <w:rPr>
          <w:rFonts w:ascii="Arial" w:hAnsi="Arial" w:cs="Arial"/>
          <w:szCs w:val="22"/>
        </w:rPr>
      </w:pPr>
      <w:r w:rsidRPr="008B3CA7">
        <w:rPr>
          <w:rFonts w:ascii="Arial" w:hAnsi="Arial" w:cs="Arial"/>
          <w:szCs w:val="22"/>
        </w:rPr>
        <w:t>A BKK, mint integrált közlekedésszervező a közlekedésszervezői feladatellátása keretében biztosítja az egységes kommunikációt, mely során a közlekedéssel, forgalmi változásokkal kapcsolatos tájékoztatás megfelelő biztosítása érdekében végzi a kommunikációs folyamatok koordinálását, irányítását, és a folyamatos információáramlást a hatáskörrel rendelkező (Budapest Közút, FÖRI) érintett szervezetek között. Ezen tevékenység keretén belül működteti a BKK Infó szolgáltatást</w:t>
      </w:r>
      <w:r w:rsidR="00B37E45" w:rsidRPr="008B3CA7">
        <w:rPr>
          <w:rFonts w:ascii="Arial" w:hAnsi="Arial" w:cs="Arial"/>
          <w:szCs w:val="22"/>
        </w:rPr>
        <w:t xml:space="preserve">. </w:t>
      </w:r>
    </w:p>
    <w:p w14:paraId="0B678753" w14:textId="77777777" w:rsidR="00B37E45" w:rsidRPr="008B3CA7" w:rsidRDefault="00B37E45" w:rsidP="00373365">
      <w:pPr>
        <w:numPr>
          <w:ilvl w:val="2"/>
          <w:numId w:val="37"/>
        </w:numPr>
        <w:suppressAutoHyphens/>
        <w:spacing w:before="240" w:after="120" w:line="276" w:lineRule="auto"/>
        <w:ind w:left="0" w:firstLine="0"/>
        <w:jc w:val="both"/>
        <w:outlineLvl w:val="0"/>
        <w:rPr>
          <w:rFonts w:ascii="Arial" w:eastAsia="GulimChe" w:hAnsi="Arial" w:cs="Arial"/>
          <w:b/>
          <w:szCs w:val="22"/>
        </w:rPr>
      </w:pPr>
      <w:bookmarkStart w:id="626" w:name="_Toc506298864"/>
      <w:bookmarkStart w:id="627" w:name="_Toc515880992"/>
      <w:bookmarkStart w:id="628" w:name="_Toc3824460"/>
      <w:r w:rsidRPr="008B3CA7">
        <w:rPr>
          <w:rFonts w:ascii="Arial" w:eastAsia="GulimChe" w:hAnsi="Arial" w:cs="Arial"/>
          <w:b/>
          <w:szCs w:val="22"/>
        </w:rPr>
        <w:t>Az integrált közlekedésszervezői modell és a Stratégiai Központ hatáskörébe tartozó stratégiai feladatok megfelelő ellátása érdekében évenkénti – azonnali beavatkozást igénylő esetekben soron kívül, illetve az Önkormányzat ilyen irányú kérése esetén a megjelölt határidőn belül – beszámolás az Önkormányzat részére a stratégiai közútkezelői célok teljesüléséről és az Budapest Közút Zrt. hatáskörébe tartozó feladatok végrehajtásának közlekedésszervezői feladatokra gyakorolt hatásáról az Budapest Közút Zrt. által hozzáférhetővé tett, illetve átadott adatok és információk alapján és együttműködés a szükséges megoldások kidolgozásában;</w:t>
      </w:r>
      <w:bookmarkEnd w:id="626"/>
      <w:bookmarkEnd w:id="627"/>
      <w:bookmarkEnd w:id="628"/>
    </w:p>
    <w:p w14:paraId="1DBF312E" w14:textId="65F55E28" w:rsidR="00B37E45" w:rsidRPr="006C651B" w:rsidRDefault="00197EF4" w:rsidP="00E65667">
      <w:pPr>
        <w:spacing w:after="120" w:line="276" w:lineRule="auto"/>
        <w:jc w:val="both"/>
        <w:rPr>
          <w:rFonts w:ascii="Arial" w:hAnsi="Arial" w:cs="Arial"/>
          <w:szCs w:val="22"/>
        </w:rPr>
      </w:pPr>
      <w:r w:rsidRPr="00071505">
        <w:rPr>
          <w:rFonts w:ascii="Arial" w:hAnsi="Arial" w:cs="Arial"/>
          <w:szCs w:val="22"/>
        </w:rPr>
        <w:t>A Fővárosi Közgyűlés döntése értelmében a BKK, mint Stratégiai Központ és a Budapest Közút Zrt., mint operatív közútkezelői feladatok ellátását végző társaság tevékenységeinek ellátása során kötelesek egymással együttműködni, amely együttműködés részletes feltételeit a 2017. június 29-én aláírt Együttműködési Megállapodás rendezi. 2018</w:t>
      </w:r>
      <w:r w:rsidR="004C1A83">
        <w:rPr>
          <w:rFonts w:ascii="Arial" w:hAnsi="Arial" w:cs="Arial"/>
          <w:szCs w:val="22"/>
        </w:rPr>
        <w:t xml:space="preserve">. IV. </w:t>
      </w:r>
      <w:r w:rsidRPr="00071505">
        <w:rPr>
          <w:rFonts w:ascii="Arial" w:hAnsi="Arial" w:cs="Arial"/>
          <w:szCs w:val="22"/>
        </w:rPr>
        <w:t>negyedévben a BKK Zrt. megkezd</w:t>
      </w:r>
      <w:r w:rsidR="00D27867">
        <w:rPr>
          <w:rFonts w:ascii="Arial" w:hAnsi="Arial" w:cs="Arial"/>
          <w:szCs w:val="22"/>
        </w:rPr>
        <w:t>te</w:t>
      </w:r>
      <w:r w:rsidRPr="00071505">
        <w:rPr>
          <w:rFonts w:ascii="Arial" w:hAnsi="Arial" w:cs="Arial"/>
          <w:szCs w:val="22"/>
        </w:rPr>
        <w:t xml:space="preserve"> az Együttműködési Megállapodás felülvizsgálatát, amely során az elmúlt időszakban felmerült kérdések, problémák </w:t>
      </w:r>
      <w:r w:rsidR="00916E48">
        <w:rPr>
          <w:rFonts w:ascii="Arial" w:hAnsi="Arial" w:cs="Arial"/>
          <w:szCs w:val="22"/>
        </w:rPr>
        <w:t>feltérképez</w:t>
      </w:r>
      <w:r w:rsidR="00D27867">
        <w:rPr>
          <w:rFonts w:ascii="Arial" w:hAnsi="Arial" w:cs="Arial"/>
          <w:szCs w:val="22"/>
        </w:rPr>
        <w:t>ése</w:t>
      </w:r>
      <w:r w:rsidR="00D27867" w:rsidRPr="00071505">
        <w:rPr>
          <w:rFonts w:ascii="Arial" w:hAnsi="Arial" w:cs="Arial"/>
          <w:szCs w:val="22"/>
        </w:rPr>
        <w:t xml:space="preserve"> </w:t>
      </w:r>
      <w:r w:rsidRPr="00071505">
        <w:rPr>
          <w:rFonts w:ascii="Arial" w:hAnsi="Arial" w:cs="Arial"/>
          <w:szCs w:val="22"/>
        </w:rPr>
        <w:t>a cél</w:t>
      </w:r>
      <w:r w:rsidR="00B37E45" w:rsidRPr="006C651B">
        <w:rPr>
          <w:rFonts w:ascii="Arial" w:hAnsi="Arial" w:cs="Arial"/>
          <w:szCs w:val="22"/>
        </w:rPr>
        <w:t xml:space="preserve">. </w:t>
      </w:r>
    </w:p>
    <w:p w14:paraId="6AD61690" w14:textId="77777777" w:rsidR="00B37E45" w:rsidRPr="008B3CA7" w:rsidRDefault="00B37E45" w:rsidP="00373365">
      <w:pPr>
        <w:numPr>
          <w:ilvl w:val="1"/>
          <w:numId w:val="37"/>
        </w:numPr>
        <w:suppressAutoHyphens/>
        <w:spacing w:after="120" w:line="276" w:lineRule="auto"/>
        <w:jc w:val="both"/>
        <w:outlineLvl w:val="0"/>
        <w:rPr>
          <w:rFonts w:ascii="Arial" w:eastAsia="GulimChe" w:hAnsi="Arial" w:cs="Arial"/>
          <w:b/>
          <w:szCs w:val="22"/>
        </w:rPr>
      </w:pPr>
      <w:bookmarkStart w:id="629" w:name="_Toc506298865"/>
      <w:bookmarkStart w:id="630" w:name="_Toc515880993"/>
      <w:bookmarkStart w:id="631" w:name="_Toc3824461"/>
      <w:r w:rsidRPr="008B3CA7">
        <w:rPr>
          <w:rFonts w:ascii="Arial" w:eastAsia="GulimChe" w:hAnsi="Arial" w:cs="Arial"/>
          <w:b/>
          <w:szCs w:val="22"/>
        </w:rPr>
        <w:t>Szakmai támogatói feladatok</w:t>
      </w:r>
      <w:bookmarkEnd w:id="629"/>
      <w:bookmarkEnd w:id="630"/>
      <w:bookmarkEnd w:id="631"/>
    </w:p>
    <w:p w14:paraId="322C93A4" w14:textId="4BC30948" w:rsidR="00B37E45" w:rsidRPr="008B3CA7" w:rsidRDefault="00197EF4" w:rsidP="00E65667">
      <w:pPr>
        <w:spacing w:before="240" w:after="120" w:line="276" w:lineRule="auto"/>
        <w:jc w:val="both"/>
        <w:rPr>
          <w:rFonts w:ascii="Arial" w:hAnsi="Arial" w:cs="Arial"/>
          <w:szCs w:val="22"/>
        </w:rPr>
      </w:pPr>
      <w:r w:rsidRPr="008B3CA7">
        <w:rPr>
          <w:rFonts w:ascii="Arial" w:hAnsi="Arial" w:cs="Arial"/>
          <w:szCs w:val="22"/>
        </w:rPr>
        <w:t>A Fővárosi Közgyűlés döntött a közútkezelői és közlekedéshez kapcsolódó közszolgáltatási feladatmegosztás átszervezéséről, mely alapján 2016. április 1-től életbe lépett új működési modell szerint a Budapesti Közlekedési Központ Zrt. 100%-os tulajdonában lévő Budapest Közút Zrt. közvetlenül Budapest Főváros Önkormányzatával (továbbiakban: BFÖ) áll szerződéses kapcsolatban</w:t>
      </w:r>
      <w:r w:rsidR="00B37E45" w:rsidRPr="008B3CA7">
        <w:rPr>
          <w:rFonts w:ascii="Arial" w:hAnsi="Arial" w:cs="Arial"/>
          <w:szCs w:val="22"/>
        </w:rPr>
        <w:t xml:space="preserve">. </w:t>
      </w:r>
    </w:p>
    <w:p w14:paraId="7328C1D5" w14:textId="45FCBDA1" w:rsidR="00B37E45" w:rsidRPr="008B3CA7" w:rsidRDefault="00197EF4" w:rsidP="00E65667">
      <w:pPr>
        <w:spacing w:before="240" w:after="120" w:line="276" w:lineRule="auto"/>
        <w:jc w:val="both"/>
        <w:rPr>
          <w:rFonts w:ascii="Arial" w:hAnsi="Arial" w:cs="Arial"/>
          <w:szCs w:val="22"/>
        </w:rPr>
      </w:pPr>
      <w:r w:rsidRPr="008B3CA7">
        <w:rPr>
          <w:rFonts w:ascii="Arial" w:hAnsi="Arial" w:cs="Arial"/>
          <w:szCs w:val="22"/>
        </w:rPr>
        <w:t xml:space="preserve">2016. április 1-től a közszolgáltatási feladatmegosztás átszervezése következményeként a BKK Infrastruktúra igazgatóság – mint a közútfenntartási feladatokat a korábbi feladat ellátási modellben ellenőrző szervezet – átszervezésre került a Budapest Közút Zrt-be. </w:t>
      </w:r>
      <w:r w:rsidR="008B047F">
        <w:rPr>
          <w:rFonts w:ascii="Arial" w:hAnsi="Arial" w:cs="Arial"/>
          <w:szCs w:val="22"/>
        </w:rPr>
        <w:t>E</w:t>
      </w:r>
      <w:r w:rsidRPr="008B3CA7">
        <w:rPr>
          <w:rFonts w:ascii="Arial" w:hAnsi="Arial" w:cs="Arial"/>
          <w:szCs w:val="22"/>
        </w:rPr>
        <w:t>llenőrzését végző szervezetként több mint 30 fővel és egyéb mérőeszközök (Pl.: autó, fényképezőgép, stb.) segítségével látta el a tevékenységet, mely az átszervezések következtében lecsökkent (</w:t>
      </w:r>
      <w:r>
        <w:rPr>
          <w:rFonts w:ascii="Arial" w:hAnsi="Arial" w:cs="Arial"/>
          <w:szCs w:val="22"/>
        </w:rPr>
        <w:t>1</w:t>
      </w:r>
      <w:r w:rsidRPr="008B3CA7">
        <w:rPr>
          <w:rFonts w:ascii="Arial" w:hAnsi="Arial" w:cs="Arial"/>
          <w:szCs w:val="22"/>
        </w:rPr>
        <w:t xml:space="preserve"> főre), ezzel együtt az ellenőrzés hatékonysága is jelentősen csökkent</w:t>
      </w:r>
      <w:r w:rsidR="00B37E45" w:rsidRPr="008B3CA7">
        <w:rPr>
          <w:rFonts w:ascii="Arial" w:hAnsi="Arial" w:cs="Arial"/>
          <w:szCs w:val="22"/>
        </w:rPr>
        <w:t>.</w:t>
      </w:r>
    </w:p>
    <w:p w14:paraId="7DA0FE9D" w14:textId="60ADAAF9" w:rsidR="00B37E45" w:rsidRDefault="00197EF4" w:rsidP="00E65667">
      <w:pPr>
        <w:spacing w:before="240" w:after="120" w:line="276" w:lineRule="auto"/>
        <w:jc w:val="both"/>
        <w:rPr>
          <w:rFonts w:ascii="Arial" w:hAnsi="Arial" w:cs="Arial"/>
          <w:szCs w:val="22"/>
        </w:rPr>
      </w:pPr>
      <w:r w:rsidRPr="00764A75">
        <w:rPr>
          <w:rFonts w:ascii="Arial" w:hAnsi="Arial" w:cs="Arial"/>
          <w:szCs w:val="22"/>
        </w:rPr>
        <w:t xml:space="preserve">2016. április 1-től a Budapest Közút Zrt. közszolgáltatási és feladat-ellátási tevékenységéhez kapcsolódó beszámolójának, működési jelentésének mérnökszakmai ellenőrzését a BKK Stratégia és Innováció szervezeti egység látja el, továbbá a gazdaság-specifikus szakmai ellenőrzését – az egyébiránt tulajdonosi szerepkörben is jelen lévő – BKK Gazdaság </w:t>
      </w:r>
      <w:r w:rsidRPr="00764A75">
        <w:rPr>
          <w:rFonts w:ascii="Arial" w:hAnsi="Arial" w:cs="Arial"/>
          <w:szCs w:val="22"/>
        </w:rPr>
        <w:lastRenderedPageBreak/>
        <w:t>szervezeti egység biztosítja a költségelszámolás hatályos önköltségszámítási rendnek való megfelelőségére irányuló ellenőrzésekkel, a tiltott kettős- vagy keresztfinanszírozást eredményező tételek kiszűrésével</w:t>
      </w:r>
      <w:r w:rsidR="00B37E45" w:rsidRPr="00764A75">
        <w:rPr>
          <w:rFonts w:ascii="Arial" w:hAnsi="Arial" w:cs="Arial"/>
          <w:szCs w:val="22"/>
        </w:rPr>
        <w:t>.</w:t>
      </w:r>
    </w:p>
    <w:p w14:paraId="2454BF27" w14:textId="47736742" w:rsidR="00B37E45" w:rsidRPr="008B3CA7" w:rsidRDefault="00197EF4" w:rsidP="00E65667">
      <w:pPr>
        <w:spacing w:before="240" w:after="120" w:line="276" w:lineRule="auto"/>
        <w:jc w:val="both"/>
        <w:rPr>
          <w:rFonts w:ascii="Arial" w:hAnsi="Arial" w:cs="Arial"/>
          <w:szCs w:val="22"/>
        </w:rPr>
      </w:pPr>
      <w:r>
        <w:rPr>
          <w:rFonts w:ascii="Arial" w:hAnsi="Arial" w:cs="Arial"/>
          <w:szCs w:val="22"/>
        </w:rPr>
        <w:t>A</w:t>
      </w:r>
      <w:r w:rsidRPr="008B3CA7">
        <w:rPr>
          <w:rFonts w:ascii="Arial" w:hAnsi="Arial" w:cs="Arial"/>
          <w:szCs w:val="22"/>
        </w:rPr>
        <w:t xml:space="preserve"> BKK</w:t>
      </w:r>
      <w:r>
        <w:rPr>
          <w:rFonts w:ascii="Arial" w:hAnsi="Arial" w:cs="Arial"/>
          <w:szCs w:val="22"/>
        </w:rPr>
        <w:t xml:space="preserve"> Zrt.</w:t>
      </w:r>
      <w:r w:rsidRPr="008B3CA7">
        <w:rPr>
          <w:rFonts w:ascii="Arial" w:hAnsi="Arial" w:cs="Arial"/>
          <w:szCs w:val="22"/>
        </w:rPr>
        <w:t>, mint Stratégiai Központ és a Budapest Közút Zrt., mint operatív közútkezelői feladatok ellátását végző társaság tevékenységeinek ellátás</w:t>
      </w:r>
      <w:r>
        <w:rPr>
          <w:rFonts w:ascii="Arial" w:hAnsi="Arial" w:cs="Arial"/>
          <w:szCs w:val="22"/>
        </w:rPr>
        <w:t>ával kapcsolatban</w:t>
      </w:r>
      <w:r w:rsidRPr="008B3CA7">
        <w:rPr>
          <w:rFonts w:ascii="Arial" w:hAnsi="Arial" w:cs="Arial"/>
          <w:szCs w:val="22"/>
        </w:rPr>
        <w:t xml:space="preserve"> 2017. június </w:t>
      </w:r>
      <w:r>
        <w:rPr>
          <w:rFonts w:ascii="Arial" w:hAnsi="Arial" w:cs="Arial"/>
          <w:szCs w:val="22"/>
        </w:rPr>
        <w:t>29</w:t>
      </w:r>
      <w:r w:rsidRPr="008B3CA7">
        <w:rPr>
          <w:rFonts w:ascii="Arial" w:hAnsi="Arial" w:cs="Arial"/>
          <w:szCs w:val="22"/>
        </w:rPr>
        <w:t>-</w:t>
      </w:r>
      <w:r>
        <w:rPr>
          <w:rFonts w:ascii="Arial" w:hAnsi="Arial" w:cs="Arial"/>
          <w:szCs w:val="22"/>
        </w:rPr>
        <w:t xml:space="preserve">én a két fél közötti </w:t>
      </w:r>
      <w:r w:rsidRPr="008B3CA7">
        <w:rPr>
          <w:rFonts w:ascii="Arial" w:hAnsi="Arial" w:cs="Arial"/>
          <w:szCs w:val="22"/>
        </w:rPr>
        <w:t xml:space="preserve">együttműködési megállapodás </w:t>
      </w:r>
      <w:r>
        <w:rPr>
          <w:rFonts w:ascii="Arial" w:hAnsi="Arial" w:cs="Arial"/>
          <w:szCs w:val="22"/>
        </w:rPr>
        <w:t xml:space="preserve">megkötésére került sor. </w:t>
      </w:r>
      <w:r w:rsidRPr="00A71FC5">
        <w:rPr>
          <w:rFonts w:ascii="Arial" w:hAnsi="Arial" w:cs="Arial"/>
          <w:szCs w:val="22"/>
        </w:rPr>
        <w:t>Az együttműködési megállapodás a stratégiai közútkezelői feladatokra is kiterjed, amelyen belül kerülnek kezelésre a szakmai támogatási feladatok ellátáshoz szükséges adatszolgáltatások és együttműködési folyamatok</w:t>
      </w:r>
      <w:r w:rsidR="00B37E45">
        <w:rPr>
          <w:rFonts w:ascii="Arial" w:hAnsi="Arial" w:cs="Arial"/>
          <w:szCs w:val="22"/>
        </w:rPr>
        <w:t>.</w:t>
      </w:r>
    </w:p>
    <w:p w14:paraId="62360738" w14:textId="77777777" w:rsidR="00B37E45" w:rsidRPr="008B3CA7" w:rsidRDefault="00B37E45" w:rsidP="00373365">
      <w:pPr>
        <w:numPr>
          <w:ilvl w:val="2"/>
          <w:numId w:val="37"/>
        </w:numPr>
        <w:suppressAutoHyphens/>
        <w:spacing w:after="120" w:line="276" w:lineRule="auto"/>
        <w:ind w:left="709" w:hanging="639"/>
        <w:jc w:val="both"/>
        <w:outlineLvl w:val="0"/>
        <w:rPr>
          <w:rFonts w:ascii="Arial" w:eastAsia="GulimChe" w:hAnsi="Arial" w:cs="Arial"/>
          <w:b/>
          <w:szCs w:val="22"/>
        </w:rPr>
      </w:pPr>
      <w:bookmarkStart w:id="632" w:name="_Toc506298866"/>
      <w:bookmarkStart w:id="633" w:name="_Toc515880994"/>
      <w:bookmarkStart w:id="634" w:name="_Toc3824462"/>
      <w:r w:rsidRPr="008B3CA7">
        <w:rPr>
          <w:rFonts w:ascii="Arial" w:eastAsia="GulimChe" w:hAnsi="Arial" w:cs="Arial"/>
          <w:b/>
          <w:szCs w:val="22"/>
        </w:rPr>
        <w:t>Budapest Közút Zrt. szakmai tevékenységének ellenőrzése:</w:t>
      </w:r>
      <w:bookmarkEnd w:id="632"/>
      <w:bookmarkEnd w:id="633"/>
      <w:bookmarkEnd w:id="634"/>
    </w:p>
    <w:p w14:paraId="1448E247" w14:textId="1297F652" w:rsidR="00466E73" w:rsidRDefault="006570F4" w:rsidP="008F5F1D">
      <w:pPr>
        <w:spacing w:line="288" w:lineRule="auto"/>
        <w:jc w:val="both"/>
        <w:rPr>
          <w:rFonts w:ascii="Arial" w:hAnsi="Arial" w:cs="Arial"/>
          <w:szCs w:val="22"/>
        </w:rPr>
      </w:pPr>
      <w:r w:rsidRPr="009D104E">
        <w:rPr>
          <w:rFonts w:ascii="Arial" w:hAnsi="Arial" w:cs="Arial"/>
          <w:szCs w:val="22"/>
        </w:rPr>
        <w:t>A Fővárosi Önkormányzat és a Budapest Közút Zrt. közötti Keretmegállapodás 2017. november 24-i módosításával megszűnt a hatékony kapcsolattartás érdekében előírt havonta legalább 1 alkalommal tartandó közúti szakterületi értekezlet tartásának kötelezvénye, a BKK Zrt. és a Budapest Közút Zrt. közti együttműködési megállapodás azonban rögzíti, hogy a stratégiai közútkezelési feladatok hatékony ellátása érdekében a felek negyedévente közúti szakterületi értekezletet tartanak.</w:t>
      </w:r>
      <w:r>
        <w:rPr>
          <w:rFonts w:ascii="Arial" w:hAnsi="Arial" w:cs="Arial"/>
          <w:szCs w:val="22"/>
        </w:rPr>
        <w:t xml:space="preserve"> </w:t>
      </w:r>
      <w:r w:rsidR="00651DF1">
        <w:rPr>
          <w:rFonts w:ascii="Arial" w:hAnsi="Arial" w:cs="Arial"/>
          <w:szCs w:val="22"/>
        </w:rPr>
        <w:t>2018. IV. negyedévben zajlott a Budapest Közút Zrt. a 2018. III. negyedéves</w:t>
      </w:r>
      <w:r w:rsidR="00D27867">
        <w:rPr>
          <w:rFonts w:ascii="Arial" w:hAnsi="Arial" w:cs="Arial"/>
          <w:szCs w:val="22"/>
        </w:rPr>
        <w:t xml:space="preserve"> Teljesítési Jelentés szakmai véleményezése, amellyel kapcsolatos tapasztalatok, javaslatok az alábbiak:</w:t>
      </w:r>
    </w:p>
    <w:p w14:paraId="3679AA10" w14:textId="2036F40D" w:rsidR="006570F4" w:rsidRPr="006C7A5C" w:rsidRDefault="00197EF4" w:rsidP="00373365">
      <w:pPr>
        <w:pStyle w:val="Listaszerbekezds"/>
        <w:numPr>
          <w:ilvl w:val="0"/>
          <w:numId w:val="47"/>
        </w:numPr>
        <w:spacing w:line="288" w:lineRule="auto"/>
        <w:ind w:left="0" w:firstLine="0"/>
        <w:jc w:val="both"/>
        <w:rPr>
          <w:rFonts w:ascii="Arial" w:hAnsi="Arial" w:cs="Arial"/>
          <w:szCs w:val="22"/>
        </w:rPr>
      </w:pPr>
      <w:r w:rsidRPr="006C7A5C">
        <w:rPr>
          <w:rFonts w:ascii="Arial" w:hAnsi="Arial" w:cs="Arial"/>
          <w:szCs w:val="22"/>
        </w:rPr>
        <w:t>A Fővárosi Önkormányzat és a Budapest Közút Zrt. közötti Keretmegállapodás 2017. november 24-i módosításával megszűnt a hatékony kapcsolattartás érdekében előírt havonta legalább 1 alkalommal tartandó közúti szakterületi értekezlet tartásának kötelezvénye. A BKK Zrt. és a Budapest Közút Zrt. közti Együttműködési Megállapodás azonban rögzíti, hogy a stratégiai közútkezelési feladatok hatékony ellátása érdekében a felek negyedévente közúti szakterületi értekezletet tartanak. A szakterületi értekezletek megtartása 201</w:t>
      </w:r>
      <w:r w:rsidR="00651DF1">
        <w:rPr>
          <w:rFonts w:ascii="Arial" w:hAnsi="Arial" w:cs="Arial"/>
          <w:szCs w:val="22"/>
        </w:rPr>
        <w:t>8</w:t>
      </w:r>
      <w:r w:rsidRPr="006C7A5C">
        <w:rPr>
          <w:rFonts w:ascii="Arial" w:hAnsi="Arial" w:cs="Arial"/>
          <w:szCs w:val="22"/>
        </w:rPr>
        <w:t>-b</w:t>
      </w:r>
      <w:r w:rsidR="00651DF1">
        <w:rPr>
          <w:rFonts w:ascii="Arial" w:hAnsi="Arial" w:cs="Arial"/>
          <w:szCs w:val="22"/>
        </w:rPr>
        <w:t>a</w:t>
      </w:r>
      <w:r w:rsidRPr="006C7A5C">
        <w:rPr>
          <w:rFonts w:ascii="Arial" w:hAnsi="Arial" w:cs="Arial"/>
          <w:szCs w:val="22"/>
        </w:rPr>
        <w:t xml:space="preserve">n a BKK kezdeményezésére </w:t>
      </w:r>
      <w:r w:rsidR="00651DF1">
        <w:rPr>
          <w:rFonts w:ascii="Arial" w:hAnsi="Arial" w:cs="Arial"/>
          <w:szCs w:val="22"/>
        </w:rPr>
        <w:t>egy</w:t>
      </w:r>
      <w:r w:rsidR="00651DF1" w:rsidRPr="006C7A5C">
        <w:rPr>
          <w:rFonts w:ascii="Arial" w:hAnsi="Arial" w:cs="Arial"/>
          <w:szCs w:val="22"/>
        </w:rPr>
        <w:t xml:space="preserve"> </w:t>
      </w:r>
      <w:r w:rsidRPr="006C7A5C">
        <w:rPr>
          <w:rFonts w:ascii="Arial" w:hAnsi="Arial" w:cs="Arial"/>
          <w:szCs w:val="22"/>
        </w:rPr>
        <w:t xml:space="preserve">alkalommal </w:t>
      </w:r>
      <w:r w:rsidR="004C1A83">
        <w:rPr>
          <w:rFonts w:ascii="Arial" w:hAnsi="Arial" w:cs="Arial"/>
          <w:szCs w:val="22"/>
        </w:rPr>
        <w:t xml:space="preserve">(2018.11.08) </w:t>
      </w:r>
      <w:r w:rsidRPr="006C7A5C">
        <w:rPr>
          <w:rFonts w:ascii="Arial" w:hAnsi="Arial" w:cs="Arial"/>
          <w:szCs w:val="22"/>
        </w:rPr>
        <w:t>teljesült</w:t>
      </w:r>
      <w:r w:rsidR="00651DF1">
        <w:rPr>
          <w:rFonts w:ascii="Arial" w:hAnsi="Arial" w:cs="Arial"/>
          <w:szCs w:val="22"/>
        </w:rPr>
        <w:t>.</w:t>
      </w:r>
      <w:r w:rsidRPr="006C7A5C">
        <w:rPr>
          <w:rFonts w:ascii="Arial" w:hAnsi="Arial" w:cs="Arial"/>
          <w:szCs w:val="22"/>
        </w:rPr>
        <w:t xml:space="preserve"> Továbbra is javasolt a szakterületi értekezletek negyedévente történő megtartása, a folyamatszabályozásban rögzítettek szerint</w:t>
      </w:r>
      <w:r w:rsidR="006570F4" w:rsidRPr="006C7A5C">
        <w:rPr>
          <w:rFonts w:ascii="Arial" w:hAnsi="Arial" w:cs="Arial"/>
          <w:szCs w:val="22"/>
        </w:rPr>
        <w:t>.</w:t>
      </w:r>
    </w:p>
    <w:p w14:paraId="747DEF71" w14:textId="7F241327" w:rsidR="006570F4" w:rsidRPr="00623F21" w:rsidRDefault="00197EF4" w:rsidP="00373365">
      <w:pPr>
        <w:pStyle w:val="Listaszerbekezds"/>
        <w:numPr>
          <w:ilvl w:val="0"/>
          <w:numId w:val="41"/>
        </w:numPr>
        <w:spacing w:line="288" w:lineRule="auto"/>
        <w:ind w:left="0" w:firstLine="0"/>
        <w:jc w:val="both"/>
        <w:rPr>
          <w:rFonts w:ascii="Arial" w:hAnsi="Arial" w:cs="Arial"/>
          <w:szCs w:val="22"/>
        </w:rPr>
      </w:pPr>
      <w:r w:rsidRPr="00071505">
        <w:rPr>
          <w:rFonts w:ascii="Arial" w:hAnsi="Arial" w:cs="Arial"/>
          <w:szCs w:val="22"/>
        </w:rPr>
        <w:t>A BKK Zrt. szakmai támogatói feladatainak ellátásához a Budapest Közút Zrt</w:t>
      </w:r>
      <w:r w:rsidR="008F5F1D">
        <w:rPr>
          <w:rFonts w:ascii="Arial" w:hAnsi="Arial" w:cs="Arial"/>
          <w:szCs w:val="22"/>
        </w:rPr>
        <w:t>.</w:t>
      </w:r>
      <w:r w:rsidRPr="00071505">
        <w:rPr>
          <w:rFonts w:ascii="Arial" w:hAnsi="Arial" w:cs="Arial"/>
          <w:szCs w:val="22"/>
        </w:rPr>
        <w:t>-nél alkalmazott eljárásrendek, minőségi előírások, műszaki normák megismerése szükséges, ezt követően lehetséges a mérnökszakmai vélemények kialakítása. A Budapest Közút Zrt</w:t>
      </w:r>
      <w:r w:rsidR="008F5F1D">
        <w:rPr>
          <w:rFonts w:ascii="Arial" w:hAnsi="Arial" w:cs="Arial"/>
          <w:szCs w:val="22"/>
        </w:rPr>
        <w:t>.</w:t>
      </w:r>
      <w:r w:rsidRPr="00071505">
        <w:rPr>
          <w:rFonts w:ascii="Arial" w:hAnsi="Arial" w:cs="Arial"/>
          <w:szCs w:val="22"/>
        </w:rPr>
        <w:t>-nél lévő eljárásrendek, minőségi előírások, műszaki normák BKK részére történő, Együttműködési Megállapodás szerinti átadására 2018</w:t>
      </w:r>
      <w:r w:rsidR="004C1A83">
        <w:rPr>
          <w:rFonts w:ascii="Arial" w:hAnsi="Arial" w:cs="Arial"/>
          <w:szCs w:val="22"/>
        </w:rPr>
        <w:t>. évben</w:t>
      </w:r>
      <w:r>
        <w:rPr>
          <w:rFonts w:ascii="Arial" w:hAnsi="Arial" w:cs="Arial"/>
          <w:szCs w:val="22"/>
        </w:rPr>
        <w:t xml:space="preserve"> nem került sor</w:t>
      </w:r>
      <w:r w:rsidR="006570F4" w:rsidRPr="00623F21">
        <w:rPr>
          <w:rFonts w:ascii="Arial" w:hAnsi="Arial" w:cs="Arial"/>
          <w:szCs w:val="22"/>
        </w:rPr>
        <w:t>.</w:t>
      </w:r>
      <w:r w:rsidRPr="00197EF4">
        <w:rPr>
          <w:rFonts w:ascii="Arial" w:hAnsi="Arial" w:cs="Arial"/>
          <w:szCs w:val="22"/>
        </w:rPr>
        <w:t xml:space="preserve"> </w:t>
      </w:r>
      <w:r>
        <w:rPr>
          <w:rFonts w:ascii="Arial" w:hAnsi="Arial" w:cs="Arial"/>
          <w:szCs w:val="22"/>
        </w:rPr>
        <w:t>Javasolt</w:t>
      </w:r>
      <w:r w:rsidRPr="00071505">
        <w:rPr>
          <w:rFonts w:ascii="Arial" w:hAnsi="Arial" w:cs="Arial"/>
          <w:szCs w:val="22"/>
        </w:rPr>
        <w:t>, hogy a fenti dokumentumok átadásával</w:t>
      </w:r>
      <w:r w:rsidR="008F5F1D">
        <w:rPr>
          <w:rFonts w:ascii="Arial" w:hAnsi="Arial" w:cs="Arial"/>
          <w:szCs w:val="22"/>
        </w:rPr>
        <w:t xml:space="preserve"> </w:t>
      </w:r>
      <w:r w:rsidRPr="00071505">
        <w:rPr>
          <w:rFonts w:ascii="Arial" w:hAnsi="Arial" w:cs="Arial"/>
          <w:szCs w:val="22"/>
        </w:rPr>
        <w:t>201</w:t>
      </w:r>
      <w:r w:rsidR="00651DF1">
        <w:rPr>
          <w:rFonts w:ascii="Arial" w:hAnsi="Arial" w:cs="Arial"/>
          <w:szCs w:val="22"/>
        </w:rPr>
        <w:t>9</w:t>
      </w:r>
      <w:r w:rsidRPr="00071505">
        <w:rPr>
          <w:rFonts w:ascii="Arial" w:hAnsi="Arial" w:cs="Arial"/>
          <w:szCs w:val="22"/>
        </w:rPr>
        <w:t>. évben megtörténhessen azok mérnökszakmai véleményezése</w:t>
      </w:r>
      <w:r w:rsidR="005C344D">
        <w:rPr>
          <w:rFonts w:ascii="Arial" w:hAnsi="Arial" w:cs="Arial"/>
          <w:szCs w:val="22"/>
        </w:rPr>
        <w:t>.</w:t>
      </w:r>
    </w:p>
    <w:p w14:paraId="1E57B4C5" w14:textId="57ABA8E1" w:rsidR="006570F4" w:rsidRPr="00623F21" w:rsidRDefault="00197EF4" w:rsidP="00373365">
      <w:pPr>
        <w:pStyle w:val="Listaszerbekezds"/>
        <w:numPr>
          <w:ilvl w:val="0"/>
          <w:numId w:val="41"/>
        </w:numPr>
        <w:spacing w:line="288" w:lineRule="auto"/>
        <w:ind w:left="0" w:firstLine="0"/>
        <w:jc w:val="both"/>
        <w:rPr>
          <w:rFonts w:ascii="Arial" w:hAnsi="Arial" w:cs="Arial"/>
          <w:szCs w:val="22"/>
        </w:rPr>
      </w:pPr>
      <w:r w:rsidRPr="00071505">
        <w:rPr>
          <w:rFonts w:ascii="Arial" w:hAnsi="Arial" w:cs="Arial"/>
          <w:szCs w:val="22"/>
        </w:rPr>
        <w:t>A Budapest Közút Zrt. a közútkezelési feladatok ellenőrzéséhez szükséges adatszolgáltatás keretén belül küldi meg a felmérési naplókat havonta digitálisan, az éves szerződés elszámolását pedig negyedéves bontásban nyomtatott formában. A Budapest Közút Zrt. közúthálózat fenntartási feladatainak elektronikus nyilvántartási rendszeréhez történő hozzáféréssel kapcsolatban több egyeztetés is történt, azonban a hozzáférés továbbra sem biztosított a BKK Zrt. részére. A nyilvántartáshoz való hozzáférést az Együttműködési Megállapodás felülvizsgálata során rendezni kell</w:t>
      </w:r>
      <w:r w:rsidR="006570F4" w:rsidRPr="00623F21">
        <w:rPr>
          <w:rFonts w:ascii="Arial" w:hAnsi="Arial" w:cs="Arial"/>
          <w:szCs w:val="22"/>
        </w:rPr>
        <w:t>.</w:t>
      </w:r>
    </w:p>
    <w:p w14:paraId="62A315BB" w14:textId="03C542F0" w:rsidR="00B37E45" w:rsidRPr="00EB1EF4" w:rsidRDefault="006570F4" w:rsidP="008F5F1D">
      <w:pPr>
        <w:spacing w:line="288" w:lineRule="auto"/>
        <w:jc w:val="both"/>
        <w:rPr>
          <w:rFonts w:ascii="Arial" w:hAnsi="Arial" w:cs="Arial"/>
          <w:szCs w:val="22"/>
        </w:rPr>
      </w:pPr>
      <w:r w:rsidRPr="009D104E">
        <w:rPr>
          <w:rFonts w:ascii="Arial" w:hAnsi="Arial" w:cs="Arial"/>
          <w:szCs w:val="22"/>
        </w:rPr>
        <w:lastRenderedPageBreak/>
        <w:t>A közútkezelési feladat ellenőrzések és a szakmai támogatói feladatok hatékonyabb ellátáshoz szükséges, jelenleginél nagyobb erőforrás igényekkel kapcsolatban a BKK Zrt. javaslatokat fogalmazott meg a 2018. évi üzleti terv összeállítása során.</w:t>
      </w:r>
      <w:r w:rsidR="00B37E45" w:rsidRPr="00EB1EF4">
        <w:rPr>
          <w:rFonts w:ascii="Arial" w:hAnsi="Arial" w:cs="Arial"/>
          <w:szCs w:val="22"/>
        </w:rPr>
        <w:t xml:space="preserve"> </w:t>
      </w:r>
    </w:p>
    <w:p w14:paraId="2FF251AA" w14:textId="69307842" w:rsidR="0022660D" w:rsidRPr="006C651B" w:rsidRDefault="0022660D" w:rsidP="008F5F1D">
      <w:pPr>
        <w:spacing w:line="288" w:lineRule="auto"/>
        <w:rPr>
          <w:rFonts w:ascii="Arial" w:eastAsia="GulimChe" w:hAnsi="Arial" w:cs="Arial"/>
          <w:b/>
          <w:szCs w:val="22"/>
          <w:lang w:eastAsia="hu-HU"/>
        </w:rPr>
      </w:pPr>
      <w:bookmarkStart w:id="635" w:name="_Toc474831549"/>
      <w:bookmarkStart w:id="636" w:name="_Toc474831888"/>
      <w:bookmarkStart w:id="637" w:name="_Toc474831550"/>
      <w:bookmarkStart w:id="638" w:name="_Toc474831889"/>
      <w:bookmarkStart w:id="639" w:name="_Toc474831551"/>
      <w:bookmarkStart w:id="640" w:name="_Toc474831890"/>
      <w:bookmarkStart w:id="641" w:name="_Toc474831552"/>
      <w:bookmarkStart w:id="642" w:name="_Toc474831891"/>
      <w:bookmarkStart w:id="643" w:name="_Toc474831553"/>
      <w:bookmarkStart w:id="644" w:name="_Toc474831892"/>
      <w:bookmarkStart w:id="645" w:name="_Toc474831554"/>
      <w:bookmarkStart w:id="646" w:name="_Toc474831893"/>
      <w:bookmarkStart w:id="647" w:name="_Toc474831555"/>
      <w:bookmarkStart w:id="648" w:name="_Toc474831894"/>
      <w:bookmarkStart w:id="649" w:name="_Toc474831556"/>
      <w:bookmarkStart w:id="650" w:name="_Toc474831895"/>
      <w:bookmarkStart w:id="651" w:name="_Toc474831557"/>
      <w:bookmarkStart w:id="652" w:name="_Toc474831896"/>
      <w:bookmarkStart w:id="653" w:name="_Toc474831558"/>
      <w:bookmarkStart w:id="654" w:name="_Toc474831897"/>
      <w:bookmarkStart w:id="655" w:name="_Toc474831561"/>
      <w:bookmarkStart w:id="656" w:name="_Toc474831900"/>
      <w:bookmarkStart w:id="657" w:name="_Toc474831562"/>
      <w:bookmarkStart w:id="658" w:name="_Toc474831901"/>
      <w:bookmarkStart w:id="659" w:name="_Toc474831563"/>
      <w:bookmarkStart w:id="660" w:name="_Toc474831902"/>
      <w:bookmarkStart w:id="661" w:name="_Toc474831564"/>
      <w:bookmarkStart w:id="662" w:name="_Toc474831903"/>
      <w:bookmarkStart w:id="663" w:name="_Toc474831565"/>
      <w:bookmarkStart w:id="664" w:name="_Toc474831904"/>
      <w:bookmarkStart w:id="665" w:name="_Toc474831567"/>
      <w:bookmarkStart w:id="666" w:name="_Toc474831906"/>
      <w:bookmarkStart w:id="667" w:name="_Toc474831568"/>
      <w:bookmarkStart w:id="668" w:name="_Toc474831907"/>
      <w:bookmarkStart w:id="669" w:name="_Toc474831569"/>
      <w:bookmarkStart w:id="670" w:name="_Toc474831908"/>
      <w:bookmarkStart w:id="671" w:name="_Toc474831572"/>
      <w:bookmarkStart w:id="672" w:name="_Toc474831911"/>
      <w:bookmarkStart w:id="673" w:name="_Toc474831575"/>
      <w:bookmarkStart w:id="674" w:name="_Toc474831914"/>
      <w:bookmarkStart w:id="675" w:name="_Toc474831576"/>
      <w:bookmarkStart w:id="676" w:name="_Toc474831915"/>
      <w:bookmarkStart w:id="677" w:name="_Toc474831577"/>
      <w:bookmarkStart w:id="678" w:name="_Toc474831916"/>
      <w:bookmarkStart w:id="679" w:name="_Toc474831578"/>
      <w:bookmarkStart w:id="680" w:name="_Toc474831917"/>
      <w:bookmarkStart w:id="681" w:name="_Toc474831579"/>
      <w:bookmarkStart w:id="682" w:name="_Toc474831918"/>
      <w:bookmarkStart w:id="683" w:name="_Toc485136201"/>
      <w:bookmarkStart w:id="684" w:name="_Toc32728526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7E33B6A1" w14:textId="78809AB9" w:rsidR="00632F51" w:rsidRPr="008B3CA7" w:rsidRDefault="00037C9D" w:rsidP="00373365">
      <w:pPr>
        <w:pStyle w:val="Cmsor1"/>
        <w:numPr>
          <w:ilvl w:val="0"/>
          <w:numId w:val="37"/>
        </w:numPr>
        <w:suppressAutoHyphens/>
        <w:spacing w:after="120" w:line="276" w:lineRule="auto"/>
        <w:ind w:left="357" w:hanging="357"/>
        <w:rPr>
          <w:lang w:eastAsia="hu-HU"/>
        </w:rPr>
      </w:pPr>
      <w:bookmarkStart w:id="685" w:name="_Toc3824463"/>
      <w:r>
        <w:rPr>
          <w:lang w:eastAsia="hu-HU"/>
        </w:rPr>
        <w:t>A</w:t>
      </w:r>
      <w:r w:rsidR="00496D24">
        <w:rPr>
          <w:lang w:eastAsia="hu-HU"/>
        </w:rPr>
        <w:t xml:space="preserve"> szemé</w:t>
      </w:r>
      <w:r w:rsidR="000028AC">
        <w:rPr>
          <w:lang w:eastAsia="hu-HU"/>
        </w:rPr>
        <w:t>ly</w:t>
      </w:r>
      <w:r w:rsidR="00496D24">
        <w:rPr>
          <w:lang w:eastAsia="hu-HU"/>
        </w:rPr>
        <w:t>taxi-szolgáltatás, a személytaxi-szolgáltatást k</w:t>
      </w:r>
      <w:r>
        <w:rPr>
          <w:lang w:eastAsia="hu-HU"/>
        </w:rPr>
        <w:t>özvetítő és szervező szolgálatok, valamint a taxiállomások használatának</w:t>
      </w:r>
      <w:r w:rsidR="00632F51" w:rsidRPr="008B3CA7">
        <w:rPr>
          <w:lang w:eastAsia="hu-HU"/>
        </w:rPr>
        <w:t xml:space="preserve"> ellenőrzés</w:t>
      </w:r>
      <w:r>
        <w:rPr>
          <w:lang w:eastAsia="hu-HU"/>
        </w:rPr>
        <w:t>ével kapcsolatos</w:t>
      </w:r>
      <w:r w:rsidR="00632F51" w:rsidRPr="008B3CA7">
        <w:rPr>
          <w:lang w:eastAsia="hu-HU"/>
        </w:rPr>
        <w:t xml:space="preserve"> feladatok</w:t>
      </w:r>
      <w:bookmarkEnd w:id="683"/>
      <w:bookmarkEnd w:id="685"/>
    </w:p>
    <w:p w14:paraId="20F23075" w14:textId="217F2DA9" w:rsidR="00632F51" w:rsidRPr="008B3CA7" w:rsidRDefault="00E11F19" w:rsidP="00373365">
      <w:pPr>
        <w:keepNext/>
        <w:numPr>
          <w:ilvl w:val="1"/>
          <w:numId w:val="37"/>
        </w:numPr>
        <w:suppressAutoHyphens/>
        <w:spacing w:before="280" w:after="120" w:line="360" w:lineRule="auto"/>
        <w:jc w:val="both"/>
        <w:outlineLvl w:val="1"/>
        <w:rPr>
          <w:rFonts w:ascii="Arial" w:eastAsia="Calibri" w:hAnsi="Arial" w:cs="Arial"/>
          <w:b/>
          <w:bCs/>
          <w:kern w:val="28"/>
          <w:szCs w:val="22"/>
        </w:rPr>
      </w:pPr>
      <w:bookmarkStart w:id="686" w:name="_Toc515880996"/>
      <w:bookmarkStart w:id="687" w:name="_Toc506298868"/>
      <w:bookmarkStart w:id="688" w:name="_Toc458674926"/>
      <w:bookmarkStart w:id="689" w:name="_Toc474831925"/>
      <w:bookmarkStart w:id="690" w:name="_Toc485136202"/>
      <w:bookmarkStart w:id="691" w:name="_Toc491768652"/>
      <w:bookmarkStart w:id="692" w:name="_Toc491770317"/>
      <w:bookmarkStart w:id="693" w:name="_Toc499190489"/>
      <w:bookmarkStart w:id="694" w:name="_Toc3824464"/>
      <w:r>
        <w:rPr>
          <w:rFonts w:ascii="Arial" w:eastAsia="Calibri" w:hAnsi="Arial" w:cs="Arial"/>
          <w:b/>
          <w:bCs/>
          <w:kern w:val="28"/>
          <w:szCs w:val="22"/>
        </w:rPr>
        <w:t>Mobilitásmenedzsment -</w:t>
      </w:r>
      <w:r w:rsidR="00814A90">
        <w:rPr>
          <w:rFonts w:ascii="Arial" w:eastAsia="Calibri" w:hAnsi="Arial" w:cs="Arial"/>
          <w:b/>
          <w:bCs/>
          <w:kern w:val="28"/>
          <w:szCs w:val="22"/>
        </w:rPr>
        <w:t xml:space="preserve"> </w:t>
      </w:r>
      <w:r>
        <w:rPr>
          <w:rFonts w:ascii="Arial" w:eastAsia="Calibri" w:hAnsi="Arial" w:cs="Arial"/>
          <w:b/>
          <w:bCs/>
          <w:kern w:val="28"/>
          <w:szCs w:val="22"/>
        </w:rPr>
        <w:t>t</w:t>
      </w:r>
      <w:r w:rsidR="00632F51" w:rsidRPr="008B3CA7">
        <w:rPr>
          <w:rFonts w:ascii="Arial" w:eastAsia="Calibri" w:hAnsi="Arial" w:cs="Arial"/>
          <w:b/>
          <w:bCs/>
          <w:kern w:val="28"/>
          <w:szCs w:val="22"/>
        </w:rPr>
        <w:t>axi</w:t>
      </w:r>
      <w:bookmarkEnd w:id="686"/>
      <w:bookmarkEnd w:id="687"/>
      <w:bookmarkEnd w:id="688"/>
      <w:bookmarkEnd w:id="689"/>
      <w:bookmarkEnd w:id="690"/>
      <w:bookmarkEnd w:id="691"/>
      <w:bookmarkEnd w:id="692"/>
      <w:bookmarkEnd w:id="693"/>
      <w:bookmarkEnd w:id="694"/>
    </w:p>
    <w:p w14:paraId="0639B6A0" w14:textId="77777777" w:rsidR="001B0384" w:rsidRPr="008B3CA7" w:rsidRDefault="001B0384" w:rsidP="00CF6C7B">
      <w:pPr>
        <w:spacing w:after="120" w:line="276" w:lineRule="auto"/>
        <w:jc w:val="both"/>
        <w:rPr>
          <w:rFonts w:ascii="Arial" w:hAnsi="Arial" w:cs="Arial"/>
          <w:i/>
          <w:szCs w:val="22"/>
        </w:rPr>
      </w:pPr>
      <w:r w:rsidRPr="008B3CA7">
        <w:rPr>
          <w:rFonts w:ascii="Arial" w:hAnsi="Arial" w:cs="Arial"/>
          <w:i/>
          <w:szCs w:val="22"/>
        </w:rPr>
        <w:t>Elégedettségmérés</w:t>
      </w:r>
    </w:p>
    <w:p w14:paraId="6F1FBB7D" w14:textId="77777777" w:rsidR="001B0384" w:rsidRPr="008B3CA7" w:rsidRDefault="001B0384" w:rsidP="006D03F4">
      <w:pPr>
        <w:spacing w:after="120" w:line="276" w:lineRule="auto"/>
        <w:jc w:val="both"/>
        <w:rPr>
          <w:rFonts w:ascii="Arial" w:hAnsi="Arial" w:cs="Arial"/>
          <w:szCs w:val="22"/>
        </w:rPr>
      </w:pPr>
      <w:r w:rsidRPr="008B3CA7">
        <w:rPr>
          <w:rFonts w:ascii="Arial" w:hAnsi="Arial" w:cs="Arial"/>
          <w:szCs w:val="22"/>
        </w:rPr>
        <w:t xml:space="preserve">A személytaxi szolgáltatók, a taxis érdekképviseletek </w:t>
      </w:r>
      <w:r w:rsidR="007F29BB">
        <w:rPr>
          <w:rFonts w:ascii="Arial" w:hAnsi="Arial" w:cs="Arial"/>
          <w:szCs w:val="22"/>
        </w:rPr>
        <w:t>visszajelzése</w:t>
      </w:r>
      <w:r w:rsidR="007F29BB" w:rsidRPr="008B3CA7">
        <w:rPr>
          <w:rFonts w:ascii="Arial" w:hAnsi="Arial" w:cs="Arial"/>
          <w:szCs w:val="22"/>
        </w:rPr>
        <w:t xml:space="preserve"> </w:t>
      </w:r>
      <w:r w:rsidRPr="008B3CA7">
        <w:rPr>
          <w:rFonts w:ascii="Arial" w:hAnsi="Arial" w:cs="Arial"/>
          <w:szCs w:val="22"/>
        </w:rPr>
        <w:t xml:space="preserve">alapján megállapítható, hogy a 2015 augusztusa óta bevezetett, és az azóta folyamatosan gyakorolt, új alapokra helyezett, a jogszerű és a garanciális szabályokat tartalmazó ellenőrzési rendszerrel elégedettek a jogkövető taxisok. </w:t>
      </w:r>
    </w:p>
    <w:p w14:paraId="5BDF2C5E" w14:textId="77777777" w:rsidR="00763012" w:rsidRPr="008B3CA7" w:rsidRDefault="00763012" w:rsidP="00CF6C7B">
      <w:pPr>
        <w:spacing w:after="120" w:line="276" w:lineRule="auto"/>
        <w:jc w:val="both"/>
        <w:rPr>
          <w:rFonts w:ascii="Arial" w:hAnsi="Arial" w:cs="Arial"/>
          <w:szCs w:val="22"/>
        </w:rPr>
      </w:pPr>
      <w:r>
        <w:rPr>
          <w:rFonts w:ascii="Arial" w:hAnsi="Arial" w:cs="Arial"/>
          <w:szCs w:val="22"/>
        </w:rPr>
        <w:t>Az intézkedésre jogosult hatóságok képviselőinek visszajelzései, valamint az írásbeli hatósági megkeresések, tájékoztatások alapján megállapítható, hogy a BKK személyszállítási ellenőrei által felvett és a munkatársak által feldolgozott, teljes bizonyító erejű magánokiratnak minősülő ellenőrzési jegyzőkönyvek alapján – amennyiben a jogszabályi feltételek fennállnak – az arra jogosult érdemi intézkedést tud alapítani.</w:t>
      </w:r>
    </w:p>
    <w:p w14:paraId="62555A7E" w14:textId="19F0FEBA" w:rsidR="00037C9D" w:rsidRPr="008B3CA7" w:rsidRDefault="00037C9D" w:rsidP="00CF6C7B">
      <w:pPr>
        <w:spacing w:after="120" w:line="276" w:lineRule="auto"/>
        <w:jc w:val="both"/>
        <w:rPr>
          <w:rFonts w:ascii="Arial" w:hAnsi="Arial" w:cs="Arial"/>
          <w:szCs w:val="22"/>
        </w:rPr>
      </w:pPr>
      <w:r>
        <w:rPr>
          <w:rFonts w:ascii="Arial" w:hAnsi="Arial" w:cs="Arial"/>
          <w:szCs w:val="22"/>
        </w:rPr>
        <w:t>A viteldíjellenőrzés végrehajtása során a BKK személyszá</w:t>
      </w:r>
      <w:r w:rsidR="00B03BF6">
        <w:rPr>
          <w:rFonts w:ascii="Arial" w:hAnsi="Arial" w:cs="Arial"/>
          <w:szCs w:val="22"/>
        </w:rPr>
        <w:t>l</w:t>
      </w:r>
      <w:r>
        <w:rPr>
          <w:rFonts w:ascii="Arial" w:hAnsi="Arial" w:cs="Arial"/>
          <w:szCs w:val="22"/>
        </w:rPr>
        <w:t xml:space="preserve">lítási ellenőrei kalibrált taxaméter ellenőrző berendezéseket használnak, amelyek – a Budapest Főváros Kormányhivatala által </w:t>
      </w:r>
      <w:r w:rsidR="00797E31" w:rsidRPr="00662B54">
        <w:rPr>
          <w:rFonts w:ascii="Arial" w:hAnsi="Arial" w:cs="Arial"/>
          <w:szCs w:val="22"/>
        </w:rPr>
        <w:t>a 2018. július 1. napjától hatályos tarifaemelésre tekintettel immár második alkalommal, 2018. június 15.</w:t>
      </w:r>
      <w:r>
        <w:rPr>
          <w:rFonts w:ascii="Arial" w:hAnsi="Arial" w:cs="Arial"/>
          <w:szCs w:val="22"/>
        </w:rPr>
        <w:t xml:space="preserve"> napján kiadott kalibrálási bizonyítványok alapján – a joghatást tekintve használati etalonként viteldíjjelzők hitelesítésére alkalmasak. A hiteles eszközökkel végrehajtott viteldíjellenőrzések eredményét a hatóságok is elfogadják.</w:t>
      </w:r>
    </w:p>
    <w:p w14:paraId="1BB609E3" w14:textId="781B762E" w:rsidR="001B0384" w:rsidRPr="008B3CA7" w:rsidRDefault="001B0384" w:rsidP="006D03F4">
      <w:pPr>
        <w:spacing w:after="120" w:line="276" w:lineRule="auto"/>
        <w:jc w:val="both"/>
        <w:rPr>
          <w:rFonts w:ascii="Arial" w:hAnsi="Arial" w:cs="Arial"/>
          <w:szCs w:val="22"/>
        </w:rPr>
      </w:pPr>
      <w:r w:rsidRPr="008B3CA7">
        <w:rPr>
          <w:rFonts w:ascii="Arial" w:hAnsi="Arial" w:cs="Arial"/>
          <w:szCs w:val="22"/>
        </w:rPr>
        <w:t>A jogszerű taxiállomás használatot illetően</w:t>
      </w:r>
      <w:r w:rsidR="00763012">
        <w:rPr>
          <w:rFonts w:ascii="Arial" w:hAnsi="Arial" w:cs="Arial"/>
          <w:szCs w:val="22"/>
        </w:rPr>
        <w:t xml:space="preserve"> továbbra is indokolt</w:t>
      </w:r>
      <w:r w:rsidRPr="008B3CA7">
        <w:rPr>
          <w:rFonts w:ascii="Arial" w:hAnsi="Arial" w:cs="Arial"/>
          <w:szCs w:val="22"/>
        </w:rPr>
        <w:t xml:space="preserve"> új technológia bevezetése </w:t>
      </w:r>
      <w:r w:rsidR="007F29BB">
        <w:rPr>
          <w:rFonts w:ascii="Arial" w:hAnsi="Arial" w:cs="Arial"/>
          <w:szCs w:val="22"/>
        </w:rPr>
        <w:t>(pl. rendőrségi térfigyelő kamera felszerelése)</w:t>
      </w:r>
      <w:r w:rsidRPr="008B3CA7">
        <w:rPr>
          <w:rFonts w:ascii="Arial" w:hAnsi="Arial" w:cs="Arial"/>
          <w:szCs w:val="22"/>
        </w:rPr>
        <w:t xml:space="preserve">. </w:t>
      </w:r>
    </w:p>
    <w:p w14:paraId="4966A9E5" w14:textId="7C7F4D38" w:rsidR="001B0384" w:rsidRPr="008B3CA7" w:rsidRDefault="005A1598" w:rsidP="006D03F4">
      <w:pPr>
        <w:spacing w:after="120" w:line="276" w:lineRule="auto"/>
        <w:jc w:val="both"/>
        <w:rPr>
          <w:rFonts w:ascii="Arial" w:hAnsi="Arial" w:cs="Arial"/>
          <w:szCs w:val="22"/>
        </w:rPr>
      </w:pPr>
      <w:r>
        <w:rPr>
          <w:rFonts w:ascii="Arial" w:hAnsi="Arial" w:cs="Arial"/>
          <w:szCs w:val="22"/>
        </w:rPr>
        <w:t>A Társaság az</w:t>
      </w:r>
      <w:r w:rsidR="001B0384" w:rsidRPr="008B3CA7">
        <w:rPr>
          <w:rFonts w:ascii="Arial" w:hAnsi="Arial" w:cs="Arial"/>
          <w:szCs w:val="22"/>
        </w:rPr>
        <w:t xml:space="preserve"> utasok és más érintettek panaszbejelenté</w:t>
      </w:r>
      <w:r>
        <w:rPr>
          <w:rFonts w:ascii="Arial" w:hAnsi="Arial" w:cs="Arial"/>
          <w:szCs w:val="22"/>
        </w:rPr>
        <w:t xml:space="preserve">seit is figyelembe véve szervezi </w:t>
      </w:r>
      <w:r w:rsidR="001B0384" w:rsidRPr="008B3CA7">
        <w:rPr>
          <w:rFonts w:ascii="Arial" w:hAnsi="Arial" w:cs="Arial"/>
          <w:szCs w:val="22"/>
        </w:rPr>
        <w:t>az ellenőrzéseket. A BKK ellenőrzési tevékenységének eredményességét nagymértékben befolyásolja, hogy a BKK saját jogon nem intézkedhet</w:t>
      </w:r>
      <w:r w:rsidR="007F29BB">
        <w:rPr>
          <w:rFonts w:ascii="Arial" w:hAnsi="Arial" w:cs="Arial"/>
          <w:szCs w:val="22"/>
        </w:rPr>
        <w:t xml:space="preserve">. </w:t>
      </w:r>
      <w:r w:rsidR="000B1387">
        <w:rPr>
          <w:rFonts w:ascii="Arial" w:hAnsi="Arial" w:cs="Arial"/>
          <w:szCs w:val="22"/>
        </w:rPr>
        <w:t>A Társaság s</w:t>
      </w:r>
      <w:r w:rsidR="007F29BB">
        <w:rPr>
          <w:rFonts w:ascii="Arial" w:hAnsi="Arial" w:cs="Arial"/>
          <w:szCs w:val="22"/>
        </w:rPr>
        <w:t xml:space="preserve">zoros együttműködést alakított ki az ellenőrzésre és helyszíni intézkedésre (pl. rendszámlevétel, forgalmi engedély bevonása) is jogosult hatóságokkal és a FÖRI-vel. </w:t>
      </w:r>
      <w:r w:rsidR="001B0384" w:rsidRPr="008B3CA7">
        <w:rPr>
          <w:rFonts w:ascii="Arial" w:hAnsi="Arial" w:cs="Arial"/>
          <w:szCs w:val="22"/>
        </w:rPr>
        <w:t xml:space="preserve"> </w:t>
      </w:r>
    </w:p>
    <w:p w14:paraId="1B574564" w14:textId="4C930CFE" w:rsidR="007B2979" w:rsidRPr="002263D5" w:rsidRDefault="001B0384" w:rsidP="002263D5">
      <w:pPr>
        <w:spacing w:after="120" w:line="276" w:lineRule="auto"/>
        <w:jc w:val="both"/>
        <w:rPr>
          <w:rFonts w:ascii="Arial" w:hAnsi="Arial" w:cs="Arial"/>
          <w:i/>
          <w:szCs w:val="22"/>
        </w:rPr>
      </w:pPr>
      <w:r w:rsidRPr="008B3CA7">
        <w:rPr>
          <w:rFonts w:ascii="Arial" w:hAnsi="Arial" w:cs="Arial"/>
          <w:szCs w:val="22"/>
        </w:rPr>
        <w:t xml:space="preserve">A taxitársaságok </w:t>
      </w:r>
      <w:r w:rsidR="00E11F19">
        <w:rPr>
          <w:rFonts w:ascii="Arial" w:hAnsi="Arial" w:cs="Arial"/>
          <w:szCs w:val="22"/>
        </w:rPr>
        <w:t>személytaxi-szolgáltatást közvetítő és szervező</w:t>
      </w:r>
      <w:r w:rsidR="00E11F19" w:rsidRPr="008B3CA7">
        <w:rPr>
          <w:rFonts w:ascii="Arial" w:hAnsi="Arial" w:cs="Arial"/>
          <w:szCs w:val="22"/>
        </w:rPr>
        <w:t xml:space="preserve"> tevékenységét </w:t>
      </w:r>
      <w:r w:rsidR="00E11F19">
        <w:rPr>
          <w:rFonts w:ascii="Arial" w:hAnsi="Arial" w:cs="Arial"/>
          <w:szCs w:val="22"/>
        </w:rPr>
        <w:t>illetően</w:t>
      </w:r>
      <w:r w:rsidR="00E11F19" w:rsidRPr="008B3CA7">
        <w:rPr>
          <w:rFonts w:ascii="Arial" w:hAnsi="Arial" w:cs="Arial"/>
          <w:szCs w:val="22"/>
        </w:rPr>
        <w:t xml:space="preserve"> a BKK </w:t>
      </w:r>
      <w:r w:rsidR="00E11F19">
        <w:rPr>
          <w:rFonts w:ascii="Arial" w:hAnsi="Arial" w:cs="Arial"/>
          <w:szCs w:val="22"/>
        </w:rPr>
        <w:t xml:space="preserve">a személytaxival végzett személyszállítási szolgáltatás és a személytaxi-szolgáltatást közvetítő és szervező szolgálat működtetésének feltételeiről, a taxiállomások létesítésének és igénybevételének rendjéről és a személytaxi-szolgáltatás hatósági áráról szóló 31/2013. (IV.18.) Főv. Kgy. rendeletben (Taxirendelet) és a személygépkocsival díj ellenében végzett közúti személyszállításról szóló 176/2015. (VII.7.) Korm. rendeletben (Kormányrendelet) foglaltak megtartását ellenőrzi különös tekintettel </w:t>
      </w:r>
      <w:r w:rsidR="00E11F19" w:rsidRPr="008B3CA7">
        <w:rPr>
          <w:rFonts w:ascii="Arial" w:hAnsi="Arial" w:cs="Arial"/>
          <w:szCs w:val="22"/>
        </w:rPr>
        <w:t xml:space="preserve">a diszpécseralkalmazás technikai </w:t>
      </w:r>
      <w:r w:rsidR="00E11F19">
        <w:rPr>
          <w:rFonts w:ascii="Arial" w:hAnsi="Arial" w:cs="Arial"/>
          <w:szCs w:val="22"/>
        </w:rPr>
        <w:t>megfelelőségére</w:t>
      </w:r>
      <w:r w:rsidR="00E11F19" w:rsidRPr="008B3CA7">
        <w:rPr>
          <w:rFonts w:ascii="Arial" w:hAnsi="Arial" w:cs="Arial"/>
          <w:szCs w:val="22"/>
        </w:rPr>
        <w:t xml:space="preserve"> és a pénzügyi megfelelőség</w:t>
      </w:r>
      <w:r w:rsidR="00E11F19">
        <w:rPr>
          <w:rFonts w:ascii="Arial" w:hAnsi="Arial" w:cs="Arial"/>
          <w:szCs w:val="22"/>
        </w:rPr>
        <w:t xml:space="preserve">re. </w:t>
      </w:r>
    </w:p>
    <w:p w14:paraId="3C1D3896" w14:textId="77777777" w:rsidR="001B0384" w:rsidRPr="008B3CA7" w:rsidRDefault="001B0384" w:rsidP="006D03F4">
      <w:pPr>
        <w:spacing w:after="120" w:line="276" w:lineRule="auto"/>
        <w:jc w:val="both"/>
        <w:rPr>
          <w:rFonts w:ascii="Arial" w:hAnsi="Arial" w:cs="Arial"/>
          <w:i/>
          <w:szCs w:val="22"/>
        </w:rPr>
      </w:pPr>
      <w:r w:rsidRPr="008B3CA7">
        <w:rPr>
          <w:rFonts w:ascii="Arial" w:hAnsi="Arial" w:cs="Arial"/>
          <w:i/>
          <w:szCs w:val="22"/>
        </w:rPr>
        <w:lastRenderedPageBreak/>
        <w:t>Intézkedési terv adatai</w:t>
      </w:r>
    </w:p>
    <w:p w14:paraId="3FC1CC4E" w14:textId="77777777" w:rsidR="001B0384" w:rsidRPr="008B3CA7" w:rsidRDefault="001B0384" w:rsidP="006D03F4">
      <w:pPr>
        <w:spacing w:after="120" w:line="276" w:lineRule="auto"/>
        <w:jc w:val="both"/>
        <w:rPr>
          <w:rFonts w:ascii="Arial" w:hAnsi="Arial" w:cs="Arial"/>
          <w:szCs w:val="22"/>
        </w:rPr>
      </w:pPr>
      <w:r w:rsidRPr="008B3CA7">
        <w:rPr>
          <w:rFonts w:ascii="Arial" w:hAnsi="Arial" w:cs="Arial"/>
          <w:szCs w:val="22"/>
        </w:rPr>
        <w:t>A BKK-nak a taxiszolgáltatással kapcsolatos tevékenységét – a vonatkozó jogszabályokon túlmenően – belső szabályozók és szerződések határozzák meg.</w:t>
      </w:r>
      <w:r w:rsidR="007F29BB">
        <w:rPr>
          <w:rFonts w:ascii="Arial" w:hAnsi="Arial" w:cs="Arial"/>
          <w:szCs w:val="22"/>
        </w:rPr>
        <w:t xml:space="preserve"> A külső és belső szabályozók tekintetében nincs változás.</w:t>
      </w:r>
    </w:p>
    <w:p w14:paraId="39DDB544" w14:textId="148491D5" w:rsidR="001B0384" w:rsidRPr="008B3CA7" w:rsidRDefault="001B0384" w:rsidP="006D03F4">
      <w:pPr>
        <w:spacing w:after="120" w:line="276" w:lineRule="auto"/>
        <w:jc w:val="both"/>
        <w:rPr>
          <w:rFonts w:ascii="Arial" w:hAnsi="Arial" w:cs="Arial"/>
          <w:szCs w:val="22"/>
        </w:rPr>
      </w:pPr>
      <w:r w:rsidRPr="008B3CA7">
        <w:rPr>
          <w:rFonts w:ascii="Arial" w:hAnsi="Arial" w:cs="Arial"/>
          <w:szCs w:val="22"/>
        </w:rPr>
        <w:t>A BKK-hoz beérkező panaszok feldolgozása kapcsán a panaszokkal jellemzően érintett területek, szolgáltatók ellenőrzése vezetői utasítás alapján</w:t>
      </w:r>
      <w:r w:rsidR="00CF6C7B">
        <w:rPr>
          <w:rFonts w:ascii="Arial" w:hAnsi="Arial" w:cs="Arial"/>
          <w:szCs w:val="22"/>
        </w:rPr>
        <w:t xml:space="preserve"> és napi/heti rendszerességgel</w:t>
      </w:r>
      <w:r w:rsidR="005A1598">
        <w:rPr>
          <w:rFonts w:ascii="Arial" w:hAnsi="Arial" w:cs="Arial"/>
          <w:szCs w:val="22"/>
        </w:rPr>
        <w:t>,</w:t>
      </w:r>
      <w:r w:rsidRPr="008B3CA7">
        <w:rPr>
          <w:rFonts w:ascii="Arial" w:hAnsi="Arial" w:cs="Arial"/>
          <w:szCs w:val="22"/>
        </w:rPr>
        <w:t xml:space="preserve"> </w:t>
      </w:r>
      <w:r w:rsidR="00B03BF6">
        <w:rPr>
          <w:rFonts w:ascii="Arial" w:hAnsi="Arial" w:cs="Arial"/>
          <w:szCs w:val="22"/>
        </w:rPr>
        <w:t>val</w:t>
      </w:r>
      <w:r w:rsidR="000028AC">
        <w:rPr>
          <w:rFonts w:ascii="Arial" w:hAnsi="Arial" w:cs="Arial"/>
          <w:szCs w:val="22"/>
        </w:rPr>
        <w:t>a</w:t>
      </w:r>
      <w:r w:rsidR="00B03BF6">
        <w:rPr>
          <w:rFonts w:ascii="Arial" w:hAnsi="Arial" w:cs="Arial"/>
          <w:szCs w:val="22"/>
        </w:rPr>
        <w:t xml:space="preserve">mint </w:t>
      </w:r>
      <w:r w:rsidRPr="008B3CA7">
        <w:rPr>
          <w:rFonts w:ascii="Arial" w:hAnsi="Arial" w:cs="Arial"/>
          <w:szCs w:val="22"/>
        </w:rPr>
        <w:t>szervezett akciók keretében, próbavásárlók bevonásával történik.</w:t>
      </w:r>
      <w:r w:rsidR="007F29BB">
        <w:rPr>
          <w:rFonts w:ascii="Arial" w:hAnsi="Arial" w:cs="Arial"/>
          <w:szCs w:val="22"/>
        </w:rPr>
        <w:t xml:space="preserve"> A hatóságokkal közös ellenőrzések megszervezésekor </w:t>
      </w:r>
      <w:r w:rsidR="000B1387">
        <w:rPr>
          <w:rFonts w:ascii="Arial" w:hAnsi="Arial" w:cs="Arial"/>
          <w:szCs w:val="22"/>
        </w:rPr>
        <w:t xml:space="preserve">a BKK </w:t>
      </w:r>
      <w:r w:rsidR="007F29BB">
        <w:rPr>
          <w:rFonts w:ascii="Arial" w:hAnsi="Arial" w:cs="Arial"/>
          <w:szCs w:val="22"/>
        </w:rPr>
        <w:t>figyelemmel va</w:t>
      </w:r>
      <w:r w:rsidR="000B1387">
        <w:rPr>
          <w:rFonts w:ascii="Arial" w:hAnsi="Arial" w:cs="Arial"/>
          <w:szCs w:val="22"/>
        </w:rPr>
        <w:t>n</w:t>
      </w:r>
      <w:r w:rsidR="007F29BB">
        <w:rPr>
          <w:rFonts w:ascii="Arial" w:hAnsi="Arial" w:cs="Arial"/>
          <w:szCs w:val="22"/>
        </w:rPr>
        <w:t xml:space="preserve"> a külföldi turistákat vonzó nemzetközi eseményekre, </w:t>
      </w:r>
      <w:r w:rsidR="00E11F19">
        <w:rPr>
          <w:rFonts w:ascii="Arial" w:hAnsi="Arial" w:cs="Arial"/>
          <w:szCs w:val="22"/>
        </w:rPr>
        <w:t>a t</w:t>
      </w:r>
      <w:r w:rsidR="00B03BF6">
        <w:rPr>
          <w:rFonts w:ascii="Arial" w:hAnsi="Arial" w:cs="Arial"/>
          <w:szCs w:val="22"/>
        </w:rPr>
        <w:t>u</w:t>
      </w:r>
      <w:r w:rsidR="00E11F19">
        <w:rPr>
          <w:rFonts w:ascii="Arial" w:hAnsi="Arial" w:cs="Arial"/>
          <w:szCs w:val="22"/>
        </w:rPr>
        <w:t xml:space="preserve">risták által gyakran látogatott </w:t>
      </w:r>
      <w:r w:rsidR="007F29BB">
        <w:rPr>
          <w:rFonts w:ascii="Arial" w:hAnsi="Arial" w:cs="Arial"/>
          <w:szCs w:val="22"/>
        </w:rPr>
        <w:t>helyszínekre</w:t>
      </w:r>
      <w:r w:rsidR="00B03BF6">
        <w:rPr>
          <w:rFonts w:ascii="Arial" w:hAnsi="Arial" w:cs="Arial"/>
          <w:szCs w:val="22"/>
        </w:rPr>
        <w:t>,</w:t>
      </w:r>
      <w:r w:rsidR="00E11F19">
        <w:rPr>
          <w:rFonts w:ascii="Arial" w:hAnsi="Arial" w:cs="Arial"/>
          <w:szCs w:val="22"/>
        </w:rPr>
        <w:t xml:space="preserve"> beleértve a repülőteret és a pályaudvarokat is.</w:t>
      </w:r>
    </w:p>
    <w:p w14:paraId="058E123C" w14:textId="6539D223" w:rsidR="001B0384" w:rsidRDefault="001B0384" w:rsidP="006D03F4">
      <w:pPr>
        <w:spacing w:after="120" w:line="276" w:lineRule="auto"/>
        <w:jc w:val="both"/>
        <w:rPr>
          <w:rFonts w:ascii="Arial" w:hAnsi="Arial" w:cs="Arial"/>
          <w:szCs w:val="22"/>
        </w:rPr>
      </w:pPr>
      <w:r w:rsidRPr="007753A5">
        <w:rPr>
          <w:rFonts w:ascii="Arial" w:hAnsi="Arial" w:cs="Arial"/>
          <w:szCs w:val="22"/>
        </w:rPr>
        <w:t xml:space="preserve">A főbb ellenőrzési mutatókat </w:t>
      </w:r>
      <w:r w:rsidR="007753A5" w:rsidRPr="007753A5">
        <w:rPr>
          <w:rFonts w:ascii="Arial" w:hAnsi="Arial" w:cs="Arial"/>
          <w:szCs w:val="22"/>
        </w:rPr>
        <w:t>jelen melléklet 2.2.4.</w:t>
      </w:r>
      <w:r w:rsidRPr="007753A5">
        <w:rPr>
          <w:rFonts w:ascii="Arial" w:hAnsi="Arial" w:cs="Arial"/>
          <w:szCs w:val="22"/>
        </w:rPr>
        <w:t xml:space="preserve"> pont</w:t>
      </w:r>
      <w:r w:rsidR="00390ACC" w:rsidRPr="007753A5">
        <w:rPr>
          <w:rFonts w:ascii="Arial" w:hAnsi="Arial" w:cs="Arial"/>
          <w:szCs w:val="22"/>
        </w:rPr>
        <w:t>ja</w:t>
      </w:r>
      <w:r w:rsidRPr="007753A5">
        <w:rPr>
          <w:rFonts w:ascii="Arial" w:hAnsi="Arial" w:cs="Arial"/>
          <w:szCs w:val="22"/>
        </w:rPr>
        <w:t xml:space="preserve"> tartalmazza.</w:t>
      </w:r>
    </w:p>
    <w:p w14:paraId="5427A63B" w14:textId="77777777" w:rsidR="007B2979" w:rsidRPr="007B2979" w:rsidRDefault="007B2979" w:rsidP="007B2979">
      <w:pPr>
        <w:pStyle w:val="PBNormal"/>
        <w:rPr>
          <w:lang w:eastAsia="en-US"/>
        </w:rPr>
      </w:pPr>
    </w:p>
    <w:p w14:paraId="6DF96FE8" w14:textId="2CCCF161" w:rsidR="001B0384" w:rsidRPr="00B9336F" w:rsidRDefault="001B0384" w:rsidP="00373365">
      <w:pPr>
        <w:pStyle w:val="Listaszerbekezds"/>
        <w:numPr>
          <w:ilvl w:val="1"/>
          <w:numId w:val="37"/>
        </w:numPr>
        <w:spacing w:after="120" w:line="276" w:lineRule="auto"/>
        <w:jc w:val="both"/>
        <w:rPr>
          <w:rFonts w:ascii="Arial" w:hAnsi="Arial" w:cs="Arial"/>
          <w:b/>
          <w:szCs w:val="22"/>
        </w:rPr>
      </w:pPr>
      <w:r w:rsidRPr="00B9336F">
        <w:rPr>
          <w:rFonts w:ascii="Arial" w:hAnsi="Arial" w:cs="Arial"/>
          <w:b/>
          <w:szCs w:val="22"/>
        </w:rPr>
        <w:t>A BKK taxiszolgáltatással kapcsolatos feladatai</w:t>
      </w:r>
    </w:p>
    <w:p w14:paraId="62B6094B" w14:textId="6382996D" w:rsidR="001B0384" w:rsidRPr="00B9336F" w:rsidRDefault="001B0384" w:rsidP="00373365">
      <w:pPr>
        <w:pStyle w:val="Listaszerbekezds"/>
        <w:numPr>
          <w:ilvl w:val="2"/>
          <w:numId w:val="37"/>
        </w:numPr>
        <w:spacing w:after="120" w:line="276" w:lineRule="auto"/>
        <w:jc w:val="both"/>
        <w:rPr>
          <w:rFonts w:ascii="Arial" w:hAnsi="Arial" w:cs="Arial"/>
          <w:b/>
          <w:i/>
          <w:szCs w:val="22"/>
        </w:rPr>
      </w:pPr>
      <w:r w:rsidRPr="00B9336F">
        <w:rPr>
          <w:rFonts w:ascii="Arial" w:hAnsi="Arial" w:cs="Arial"/>
          <w:b/>
          <w:i/>
          <w:szCs w:val="22"/>
        </w:rPr>
        <w:t>Taxitársaságok minősítése</w:t>
      </w:r>
    </w:p>
    <w:p w14:paraId="7C8F6B71" w14:textId="26B1C08B" w:rsidR="001B0384" w:rsidRDefault="00797E31" w:rsidP="00D936C4">
      <w:pPr>
        <w:spacing w:line="276" w:lineRule="auto"/>
        <w:jc w:val="both"/>
        <w:rPr>
          <w:rFonts w:ascii="Arial" w:hAnsi="Arial" w:cs="Arial"/>
          <w:szCs w:val="22"/>
        </w:rPr>
      </w:pPr>
      <w:r w:rsidRPr="00B847F2">
        <w:rPr>
          <w:rFonts w:ascii="Arial" w:hAnsi="Arial" w:cs="Arial"/>
          <w:szCs w:val="22"/>
        </w:rPr>
        <w:t xml:space="preserve">A beszámolással érintett időszakban, a minősítési eljárások, a folyamatos ellenőrzések és a piaci változások eredményeként az alább megjelölt </w:t>
      </w:r>
      <w:r w:rsidR="002819C0">
        <w:rPr>
          <w:rFonts w:ascii="Arial" w:hAnsi="Arial" w:cs="Arial"/>
          <w:szCs w:val="22"/>
        </w:rPr>
        <w:t>10</w:t>
      </w:r>
      <w:r w:rsidR="002819C0" w:rsidRPr="00B847F2">
        <w:rPr>
          <w:rFonts w:ascii="Arial" w:hAnsi="Arial" w:cs="Arial"/>
          <w:szCs w:val="22"/>
        </w:rPr>
        <w:t xml:space="preserve"> </w:t>
      </w:r>
      <w:r w:rsidRPr="00B847F2">
        <w:rPr>
          <w:rFonts w:ascii="Arial" w:hAnsi="Arial" w:cs="Arial"/>
          <w:szCs w:val="22"/>
        </w:rPr>
        <w:t>személytaxi szolgáltatást közvetítő és szervező szolgálat rendelkezik a Személyszállítási szolgáltatásokról szóló törvény, illetve a Taxirendelet vonatkozó előírása szerinti előzetes igazolással</w:t>
      </w:r>
      <w:r w:rsidR="001B0384" w:rsidRPr="008B3CA7">
        <w:rPr>
          <w:rFonts w:ascii="Arial" w:hAnsi="Arial" w:cs="Arial"/>
          <w:szCs w:val="22"/>
        </w:rPr>
        <w:t>:</w:t>
      </w:r>
    </w:p>
    <w:p w14:paraId="77FC3E4F"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Főtaxi</w:t>
      </w:r>
    </w:p>
    <w:p w14:paraId="22EF4FA4"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Taxi 4</w:t>
      </w:r>
    </w:p>
    <w:p w14:paraId="51CF12A1"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6X6 Taxi</w:t>
      </w:r>
    </w:p>
    <w:p w14:paraId="100A9258"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City Taxi</w:t>
      </w:r>
    </w:p>
    <w:p w14:paraId="009CE402"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Budapest Taxi</w:t>
      </w:r>
    </w:p>
    <w:p w14:paraId="1DE3D062"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TaxiPlus</w:t>
      </w:r>
    </w:p>
    <w:p w14:paraId="47BE0729"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Tele 5 Taxi</w:t>
      </w:r>
    </w:p>
    <w:p w14:paraId="602580C7" w14:textId="77777777" w:rsidR="00797E31" w:rsidRPr="00B847F2" w:rsidRDefault="00797E31" w:rsidP="00373365">
      <w:pPr>
        <w:pStyle w:val="PBNormal"/>
        <w:numPr>
          <w:ilvl w:val="0"/>
          <w:numId w:val="45"/>
        </w:numPr>
        <w:spacing w:before="120" w:line="288" w:lineRule="auto"/>
        <w:contextualSpacing/>
        <w:jc w:val="both"/>
        <w:rPr>
          <w:rFonts w:ascii="Arial" w:hAnsi="Arial" w:cs="Arial"/>
          <w:szCs w:val="22"/>
          <w:lang w:eastAsia="en-US"/>
        </w:rPr>
      </w:pPr>
      <w:r w:rsidRPr="00B847F2">
        <w:rPr>
          <w:rFonts w:ascii="Arial" w:hAnsi="Arial" w:cs="Arial"/>
          <w:szCs w:val="22"/>
          <w:lang w:eastAsia="en-US"/>
        </w:rPr>
        <w:t>Elit Taxi</w:t>
      </w:r>
    </w:p>
    <w:p w14:paraId="19CA4263" w14:textId="2E046107" w:rsidR="00797E31" w:rsidRDefault="00797E31" w:rsidP="00373365">
      <w:pPr>
        <w:pStyle w:val="PBNormal"/>
        <w:numPr>
          <w:ilvl w:val="0"/>
          <w:numId w:val="45"/>
        </w:numPr>
        <w:spacing w:before="120" w:line="288" w:lineRule="auto"/>
        <w:contextualSpacing/>
        <w:jc w:val="both"/>
        <w:rPr>
          <w:rFonts w:ascii="Arial" w:hAnsi="Arial" w:cs="Arial"/>
          <w:szCs w:val="22"/>
        </w:rPr>
      </w:pPr>
      <w:r w:rsidRPr="00B847F2">
        <w:rPr>
          <w:rFonts w:ascii="Arial" w:hAnsi="Arial" w:cs="Arial"/>
          <w:szCs w:val="22"/>
          <w:lang w:eastAsia="en-US"/>
        </w:rPr>
        <w:t>Taxify</w:t>
      </w:r>
    </w:p>
    <w:p w14:paraId="530AD901" w14:textId="77777777" w:rsidR="002819C0" w:rsidRDefault="002819C0" w:rsidP="00373365">
      <w:pPr>
        <w:pStyle w:val="PBNormal"/>
        <w:numPr>
          <w:ilvl w:val="0"/>
          <w:numId w:val="45"/>
        </w:numPr>
        <w:spacing w:before="120" w:line="288" w:lineRule="auto"/>
        <w:contextualSpacing/>
        <w:jc w:val="both"/>
        <w:rPr>
          <w:rFonts w:ascii="Arial" w:hAnsi="Arial" w:cs="Arial"/>
          <w:szCs w:val="22"/>
          <w:lang w:eastAsia="en-US"/>
        </w:rPr>
      </w:pPr>
      <w:r>
        <w:rPr>
          <w:rFonts w:ascii="Arial" w:hAnsi="Arial" w:cs="Arial"/>
          <w:szCs w:val="22"/>
          <w:lang w:eastAsia="en-US"/>
        </w:rPr>
        <w:t>Taxim</w:t>
      </w:r>
    </w:p>
    <w:p w14:paraId="36D1C037" w14:textId="77777777" w:rsidR="005A1598" w:rsidRDefault="005A1598" w:rsidP="005A1598">
      <w:pPr>
        <w:spacing w:line="276" w:lineRule="auto"/>
        <w:jc w:val="both"/>
        <w:rPr>
          <w:rFonts w:ascii="Arial" w:hAnsi="Arial" w:cs="Arial"/>
          <w:szCs w:val="22"/>
        </w:rPr>
      </w:pPr>
    </w:p>
    <w:p w14:paraId="6233E0BD" w14:textId="201A94F8" w:rsidR="002819C0" w:rsidRPr="00B847F2" w:rsidRDefault="005A1598" w:rsidP="005A1598">
      <w:pPr>
        <w:spacing w:line="276" w:lineRule="auto"/>
        <w:jc w:val="both"/>
        <w:rPr>
          <w:rFonts w:ascii="Arial" w:hAnsi="Arial" w:cs="Arial"/>
          <w:szCs w:val="22"/>
        </w:rPr>
      </w:pPr>
      <w:r>
        <w:rPr>
          <w:rFonts w:ascii="Arial" w:hAnsi="Arial" w:cs="Arial"/>
          <w:szCs w:val="22"/>
        </w:rPr>
        <w:t>Új taxitársaság</w:t>
      </w:r>
      <w:r w:rsidR="002819C0" w:rsidRPr="00053BB2">
        <w:rPr>
          <w:rFonts w:ascii="Arial" w:hAnsi="Arial" w:cs="Arial"/>
          <w:szCs w:val="22"/>
        </w:rPr>
        <w:t xml:space="preserve"> a Taxim nevű szolgálat. Többkörös minősítési eljárás eredményeként az új szolgálat 2018. november 21. napján kapta meg az előzetes igazolást, és ennek eredményeként a közlekedési hatóságtól 2018. november 23. napján kapott tevékenységi engedélyt.</w:t>
      </w:r>
    </w:p>
    <w:p w14:paraId="01E0FC83" w14:textId="77777777" w:rsidR="001B0384" w:rsidRPr="008B3CA7" w:rsidRDefault="001B0384" w:rsidP="004C70F7">
      <w:pPr>
        <w:pStyle w:val="PBNormal"/>
        <w:rPr>
          <w:rFonts w:ascii="Arial" w:hAnsi="Arial" w:cs="Arial"/>
          <w:i/>
          <w:szCs w:val="22"/>
        </w:rPr>
      </w:pPr>
    </w:p>
    <w:p w14:paraId="2F43D215" w14:textId="6C9988F5" w:rsidR="001B0384" w:rsidRPr="00B9336F" w:rsidRDefault="001B0384" w:rsidP="00373365">
      <w:pPr>
        <w:pStyle w:val="Listaszerbekezds"/>
        <w:numPr>
          <w:ilvl w:val="2"/>
          <w:numId w:val="37"/>
        </w:numPr>
        <w:spacing w:after="120" w:line="276" w:lineRule="auto"/>
        <w:jc w:val="both"/>
        <w:rPr>
          <w:rFonts w:ascii="Arial" w:hAnsi="Arial" w:cs="Arial"/>
          <w:b/>
          <w:i/>
          <w:szCs w:val="22"/>
        </w:rPr>
      </w:pPr>
      <w:r w:rsidRPr="00B9336F">
        <w:rPr>
          <w:rFonts w:ascii="Arial" w:hAnsi="Arial" w:cs="Arial"/>
          <w:b/>
          <w:i/>
          <w:szCs w:val="22"/>
        </w:rPr>
        <w:t>Taxitársaságok ellenőrzése</w:t>
      </w:r>
    </w:p>
    <w:p w14:paraId="57DF34B7" w14:textId="3B517AA9" w:rsidR="001B0384" w:rsidRDefault="001B0384" w:rsidP="000D5D90">
      <w:pPr>
        <w:spacing w:line="276" w:lineRule="auto"/>
        <w:jc w:val="both"/>
        <w:rPr>
          <w:rFonts w:ascii="Arial" w:hAnsi="Arial" w:cs="Arial"/>
          <w:szCs w:val="22"/>
        </w:rPr>
      </w:pPr>
      <w:r w:rsidRPr="008B3CA7">
        <w:rPr>
          <w:rFonts w:ascii="Arial" w:hAnsi="Arial" w:cs="Arial"/>
          <w:szCs w:val="22"/>
        </w:rPr>
        <w:t>201</w:t>
      </w:r>
      <w:r w:rsidR="00CF6C7B">
        <w:rPr>
          <w:rFonts w:ascii="Arial" w:hAnsi="Arial" w:cs="Arial"/>
          <w:szCs w:val="22"/>
        </w:rPr>
        <w:t>8</w:t>
      </w:r>
      <w:r w:rsidR="002819C0">
        <w:rPr>
          <w:rFonts w:ascii="Arial" w:hAnsi="Arial" w:cs="Arial"/>
          <w:szCs w:val="22"/>
        </w:rPr>
        <w:t>. évben</w:t>
      </w:r>
      <w:r w:rsidR="00797E31">
        <w:rPr>
          <w:rFonts w:ascii="Arial" w:hAnsi="Arial" w:cs="Arial"/>
          <w:szCs w:val="22"/>
        </w:rPr>
        <w:t xml:space="preserve"> </w:t>
      </w:r>
      <w:r w:rsidR="002819C0">
        <w:rPr>
          <w:rFonts w:ascii="Arial" w:hAnsi="Arial" w:cs="Arial"/>
          <w:szCs w:val="22"/>
        </w:rPr>
        <w:t xml:space="preserve">23 </w:t>
      </w:r>
      <w:r w:rsidR="00797E31" w:rsidRPr="008B3CA7">
        <w:rPr>
          <w:rFonts w:ascii="Arial" w:hAnsi="Arial" w:cs="Arial"/>
          <w:szCs w:val="22"/>
        </w:rPr>
        <w:t>alkalommal</w:t>
      </w:r>
      <w:r w:rsidRPr="008B3CA7">
        <w:rPr>
          <w:rFonts w:ascii="Arial" w:hAnsi="Arial" w:cs="Arial"/>
          <w:szCs w:val="22"/>
        </w:rPr>
        <w:t xml:space="preserve"> került sor a taxitársaságok helyszíni ellenőrzésére</w:t>
      </w:r>
      <w:r w:rsidR="001755FA">
        <w:rPr>
          <w:rFonts w:ascii="Arial" w:hAnsi="Arial" w:cs="Arial"/>
          <w:szCs w:val="22"/>
        </w:rPr>
        <w:t>.</w:t>
      </w:r>
    </w:p>
    <w:p w14:paraId="28F62D18" w14:textId="77777777" w:rsidR="004C70F7" w:rsidRDefault="004C70F7" w:rsidP="00EE224B">
      <w:pPr>
        <w:pStyle w:val="PBNormal"/>
      </w:pPr>
    </w:p>
    <w:p w14:paraId="27A9B6B5" w14:textId="57252300" w:rsidR="001B0384" w:rsidRPr="00B9336F" w:rsidRDefault="001B0384" w:rsidP="00373365">
      <w:pPr>
        <w:pStyle w:val="Listaszerbekezds"/>
        <w:numPr>
          <w:ilvl w:val="2"/>
          <w:numId w:val="37"/>
        </w:numPr>
        <w:spacing w:after="120" w:line="276" w:lineRule="auto"/>
        <w:jc w:val="both"/>
        <w:rPr>
          <w:rFonts w:ascii="Arial" w:hAnsi="Arial" w:cs="Arial"/>
          <w:b/>
          <w:i/>
          <w:szCs w:val="22"/>
        </w:rPr>
      </w:pPr>
      <w:r w:rsidRPr="00B9336F">
        <w:rPr>
          <w:rFonts w:ascii="Arial" w:hAnsi="Arial" w:cs="Arial"/>
          <w:b/>
          <w:i/>
          <w:szCs w:val="22"/>
        </w:rPr>
        <w:t>Előzetes igazolások kiadása</w:t>
      </w:r>
      <w:r w:rsidR="004C70F7" w:rsidRPr="00B9336F">
        <w:rPr>
          <w:rFonts w:ascii="Arial" w:hAnsi="Arial" w:cs="Arial"/>
          <w:b/>
          <w:i/>
          <w:szCs w:val="22"/>
        </w:rPr>
        <w:t xml:space="preserve"> a</w:t>
      </w:r>
      <w:r w:rsidRPr="00B9336F">
        <w:rPr>
          <w:rFonts w:ascii="Arial" w:hAnsi="Arial" w:cs="Arial"/>
          <w:b/>
          <w:i/>
          <w:szCs w:val="22"/>
        </w:rPr>
        <w:t xml:space="preserve"> személytaxi-szolgáltató vállalkozásoknak</w:t>
      </w:r>
    </w:p>
    <w:p w14:paraId="1CD90676" w14:textId="7FAEEB29" w:rsidR="001B0384" w:rsidRPr="008B3CA7" w:rsidRDefault="001B0384" w:rsidP="001B0384">
      <w:pPr>
        <w:spacing w:line="276" w:lineRule="auto"/>
        <w:jc w:val="both"/>
        <w:rPr>
          <w:rFonts w:ascii="Arial" w:hAnsi="Arial" w:cs="Arial"/>
          <w:szCs w:val="22"/>
        </w:rPr>
      </w:pPr>
      <w:r w:rsidRPr="008B3CA7">
        <w:rPr>
          <w:rFonts w:ascii="Arial" w:hAnsi="Arial" w:cs="Arial"/>
          <w:szCs w:val="22"/>
        </w:rPr>
        <w:lastRenderedPageBreak/>
        <w:t xml:space="preserve">A beszámolási időszakban a személytaxi-szolgáltató vállalkozásoknak kiadott előzetes igazolások száma </w:t>
      </w:r>
      <w:r w:rsidR="006C73D0">
        <w:rPr>
          <w:rFonts w:ascii="Arial" w:hAnsi="Arial" w:cs="Arial"/>
          <w:szCs w:val="22"/>
        </w:rPr>
        <w:t xml:space="preserve">I. negyedévben </w:t>
      </w:r>
      <w:r w:rsidR="007F29BB" w:rsidRPr="008B3CA7">
        <w:rPr>
          <w:rFonts w:ascii="Arial" w:hAnsi="Arial" w:cs="Arial"/>
          <w:szCs w:val="22"/>
        </w:rPr>
        <w:t>1</w:t>
      </w:r>
      <w:r w:rsidR="004C70F7">
        <w:rPr>
          <w:rFonts w:ascii="Arial" w:hAnsi="Arial" w:cs="Arial"/>
          <w:szCs w:val="22"/>
        </w:rPr>
        <w:t>.</w:t>
      </w:r>
      <w:r w:rsidR="008835F8">
        <w:rPr>
          <w:rFonts w:ascii="Arial" w:hAnsi="Arial" w:cs="Arial"/>
          <w:szCs w:val="22"/>
        </w:rPr>
        <w:t>6</w:t>
      </w:r>
      <w:r w:rsidR="00CF6C7B">
        <w:rPr>
          <w:rFonts w:ascii="Arial" w:hAnsi="Arial" w:cs="Arial"/>
          <w:szCs w:val="22"/>
        </w:rPr>
        <w:t>74</w:t>
      </w:r>
      <w:r w:rsidR="006C73D0">
        <w:rPr>
          <w:rFonts w:ascii="Arial" w:hAnsi="Arial" w:cs="Arial"/>
          <w:szCs w:val="22"/>
        </w:rPr>
        <w:t>; II. negyedévben 1.497</w:t>
      </w:r>
      <w:r w:rsidR="001755FA">
        <w:rPr>
          <w:rFonts w:ascii="Arial" w:hAnsi="Arial" w:cs="Arial"/>
          <w:szCs w:val="22"/>
        </w:rPr>
        <w:t>, a III. negyedévben 1.462</w:t>
      </w:r>
      <w:r w:rsidR="005A1598">
        <w:rPr>
          <w:rFonts w:ascii="Arial" w:hAnsi="Arial" w:cs="Arial"/>
          <w:szCs w:val="22"/>
        </w:rPr>
        <w:t>,</w:t>
      </w:r>
      <w:r w:rsidR="002819C0">
        <w:rPr>
          <w:rFonts w:ascii="Arial" w:hAnsi="Arial" w:cs="Arial"/>
          <w:szCs w:val="22"/>
        </w:rPr>
        <w:t xml:space="preserve"> a IV. negyedévben 1</w:t>
      </w:r>
      <w:r w:rsidR="005A1598">
        <w:rPr>
          <w:rFonts w:ascii="Arial" w:hAnsi="Arial" w:cs="Arial"/>
          <w:szCs w:val="22"/>
        </w:rPr>
        <w:t>.</w:t>
      </w:r>
      <w:r w:rsidR="002819C0">
        <w:rPr>
          <w:rFonts w:ascii="Arial" w:hAnsi="Arial" w:cs="Arial"/>
          <w:szCs w:val="22"/>
        </w:rPr>
        <w:t>777</w:t>
      </w:r>
      <w:r w:rsidR="005A1598">
        <w:rPr>
          <w:rFonts w:ascii="Arial" w:hAnsi="Arial" w:cs="Arial"/>
          <w:szCs w:val="22"/>
        </w:rPr>
        <w:t xml:space="preserve"> db</w:t>
      </w:r>
      <w:r w:rsidR="00E30D4E">
        <w:rPr>
          <w:rFonts w:ascii="Arial" w:hAnsi="Arial" w:cs="Arial"/>
          <w:szCs w:val="22"/>
        </w:rPr>
        <w:t>.</w:t>
      </w:r>
    </w:p>
    <w:p w14:paraId="4CD98FF8" w14:textId="77777777" w:rsidR="001B0384" w:rsidRPr="008B3CA7" w:rsidRDefault="001B0384" w:rsidP="001B0384">
      <w:pPr>
        <w:spacing w:line="276" w:lineRule="auto"/>
        <w:jc w:val="both"/>
        <w:rPr>
          <w:rFonts w:ascii="Arial" w:hAnsi="Arial" w:cs="Arial"/>
          <w:i/>
          <w:szCs w:val="22"/>
        </w:rPr>
      </w:pPr>
    </w:p>
    <w:p w14:paraId="0E7FC885" w14:textId="4266ED64" w:rsidR="001B0384" w:rsidRPr="00B9336F" w:rsidRDefault="001B0384" w:rsidP="00373365">
      <w:pPr>
        <w:pStyle w:val="Listaszerbekezds"/>
        <w:numPr>
          <w:ilvl w:val="2"/>
          <w:numId w:val="37"/>
        </w:numPr>
        <w:spacing w:after="120" w:line="276" w:lineRule="auto"/>
        <w:jc w:val="both"/>
        <w:rPr>
          <w:rFonts w:ascii="Arial" w:hAnsi="Arial" w:cs="Arial"/>
          <w:b/>
          <w:i/>
          <w:szCs w:val="22"/>
        </w:rPr>
      </w:pPr>
      <w:r w:rsidRPr="00B9336F">
        <w:rPr>
          <w:rFonts w:ascii="Arial" w:hAnsi="Arial" w:cs="Arial"/>
          <w:b/>
          <w:i/>
          <w:szCs w:val="22"/>
        </w:rPr>
        <w:t>Szolgáltatás ellenőrzés - taxiállomások használatának ellenőrzése</w:t>
      </w:r>
    </w:p>
    <w:p w14:paraId="12CC1F3A" w14:textId="30653ABB" w:rsidR="004C70F7" w:rsidRPr="00CE0092" w:rsidRDefault="004C70F7" w:rsidP="006D03F4">
      <w:pPr>
        <w:spacing w:after="120" w:line="276" w:lineRule="auto"/>
        <w:jc w:val="both"/>
        <w:rPr>
          <w:rFonts w:ascii="Arial" w:hAnsi="Arial" w:cs="Arial"/>
          <w:i/>
          <w:szCs w:val="22"/>
        </w:rPr>
      </w:pPr>
      <w:r w:rsidRPr="00CE0092">
        <w:rPr>
          <w:rFonts w:ascii="Arial" w:hAnsi="Arial" w:cs="Arial"/>
          <w:i/>
          <w:szCs w:val="22"/>
        </w:rPr>
        <w:t>Együttműködés az ellenőrzésre jogosult hatóságokkal</w:t>
      </w:r>
      <w:r w:rsidR="00CF6C7B" w:rsidRPr="00CF6C7B">
        <w:rPr>
          <w:rFonts w:ascii="Arial" w:hAnsi="Arial" w:cs="Arial"/>
          <w:i/>
          <w:szCs w:val="22"/>
        </w:rPr>
        <w:t xml:space="preserve"> </w:t>
      </w:r>
      <w:r w:rsidR="00CF6C7B">
        <w:rPr>
          <w:rFonts w:ascii="Arial" w:hAnsi="Arial" w:cs="Arial"/>
          <w:i/>
          <w:szCs w:val="22"/>
        </w:rPr>
        <w:t xml:space="preserve">- </w:t>
      </w:r>
      <w:r w:rsidR="00CF6C7B" w:rsidRPr="00CE0092">
        <w:rPr>
          <w:rFonts w:ascii="Arial" w:hAnsi="Arial" w:cs="Arial"/>
          <w:i/>
          <w:szCs w:val="22"/>
        </w:rPr>
        <w:t>Próbavásárlók igénybevétele</w:t>
      </w:r>
    </w:p>
    <w:p w14:paraId="793349D1" w14:textId="729E7B13" w:rsidR="002218B4" w:rsidRPr="004228EE" w:rsidRDefault="002218B4" w:rsidP="002218B4">
      <w:pPr>
        <w:tabs>
          <w:tab w:val="left" w:pos="284"/>
        </w:tabs>
        <w:spacing w:before="120" w:after="120" w:line="276" w:lineRule="auto"/>
        <w:jc w:val="both"/>
        <w:rPr>
          <w:rFonts w:ascii="Arial" w:hAnsi="Arial" w:cs="Arial"/>
          <w:kern w:val="24"/>
          <w:lang w:eastAsia="hu-HU"/>
        </w:rPr>
      </w:pPr>
      <w:r w:rsidRPr="004228EE">
        <w:rPr>
          <w:rFonts w:ascii="Arial" w:hAnsi="Arial" w:cs="Arial"/>
          <w:kern w:val="24"/>
          <w:lang w:eastAsia="hu-HU"/>
        </w:rPr>
        <w:t>Továbbra is szoros az együttműködés az ellenőrzésre jogosult hatóságokkal, különösen az ITM, a BRFK és a NAV munkatársaival. A közös ellenőrzés általában a BKK vagy az ITM által szervezett akciók keretében, a BRFK bevonásával valósult meg. Az akciós ellenőrzések a jogsértésekkel leginkább érintett helyszíneket és időszakokat célozták meg</w:t>
      </w:r>
      <w:r w:rsidR="00466E73">
        <w:rPr>
          <w:rFonts w:ascii="Arial" w:hAnsi="Arial" w:cs="Arial"/>
          <w:kern w:val="24"/>
          <w:lang w:eastAsia="hu-HU"/>
        </w:rPr>
        <w:t>,</w:t>
      </w:r>
      <w:r w:rsidRPr="004228EE">
        <w:rPr>
          <w:rFonts w:ascii="Arial" w:hAnsi="Arial" w:cs="Arial"/>
          <w:kern w:val="24"/>
          <w:lang w:eastAsia="hu-HU"/>
        </w:rPr>
        <w:t xml:space="preserve"> különös tekintettel a nyári turistaszezonban a külföldiek által látogatott helyszínekre.</w:t>
      </w:r>
    </w:p>
    <w:p w14:paraId="3FA3D46E" w14:textId="422305D4" w:rsidR="002218B4" w:rsidRPr="004228EE" w:rsidRDefault="00891A17" w:rsidP="002218B4">
      <w:pPr>
        <w:tabs>
          <w:tab w:val="left" w:pos="284"/>
        </w:tabs>
        <w:spacing w:before="120" w:after="120" w:line="276" w:lineRule="auto"/>
        <w:jc w:val="both"/>
        <w:rPr>
          <w:rFonts w:ascii="Arial" w:hAnsi="Arial" w:cs="Arial"/>
          <w:kern w:val="24"/>
          <w:lang w:eastAsia="hu-HU"/>
        </w:rPr>
      </w:pPr>
      <w:r w:rsidRPr="004228EE">
        <w:rPr>
          <w:rFonts w:ascii="Arial" w:hAnsi="Arial" w:cs="Arial"/>
          <w:kern w:val="24"/>
          <w:lang w:eastAsia="hu-HU"/>
        </w:rPr>
        <w:t xml:space="preserve">A BKK </w:t>
      </w:r>
      <w:r w:rsidR="00E615A2">
        <w:rPr>
          <w:rFonts w:ascii="Arial" w:hAnsi="Arial" w:cs="Arial"/>
          <w:kern w:val="24"/>
          <w:lang w:eastAsia="hu-HU"/>
        </w:rPr>
        <w:t>f</w:t>
      </w:r>
      <w:r w:rsidR="002218B4" w:rsidRPr="004228EE">
        <w:rPr>
          <w:rFonts w:ascii="Arial" w:hAnsi="Arial" w:cs="Arial"/>
          <w:kern w:val="24"/>
          <w:lang w:eastAsia="hu-HU"/>
        </w:rPr>
        <w:t>okozott figyelmet fordít a Budapest Liszt Ferenc Nemzetközi Repülőtér és a pályaudvarok környékének ellenőrzésére.</w:t>
      </w:r>
    </w:p>
    <w:p w14:paraId="61467855" w14:textId="5DFBBAD7" w:rsidR="00CF6C7B" w:rsidRDefault="002218B4" w:rsidP="006D03F4">
      <w:pPr>
        <w:tabs>
          <w:tab w:val="left" w:pos="284"/>
        </w:tabs>
        <w:spacing w:after="120" w:line="276" w:lineRule="auto"/>
        <w:jc w:val="both"/>
        <w:rPr>
          <w:rFonts w:ascii="Arial" w:hAnsi="Arial" w:cs="Arial"/>
          <w:szCs w:val="22"/>
        </w:rPr>
      </w:pPr>
      <w:r w:rsidRPr="004228EE">
        <w:rPr>
          <w:rFonts w:ascii="Arial" w:hAnsi="Arial" w:cs="Arial"/>
          <w:kern w:val="24"/>
          <w:lang w:eastAsia="hu-HU"/>
        </w:rPr>
        <w:t>2018. augusztus 7. és 15. között, a Sziget Fesztivál idején, a Sziget Fesztivál szervezőivel tartott előzetes egyeztetést követően, a BRFK Közrendvédelmi Főosztályának koordinálásában, közös ellenőrzéseket vé</w:t>
      </w:r>
      <w:r w:rsidR="004B460D">
        <w:rPr>
          <w:rFonts w:ascii="Arial" w:hAnsi="Arial" w:cs="Arial"/>
          <w:kern w:val="24"/>
          <w:lang w:eastAsia="hu-HU"/>
        </w:rPr>
        <w:t>g</w:t>
      </w:r>
      <w:r w:rsidR="00E615A2">
        <w:rPr>
          <w:rFonts w:ascii="Arial" w:hAnsi="Arial" w:cs="Arial"/>
          <w:kern w:val="24"/>
          <w:lang w:eastAsia="hu-HU"/>
        </w:rPr>
        <w:t>zett a Társaság</w:t>
      </w:r>
      <w:r w:rsidRPr="004228EE">
        <w:rPr>
          <w:rFonts w:ascii="Arial" w:hAnsi="Arial" w:cs="Arial"/>
          <w:kern w:val="24"/>
          <w:lang w:eastAsia="hu-HU"/>
        </w:rPr>
        <w:t xml:space="preserve"> a Sziget körül a BRFK, az ITM és a NAV munkatársaival</w:t>
      </w:r>
      <w:r w:rsidR="00E615A2">
        <w:rPr>
          <w:rFonts w:ascii="Arial" w:hAnsi="Arial" w:cs="Arial"/>
          <w:kern w:val="24"/>
          <w:lang w:eastAsia="hu-HU"/>
        </w:rPr>
        <w:t xml:space="preserve">, illetve </w:t>
      </w:r>
      <w:r w:rsidR="00E615A2">
        <w:rPr>
          <w:rFonts w:ascii="Arial" w:hAnsi="Arial" w:cs="Arial"/>
          <w:szCs w:val="22"/>
        </w:rPr>
        <w:t>e</w:t>
      </w:r>
      <w:r w:rsidR="00CF6C7B" w:rsidRPr="00814A90">
        <w:rPr>
          <w:rFonts w:ascii="Arial" w:hAnsi="Arial" w:cs="Arial"/>
          <w:szCs w:val="22"/>
        </w:rPr>
        <w:t xml:space="preserve">zen kívül </w:t>
      </w:r>
      <w:r w:rsidR="00C57C58" w:rsidRPr="00E615A2">
        <w:rPr>
          <w:rFonts w:ascii="Arial" w:hAnsi="Arial" w:cs="Arial"/>
          <w:szCs w:val="22"/>
        </w:rPr>
        <w:t>több alkalommal</w:t>
      </w:r>
      <w:r w:rsidR="00CF6C7B" w:rsidRPr="00E615A2">
        <w:rPr>
          <w:rFonts w:ascii="Arial" w:hAnsi="Arial" w:cs="Arial"/>
          <w:szCs w:val="22"/>
        </w:rPr>
        <w:t xml:space="preserve"> közös taxiállomás</w:t>
      </w:r>
      <w:r w:rsidR="00466E73">
        <w:rPr>
          <w:rFonts w:ascii="Arial" w:hAnsi="Arial" w:cs="Arial"/>
          <w:szCs w:val="22"/>
        </w:rPr>
        <w:t xml:space="preserve"> </w:t>
      </w:r>
      <w:r w:rsidR="00CF6C7B" w:rsidRPr="00E615A2">
        <w:rPr>
          <w:rFonts w:ascii="Arial" w:hAnsi="Arial" w:cs="Arial"/>
          <w:szCs w:val="22"/>
        </w:rPr>
        <w:t xml:space="preserve">ellenőrzéseket </w:t>
      </w:r>
      <w:r w:rsidR="00E615A2">
        <w:rPr>
          <w:rFonts w:ascii="Arial" w:hAnsi="Arial" w:cs="Arial"/>
          <w:szCs w:val="22"/>
        </w:rPr>
        <w:t xml:space="preserve">is végzett a BKK </w:t>
      </w:r>
      <w:r w:rsidR="00CF6C7B" w:rsidRPr="00814A90">
        <w:rPr>
          <w:rFonts w:ascii="Arial" w:hAnsi="Arial" w:cs="Arial"/>
          <w:szCs w:val="22"/>
        </w:rPr>
        <w:t>a FÖRI-vel.</w:t>
      </w:r>
    </w:p>
    <w:p w14:paraId="15724F41" w14:textId="7A934E01" w:rsidR="002819C0" w:rsidRPr="00C36546" w:rsidRDefault="002819C0" w:rsidP="002819C0">
      <w:pPr>
        <w:tabs>
          <w:tab w:val="left" w:pos="284"/>
        </w:tabs>
        <w:spacing w:before="120" w:after="120" w:line="276" w:lineRule="auto"/>
        <w:jc w:val="both"/>
        <w:rPr>
          <w:rFonts w:ascii="Arial" w:hAnsi="Arial" w:cs="Arial"/>
          <w:kern w:val="24"/>
          <w:lang w:eastAsia="hu-HU"/>
        </w:rPr>
      </w:pPr>
      <w:r w:rsidRPr="00C36546">
        <w:rPr>
          <w:rFonts w:ascii="Arial" w:hAnsi="Arial" w:cs="Arial"/>
          <w:kern w:val="24"/>
          <w:lang w:eastAsia="hu-HU"/>
        </w:rPr>
        <w:t xml:space="preserve">2018 őszén </w:t>
      </w:r>
      <w:r w:rsidR="00E5723E">
        <w:rPr>
          <w:rFonts w:ascii="Arial" w:hAnsi="Arial" w:cs="Arial"/>
          <w:kern w:val="24"/>
          <w:lang w:eastAsia="hu-HU"/>
        </w:rPr>
        <w:t xml:space="preserve">a BKK </w:t>
      </w:r>
      <w:r w:rsidRPr="00C36546">
        <w:rPr>
          <w:rFonts w:ascii="Arial" w:hAnsi="Arial" w:cs="Arial"/>
          <w:kern w:val="24"/>
          <w:lang w:eastAsia="hu-HU"/>
        </w:rPr>
        <w:t>felvett</w:t>
      </w:r>
      <w:r w:rsidR="00E5723E">
        <w:rPr>
          <w:rFonts w:ascii="Arial" w:hAnsi="Arial" w:cs="Arial"/>
          <w:kern w:val="24"/>
          <w:lang w:eastAsia="hu-HU"/>
        </w:rPr>
        <w:t>e</w:t>
      </w:r>
      <w:r w:rsidRPr="00C36546">
        <w:rPr>
          <w:rFonts w:ascii="Arial" w:hAnsi="Arial" w:cs="Arial"/>
          <w:kern w:val="24"/>
          <w:lang w:eastAsia="hu-HU"/>
        </w:rPr>
        <w:t xml:space="preserve"> a kapcsolatot az ORFK-hoz tartozó Készenléti Rendőrséggel. A Készenléti Rendőrség hatékonyan tudja biztosítani az adott helyszínt, így a Készenléti Rendőrség munkatársai által végrehajtott hatósági zárás mellett (és a többi hatóság közreműködésével) többször is eredményesen sikerült ellenőrizni a Keleti pályaudvar és a Liszt Ferenc Nemzetközi Repülőtér környékén szolgáltató taxisokat.</w:t>
      </w:r>
    </w:p>
    <w:p w14:paraId="5D571DDE" w14:textId="73D963C6" w:rsidR="002819C0" w:rsidRPr="00C36546" w:rsidRDefault="002819C0" w:rsidP="002819C0">
      <w:pPr>
        <w:tabs>
          <w:tab w:val="left" w:pos="284"/>
        </w:tabs>
        <w:spacing w:before="120" w:after="120" w:line="276" w:lineRule="auto"/>
        <w:jc w:val="both"/>
        <w:rPr>
          <w:rFonts w:ascii="Arial" w:hAnsi="Arial" w:cs="Arial"/>
          <w:kern w:val="24"/>
          <w:lang w:eastAsia="hu-HU"/>
        </w:rPr>
      </w:pPr>
      <w:r w:rsidRPr="00C36546">
        <w:rPr>
          <w:rFonts w:ascii="Arial" w:hAnsi="Arial" w:cs="Arial"/>
          <w:kern w:val="24"/>
          <w:lang w:eastAsia="hu-HU"/>
        </w:rPr>
        <w:t xml:space="preserve">Úgyszintén jelentős eredménynek </w:t>
      </w:r>
      <w:r w:rsidR="00E5723E">
        <w:rPr>
          <w:rFonts w:ascii="Arial" w:hAnsi="Arial" w:cs="Arial"/>
          <w:kern w:val="24"/>
          <w:lang w:eastAsia="hu-HU"/>
        </w:rPr>
        <w:t>minősül</w:t>
      </w:r>
      <w:r w:rsidRPr="00C36546">
        <w:rPr>
          <w:rFonts w:ascii="Arial" w:hAnsi="Arial" w:cs="Arial"/>
          <w:kern w:val="24"/>
          <w:lang w:eastAsia="hu-HU"/>
        </w:rPr>
        <w:t>, hogy 2018 novemberében a BRFK Felderítő és Nyomozati Főosztálya kereste meg a BKK-t, segítséget kérve a „bulinegyed” taxisainak ellenőrzésében. 2018-ban ezért hat alkalommal vettek részt a BKK személyszállítási ellenőrei a belvárosi szórakozónegyedben tartott rendőrségi razziákon, segítve a rendőrség munkáját.</w:t>
      </w:r>
    </w:p>
    <w:p w14:paraId="7221C2C2" w14:textId="2DF57CC5" w:rsidR="002819C0" w:rsidRPr="00C36546" w:rsidRDefault="002819C0" w:rsidP="002819C0">
      <w:pPr>
        <w:tabs>
          <w:tab w:val="left" w:pos="284"/>
        </w:tabs>
        <w:spacing w:before="120" w:after="120" w:line="276" w:lineRule="auto"/>
        <w:jc w:val="both"/>
        <w:rPr>
          <w:rFonts w:ascii="Arial" w:hAnsi="Arial" w:cs="Arial"/>
          <w:kern w:val="24"/>
          <w:lang w:eastAsia="hu-HU"/>
        </w:rPr>
      </w:pPr>
      <w:r w:rsidRPr="00C36546">
        <w:rPr>
          <w:rFonts w:ascii="Arial" w:hAnsi="Arial" w:cs="Arial"/>
          <w:kern w:val="24"/>
          <w:lang w:eastAsia="hu-HU"/>
        </w:rPr>
        <w:t>2018 decemberében a BRFK I. kerületi rendőrkapitányság részéről érkezett</w:t>
      </w:r>
      <w:r w:rsidR="008818CC">
        <w:rPr>
          <w:rFonts w:ascii="Arial" w:hAnsi="Arial" w:cs="Arial"/>
          <w:kern w:val="24"/>
          <w:lang w:eastAsia="hu-HU"/>
        </w:rPr>
        <w:t xml:space="preserve"> </w:t>
      </w:r>
      <w:r w:rsidRPr="00C36546">
        <w:rPr>
          <w:rFonts w:ascii="Arial" w:hAnsi="Arial" w:cs="Arial"/>
          <w:kern w:val="24"/>
          <w:lang w:eastAsia="hu-HU"/>
        </w:rPr>
        <w:t>segítség kérés</w:t>
      </w:r>
      <w:r w:rsidR="008818CC">
        <w:rPr>
          <w:rFonts w:ascii="Arial" w:hAnsi="Arial" w:cs="Arial"/>
          <w:kern w:val="24"/>
          <w:lang w:eastAsia="hu-HU"/>
        </w:rPr>
        <w:t xml:space="preserve"> </w:t>
      </w:r>
      <w:r w:rsidRPr="00C36546">
        <w:rPr>
          <w:rFonts w:ascii="Arial" w:hAnsi="Arial" w:cs="Arial"/>
          <w:kern w:val="24"/>
          <w:lang w:eastAsia="hu-HU"/>
        </w:rPr>
        <w:t>a Várnegyedben elharapódzott taxis visszaélések visszaszorításában, az érintett taxisok azonosításában. Decemberben két alkalommal ellenőriztek a BKK személyszállítási ellenőrei a BRFK I. ker. Rendőrkapitányság munkatársaival.</w:t>
      </w:r>
    </w:p>
    <w:p w14:paraId="14398903" w14:textId="50FE6BA6" w:rsidR="007753A5" w:rsidRDefault="002819C0" w:rsidP="002819C0">
      <w:pPr>
        <w:tabs>
          <w:tab w:val="left" w:pos="284"/>
        </w:tabs>
        <w:spacing w:before="120" w:after="120" w:line="276" w:lineRule="auto"/>
        <w:jc w:val="both"/>
        <w:rPr>
          <w:rFonts w:ascii="Arial" w:hAnsi="Arial" w:cs="Arial"/>
          <w:kern w:val="24"/>
          <w:lang w:eastAsia="hu-HU"/>
        </w:rPr>
      </w:pPr>
      <w:r w:rsidRPr="00C36546">
        <w:rPr>
          <w:rFonts w:ascii="Arial" w:hAnsi="Arial" w:cs="Arial"/>
          <w:kern w:val="24"/>
          <w:lang w:eastAsia="hu-HU"/>
        </w:rPr>
        <w:t>2018. IV. negyedévében a BKK személyszállítási ellenőrök csatlakoztak az ITM által szervezett próbavásárlásos ellenőrzésekhez.</w:t>
      </w:r>
    </w:p>
    <w:p w14:paraId="4B74AE0C" w14:textId="77777777" w:rsidR="007753A5" w:rsidRDefault="007753A5" w:rsidP="007753A5">
      <w:pPr>
        <w:pStyle w:val="PBNormal"/>
      </w:pPr>
      <w:r>
        <w:br w:type="page"/>
      </w:r>
    </w:p>
    <w:p w14:paraId="3A90684F" w14:textId="77777777" w:rsidR="002819C0" w:rsidRPr="00C36546" w:rsidRDefault="002819C0" w:rsidP="002819C0">
      <w:pPr>
        <w:tabs>
          <w:tab w:val="left" w:pos="284"/>
        </w:tabs>
        <w:spacing w:before="120" w:after="120" w:line="276" w:lineRule="auto"/>
        <w:jc w:val="both"/>
        <w:rPr>
          <w:rFonts w:ascii="Arial" w:hAnsi="Arial" w:cs="Arial"/>
          <w:kern w:val="24"/>
          <w:lang w:eastAsia="hu-HU"/>
        </w:rPr>
      </w:pPr>
    </w:p>
    <w:p w14:paraId="1BB48B56" w14:textId="4B890CFE" w:rsidR="004C70F7" w:rsidRDefault="004C70F7" w:rsidP="006D03F4">
      <w:pPr>
        <w:pStyle w:val="PBNormal"/>
        <w:spacing w:after="120" w:line="276" w:lineRule="auto"/>
        <w:rPr>
          <w:rFonts w:ascii="Arial" w:hAnsi="Arial" w:cs="Arial"/>
          <w:szCs w:val="22"/>
        </w:rPr>
      </w:pPr>
      <w:r w:rsidRPr="00814A90">
        <w:rPr>
          <w:rFonts w:ascii="Arial" w:hAnsi="Arial" w:cs="Arial"/>
          <w:szCs w:val="22"/>
        </w:rPr>
        <w:t xml:space="preserve">Az ellenőrzések főbb mutatói </w:t>
      </w:r>
      <w:r w:rsidR="00E679F1" w:rsidRPr="00E615A2">
        <w:rPr>
          <w:rFonts w:ascii="Arial" w:hAnsi="Arial" w:cs="Arial"/>
          <w:szCs w:val="22"/>
        </w:rPr>
        <w:t>2018</w:t>
      </w:r>
      <w:r w:rsidR="002819C0">
        <w:rPr>
          <w:rFonts w:ascii="Arial" w:hAnsi="Arial" w:cs="Arial"/>
          <w:szCs w:val="22"/>
        </w:rPr>
        <w:t>. évben</w:t>
      </w:r>
      <w:r w:rsidRPr="00E615A2">
        <w:rPr>
          <w:rFonts w:ascii="Arial" w:hAnsi="Arial" w:cs="Arial"/>
          <w:szCs w:val="22"/>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44"/>
        <w:gridCol w:w="1275"/>
        <w:gridCol w:w="1275"/>
        <w:gridCol w:w="1135"/>
        <w:gridCol w:w="1077"/>
      </w:tblGrid>
      <w:tr w:rsidR="008818CC" w:rsidRPr="006F5BBD" w14:paraId="4B7157AA" w14:textId="77777777" w:rsidTr="008818CC">
        <w:trPr>
          <w:trHeight w:val="300"/>
          <w:jc w:val="center"/>
        </w:trPr>
        <w:tc>
          <w:tcPr>
            <w:tcW w:w="2356" w:type="pct"/>
            <w:shd w:val="clear" w:color="auto" w:fill="7030A0"/>
            <w:noWrap/>
            <w:vAlign w:val="center"/>
            <w:hideMark/>
          </w:tcPr>
          <w:p w14:paraId="35D1976C" w14:textId="77777777" w:rsidR="002819C0" w:rsidRPr="008818CC" w:rsidRDefault="002819C0" w:rsidP="00D83051">
            <w:pPr>
              <w:spacing w:line="276" w:lineRule="auto"/>
              <w:jc w:val="center"/>
              <w:rPr>
                <w:rFonts w:ascii="Arial" w:hAnsi="Arial" w:cs="Arial"/>
                <w:b/>
                <w:bCs/>
                <w:color w:val="FFFFFF"/>
                <w:sz w:val="18"/>
                <w:szCs w:val="18"/>
              </w:rPr>
            </w:pPr>
            <w:r w:rsidRPr="008818CC">
              <w:rPr>
                <w:rFonts w:ascii="Arial" w:hAnsi="Arial" w:cs="Arial"/>
                <w:b/>
                <w:bCs/>
                <w:color w:val="FFFFFF"/>
                <w:sz w:val="18"/>
                <w:szCs w:val="18"/>
              </w:rPr>
              <w:t>Ellenőrzések főbb mutatói</w:t>
            </w:r>
          </w:p>
        </w:tc>
        <w:tc>
          <w:tcPr>
            <w:tcW w:w="708" w:type="pct"/>
            <w:shd w:val="clear" w:color="auto" w:fill="7030A0"/>
            <w:noWrap/>
            <w:vAlign w:val="center"/>
            <w:hideMark/>
          </w:tcPr>
          <w:p w14:paraId="44AADA68" w14:textId="77777777" w:rsidR="002819C0" w:rsidRPr="008818CC" w:rsidRDefault="002819C0" w:rsidP="00D83051">
            <w:pPr>
              <w:spacing w:line="276" w:lineRule="auto"/>
              <w:jc w:val="center"/>
              <w:rPr>
                <w:rFonts w:ascii="Arial" w:hAnsi="Arial" w:cs="Arial"/>
                <w:b/>
                <w:bCs/>
                <w:color w:val="000000"/>
                <w:sz w:val="18"/>
                <w:szCs w:val="18"/>
              </w:rPr>
            </w:pPr>
            <w:r w:rsidRPr="008818CC">
              <w:rPr>
                <w:rFonts w:ascii="Arial" w:hAnsi="Arial" w:cs="Arial"/>
                <w:b/>
                <w:bCs/>
                <w:color w:val="FFFFFF"/>
                <w:sz w:val="18"/>
                <w:szCs w:val="18"/>
              </w:rPr>
              <w:t>2018. I. negyedév</w:t>
            </w:r>
          </w:p>
        </w:tc>
        <w:tc>
          <w:tcPr>
            <w:tcW w:w="708" w:type="pct"/>
            <w:shd w:val="clear" w:color="auto" w:fill="7030A0"/>
          </w:tcPr>
          <w:p w14:paraId="6989AF41" w14:textId="31D3D140" w:rsidR="002819C0" w:rsidRPr="008818CC" w:rsidRDefault="002819C0" w:rsidP="008818CC">
            <w:pPr>
              <w:spacing w:line="276" w:lineRule="auto"/>
              <w:jc w:val="center"/>
              <w:rPr>
                <w:rFonts w:ascii="Arial" w:hAnsi="Arial" w:cs="Arial"/>
                <w:b/>
                <w:bCs/>
                <w:color w:val="FFFFFF"/>
                <w:sz w:val="18"/>
                <w:szCs w:val="18"/>
              </w:rPr>
            </w:pPr>
            <w:r w:rsidRPr="008818CC">
              <w:rPr>
                <w:rFonts w:ascii="Arial" w:hAnsi="Arial" w:cs="Arial"/>
                <w:b/>
                <w:bCs/>
                <w:color w:val="FFFFFF"/>
                <w:sz w:val="18"/>
                <w:szCs w:val="18"/>
              </w:rPr>
              <w:t>2018.</w:t>
            </w:r>
            <w:r w:rsidR="008818CC">
              <w:rPr>
                <w:rFonts w:ascii="Arial" w:hAnsi="Arial" w:cs="Arial"/>
                <w:b/>
                <w:bCs/>
                <w:color w:val="FFFFFF"/>
                <w:sz w:val="18"/>
                <w:szCs w:val="18"/>
              </w:rPr>
              <w:t xml:space="preserve"> </w:t>
            </w:r>
            <w:r w:rsidRPr="008818CC">
              <w:rPr>
                <w:rFonts w:ascii="Arial" w:hAnsi="Arial" w:cs="Arial"/>
                <w:b/>
                <w:bCs/>
                <w:color w:val="FFFFFF"/>
                <w:sz w:val="18"/>
                <w:szCs w:val="18"/>
              </w:rPr>
              <w:t>II. negyedév</w:t>
            </w:r>
          </w:p>
        </w:tc>
        <w:tc>
          <w:tcPr>
            <w:tcW w:w="630" w:type="pct"/>
            <w:shd w:val="clear" w:color="auto" w:fill="7030A0"/>
          </w:tcPr>
          <w:p w14:paraId="62154AE5" w14:textId="77777777" w:rsidR="002819C0" w:rsidRPr="008818CC" w:rsidRDefault="002819C0" w:rsidP="00D83051">
            <w:pPr>
              <w:spacing w:line="276" w:lineRule="auto"/>
              <w:jc w:val="center"/>
              <w:rPr>
                <w:rFonts w:ascii="Arial" w:hAnsi="Arial" w:cs="Arial"/>
                <w:b/>
                <w:bCs/>
                <w:color w:val="FFFFFF"/>
                <w:sz w:val="18"/>
                <w:szCs w:val="18"/>
              </w:rPr>
            </w:pPr>
            <w:r w:rsidRPr="008818CC">
              <w:rPr>
                <w:rFonts w:ascii="Arial" w:hAnsi="Arial" w:cs="Arial"/>
                <w:b/>
                <w:bCs/>
                <w:color w:val="FFFFFF"/>
                <w:sz w:val="18"/>
                <w:szCs w:val="18"/>
              </w:rPr>
              <w:t>2018. III. negyedév</w:t>
            </w:r>
          </w:p>
        </w:tc>
        <w:tc>
          <w:tcPr>
            <w:tcW w:w="598" w:type="pct"/>
            <w:shd w:val="clear" w:color="auto" w:fill="7030A0"/>
          </w:tcPr>
          <w:p w14:paraId="65E71DD0" w14:textId="77777777" w:rsidR="002819C0" w:rsidRPr="008818CC" w:rsidRDefault="002819C0" w:rsidP="00D83051">
            <w:pPr>
              <w:spacing w:line="276" w:lineRule="auto"/>
              <w:jc w:val="center"/>
              <w:rPr>
                <w:rFonts w:ascii="Arial" w:hAnsi="Arial" w:cs="Arial"/>
                <w:b/>
                <w:bCs/>
                <w:color w:val="FFFFFF"/>
                <w:sz w:val="18"/>
                <w:szCs w:val="18"/>
              </w:rPr>
            </w:pPr>
            <w:r w:rsidRPr="008818CC">
              <w:rPr>
                <w:rFonts w:ascii="Arial" w:hAnsi="Arial" w:cs="Arial"/>
                <w:b/>
                <w:bCs/>
                <w:color w:val="FFFFFF"/>
                <w:sz w:val="18"/>
                <w:szCs w:val="18"/>
              </w:rPr>
              <w:t>2018. IV.</w:t>
            </w:r>
          </w:p>
          <w:p w14:paraId="6E6FA09B" w14:textId="77777777" w:rsidR="002819C0" w:rsidRPr="008818CC" w:rsidRDefault="002819C0" w:rsidP="00D83051">
            <w:pPr>
              <w:spacing w:line="276" w:lineRule="auto"/>
              <w:jc w:val="center"/>
              <w:rPr>
                <w:rFonts w:ascii="Arial" w:hAnsi="Arial" w:cs="Arial"/>
                <w:sz w:val="18"/>
                <w:szCs w:val="18"/>
              </w:rPr>
            </w:pPr>
            <w:r w:rsidRPr="008818CC">
              <w:rPr>
                <w:rFonts w:ascii="Arial" w:hAnsi="Arial" w:cs="Arial"/>
                <w:b/>
                <w:bCs/>
                <w:color w:val="FFFFFF"/>
                <w:sz w:val="18"/>
                <w:szCs w:val="18"/>
              </w:rPr>
              <w:t>negyedév</w:t>
            </w:r>
          </w:p>
        </w:tc>
      </w:tr>
      <w:tr w:rsidR="008818CC" w:rsidRPr="006F5BBD" w14:paraId="7F1675F6" w14:textId="77777777" w:rsidTr="008818CC">
        <w:trPr>
          <w:cantSplit/>
          <w:trHeight w:val="279"/>
          <w:jc w:val="center"/>
        </w:trPr>
        <w:tc>
          <w:tcPr>
            <w:tcW w:w="2356" w:type="pct"/>
            <w:shd w:val="clear" w:color="auto" w:fill="auto"/>
            <w:noWrap/>
            <w:vAlign w:val="center"/>
            <w:hideMark/>
          </w:tcPr>
          <w:p w14:paraId="563CEA40" w14:textId="77777777" w:rsidR="002819C0" w:rsidRPr="008818CC" w:rsidRDefault="002819C0" w:rsidP="00D83051">
            <w:pPr>
              <w:spacing w:line="276" w:lineRule="auto"/>
              <w:rPr>
                <w:rFonts w:ascii="Arial" w:hAnsi="Arial" w:cs="Arial"/>
                <w:color w:val="000000"/>
                <w:sz w:val="18"/>
                <w:szCs w:val="18"/>
              </w:rPr>
            </w:pPr>
            <w:r w:rsidRPr="008818CC">
              <w:rPr>
                <w:rFonts w:ascii="Arial" w:hAnsi="Arial" w:cs="Arial"/>
                <w:color w:val="000000"/>
                <w:sz w:val="18"/>
                <w:szCs w:val="18"/>
              </w:rPr>
              <w:t>Ellenőrzések száma (db)</w:t>
            </w:r>
          </w:p>
        </w:tc>
        <w:tc>
          <w:tcPr>
            <w:tcW w:w="708" w:type="pct"/>
            <w:shd w:val="clear" w:color="auto" w:fill="auto"/>
            <w:noWrap/>
            <w:vAlign w:val="center"/>
            <w:hideMark/>
          </w:tcPr>
          <w:p w14:paraId="79F37CC0" w14:textId="77777777" w:rsidR="002819C0" w:rsidRPr="008818CC" w:rsidRDefault="002819C0" w:rsidP="00D83051">
            <w:pPr>
              <w:tabs>
                <w:tab w:val="left" w:pos="676"/>
                <w:tab w:val="left" w:pos="856"/>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747</w:t>
            </w:r>
          </w:p>
        </w:tc>
        <w:tc>
          <w:tcPr>
            <w:tcW w:w="708" w:type="pct"/>
            <w:vAlign w:val="center"/>
          </w:tcPr>
          <w:p w14:paraId="0D05DA59" w14:textId="77777777" w:rsidR="002819C0" w:rsidRPr="008818CC" w:rsidRDefault="002819C0" w:rsidP="00D83051">
            <w:pPr>
              <w:tabs>
                <w:tab w:val="left" w:pos="676"/>
                <w:tab w:val="left" w:pos="856"/>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765</w:t>
            </w:r>
          </w:p>
        </w:tc>
        <w:tc>
          <w:tcPr>
            <w:tcW w:w="630" w:type="pct"/>
            <w:vAlign w:val="center"/>
          </w:tcPr>
          <w:p w14:paraId="349640E7" w14:textId="77777777" w:rsidR="002819C0" w:rsidRPr="008818CC" w:rsidRDefault="002819C0" w:rsidP="00D83051">
            <w:pPr>
              <w:tabs>
                <w:tab w:val="left" w:pos="676"/>
                <w:tab w:val="left" w:pos="856"/>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730</w:t>
            </w:r>
          </w:p>
        </w:tc>
        <w:tc>
          <w:tcPr>
            <w:tcW w:w="598" w:type="pct"/>
            <w:vAlign w:val="center"/>
          </w:tcPr>
          <w:p w14:paraId="0344BD15" w14:textId="77777777" w:rsidR="002819C0" w:rsidRPr="008818CC" w:rsidRDefault="002819C0" w:rsidP="00D83051">
            <w:pPr>
              <w:tabs>
                <w:tab w:val="left" w:pos="676"/>
                <w:tab w:val="left" w:pos="856"/>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630</w:t>
            </w:r>
          </w:p>
        </w:tc>
      </w:tr>
      <w:tr w:rsidR="008818CC" w:rsidRPr="006F5BBD" w14:paraId="11243184" w14:textId="77777777" w:rsidTr="008818CC">
        <w:trPr>
          <w:cantSplit/>
          <w:trHeight w:val="372"/>
          <w:jc w:val="center"/>
        </w:trPr>
        <w:tc>
          <w:tcPr>
            <w:tcW w:w="2356" w:type="pct"/>
            <w:shd w:val="clear" w:color="auto" w:fill="auto"/>
            <w:noWrap/>
            <w:vAlign w:val="center"/>
          </w:tcPr>
          <w:p w14:paraId="1BB86C70" w14:textId="77777777" w:rsidR="002819C0" w:rsidRPr="008818CC" w:rsidRDefault="002819C0" w:rsidP="00D83051">
            <w:pPr>
              <w:spacing w:line="276" w:lineRule="auto"/>
              <w:rPr>
                <w:rFonts w:ascii="Arial" w:hAnsi="Arial" w:cs="Arial"/>
                <w:i/>
                <w:color w:val="000000"/>
                <w:sz w:val="18"/>
                <w:szCs w:val="18"/>
              </w:rPr>
            </w:pPr>
            <w:r w:rsidRPr="008818CC">
              <w:rPr>
                <w:rFonts w:ascii="Arial" w:hAnsi="Arial" w:cs="Arial"/>
                <w:i/>
                <w:color w:val="000000"/>
                <w:sz w:val="18"/>
                <w:szCs w:val="18"/>
              </w:rPr>
              <w:t>Ebből:</w:t>
            </w:r>
          </w:p>
        </w:tc>
        <w:tc>
          <w:tcPr>
            <w:tcW w:w="708" w:type="pct"/>
            <w:shd w:val="clear" w:color="auto" w:fill="auto"/>
            <w:noWrap/>
            <w:vAlign w:val="center"/>
          </w:tcPr>
          <w:p w14:paraId="0D24B7DE"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p>
        </w:tc>
        <w:tc>
          <w:tcPr>
            <w:tcW w:w="708" w:type="pct"/>
            <w:vAlign w:val="center"/>
          </w:tcPr>
          <w:p w14:paraId="54AE7572"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p>
        </w:tc>
        <w:tc>
          <w:tcPr>
            <w:tcW w:w="630" w:type="pct"/>
            <w:vAlign w:val="center"/>
          </w:tcPr>
          <w:p w14:paraId="43DC804A"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p>
        </w:tc>
        <w:tc>
          <w:tcPr>
            <w:tcW w:w="598" w:type="pct"/>
            <w:vAlign w:val="center"/>
          </w:tcPr>
          <w:p w14:paraId="7D32639B"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p>
        </w:tc>
      </w:tr>
      <w:tr w:rsidR="008818CC" w:rsidRPr="006F5BBD" w14:paraId="260B9106" w14:textId="77777777" w:rsidTr="008818CC">
        <w:trPr>
          <w:cantSplit/>
          <w:trHeight w:val="372"/>
          <w:jc w:val="center"/>
        </w:trPr>
        <w:tc>
          <w:tcPr>
            <w:tcW w:w="2356" w:type="pct"/>
            <w:shd w:val="clear" w:color="auto" w:fill="auto"/>
            <w:noWrap/>
            <w:vAlign w:val="center"/>
          </w:tcPr>
          <w:p w14:paraId="348C4056" w14:textId="77777777" w:rsidR="002819C0" w:rsidRPr="008818CC" w:rsidRDefault="002819C0" w:rsidP="006F5BBD">
            <w:pPr>
              <w:spacing w:line="276" w:lineRule="auto"/>
              <w:rPr>
                <w:rFonts w:ascii="Arial" w:hAnsi="Arial" w:cs="Arial"/>
                <w:color w:val="000000"/>
                <w:sz w:val="18"/>
                <w:szCs w:val="18"/>
              </w:rPr>
            </w:pPr>
            <w:r w:rsidRPr="008818CC">
              <w:rPr>
                <w:rFonts w:ascii="Arial" w:hAnsi="Arial" w:cs="Arial"/>
                <w:color w:val="000000"/>
                <w:sz w:val="18"/>
                <w:szCs w:val="18"/>
              </w:rPr>
              <w:t>Hatóságokkal közös ellenőrzések száma (db)</w:t>
            </w:r>
          </w:p>
        </w:tc>
        <w:tc>
          <w:tcPr>
            <w:tcW w:w="708" w:type="pct"/>
            <w:shd w:val="clear" w:color="auto" w:fill="auto"/>
            <w:noWrap/>
            <w:vAlign w:val="center"/>
          </w:tcPr>
          <w:p w14:paraId="038D039B"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192</w:t>
            </w:r>
          </w:p>
        </w:tc>
        <w:tc>
          <w:tcPr>
            <w:tcW w:w="708" w:type="pct"/>
            <w:vAlign w:val="center"/>
          </w:tcPr>
          <w:p w14:paraId="53CFF50C"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99</w:t>
            </w:r>
          </w:p>
        </w:tc>
        <w:tc>
          <w:tcPr>
            <w:tcW w:w="630" w:type="pct"/>
            <w:vAlign w:val="center"/>
          </w:tcPr>
          <w:p w14:paraId="6BF8BFD9"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42</w:t>
            </w:r>
          </w:p>
        </w:tc>
        <w:tc>
          <w:tcPr>
            <w:tcW w:w="598" w:type="pct"/>
            <w:vAlign w:val="center"/>
          </w:tcPr>
          <w:p w14:paraId="40E4D6A7"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122</w:t>
            </w:r>
          </w:p>
        </w:tc>
      </w:tr>
      <w:tr w:rsidR="008818CC" w:rsidRPr="006F5BBD" w14:paraId="3AB2074A" w14:textId="77777777" w:rsidTr="008818CC">
        <w:trPr>
          <w:cantSplit/>
          <w:trHeight w:val="372"/>
          <w:jc w:val="center"/>
        </w:trPr>
        <w:tc>
          <w:tcPr>
            <w:tcW w:w="2356" w:type="pct"/>
            <w:shd w:val="clear" w:color="auto" w:fill="auto"/>
            <w:noWrap/>
            <w:vAlign w:val="center"/>
          </w:tcPr>
          <w:p w14:paraId="24C74A2E" w14:textId="77777777" w:rsidR="002819C0" w:rsidRPr="008818CC" w:rsidRDefault="002819C0" w:rsidP="006F5BBD">
            <w:pPr>
              <w:spacing w:line="276" w:lineRule="auto"/>
              <w:rPr>
                <w:rFonts w:ascii="Arial" w:hAnsi="Arial" w:cs="Arial"/>
                <w:color w:val="000000"/>
                <w:sz w:val="18"/>
                <w:szCs w:val="18"/>
              </w:rPr>
            </w:pPr>
            <w:r w:rsidRPr="008818CC">
              <w:rPr>
                <w:rFonts w:ascii="Arial" w:hAnsi="Arial" w:cs="Arial"/>
                <w:color w:val="000000"/>
                <w:sz w:val="18"/>
                <w:szCs w:val="18"/>
              </w:rPr>
              <w:t>Taxiállomások használatának ellenőrzése (db)</w:t>
            </w:r>
          </w:p>
        </w:tc>
        <w:tc>
          <w:tcPr>
            <w:tcW w:w="708" w:type="pct"/>
            <w:shd w:val="clear" w:color="auto" w:fill="auto"/>
            <w:noWrap/>
            <w:vAlign w:val="center"/>
          </w:tcPr>
          <w:p w14:paraId="0C7586A1"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457</w:t>
            </w:r>
          </w:p>
        </w:tc>
        <w:tc>
          <w:tcPr>
            <w:tcW w:w="708" w:type="pct"/>
            <w:vAlign w:val="center"/>
          </w:tcPr>
          <w:p w14:paraId="13BA7FA5"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504</w:t>
            </w:r>
          </w:p>
        </w:tc>
        <w:tc>
          <w:tcPr>
            <w:tcW w:w="630" w:type="pct"/>
            <w:vAlign w:val="center"/>
          </w:tcPr>
          <w:p w14:paraId="74BF9669"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473</w:t>
            </w:r>
          </w:p>
        </w:tc>
        <w:tc>
          <w:tcPr>
            <w:tcW w:w="598" w:type="pct"/>
            <w:vAlign w:val="center"/>
          </w:tcPr>
          <w:p w14:paraId="74FA2032" w14:textId="77777777" w:rsidR="002819C0" w:rsidRPr="008818CC" w:rsidRDefault="002819C0" w:rsidP="00D83051">
            <w:pPr>
              <w:tabs>
                <w:tab w:val="left" w:pos="1169"/>
                <w:tab w:val="left" w:pos="1431"/>
              </w:tabs>
              <w:spacing w:line="276" w:lineRule="auto"/>
              <w:jc w:val="right"/>
              <w:rPr>
                <w:rFonts w:ascii="Arial" w:hAnsi="Arial" w:cs="Arial"/>
                <w:color w:val="000000"/>
                <w:sz w:val="18"/>
                <w:szCs w:val="18"/>
              </w:rPr>
            </w:pPr>
            <w:r w:rsidRPr="008818CC">
              <w:rPr>
                <w:rFonts w:ascii="Arial" w:hAnsi="Arial" w:cs="Arial"/>
                <w:color w:val="000000"/>
                <w:sz w:val="18"/>
                <w:szCs w:val="18"/>
              </w:rPr>
              <w:t>401</w:t>
            </w:r>
          </w:p>
        </w:tc>
      </w:tr>
      <w:tr w:rsidR="008818CC" w:rsidRPr="006F5BBD" w14:paraId="022972C3" w14:textId="77777777" w:rsidTr="008818CC">
        <w:trPr>
          <w:cantSplit/>
          <w:trHeight w:val="300"/>
          <w:jc w:val="center"/>
        </w:trPr>
        <w:tc>
          <w:tcPr>
            <w:tcW w:w="2356" w:type="pct"/>
            <w:shd w:val="clear" w:color="auto" w:fill="auto"/>
            <w:noWrap/>
            <w:vAlign w:val="center"/>
            <w:hideMark/>
          </w:tcPr>
          <w:p w14:paraId="5ACE75BA" w14:textId="77777777" w:rsidR="002819C0" w:rsidRPr="008818CC" w:rsidRDefault="002819C0" w:rsidP="00D83051">
            <w:pPr>
              <w:spacing w:line="276" w:lineRule="auto"/>
              <w:rPr>
                <w:rFonts w:ascii="Arial" w:hAnsi="Arial" w:cs="Arial"/>
                <w:color w:val="000000"/>
                <w:sz w:val="18"/>
                <w:szCs w:val="18"/>
              </w:rPr>
            </w:pPr>
            <w:r w:rsidRPr="008818CC">
              <w:rPr>
                <w:rFonts w:ascii="Arial" w:hAnsi="Arial" w:cs="Arial"/>
                <w:color w:val="000000"/>
                <w:sz w:val="18"/>
                <w:szCs w:val="18"/>
              </w:rPr>
              <w:t>Jogsértést megállapító jegyzőkönyvek száma (db)</w:t>
            </w:r>
          </w:p>
        </w:tc>
        <w:tc>
          <w:tcPr>
            <w:tcW w:w="708" w:type="pct"/>
            <w:shd w:val="clear" w:color="auto" w:fill="auto"/>
            <w:noWrap/>
            <w:vAlign w:val="center"/>
            <w:hideMark/>
          </w:tcPr>
          <w:p w14:paraId="3D87443A"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609</w:t>
            </w:r>
          </w:p>
        </w:tc>
        <w:tc>
          <w:tcPr>
            <w:tcW w:w="708" w:type="pct"/>
            <w:vAlign w:val="center"/>
          </w:tcPr>
          <w:p w14:paraId="09512EE1"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561</w:t>
            </w:r>
          </w:p>
        </w:tc>
        <w:tc>
          <w:tcPr>
            <w:tcW w:w="630" w:type="pct"/>
            <w:vAlign w:val="center"/>
          </w:tcPr>
          <w:p w14:paraId="0A801DFF"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476</w:t>
            </w:r>
          </w:p>
        </w:tc>
        <w:tc>
          <w:tcPr>
            <w:tcW w:w="598" w:type="pct"/>
            <w:vAlign w:val="center"/>
          </w:tcPr>
          <w:p w14:paraId="700B7236"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460</w:t>
            </w:r>
          </w:p>
        </w:tc>
      </w:tr>
      <w:tr w:rsidR="008818CC" w:rsidRPr="00A52B9A" w14:paraId="04DBDDEC" w14:textId="77777777" w:rsidTr="008818CC">
        <w:trPr>
          <w:cantSplit/>
          <w:trHeight w:val="300"/>
          <w:jc w:val="center"/>
        </w:trPr>
        <w:tc>
          <w:tcPr>
            <w:tcW w:w="2356" w:type="pct"/>
            <w:shd w:val="clear" w:color="auto" w:fill="auto"/>
            <w:noWrap/>
            <w:vAlign w:val="center"/>
          </w:tcPr>
          <w:p w14:paraId="0B24611C" w14:textId="77777777" w:rsidR="002819C0" w:rsidRPr="008818CC" w:rsidRDefault="002819C0" w:rsidP="00D83051">
            <w:pPr>
              <w:spacing w:line="276" w:lineRule="auto"/>
              <w:rPr>
                <w:rFonts w:ascii="Arial" w:hAnsi="Arial" w:cs="Arial"/>
                <w:color w:val="000000"/>
                <w:sz w:val="18"/>
                <w:szCs w:val="18"/>
              </w:rPr>
            </w:pPr>
            <w:r w:rsidRPr="008818CC">
              <w:rPr>
                <w:rFonts w:ascii="Arial" w:hAnsi="Arial" w:cs="Arial"/>
                <w:color w:val="000000"/>
                <w:sz w:val="18"/>
                <w:szCs w:val="18"/>
              </w:rPr>
              <w:t>BKK intézkedési indítványok száma (db)</w:t>
            </w:r>
          </w:p>
        </w:tc>
        <w:tc>
          <w:tcPr>
            <w:tcW w:w="708" w:type="pct"/>
            <w:shd w:val="clear" w:color="auto" w:fill="auto"/>
            <w:noWrap/>
            <w:vAlign w:val="center"/>
          </w:tcPr>
          <w:p w14:paraId="0DAE207B"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890</w:t>
            </w:r>
          </w:p>
        </w:tc>
        <w:tc>
          <w:tcPr>
            <w:tcW w:w="708" w:type="pct"/>
            <w:vAlign w:val="center"/>
          </w:tcPr>
          <w:p w14:paraId="6C20C6B8"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710</w:t>
            </w:r>
          </w:p>
        </w:tc>
        <w:tc>
          <w:tcPr>
            <w:tcW w:w="630" w:type="pct"/>
            <w:vAlign w:val="center"/>
          </w:tcPr>
          <w:p w14:paraId="40746CB4"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612</w:t>
            </w:r>
          </w:p>
        </w:tc>
        <w:tc>
          <w:tcPr>
            <w:tcW w:w="598" w:type="pct"/>
            <w:vAlign w:val="center"/>
          </w:tcPr>
          <w:p w14:paraId="4D7B0E2E" w14:textId="77777777" w:rsidR="002819C0" w:rsidRPr="008818CC" w:rsidRDefault="002819C0" w:rsidP="00D83051">
            <w:pPr>
              <w:spacing w:line="276" w:lineRule="auto"/>
              <w:jc w:val="right"/>
              <w:rPr>
                <w:rFonts w:ascii="Arial" w:hAnsi="Arial" w:cs="Arial"/>
                <w:color w:val="000000"/>
                <w:sz w:val="18"/>
                <w:szCs w:val="18"/>
              </w:rPr>
            </w:pPr>
            <w:r w:rsidRPr="008818CC">
              <w:rPr>
                <w:rFonts w:ascii="Arial" w:hAnsi="Arial" w:cs="Arial"/>
                <w:color w:val="000000"/>
                <w:sz w:val="18"/>
                <w:szCs w:val="18"/>
              </w:rPr>
              <w:t>594</w:t>
            </w:r>
          </w:p>
        </w:tc>
      </w:tr>
    </w:tbl>
    <w:p w14:paraId="4E150882" w14:textId="77777777" w:rsidR="004C70F7" w:rsidRDefault="004C70F7" w:rsidP="004C70F7">
      <w:pPr>
        <w:pStyle w:val="PBNormal"/>
      </w:pPr>
    </w:p>
    <w:p w14:paraId="1255AA24" w14:textId="41991ABF" w:rsidR="004C70F7" w:rsidRPr="00CE0092" w:rsidRDefault="004C70F7" w:rsidP="006D03F4">
      <w:pPr>
        <w:spacing w:after="120" w:line="276" w:lineRule="auto"/>
        <w:jc w:val="both"/>
        <w:rPr>
          <w:rFonts w:ascii="Arial" w:hAnsi="Arial" w:cs="Arial"/>
          <w:szCs w:val="22"/>
        </w:rPr>
      </w:pPr>
      <w:r w:rsidRPr="00CE0092">
        <w:rPr>
          <w:rFonts w:ascii="Arial" w:hAnsi="Arial" w:cs="Arial"/>
          <w:szCs w:val="22"/>
        </w:rPr>
        <w:t>A feltárt jogsértésekre tekintettel minden esetben intézkedési indítványok kerültek megküldésre az illetékes közlekedési hatóságnak (és más hatáskörrel és illetékességgel rendelkez</w:t>
      </w:r>
      <w:r w:rsidRPr="00CE0092">
        <w:rPr>
          <w:rFonts w:ascii="Arial" w:hAnsi="Arial" w:cs="Arial" w:hint="eastAsia"/>
          <w:szCs w:val="22"/>
        </w:rPr>
        <w:t>ő</w:t>
      </w:r>
      <w:r w:rsidRPr="00CE0092">
        <w:rPr>
          <w:rFonts w:ascii="Arial" w:hAnsi="Arial" w:cs="Arial"/>
          <w:szCs w:val="22"/>
        </w:rPr>
        <w:t xml:space="preserve"> hatóságoknak: pl. rend</w:t>
      </w:r>
      <w:r w:rsidRPr="00CE0092">
        <w:rPr>
          <w:rFonts w:ascii="Arial" w:hAnsi="Arial" w:cs="Arial" w:hint="eastAsia"/>
          <w:szCs w:val="22"/>
        </w:rPr>
        <w:t>ő</w:t>
      </w:r>
      <w:r w:rsidRPr="00CE0092">
        <w:rPr>
          <w:rFonts w:ascii="Arial" w:hAnsi="Arial" w:cs="Arial"/>
          <w:szCs w:val="22"/>
        </w:rPr>
        <w:t>rség, NAV</w:t>
      </w:r>
      <w:r w:rsidR="00C57C58">
        <w:rPr>
          <w:rFonts w:ascii="Arial" w:hAnsi="Arial" w:cs="Arial"/>
          <w:szCs w:val="22"/>
        </w:rPr>
        <w:t>,</w:t>
      </w:r>
      <w:r w:rsidR="00C57C58" w:rsidRPr="00C57C58">
        <w:rPr>
          <w:rFonts w:ascii="Arial" w:hAnsi="Arial" w:cs="Arial"/>
          <w:szCs w:val="22"/>
        </w:rPr>
        <w:t xml:space="preserve"> </w:t>
      </w:r>
      <w:r w:rsidR="00C57C58" w:rsidRPr="00CE0092">
        <w:rPr>
          <w:rFonts w:ascii="Arial" w:hAnsi="Arial" w:cs="Arial"/>
          <w:szCs w:val="22"/>
        </w:rPr>
        <w:t>fogyasztóvédelmi hatóság</w:t>
      </w:r>
      <w:r w:rsidRPr="00CE0092">
        <w:rPr>
          <w:rFonts w:ascii="Arial" w:hAnsi="Arial" w:cs="Arial"/>
          <w:szCs w:val="22"/>
        </w:rPr>
        <w:t xml:space="preserve">). </w:t>
      </w:r>
    </w:p>
    <w:p w14:paraId="47B3E1F4" w14:textId="37EDEDC2" w:rsidR="00CF6C7B" w:rsidRDefault="00CF6C7B" w:rsidP="006D03F4">
      <w:pPr>
        <w:spacing w:after="120" w:line="276" w:lineRule="auto"/>
        <w:jc w:val="both"/>
        <w:rPr>
          <w:rFonts w:ascii="Arial" w:hAnsi="Arial" w:cs="Arial"/>
          <w:szCs w:val="22"/>
        </w:rPr>
      </w:pPr>
      <w:bookmarkStart w:id="695" w:name="_msoanchor_3"/>
      <w:bookmarkStart w:id="696" w:name="_Toc450556023"/>
      <w:bookmarkEnd w:id="695"/>
      <w:bookmarkEnd w:id="696"/>
      <w:r w:rsidRPr="00E931B5">
        <w:rPr>
          <w:rFonts w:ascii="Arial" w:hAnsi="Arial" w:cs="Arial"/>
          <w:szCs w:val="22"/>
        </w:rPr>
        <w:t>2018. I. negyedévében 94</w:t>
      </w:r>
      <w:r w:rsidR="006C73D0">
        <w:rPr>
          <w:rFonts w:ascii="Arial" w:hAnsi="Arial" w:cs="Arial"/>
          <w:szCs w:val="22"/>
        </w:rPr>
        <w:t>, a II. negyedévben 104</w:t>
      </w:r>
      <w:r w:rsidR="00C57C58">
        <w:rPr>
          <w:rFonts w:ascii="Arial" w:hAnsi="Arial" w:cs="Arial"/>
          <w:szCs w:val="22"/>
        </w:rPr>
        <w:t xml:space="preserve">, III. negyedévben </w:t>
      </w:r>
      <w:r w:rsidR="004B460D">
        <w:rPr>
          <w:rFonts w:ascii="Arial" w:hAnsi="Arial" w:cs="Arial"/>
          <w:szCs w:val="22"/>
        </w:rPr>
        <w:t>148</w:t>
      </w:r>
      <w:r w:rsidR="004B460D" w:rsidRPr="00E931B5">
        <w:rPr>
          <w:rFonts w:ascii="Arial" w:hAnsi="Arial" w:cs="Arial"/>
          <w:szCs w:val="22"/>
        </w:rPr>
        <w:t xml:space="preserve"> </w:t>
      </w:r>
      <w:r w:rsidR="008818CC">
        <w:rPr>
          <w:rFonts w:ascii="Arial" w:hAnsi="Arial" w:cs="Arial"/>
          <w:szCs w:val="22"/>
        </w:rPr>
        <w:t xml:space="preserve">db </w:t>
      </w:r>
      <w:r w:rsidR="004B460D" w:rsidRPr="00E931B5">
        <w:rPr>
          <w:rFonts w:ascii="Arial" w:hAnsi="Arial" w:cs="Arial"/>
          <w:szCs w:val="22"/>
        </w:rPr>
        <w:t>személytaxi-szolgáltatással</w:t>
      </w:r>
      <w:r w:rsidRPr="00E931B5">
        <w:rPr>
          <w:rFonts w:ascii="Arial" w:hAnsi="Arial" w:cs="Arial"/>
          <w:szCs w:val="22"/>
        </w:rPr>
        <w:t xml:space="preserve"> kapcsolatos panasz került kivizsgálásra a fővárosi Taxirendelet alapján.</w:t>
      </w:r>
    </w:p>
    <w:p w14:paraId="1AD841F3" w14:textId="77777777" w:rsidR="0056707B" w:rsidRPr="000F5969" w:rsidRDefault="0056707B" w:rsidP="00373365">
      <w:pPr>
        <w:pStyle w:val="Cmsor1"/>
        <w:numPr>
          <w:ilvl w:val="0"/>
          <w:numId w:val="37"/>
        </w:numPr>
        <w:suppressAutoHyphens/>
        <w:spacing w:line="276" w:lineRule="auto"/>
      </w:pPr>
      <w:bookmarkStart w:id="697" w:name="_Toc331416045"/>
      <w:bookmarkStart w:id="698" w:name="_Toc340647763"/>
      <w:bookmarkStart w:id="699" w:name="_Toc340647764"/>
      <w:bookmarkStart w:id="700" w:name="_Toc340647765"/>
      <w:bookmarkStart w:id="701" w:name="_Toc340647772"/>
      <w:bookmarkStart w:id="702" w:name="_Toc340647799"/>
      <w:bookmarkStart w:id="703" w:name="_Toc340647802"/>
      <w:bookmarkStart w:id="704" w:name="_Toc340647803"/>
      <w:bookmarkStart w:id="705" w:name="_Toc340647806"/>
      <w:bookmarkStart w:id="706" w:name="_Toc340647807"/>
      <w:bookmarkStart w:id="707" w:name="_Toc340647809"/>
      <w:bookmarkStart w:id="708" w:name="_Toc340647810"/>
      <w:bookmarkStart w:id="709" w:name="_Toc340647811"/>
      <w:bookmarkStart w:id="710" w:name="_Toc340647817"/>
      <w:bookmarkStart w:id="711" w:name="_Toc331416052"/>
      <w:bookmarkStart w:id="712" w:name="_Toc331416059"/>
      <w:bookmarkStart w:id="713" w:name="_Toc331416070"/>
      <w:bookmarkStart w:id="714" w:name="_Toc331416072"/>
      <w:bookmarkStart w:id="715" w:name="_Toc331416075"/>
      <w:bookmarkStart w:id="716" w:name="_Toc331416076"/>
      <w:bookmarkStart w:id="717" w:name="_Toc331416077"/>
      <w:bookmarkStart w:id="718" w:name="_Toc331416084"/>
      <w:bookmarkStart w:id="719" w:name="_Toc331416086"/>
      <w:bookmarkStart w:id="720" w:name="_Toc331416092"/>
      <w:bookmarkStart w:id="721" w:name="_Toc331416093"/>
      <w:bookmarkStart w:id="722" w:name="_Toc331416096"/>
      <w:bookmarkStart w:id="723" w:name="_Toc331416097"/>
      <w:bookmarkStart w:id="724" w:name="_Toc331416098"/>
      <w:bookmarkStart w:id="725" w:name="_Toc348955158"/>
      <w:bookmarkStart w:id="726" w:name="_Toc348955160"/>
      <w:bookmarkStart w:id="727" w:name="_Toc348955166"/>
      <w:bookmarkStart w:id="728" w:name="_Toc348955172"/>
      <w:bookmarkStart w:id="729" w:name="_Toc348955173"/>
      <w:bookmarkStart w:id="730" w:name="_Toc348955176"/>
      <w:bookmarkStart w:id="731" w:name="_Toc348955189"/>
      <w:bookmarkStart w:id="732" w:name="_Toc348955199"/>
      <w:bookmarkStart w:id="733" w:name="_Toc348955202"/>
      <w:bookmarkStart w:id="734" w:name="_Toc348955203"/>
      <w:bookmarkStart w:id="735" w:name="_Toc348955224"/>
      <w:bookmarkStart w:id="736" w:name="_Toc348955225"/>
      <w:bookmarkStart w:id="737" w:name="_Toc348955233"/>
      <w:bookmarkStart w:id="738" w:name="_Toc348955234"/>
      <w:bookmarkStart w:id="739" w:name="_Toc348955236"/>
      <w:bookmarkStart w:id="740" w:name="_Toc348955238"/>
      <w:bookmarkStart w:id="741" w:name="_Toc348955239"/>
      <w:bookmarkStart w:id="742" w:name="_Toc348955240"/>
      <w:bookmarkStart w:id="743" w:name="_Toc348955241"/>
      <w:bookmarkStart w:id="744" w:name="_Toc348955242"/>
      <w:bookmarkStart w:id="745" w:name="_Toc348955243"/>
      <w:bookmarkStart w:id="746" w:name="_Toc348955244"/>
      <w:bookmarkStart w:id="747" w:name="_Toc348955245"/>
      <w:bookmarkStart w:id="748" w:name="_Toc348955246"/>
      <w:bookmarkStart w:id="749" w:name="_Toc348955247"/>
      <w:bookmarkStart w:id="750" w:name="_Toc348955259"/>
      <w:bookmarkStart w:id="751" w:name="_Toc348955261"/>
      <w:bookmarkStart w:id="752" w:name="_Toc348955271"/>
      <w:bookmarkStart w:id="753" w:name="_Toc348955272"/>
      <w:bookmarkStart w:id="754" w:name="_Toc348955273"/>
      <w:bookmarkStart w:id="755" w:name="_Toc348955274"/>
      <w:bookmarkStart w:id="756" w:name="_Toc348955282"/>
      <w:bookmarkStart w:id="757" w:name="_Toc348955284"/>
      <w:bookmarkStart w:id="758" w:name="_Toc348955285"/>
      <w:bookmarkStart w:id="759" w:name="_Toc348955286"/>
      <w:bookmarkStart w:id="760" w:name="_Toc348955293"/>
      <w:bookmarkStart w:id="761" w:name="_Toc348955306"/>
      <w:bookmarkStart w:id="762" w:name="_Toc348955307"/>
      <w:bookmarkStart w:id="763" w:name="_Toc348955308"/>
      <w:bookmarkStart w:id="764" w:name="_Toc348955309"/>
      <w:bookmarkStart w:id="765" w:name="_Toc348955358"/>
      <w:bookmarkStart w:id="766" w:name="_Toc348955379"/>
      <w:bookmarkStart w:id="767" w:name="_Toc348955380"/>
      <w:bookmarkStart w:id="768" w:name="_Toc348955381"/>
      <w:bookmarkStart w:id="769" w:name="_Toc348955382"/>
      <w:bookmarkStart w:id="770" w:name="_Toc348955383"/>
      <w:bookmarkStart w:id="771" w:name="_Toc348955384"/>
      <w:bookmarkStart w:id="772" w:name="_Toc348955385"/>
      <w:bookmarkStart w:id="773" w:name="_Toc348955386"/>
      <w:bookmarkStart w:id="774" w:name="_Toc348955389"/>
      <w:bookmarkStart w:id="775" w:name="_Toc348955390"/>
      <w:bookmarkStart w:id="776" w:name="_Toc348955391"/>
      <w:bookmarkStart w:id="777" w:name="_Toc348955393"/>
      <w:bookmarkStart w:id="778" w:name="_Toc348955396"/>
      <w:bookmarkStart w:id="779" w:name="_Toc348955397"/>
      <w:bookmarkStart w:id="780" w:name="_Toc348955398"/>
      <w:bookmarkStart w:id="781" w:name="_Toc348955404"/>
      <w:bookmarkStart w:id="782" w:name="_Toc348955414"/>
      <w:bookmarkStart w:id="783" w:name="_Toc348955415"/>
      <w:bookmarkStart w:id="784" w:name="_Toc348955416"/>
      <w:bookmarkStart w:id="785" w:name="_Toc348955421"/>
      <w:bookmarkStart w:id="786" w:name="_Toc348955426"/>
      <w:bookmarkStart w:id="787" w:name="_Toc348955431"/>
      <w:bookmarkStart w:id="788" w:name="_Toc348955436"/>
      <w:bookmarkStart w:id="789" w:name="_Toc348955438"/>
      <w:bookmarkStart w:id="790" w:name="_Toc348955445"/>
      <w:bookmarkStart w:id="791" w:name="_Toc348955447"/>
      <w:bookmarkStart w:id="792" w:name="_Toc348955450"/>
      <w:bookmarkStart w:id="793" w:name="_Toc348955455"/>
      <w:bookmarkStart w:id="794" w:name="_Toc348955467"/>
      <w:bookmarkStart w:id="795" w:name="_Toc348955468"/>
      <w:bookmarkStart w:id="796" w:name="_Toc348955479"/>
      <w:bookmarkStart w:id="797" w:name="_Toc348955486"/>
      <w:bookmarkStart w:id="798" w:name="_Toc348955490"/>
      <w:bookmarkStart w:id="799" w:name="_Toc348955492"/>
      <w:bookmarkStart w:id="800" w:name="_Toc348955495"/>
      <w:bookmarkStart w:id="801" w:name="_Toc348955498"/>
      <w:bookmarkStart w:id="802" w:name="_Toc348955501"/>
      <w:bookmarkStart w:id="803" w:name="_Toc348955503"/>
      <w:bookmarkStart w:id="804" w:name="_Toc348955505"/>
      <w:bookmarkStart w:id="805" w:name="_Toc348955508"/>
      <w:bookmarkStart w:id="806" w:name="_Toc348955511"/>
      <w:bookmarkStart w:id="807" w:name="_Toc348955513"/>
      <w:bookmarkStart w:id="808" w:name="_Toc348955516"/>
      <w:bookmarkStart w:id="809" w:name="_Toc348955517"/>
      <w:bookmarkStart w:id="810" w:name="_Toc348955518"/>
      <w:bookmarkStart w:id="811" w:name="_Toc348955524"/>
      <w:bookmarkStart w:id="812" w:name="_Toc348955525"/>
      <w:bookmarkStart w:id="813" w:name="_Toc348955526"/>
      <w:bookmarkStart w:id="814" w:name="_Toc340647841"/>
      <w:bookmarkStart w:id="815" w:name="_Toc340647845"/>
      <w:bookmarkStart w:id="816" w:name="_Toc340647846"/>
      <w:bookmarkStart w:id="817" w:name="_Toc340647853"/>
      <w:bookmarkStart w:id="818" w:name="_Toc340647858"/>
      <w:bookmarkStart w:id="819" w:name="_Toc340647866"/>
      <w:bookmarkStart w:id="820" w:name="_Toc485136203"/>
      <w:bookmarkStart w:id="821" w:name="_Toc3824465"/>
      <w:bookmarkEnd w:id="684"/>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0F5969">
        <w:t>Projektmenedzsment</w:t>
      </w:r>
      <w:bookmarkEnd w:id="820"/>
      <w:bookmarkEnd w:id="821"/>
    </w:p>
    <w:p w14:paraId="7566C4A4" w14:textId="77777777" w:rsidR="0056707B" w:rsidRPr="000F5969" w:rsidRDefault="0056707B" w:rsidP="0056707B">
      <w:pPr>
        <w:pStyle w:val="PBNormal"/>
        <w:suppressAutoHyphens/>
        <w:spacing w:line="276" w:lineRule="auto"/>
        <w:jc w:val="both"/>
        <w:rPr>
          <w:rFonts w:ascii="Arial" w:eastAsia="GulimChe" w:hAnsi="Arial" w:cs="Arial"/>
          <w:szCs w:val="22"/>
          <w:lang w:eastAsia="en-US"/>
        </w:rPr>
      </w:pPr>
    </w:p>
    <w:p w14:paraId="261EA3EC" w14:textId="77777777" w:rsidR="00181C3B" w:rsidRPr="00C83753" w:rsidRDefault="00181C3B" w:rsidP="00181C3B">
      <w:pPr>
        <w:suppressAutoHyphens/>
        <w:spacing w:before="120" w:after="120" w:line="276" w:lineRule="auto"/>
        <w:jc w:val="both"/>
        <w:rPr>
          <w:rFonts w:ascii="Arial" w:eastAsia="GulimChe" w:hAnsi="Arial" w:cs="Arial"/>
        </w:rPr>
      </w:pPr>
      <w:r w:rsidRPr="00C83753">
        <w:rPr>
          <w:rFonts w:ascii="Arial" w:eastAsia="GulimChe" w:hAnsi="Arial" w:cs="Arial"/>
        </w:rPr>
        <w:t>A BKK a Projektmenedzsment közszolgáltatási feladatokat két jól elválasztható feladatcsoportban, eltérő szabályrendszer alapján látja el.</w:t>
      </w:r>
    </w:p>
    <w:p w14:paraId="00835687" w14:textId="4F122901" w:rsidR="00181C3B" w:rsidRPr="00C83753" w:rsidRDefault="00181C3B" w:rsidP="00181C3B">
      <w:pPr>
        <w:suppressAutoHyphens/>
        <w:spacing w:after="120" w:line="276" w:lineRule="auto"/>
        <w:jc w:val="both"/>
        <w:rPr>
          <w:rFonts w:ascii="Arial" w:eastAsia="GulimChe" w:hAnsi="Arial" w:cs="Arial"/>
        </w:rPr>
      </w:pPr>
      <w:r w:rsidRPr="00C83753">
        <w:rPr>
          <w:rFonts w:ascii="Arial" w:eastAsia="GulimChe" w:hAnsi="Arial" w:cs="Arial"/>
        </w:rPr>
        <w:t xml:space="preserve">A BKK egyik projektmenedzsment feladat csoportjába tartozóak az egyedi megállapodások alapján megvalósított feladatok, projektek (fejlesztési-, megvalósítási, pénzeszköz átadási és beruházási megállapodások és ezek beruházási feladatait leíró engedélyokiratok, amelyek a beruházások Fővárosi Önkormányzati </w:t>
      </w:r>
      <w:r w:rsidR="00B31273">
        <w:rPr>
          <w:rFonts w:ascii="Arial" w:eastAsia="GulimChe" w:hAnsi="Arial" w:cs="Arial"/>
        </w:rPr>
        <w:t>k</w:t>
      </w:r>
      <w:r w:rsidRPr="00C83753">
        <w:rPr>
          <w:rFonts w:ascii="Arial" w:eastAsia="GulimChe" w:hAnsi="Arial" w:cs="Arial"/>
        </w:rPr>
        <w:t>öltségvetési hátterét adják). Ezek a felújítások és fejlesztések a BKK közlekedésszervezői-, valamint a közútkezelői feladatellátással összefüggésben a BKK által előkészített és kivitelezett projektek, amelyek megvalósítását az egyedi engedélyokiratok és megállapodások egyedi szabályai szabályozzák. Ezen projektekre a BKK alapfeladatát képezi a közlekedésfejlesztési feladatok komplex ellátása, beruházások, fejlesztési projektek előkészítése, tervezése, kidolgozása, megvalósítása, civil egyeztetése. Az európai uniós támogatások adta forráslehetőségek minél nagyobb arányú felhasználása érdekében a BKK összehangolja és lebonyolítja a nagyprojekteket, illetve más, EU támogatású projekteket, ellátja azok menedzsmentjét. A BKK képviseli az európai uniós fejlesztési projektekben a fővárosi mellett a régiós szempontokat, valamint koordinálja a közúti és a közösségi közlekedést érintő kerületi önkormányzati, közmű és egyéb beruházásokat, minden esetben a Fővárosi fejlesztésekért felelős vezetőkkel egyeztetett módon meghozott döntésekre alapozva.</w:t>
      </w:r>
    </w:p>
    <w:p w14:paraId="499B1896" w14:textId="14B48981" w:rsidR="00181C3B" w:rsidRPr="00C83753" w:rsidRDefault="00181C3B" w:rsidP="00181C3B">
      <w:pPr>
        <w:suppressAutoHyphens/>
        <w:spacing w:after="120" w:line="276" w:lineRule="auto"/>
        <w:jc w:val="both"/>
        <w:rPr>
          <w:rFonts w:ascii="Arial" w:eastAsia="GulimChe" w:hAnsi="Arial" w:cs="Arial"/>
        </w:rPr>
      </w:pPr>
      <w:r w:rsidRPr="00C83753">
        <w:rPr>
          <w:rFonts w:ascii="Arial" w:eastAsia="GulimChe" w:hAnsi="Arial" w:cs="Arial"/>
        </w:rPr>
        <w:t xml:space="preserve">A BKK másik projektmenedzsment feladat csoportjába tartozóak a Fővárosi Önkormányzat </w:t>
      </w:r>
      <w:r w:rsidR="006100FD" w:rsidRPr="00C83753">
        <w:rPr>
          <w:rFonts w:ascii="Arial" w:eastAsia="GulimChe" w:hAnsi="Arial" w:cs="Arial"/>
        </w:rPr>
        <w:t>kedvezményezetti</w:t>
      </w:r>
      <w:r w:rsidRPr="00C83753">
        <w:rPr>
          <w:rFonts w:ascii="Arial" w:eastAsia="GulimChe" w:hAnsi="Arial" w:cs="Arial"/>
        </w:rPr>
        <w:t xml:space="preserve"> körébe tartozó közlekedésfejlesztési projektek projektmenedzsment feladatainak az ellátása, amelyek röviden a következők:</w:t>
      </w:r>
    </w:p>
    <w:p w14:paraId="5E0B1E63" w14:textId="77777777" w:rsidR="00181C3B" w:rsidRPr="00C83753" w:rsidRDefault="00181C3B" w:rsidP="00373365">
      <w:pPr>
        <w:numPr>
          <w:ilvl w:val="0"/>
          <w:numId w:val="22"/>
        </w:numPr>
        <w:suppressAutoHyphens/>
        <w:spacing w:after="120" w:line="276" w:lineRule="auto"/>
        <w:ind w:left="924" w:hanging="357"/>
        <w:jc w:val="both"/>
        <w:rPr>
          <w:rFonts w:ascii="Arial" w:eastAsia="Calibri" w:hAnsi="Arial" w:cs="Arial"/>
          <w:szCs w:val="22"/>
        </w:rPr>
      </w:pPr>
      <w:r w:rsidRPr="00C83753">
        <w:rPr>
          <w:rFonts w:ascii="Arial" w:eastAsia="Calibri" w:hAnsi="Arial" w:cs="Arial"/>
          <w:szCs w:val="22"/>
        </w:rPr>
        <w:lastRenderedPageBreak/>
        <w:t>Fejlesztési projektek forrásigényének meghatározása, kapcsolódó dokumentumok kidolgozása,</w:t>
      </w:r>
    </w:p>
    <w:p w14:paraId="6B99B6D8" w14:textId="77777777" w:rsidR="00181C3B" w:rsidRPr="00C83753" w:rsidRDefault="00181C3B" w:rsidP="00373365">
      <w:pPr>
        <w:numPr>
          <w:ilvl w:val="0"/>
          <w:numId w:val="22"/>
        </w:numPr>
        <w:suppressAutoHyphens/>
        <w:spacing w:after="120" w:line="276" w:lineRule="auto"/>
        <w:ind w:left="924" w:hanging="357"/>
        <w:jc w:val="both"/>
        <w:rPr>
          <w:rFonts w:ascii="Arial" w:eastAsia="Calibri" w:hAnsi="Arial" w:cs="Arial"/>
          <w:szCs w:val="22"/>
        </w:rPr>
      </w:pPr>
      <w:r w:rsidRPr="00C83753">
        <w:rPr>
          <w:rFonts w:ascii="Arial" w:eastAsia="Calibri" w:hAnsi="Arial" w:cs="Arial"/>
          <w:szCs w:val="22"/>
        </w:rPr>
        <w:t>A projektekkel összefüggő monitoring, adminisztrációs és felügyeleti szervek jelentéstételi kötelezettségek ellátásában való közreműködés,</w:t>
      </w:r>
    </w:p>
    <w:p w14:paraId="0308787B" w14:textId="77777777" w:rsidR="00181C3B" w:rsidRPr="00C83753" w:rsidRDefault="00181C3B" w:rsidP="00373365">
      <w:pPr>
        <w:numPr>
          <w:ilvl w:val="0"/>
          <w:numId w:val="22"/>
        </w:numPr>
        <w:suppressAutoHyphens/>
        <w:spacing w:after="120" w:line="276" w:lineRule="auto"/>
        <w:ind w:left="924" w:hanging="357"/>
        <w:jc w:val="both"/>
        <w:rPr>
          <w:rFonts w:ascii="Arial" w:eastAsia="Calibri" w:hAnsi="Arial" w:cs="Arial"/>
          <w:szCs w:val="22"/>
        </w:rPr>
      </w:pPr>
      <w:r w:rsidRPr="00C83753">
        <w:rPr>
          <w:rFonts w:ascii="Arial" w:eastAsia="Calibri" w:hAnsi="Arial" w:cs="Arial"/>
          <w:szCs w:val="22"/>
        </w:rPr>
        <w:t>Projekt jelentéstételi és elszámolási feladatok ellátása (projekt előrehaladási jelentések, kifizetési kérelmek nyilvántartások, adatszolgáltatások),</w:t>
      </w:r>
    </w:p>
    <w:p w14:paraId="7702AB78" w14:textId="77777777" w:rsidR="00181C3B" w:rsidRPr="00C83753" w:rsidRDefault="00181C3B" w:rsidP="00373365">
      <w:pPr>
        <w:numPr>
          <w:ilvl w:val="0"/>
          <w:numId w:val="22"/>
        </w:numPr>
        <w:suppressAutoHyphens/>
        <w:spacing w:after="120" w:line="276" w:lineRule="auto"/>
        <w:ind w:left="924" w:hanging="357"/>
        <w:jc w:val="both"/>
        <w:rPr>
          <w:rFonts w:ascii="Arial" w:eastAsia="Calibri" w:hAnsi="Arial" w:cs="Arial"/>
          <w:szCs w:val="22"/>
        </w:rPr>
      </w:pPr>
      <w:r w:rsidRPr="00C83753">
        <w:rPr>
          <w:rFonts w:ascii="Arial" w:eastAsia="Calibri" w:hAnsi="Arial" w:cs="Arial"/>
          <w:szCs w:val="22"/>
        </w:rPr>
        <w:t>Projektek ellenőrzéséhez kapcsolódó szükséges háttér biztosítása,</w:t>
      </w:r>
    </w:p>
    <w:p w14:paraId="3C7921EB" w14:textId="77777777" w:rsidR="00181C3B" w:rsidRPr="00C83753" w:rsidRDefault="00181C3B" w:rsidP="00373365">
      <w:pPr>
        <w:numPr>
          <w:ilvl w:val="0"/>
          <w:numId w:val="22"/>
        </w:numPr>
        <w:suppressAutoHyphens/>
        <w:spacing w:after="120" w:line="276" w:lineRule="auto"/>
        <w:ind w:left="924" w:hanging="357"/>
        <w:jc w:val="both"/>
        <w:rPr>
          <w:rFonts w:ascii="Arial" w:eastAsia="Calibri" w:hAnsi="Arial" w:cs="Arial"/>
          <w:szCs w:val="22"/>
        </w:rPr>
      </w:pPr>
      <w:r w:rsidRPr="00C83753">
        <w:rPr>
          <w:rFonts w:ascii="Arial" w:eastAsia="Calibri" w:hAnsi="Arial" w:cs="Arial"/>
          <w:szCs w:val="22"/>
        </w:rPr>
        <w:t>Tájékoztatási, adatszolgáltatási, közzétételi és kommunikációs kötelezettségek ellátásában való közreműködés.</w:t>
      </w:r>
    </w:p>
    <w:p w14:paraId="237DD6D4" w14:textId="19A5AA3E" w:rsidR="00181C3B" w:rsidRPr="00C83753" w:rsidRDefault="00181C3B" w:rsidP="004228EE">
      <w:pPr>
        <w:suppressAutoHyphens/>
        <w:spacing w:before="120" w:after="120" w:line="276" w:lineRule="auto"/>
        <w:jc w:val="both"/>
        <w:rPr>
          <w:rFonts w:ascii="Arial" w:eastAsia="GulimChe" w:hAnsi="Arial" w:cs="Arial"/>
        </w:rPr>
      </w:pPr>
      <w:r w:rsidRPr="00C83753">
        <w:rPr>
          <w:rFonts w:ascii="Arial" w:eastAsia="GulimChe" w:hAnsi="Arial" w:cs="Arial"/>
        </w:rPr>
        <w:t>Ez utóbbi Projektmenedzsment feladatokat részletezi a Feladat</w:t>
      </w:r>
      <w:r w:rsidR="008818CC">
        <w:rPr>
          <w:rFonts w:ascii="Arial" w:eastAsia="GulimChe" w:hAnsi="Arial" w:cs="Arial"/>
        </w:rPr>
        <w:t>e</w:t>
      </w:r>
      <w:r w:rsidRPr="00C83753">
        <w:rPr>
          <w:rFonts w:ascii="Arial" w:eastAsia="GulimChe" w:hAnsi="Arial" w:cs="Arial"/>
        </w:rPr>
        <w:t xml:space="preserve">llátásról és Közszolgáltatásról szóló Keret megállapodás V. fejezete, a Fővárosi Önkormányzat kedvezményezetti körébe tartozó </w:t>
      </w:r>
      <w:r w:rsidRPr="000D5D90">
        <w:rPr>
          <w:rFonts w:ascii="Arial" w:eastAsia="GulimChe" w:hAnsi="Arial" w:cs="Arial"/>
        </w:rPr>
        <w:t>18</w:t>
      </w:r>
      <w:r w:rsidRPr="00C83753">
        <w:rPr>
          <w:rFonts w:ascii="Arial" w:eastAsia="GulimChe" w:hAnsi="Arial" w:cs="Arial"/>
        </w:rPr>
        <w:t xml:space="preserve"> projektre vonatkozóan.</w:t>
      </w:r>
    </w:p>
    <w:p w14:paraId="05FBADC1" w14:textId="713C52A8" w:rsidR="00181C3B" w:rsidRPr="00373365" w:rsidRDefault="00181C3B" w:rsidP="00181C3B">
      <w:pPr>
        <w:suppressAutoHyphens/>
        <w:spacing w:before="120" w:after="120" w:line="276" w:lineRule="auto"/>
        <w:jc w:val="both"/>
        <w:rPr>
          <w:rFonts w:ascii="Arial" w:eastAsia="GulimChe" w:hAnsi="Arial" w:cs="Arial"/>
          <w:b/>
          <w:szCs w:val="22"/>
          <w:u w:val="single"/>
        </w:rPr>
      </w:pPr>
      <w:r w:rsidRPr="00BA2AFA">
        <w:rPr>
          <w:rFonts w:ascii="Arial" w:eastAsia="GulimChe" w:hAnsi="Arial" w:cs="Arial"/>
          <w:b/>
          <w:szCs w:val="22"/>
          <w:u w:val="single"/>
        </w:rPr>
        <w:t>A Fővárosi önkormányzat kedvezményezetti körébe tartozó 47 fejlesztési feladat esetében a BKK továbbra is ellátta a projektmenedzsmenti feladatokat</w:t>
      </w:r>
      <w:r w:rsidRPr="00373365">
        <w:rPr>
          <w:rFonts w:ascii="Arial" w:eastAsia="GulimChe" w:hAnsi="Arial" w:cs="Arial"/>
          <w:b/>
          <w:szCs w:val="22"/>
          <w:u w:val="single"/>
        </w:rPr>
        <w:t xml:space="preserve">, amelyek 2018. </w:t>
      </w:r>
      <w:r w:rsidR="006D4E83" w:rsidRPr="00373365">
        <w:rPr>
          <w:rFonts w:ascii="Arial" w:eastAsia="GulimChe" w:hAnsi="Arial" w:cs="Arial"/>
          <w:b/>
          <w:szCs w:val="22"/>
          <w:u w:val="single"/>
        </w:rPr>
        <w:t xml:space="preserve">december </w:t>
      </w:r>
      <w:r w:rsidRPr="00373365">
        <w:rPr>
          <w:rFonts w:ascii="Arial" w:eastAsia="GulimChe" w:hAnsi="Arial" w:cs="Arial"/>
          <w:b/>
          <w:szCs w:val="22"/>
          <w:u w:val="single"/>
        </w:rPr>
        <w:t>3</w:t>
      </w:r>
      <w:r w:rsidR="006D4E83" w:rsidRPr="00373365">
        <w:rPr>
          <w:rFonts w:ascii="Arial" w:eastAsia="GulimChe" w:hAnsi="Arial" w:cs="Arial"/>
          <w:b/>
          <w:szCs w:val="22"/>
          <w:u w:val="single"/>
        </w:rPr>
        <w:t>1</w:t>
      </w:r>
      <w:r w:rsidRPr="00373365">
        <w:rPr>
          <w:rFonts w:ascii="Arial" w:eastAsia="GulimChe" w:hAnsi="Arial" w:cs="Arial"/>
          <w:b/>
          <w:szCs w:val="22"/>
          <w:u w:val="single"/>
        </w:rPr>
        <w:t>-i státusza a következő:</w:t>
      </w:r>
    </w:p>
    <w:p w14:paraId="234585A1" w14:textId="77777777" w:rsidR="00181C3B" w:rsidRPr="00BA2AFA" w:rsidRDefault="00181C3B" w:rsidP="008818CC">
      <w:pPr>
        <w:spacing w:line="276" w:lineRule="auto"/>
        <w:jc w:val="both"/>
        <w:rPr>
          <w:rFonts w:ascii="Arial" w:hAnsi="Arial" w:cs="Arial"/>
          <w:szCs w:val="22"/>
        </w:rPr>
      </w:pPr>
      <w:r w:rsidRPr="00373365">
        <w:rPr>
          <w:rFonts w:ascii="Arial" w:hAnsi="Arial" w:cs="Arial"/>
          <w:szCs w:val="22"/>
        </w:rPr>
        <w:t>A BKK beruházói tevékenysége keretében 47 feladattal 210,1 milliárd Ft beruházási értékkel</w:t>
      </w:r>
      <w:r w:rsidRPr="00BA2AFA">
        <w:rPr>
          <w:rFonts w:ascii="Arial" w:hAnsi="Arial" w:cs="Arial"/>
          <w:szCs w:val="22"/>
        </w:rPr>
        <w:t xml:space="preserve"> bírnak, ebből 2018. évre összesen, mintegy 45,3 milliárd Ft összegű érvényes, feladatok műszaki tartalmát és fedezetét meghatározó szerződéssel rendelkezett a fővárosi közlekedési beruházások finanszírozására, beleértve az uniós támogatások összegét is. A 2018-as évben felhasználandó, a BKK külső forrásokból kapott forrásszerződéseinek aránya közel 66-34%-ban oszlik meg a tisztán önkormányzati költségvetési és az uniós támogatások között.</w:t>
      </w:r>
    </w:p>
    <w:p w14:paraId="2268B743" w14:textId="27EBBFA8" w:rsidR="00887F76" w:rsidRPr="00C83753" w:rsidRDefault="00181C3B" w:rsidP="008818CC">
      <w:pPr>
        <w:pStyle w:val="PBNormal"/>
        <w:spacing w:line="276" w:lineRule="auto"/>
        <w:rPr>
          <w:rFonts w:ascii="Arial" w:hAnsi="Arial" w:cs="Arial"/>
          <w:szCs w:val="22"/>
        </w:rPr>
      </w:pPr>
      <w:r w:rsidRPr="00BA2AFA">
        <w:rPr>
          <w:rFonts w:ascii="Arial" w:hAnsi="Arial" w:cs="Arial"/>
          <w:szCs w:val="22"/>
        </w:rPr>
        <w:t>A Feladatok szerinti eredményeket, az alábbi táblázat tartalmazza</w:t>
      </w:r>
      <w:r w:rsidR="00887F76" w:rsidRPr="00BA2AFA">
        <w:rPr>
          <w:rFonts w:ascii="Arial" w:hAnsi="Arial" w:cs="Arial"/>
          <w:szCs w:val="22"/>
          <w:lang w:eastAsia="en-US"/>
        </w:rPr>
        <w:t>:</w:t>
      </w:r>
      <w:r w:rsidR="00887F76" w:rsidRPr="00C83753">
        <w:rPr>
          <w:rFonts w:ascii="Arial" w:hAnsi="Arial" w:cs="Arial"/>
          <w:szCs w:val="22"/>
          <w:lang w:eastAsia="en-US"/>
        </w:rPr>
        <w:t xml:space="preserve"> </w:t>
      </w:r>
    </w:p>
    <w:p w14:paraId="0D2D1CDC" w14:textId="04314144" w:rsidR="00BD0A8F" w:rsidRDefault="00192C98" w:rsidP="004766C9">
      <w:pPr>
        <w:spacing w:after="120" w:line="276" w:lineRule="auto"/>
        <w:jc w:val="center"/>
        <w:rPr>
          <w:rFonts w:ascii="Arial" w:hAnsi="Arial" w:cs="Arial"/>
          <w:u w:val="single"/>
          <w:lang w:eastAsia="hu-HU"/>
        </w:rPr>
      </w:pPr>
      <w:r w:rsidRPr="00E45763">
        <w:rPr>
          <w:noProof/>
          <w:lang w:eastAsia="hu-HU"/>
        </w:rPr>
        <w:lastRenderedPageBreak/>
        <w:drawing>
          <wp:inline distT="0" distB="0" distL="0" distR="0" wp14:anchorId="70A18A2B" wp14:editId="365260B6">
            <wp:extent cx="5598544" cy="7977894"/>
            <wp:effectExtent l="0" t="0" r="2540" b="444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4355" cy="7986175"/>
                    </a:xfrm>
                    <a:prstGeom prst="rect">
                      <a:avLst/>
                    </a:prstGeom>
                    <a:noFill/>
                    <a:ln>
                      <a:noFill/>
                    </a:ln>
                  </pic:spPr>
                </pic:pic>
              </a:graphicData>
            </a:graphic>
          </wp:inline>
        </w:drawing>
      </w:r>
    </w:p>
    <w:p w14:paraId="2CB2DB81" w14:textId="6630AB17" w:rsidR="00181C3B" w:rsidRPr="00C83753" w:rsidRDefault="00181C3B" w:rsidP="00181C3B">
      <w:pPr>
        <w:spacing w:after="120" w:line="276" w:lineRule="auto"/>
        <w:rPr>
          <w:rFonts w:ascii="Arial" w:hAnsi="Arial" w:cs="Arial"/>
          <w:u w:val="single"/>
          <w:lang w:eastAsia="hu-HU"/>
        </w:rPr>
      </w:pPr>
      <w:r w:rsidRPr="00C83753">
        <w:rPr>
          <w:rFonts w:ascii="Arial" w:hAnsi="Arial" w:cs="Arial"/>
          <w:u w:val="single"/>
          <w:lang w:eastAsia="hu-HU"/>
        </w:rPr>
        <w:lastRenderedPageBreak/>
        <w:t>Nemzetközi együttműködés támogatás és K+F projektek</w:t>
      </w:r>
    </w:p>
    <w:p w14:paraId="4606B69A" w14:textId="01BDEA3D" w:rsidR="008D622D" w:rsidRPr="00C83753" w:rsidRDefault="008D622D" w:rsidP="00373365">
      <w:pPr>
        <w:pStyle w:val="Listaszerbekezds"/>
        <w:numPr>
          <w:ilvl w:val="0"/>
          <w:numId w:val="42"/>
        </w:numPr>
        <w:spacing w:before="120" w:after="120" w:line="276" w:lineRule="auto"/>
        <w:contextualSpacing/>
        <w:jc w:val="both"/>
        <w:rPr>
          <w:rFonts w:ascii="Arial" w:hAnsi="Arial" w:cs="Arial"/>
          <w:szCs w:val="22"/>
        </w:rPr>
      </w:pPr>
      <w:r>
        <w:rPr>
          <w:rFonts w:ascii="Arial" w:hAnsi="Arial" w:cs="Arial"/>
          <w:szCs w:val="22"/>
        </w:rPr>
        <w:t>A</w:t>
      </w:r>
      <w:r w:rsidRPr="00C83753">
        <w:rPr>
          <w:rFonts w:ascii="Arial" w:hAnsi="Arial" w:cs="Arial"/>
          <w:szCs w:val="22"/>
        </w:rPr>
        <w:t xml:space="preserve"> FLOW projektben az Egységes Forgalmi Modell </w:t>
      </w:r>
      <w:r>
        <w:rPr>
          <w:rFonts w:ascii="Arial" w:hAnsi="Arial" w:cs="Arial"/>
          <w:szCs w:val="22"/>
        </w:rPr>
        <w:t>kerékpáros rétegének fejlesztése és annak dokumentálása megvalósult</w:t>
      </w:r>
      <w:r w:rsidRPr="00C83753">
        <w:rPr>
          <w:rFonts w:ascii="Arial" w:hAnsi="Arial" w:cs="Arial"/>
          <w:szCs w:val="22"/>
        </w:rPr>
        <w:t>, a projekt záró konferenciája Brüsszelben került megrendezésre 2018 márciusában. A projekt 2018</w:t>
      </w:r>
      <w:r w:rsidR="004B460D">
        <w:rPr>
          <w:rFonts w:ascii="Arial" w:hAnsi="Arial" w:cs="Arial"/>
          <w:szCs w:val="22"/>
        </w:rPr>
        <w:t>.</w:t>
      </w:r>
      <w:r w:rsidRPr="00C83753">
        <w:rPr>
          <w:rFonts w:ascii="Arial" w:hAnsi="Arial" w:cs="Arial"/>
          <w:szCs w:val="22"/>
        </w:rPr>
        <w:t xml:space="preserve"> április 30-án zárul</w:t>
      </w:r>
      <w:r>
        <w:rPr>
          <w:rFonts w:ascii="Arial" w:hAnsi="Arial" w:cs="Arial"/>
          <w:szCs w:val="22"/>
        </w:rPr>
        <w:t>t</w:t>
      </w:r>
      <w:r w:rsidRPr="00C83753">
        <w:rPr>
          <w:rFonts w:ascii="Arial" w:hAnsi="Arial" w:cs="Arial"/>
          <w:szCs w:val="22"/>
        </w:rPr>
        <w:t>, a pénzügyi zárás 2018</w:t>
      </w:r>
      <w:r w:rsidR="00ED6786">
        <w:rPr>
          <w:rFonts w:ascii="Arial" w:hAnsi="Arial" w:cs="Arial"/>
          <w:szCs w:val="22"/>
        </w:rPr>
        <w:t>.</w:t>
      </w:r>
      <w:r w:rsidRPr="00C83753">
        <w:rPr>
          <w:rFonts w:ascii="Arial" w:hAnsi="Arial" w:cs="Arial"/>
          <w:szCs w:val="22"/>
        </w:rPr>
        <w:t xml:space="preserve"> </w:t>
      </w:r>
      <w:r w:rsidR="00ED6786">
        <w:rPr>
          <w:rFonts w:ascii="Arial" w:hAnsi="Arial" w:cs="Arial"/>
          <w:szCs w:val="22"/>
        </w:rPr>
        <w:t xml:space="preserve">IV. </w:t>
      </w:r>
      <w:r>
        <w:rPr>
          <w:rFonts w:ascii="Arial" w:hAnsi="Arial" w:cs="Arial"/>
          <w:szCs w:val="22"/>
        </w:rPr>
        <w:t xml:space="preserve">negyedévében </w:t>
      </w:r>
      <w:r w:rsidR="00651DF1">
        <w:rPr>
          <w:rFonts w:ascii="Arial" w:hAnsi="Arial" w:cs="Arial"/>
          <w:szCs w:val="22"/>
        </w:rPr>
        <w:t>megtörtént</w:t>
      </w:r>
      <w:r>
        <w:rPr>
          <w:rFonts w:ascii="Arial" w:hAnsi="Arial" w:cs="Arial"/>
          <w:szCs w:val="22"/>
        </w:rPr>
        <w:t>.</w:t>
      </w:r>
    </w:p>
    <w:p w14:paraId="16E7FFE1" w14:textId="3B279E1D" w:rsidR="00651DF1" w:rsidRDefault="008D622D" w:rsidP="00373365">
      <w:pPr>
        <w:pStyle w:val="Listaszerbekezds"/>
        <w:numPr>
          <w:ilvl w:val="0"/>
          <w:numId w:val="42"/>
        </w:numPr>
        <w:spacing w:before="120" w:after="120" w:line="276" w:lineRule="auto"/>
        <w:ind w:left="357" w:hanging="357"/>
        <w:contextualSpacing/>
        <w:jc w:val="both"/>
        <w:rPr>
          <w:rFonts w:ascii="Arial" w:hAnsi="Arial" w:cs="Arial"/>
          <w:szCs w:val="22"/>
        </w:rPr>
      </w:pPr>
      <w:r>
        <w:rPr>
          <w:rFonts w:ascii="Arial" w:hAnsi="Arial" w:cs="Arial"/>
          <w:szCs w:val="22"/>
        </w:rPr>
        <w:t>A</w:t>
      </w:r>
      <w:r w:rsidRPr="00C83753">
        <w:rPr>
          <w:rFonts w:ascii="Arial" w:hAnsi="Arial" w:cs="Arial"/>
          <w:szCs w:val="22"/>
        </w:rPr>
        <w:t xml:space="preserve"> SMART-MR projektben </w:t>
      </w:r>
      <w:r>
        <w:rPr>
          <w:rFonts w:ascii="Arial" w:hAnsi="Arial" w:cs="Arial"/>
          <w:szCs w:val="22"/>
        </w:rPr>
        <w:t>lezárult</w:t>
      </w:r>
      <w:r w:rsidRPr="00C83753">
        <w:rPr>
          <w:rFonts w:ascii="Arial" w:hAnsi="Arial" w:cs="Arial"/>
          <w:szCs w:val="22"/>
        </w:rPr>
        <w:t xml:space="preserve"> a</w:t>
      </w:r>
      <w:r>
        <w:rPr>
          <w:rFonts w:ascii="Arial" w:hAnsi="Arial" w:cs="Arial"/>
          <w:szCs w:val="22"/>
        </w:rPr>
        <w:t>z</w:t>
      </w:r>
      <w:r w:rsidRPr="00C83753">
        <w:rPr>
          <w:rFonts w:ascii="Arial" w:hAnsi="Arial" w:cs="Arial"/>
          <w:szCs w:val="22"/>
        </w:rPr>
        <w:t xml:space="preserve"> V. szemeszter, amelynek témája az alacsony károsanyag-kibocsátású zónák</w:t>
      </w:r>
      <w:r w:rsidR="00651DF1">
        <w:rPr>
          <w:rFonts w:ascii="Arial" w:hAnsi="Arial" w:cs="Arial"/>
          <w:szCs w:val="22"/>
        </w:rPr>
        <w:t>, illetve a közlekedésmenedzsment</w:t>
      </w:r>
      <w:r w:rsidRPr="00C83753">
        <w:rPr>
          <w:rFonts w:ascii="Arial" w:hAnsi="Arial" w:cs="Arial"/>
          <w:szCs w:val="22"/>
        </w:rPr>
        <w:t xml:space="preserve"> volt</w:t>
      </w:r>
      <w:r>
        <w:rPr>
          <w:rFonts w:ascii="Arial" w:hAnsi="Arial" w:cs="Arial"/>
          <w:szCs w:val="22"/>
        </w:rPr>
        <w:t>.</w:t>
      </w:r>
      <w:r w:rsidRPr="00C83753">
        <w:rPr>
          <w:rFonts w:ascii="Arial" w:hAnsi="Arial" w:cs="Arial"/>
          <w:szCs w:val="22"/>
        </w:rPr>
        <w:t xml:space="preserve"> </w:t>
      </w:r>
      <w:r>
        <w:rPr>
          <w:rFonts w:ascii="Arial" w:hAnsi="Arial" w:cs="Arial"/>
          <w:szCs w:val="22"/>
        </w:rPr>
        <w:t>A</w:t>
      </w:r>
      <w:r w:rsidRPr="00C83753">
        <w:rPr>
          <w:rFonts w:ascii="Arial" w:hAnsi="Arial" w:cs="Arial"/>
          <w:szCs w:val="22"/>
        </w:rPr>
        <w:t xml:space="preserve"> tárgyban tematikus workshop </w:t>
      </w:r>
      <w:r>
        <w:rPr>
          <w:rFonts w:ascii="Arial" w:hAnsi="Arial" w:cs="Arial"/>
          <w:szCs w:val="22"/>
        </w:rPr>
        <w:t>került megrendezésre</w:t>
      </w:r>
      <w:r w:rsidRPr="00C83753">
        <w:rPr>
          <w:rFonts w:ascii="Arial" w:hAnsi="Arial" w:cs="Arial"/>
          <w:szCs w:val="22"/>
        </w:rPr>
        <w:t xml:space="preserve"> Helsinkiben</w:t>
      </w:r>
      <w:r w:rsidR="0011755B">
        <w:rPr>
          <w:rFonts w:ascii="Arial" w:hAnsi="Arial" w:cs="Arial"/>
          <w:szCs w:val="22"/>
        </w:rPr>
        <w:t>,</w:t>
      </w:r>
      <w:r>
        <w:rPr>
          <w:rFonts w:ascii="Arial" w:hAnsi="Arial" w:cs="Arial"/>
          <w:szCs w:val="22"/>
        </w:rPr>
        <w:t xml:space="preserve"> </w:t>
      </w:r>
      <w:r w:rsidR="004B460D">
        <w:rPr>
          <w:rFonts w:ascii="Arial" w:hAnsi="Arial" w:cs="Arial"/>
          <w:szCs w:val="22"/>
        </w:rPr>
        <w:t>majd Budapesten</w:t>
      </w:r>
      <w:r>
        <w:rPr>
          <w:rFonts w:ascii="Arial" w:hAnsi="Arial" w:cs="Arial"/>
          <w:szCs w:val="22"/>
        </w:rPr>
        <w:t xml:space="preserve"> 2018 júniusában.</w:t>
      </w:r>
      <w:r w:rsidR="00651DF1">
        <w:rPr>
          <w:rFonts w:ascii="Arial" w:hAnsi="Arial" w:cs="Arial"/>
          <w:szCs w:val="22"/>
        </w:rPr>
        <w:t xml:space="preserve"> Megkezdődött a VI</w:t>
      </w:r>
      <w:r w:rsidR="008818CC">
        <w:rPr>
          <w:rFonts w:ascii="Arial" w:hAnsi="Arial" w:cs="Arial"/>
          <w:szCs w:val="22"/>
        </w:rPr>
        <w:t>.</w:t>
      </w:r>
      <w:r w:rsidR="00651DF1">
        <w:rPr>
          <w:rFonts w:ascii="Arial" w:hAnsi="Arial" w:cs="Arial"/>
          <w:szCs w:val="22"/>
        </w:rPr>
        <w:t>, utolsó tematikus szemeszter megosztáson alapuló gazdaság témában, amelynek keretében októberben worksop került megrendezésre Portóban. Kifejlesztésre került a társadalmi egyeztetésre szolgáló Consul szoftver magyar változata, valamint összeállításra került az IKOP hatékonyságát növelúő akcióterv nyers változata.</w:t>
      </w:r>
    </w:p>
    <w:p w14:paraId="685D345F" w14:textId="56FC6A4B" w:rsidR="00651DF1" w:rsidRPr="006F5BBD" w:rsidRDefault="00651DF1" w:rsidP="00373365">
      <w:pPr>
        <w:pStyle w:val="Listaszerbekezds"/>
        <w:numPr>
          <w:ilvl w:val="0"/>
          <w:numId w:val="42"/>
        </w:numPr>
        <w:spacing w:before="120" w:after="120" w:line="276" w:lineRule="auto"/>
        <w:ind w:left="357" w:hanging="357"/>
        <w:contextualSpacing/>
        <w:jc w:val="both"/>
        <w:rPr>
          <w:rFonts w:ascii="Arial" w:hAnsi="Arial" w:cs="Arial"/>
          <w:szCs w:val="22"/>
        </w:rPr>
      </w:pPr>
      <w:r>
        <w:rPr>
          <w:rFonts w:ascii="Arial" w:hAnsi="Arial" w:cs="Arial"/>
          <w:szCs w:val="22"/>
        </w:rPr>
        <w:t>A</w:t>
      </w:r>
      <w:r w:rsidRPr="00C83753">
        <w:rPr>
          <w:rFonts w:ascii="Arial" w:hAnsi="Arial" w:cs="Arial"/>
          <w:szCs w:val="22"/>
        </w:rPr>
        <w:t xml:space="preserve">z EMPOWER projekt </w:t>
      </w:r>
      <w:r>
        <w:rPr>
          <w:rFonts w:ascii="Arial" w:hAnsi="Arial" w:cs="Arial"/>
          <w:szCs w:val="22"/>
        </w:rPr>
        <w:t>2018. április 30-án véget ért. A</w:t>
      </w:r>
      <w:r w:rsidRPr="00C83753">
        <w:rPr>
          <w:rFonts w:ascii="Arial" w:hAnsi="Arial" w:cs="Arial"/>
          <w:szCs w:val="22"/>
        </w:rPr>
        <w:t xml:space="preserve"> projekt záró konzorciumi találkozója 2018 februárjában került megrendezésre Budapesten. </w:t>
      </w:r>
      <w:r>
        <w:rPr>
          <w:rFonts w:ascii="Arial" w:hAnsi="Arial" w:cs="Arial"/>
          <w:szCs w:val="22"/>
        </w:rPr>
        <w:t>A konzorcium vezetés által elfogadott költségekről a BKK számlát állított ki, amelynek kifizetése megtörtént, 2019. I. negyedévére várható a teljes pénzügyi zárás.</w:t>
      </w:r>
    </w:p>
    <w:p w14:paraId="23816D11" w14:textId="77777777" w:rsidR="00651DF1" w:rsidRPr="00106135" w:rsidRDefault="00651DF1" w:rsidP="00373365">
      <w:pPr>
        <w:pStyle w:val="Listaszerbekezds"/>
        <w:numPr>
          <w:ilvl w:val="0"/>
          <w:numId w:val="42"/>
        </w:numPr>
        <w:spacing w:line="276" w:lineRule="auto"/>
        <w:ind w:left="357" w:hanging="357"/>
        <w:jc w:val="both"/>
        <w:rPr>
          <w:rFonts w:ascii="Arial" w:hAnsi="Arial" w:cs="Arial"/>
          <w:iCs/>
        </w:rPr>
      </w:pPr>
      <w:r w:rsidRPr="00106135">
        <w:rPr>
          <w:rFonts w:ascii="Arial" w:hAnsi="Arial" w:cs="Arial"/>
          <w:iCs/>
        </w:rPr>
        <w:t>A BKK projektpartnerként vesz részt a 2017. október 1-</w:t>
      </w:r>
      <w:r>
        <w:rPr>
          <w:rFonts w:ascii="Arial" w:hAnsi="Arial" w:cs="Arial"/>
          <w:iCs/>
        </w:rPr>
        <w:t>j</w:t>
      </w:r>
      <w:r w:rsidRPr="00106135">
        <w:rPr>
          <w:rFonts w:ascii="Arial" w:hAnsi="Arial" w:cs="Arial"/>
          <w:iCs/>
        </w:rPr>
        <w:t>én indult, 3 éves, 100% Horizon 2020 támogatású INCLUSION kutatás-fejlesztési projektben. A projektben a BKK-ra eső maximális támogatás 103.125 €, amelynek eddig 16%-a került felhasználásra, a projekt ütemezés szerint halad.</w:t>
      </w:r>
      <w:r w:rsidRPr="00106135" w:rsidDel="00A02282">
        <w:rPr>
          <w:rFonts w:ascii="Arial" w:hAnsi="Arial" w:cs="Arial"/>
          <w:iCs/>
        </w:rPr>
        <w:t xml:space="preserve"> </w:t>
      </w:r>
      <w:r w:rsidRPr="00106135">
        <w:rPr>
          <w:rFonts w:ascii="Arial" w:hAnsi="Arial" w:cs="Arial"/>
          <w:iCs/>
        </w:rPr>
        <w:t xml:space="preserve">A projekt fő célja a közösségi közlekedéshez való hozzáférhetőség vizsgálata. A BKK a budapesti pilot tevékenységet fogja össze, ennek keretében feladatunk a mozgásukban korlátozott ügyfelek igényeinek felmérése, valamint olyan megoldások, új szolgáltatások kidolgozása és tesztelése, amely hozzájárul egy mindenki számára elérhető mobilitási környezet megteremtéséhez. </w:t>
      </w:r>
    </w:p>
    <w:p w14:paraId="1F211B2E" w14:textId="0AD804D3" w:rsidR="00651DF1" w:rsidRPr="00C83753" w:rsidRDefault="00651DF1" w:rsidP="00373365">
      <w:pPr>
        <w:pStyle w:val="Listaszerbekezds"/>
        <w:numPr>
          <w:ilvl w:val="0"/>
          <w:numId w:val="42"/>
        </w:numPr>
        <w:spacing w:before="120" w:after="120" w:line="276" w:lineRule="auto"/>
        <w:contextualSpacing/>
        <w:jc w:val="both"/>
        <w:rPr>
          <w:rFonts w:ascii="Arial" w:hAnsi="Arial" w:cs="Arial"/>
          <w:szCs w:val="22"/>
        </w:rPr>
      </w:pPr>
      <w:r w:rsidRPr="00106135">
        <w:rPr>
          <w:rFonts w:ascii="Arial" w:hAnsi="Arial" w:cs="Arial"/>
          <w:iCs/>
        </w:rPr>
        <w:t>2018 első felében a BKK a projekt vezetése által koordinált kutatómunkában vett részt, amely különböző társadalmi csoportok mobilitási igényeit, ehhez kapcsolódó működő jó példákat tárt fel. (WP1) A munka eredményeként  2018 harmadik negyedévében kezdődött meg a pilot akciók előkészítése. A budapesti pilot (WP4) keretében öt mozgásában korlátozott célcsoport (vakok és gyengénlátók, mozgássérültek, babakocsival vagy nehéz csomaggal közlekedők, turisták, hosszabb távon Budapesten tartózkodó külföldiek) közösségi közlekedéshez való hozzáférésének akadályait fogj</w:t>
      </w:r>
      <w:r w:rsidR="008818CC">
        <w:rPr>
          <w:rFonts w:ascii="Arial" w:hAnsi="Arial" w:cs="Arial"/>
          <w:iCs/>
        </w:rPr>
        <w:t>a</w:t>
      </w:r>
      <w:r w:rsidRPr="00106135">
        <w:rPr>
          <w:rFonts w:ascii="Arial" w:hAnsi="Arial" w:cs="Arial"/>
          <w:iCs/>
        </w:rPr>
        <w:t xml:space="preserve"> feltárni, továbbá az azonosított elemeket is felhasználva megvalósul egy szemléletformáló képzés, amelynek fő célja a BKK ügyfeleivel napi kapcsolatban álló munkavállalók esélyegyenlőségi képzése. A két pilot akció hatását mérni, átültethetőségét, folyamataiba való beépítését, további felhasználási lehetőségeit pedig vizsgálni fogja a BKK (WP5).</w:t>
      </w:r>
    </w:p>
    <w:p w14:paraId="1C79A6B0" w14:textId="16998772" w:rsidR="00651DF1" w:rsidRPr="00106135" w:rsidRDefault="00651DF1" w:rsidP="00373365">
      <w:pPr>
        <w:pStyle w:val="Listaszerbekezds"/>
        <w:numPr>
          <w:ilvl w:val="0"/>
          <w:numId w:val="42"/>
        </w:numPr>
        <w:spacing w:after="160" w:line="276" w:lineRule="auto"/>
        <w:jc w:val="both"/>
        <w:rPr>
          <w:rFonts w:ascii="Arial" w:hAnsi="Arial" w:cs="Arial"/>
          <w:iCs/>
        </w:rPr>
      </w:pPr>
      <w:r w:rsidRPr="00106135">
        <w:rPr>
          <w:rFonts w:ascii="Arial" w:hAnsi="Arial" w:cs="Arial"/>
          <w:iCs/>
        </w:rPr>
        <w:t xml:space="preserve">A BKK a Fővárosi Önkormányzat szakmai támogató partnereként vesz részt a 2017. június 1-jén indult, 3 éves, 100% Horizon 2020 támogatású Cities4People K+F projektben. A projektben a BKK-ra </w:t>
      </w:r>
      <w:r w:rsidR="008818CC">
        <w:rPr>
          <w:rFonts w:ascii="Arial" w:hAnsi="Arial" w:cs="Arial"/>
          <w:iCs/>
        </w:rPr>
        <w:t>eső maximális támogatás 67.698 Euro</w:t>
      </w:r>
      <w:r w:rsidRPr="00106135">
        <w:rPr>
          <w:rFonts w:ascii="Arial" w:hAnsi="Arial" w:cs="Arial"/>
          <w:iCs/>
        </w:rPr>
        <w:t>, amelynek eddig 47%-a került felhasználásra, a projekt ütemezés szerint halad.</w:t>
      </w:r>
      <w:r w:rsidRPr="00106135" w:rsidDel="00A02282">
        <w:rPr>
          <w:rFonts w:ascii="Arial" w:hAnsi="Arial" w:cs="Arial"/>
          <w:iCs/>
        </w:rPr>
        <w:t xml:space="preserve"> </w:t>
      </w:r>
      <w:r w:rsidRPr="00106135">
        <w:rPr>
          <w:rFonts w:ascii="Arial" w:hAnsi="Arial" w:cs="Arial"/>
          <w:iCs/>
        </w:rPr>
        <w:t>A projekt fő célja közösségi tervezéssel olyan emberközeli közlekedési megoldások létrehozása, pilot tesztelése és értékelése, amelyek a későbbiekben jó példaként szolgálhatnak más európai városok számára is és átvehetőek más budapesti tervezési folyamatok során is.</w:t>
      </w:r>
    </w:p>
    <w:p w14:paraId="79241146" w14:textId="385D8D79" w:rsidR="00651DF1" w:rsidRPr="00DC1A8D" w:rsidRDefault="00651DF1" w:rsidP="00373365">
      <w:pPr>
        <w:pStyle w:val="Listaszerbekezds"/>
        <w:numPr>
          <w:ilvl w:val="0"/>
          <w:numId w:val="42"/>
        </w:numPr>
        <w:spacing w:before="120" w:after="120" w:line="276" w:lineRule="auto"/>
        <w:contextualSpacing/>
        <w:jc w:val="both"/>
        <w:rPr>
          <w:rFonts w:ascii="Arial" w:hAnsi="Arial" w:cs="Arial"/>
          <w:szCs w:val="22"/>
        </w:rPr>
      </w:pPr>
      <w:r w:rsidRPr="00106135">
        <w:rPr>
          <w:rFonts w:ascii="Arial" w:hAnsi="Arial" w:cs="Arial"/>
          <w:iCs/>
        </w:rPr>
        <w:lastRenderedPageBreak/>
        <w:t>A BKK a projektben 26 emberhónapnyi munkával vesz részt. A budapesti pilot terület a budai Duna-part Margit-híd és Műegyetem rakpart közötti szakasza. A projekt a célterület társadalmi-gazdasági és mobilitási problémáinak azonosításával, analízisével (WP1) vette kezdetét. Ezt követte a közösségi tervezés alapjainak megteremtése (WP2) a lakossági bevonást segítő módszerek, megoldások megismerésével és átvételével valamint a stakeholderek részvételével zajló bemelegítő (warm-up) rendezvények megszervezésével. A lakosság bevonásával zajlott le a pilot terület mobilitását javító beavatkozások kidolgozása (WP3). Ennek legfőbb módszere egy közösségi teret biztosító, a lakosság bevonásán alapuló, alulról jövő mobilitási innovációs elképzelések megvalósulásához hozzájáruló, a nyitott közlekedés-fejlesztési folyamat létrehozását elősegítő, interaktív tervezési folyamatot lehetővé tevő, ún. Mobility Lab létrehozása és működtetése a Budai Duna-parton. A Mobilitási Műhely több állomással, Dumapart néven került megrendezésre 2018 tavasza és ősze között. Ezt követően a célterület problémáira reagáló átfogó koncepciók</w:t>
      </w:r>
      <w:r w:rsidR="008818CC">
        <w:rPr>
          <w:rFonts w:ascii="Arial" w:hAnsi="Arial" w:cs="Arial"/>
          <w:iCs/>
        </w:rPr>
        <w:t xml:space="preserve"> kerültek</w:t>
      </w:r>
      <w:r w:rsidRPr="00106135">
        <w:rPr>
          <w:rFonts w:ascii="Arial" w:hAnsi="Arial" w:cs="Arial"/>
          <w:iCs/>
        </w:rPr>
        <w:t xml:space="preserve"> </w:t>
      </w:r>
      <w:r w:rsidR="008818CC">
        <w:rPr>
          <w:rFonts w:ascii="Arial" w:hAnsi="Arial" w:cs="Arial"/>
          <w:iCs/>
        </w:rPr>
        <w:t>ki</w:t>
      </w:r>
      <w:r w:rsidRPr="00106135">
        <w:rPr>
          <w:rFonts w:ascii="Arial" w:hAnsi="Arial" w:cs="Arial"/>
          <w:iCs/>
        </w:rPr>
        <w:t>dolgoz</w:t>
      </w:r>
      <w:r w:rsidR="008818CC">
        <w:rPr>
          <w:rFonts w:ascii="Arial" w:hAnsi="Arial" w:cs="Arial"/>
          <w:iCs/>
        </w:rPr>
        <w:t>ásra</w:t>
      </w:r>
      <w:r w:rsidRPr="00106135">
        <w:rPr>
          <w:rFonts w:ascii="Arial" w:hAnsi="Arial" w:cs="Arial"/>
          <w:iCs/>
        </w:rPr>
        <w:t>, majd ezekből lebontva beavatkozási ötletlist</w:t>
      </w:r>
      <w:r w:rsidR="008818CC">
        <w:rPr>
          <w:rFonts w:ascii="Arial" w:hAnsi="Arial" w:cs="Arial"/>
          <w:iCs/>
        </w:rPr>
        <w:t>a</w:t>
      </w:r>
      <w:r w:rsidRPr="00106135">
        <w:rPr>
          <w:rFonts w:ascii="Arial" w:hAnsi="Arial" w:cs="Arial"/>
          <w:iCs/>
        </w:rPr>
        <w:t xml:space="preserve"> kész</w:t>
      </w:r>
      <w:r w:rsidR="008818CC">
        <w:rPr>
          <w:rFonts w:ascii="Arial" w:hAnsi="Arial" w:cs="Arial"/>
          <w:iCs/>
        </w:rPr>
        <w:t>ült</w:t>
      </w:r>
      <w:r w:rsidRPr="00106135">
        <w:rPr>
          <w:rFonts w:ascii="Arial" w:hAnsi="Arial" w:cs="Arial"/>
          <w:iCs/>
        </w:rPr>
        <w:t>. 2018 ősze során több fázisban került szűkítésre ez a lista, a lakosság online és offline is elérhető szavazással választotta ki</w:t>
      </w:r>
      <w:r w:rsidR="008818CC">
        <w:rPr>
          <w:rFonts w:ascii="Arial" w:hAnsi="Arial" w:cs="Arial"/>
          <w:iCs/>
        </w:rPr>
        <w:t>,</w:t>
      </w:r>
      <w:r w:rsidRPr="00106135">
        <w:rPr>
          <w:rFonts w:ascii="Arial" w:hAnsi="Arial" w:cs="Arial"/>
          <w:iCs/>
        </w:rPr>
        <w:t xml:space="preserve"> melyik legyen az a három beavatkozás, ami pilot jelleggel 2019 tavaszán megvalósításra (WP4) és értékelésre kerül (WP5). 2018 decemberében a Fővárosi Önkormányzat és a BKK egy workshop keretében mutatta be a 3 pilot beavatkozás (mobilitási pont kiépítése a Szent Gellért téren, Budai alsó rakpart hétvégi megnyitása és közösségi térré alakítása, utastájékoztatási rendszer fejlesztése új elemekkel) alapjait, majd dolgozta ki azok részleteit szakértő stakeholderek bevonásával.</w:t>
      </w:r>
    </w:p>
    <w:p w14:paraId="48C7F95D" w14:textId="6C490D3E" w:rsidR="00651DF1" w:rsidRPr="00C83753" w:rsidRDefault="008D622D" w:rsidP="00373365">
      <w:pPr>
        <w:pStyle w:val="Listaszerbekezds"/>
        <w:numPr>
          <w:ilvl w:val="0"/>
          <w:numId w:val="42"/>
        </w:numPr>
        <w:spacing w:before="120" w:after="120" w:line="276" w:lineRule="auto"/>
        <w:contextualSpacing/>
        <w:jc w:val="both"/>
        <w:rPr>
          <w:rFonts w:ascii="Arial" w:hAnsi="Arial" w:cs="Arial"/>
          <w:szCs w:val="22"/>
        </w:rPr>
      </w:pPr>
      <w:r>
        <w:rPr>
          <w:rFonts w:ascii="Arial" w:hAnsi="Arial" w:cs="Arial"/>
          <w:szCs w:val="22"/>
        </w:rPr>
        <w:t>A</w:t>
      </w:r>
      <w:r w:rsidRPr="00C83753">
        <w:rPr>
          <w:rFonts w:ascii="Arial" w:hAnsi="Arial" w:cs="Arial"/>
          <w:szCs w:val="22"/>
        </w:rPr>
        <w:t xml:space="preserve"> SUNRISE projektben többféle módszerrel (online térképes felület, online és offline kérdőív, lakossági fórum, kitelepülés) került feltárásra a tervezési terület (Törökőr) kihívásainak, lehetőségeinek és jó megoldásainak a feltérképezése</w:t>
      </w:r>
      <w:r>
        <w:rPr>
          <w:rFonts w:ascii="Arial" w:hAnsi="Arial" w:cs="Arial"/>
          <w:szCs w:val="22"/>
        </w:rPr>
        <w:t>.</w:t>
      </w:r>
      <w:r w:rsidRPr="00C83753">
        <w:rPr>
          <w:rFonts w:ascii="Arial" w:hAnsi="Arial" w:cs="Arial"/>
          <w:szCs w:val="22"/>
        </w:rPr>
        <w:t xml:space="preserve"> </w:t>
      </w:r>
      <w:r>
        <w:rPr>
          <w:rFonts w:ascii="Arial" w:hAnsi="Arial" w:cs="Arial"/>
          <w:szCs w:val="22"/>
        </w:rPr>
        <w:t>A begyűjtött adatok feldolgozása 2018 II. negyedévében megtörtént, amelyek alapján a III. negyedévben projektötletek kerültek kidolgozásra.</w:t>
      </w:r>
      <w:r w:rsidR="00651DF1" w:rsidRPr="00651DF1">
        <w:rPr>
          <w:rFonts w:ascii="Arial" w:hAnsi="Arial" w:cs="Arial"/>
          <w:szCs w:val="22"/>
        </w:rPr>
        <w:t xml:space="preserve"> </w:t>
      </w:r>
      <w:r w:rsidR="00651DF1">
        <w:rPr>
          <w:rFonts w:ascii="Arial" w:hAnsi="Arial" w:cs="Arial"/>
          <w:szCs w:val="22"/>
        </w:rPr>
        <w:t>2018 IV. negyedévben a lakossági szavazás zajlott a megvalósítandó projektek kiválasztásáról.</w:t>
      </w:r>
    </w:p>
    <w:p w14:paraId="7145EE7A" w14:textId="0A0EF7EE" w:rsidR="008D622D" w:rsidRDefault="008D622D" w:rsidP="00373365">
      <w:pPr>
        <w:pStyle w:val="Listaszerbekezds"/>
        <w:numPr>
          <w:ilvl w:val="0"/>
          <w:numId w:val="42"/>
        </w:numPr>
        <w:spacing w:before="120" w:after="120" w:line="276" w:lineRule="auto"/>
        <w:contextualSpacing/>
        <w:jc w:val="both"/>
        <w:rPr>
          <w:rFonts w:ascii="Arial" w:hAnsi="Arial" w:cs="Arial"/>
          <w:szCs w:val="22"/>
        </w:rPr>
      </w:pPr>
      <w:r>
        <w:rPr>
          <w:rFonts w:ascii="Arial" w:hAnsi="Arial" w:cs="Arial"/>
          <w:szCs w:val="22"/>
        </w:rPr>
        <w:t xml:space="preserve">A </w:t>
      </w:r>
      <w:r w:rsidRPr="00DC1A8D">
        <w:rPr>
          <w:rFonts w:ascii="Arial" w:hAnsi="Arial" w:cs="Arial"/>
          <w:szCs w:val="22"/>
        </w:rPr>
        <w:t>MaaS4EU projekt célja a MaaS (Mobilitás, mint szolgáltatás) különböző lehetséges megoldásainak tesztelése valós környezetben. A BKK a projektben, mint pilot partner vesz részt, Budapesten 2018-2020. között a MaaS 3 különböző szintje 3 hullámban kerül tesztelésre. 2018 májusában sikeresen lezajlott az első, adatgyűjtésre irányuló pilot hullám, 2018 júniusában a projekt 4. konzorciumi találkozója került megrendezésre a BKK székházában. A projektből kilépett a MaaS.global szervezet, amely a budapesti MaaS operátori szerepet töltötte volna be a 2. és 3. pilot hullám során. Az új MaaS operátor a Toll Services Ltd. lesz, a tárgyalások a vállalat és a konzorcium vezetés között jelenleg folyamatban vannak.</w:t>
      </w:r>
    </w:p>
    <w:p w14:paraId="7CB839CB" w14:textId="04CDF75C" w:rsidR="00651DF1" w:rsidRPr="00C4305D" w:rsidRDefault="00651DF1" w:rsidP="00373365">
      <w:pPr>
        <w:pStyle w:val="Listaszerbekezds"/>
        <w:numPr>
          <w:ilvl w:val="0"/>
          <w:numId w:val="42"/>
        </w:numPr>
        <w:spacing w:before="120" w:after="120" w:line="276" w:lineRule="auto"/>
        <w:contextualSpacing/>
        <w:jc w:val="both"/>
        <w:rPr>
          <w:rFonts w:ascii="Arial" w:hAnsi="Arial" w:cs="Arial"/>
          <w:szCs w:val="22"/>
        </w:rPr>
      </w:pPr>
      <w:r w:rsidRPr="00C4305D">
        <w:rPr>
          <w:rFonts w:ascii="Arial" w:hAnsi="Arial" w:cs="Arial"/>
          <w:szCs w:val="22"/>
        </w:rPr>
        <w:t xml:space="preserve">A SUMPs-UP projekt célja a fenntartható mobilitási tervek elterjedésének felgyorsítása Európa szerte. A projekt során a BKK egy integrált közúti közlekedési keresletet befolyásoló rendszer megvalósítási lehetőségeit fogja vizsgálni, a legjobb nemzetközi példák és a helyi adottságok összevetésével, valamint a Balázs Mór Bizottság tagjaival SUMP témában mélyinterjút készít és a kiválasztott tagoknak SUMP tanulmányutat szervez a témában élenjáró európai városba. Az októbertől decemberig tartó időszakban </w:t>
      </w:r>
      <w:r w:rsidRPr="00C4305D">
        <w:rPr>
          <w:rFonts w:ascii="Arial" w:hAnsi="Arial" w:cs="Arial"/>
          <w:szCs w:val="22"/>
        </w:rPr>
        <w:lastRenderedPageBreak/>
        <w:t xml:space="preserve">a lefolytatott interjúk értékelése zajlott. </w:t>
      </w:r>
      <w:r w:rsidR="009F4EB4">
        <w:rPr>
          <w:rFonts w:ascii="Arial" w:hAnsi="Arial" w:cs="Arial"/>
          <w:szCs w:val="22"/>
        </w:rPr>
        <w:t>A Társaság r</w:t>
      </w:r>
      <w:r w:rsidRPr="00C4305D">
        <w:rPr>
          <w:rFonts w:ascii="Arial" w:hAnsi="Arial" w:cs="Arial"/>
          <w:szCs w:val="22"/>
        </w:rPr>
        <w:t>észt vesz a „Városi Tanuló Szövetség” ki</w:t>
      </w:r>
      <w:r w:rsidR="009F4EB4">
        <w:rPr>
          <w:rFonts w:ascii="Arial" w:hAnsi="Arial" w:cs="Arial"/>
          <w:szCs w:val="22"/>
        </w:rPr>
        <w:t>alakításában, valamint támogatja</w:t>
      </w:r>
      <w:r w:rsidRPr="00C4305D">
        <w:rPr>
          <w:rFonts w:ascii="Arial" w:hAnsi="Arial" w:cs="Arial"/>
          <w:szCs w:val="22"/>
        </w:rPr>
        <w:t xml:space="preserve"> a nemzeti SUMP fejlesztés helyzetének felmérését  és a tevékenységek kommunikációját.</w:t>
      </w:r>
      <w:r>
        <w:rPr>
          <w:rFonts w:ascii="Arial" w:hAnsi="Arial" w:cs="Arial"/>
          <w:szCs w:val="22"/>
        </w:rPr>
        <w:t xml:space="preserve"> A</w:t>
      </w:r>
      <w:r w:rsidRPr="00C4305D">
        <w:rPr>
          <w:rFonts w:ascii="Arial" w:hAnsi="Arial" w:cs="Arial"/>
          <w:szCs w:val="22"/>
        </w:rPr>
        <w:t xml:space="preserve"> IV. negyedévben a Balázs Mór Bizottság tagjaival folytatott interjúk értékelése zajlott, valamint a 2019-re tervezett tanulmányút szervezése kezdődött meg</w:t>
      </w:r>
      <w:r>
        <w:rPr>
          <w:rFonts w:ascii="Arial" w:hAnsi="Arial" w:cs="Arial"/>
          <w:szCs w:val="22"/>
        </w:rPr>
        <w:t>.</w:t>
      </w:r>
    </w:p>
    <w:p w14:paraId="22DAA8DF" w14:textId="24195EEE" w:rsidR="008D622D" w:rsidRPr="00DC1A8D" w:rsidRDefault="008D622D" w:rsidP="00373365">
      <w:pPr>
        <w:pStyle w:val="Listaszerbekezds"/>
        <w:numPr>
          <w:ilvl w:val="0"/>
          <w:numId w:val="42"/>
        </w:numPr>
        <w:spacing w:before="120" w:after="120" w:line="276" w:lineRule="auto"/>
        <w:contextualSpacing/>
        <w:jc w:val="both"/>
        <w:rPr>
          <w:rFonts w:ascii="Arial" w:hAnsi="Arial" w:cs="Arial"/>
          <w:szCs w:val="22"/>
        </w:rPr>
      </w:pPr>
      <w:r>
        <w:rPr>
          <w:rFonts w:ascii="Arial" w:hAnsi="Arial" w:cs="Arial"/>
          <w:szCs w:val="22"/>
        </w:rPr>
        <w:t xml:space="preserve">A </w:t>
      </w:r>
      <w:r w:rsidRPr="00DC1A8D">
        <w:rPr>
          <w:rFonts w:ascii="Arial" w:hAnsi="Arial" w:cs="Arial"/>
          <w:szCs w:val="22"/>
        </w:rPr>
        <w:t xml:space="preserve">MORE projekt 2018 szeptemberében indult. </w:t>
      </w:r>
      <w:r>
        <w:rPr>
          <w:rFonts w:ascii="Arial" w:hAnsi="Arial" w:cs="Arial"/>
          <w:szCs w:val="22"/>
        </w:rPr>
        <w:t xml:space="preserve">A BKK feladat </w:t>
      </w:r>
      <w:r w:rsidRPr="00DC1A8D">
        <w:rPr>
          <w:rFonts w:ascii="Arial" w:hAnsi="Arial" w:cs="Arial"/>
          <w:szCs w:val="22"/>
        </w:rPr>
        <w:t xml:space="preserve">a TEN-T Mediterrán </w:t>
      </w:r>
      <w:r w:rsidR="004B460D" w:rsidRPr="00DC1A8D">
        <w:rPr>
          <w:rFonts w:ascii="Arial" w:hAnsi="Arial" w:cs="Arial"/>
          <w:szCs w:val="22"/>
        </w:rPr>
        <w:t>fő hálózati</w:t>
      </w:r>
      <w:r w:rsidRPr="00DC1A8D">
        <w:rPr>
          <w:rFonts w:ascii="Arial" w:hAnsi="Arial" w:cs="Arial"/>
          <w:szCs w:val="22"/>
        </w:rPr>
        <w:t xml:space="preserve"> folyosójá</w:t>
      </w:r>
      <w:r>
        <w:rPr>
          <w:rFonts w:ascii="Arial" w:hAnsi="Arial" w:cs="Arial"/>
          <w:szCs w:val="22"/>
        </w:rPr>
        <w:t xml:space="preserve">nak részét képező M7-M3 tengely, M0 autóút és Keleti pályaudvar közti szakaszának részletes </w:t>
      </w:r>
      <w:r w:rsidR="004B460D">
        <w:rPr>
          <w:rFonts w:ascii="Arial" w:hAnsi="Arial" w:cs="Arial"/>
          <w:szCs w:val="22"/>
        </w:rPr>
        <w:t>vizsgálata</w:t>
      </w:r>
      <w:r>
        <w:rPr>
          <w:rFonts w:ascii="Arial" w:hAnsi="Arial" w:cs="Arial"/>
          <w:szCs w:val="22"/>
        </w:rPr>
        <w:t xml:space="preserve">. A vizsgálat részét </w:t>
      </w:r>
      <w:r w:rsidR="004B460D">
        <w:rPr>
          <w:rFonts w:ascii="Arial" w:hAnsi="Arial" w:cs="Arial"/>
          <w:szCs w:val="22"/>
        </w:rPr>
        <w:t>képezi</w:t>
      </w:r>
      <w:r>
        <w:rPr>
          <w:rFonts w:ascii="Arial" w:hAnsi="Arial" w:cs="Arial"/>
          <w:szCs w:val="22"/>
        </w:rPr>
        <w:t xml:space="preserve"> </w:t>
      </w:r>
      <w:r w:rsidR="00D97DBD">
        <w:rPr>
          <w:rFonts w:ascii="Arial" w:hAnsi="Arial" w:cs="Arial"/>
          <w:szCs w:val="22"/>
        </w:rPr>
        <w:t xml:space="preserve">egy </w:t>
      </w:r>
      <w:r w:rsidR="00D97DBD" w:rsidRPr="00DC1A8D">
        <w:rPr>
          <w:rFonts w:ascii="Arial" w:hAnsi="Arial" w:cs="Arial"/>
          <w:szCs w:val="22"/>
        </w:rPr>
        <w:t>mikro szimuláció</w:t>
      </w:r>
      <w:r w:rsidRPr="00DC1A8D">
        <w:rPr>
          <w:rFonts w:ascii="Arial" w:hAnsi="Arial" w:cs="Arial"/>
          <w:szCs w:val="22"/>
        </w:rPr>
        <w:t xml:space="preserve"> </w:t>
      </w:r>
      <w:r>
        <w:rPr>
          <w:rFonts w:ascii="Arial" w:hAnsi="Arial" w:cs="Arial"/>
          <w:szCs w:val="22"/>
        </w:rPr>
        <w:t>készítése</w:t>
      </w:r>
      <w:r w:rsidR="00D97DBD">
        <w:rPr>
          <w:rFonts w:ascii="Arial" w:hAnsi="Arial" w:cs="Arial"/>
          <w:szCs w:val="22"/>
        </w:rPr>
        <w:t xml:space="preserve"> is a</w:t>
      </w:r>
      <w:r>
        <w:rPr>
          <w:rFonts w:ascii="Arial" w:hAnsi="Arial" w:cs="Arial"/>
          <w:szCs w:val="22"/>
        </w:rPr>
        <w:t xml:space="preserve"> lehetséges forgalomcsillapítási megoldásokról</w:t>
      </w:r>
      <w:r w:rsidRPr="00DC1A8D">
        <w:rPr>
          <w:rFonts w:ascii="Arial" w:hAnsi="Arial" w:cs="Arial"/>
          <w:szCs w:val="22"/>
        </w:rPr>
        <w:t xml:space="preserve">, </w:t>
      </w:r>
      <w:r>
        <w:rPr>
          <w:rFonts w:ascii="Arial" w:hAnsi="Arial" w:cs="Arial"/>
          <w:szCs w:val="22"/>
        </w:rPr>
        <w:t>illetve</w:t>
      </w:r>
      <w:r w:rsidRPr="00DC1A8D">
        <w:rPr>
          <w:rFonts w:ascii="Arial" w:hAnsi="Arial" w:cs="Arial"/>
          <w:szCs w:val="22"/>
        </w:rPr>
        <w:t xml:space="preserve"> pilot jelleggel </w:t>
      </w:r>
      <w:r>
        <w:rPr>
          <w:rFonts w:ascii="Arial" w:hAnsi="Arial" w:cs="Arial"/>
          <w:szCs w:val="22"/>
        </w:rPr>
        <w:t>azok tesztelése.</w:t>
      </w:r>
    </w:p>
    <w:p w14:paraId="398D31E1" w14:textId="77777777" w:rsidR="008D622D" w:rsidRPr="003B57E7" w:rsidRDefault="008D622D" w:rsidP="008D622D">
      <w:pPr>
        <w:rPr>
          <w:rFonts w:ascii="Arial" w:hAnsi="Arial" w:cs="Arial"/>
          <w:szCs w:val="22"/>
        </w:rPr>
      </w:pPr>
    </w:p>
    <w:p w14:paraId="78BF476C" w14:textId="3E42243E" w:rsidR="008D622D" w:rsidRPr="00C83753" w:rsidRDefault="008D622D" w:rsidP="004228EE">
      <w:pPr>
        <w:spacing w:line="276" w:lineRule="auto"/>
        <w:jc w:val="both"/>
        <w:rPr>
          <w:rFonts w:ascii="Arial" w:hAnsi="Arial" w:cs="Arial"/>
          <w:szCs w:val="22"/>
        </w:rPr>
      </w:pPr>
      <w:r>
        <w:rPr>
          <w:rFonts w:ascii="Arial" w:hAnsi="Arial" w:cs="Arial"/>
          <w:szCs w:val="22"/>
        </w:rPr>
        <w:t>2018</w:t>
      </w:r>
      <w:r w:rsidR="00573932">
        <w:rPr>
          <w:rFonts w:ascii="Arial" w:hAnsi="Arial" w:cs="Arial"/>
          <w:szCs w:val="22"/>
        </w:rPr>
        <w:t>. évben</w:t>
      </w:r>
      <w:r w:rsidRPr="00C83753">
        <w:rPr>
          <w:rFonts w:ascii="Arial" w:hAnsi="Arial" w:cs="Arial"/>
          <w:szCs w:val="22"/>
        </w:rPr>
        <w:t xml:space="preserve"> leadásra került 7 db K+F+I pályázat, amelyek közül 6 pozitív elbírálásban részesült az első körös értékelés során</w:t>
      </w:r>
      <w:r>
        <w:rPr>
          <w:rFonts w:ascii="Arial" w:hAnsi="Arial" w:cs="Arial"/>
          <w:szCs w:val="22"/>
        </w:rPr>
        <w:t xml:space="preserve">. A 6 pályázatból 4 két fordulós, </w:t>
      </w:r>
      <w:r w:rsidR="00D97DBD">
        <w:rPr>
          <w:rFonts w:ascii="Arial" w:hAnsi="Arial" w:cs="Arial"/>
          <w:szCs w:val="22"/>
        </w:rPr>
        <w:t>amelyeknek</w:t>
      </w:r>
      <w:r>
        <w:rPr>
          <w:rFonts w:ascii="Arial" w:hAnsi="Arial" w:cs="Arial"/>
          <w:szCs w:val="22"/>
        </w:rPr>
        <w:t xml:space="preserve"> második fordulós pályázati anyaga a konzorciumokkal együttműködve elkészült, azok 2018 szeptemberében leadásra kerültek.</w:t>
      </w:r>
      <w:r w:rsidDel="00F5585D">
        <w:rPr>
          <w:rFonts w:ascii="Arial" w:hAnsi="Arial" w:cs="Arial"/>
          <w:szCs w:val="22"/>
        </w:rPr>
        <w:t xml:space="preserve"> </w:t>
      </w:r>
      <w:r>
        <w:rPr>
          <w:rFonts w:ascii="Arial" w:hAnsi="Arial" w:cs="Arial"/>
          <w:szCs w:val="22"/>
        </w:rPr>
        <w:t>Ezek eredménye 2019</w:t>
      </w:r>
      <w:r w:rsidR="00814A90">
        <w:rPr>
          <w:rFonts w:ascii="Arial" w:hAnsi="Arial" w:cs="Arial"/>
          <w:szCs w:val="22"/>
        </w:rPr>
        <w:t xml:space="preserve">. I. </w:t>
      </w:r>
      <w:r>
        <w:rPr>
          <w:rFonts w:ascii="Arial" w:hAnsi="Arial" w:cs="Arial"/>
          <w:szCs w:val="22"/>
        </w:rPr>
        <w:t>negyedévében várható.</w:t>
      </w:r>
    </w:p>
    <w:p w14:paraId="77D079BC" w14:textId="77777777" w:rsidR="00887F76" w:rsidRPr="00D23B00" w:rsidRDefault="00887F76" w:rsidP="00887F76">
      <w:pPr>
        <w:pStyle w:val="PBNormal"/>
      </w:pPr>
    </w:p>
    <w:bookmarkEnd w:id="0"/>
    <w:bookmarkEnd w:id="1"/>
    <w:p w14:paraId="2CD7BF39" w14:textId="6B6E0B8A" w:rsidR="00537662" w:rsidRDefault="00537662">
      <w:pPr>
        <w:rPr>
          <w:rFonts w:ascii="Arial" w:hAnsi="Arial" w:cs="Arial"/>
          <w:b/>
          <w:szCs w:val="22"/>
        </w:rPr>
      </w:pPr>
    </w:p>
    <w:p w14:paraId="5EA33504" w14:textId="1339D61D" w:rsidR="008D3A88" w:rsidRPr="008B3CA7" w:rsidRDefault="008D3A88" w:rsidP="00AD2574">
      <w:pPr>
        <w:suppressAutoHyphens/>
        <w:spacing w:line="276" w:lineRule="auto"/>
        <w:jc w:val="both"/>
        <w:rPr>
          <w:rFonts w:ascii="Arial" w:hAnsi="Arial" w:cs="Arial"/>
          <w:b/>
          <w:szCs w:val="22"/>
        </w:rPr>
      </w:pPr>
      <w:r w:rsidRPr="008B3CA7">
        <w:rPr>
          <w:rFonts w:ascii="Arial" w:hAnsi="Arial" w:cs="Arial"/>
          <w:b/>
          <w:szCs w:val="22"/>
        </w:rPr>
        <w:t>Mellékletek</w:t>
      </w:r>
      <w:r w:rsidR="006C651B">
        <w:rPr>
          <w:rFonts w:ascii="Arial" w:hAnsi="Arial" w:cs="Arial"/>
          <w:b/>
          <w:szCs w:val="22"/>
        </w:rPr>
        <w:t>:</w:t>
      </w:r>
    </w:p>
    <w:p w14:paraId="57DFB058" w14:textId="1B368238" w:rsidR="00146B32" w:rsidRDefault="00F666EE" w:rsidP="00373365">
      <w:pPr>
        <w:pStyle w:val="PBNormal"/>
        <w:numPr>
          <w:ilvl w:val="0"/>
          <w:numId w:val="43"/>
        </w:numPr>
        <w:suppressAutoHyphens/>
        <w:spacing w:line="276" w:lineRule="auto"/>
        <w:jc w:val="both"/>
        <w:rPr>
          <w:rFonts w:ascii="Arial" w:eastAsia="Calibri" w:hAnsi="Arial" w:cs="Arial"/>
          <w:szCs w:val="22"/>
          <w:lang w:eastAsia="en-US"/>
        </w:rPr>
      </w:pPr>
      <w:r>
        <w:rPr>
          <w:rFonts w:ascii="Arial" w:eastAsia="Calibri" w:hAnsi="Arial" w:cs="Arial"/>
          <w:szCs w:val="22"/>
          <w:lang w:eastAsia="en-US"/>
        </w:rPr>
        <w:t>K</w:t>
      </w:r>
      <w:r w:rsidR="00141CC8" w:rsidRPr="008B3CA7">
        <w:rPr>
          <w:rFonts w:ascii="Arial" w:eastAsia="Calibri" w:hAnsi="Arial" w:cs="Arial"/>
          <w:szCs w:val="22"/>
          <w:lang w:eastAsia="en-US"/>
        </w:rPr>
        <w:t>ompenzációs számítások</w:t>
      </w:r>
    </w:p>
    <w:p w14:paraId="73C0F9A0" w14:textId="77777777" w:rsidR="00146B32" w:rsidRDefault="002D6E12" w:rsidP="00373365">
      <w:pPr>
        <w:pStyle w:val="PBNormal"/>
        <w:numPr>
          <w:ilvl w:val="0"/>
          <w:numId w:val="43"/>
        </w:numPr>
        <w:suppressAutoHyphens/>
        <w:spacing w:line="276" w:lineRule="auto"/>
        <w:jc w:val="both"/>
        <w:rPr>
          <w:rFonts w:ascii="Arial" w:eastAsia="Calibri" w:hAnsi="Arial" w:cs="Arial"/>
          <w:szCs w:val="22"/>
        </w:rPr>
      </w:pPr>
      <w:r w:rsidRPr="00B9336F">
        <w:rPr>
          <w:rFonts w:ascii="Arial" w:eastAsia="Calibri" w:hAnsi="Arial" w:cs="Arial"/>
          <w:szCs w:val="22"/>
        </w:rPr>
        <w:t>201</w:t>
      </w:r>
      <w:r w:rsidR="00F666EE" w:rsidRPr="00B9336F">
        <w:rPr>
          <w:rFonts w:ascii="Arial" w:eastAsia="Calibri" w:hAnsi="Arial" w:cs="Arial"/>
          <w:szCs w:val="22"/>
        </w:rPr>
        <w:t>8</w:t>
      </w:r>
      <w:r w:rsidRPr="00B9336F">
        <w:rPr>
          <w:rFonts w:ascii="Arial" w:eastAsia="Calibri" w:hAnsi="Arial" w:cs="Arial"/>
          <w:szCs w:val="22"/>
        </w:rPr>
        <w:t>.</w:t>
      </w:r>
      <w:r w:rsidR="00573932" w:rsidRPr="00B9336F">
        <w:rPr>
          <w:rFonts w:ascii="Arial" w:eastAsia="Calibri" w:hAnsi="Arial" w:cs="Arial"/>
          <w:szCs w:val="22"/>
        </w:rPr>
        <w:t xml:space="preserve"> évi</w:t>
      </w:r>
      <w:r w:rsidR="00DA2A79" w:rsidRPr="00B9336F">
        <w:rPr>
          <w:rFonts w:ascii="Arial" w:eastAsia="Calibri" w:hAnsi="Arial" w:cs="Arial"/>
          <w:szCs w:val="22"/>
        </w:rPr>
        <w:t xml:space="preserve"> </w:t>
      </w:r>
      <w:r w:rsidRPr="00B9336F">
        <w:rPr>
          <w:rFonts w:ascii="Arial" w:eastAsia="Calibri" w:hAnsi="Arial" w:cs="Arial"/>
          <w:szCs w:val="22"/>
        </w:rPr>
        <w:t>ágazati eredménykimutatás</w:t>
      </w:r>
    </w:p>
    <w:p w14:paraId="5BC28412" w14:textId="4FFA7E0D" w:rsidR="004E437D" w:rsidRPr="00FC664F" w:rsidRDefault="00E94B5B" w:rsidP="00373365">
      <w:pPr>
        <w:pStyle w:val="PBNormal"/>
        <w:numPr>
          <w:ilvl w:val="0"/>
          <w:numId w:val="43"/>
        </w:numPr>
        <w:suppressAutoHyphens/>
        <w:spacing w:line="276" w:lineRule="auto"/>
        <w:jc w:val="both"/>
        <w:rPr>
          <w:rFonts w:eastAsia="Calibri"/>
        </w:rPr>
      </w:pPr>
      <w:r w:rsidRPr="00B9336F">
        <w:rPr>
          <w:rFonts w:ascii="Arial" w:eastAsia="Calibri" w:hAnsi="Arial" w:cs="Arial"/>
          <w:szCs w:val="22"/>
        </w:rPr>
        <w:t>A BKV Zrt. 2018. évi éves közszolgáltatási beszámolója</w:t>
      </w:r>
    </w:p>
    <w:p w14:paraId="57C29D46" w14:textId="66207F6B" w:rsidR="00FC664F" w:rsidRPr="00FC664F" w:rsidRDefault="00FC664F" w:rsidP="00373365">
      <w:pPr>
        <w:pStyle w:val="PBNormal"/>
        <w:numPr>
          <w:ilvl w:val="0"/>
          <w:numId w:val="43"/>
        </w:numPr>
        <w:suppressAutoHyphens/>
        <w:spacing w:line="276" w:lineRule="auto"/>
        <w:jc w:val="both"/>
        <w:rPr>
          <w:rFonts w:ascii="Arial" w:eastAsia="Calibri" w:hAnsi="Arial" w:cs="Arial"/>
        </w:rPr>
      </w:pPr>
      <w:r w:rsidRPr="00FC664F">
        <w:rPr>
          <w:rFonts w:ascii="Arial" w:eastAsia="Calibri" w:hAnsi="Arial" w:cs="Arial"/>
        </w:rPr>
        <w:t xml:space="preserve">M3 metróvonal </w:t>
      </w:r>
      <w:r>
        <w:rPr>
          <w:rFonts w:ascii="Arial" w:eastAsia="Calibri" w:hAnsi="Arial" w:cs="Arial"/>
        </w:rPr>
        <w:t>projekt megállapodáshoz kapcsolódó BKK Zrt. nyilatkozat</w:t>
      </w:r>
    </w:p>
    <w:sectPr w:rsidR="00FC664F" w:rsidRPr="00FC664F" w:rsidSect="0088774D">
      <w:headerReference w:type="default" r:id="rId19"/>
      <w:footerReference w:type="default" r:id="rId20"/>
      <w:pgSz w:w="11906" w:h="16838"/>
      <w:pgMar w:top="1672" w:right="1440" w:bottom="1440" w:left="1440" w:header="397" w:footer="0" w:gutter="0"/>
      <w:paperSrc w:first="4" w:other="4"/>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90EC" w14:textId="77777777" w:rsidR="00E81D49" w:rsidRDefault="00E81D49">
      <w:r>
        <w:rPr>
          <w:lang w:val="en-GB"/>
        </w:rPr>
        <w:separator/>
      </w:r>
    </w:p>
  </w:endnote>
  <w:endnote w:type="continuationSeparator" w:id="0">
    <w:p w14:paraId="6D6E15D9" w14:textId="77777777" w:rsidR="00E81D49" w:rsidRDefault="00E81D49">
      <w:r>
        <w:rPr>
          <w:lang w:val="en-GB"/>
        </w:rPr>
        <w:continuationSeparator/>
      </w:r>
    </w:p>
  </w:endnote>
  <w:endnote w:type="continuationNotice" w:id="1">
    <w:p w14:paraId="13822FDA" w14:textId="77777777" w:rsidR="00E81D49" w:rsidRDefault="00E81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ulimChe">
    <w:charset w:val="81"/>
    <w:family w:val="modern"/>
    <w:pitch w:val="fixed"/>
    <w:sig w:usb0="B00002AF" w:usb1="69D77CFB" w:usb2="00000030" w:usb3="00000000" w:csb0="0008009F" w:csb1="00000000"/>
  </w:font>
  <w:font w:name="H_Helvetica">
    <w:altName w:val="Arial"/>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orld">
    <w:altName w:val="Arial"/>
    <w:charset w:val="EE"/>
    <w:family w:val="swiss"/>
    <w:pitch w:val="variable"/>
    <w:sig w:usb0="00000000" w:usb1="C0007FFB" w:usb2="00000008" w:usb3="00000000" w:csb0="000001FF" w:csb1="00000000"/>
  </w:font>
  <w:font w:name="Calibri">
    <w:panose1 w:val="020F0502020204030204"/>
    <w:charset w:val="00"/>
    <w:family w:val="swiss"/>
    <w:pitch w:val="variable"/>
    <w:sig w:usb0="E00002FF" w:usb1="4000ACFF" w:usb2="00000001" w:usb3="00000000" w:csb0="0000019F" w:csb1="00000000"/>
  </w:font>
  <w:font w:name="Franklin Gothic">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03AC" w14:textId="77777777" w:rsidR="00E81D49" w:rsidRDefault="00E81D49" w:rsidP="00D96B6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C4C9C46" w14:textId="77777777" w:rsidR="00E81D49" w:rsidRDefault="00E81D49">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4A0" w:firstRow="1" w:lastRow="0" w:firstColumn="1" w:lastColumn="0" w:noHBand="0" w:noVBand="1"/>
    </w:tblPr>
    <w:tblGrid>
      <w:gridCol w:w="1668"/>
      <w:gridCol w:w="3543"/>
      <w:gridCol w:w="1276"/>
      <w:gridCol w:w="2693"/>
    </w:tblGrid>
    <w:tr w:rsidR="00E81D49" w:rsidRPr="00CF0D02" w14:paraId="6C38479E" w14:textId="77777777" w:rsidTr="00CF0D02">
      <w:trPr>
        <w:trHeight w:val="253"/>
        <w:jc w:val="center"/>
      </w:trPr>
      <w:tc>
        <w:tcPr>
          <w:tcW w:w="5211" w:type="dxa"/>
          <w:gridSpan w:val="2"/>
          <w:tcBorders>
            <w:left w:val="single" w:sz="12" w:space="0" w:color="auto"/>
            <w:right w:val="single" w:sz="12" w:space="0" w:color="auto"/>
          </w:tcBorders>
          <w:shd w:val="clear" w:color="auto" w:fill="auto"/>
          <w:vAlign w:val="center"/>
        </w:tcPr>
        <w:p w14:paraId="460A7183"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sz w:val="17"/>
              <w:szCs w:val="24"/>
            </w:rPr>
            <w:t>BKK Budapesti Közlekedési Központ</w:t>
          </w:r>
        </w:p>
      </w:tc>
      <w:tc>
        <w:tcPr>
          <w:tcW w:w="1276" w:type="dxa"/>
          <w:tcBorders>
            <w:left w:val="single" w:sz="12" w:space="0" w:color="auto"/>
          </w:tcBorders>
          <w:shd w:val="clear" w:color="auto" w:fill="auto"/>
          <w:vAlign w:val="center"/>
        </w:tcPr>
        <w:p w14:paraId="19B18F06"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color w:val="4C0E5F"/>
              <w:sz w:val="16"/>
              <w:szCs w:val="24"/>
            </w:rPr>
            <w:t>telefonszám:</w:t>
          </w:r>
          <w:r w:rsidRPr="00CF0D02">
            <w:rPr>
              <w:rFonts w:ascii="Arial" w:eastAsia="Calibri" w:hAnsi="Arial" w:cs="Arial"/>
              <w:color w:val="4C0E5F"/>
              <w:sz w:val="16"/>
              <w:szCs w:val="24"/>
            </w:rPr>
            <w:t xml:space="preserve"> </w:t>
          </w:r>
        </w:p>
      </w:tc>
      <w:tc>
        <w:tcPr>
          <w:tcW w:w="2693" w:type="dxa"/>
          <w:shd w:val="clear" w:color="auto" w:fill="auto"/>
          <w:vAlign w:val="center"/>
        </w:tcPr>
        <w:p w14:paraId="4BC8AA40" w14:textId="77777777" w:rsidR="00E81D49" w:rsidRPr="00CF0D02" w:rsidRDefault="00E81D49" w:rsidP="00CF0D02">
          <w:pPr>
            <w:tabs>
              <w:tab w:val="center" w:pos="4536"/>
              <w:tab w:val="right" w:pos="9072"/>
            </w:tabs>
            <w:spacing w:before="60"/>
            <w:rPr>
              <w:rFonts w:ascii="Arial" w:eastAsia="Calibri" w:hAnsi="Arial" w:cs="Arial"/>
              <w:sz w:val="17"/>
              <w:szCs w:val="24"/>
            </w:rPr>
          </w:pPr>
          <w:r w:rsidRPr="00CF0D02">
            <w:rPr>
              <w:rFonts w:ascii="Arial" w:eastAsia="Calibri" w:hAnsi="Arial" w:cs="Arial"/>
              <w:sz w:val="17"/>
              <w:szCs w:val="24"/>
            </w:rPr>
            <w:t>+36 30 774 1000</w:t>
          </w:r>
        </w:p>
      </w:tc>
    </w:tr>
    <w:tr w:rsidR="00E81D49" w:rsidRPr="00CF0D02" w14:paraId="454AC894" w14:textId="77777777" w:rsidTr="00CF0D02">
      <w:trPr>
        <w:trHeight w:val="253"/>
        <w:jc w:val="center"/>
      </w:trPr>
      <w:tc>
        <w:tcPr>
          <w:tcW w:w="5211" w:type="dxa"/>
          <w:gridSpan w:val="2"/>
          <w:tcBorders>
            <w:left w:val="single" w:sz="12" w:space="0" w:color="auto"/>
            <w:right w:val="single" w:sz="12" w:space="0" w:color="auto"/>
          </w:tcBorders>
          <w:shd w:val="clear" w:color="auto" w:fill="auto"/>
          <w:vAlign w:val="center"/>
        </w:tcPr>
        <w:p w14:paraId="46206798"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sz w:val="17"/>
              <w:szCs w:val="24"/>
            </w:rPr>
            <w:t>Zártkörűen Működő Részvénytársaság</w:t>
          </w:r>
        </w:p>
      </w:tc>
      <w:tc>
        <w:tcPr>
          <w:tcW w:w="1276" w:type="dxa"/>
          <w:tcBorders>
            <w:left w:val="single" w:sz="12" w:space="0" w:color="auto"/>
          </w:tcBorders>
          <w:shd w:val="clear" w:color="auto" w:fill="auto"/>
          <w:vAlign w:val="center"/>
        </w:tcPr>
        <w:p w14:paraId="6432FAF9"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color w:val="4C0E5F"/>
              <w:sz w:val="17"/>
              <w:szCs w:val="24"/>
            </w:rPr>
            <w:t>fax:</w:t>
          </w:r>
          <w:r w:rsidRPr="00CF0D02">
            <w:rPr>
              <w:rFonts w:ascii="Arial" w:eastAsia="Calibri" w:hAnsi="Arial" w:cs="Arial"/>
              <w:color w:val="4C0E5F"/>
              <w:sz w:val="17"/>
              <w:szCs w:val="24"/>
            </w:rPr>
            <w:t xml:space="preserve"> </w:t>
          </w:r>
        </w:p>
      </w:tc>
      <w:tc>
        <w:tcPr>
          <w:tcW w:w="2693" w:type="dxa"/>
          <w:shd w:val="clear" w:color="auto" w:fill="auto"/>
          <w:vAlign w:val="center"/>
        </w:tcPr>
        <w:p w14:paraId="12D30A9C" w14:textId="77777777" w:rsidR="00E81D49" w:rsidRPr="00CF0D02" w:rsidRDefault="00E81D49" w:rsidP="00CF0D02">
          <w:pPr>
            <w:tabs>
              <w:tab w:val="center" w:pos="4536"/>
              <w:tab w:val="right" w:pos="9072"/>
            </w:tabs>
            <w:spacing w:before="60"/>
            <w:rPr>
              <w:rFonts w:ascii="Arial" w:eastAsia="Calibri" w:hAnsi="Arial" w:cs="Arial"/>
              <w:sz w:val="17"/>
              <w:szCs w:val="24"/>
            </w:rPr>
          </w:pPr>
          <w:r w:rsidRPr="00CF0D02">
            <w:rPr>
              <w:rFonts w:ascii="Arial" w:eastAsia="Calibri" w:hAnsi="Arial" w:cs="Arial"/>
              <w:sz w:val="17"/>
              <w:szCs w:val="24"/>
            </w:rPr>
            <w:t>+36 30 774 1001</w:t>
          </w:r>
        </w:p>
      </w:tc>
    </w:tr>
    <w:tr w:rsidR="00E81D49" w:rsidRPr="00CF0D02" w14:paraId="6762E02B" w14:textId="77777777" w:rsidTr="00CF0D02">
      <w:trPr>
        <w:trHeight w:val="253"/>
        <w:jc w:val="center"/>
      </w:trPr>
      <w:tc>
        <w:tcPr>
          <w:tcW w:w="1668" w:type="dxa"/>
          <w:tcBorders>
            <w:left w:val="single" w:sz="12" w:space="0" w:color="auto"/>
          </w:tcBorders>
          <w:shd w:val="clear" w:color="auto" w:fill="auto"/>
          <w:vAlign w:val="center"/>
        </w:tcPr>
        <w:p w14:paraId="60FDC1A9"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color w:val="4C0E5F"/>
              <w:sz w:val="17"/>
              <w:szCs w:val="24"/>
            </w:rPr>
            <w:t>cégjegyzékszám:</w:t>
          </w:r>
          <w:r w:rsidRPr="00CF0D02">
            <w:rPr>
              <w:rFonts w:ascii="Arial" w:eastAsia="Calibri" w:hAnsi="Arial" w:cs="Arial"/>
              <w:sz w:val="17"/>
              <w:szCs w:val="24"/>
            </w:rPr>
            <w:t xml:space="preserve"> </w:t>
          </w:r>
        </w:p>
      </w:tc>
      <w:tc>
        <w:tcPr>
          <w:tcW w:w="3543" w:type="dxa"/>
          <w:tcBorders>
            <w:right w:val="single" w:sz="12" w:space="0" w:color="auto"/>
          </w:tcBorders>
          <w:shd w:val="clear" w:color="auto" w:fill="auto"/>
          <w:vAlign w:val="center"/>
        </w:tcPr>
        <w:p w14:paraId="01FB5FD1" w14:textId="77777777" w:rsidR="00E81D49" w:rsidRPr="00CF0D02" w:rsidRDefault="00E81D49" w:rsidP="00CF0D02">
          <w:pPr>
            <w:tabs>
              <w:tab w:val="center" w:pos="4536"/>
              <w:tab w:val="right" w:pos="9072"/>
            </w:tabs>
            <w:spacing w:before="60"/>
            <w:rPr>
              <w:rFonts w:ascii="Arial" w:eastAsia="Calibri" w:hAnsi="Arial" w:cs="Arial"/>
              <w:sz w:val="17"/>
              <w:szCs w:val="24"/>
            </w:rPr>
          </w:pPr>
          <w:r w:rsidRPr="00CF0D02">
            <w:rPr>
              <w:rFonts w:ascii="Arial" w:eastAsia="Calibri" w:hAnsi="Arial" w:cs="Arial"/>
              <w:sz w:val="17"/>
              <w:szCs w:val="24"/>
            </w:rPr>
            <w:t>01-10-046840</w:t>
          </w:r>
        </w:p>
      </w:tc>
      <w:tc>
        <w:tcPr>
          <w:tcW w:w="1276" w:type="dxa"/>
          <w:tcBorders>
            <w:left w:val="single" w:sz="12" w:space="0" w:color="auto"/>
          </w:tcBorders>
          <w:shd w:val="clear" w:color="auto" w:fill="auto"/>
          <w:vAlign w:val="center"/>
        </w:tcPr>
        <w:p w14:paraId="23978C3A"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color w:val="4C0E5F"/>
              <w:sz w:val="17"/>
              <w:szCs w:val="24"/>
            </w:rPr>
            <w:t xml:space="preserve">web: </w:t>
          </w:r>
        </w:p>
      </w:tc>
      <w:tc>
        <w:tcPr>
          <w:tcW w:w="2693" w:type="dxa"/>
          <w:shd w:val="clear" w:color="auto" w:fill="auto"/>
          <w:vAlign w:val="center"/>
        </w:tcPr>
        <w:p w14:paraId="07EB4280" w14:textId="77777777" w:rsidR="00E81D49" w:rsidRPr="00CF0D02" w:rsidRDefault="00E81D49" w:rsidP="00CF0D02">
          <w:pPr>
            <w:tabs>
              <w:tab w:val="center" w:pos="4536"/>
              <w:tab w:val="right" w:pos="9072"/>
            </w:tabs>
            <w:spacing w:before="60"/>
            <w:rPr>
              <w:rFonts w:ascii="Arial" w:eastAsia="Calibri" w:hAnsi="Arial" w:cs="Arial"/>
              <w:sz w:val="17"/>
              <w:szCs w:val="24"/>
            </w:rPr>
          </w:pPr>
          <w:r w:rsidRPr="00CF0D02">
            <w:rPr>
              <w:rFonts w:ascii="Arial" w:eastAsia="Calibri" w:hAnsi="Arial" w:cs="Arial"/>
              <w:sz w:val="17"/>
              <w:szCs w:val="24"/>
            </w:rPr>
            <w:t>www.bkk.hu</w:t>
          </w:r>
        </w:p>
      </w:tc>
    </w:tr>
    <w:tr w:rsidR="00E81D49" w:rsidRPr="00CF0D02" w14:paraId="495C329C" w14:textId="77777777" w:rsidTr="00CF0D02">
      <w:trPr>
        <w:trHeight w:val="504"/>
        <w:jc w:val="center"/>
      </w:trPr>
      <w:tc>
        <w:tcPr>
          <w:tcW w:w="1668" w:type="dxa"/>
          <w:tcBorders>
            <w:left w:val="single" w:sz="12" w:space="0" w:color="auto"/>
          </w:tcBorders>
          <w:shd w:val="clear" w:color="auto" w:fill="auto"/>
          <w:vAlign w:val="center"/>
        </w:tcPr>
        <w:p w14:paraId="573ED040"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color w:val="4C0E5F"/>
              <w:sz w:val="17"/>
              <w:szCs w:val="24"/>
            </w:rPr>
            <w:t>cím:</w:t>
          </w:r>
          <w:r w:rsidRPr="00CF0D02">
            <w:rPr>
              <w:rFonts w:ascii="Arial" w:eastAsia="Calibri" w:hAnsi="Arial" w:cs="Arial"/>
              <w:color w:val="4C0E5F"/>
              <w:sz w:val="17"/>
              <w:szCs w:val="24"/>
            </w:rPr>
            <w:t xml:space="preserve"> </w:t>
          </w:r>
        </w:p>
      </w:tc>
      <w:tc>
        <w:tcPr>
          <w:tcW w:w="3543" w:type="dxa"/>
          <w:tcBorders>
            <w:right w:val="single" w:sz="12" w:space="0" w:color="auto"/>
          </w:tcBorders>
          <w:shd w:val="clear" w:color="auto" w:fill="auto"/>
          <w:vAlign w:val="center"/>
        </w:tcPr>
        <w:p w14:paraId="1FC8000B" w14:textId="77777777" w:rsidR="00E81D49" w:rsidRPr="00CF0D02" w:rsidRDefault="00E81D49" w:rsidP="00CF0D02">
          <w:pPr>
            <w:tabs>
              <w:tab w:val="center" w:pos="4536"/>
              <w:tab w:val="right" w:pos="9072"/>
            </w:tabs>
            <w:spacing w:before="60"/>
            <w:rPr>
              <w:rFonts w:ascii="Arial" w:eastAsia="Calibri" w:hAnsi="Arial" w:cs="Arial"/>
              <w:sz w:val="17"/>
              <w:szCs w:val="24"/>
            </w:rPr>
          </w:pPr>
          <w:r w:rsidRPr="00CF0D02">
            <w:rPr>
              <w:rFonts w:ascii="Arial" w:eastAsia="Calibri" w:hAnsi="Arial" w:cs="Arial"/>
              <w:sz w:val="17"/>
              <w:szCs w:val="24"/>
            </w:rPr>
            <w:t>1075 Budapest, Rumbach Sebesty</w:t>
          </w:r>
          <w:r w:rsidRPr="00CF0D02">
            <w:rPr>
              <w:rFonts w:ascii="Arial" w:eastAsia="Calibri" w:hAnsi="Arial" w:cs="Arial" w:hint="eastAsia"/>
              <w:sz w:val="17"/>
              <w:szCs w:val="24"/>
            </w:rPr>
            <w:t>é</w:t>
          </w:r>
          <w:r w:rsidRPr="00CF0D02">
            <w:rPr>
              <w:rFonts w:ascii="Arial" w:eastAsia="Calibri" w:hAnsi="Arial" w:cs="Arial"/>
              <w:sz w:val="17"/>
              <w:szCs w:val="24"/>
            </w:rPr>
            <w:t>n utca 19-21.</w:t>
          </w:r>
        </w:p>
      </w:tc>
      <w:tc>
        <w:tcPr>
          <w:tcW w:w="1276" w:type="dxa"/>
          <w:tcBorders>
            <w:left w:val="single" w:sz="12" w:space="0" w:color="auto"/>
          </w:tcBorders>
          <w:shd w:val="clear" w:color="auto" w:fill="auto"/>
          <w:vAlign w:val="center"/>
        </w:tcPr>
        <w:p w14:paraId="56B662D6" w14:textId="77777777" w:rsidR="00E81D49" w:rsidRPr="00CF0D02" w:rsidRDefault="00E81D49" w:rsidP="00CF0D02">
          <w:pPr>
            <w:tabs>
              <w:tab w:val="left" w:pos="57"/>
              <w:tab w:val="left" w:pos="5670"/>
              <w:tab w:val="right" w:pos="9072"/>
            </w:tabs>
            <w:spacing w:before="60"/>
            <w:rPr>
              <w:rFonts w:ascii="Arial" w:eastAsia="Calibri" w:hAnsi="Arial" w:cs="Arial"/>
              <w:color w:val="4C0E5F"/>
              <w:sz w:val="17"/>
              <w:szCs w:val="24"/>
            </w:rPr>
          </w:pPr>
          <w:r w:rsidRPr="00CF0D02">
            <w:rPr>
              <w:rFonts w:ascii="Arial" w:eastAsia="Calibri" w:hAnsi="Arial" w:cs="Arial"/>
              <w:b/>
              <w:color w:val="4C0E5F"/>
              <w:sz w:val="17"/>
              <w:szCs w:val="24"/>
            </w:rPr>
            <w:t>e-mail:</w:t>
          </w:r>
          <w:r w:rsidRPr="00CF0D02">
            <w:rPr>
              <w:rFonts w:ascii="Arial" w:eastAsia="Calibri" w:hAnsi="Arial" w:cs="Arial"/>
              <w:color w:val="4C0E5F"/>
              <w:sz w:val="17"/>
              <w:szCs w:val="24"/>
            </w:rPr>
            <w:t xml:space="preserve"> </w:t>
          </w:r>
        </w:p>
        <w:p w14:paraId="2DFA9877" w14:textId="77777777" w:rsidR="00E81D49" w:rsidRPr="00CF0D02" w:rsidRDefault="00E81D49" w:rsidP="00CF0D02">
          <w:pPr>
            <w:tabs>
              <w:tab w:val="left" w:pos="57"/>
              <w:tab w:val="left" w:pos="5670"/>
              <w:tab w:val="right" w:pos="9072"/>
            </w:tabs>
            <w:spacing w:before="60"/>
            <w:rPr>
              <w:rFonts w:ascii="Arial" w:eastAsia="Calibri" w:hAnsi="Arial" w:cs="Arial"/>
              <w:b/>
              <w:sz w:val="17"/>
              <w:szCs w:val="24"/>
            </w:rPr>
          </w:pPr>
          <w:r w:rsidRPr="00CF0D02">
            <w:rPr>
              <w:rFonts w:ascii="Arial" w:eastAsia="Calibri" w:hAnsi="Arial" w:cs="Arial"/>
              <w:b/>
              <w:color w:val="4C0E5F"/>
              <w:sz w:val="17"/>
              <w:szCs w:val="24"/>
            </w:rPr>
            <w:t>iktató szám:</w:t>
          </w:r>
        </w:p>
      </w:tc>
      <w:tc>
        <w:tcPr>
          <w:tcW w:w="2693" w:type="dxa"/>
          <w:shd w:val="clear" w:color="auto" w:fill="auto"/>
          <w:vAlign w:val="center"/>
        </w:tcPr>
        <w:p w14:paraId="01B7D637" w14:textId="77777777" w:rsidR="00E81D49" w:rsidRPr="00CF0D02" w:rsidRDefault="00E81D49" w:rsidP="00CF0D02">
          <w:pPr>
            <w:tabs>
              <w:tab w:val="center" w:pos="4536"/>
              <w:tab w:val="right" w:pos="9072"/>
            </w:tabs>
            <w:spacing w:before="60"/>
            <w:rPr>
              <w:rFonts w:ascii="Arial" w:eastAsia="Calibri" w:hAnsi="Arial" w:cs="Arial"/>
              <w:sz w:val="17"/>
              <w:szCs w:val="24"/>
            </w:rPr>
          </w:pPr>
          <w:hyperlink r:id="rId1" w:history="1">
            <w:r w:rsidRPr="00CF0D02">
              <w:rPr>
                <w:rFonts w:ascii="Arial" w:eastAsia="Calibri" w:hAnsi="Arial" w:cs="Arial"/>
                <w:color w:val="0000FF"/>
                <w:sz w:val="17"/>
                <w:szCs w:val="24"/>
                <w:u w:val="single"/>
              </w:rPr>
              <w:t>bkk@bkk.hu</w:t>
            </w:r>
          </w:hyperlink>
        </w:p>
        <w:p w14:paraId="04A1AC50" w14:textId="77777777" w:rsidR="00E81D49" w:rsidRPr="00CF0D02" w:rsidRDefault="00E81D49" w:rsidP="00CF0D02">
          <w:pPr>
            <w:tabs>
              <w:tab w:val="center" w:pos="4536"/>
              <w:tab w:val="right" w:pos="9072"/>
            </w:tabs>
            <w:spacing w:before="60"/>
            <w:rPr>
              <w:rFonts w:ascii="Arial" w:eastAsia="Calibri" w:hAnsi="Arial" w:cs="Arial"/>
              <w:sz w:val="17"/>
              <w:szCs w:val="24"/>
            </w:rPr>
          </w:pPr>
        </w:p>
      </w:tc>
    </w:tr>
  </w:tbl>
  <w:p w14:paraId="710E6852" w14:textId="77777777" w:rsidR="00E81D49" w:rsidRDefault="00E81D4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C1A9" w14:textId="77777777" w:rsidR="00E81D49" w:rsidRDefault="00E81D49" w:rsidP="00616DBB">
    <w:pPr>
      <w:pStyle w:val="llboldalszmozs"/>
      <w:rPr>
        <w:sz w:val="16"/>
        <w:szCs w:val="16"/>
      </w:rPr>
    </w:pPr>
  </w:p>
  <w:p w14:paraId="4531570C" w14:textId="55A4E902" w:rsidR="00E81D49" w:rsidRDefault="00E81D49" w:rsidP="00616DBB">
    <w:pPr>
      <w:pStyle w:val="llboldalszmozs"/>
      <w:rPr>
        <w:color w:val="7030A0"/>
      </w:rPr>
    </w:pPr>
    <w:r>
      <w:rPr>
        <w:noProof/>
      </w:rPr>
      <w:drawing>
        <wp:anchor distT="0" distB="0" distL="114300" distR="114300" simplePos="0" relativeHeight="251658240" behindDoc="0" locked="0" layoutInCell="1" allowOverlap="1" wp14:anchorId="61969396" wp14:editId="68A8C944">
          <wp:simplePos x="0" y="0"/>
          <wp:positionH relativeFrom="column">
            <wp:posOffset>52705</wp:posOffset>
          </wp:positionH>
          <wp:positionV relativeFrom="paragraph">
            <wp:posOffset>-106680</wp:posOffset>
          </wp:positionV>
          <wp:extent cx="1534160" cy="396240"/>
          <wp:effectExtent l="19050" t="0" r="8890" b="0"/>
          <wp:wrapNone/>
          <wp:docPr id="21"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
                  <a:srcRect/>
                  <a:stretch>
                    <a:fillRect/>
                  </a:stretch>
                </pic:blipFill>
                <pic:spPr bwMode="auto">
                  <a:xfrm>
                    <a:off x="0" y="0"/>
                    <a:ext cx="1534160" cy="396240"/>
                  </a:xfrm>
                  <a:prstGeom prst="rect">
                    <a:avLst/>
                  </a:prstGeom>
                  <a:noFill/>
                  <a:ln w="9525">
                    <a:noFill/>
                    <a:miter lim="800000"/>
                    <a:headEnd/>
                    <a:tailEnd/>
                  </a:ln>
                </pic:spPr>
              </pic:pic>
            </a:graphicData>
          </a:graphic>
        </wp:anchor>
      </w:drawing>
    </w:r>
    <w:r>
      <w:tab/>
    </w:r>
    <w:r>
      <w:tab/>
    </w:r>
    <w:r w:rsidRPr="00E54845">
      <w:rPr>
        <w:color w:val="7030A0"/>
      </w:rPr>
      <w:fldChar w:fldCharType="begin"/>
    </w:r>
    <w:r w:rsidRPr="00E54845">
      <w:rPr>
        <w:color w:val="7030A0"/>
      </w:rPr>
      <w:instrText xml:space="preserve"> PAGE </w:instrText>
    </w:r>
    <w:r w:rsidRPr="00E54845">
      <w:rPr>
        <w:color w:val="7030A0"/>
      </w:rPr>
      <w:fldChar w:fldCharType="separate"/>
    </w:r>
    <w:r w:rsidR="00A774B8">
      <w:rPr>
        <w:noProof/>
        <w:color w:val="7030A0"/>
      </w:rPr>
      <w:t>63</w:t>
    </w:r>
    <w:r w:rsidRPr="00E54845">
      <w:rPr>
        <w:noProof/>
        <w:color w:val="7030A0"/>
      </w:rPr>
      <w:fldChar w:fldCharType="end"/>
    </w:r>
  </w:p>
  <w:p w14:paraId="10E53B5B" w14:textId="77777777" w:rsidR="00E81D49" w:rsidRPr="00E54845" w:rsidRDefault="00E81D49" w:rsidP="00616DBB">
    <w:pPr>
      <w:pStyle w:val="llboldalszmozs"/>
      <w:rPr>
        <w:color w:val="7030A0"/>
      </w:rPr>
    </w:pPr>
  </w:p>
  <w:p w14:paraId="4522DD49" w14:textId="77777777" w:rsidR="00E81D49" w:rsidRDefault="00E81D49" w:rsidP="00616DBB">
    <w:pPr>
      <w:pStyle w:val="llboldalszmozs"/>
      <w:tabs>
        <w:tab w:val="clear" w:pos="180"/>
        <w:tab w:val="clear" w:pos="8820"/>
        <w:tab w:val="left" w:pos="7150"/>
      </w:tabs>
    </w:pPr>
  </w:p>
  <w:p w14:paraId="65902171" w14:textId="77777777" w:rsidR="00E81D49" w:rsidRDefault="00E81D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8B42" w14:textId="77777777" w:rsidR="00E81D49" w:rsidRDefault="00E81D49">
      <w:r>
        <w:rPr>
          <w:lang w:val="en-GB"/>
        </w:rPr>
        <w:separator/>
      </w:r>
    </w:p>
  </w:footnote>
  <w:footnote w:type="continuationSeparator" w:id="0">
    <w:p w14:paraId="674D1F30" w14:textId="77777777" w:rsidR="00E81D49" w:rsidRDefault="00E81D49">
      <w:r>
        <w:rPr>
          <w:lang w:val="en-GB"/>
        </w:rPr>
        <w:continuationSeparator/>
      </w:r>
    </w:p>
  </w:footnote>
  <w:footnote w:type="continuationNotice" w:id="1">
    <w:p w14:paraId="1A6E6911" w14:textId="77777777" w:rsidR="00E81D49" w:rsidRDefault="00E81D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27DE" w14:textId="77777777" w:rsidR="00E81D49" w:rsidRDefault="00E81D49" w:rsidP="00146102">
    <w:pPr>
      <w:pStyle w:val="lfej"/>
      <w:rPr>
        <w:rFonts w:ascii="Franklin Gothic" w:hAnsi="Franklin Gothic"/>
        <w:noProof/>
        <w:sz w:val="36"/>
      </w:rPr>
    </w:pPr>
  </w:p>
  <w:p w14:paraId="667D37F4" w14:textId="77777777" w:rsidR="00E81D49" w:rsidRDefault="00E81D49" w:rsidP="00146102">
    <w:pPr>
      <w:pStyle w:val="lfej"/>
      <w:rPr>
        <w:rFonts w:ascii="Franklin Gothic" w:hAnsi="Franklin Gothic"/>
        <w:noProof/>
        <w:sz w:val="36"/>
      </w:rPr>
    </w:pPr>
    <w:r w:rsidRPr="0039256C">
      <w:rPr>
        <w:rFonts w:ascii="Franklin Gothic" w:hAnsi="Franklin Gothic"/>
        <w:noProof/>
        <w:sz w:val="36"/>
        <w:lang w:eastAsia="hu-HU"/>
      </w:rPr>
      <w:drawing>
        <wp:inline distT="0" distB="0" distL="0" distR="0" wp14:anchorId="11FC6285" wp14:editId="1A5C4A2E">
          <wp:extent cx="2619375" cy="6762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76275"/>
                  </a:xfrm>
                  <a:prstGeom prst="rect">
                    <a:avLst/>
                  </a:prstGeom>
                  <a:noFill/>
                  <a:ln>
                    <a:noFill/>
                  </a:ln>
                </pic:spPr>
              </pic:pic>
            </a:graphicData>
          </a:graphic>
        </wp:inline>
      </w:drawing>
    </w:r>
  </w:p>
  <w:p w14:paraId="6CD87058" w14:textId="77777777" w:rsidR="00E81D49" w:rsidRDefault="00E81D49">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660B" w14:textId="77777777" w:rsidR="00E81D49" w:rsidRPr="00DA6121" w:rsidRDefault="00E81D49" w:rsidP="00DA6121">
    <w:pPr>
      <w:pStyle w:val="lfej"/>
    </w:pPr>
  </w:p>
  <w:p w14:paraId="746772A2" w14:textId="77777777" w:rsidR="00E81D49" w:rsidRDefault="00E81D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8EA8E"/>
    <w:multiLevelType w:val="multilevel"/>
    <w:tmpl w:val="94ACCE40"/>
    <w:lvl w:ilvl="0">
      <w:start w:val="1"/>
      <w:numFmt w:val="decimal"/>
      <w:pStyle w:val="PBSchHeadHU"/>
      <w:suff w:val="nothing"/>
      <w:lvlText w:val="%1. SZÁMÚ MELLÉKLET"/>
      <w:lvlJc w:val="left"/>
      <w:pPr>
        <w:ind w:left="0" w:firstLine="0"/>
      </w:pPr>
      <w:rPr>
        <w:b/>
        <w:i w:val="0"/>
      </w:rPr>
    </w:lvl>
    <w:lvl w:ilvl="1">
      <w:start w:val="1"/>
      <w:numFmt w:val="decimal"/>
      <w:pStyle w:val="PBSchPartHeadHU"/>
      <w:suff w:val="nothing"/>
      <w:lvlText w:val="%2. RÉSZ"/>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FFFFFF89"/>
    <w:multiLevelType w:val="singleLevel"/>
    <w:tmpl w:val="6DA848C4"/>
    <w:lvl w:ilvl="0">
      <w:start w:val="1"/>
      <w:numFmt w:val="bullet"/>
      <w:pStyle w:val="Felsorols"/>
      <w:lvlText w:val=""/>
      <w:lvlJc w:val="left"/>
      <w:pPr>
        <w:ind w:left="717" w:hanging="360"/>
      </w:pPr>
      <w:rPr>
        <w:rFonts w:ascii="Symbol" w:hAnsi="Symbol" w:hint="default"/>
        <w:color w:val="4C0E5F"/>
      </w:rPr>
    </w:lvl>
  </w:abstractNum>
  <w:abstractNum w:abstractNumId="2" w15:restartNumberingAfterBreak="0">
    <w:nsid w:val="028A3AD8"/>
    <w:multiLevelType w:val="singleLevel"/>
    <w:tmpl w:val="08090001"/>
    <w:name w:val="PBTOC3422222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0092B"/>
    <w:multiLevelType w:val="singleLevel"/>
    <w:tmpl w:val="08090001"/>
    <w:name w:val="PBTOC342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4209E7"/>
    <w:multiLevelType w:val="multilevel"/>
    <w:tmpl w:val="62E471BD"/>
    <w:name w:val="PBApp"/>
    <w:lvl w:ilvl="0">
      <w:start w:val="1"/>
      <w:numFmt w:val="decimal"/>
      <w:pStyle w:val="PBAppHead"/>
      <w:suff w:val="nothing"/>
      <w:lvlText w:val="Appendix %1"/>
      <w:lvlJc w:val="left"/>
      <w:pPr>
        <w:ind w:left="0" w:firstLine="0"/>
      </w:pPr>
      <w:rPr>
        <w:b/>
        <w:i w:val="0"/>
      </w:rPr>
    </w:lvl>
    <w:lvl w:ilvl="1">
      <w:start w:val="1"/>
      <w:numFmt w:val="decimal"/>
      <w:pStyle w:val="PB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05E31616"/>
    <w:multiLevelType w:val="singleLevel"/>
    <w:tmpl w:val="08090001"/>
    <w:name w:val="PBTOC34222222222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B049E2"/>
    <w:multiLevelType w:val="hybridMultilevel"/>
    <w:tmpl w:val="6A965D9E"/>
    <w:lvl w:ilvl="0" w:tplc="040E0005">
      <w:start w:val="1"/>
      <w:numFmt w:val="bullet"/>
      <w:lvlText w:val=""/>
      <w:lvlJc w:val="left"/>
      <w:pPr>
        <w:ind w:left="1070" w:hanging="360"/>
      </w:pPr>
      <w:rPr>
        <w:rFonts w:ascii="Wingdings" w:hAnsi="Wingdings"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7" w15:restartNumberingAfterBreak="0">
    <w:nsid w:val="0C72103B"/>
    <w:multiLevelType w:val="hybridMultilevel"/>
    <w:tmpl w:val="95CE65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0F37ADE"/>
    <w:multiLevelType w:val="multilevel"/>
    <w:tmpl w:val="E648EFF4"/>
    <w:name w:val="PBList"/>
    <w:lvl w:ilvl="0">
      <w:start w:val="1"/>
      <w:numFmt w:val="decimal"/>
      <w:pStyle w:val="P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1583738A"/>
    <w:multiLevelType w:val="multilevel"/>
    <w:tmpl w:val="8FCC13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5B8614C"/>
    <w:multiLevelType w:val="hybridMultilevel"/>
    <w:tmpl w:val="CC6867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C00EC5"/>
    <w:multiLevelType w:val="hybridMultilevel"/>
    <w:tmpl w:val="871CB494"/>
    <w:lvl w:ilvl="0" w:tplc="1E86589E">
      <w:start w:val="1"/>
      <w:numFmt w:val="bullet"/>
      <w:pStyle w:val="Felsorols3"/>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6033193"/>
    <w:multiLevelType w:val="multilevel"/>
    <w:tmpl w:val="86968926"/>
    <w:lvl w:ilvl="0">
      <w:start w:val="3"/>
      <w:numFmt w:val="decimal"/>
      <w:lvlText w:val="%1."/>
      <w:lvlJc w:val="left"/>
      <w:pPr>
        <w:ind w:left="800" w:hanging="800"/>
      </w:pPr>
      <w:rPr>
        <w:rFonts w:hint="default"/>
      </w:rPr>
    </w:lvl>
    <w:lvl w:ilvl="1">
      <w:start w:val="1"/>
      <w:numFmt w:val="decimal"/>
      <w:lvlText w:val="%1.%2."/>
      <w:lvlJc w:val="left"/>
      <w:pPr>
        <w:ind w:left="1040" w:hanging="800"/>
      </w:pPr>
      <w:rPr>
        <w:rFonts w:hint="default"/>
      </w:rPr>
    </w:lvl>
    <w:lvl w:ilvl="2">
      <w:start w:val="2"/>
      <w:numFmt w:val="decimal"/>
      <w:lvlText w:val="%1.%2.%3."/>
      <w:lvlJc w:val="left"/>
      <w:pPr>
        <w:ind w:left="1280" w:hanging="800"/>
      </w:pPr>
      <w:rPr>
        <w:rFonts w:hint="default"/>
      </w:rPr>
    </w:lvl>
    <w:lvl w:ilvl="3">
      <w:start w:val="1"/>
      <w:numFmt w:val="decimal"/>
      <w:lvlText w:val="%1.%2.%3.%4."/>
      <w:lvlJc w:val="left"/>
      <w:pPr>
        <w:ind w:left="1800" w:hanging="1080"/>
      </w:pPr>
      <w:rPr>
        <w:rFonts w:ascii="Arial" w:hAnsi="Arial" w:cs="Arial" w:hint="default"/>
        <w:b/>
        <w:sz w:val="22"/>
        <w:szCs w:val="22"/>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3" w15:restartNumberingAfterBreak="0">
    <w:nsid w:val="197A0D0E"/>
    <w:multiLevelType w:val="hybridMultilevel"/>
    <w:tmpl w:val="F39C6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0661F6"/>
    <w:multiLevelType w:val="singleLevel"/>
    <w:tmpl w:val="11E6EC7E"/>
    <w:name w:val="PBBullet2"/>
    <w:lvl w:ilvl="0">
      <w:start w:val="1"/>
      <w:numFmt w:val="bullet"/>
      <w:pStyle w:val="PBBullet2"/>
      <w:lvlText w:val=""/>
      <w:lvlJc w:val="left"/>
      <w:pPr>
        <w:tabs>
          <w:tab w:val="num" w:pos="720"/>
        </w:tabs>
        <w:ind w:left="720" w:hanging="720"/>
      </w:pPr>
      <w:rPr>
        <w:rFonts w:ascii="Symbol" w:hAnsi="Symbol" w:hint="default"/>
      </w:rPr>
    </w:lvl>
  </w:abstractNum>
  <w:abstractNum w:abstractNumId="15" w15:restartNumberingAfterBreak="0">
    <w:nsid w:val="1B5F3AE2"/>
    <w:multiLevelType w:val="hybridMultilevel"/>
    <w:tmpl w:val="0F00CE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BC16D8F"/>
    <w:multiLevelType w:val="hybridMultilevel"/>
    <w:tmpl w:val="B8E82874"/>
    <w:lvl w:ilvl="0" w:tplc="139A52DE">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7" w15:restartNumberingAfterBreak="0">
    <w:nsid w:val="1DE45F0B"/>
    <w:multiLevelType w:val="singleLevel"/>
    <w:tmpl w:val="08090001"/>
    <w:name w:val="PBTOC342222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B26686"/>
    <w:multiLevelType w:val="hybridMultilevel"/>
    <w:tmpl w:val="D31EAABE"/>
    <w:lvl w:ilvl="0" w:tplc="040E0001">
      <w:start w:val="1"/>
      <w:numFmt w:val="bullet"/>
      <w:lvlText w:val=""/>
      <w:lvlJc w:val="left"/>
      <w:pPr>
        <w:ind w:left="1294" w:hanging="360"/>
      </w:pPr>
      <w:rPr>
        <w:rFonts w:ascii="Symbol" w:hAnsi="Symbol" w:hint="default"/>
      </w:rPr>
    </w:lvl>
    <w:lvl w:ilvl="1" w:tplc="040E0003" w:tentative="1">
      <w:start w:val="1"/>
      <w:numFmt w:val="bullet"/>
      <w:lvlText w:val="o"/>
      <w:lvlJc w:val="left"/>
      <w:pPr>
        <w:ind w:left="2014" w:hanging="360"/>
      </w:pPr>
      <w:rPr>
        <w:rFonts w:ascii="Courier New" w:hAnsi="Courier New" w:cs="Courier New" w:hint="default"/>
      </w:rPr>
    </w:lvl>
    <w:lvl w:ilvl="2" w:tplc="040E0005" w:tentative="1">
      <w:start w:val="1"/>
      <w:numFmt w:val="bullet"/>
      <w:lvlText w:val=""/>
      <w:lvlJc w:val="left"/>
      <w:pPr>
        <w:ind w:left="2734" w:hanging="360"/>
      </w:pPr>
      <w:rPr>
        <w:rFonts w:ascii="Wingdings" w:hAnsi="Wingdings" w:hint="default"/>
      </w:rPr>
    </w:lvl>
    <w:lvl w:ilvl="3" w:tplc="040E0001" w:tentative="1">
      <w:start w:val="1"/>
      <w:numFmt w:val="bullet"/>
      <w:lvlText w:val=""/>
      <w:lvlJc w:val="left"/>
      <w:pPr>
        <w:ind w:left="3454" w:hanging="360"/>
      </w:pPr>
      <w:rPr>
        <w:rFonts w:ascii="Symbol" w:hAnsi="Symbol" w:hint="default"/>
      </w:rPr>
    </w:lvl>
    <w:lvl w:ilvl="4" w:tplc="040E0003" w:tentative="1">
      <w:start w:val="1"/>
      <w:numFmt w:val="bullet"/>
      <w:lvlText w:val="o"/>
      <w:lvlJc w:val="left"/>
      <w:pPr>
        <w:ind w:left="4174" w:hanging="360"/>
      </w:pPr>
      <w:rPr>
        <w:rFonts w:ascii="Courier New" w:hAnsi="Courier New" w:cs="Courier New" w:hint="default"/>
      </w:rPr>
    </w:lvl>
    <w:lvl w:ilvl="5" w:tplc="040E0005" w:tentative="1">
      <w:start w:val="1"/>
      <w:numFmt w:val="bullet"/>
      <w:lvlText w:val=""/>
      <w:lvlJc w:val="left"/>
      <w:pPr>
        <w:ind w:left="4894" w:hanging="360"/>
      </w:pPr>
      <w:rPr>
        <w:rFonts w:ascii="Wingdings" w:hAnsi="Wingdings" w:hint="default"/>
      </w:rPr>
    </w:lvl>
    <w:lvl w:ilvl="6" w:tplc="040E0001" w:tentative="1">
      <w:start w:val="1"/>
      <w:numFmt w:val="bullet"/>
      <w:lvlText w:val=""/>
      <w:lvlJc w:val="left"/>
      <w:pPr>
        <w:ind w:left="5614" w:hanging="360"/>
      </w:pPr>
      <w:rPr>
        <w:rFonts w:ascii="Symbol" w:hAnsi="Symbol" w:hint="default"/>
      </w:rPr>
    </w:lvl>
    <w:lvl w:ilvl="7" w:tplc="040E0003" w:tentative="1">
      <w:start w:val="1"/>
      <w:numFmt w:val="bullet"/>
      <w:lvlText w:val="o"/>
      <w:lvlJc w:val="left"/>
      <w:pPr>
        <w:ind w:left="6334" w:hanging="360"/>
      </w:pPr>
      <w:rPr>
        <w:rFonts w:ascii="Courier New" w:hAnsi="Courier New" w:cs="Courier New" w:hint="default"/>
      </w:rPr>
    </w:lvl>
    <w:lvl w:ilvl="8" w:tplc="040E0005" w:tentative="1">
      <w:start w:val="1"/>
      <w:numFmt w:val="bullet"/>
      <w:lvlText w:val=""/>
      <w:lvlJc w:val="left"/>
      <w:pPr>
        <w:ind w:left="7054" w:hanging="360"/>
      </w:pPr>
      <w:rPr>
        <w:rFonts w:ascii="Wingdings" w:hAnsi="Wingdings" w:hint="default"/>
      </w:rPr>
    </w:lvl>
  </w:abstractNum>
  <w:abstractNum w:abstractNumId="19" w15:restartNumberingAfterBreak="0">
    <w:nsid w:val="21E208BA"/>
    <w:multiLevelType w:val="hybridMultilevel"/>
    <w:tmpl w:val="0B6EBEE2"/>
    <w:lvl w:ilvl="0" w:tplc="1D800002">
      <w:start w:val="2"/>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32B6E34"/>
    <w:multiLevelType w:val="hybridMultilevel"/>
    <w:tmpl w:val="0A8AB1A0"/>
    <w:lvl w:ilvl="0" w:tplc="EEE6A086">
      <w:start w:val="1"/>
      <w:numFmt w:val="lowerLetter"/>
      <w:lvlText w:val="%1)"/>
      <w:lvlJc w:val="left"/>
      <w:pPr>
        <w:ind w:left="720" w:hanging="36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48370C6"/>
    <w:multiLevelType w:val="hybridMultilevel"/>
    <w:tmpl w:val="56D0CD0C"/>
    <w:lvl w:ilvl="0" w:tplc="040E0005">
      <w:start w:val="1"/>
      <w:numFmt w:val="bullet"/>
      <w:lvlText w:val=""/>
      <w:lvlJc w:val="left"/>
      <w:pPr>
        <w:ind w:left="360" w:hanging="360"/>
      </w:pPr>
      <w:rPr>
        <w:rFonts w:ascii="Wingdings" w:hAnsi="Wingding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294459DD"/>
    <w:multiLevelType w:val="hybridMultilevel"/>
    <w:tmpl w:val="8592DB7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F160ECC"/>
    <w:multiLevelType w:val="hybridMultilevel"/>
    <w:tmpl w:val="BBEA71C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1FA6DE9"/>
    <w:multiLevelType w:val="singleLevel"/>
    <w:tmpl w:val="FC38976C"/>
    <w:name w:val="PBDoc222"/>
    <w:lvl w:ilvl="0">
      <w:start w:val="1"/>
      <w:numFmt w:val="bullet"/>
      <w:pStyle w:val="PBBullet"/>
      <w:lvlText w:val=""/>
      <w:lvlJc w:val="left"/>
      <w:pPr>
        <w:tabs>
          <w:tab w:val="num" w:pos="720"/>
        </w:tabs>
        <w:ind w:left="720" w:hanging="720"/>
      </w:pPr>
      <w:rPr>
        <w:rFonts w:ascii="Symbol" w:hAnsi="Symbol" w:hint="default"/>
      </w:rPr>
    </w:lvl>
  </w:abstractNum>
  <w:abstractNum w:abstractNumId="25" w15:restartNumberingAfterBreak="0">
    <w:nsid w:val="326E75E4"/>
    <w:multiLevelType w:val="singleLevel"/>
    <w:tmpl w:val="08090001"/>
    <w:name w:val="PBTOC34222222222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A330F0"/>
    <w:multiLevelType w:val="hybridMultilevel"/>
    <w:tmpl w:val="F4DC6240"/>
    <w:lvl w:ilvl="0" w:tplc="D67CD7C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7B43905"/>
    <w:multiLevelType w:val="hybridMultilevel"/>
    <w:tmpl w:val="F588FC6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F54EE0"/>
    <w:multiLevelType w:val="hybridMultilevel"/>
    <w:tmpl w:val="63D8D8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D0E7D39"/>
    <w:multiLevelType w:val="multilevel"/>
    <w:tmpl w:val="0BB21CC0"/>
    <w:name w:val="PBSch"/>
    <w:lvl w:ilvl="0">
      <w:start w:val="1"/>
      <w:numFmt w:val="decimal"/>
      <w:suff w:val="nothing"/>
      <w:lvlText w:val="Schedule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3E29759A"/>
    <w:multiLevelType w:val="multilevel"/>
    <w:tmpl w:val="75246DD8"/>
    <w:name w:val="PBGen2"/>
    <w:lvl w:ilvl="0">
      <w:start w:val="1"/>
      <w:numFmt w:val="decimal"/>
      <w:pStyle w:val="PBGenNum2"/>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PB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19AC5DB2"/>
    <w:name w:val="PBBullet4"/>
    <w:lvl w:ilvl="0">
      <w:start w:val="1"/>
      <w:numFmt w:val="bullet"/>
      <w:pStyle w:val="PBBullet4"/>
      <w:lvlText w:val=""/>
      <w:lvlJc w:val="left"/>
      <w:pPr>
        <w:tabs>
          <w:tab w:val="num" w:pos="720"/>
        </w:tabs>
        <w:ind w:left="720" w:hanging="720"/>
      </w:pPr>
      <w:rPr>
        <w:rFonts w:ascii="Wingdings" w:hAnsi="Wingdings" w:hint="default"/>
      </w:rPr>
    </w:lvl>
  </w:abstractNum>
  <w:abstractNum w:abstractNumId="32" w15:restartNumberingAfterBreak="0">
    <w:nsid w:val="45E17A12"/>
    <w:multiLevelType w:val="singleLevel"/>
    <w:tmpl w:val="08090001"/>
    <w:name w:val="PBTOC34222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73B5DBA"/>
    <w:multiLevelType w:val="hybridMultilevel"/>
    <w:tmpl w:val="F43ADB6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75B3203"/>
    <w:multiLevelType w:val="multilevel"/>
    <w:tmpl w:val="D7C8A714"/>
    <w:lvl w:ilvl="0">
      <w:start w:val="1"/>
      <w:numFmt w:val="none"/>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35" w15:restartNumberingAfterBreak="0">
    <w:nsid w:val="47B238E7"/>
    <w:multiLevelType w:val="multilevel"/>
    <w:tmpl w:val="B9F6B264"/>
    <w:name w:val="PBGen3"/>
    <w:lvl w:ilvl="0">
      <w:start w:val="1"/>
      <w:numFmt w:val="decimal"/>
      <w:pStyle w:val="PBGenNum3"/>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84A10DD"/>
    <w:multiLevelType w:val="hybridMultilevel"/>
    <w:tmpl w:val="67000C18"/>
    <w:lvl w:ilvl="0" w:tplc="139A52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9C26766"/>
    <w:multiLevelType w:val="singleLevel"/>
    <w:tmpl w:val="08090001"/>
    <w:name w:val="PBTOC342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9C66851"/>
    <w:multiLevelType w:val="multilevel"/>
    <w:tmpl w:val="62968DB0"/>
    <w:name w:val="PBAnx"/>
    <w:lvl w:ilvl="0">
      <w:start w:val="1"/>
      <w:numFmt w:val="decimal"/>
      <w:pStyle w:val="PBAnxHead"/>
      <w:suff w:val="nothing"/>
      <w:lvlText w:val="Annex %1"/>
      <w:lvlJc w:val="left"/>
      <w:pPr>
        <w:ind w:left="0" w:firstLine="0"/>
      </w:pPr>
      <w:rPr>
        <w:b/>
        <w:i w:val="0"/>
      </w:rPr>
    </w:lvl>
    <w:lvl w:ilvl="1">
      <w:start w:val="1"/>
      <w:numFmt w:val="decimal"/>
      <w:pStyle w:val="PB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4A2F3F99"/>
    <w:multiLevelType w:val="hybridMultilevel"/>
    <w:tmpl w:val="47529FD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CD67592"/>
    <w:multiLevelType w:val="singleLevel"/>
    <w:tmpl w:val="08090001"/>
    <w:name w:val="PBTOC3422222222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CFE7B09"/>
    <w:multiLevelType w:val="multilevel"/>
    <w:tmpl w:val="94F29B5C"/>
    <w:lvl w:ilvl="0">
      <w:start w:val="1"/>
      <w:numFmt w:val="decimal"/>
      <w:pStyle w:val="PB1"/>
      <w:lvlText w:val="(%1)"/>
      <w:lvlJc w:val="left"/>
      <w:pPr>
        <w:tabs>
          <w:tab w:val="num" w:pos="1440"/>
        </w:tabs>
        <w:ind w:left="1440" w:hanging="720"/>
      </w:pPr>
    </w:lvl>
    <w:lvl w:ilvl="1">
      <w:start w:val="1"/>
      <w:numFmt w:val="none"/>
      <w:lvlRestart w:val="0"/>
      <w:suff w:val="nothing"/>
      <w:lvlText w:val=""/>
      <w:lvlJc w:val="left"/>
      <w:pPr>
        <w:ind w:left="720" w:firstLine="0"/>
      </w:pPr>
    </w:lvl>
    <w:lvl w:ilvl="2">
      <w:start w:val="1"/>
      <w:numFmt w:val="none"/>
      <w:lvlRestart w:val="0"/>
      <w:suff w:val="nothing"/>
      <w:lvlText w:val=""/>
      <w:lvlJc w:val="left"/>
      <w:pPr>
        <w:ind w:left="720" w:firstLine="0"/>
      </w:pPr>
    </w:lvl>
    <w:lvl w:ilvl="3">
      <w:start w:val="1"/>
      <w:numFmt w:val="none"/>
      <w:lvlRestart w:val="0"/>
      <w:suff w:val="nothing"/>
      <w:lvlText w:val=""/>
      <w:lvlJc w:val="left"/>
      <w:pPr>
        <w:ind w:left="720" w:firstLine="0"/>
      </w:pPr>
    </w:lvl>
    <w:lvl w:ilvl="4">
      <w:start w:val="1"/>
      <w:numFmt w:val="none"/>
      <w:lvlRestart w:val="0"/>
      <w:suff w:val="nothing"/>
      <w:lvlText w:val=""/>
      <w:lvlJc w:val="left"/>
      <w:pPr>
        <w:ind w:left="720" w:firstLine="0"/>
      </w:pPr>
    </w:lvl>
    <w:lvl w:ilvl="5">
      <w:start w:val="1"/>
      <w:numFmt w:val="none"/>
      <w:lvlRestart w:val="0"/>
      <w:suff w:val="nothing"/>
      <w:lvlText w:val=""/>
      <w:lvlJc w:val="left"/>
      <w:pPr>
        <w:ind w:left="720" w:firstLine="0"/>
      </w:pPr>
    </w:lvl>
    <w:lvl w:ilvl="6">
      <w:start w:val="1"/>
      <w:numFmt w:val="none"/>
      <w:lvlRestart w:val="0"/>
      <w:suff w:val="nothing"/>
      <w:lvlText w:val=""/>
      <w:lvlJc w:val="left"/>
      <w:pPr>
        <w:ind w:left="720" w:firstLine="0"/>
      </w:pPr>
    </w:lvl>
    <w:lvl w:ilvl="7">
      <w:start w:val="1"/>
      <w:numFmt w:val="none"/>
      <w:lvlRestart w:val="0"/>
      <w:suff w:val="nothing"/>
      <w:lvlText w:val=""/>
      <w:lvlJc w:val="left"/>
      <w:pPr>
        <w:ind w:left="720" w:firstLine="0"/>
      </w:pPr>
    </w:lvl>
    <w:lvl w:ilvl="8">
      <w:start w:val="1"/>
      <w:numFmt w:val="none"/>
      <w:lvlRestart w:val="0"/>
      <w:suff w:val="nothing"/>
      <w:lvlText w:val=""/>
      <w:lvlJc w:val="left"/>
      <w:pPr>
        <w:ind w:left="720" w:firstLine="0"/>
      </w:pPr>
    </w:lvl>
  </w:abstractNum>
  <w:abstractNum w:abstractNumId="42" w15:restartNumberingAfterBreak="0">
    <w:nsid w:val="4E4B4E3E"/>
    <w:multiLevelType w:val="multilevel"/>
    <w:tmpl w:val="B27E28B2"/>
    <w:lvl w:ilvl="0">
      <w:start w:val="1"/>
      <w:numFmt w:val="decimal"/>
      <w:pStyle w:val="PBHeadSch1"/>
      <w:lvlText w:val="%1."/>
      <w:lvlJc w:val="left"/>
      <w:pPr>
        <w:tabs>
          <w:tab w:val="num" w:pos="720"/>
        </w:tabs>
        <w:ind w:left="720" w:hanging="720"/>
      </w:pPr>
    </w:lvl>
    <w:lvl w:ilvl="1">
      <w:start w:val="1"/>
      <w:numFmt w:val="decimal"/>
      <w:pStyle w:val="PBHead2"/>
      <w:lvlText w:val="%1.%2"/>
      <w:lvlJc w:val="left"/>
      <w:pPr>
        <w:tabs>
          <w:tab w:val="num" w:pos="720"/>
        </w:tabs>
        <w:ind w:left="720" w:hanging="720"/>
      </w:pPr>
    </w:lvl>
    <w:lvl w:ilvl="2">
      <w:start w:val="1"/>
      <w:numFmt w:val="lowerLetter"/>
      <w:pStyle w:val="PBHead3"/>
      <w:lvlText w:val="(%3)"/>
      <w:lvlJc w:val="left"/>
      <w:pPr>
        <w:tabs>
          <w:tab w:val="num" w:pos="1440"/>
        </w:tabs>
        <w:ind w:left="1440" w:hanging="720"/>
      </w:pPr>
    </w:lvl>
    <w:lvl w:ilvl="3">
      <w:start w:val="1"/>
      <w:numFmt w:val="lowerRoman"/>
      <w:pStyle w:val="PBHead4"/>
      <w:lvlText w:val="(%4)"/>
      <w:lvlJc w:val="left"/>
      <w:pPr>
        <w:tabs>
          <w:tab w:val="num" w:pos="2160"/>
        </w:tabs>
        <w:ind w:left="2160" w:hanging="720"/>
      </w:pPr>
    </w:lvl>
    <w:lvl w:ilvl="4">
      <w:start w:val="1"/>
      <w:numFmt w:val="upperLetter"/>
      <w:pStyle w:val="PBHead5"/>
      <w:lvlText w:val="(%5)"/>
      <w:lvlJc w:val="left"/>
      <w:pPr>
        <w:tabs>
          <w:tab w:val="num" w:pos="2880"/>
        </w:tabs>
        <w:ind w:left="2880" w:hanging="720"/>
      </w:pPr>
    </w:lvl>
    <w:lvl w:ilvl="5">
      <w:start w:val="1"/>
      <w:numFmt w:val="upperRoman"/>
      <w:pStyle w:val="PB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3" w15:restartNumberingAfterBreak="0">
    <w:nsid w:val="4EA12D73"/>
    <w:multiLevelType w:val="multilevel"/>
    <w:tmpl w:val="EFF63296"/>
    <w:styleLink w:val="Felsorols1"/>
    <w:lvl w:ilvl="0">
      <w:start w:val="1"/>
      <w:numFmt w:val="bullet"/>
      <w:lvlText w:val=""/>
      <w:lvlJc w:val="left"/>
      <w:pPr>
        <w:tabs>
          <w:tab w:val="num" w:pos="851"/>
        </w:tabs>
        <w:ind w:left="851" w:hanging="284"/>
      </w:pPr>
      <w:rPr>
        <w:rFonts w:ascii="Symbol" w:hAnsi="Symbol" w:hint="default"/>
        <w:color w:val="993366"/>
        <w:kern w:val="24"/>
        <w:sz w:val="22"/>
      </w:rPr>
    </w:lvl>
    <w:lvl w:ilvl="1">
      <w:start w:val="1"/>
      <w:numFmt w:val="bullet"/>
      <w:lvlText w:val="o"/>
      <w:lvlJc w:val="left"/>
      <w:pPr>
        <w:tabs>
          <w:tab w:val="num" w:pos="1134"/>
        </w:tabs>
        <w:ind w:left="1134" w:hanging="283"/>
      </w:pPr>
      <w:rPr>
        <w:rFonts w:ascii="Courier New" w:hAnsi="Courier New" w:hint="default"/>
        <w:color w:val="4C0E5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1C70D7"/>
    <w:multiLevelType w:val="multilevel"/>
    <w:tmpl w:val="722C7260"/>
    <w:name w:val="PBTOC34"/>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5" w15:restartNumberingAfterBreak="0">
    <w:nsid w:val="52747C5D"/>
    <w:multiLevelType w:val="hybridMultilevel"/>
    <w:tmpl w:val="12A6F0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62F1619"/>
    <w:multiLevelType w:val="hybridMultilevel"/>
    <w:tmpl w:val="9896538E"/>
    <w:lvl w:ilvl="0" w:tplc="DAB84190">
      <w:start w:val="1"/>
      <w:numFmt w:val="decimal"/>
      <w:lvlText w:val="%1."/>
      <w:lvlJc w:val="left"/>
      <w:pPr>
        <w:ind w:left="1080" w:hanging="720"/>
      </w:pPr>
      <w:rPr>
        <w:rFonts w:ascii="Arial" w:hAnsi="Arial" w:cs="Arial"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796554B"/>
    <w:multiLevelType w:val="hybridMultilevel"/>
    <w:tmpl w:val="C71AD3B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BBE5BA5"/>
    <w:multiLevelType w:val="hybridMultilevel"/>
    <w:tmpl w:val="2472872A"/>
    <w:lvl w:ilvl="0" w:tplc="BA9C80B2">
      <w:start w:val="1"/>
      <w:numFmt w:val="lowerLetter"/>
      <w:lvlText w:val="%1)"/>
      <w:lvlJc w:val="left"/>
      <w:pPr>
        <w:ind w:left="720" w:hanging="36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CDA5A8D"/>
    <w:multiLevelType w:val="hybridMultilevel"/>
    <w:tmpl w:val="2C4A9F3C"/>
    <w:lvl w:ilvl="0" w:tplc="040E0001">
      <w:start w:val="1"/>
      <w:numFmt w:val="bullet"/>
      <w:lvlText w:val=""/>
      <w:lvlJc w:val="left"/>
      <w:pPr>
        <w:ind w:left="1358" w:hanging="360"/>
      </w:pPr>
      <w:rPr>
        <w:rFonts w:ascii="Symbol" w:hAnsi="Symbol" w:hint="default"/>
      </w:rPr>
    </w:lvl>
    <w:lvl w:ilvl="1" w:tplc="040E0003" w:tentative="1">
      <w:start w:val="1"/>
      <w:numFmt w:val="bullet"/>
      <w:lvlText w:val="o"/>
      <w:lvlJc w:val="left"/>
      <w:pPr>
        <w:ind w:left="2078" w:hanging="360"/>
      </w:pPr>
      <w:rPr>
        <w:rFonts w:ascii="Courier New" w:hAnsi="Courier New" w:cs="Courier New" w:hint="default"/>
      </w:rPr>
    </w:lvl>
    <w:lvl w:ilvl="2" w:tplc="040E0005" w:tentative="1">
      <w:start w:val="1"/>
      <w:numFmt w:val="bullet"/>
      <w:lvlText w:val=""/>
      <w:lvlJc w:val="left"/>
      <w:pPr>
        <w:ind w:left="2798" w:hanging="360"/>
      </w:pPr>
      <w:rPr>
        <w:rFonts w:ascii="Wingdings" w:hAnsi="Wingdings" w:hint="default"/>
      </w:rPr>
    </w:lvl>
    <w:lvl w:ilvl="3" w:tplc="040E0001" w:tentative="1">
      <w:start w:val="1"/>
      <w:numFmt w:val="bullet"/>
      <w:lvlText w:val=""/>
      <w:lvlJc w:val="left"/>
      <w:pPr>
        <w:ind w:left="3518" w:hanging="360"/>
      </w:pPr>
      <w:rPr>
        <w:rFonts w:ascii="Symbol" w:hAnsi="Symbol" w:hint="default"/>
      </w:rPr>
    </w:lvl>
    <w:lvl w:ilvl="4" w:tplc="040E0003" w:tentative="1">
      <w:start w:val="1"/>
      <w:numFmt w:val="bullet"/>
      <w:lvlText w:val="o"/>
      <w:lvlJc w:val="left"/>
      <w:pPr>
        <w:ind w:left="4238" w:hanging="360"/>
      </w:pPr>
      <w:rPr>
        <w:rFonts w:ascii="Courier New" w:hAnsi="Courier New" w:cs="Courier New" w:hint="default"/>
      </w:rPr>
    </w:lvl>
    <w:lvl w:ilvl="5" w:tplc="040E0005" w:tentative="1">
      <w:start w:val="1"/>
      <w:numFmt w:val="bullet"/>
      <w:lvlText w:val=""/>
      <w:lvlJc w:val="left"/>
      <w:pPr>
        <w:ind w:left="4958" w:hanging="360"/>
      </w:pPr>
      <w:rPr>
        <w:rFonts w:ascii="Wingdings" w:hAnsi="Wingdings" w:hint="default"/>
      </w:rPr>
    </w:lvl>
    <w:lvl w:ilvl="6" w:tplc="040E0001" w:tentative="1">
      <w:start w:val="1"/>
      <w:numFmt w:val="bullet"/>
      <w:lvlText w:val=""/>
      <w:lvlJc w:val="left"/>
      <w:pPr>
        <w:ind w:left="5678" w:hanging="360"/>
      </w:pPr>
      <w:rPr>
        <w:rFonts w:ascii="Symbol" w:hAnsi="Symbol" w:hint="default"/>
      </w:rPr>
    </w:lvl>
    <w:lvl w:ilvl="7" w:tplc="040E0003" w:tentative="1">
      <w:start w:val="1"/>
      <w:numFmt w:val="bullet"/>
      <w:lvlText w:val="o"/>
      <w:lvlJc w:val="left"/>
      <w:pPr>
        <w:ind w:left="6398" w:hanging="360"/>
      </w:pPr>
      <w:rPr>
        <w:rFonts w:ascii="Courier New" w:hAnsi="Courier New" w:cs="Courier New" w:hint="default"/>
      </w:rPr>
    </w:lvl>
    <w:lvl w:ilvl="8" w:tplc="040E0005" w:tentative="1">
      <w:start w:val="1"/>
      <w:numFmt w:val="bullet"/>
      <w:lvlText w:val=""/>
      <w:lvlJc w:val="left"/>
      <w:pPr>
        <w:ind w:left="7118" w:hanging="360"/>
      </w:pPr>
      <w:rPr>
        <w:rFonts w:ascii="Wingdings" w:hAnsi="Wingdings" w:hint="default"/>
      </w:rPr>
    </w:lvl>
  </w:abstractNum>
  <w:abstractNum w:abstractNumId="50" w15:restartNumberingAfterBreak="0">
    <w:nsid w:val="5D705D76"/>
    <w:multiLevelType w:val="singleLevel"/>
    <w:tmpl w:val="08090001"/>
    <w:name w:val="PBTOC3422222222"/>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DF310AF"/>
    <w:multiLevelType w:val="singleLevel"/>
    <w:tmpl w:val="08090001"/>
    <w:name w:val="PBTOC3422222"/>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922E87"/>
    <w:multiLevelType w:val="hybridMultilevel"/>
    <w:tmpl w:val="03947CAA"/>
    <w:lvl w:ilvl="0" w:tplc="FA343176">
      <w:start w:val="1"/>
      <w:numFmt w:val="lowerLetter"/>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2830D10"/>
    <w:multiLevelType w:val="multilevel"/>
    <w:tmpl w:val="8604AE3C"/>
    <w:lvl w:ilvl="0">
      <w:start w:val="1"/>
      <w:numFmt w:val="upperLetter"/>
      <w:pStyle w:val="P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4" w15:restartNumberingAfterBreak="0">
    <w:nsid w:val="62C030BB"/>
    <w:multiLevelType w:val="singleLevel"/>
    <w:tmpl w:val="08090001"/>
    <w:name w:val="PBTOC342"/>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6006B4A"/>
    <w:multiLevelType w:val="hybridMultilevel"/>
    <w:tmpl w:val="82487CB8"/>
    <w:lvl w:ilvl="0" w:tplc="139A52DE">
      <w:start w:val="1"/>
      <w:numFmt w:val="bullet"/>
      <w:lvlText w:val=""/>
      <w:lvlJc w:val="left"/>
      <w:pPr>
        <w:ind w:left="777" w:hanging="360"/>
      </w:pPr>
      <w:rPr>
        <w:rFonts w:ascii="Symbol" w:hAnsi="Symbol" w:hint="default"/>
        <w:color w:val="auto"/>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56" w15:restartNumberingAfterBreak="0">
    <w:nsid w:val="677A7964"/>
    <w:multiLevelType w:val="hybridMultilevel"/>
    <w:tmpl w:val="6ACA2D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7" w15:restartNumberingAfterBreak="0">
    <w:nsid w:val="68F96C23"/>
    <w:multiLevelType w:val="hybridMultilevel"/>
    <w:tmpl w:val="6D04C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C3C7E01"/>
    <w:multiLevelType w:val="hybridMultilevel"/>
    <w:tmpl w:val="833AB0A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9" w15:restartNumberingAfterBreak="0">
    <w:nsid w:val="6CEF6908"/>
    <w:multiLevelType w:val="multilevel"/>
    <w:tmpl w:val="673AB07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ascii="Arial" w:hAnsi="Arial" w:cs="Arial" w:hint="default"/>
        <w:b/>
      </w:rPr>
    </w:lvl>
    <w:lvl w:ilvl="2">
      <w:start w:val="1"/>
      <w:numFmt w:val="decimal"/>
      <w:lvlText w:val="%1.%2.%3."/>
      <w:lvlJc w:val="left"/>
      <w:pPr>
        <w:ind w:left="787" w:hanging="504"/>
      </w:pPr>
      <w:rPr>
        <w:rFonts w:ascii="Arial" w:hAnsi="Arial" w:cs="Arial" w:hint="default"/>
        <w:b/>
        <w:sz w:val="22"/>
      </w:rPr>
    </w:lvl>
    <w:lvl w:ilvl="3">
      <w:start w:val="1"/>
      <w:numFmt w:val="lowerLetter"/>
      <w:lvlText w:val="%4)"/>
      <w:lvlJc w:val="left"/>
      <w:pPr>
        <w:ind w:left="1728" w:hanging="648"/>
      </w:pPr>
      <w:rPr>
        <w:rFonts w:ascii="Arial"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F025FAA"/>
    <w:multiLevelType w:val="multilevel"/>
    <w:tmpl w:val="A4B67268"/>
    <w:name w:val="PBDef"/>
    <w:lvl w:ilvl="0">
      <w:start w:val="1"/>
      <w:numFmt w:val="none"/>
      <w:pStyle w:val="PB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1" w15:restartNumberingAfterBreak="0">
    <w:nsid w:val="6F8D3D7A"/>
    <w:multiLevelType w:val="singleLevel"/>
    <w:tmpl w:val="7FC4EED0"/>
    <w:name w:val="PBBullet3"/>
    <w:lvl w:ilvl="0">
      <w:start w:val="1"/>
      <w:numFmt w:val="bullet"/>
      <w:pStyle w:val="PBBullet3"/>
      <w:lvlText w:val=""/>
      <w:lvlJc w:val="left"/>
      <w:pPr>
        <w:tabs>
          <w:tab w:val="num" w:pos="720"/>
        </w:tabs>
        <w:ind w:left="720" w:hanging="720"/>
      </w:pPr>
      <w:rPr>
        <w:rFonts w:ascii="Symbol" w:hAnsi="Symbol" w:hint="default"/>
      </w:rPr>
    </w:lvl>
  </w:abstractNum>
  <w:abstractNum w:abstractNumId="62" w15:restartNumberingAfterBreak="0">
    <w:nsid w:val="6FF012C9"/>
    <w:multiLevelType w:val="multilevel"/>
    <w:tmpl w:val="56FC84A2"/>
    <w:lvl w:ilvl="0">
      <w:start w:val="1"/>
      <w:numFmt w:val="decimal"/>
      <w:lvlText w:val="%1."/>
      <w:lvlJc w:val="left"/>
      <w:pPr>
        <w:ind w:left="390" w:hanging="390"/>
      </w:pPr>
      <w:rPr>
        <w:rFonts w:ascii="Segoe UI" w:eastAsia="Arial" w:hAnsi="Segoe UI" w:cs="Segoe U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0314D48"/>
    <w:multiLevelType w:val="multilevel"/>
    <w:tmpl w:val="D7D48F5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706F25E9"/>
    <w:multiLevelType w:val="hybridMultilevel"/>
    <w:tmpl w:val="E6CCB15E"/>
    <w:lvl w:ilvl="0" w:tplc="F4680194">
      <w:start w:val="1"/>
      <w:numFmt w:val="upperRoman"/>
      <w:lvlText w:val="%1."/>
      <w:lvlJc w:val="left"/>
      <w:pPr>
        <w:ind w:left="5257" w:hanging="720"/>
      </w:pPr>
      <w:rPr>
        <w:rFonts w:hint="default"/>
        <w:b/>
      </w:rPr>
    </w:lvl>
    <w:lvl w:ilvl="1" w:tplc="040E0019" w:tentative="1">
      <w:start w:val="1"/>
      <w:numFmt w:val="lowerLetter"/>
      <w:lvlText w:val="%2."/>
      <w:lvlJc w:val="left"/>
      <w:pPr>
        <w:ind w:left="5617" w:hanging="360"/>
      </w:pPr>
    </w:lvl>
    <w:lvl w:ilvl="2" w:tplc="040E001B" w:tentative="1">
      <w:start w:val="1"/>
      <w:numFmt w:val="lowerRoman"/>
      <w:lvlText w:val="%3."/>
      <w:lvlJc w:val="right"/>
      <w:pPr>
        <w:ind w:left="6337" w:hanging="180"/>
      </w:pPr>
    </w:lvl>
    <w:lvl w:ilvl="3" w:tplc="040E000F" w:tentative="1">
      <w:start w:val="1"/>
      <w:numFmt w:val="decimal"/>
      <w:lvlText w:val="%4."/>
      <w:lvlJc w:val="left"/>
      <w:pPr>
        <w:ind w:left="7057" w:hanging="360"/>
      </w:pPr>
    </w:lvl>
    <w:lvl w:ilvl="4" w:tplc="040E0019" w:tentative="1">
      <w:start w:val="1"/>
      <w:numFmt w:val="lowerLetter"/>
      <w:lvlText w:val="%5."/>
      <w:lvlJc w:val="left"/>
      <w:pPr>
        <w:ind w:left="7777" w:hanging="360"/>
      </w:pPr>
    </w:lvl>
    <w:lvl w:ilvl="5" w:tplc="040E001B" w:tentative="1">
      <w:start w:val="1"/>
      <w:numFmt w:val="lowerRoman"/>
      <w:lvlText w:val="%6."/>
      <w:lvlJc w:val="right"/>
      <w:pPr>
        <w:ind w:left="8497" w:hanging="180"/>
      </w:pPr>
    </w:lvl>
    <w:lvl w:ilvl="6" w:tplc="040E000F" w:tentative="1">
      <w:start w:val="1"/>
      <w:numFmt w:val="decimal"/>
      <w:lvlText w:val="%7."/>
      <w:lvlJc w:val="left"/>
      <w:pPr>
        <w:ind w:left="9217" w:hanging="360"/>
      </w:pPr>
    </w:lvl>
    <w:lvl w:ilvl="7" w:tplc="040E0019" w:tentative="1">
      <w:start w:val="1"/>
      <w:numFmt w:val="lowerLetter"/>
      <w:lvlText w:val="%8."/>
      <w:lvlJc w:val="left"/>
      <w:pPr>
        <w:ind w:left="9937" w:hanging="360"/>
      </w:pPr>
    </w:lvl>
    <w:lvl w:ilvl="8" w:tplc="040E001B" w:tentative="1">
      <w:start w:val="1"/>
      <w:numFmt w:val="lowerRoman"/>
      <w:lvlText w:val="%9."/>
      <w:lvlJc w:val="right"/>
      <w:pPr>
        <w:ind w:left="10657" w:hanging="180"/>
      </w:pPr>
    </w:lvl>
  </w:abstractNum>
  <w:abstractNum w:abstractNumId="65" w15:restartNumberingAfterBreak="0">
    <w:nsid w:val="761544F7"/>
    <w:multiLevelType w:val="multilevel"/>
    <w:tmpl w:val="49465C80"/>
    <w:lvl w:ilvl="0">
      <w:start w:val="1"/>
      <w:numFmt w:val="decimal"/>
      <w:pStyle w:val="PBGenNum1"/>
      <w:lvlText w:val="%1."/>
      <w:lvlJc w:val="left"/>
      <w:pPr>
        <w:tabs>
          <w:tab w:val="num" w:pos="720"/>
        </w:tabs>
        <w:ind w:left="720" w:hanging="720"/>
      </w:pPr>
    </w:lvl>
    <w:lvl w:ilvl="1">
      <w:start w:val="1"/>
      <w:numFmt w:val="decimal"/>
      <w:pStyle w:val="PBGenNum1Para"/>
      <w:lvlText w:val="%1.%2"/>
      <w:lvlJc w:val="left"/>
      <w:pPr>
        <w:tabs>
          <w:tab w:val="num" w:pos="720"/>
        </w:tabs>
        <w:ind w:left="720" w:hanging="720"/>
      </w:pPr>
    </w:lvl>
    <w:lvl w:ilvl="2">
      <w:start w:val="1"/>
      <w:numFmt w:val="lowerLetter"/>
      <w:pStyle w:val="PB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6" w15:restartNumberingAfterBreak="0">
    <w:nsid w:val="76C82B27"/>
    <w:multiLevelType w:val="hybridMultilevel"/>
    <w:tmpl w:val="423C5C18"/>
    <w:lvl w:ilvl="0" w:tplc="35C40286">
      <w:start w:val="1"/>
      <w:numFmt w:val="decimal"/>
      <w:pStyle w:val="Szmozs1"/>
      <w:lvlText w:val="%1."/>
      <w:lvlJc w:val="left"/>
      <w:pPr>
        <w:tabs>
          <w:tab w:val="num" w:pos="567"/>
        </w:tabs>
        <w:ind w:left="567" w:hanging="567"/>
      </w:pPr>
      <w:rPr>
        <w:rFonts w:ascii="Trebuchet MS" w:hAnsi="Trebuchet MS" w:hint="default"/>
        <w:b/>
        <w:i w:val="0"/>
        <w:color w:val="4C0E5F"/>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15:restartNumberingAfterBreak="0">
    <w:nsid w:val="7BC7457A"/>
    <w:multiLevelType w:val="hybridMultilevel"/>
    <w:tmpl w:val="2BDC0FF8"/>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8" w15:restartNumberingAfterBreak="0">
    <w:nsid w:val="7E224512"/>
    <w:multiLevelType w:val="hybridMultilevel"/>
    <w:tmpl w:val="07FCCB9C"/>
    <w:lvl w:ilvl="0" w:tplc="139A52D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5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1"/>
  </w:num>
  <w:num w:numId="15">
    <w:abstractNumId w:val="31"/>
  </w:num>
  <w:num w:numId="16">
    <w:abstractNumId w:val="42"/>
  </w:num>
  <w:num w:numId="17">
    <w:abstractNumId w:val="1"/>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59"/>
  </w:num>
  <w:num w:numId="22">
    <w:abstractNumId w:val="55"/>
  </w:num>
  <w:num w:numId="23">
    <w:abstractNumId w:val="52"/>
  </w:num>
  <w:num w:numId="24">
    <w:abstractNumId w:val="20"/>
  </w:num>
  <w:num w:numId="25">
    <w:abstractNumId w:val="48"/>
  </w:num>
  <w:num w:numId="26">
    <w:abstractNumId w:val="43"/>
  </w:num>
  <w:num w:numId="27">
    <w:abstractNumId w:val="21"/>
  </w:num>
  <w:num w:numId="28">
    <w:abstractNumId w:val="63"/>
  </w:num>
  <w:num w:numId="29">
    <w:abstractNumId w:val="26"/>
  </w:num>
  <w:num w:numId="30">
    <w:abstractNumId w:val="27"/>
  </w:num>
  <w:num w:numId="31">
    <w:abstractNumId w:val="9"/>
  </w:num>
  <w:num w:numId="32">
    <w:abstractNumId w:val="64"/>
  </w:num>
  <w:num w:numId="33">
    <w:abstractNumId w:val="15"/>
  </w:num>
  <w:num w:numId="34">
    <w:abstractNumId w:val="28"/>
  </w:num>
  <w:num w:numId="35">
    <w:abstractNumId w:val="13"/>
  </w:num>
  <w:num w:numId="36">
    <w:abstractNumId w:val="12"/>
  </w:num>
  <w:num w:numId="37">
    <w:abstractNumId w:val="62"/>
  </w:num>
  <w:num w:numId="38">
    <w:abstractNumId w:val="68"/>
  </w:num>
  <w:num w:numId="39">
    <w:abstractNumId w:val="33"/>
  </w:num>
  <w:num w:numId="40">
    <w:abstractNumId w:val="56"/>
  </w:num>
  <w:num w:numId="41">
    <w:abstractNumId w:val="18"/>
  </w:num>
  <w:num w:numId="42">
    <w:abstractNumId w:val="58"/>
  </w:num>
  <w:num w:numId="43">
    <w:abstractNumId w:val="46"/>
  </w:num>
  <w:num w:numId="44">
    <w:abstractNumId w:val="10"/>
  </w:num>
  <w:num w:numId="45">
    <w:abstractNumId w:val="6"/>
  </w:num>
  <w:num w:numId="46">
    <w:abstractNumId w:val="7"/>
  </w:num>
  <w:num w:numId="47">
    <w:abstractNumId w:val="49"/>
  </w:num>
  <w:num w:numId="48">
    <w:abstractNumId w:val="67"/>
  </w:num>
  <w:num w:numId="49">
    <w:abstractNumId w:val="47"/>
  </w:num>
  <w:num w:numId="50">
    <w:abstractNumId w:val="57"/>
  </w:num>
  <w:num w:numId="51">
    <w:abstractNumId w:val="16"/>
  </w:num>
  <w:num w:numId="52">
    <w:abstractNumId w:val="36"/>
  </w:num>
  <w:num w:numId="53">
    <w:abstractNumId w:val="22"/>
  </w:num>
  <w:num w:numId="54">
    <w:abstractNumId w:val="23"/>
  </w:num>
  <w:num w:numId="55">
    <w:abstractNumId w:val="39"/>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F0"/>
    <w:rsid w:val="0000068F"/>
    <w:rsid w:val="00000696"/>
    <w:rsid w:val="000006DD"/>
    <w:rsid w:val="00001432"/>
    <w:rsid w:val="0000181A"/>
    <w:rsid w:val="0000199C"/>
    <w:rsid w:val="00001BFC"/>
    <w:rsid w:val="00001D39"/>
    <w:rsid w:val="0000229C"/>
    <w:rsid w:val="00002579"/>
    <w:rsid w:val="000028AC"/>
    <w:rsid w:val="00002E4F"/>
    <w:rsid w:val="0000333B"/>
    <w:rsid w:val="0000377A"/>
    <w:rsid w:val="0000387B"/>
    <w:rsid w:val="0000447C"/>
    <w:rsid w:val="00004B72"/>
    <w:rsid w:val="0000554B"/>
    <w:rsid w:val="00005D9A"/>
    <w:rsid w:val="00006022"/>
    <w:rsid w:val="000065EA"/>
    <w:rsid w:val="00006A03"/>
    <w:rsid w:val="00006D2A"/>
    <w:rsid w:val="00011ADD"/>
    <w:rsid w:val="0001239C"/>
    <w:rsid w:val="000135A1"/>
    <w:rsid w:val="00013A3E"/>
    <w:rsid w:val="00014421"/>
    <w:rsid w:val="00014A3B"/>
    <w:rsid w:val="00014F0E"/>
    <w:rsid w:val="00016532"/>
    <w:rsid w:val="000165D0"/>
    <w:rsid w:val="00020F5F"/>
    <w:rsid w:val="0002114F"/>
    <w:rsid w:val="0002214A"/>
    <w:rsid w:val="00022AA2"/>
    <w:rsid w:val="00022FB9"/>
    <w:rsid w:val="00023013"/>
    <w:rsid w:val="00024148"/>
    <w:rsid w:val="00024292"/>
    <w:rsid w:val="00024485"/>
    <w:rsid w:val="00024EA9"/>
    <w:rsid w:val="000259F1"/>
    <w:rsid w:val="0002600A"/>
    <w:rsid w:val="00026106"/>
    <w:rsid w:val="000264D1"/>
    <w:rsid w:val="00026ACC"/>
    <w:rsid w:val="0003003C"/>
    <w:rsid w:val="000306B4"/>
    <w:rsid w:val="00030858"/>
    <w:rsid w:val="00030EF7"/>
    <w:rsid w:val="00030FD0"/>
    <w:rsid w:val="00031229"/>
    <w:rsid w:val="00031D6F"/>
    <w:rsid w:val="00031FBE"/>
    <w:rsid w:val="00032531"/>
    <w:rsid w:val="00033169"/>
    <w:rsid w:val="0003380B"/>
    <w:rsid w:val="0003381B"/>
    <w:rsid w:val="00036EBE"/>
    <w:rsid w:val="00037A1A"/>
    <w:rsid w:val="00037C9D"/>
    <w:rsid w:val="00037F6A"/>
    <w:rsid w:val="00040284"/>
    <w:rsid w:val="000409BC"/>
    <w:rsid w:val="0004168D"/>
    <w:rsid w:val="00042F08"/>
    <w:rsid w:val="000432BE"/>
    <w:rsid w:val="000435DE"/>
    <w:rsid w:val="00044146"/>
    <w:rsid w:val="000453A5"/>
    <w:rsid w:val="00045973"/>
    <w:rsid w:val="0004603D"/>
    <w:rsid w:val="000465C6"/>
    <w:rsid w:val="00046966"/>
    <w:rsid w:val="00050408"/>
    <w:rsid w:val="0005152C"/>
    <w:rsid w:val="00052749"/>
    <w:rsid w:val="00052837"/>
    <w:rsid w:val="000532BB"/>
    <w:rsid w:val="000533F7"/>
    <w:rsid w:val="0005380B"/>
    <w:rsid w:val="00054827"/>
    <w:rsid w:val="00054C71"/>
    <w:rsid w:val="00054D74"/>
    <w:rsid w:val="000550C2"/>
    <w:rsid w:val="00055412"/>
    <w:rsid w:val="00055677"/>
    <w:rsid w:val="00057388"/>
    <w:rsid w:val="000573D1"/>
    <w:rsid w:val="000576B0"/>
    <w:rsid w:val="00057D7C"/>
    <w:rsid w:val="00061317"/>
    <w:rsid w:val="00061797"/>
    <w:rsid w:val="0006225A"/>
    <w:rsid w:val="000624C2"/>
    <w:rsid w:val="000628A7"/>
    <w:rsid w:val="00063B91"/>
    <w:rsid w:val="00063BE9"/>
    <w:rsid w:val="00063FF2"/>
    <w:rsid w:val="00065A87"/>
    <w:rsid w:val="00066653"/>
    <w:rsid w:val="00067109"/>
    <w:rsid w:val="00067593"/>
    <w:rsid w:val="000676DC"/>
    <w:rsid w:val="00067995"/>
    <w:rsid w:val="00067DB0"/>
    <w:rsid w:val="000703D3"/>
    <w:rsid w:val="000708A8"/>
    <w:rsid w:val="00070CB8"/>
    <w:rsid w:val="0007148B"/>
    <w:rsid w:val="00071D04"/>
    <w:rsid w:val="00072573"/>
    <w:rsid w:val="00072696"/>
    <w:rsid w:val="000734F6"/>
    <w:rsid w:val="00075D03"/>
    <w:rsid w:val="00075EAF"/>
    <w:rsid w:val="00075EB1"/>
    <w:rsid w:val="00076506"/>
    <w:rsid w:val="00076ECC"/>
    <w:rsid w:val="00076F48"/>
    <w:rsid w:val="00077C53"/>
    <w:rsid w:val="00080296"/>
    <w:rsid w:val="00080444"/>
    <w:rsid w:val="000810C0"/>
    <w:rsid w:val="000819C6"/>
    <w:rsid w:val="000835C5"/>
    <w:rsid w:val="00083F30"/>
    <w:rsid w:val="00084043"/>
    <w:rsid w:val="000843F8"/>
    <w:rsid w:val="0008493F"/>
    <w:rsid w:val="0008585C"/>
    <w:rsid w:val="000872A2"/>
    <w:rsid w:val="000877D3"/>
    <w:rsid w:val="00087E88"/>
    <w:rsid w:val="0009035D"/>
    <w:rsid w:val="00090469"/>
    <w:rsid w:val="00090504"/>
    <w:rsid w:val="00090D74"/>
    <w:rsid w:val="000910EF"/>
    <w:rsid w:val="000912D5"/>
    <w:rsid w:val="000919B3"/>
    <w:rsid w:val="00092196"/>
    <w:rsid w:val="0009228A"/>
    <w:rsid w:val="000936CD"/>
    <w:rsid w:val="000951BB"/>
    <w:rsid w:val="00095291"/>
    <w:rsid w:val="0009610C"/>
    <w:rsid w:val="0009719F"/>
    <w:rsid w:val="000978FF"/>
    <w:rsid w:val="000A083A"/>
    <w:rsid w:val="000A1683"/>
    <w:rsid w:val="000A2EDA"/>
    <w:rsid w:val="000A3ACF"/>
    <w:rsid w:val="000A4751"/>
    <w:rsid w:val="000A5AD6"/>
    <w:rsid w:val="000A6B8D"/>
    <w:rsid w:val="000A6C65"/>
    <w:rsid w:val="000A7679"/>
    <w:rsid w:val="000A7D10"/>
    <w:rsid w:val="000B1387"/>
    <w:rsid w:val="000B15E4"/>
    <w:rsid w:val="000B19DB"/>
    <w:rsid w:val="000B1EDA"/>
    <w:rsid w:val="000B20BE"/>
    <w:rsid w:val="000B2F30"/>
    <w:rsid w:val="000B40B9"/>
    <w:rsid w:val="000B4D3B"/>
    <w:rsid w:val="000B4DC7"/>
    <w:rsid w:val="000B4EE7"/>
    <w:rsid w:val="000B5034"/>
    <w:rsid w:val="000B556F"/>
    <w:rsid w:val="000B5C85"/>
    <w:rsid w:val="000B6EEE"/>
    <w:rsid w:val="000B7539"/>
    <w:rsid w:val="000C02EB"/>
    <w:rsid w:val="000C1E13"/>
    <w:rsid w:val="000C1F3F"/>
    <w:rsid w:val="000C20CE"/>
    <w:rsid w:val="000C22C9"/>
    <w:rsid w:val="000C2D0B"/>
    <w:rsid w:val="000C32BC"/>
    <w:rsid w:val="000C3916"/>
    <w:rsid w:val="000C4C50"/>
    <w:rsid w:val="000C4E5E"/>
    <w:rsid w:val="000C53BE"/>
    <w:rsid w:val="000C55C2"/>
    <w:rsid w:val="000C62B9"/>
    <w:rsid w:val="000C6821"/>
    <w:rsid w:val="000C7E71"/>
    <w:rsid w:val="000D0577"/>
    <w:rsid w:val="000D0635"/>
    <w:rsid w:val="000D1438"/>
    <w:rsid w:val="000D1970"/>
    <w:rsid w:val="000D2238"/>
    <w:rsid w:val="000D3028"/>
    <w:rsid w:val="000D348C"/>
    <w:rsid w:val="000D3B80"/>
    <w:rsid w:val="000D4712"/>
    <w:rsid w:val="000D485E"/>
    <w:rsid w:val="000D4A95"/>
    <w:rsid w:val="000D4DD9"/>
    <w:rsid w:val="000D509B"/>
    <w:rsid w:val="000D57F1"/>
    <w:rsid w:val="000D5D1C"/>
    <w:rsid w:val="000D5D90"/>
    <w:rsid w:val="000D77B4"/>
    <w:rsid w:val="000D79B6"/>
    <w:rsid w:val="000E0379"/>
    <w:rsid w:val="000E07AD"/>
    <w:rsid w:val="000E24A8"/>
    <w:rsid w:val="000E25E6"/>
    <w:rsid w:val="000E292B"/>
    <w:rsid w:val="000E2CAE"/>
    <w:rsid w:val="000E3015"/>
    <w:rsid w:val="000E3977"/>
    <w:rsid w:val="000E42D8"/>
    <w:rsid w:val="000E4C50"/>
    <w:rsid w:val="000E4DB4"/>
    <w:rsid w:val="000E54F5"/>
    <w:rsid w:val="000E5B71"/>
    <w:rsid w:val="000E5FC3"/>
    <w:rsid w:val="000E6DDF"/>
    <w:rsid w:val="000E7170"/>
    <w:rsid w:val="000E7B5A"/>
    <w:rsid w:val="000F03C6"/>
    <w:rsid w:val="000F0484"/>
    <w:rsid w:val="000F11C5"/>
    <w:rsid w:val="000F161F"/>
    <w:rsid w:val="000F21DC"/>
    <w:rsid w:val="000F2EC4"/>
    <w:rsid w:val="000F369D"/>
    <w:rsid w:val="000F420F"/>
    <w:rsid w:val="000F54E4"/>
    <w:rsid w:val="000F55D0"/>
    <w:rsid w:val="000F5969"/>
    <w:rsid w:val="000F5FD1"/>
    <w:rsid w:val="000F6005"/>
    <w:rsid w:val="001002CD"/>
    <w:rsid w:val="0010078B"/>
    <w:rsid w:val="00100C0A"/>
    <w:rsid w:val="00101807"/>
    <w:rsid w:val="00101C97"/>
    <w:rsid w:val="0010239F"/>
    <w:rsid w:val="0010297B"/>
    <w:rsid w:val="001029BF"/>
    <w:rsid w:val="00102A2A"/>
    <w:rsid w:val="00102DF7"/>
    <w:rsid w:val="0010307C"/>
    <w:rsid w:val="001030FD"/>
    <w:rsid w:val="001035FE"/>
    <w:rsid w:val="00103A64"/>
    <w:rsid w:val="001040EE"/>
    <w:rsid w:val="00104158"/>
    <w:rsid w:val="0010478A"/>
    <w:rsid w:val="00105608"/>
    <w:rsid w:val="001101CA"/>
    <w:rsid w:val="00110737"/>
    <w:rsid w:val="0011187A"/>
    <w:rsid w:val="00111BB2"/>
    <w:rsid w:val="001137D0"/>
    <w:rsid w:val="001142C9"/>
    <w:rsid w:val="0011435F"/>
    <w:rsid w:val="001144BF"/>
    <w:rsid w:val="00114D63"/>
    <w:rsid w:val="001150DD"/>
    <w:rsid w:val="0011626F"/>
    <w:rsid w:val="00116650"/>
    <w:rsid w:val="00116F84"/>
    <w:rsid w:val="0011755B"/>
    <w:rsid w:val="0012063D"/>
    <w:rsid w:val="0012092C"/>
    <w:rsid w:val="0012115D"/>
    <w:rsid w:val="00121FA7"/>
    <w:rsid w:val="00123481"/>
    <w:rsid w:val="001235CC"/>
    <w:rsid w:val="00123F1D"/>
    <w:rsid w:val="00124185"/>
    <w:rsid w:val="00125EAC"/>
    <w:rsid w:val="00126086"/>
    <w:rsid w:val="001260E8"/>
    <w:rsid w:val="00126D88"/>
    <w:rsid w:val="00126FE1"/>
    <w:rsid w:val="00126FF6"/>
    <w:rsid w:val="001307F9"/>
    <w:rsid w:val="001312AE"/>
    <w:rsid w:val="00131A82"/>
    <w:rsid w:val="00132B83"/>
    <w:rsid w:val="00133C61"/>
    <w:rsid w:val="001341E1"/>
    <w:rsid w:val="00134507"/>
    <w:rsid w:val="00134555"/>
    <w:rsid w:val="00134B6E"/>
    <w:rsid w:val="00134C44"/>
    <w:rsid w:val="00137A12"/>
    <w:rsid w:val="00140488"/>
    <w:rsid w:val="0014096B"/>
    <w:rsid w:val="00140B15"/>
    <w:rsid w:val="00141AEA"/>
    <w:rsid w:val="00141CC8"/>
    <w:rsid w:val="00142083"/>
    <w:rsid w:val="00142422"/>
    <w:rsid w:val="0014255C"/>
    <w:rsid w:val="00143BFE"/>
    <w:rsid w:val="00143D8C"/>
    <w:rsid w:val="00144A47"/>
    <w:rsid w:val="00145BDF"/>
    <w:rsid w:val="0014601B"/>
    <w:rsid w:val="00146102"/>
    <w:rsid w:val="00146B32"/>
    <w:rsid w:val="001478D7"/>
    <w:rsid w:val="00150A33"/>
    <w:rsid w:val="00150CF8"/>
    <w:rsid w:val="00153561"/>
    <w:rsid w:val="0015403F"/>
    <w:rsid w:val="001551AD"/>
    <w:rsid w:val="001555FC"/>
    <w:rsid w:val="00155C2D"/>
    <w:rsid w:val="001561E8"/>
    <w:rsid w:val="00156390"/>
    <w:rsid w:val="00156614"/>
    <w:rsid w:val="00156A07"/>
    <w:rsid w:val="00157A0B"/>
    <w:rsid w:val="00160363"/>
    <w:rsid w:val="001606FD"/>
    <w:rsid w:val="00160B82"/>
    <w:rsid w:val="00161A82"/>
    <w:rsid w:val="00162442"/>
    <w:rsid w:val="00162F55"/>
    <w:rsid w:val="001631B4"/>
    <w:rsid w:val="0016345F"/>
    <w:rsid w:val="00163581"/>
    <w:rsid w:val="00163F99"/>
    <w:rsid w:val="00164145"/>
    <w:rsid w:val="0016427A"/>
    <w:rsid w:val="0016430E"/>
    <w:rsid w:val="00165381"/>
    <w:rsid w:val="00166ACC"/>
    <w:rsid w:val="00166C33"/>
    <w:rsid w:val="001674A3"/>
    <w:rsid w:val="001676DC"/>
    <w:rsid w:val="001677A8"/>
    <w:rsid w:val="001679C9"/>
    <w:rsid w:val="00167D5D"/>
    <w:rsid w:val="0017042A"/>
    <w:rsid w:val="001707FB"/>
    <w:rsid w:val="0017083C"/>
    <w:rsid w:val="00170BA4"/>
    <w:rsid w:val="0017179F"/>
    <w:rsid w:val="00172482"/>
    <w:rsid w:val="00172AD6"/>
    <w:rsid w:val="0017374C"/>
    <w:rsid w:val="00173826"/>
    <w:rsid w:val="00173A2B"/>
    <w:rsid w:val="00173E9E"/>
    <w:rsid w:val="00173EB8"/>
    <w:rsid w:val="00174F13"/>
    <w:rsid w:val="00175284"/>
    <w:rsid w:val="0017548E"/>
    <w:rsid w:val="001755FA"/>
    <w:rsid w:val="00176178"/>
    <w:rsid w:val="00176603"/>
    <w:rsid w:val="00177163"/>
    <w:rsid w:val="00177396"/>
    <w:rsid w:val="001809A6"/>
    <w:rsid w:val="00181C3B"/>
    <w:rsid w:val="00182535"/>
    <w:rsid w:val="0018259B"/>
    <w:rsid w:val="00182820"/>
    <w:rsid w:val="00183384"/>
    <w:rsid w:val="001834CF"/>
    <w:rsid w:val="001842E6"/>
    <w:rsid w:val="001850FF"/>
    <w:rsid w:val="001854E9"/>
    <w:rsid w:val="00185520"/>
    <w:rsid w:val="00185CCC"/>
    <w:rsid w:val="00186FBB"/>
    <w:rsid w:val="0018703B"/>
    <w:rsid w:val="001870A9"/>
    <w:rsid w:val="00187192"/>
    <w:rsid w:val="00192C1C"/>
    <w:rsid w:val="00192C98"/>
    <w:rsid w:val="00193471"/>
    <w:rsid w:val="00193CDB"/>
    <w:rsid w:val="001940C7"/>
    <w:rsid w:val="00194266"/>
    <w:rsid w:val="001951CD"/>
    <w:rsid w:val="001954D3"/>
    <w:rsid w:val="00195DD2"/>
    <w:rsid w:val="00195F41"/>
    <w:rsid w:val="00196A4E"/>
    <w:rsid w:val="00196F58"/>
    <w:rsid w:val="00197EF4"/>
    <w:rsid w:val="001A067C"/>
    <w:rsid w:val="001A19DF"/>
    <w:rsid w:val="001A1B1E"/>
    <w:rsid w:val="001A26D3"/>
    <w:rsid w:val="001A2C53"/>
    <w:rsid w:val="001A3E1B"/>
    <w:rsid w:val="001A3EC5"/>
    <w:rsid w:val="001A4514"/>
    <w:rsid w:val="001A46B7"/>
    <w:rsid w:val="001A4C25"/>
    <w:rsid w:val="001A505C"/>
    <w:rsid w:val="001A6509"/>
    <w:rsid w:val="001A6531"/>
    <w:rsid w:val="001A67F2"/>
    <w:rsid w:val="001A6D8D"/>
    <w:rsid w:val="001A7440"/>
    <w:rsid w:val="001A7CC6"/>
    <w:rsid w:val="001B0384"/>
    <w:rsid w:val="001B1285"/>
    <w:rsid w:val="001B14AC"/>
    <w:rsid w:val="001B14C4"/>
    <w:rsid w:val="001B2490"/>
    <w:rsid w:val="001B2A2E"/>
    <w:rsid w:val="001B3AA4"/>
    <w:rsid w:val="001B3E1C"/>
    <w:rsid w:val="001B3ECC"/>
    <w:rsid w:val="001B4BA5"/>
    <w:rsid w:val="001B5301"/>
    <w:rsid w:val="001B773C"/>
    <w:rsid w:val="001B7F1A"/>
    <w:rsid w:val="001C0A18"/>
    <w:rsid w:val="001C1BE1"/>
    <w:rsid w:val="001C3573"/>
    <w:rsid w:val="001C3B21"/>
    <w:rsid w:val="001C3D00"/>
    <w:rsid w:val="001C46BC"/>
    <w:rsid w:val="001C5293"/>
    <w:rsid w:val="001C55E5"/>
    <w:rsid w:val="001C56D3"/>
    <w:rsid w:val="001C5B8F"/>
    <w:rsid w:val="001C676F"/>
    <w:rsid w:val="001C6F04"/>
    <w:rsid w:val="001C7949"/>
    <w:rsid w:val="001C7B40"/>
    <w:rsid w:val="001D0539"/>
    <w:rsid w:val="001D0C54"/>
    <w:rsid w:val="001D0D83"/>
    <w:rsid w:val="001D1177"/>
    <w:rsid w:val="001D1539"/>
    <w:rsid w:val="001D1672"/>
    <w:rsid w:val="001D171C"/>
    <w:rsid w:val="001D19C3"/>
    <w:rsid w:val="001D2784"/>
    <w:rsid w:val="001D318E"/>
    <w:rsid w:val="001D31BD"/>
    <w:rsid w:val="001D3B58"/>
    <w:rsid w:val="001D48A5"/>
    <w:rsid w:val="001D5A99"/>
    <w:rsid w:val="001D5CD4"/>
    <w:rsid w:val="001E0730"/>
    <w:rsid w:val="001E27DB"/>
    <w:rsid w:val="001E3361"/>
    <w:rsid w:val="001E3BBB"/>
    <w:rsid w:val="001E4201"/>
    <w:rsid w:val="001E4F8D"/>
    <w:rsid w:val="001E5E0C"/>
    <w:rsid w:val="001E6580"/>
    <w:rsid w:val="001E6588"/>
    <w:rsid w:val="001E7C68"/>
    <w:rsid w:val="001F1AFF"/>
    <w:rsid w:val="001F1EA1"/>
    <w:rsid w:val="001F2745"/>
    <w:rsid w:val="001F2B4D"/>
    <w:rsid w:val="001F3B0B"/>
    <w:rsid w:val="001F3DEF"/>
    <w:rsid w:val="001F4702"/>
    <w:rsid w:val="001F479F"/>
    <w:rsid w:val="001F48A4"/>
    <w:rsid w:val="001F5523"/>
    <w:rsid w:val="001F59F5"/>
    <w:rsid w:val="001F61B3"/>
    <w:rsid w:val="001F68EF"/>
    <w:rsid w:val="001F7762"/>
    <w:rsid w:val="001F7BF7"/>
    <w:rsid w:val="001F7CEB"/>
    <w:rsid w:val="001F7E41"/>
    <w:rsid w:val="00201174"/>
    <w:rsid w:val="00201D69"/>
    <w:rsid w:val="00202673"/>
    <w:rsid w:val="00202912"/>
    <w:rsid w:val="00202DDE"/>
    <w:rsid w:val="00202FA6"/>
    <w:rsid w:val="00203085"/>
    <w:rsid w:val="00203155"/>
    <w:rsid w:val="0020383A"/>
    <w:rsid w:val="0020396B"/>
    <w:rsid w:val="00204854"/>
    <w:rsid w:val="00205E43"/>
    <w:rsid w:val="002067C3"/>
    <w:rsid w:val="00207623"/>
    <w:rsid w:val="002109FC"/>
    <w:rsid w:val="002110B3"/>
    <w:rsid w:val="002116D6"/>
    <w:rsid w:val="00211F9A"/>
    <w:rsid w:val="002123AB"/>
    <w:rsid w:val="00212B94"/>
    <w:rsid w:val="002137BB"/>
    <w:rsid w:val="00213BB0"/>
    <w:rsid w:val="0021420D"/>
    <w:rsid w:val="00214651"/>
    <w:rsid w:val="00214A64"/>
    <w:rsid w:val="00214EDA"/>
    <w:rsid w:val="002153E1"/>
    <w:rsid w:val="00216A82"/>
    <w:rsid w:val="00217572"/>
    <w:rsid w:val="00217803"/>
    <w:rsid w:val="002178C0"/>
    <w:rsid w:val="00217A55"/>
    <w:rsid w:val="00217C06"/>
    <w:rsid w:val="00217CC1"/>
    <w:rsid w:val="00217FB2"/>
    <w:rsid w:val="00220442"/>
    <w:rsid w:val="002205B0"/>
    <w:rsid w:val="002206AF"/>
    <w:rsid w:val="0022117C"/>
    <w:rsid w:val="002215D4"/>
    <w:rsid w:val="0022160D"/>
    <w:rsid w:val="002218B4"/>
    <w:rsid w:val="00221F9B"/>
    <w:rsid w:val="00222005"/>
    <w:rsid w:val="002225EE"/>
    <w:rsid w:val="0022393D"/>
    <w:rsid w:val="00223BFF"/>
    <w:rsid w:val="002242A4"/>
    <w:rsid w:val="00224438"/>
    <w:rsid w:val="00225E18"/>
    <w:rsid w:val="002262E7"/>
    <w:rsid w:val="002263D5"/>
    <w:rsid w:val="0022660D"/>
    <w:rsid w:val="002270A1"/>
    <w:rsid w:val="00227AA2"/>
    <w:rsid w:val="002305DF"/>
    <w:rsid w:val="00231367"/>
    <w:rsid w:val="002313E8"/>
    <w:rsid w:val="00231882"/>
    <w:rsid w:val="00232672"/>
    <w:rsid w:val="002329FC"/>
    <w:rsid w:val="00232CAD"/>
    <w:rsid w:val="00233433"/>
    <w:rsid w:val="00233FE3"/>
    <w:rsid w:val="00235138"/>
    <w:rsid w:val="0023563D"/>
    <w:rsid w:val="0023665B"/>
    <w:rsid w:val="002368B8"/>
    <w:rsid w:val="00237058"/>
    <w:rsid w:val="00240B25"/>
    <w:rsid w:val="00240F44"/>
    <w:rsid w:val="0024210E"/>
    <w:rsid w:val="002425BF"/>
    <w:rsid w:val="00242FE8"/>
    <w:rsid w:val="00243858"/>
    <w:rsid w:val="002438E7"/>
    <w:rsid w:val="0024447B"/>
    <w:rsid w:val="00244589"/>
    <w:rsid w:val="00245549"/>
    <w:rsid w:val="00245D3C"/>
    <w:rsid w:val="00246968"/>
    <w:rsid w:val="00247225"/>
    <w:rsid w:val="00250449"/>
    <w:rsid w:val="00250479"/>
    <w:rsid w:val="00250F55"/>
    <w:rsid w:val="002518F3"/>
    <w:rsid w:val="00251A3E"/>
    <w:rsid w:val="00251BFD"/>
    <w:rsid w:val="002522AA"/>
    <w:rsid w:val="00252BD5"/>
    <w:rsid w:val="0025335A"/>
    <w:rsid w:val="0025355A"/>
    <w:rsid w:val="0025371F"/>
    <w:rsid w:val="00253737"/>
    <w:rsid w:val="00254377"/>
    <w:rsid w:val="00255769"/>
    <w:rsid w:val="00255BBB"/>
    <w:rsid w:val="00255EA6"/>
    <w:rsid w:val="00256631"/>
    <w:rsid w:val="00256A8B"/>
    <w:rsid w:val="002571D2"/>
    <w:rsid w:val="002577F3"/>
    <w:rsid w:val="00260238"/>
    <w:rsid w:val="0026078E"/>
    <w:rsid w:val="00261597"/>
    <w:rsid w:val="002617D8"/>
    <w:rsid w:val="0026207F"/>
    <w:rsid w:val="00262F9E"/>
    <w:rsid w:val="00263B28"/>
    <w:rsid w:val="0026519A"/>
    <w:rsid w:val="00265536"/>
    <w:rsid w:val="002655CD"/>
    <w:rsid w:val="0026595C"/>
    <w:rsid w:val="0026774B"/>
    <w:rsid w:val="00267A89"/>
    <w:rsid w:val="0027102A"/>
    <w:rsid w:val="00271073"/>
    <w:rsid w:val="0027109D"/>
    <w:rsid w:val="00271420"/>
    <w:rsid w:val="00271441"/>
    <w:rsid w:val="00272DDF"/>
    <w:rsid w:val="00272F30"/>
    <w:rsid w:val="00273755"/>
    <w:rsid w:val="00273CB0"/>
    <w:rsid w:val="00275332"/>
    <w:rsid w:val="00275C0F"/>
    <w:rsid w:val="00276A16"/>
    <w:rsid w:val="00276AA4"/>
    <w:rsid w:val="00277261"/>
    <w:rsid w:val="00277549"/>
    <w:rsid w:val="00277BC6"/>
    <w:rsid w:val="00277D8D"/>
    <w:rsid w:val="00280F1A"/>
    <w:rsid w:val="00281322"/>
    <w:rsid w:val="00281685"/>
    <w:rsid w:val="00281954"/>
    <w:rsid w:val="002819C0"/>
    <w:rsid w:val="00282BA1"/>
    <w:rsid w:val="0028314B"/>
    <w:rsid w:val="002834F7"/>
    <w:rsid w:val="00283562"/>
    <w:rsid w:val="00283F6A"/>
    <w:rsid w:val="0028576E"/>
    <w:rsid w:val="00285D90"/>
    <w:rsid w:val="00286421"/>
    <w:rsid w:val="00286EB6"/>
    <w:rsid w:val="00290091"/>
    <w:rsid w:val="00290445"/>
    <w:rsid w:val="0029245B"/>
    <w:rsid w:val="00292574"/>
    <w:rsid w:val="002931C0"/>
    <w:rsid w:val="00293CE8"/>
    <w:rsid w:val="002948DF"/>
    <w:rsid w:val="00294EB6"/>
    <w:rsid w:val="00295371"/>
    <w:rsid w:val="0029577C"/>
    <w:rsid w:val="00295B18"/>
    <w:rsid w:val="00295F2C"/>
    <w:rsid w:val="00297E4C"/>
    <w:rsid w:val="002A0AEE"/>
    <w:rsid w:val="002A16F8"/>
    <w:rsid w:val="002A2560"/>
    <w:rsid w:val="002A3F35"/>
    <w:rsid w:val="002A583F"/>
    <w:rsid w:val="002A596F"/>
    <w:rsid w:val="002A5D88"/>
    <w:rsid w:val="002A62B1"/>
    <w:rsid w:val="002A69A2"/>
    <w:rsid w:val="002A77A7"/>
    <w:rsid w:val="002A7FE4"/>
    <w:rsid w:val="002B1265"/>
    <w:rsid w:val="002B18CD"/>
    <w:rsid w:val="002B1BFF"/>
    <w:rsid w:val="002B28A1"/>
    <w:rsid w:val="002B301F"/>
    <w:rsid w:val="002B3468"/>
    <w:rsid w:val="002B3832"/>
    <w:rsid w:val="002B3B39"/>
    <w:rsid w:val="002B4592"/>
    <w:rsid w:val="002B57A8"/>
    <w:rsid w:val="002B6E05"/>
    <w:rsid w:val="002C02BB"/>
    <w:rsid w:val="002C048A"/>
    <w:rsid w:val="002C129F"/>
    <w:rsid w:val="002C37AB"/>
    <w:rsid w:val="002C4126"/>
    <w:rsid w:val="002C47EB"/>
    <w:rsid w:val="002C5D7C"/>
    <w:rsid w:val="002C5F49"/>
    <w:rsid w:val="002C69CE"/>
    <w:rsid w:val="002C69E0"/>
    <w:rsid w:val="002C7317"/>
    <w:rsid w:val="002C7F1C"/>
    <w:rsid w:val="002D0105"/>
    <w:rsid w:val="002D043C"/>
    <w:rsid w:val="002D0954"/>
    <w:rsid w:val="002D13CF"/>
    <w:rsid w:val="002D2455"/>
    <w:rsid w:val="002D2588"/>
    <w:rsid w:val="002D25A3"/>
    <w:rsid w:val="002D3234"/>
    <w:rsid w:val="002D3A53"/>
    <w:rsid w:val="002D448A"/>
    <w:rsid w:val="002D4A54"/>
    <w:rsid w:val="002D6E12"/>
    <w:rsid w:val="002D7ED7"/>
    <w:rsid w:val="002E17CF"/>
    <w:rsid w:val="002E2234"/>
    <w:rsid w:val="002E2727"/>
    <w:rsid w:val="002E2DCA"/>
    <w:rsid w:val="002E3702"/>
    <w:rsid w:val="002E3AB0"/>
    <w:rsid w:val="002E536A"/>
    <w:rsid w:val="002E6993"/>
    <w:rsid w:val="002E6DE8"/>
    <w:rsid w:val="002F00D7"/>
    <w:rsid w:val="002F0F8F"/>
    <w:rsid w:val="002F1C7F"/>
    <w:rsid w:val="002F2A6F"/>
    <w:rsid w:val="002F323F"/>
    <w:rsid w:val="002F3DD6"/>
    <w:rsid w:val="002F3E93"/>
    <w:rsid w:val="002F4956"/>
    <w:rsid w:val="002F4C3B"/>
    <w:rsid w:val="002F519F"/>
    <w:rsid w:val="002F57AE"/>
    <w:rsid w:val="002F5A32"/>
    <w:rsid w:val="002F6EBB"/>
    <w:rsid w:val="002F78B9"/>
    <w:rsid w:val="003011E5"/>
    <w:rsid w:val="003014B6"/>
    <w:rsid w:val="0030156E"/>
    <w:rsid w:val="00301B90"/>
    <w:rsid w:val="00304A1A"/>
    <w:rsid w:val="003057B8"/>
    <w:rsid w:val="00305C73"/>
    <w:rsid w:val="00305E4C"/>
    <w:rsid w:val="0030611F"/>
    <w:rsid w:val="00310523"/>
    <w:rsid w:val="003122EE"/>
    <w:rsid w:val="00312F7F"/>
    <w:rsid w:val="0031324F"/>
    <w:rsid w:val="00313B35"/>
    <w:rsid w:val="00313ED6"/>
    <w:rsid w:val="00313F54"/>
    <w:rsid w:val="003156A0"/>
    <w:rsid w:val="00315E15"/>
    <w:rsid w:val="003168FB"/>
    <w:rsid w:val="003174FB"/>
    <w:rsid w:val="003176FA"/>
    <w:rsid w:val="00317CE6"/>
    <w:rsid w:val="0032045A"/>
    <w:rsid w:val="0032096E"/>
    <w:rsid w:val="003209CB"/>
    <w:rsid w:val="00320DA9"/>
    <w:rsid w:val="00322103"/>
    <w:rsid w:val="00322989"/>
    <w:rsid w:val="00325030"/>
    <w:rsid w:val="003257A5"/>
    <w:rsid w:val="00326349"/>
    <w:rsid w:val="00331083"/>
    <w:rsid w:val="003329E8"/>
    <w:rsid w:val="003339A8"/>
    <w:rsid w:val="00333D70"/>
    <w:rsid w:val="00333F3A"/>
    <w:rsid w:val="003341BE"/>
    <w:rsid w:val="00335877"/>
    <w:rsid w:val="003358A0"/>
    <w:rsid w:val="0033677E"/>
    <w:rsid w:val="00336A7F"/>
    <w:rsid w:val="00336AAD"/>
    <w:rsid w:val="00336FB7"/>
    <w:rsid w:val="0033785B"/>
    <w:rsid w:val="00337873"/>
    <w:rsid w:val="00337A63"/>
    <w:rsid w:val="0034141B"/>
    <w:rsid w:val="00343FF1"/>
    <w:rsid w:val="003447AD"/>
    <w:rsid w:val="00345321"/>
    <w:rsid w:val="00345403"/>
    <w:rsid w:val="003468D5"/>
    <w:rsid w:val="00346DBD"/>
    <w:rsid w:val="003471BE"/>
    <w:rsid w:val="00350704"/>
    <w:rsid w:val="00350D39"/>
    <w:rsid w:val="0035167C"/>
    <w:rsid w:val="00351C0C"/>
    <w:rsid w:val="00352BFE"/>
    <w:rsid w:val="00352D2E"/>
    <w:rsid w:val="00352E7A"/>
    <w:rsid w:val="00353B51"/>
    <w:rsid w:val="00353E07"/>
    <w:rsid w:val="003544E7"/>
    <w:rsid w:val="00355E0E"/>
    <w:rsid w:val="0035621B"/>
    <w:rsid w:val="00357287"/>
    <w:rsid w:val="00357E13"/>
    <w:rsid w:val="00360279"/>
    <w:rsid w:val="00361D95"/>
    <w:rsid w:val="00361DA5"/>
    <w:rsid w:val="00361F6A"/>
    <w:rsid w:val="003623A2"/>
    <w:rsid w:val="00362AF6"/>
    <w:rsid w:val="00362D8E"/>
    <w:rsid w:val="003636E1"/>
    <w:rsid w:val="00363AF7"/>
    <w:rsid w:val="00363ECA"/>
    <w:rsid w:val="00364046"/>
    <w:rsid w:val="003645CA"/>
    <w:rsid w:val="00364BBC"/>
    <w:rsid w:val="00367260"/>
    <w:rsid w:val="00367487"/>
    <w:rsid w:val="003705AB"/>
    <w:rsid w:val="0037087C"/>
    <w:rsid w:val="00371AAF"/>
    <w:rsid w:val="00371C35"/>
    <w:rsid w:val="00371D7D"/>
    <w:rsid w:val="00372A0F"/>
    <w:rsid w:val="00372AC3"/>
    <w:rsid w:val="00373365"/>
    <w:rsid w:val="003741C2"/>
    <w:rsid w:val="0037464B"/>
    <w:rsid w:val="00375367"/>
    <w:rsid w:val="003755D6"/>
    <w:rsid w:val="00375ECC"/>
    <w:rsid w:val="003764D2"/>
    <w:rsid w:val="00380DAE"/>
    <w:rsid w:val="00381378"/>
    <w:rsid w:val="00381E5D"/>
    <w:rsid w:val="003822A6"/>
    <w:rsid w:val="00384A4C"/>
    <w:rsid w:val="00384F1C"/>
    <w:rsid w:val="00385689"/>
    <w:rsid w:val="00385A1A"/>
    <w:rsid w:val="00386F94"/>
    <w:rsid w:val="00390ACC"/>
    <w:rsid w:val="00391E61"/>
    <w:rsid w:val="003920E0"/>
    <w:rsid w:val="0039225F"/>
    <w:rsid w:val="003924AB"/>
    <w:rsid w:val="00392960"/>
    <w:rsid w:val="0039386C"/>
    <w:rsid w:val="0039399D"/>
    <w:rsid w:val="0039457D"/>
    <w:rsid w:val="003945E9"/>
    <w:rsid w:val="00394CD0"/>
    <w:rsid w:val="0039512F"/>
    <w:rsid w:val="00395D45"/>
    <w:rsid w:val="003970CB"/>
    <w:rsid w:val="00397171"/>
    <w:rsid w:val="003979B1"/>
    <w:rsid w:val="003A0509"/>
    <w:rsid w:val="003A1181"/>
    <w:rsid w:val="003A244E"/>
    <w:rsid w:val="003A2BD0"/>
    <w:rsid w:val="003A2CA1"/>
    <w:rsid w:val="003A2DE6"/>
    <w:rsid w:val="003A3516"/>
    <w:rsid w:val="003A3821"/>
    <w:rsid w:val="003A5E3B"/>
    <w:rsid w:val="003B02CD"/>
    <w:rsid w:val="003B045E"/>
    <w:rsid w:val="003B06B9"/>
    <w:rsid w:val="003B141D"/>
    <w:rsid w:val="003B1E35"/>
    <w:rsid w:val="003B21C4"/>
    <w:rsid w:val="003B2387"/>
    <w:rsid w:val="003B2462"/>
    <w:rsid w:val="003B2EE3"/>
    <w:rsid w:val="003B373C"/>
    <w:rsid w:val="003B4028"/>
    <w:rsid w:val="003B42A7"/>
    <w:rsid w:val="003B4BCE"/>
    <w:rsid w:val="003B5D3C"/>
    <w:rsid w:val="003B5DC1"/>
    <w:rsid w:val="003B6880"/>
    <w:rsid w:val="003B72EA"/>
    <w:rsid w:val="003C0997"/>
    <w:rsid w:val="003C0A34"/>
    <w:rsid w:val="003C1A29"/>
    <w:rsid w:val="003C1AC1"/>
    <w:rsid w:val="003C2230"/>
    <w:rsid w:val="003C3DBE"/>
    <w:rsid w:val="003C3F5A"/>
    <w:rsid w:val="003C431A"/>
    <w:rsid w:val="003C457D"/>
    <w:rsid w:val="003C4606"/>
    <w:rsid w:val="003C4BD1"/>
    <w:rsid w:val="003C513C"/>
    <w:rsid w:val="003C545B"/>
    <w:rsid w:val="003C5735"/>
    <w:rsid w:val="003C5B43"/>
    <w:rsid w:val="003C6250"/>
    <w:rsid w:val="003C6E02"/>
    <w:rsid w:val="003C7F6E"/>
    <w:rsid w:val="003D001D"/>
    <w:rsid w:val="003D0478"/>
    <w:rsid w:val="003D07F2"/>
    <w:rsid w:val="003D0D91"/>
    <w:rsid w:val="003D11B2"/>
    <w:rsid w:val="003D2028"/>
    <w:rsid w:val="003D27C2"/>
    <w:rsid w:val="003D2A38"/>
    <w:rsid w:val="003D2CF5"/>
    <w:rsid w:val="003D2F63"/>
    <w:rsid w:val="003D31D0"/>
    <w:rsid w:val="003D3E9E"/>
    <w:rsid w:val="003D53D0"/>
    <w:rsid w:val="003D57DF"/>
    <w:rsid w:val="003D6024"/>
    <w:rsid w:val="003D7A5A"/>
    <w:rsid w:val="003E0A8B"/>
    <w:rsid w:val="003E0F2F"/>
    <w:rsid w:val="003E1540"/>
    <w:rsid w:val="003E15A8"/>
    <w:rsid w:val="003E29F0"/>
    <w:rsid w:val="003E2E03"/>
    <w:rsid w:val="003E303D"/>
    <w:rsid w:val="003E31FE"/>
    <w:rsid w:val="003E3367"/>
    <w:rsid w:val="003E3C76"/>
    <w:rsid w:val="003E40BD"/>
    <w:rsid w:val="003E5381"/>
    <w:rsid w:val="003E544A"/>
    <w:rsid w:val="003E5EC3"/>
    <w:rsid w:val="003E6AFF"/>
    <w:rsid w:val="003E73BF"/>
    <w:rsid w:val="003E7A98"/>
    <w:rsid w:val="003F1175"/>
    <w:rsid w:val="003F15A8"/>
    <w:rsid w:val="003F184A"/>
    <w:rsid w:val="003F1B38"/>
    <w:rsid w:val="003F22AC"/>
    <w:rsid w:val="003F2976"/>
    <w:rsid w:val="003F2D15"/>
    <w:rsid w:val="003F301C"/>
    <w:rsid w:val="003F3476"/>
    <w:rsid w:val="003F37CF"/>
    <w:rsid w:val="003F384E"/>
    <w:rsid w:val="003F3B0B"/>
    <w:rsid w:val="003F3C8B"/>
    <w:rsid w:val="003F4249"/>
    <w:rsid w:val="003F57FA"/>
    <w:rsid w:val="003F63B7"/>
    <w:rsid w:val="003F794E"/>
    <w:rsid w:val="003F7A78"/>
    <w:rsid w:val="00400C72"/>
    <w:rsid w:val="0040105E"/>
    <w:rsid w:val="00401C49"/>
    <w:rsid w:val="00402BC5"/>
    <w:rsid w:val="004042B9"/>
    <w:rsid w:val="00404C4F"/>
    <w:rsid w:val="00404D42"/>
    <w:rsid w:val="0041116B"/>
    <w:rsid w:val="004136C7"/>
    <w:rsid w:val="00413A74"/>
    <w:rsid w:val="0041499F"/>
    <w:rsid w:val="00415E9C"/>
    <w:rsid w:val="00416317"/>
    <w:rsid w:val="00416338"/>
    <w:rsid w:val="00417260"/>
    <w:rsid w:val="00417DD9"/>
    <w:rsid w:val="004210F7"/>
    <w:rsid w:val="0042180F"/>
    <w:rsid w:val="00422739"/>
    <w:rsid w:val="0042274D"/>
    <w:rsid w:val="004228EE"/>
    <w:rsid w:val="00422AA8"/>
    <w:rsid w:val="00422BA0"/>
    <w:rsid w:val="00422D47"/>
    <w:rsid w:val="004230AD"/>
    <w:rsid w:val="004234CD"/>
    <w:rsid w:val="004238E3"/>
    <w:rsid w:val="00423C3B"/>
    <w:rsid w:val="004249FA"/>
    <w:rsid w:val="00424C98"/>
    <w:rsid w:val="00424D37"/>
    <w:rsid w:val="00424F53"/>
    <w:rsid w:val="00425E66"/>
    <w:rsid w:val="0042619F"/>
    <w:rsid w:val="00427C82"/>
    <w:rsid w:val="00430BC4"/>
    <w:rsid w:val="00430F80"/>
    <w:rsid w:val="004314F5"/>
    <w:rsid w:val="004316BF"/>
    <w:rsid w:val="004318D2"/>
    <w:rsid w:val="0043234F"/>
    <w:rsid w:val="004325D4"/>
    <w:rsid w:val="00432836"/>
    <w:rsid w:val="00433504"/>
    <w:rsid w:val="0043500A"/>
    <w:rsid w:val="00435741"/>
    <w:rsid w:val="00435C6C"/>
    <w:rsid w:val="00436FA9"/>
    <w:rsid w:val="0043775F"/>
    <w:rsid w:val="00437DF1"/>
    <w:rsid w:val="004409B7"/>
    <w:rsid w:val="00440CB0"/>
    <w:rsid w:val="00441C9B"/>
    <w:rsid w:val="004423A3"/>
    <w:rsid w:val="00442E25"/>
    <w:rsid w:val="004432BB"/>
    <w:rsid w:val="0044428A"/>
    <w:rsid w:val="0044491D"/>
    <w:rsid w:val="00444DBD"/>
    <w:rsid w:val="00445305"/>
    <w:rsid w:val="00445E5E"/>
    <w:rsid w:val="00446908"/>
    <w:rsid w:val="00446ACE"/>
    <w:rsid w:val="00447EF1"/>
    <w:rsid w:val="00450BF6"/>
    <w:rsid w:val="004510FA"/>
    <w:rsid w:val="0045228A"/>
    <w:rsid w:val="00452E8F"/>
    <w:rsid w:val="0045462B"/>
    <w:rsid w:val="00454723"/>
    <w:rsid w:val="00455314"/>
    <w:rsid w:val="004557D6"/>
    <w:rsid w:val="00456CB3"/>
    <w:rsid w:val="00457222"/>
    <w:rsid w:val="004579CF"/>
    <w:rsid w:val="00457A6C"/>
    <w:rsid w:val="00457DD3"/>
    <w:rsid w:val="00461404"/>
    <w:rsid w:val="00461E91"/>
    <w:rsid w:val="004620BD"/>
    <w:rsid w:val="0046229F"/>
    <w:rsid w:val="004626A3"/>
    <w:rsid w:val="004637C7"/>
    <w:rsid w:val="00463C4F"/>
    <w:rsid w:val="00466672"/>
    <w:rsid w:val="00466E73"/>
    <w:rsid w:val="00467020"/>
    <w:rsid w:val="004673A9"/>
    <w:rsid w:val="00467B59"/>
    <w:rsid w:val="00467C46"/>
    <w:rsid w:val="00470028"/>
    <w:rsid w:val="0047032C"/>
    <w:rsid w:val="00470998"/>
    <w:rsid w:val="00471074"/>
    <w:rsid w:val="00471634"/>
    <w:rsid w:val="00471900"/>
    <w:rsid w:val="004720F5"/>
    <w:rsid w:val="0047229C"/>
    <w:rsid w:val="00472977"/>
    <w:rsid w:val="0047335A"/>
    <w:rsid w:val="00473A4B"/>
    <w:rsid w:val="00473DD5"/>
    <w:rsid w:val="004744CA"/>
    <w:rsid w:val="004745AB"/>
    <w:rsid w:val="00475509"/>
    <w:rsid w:val="004765D4"/>
    <w:rsid w:val="004765F8"/>
    <w:rsid w:val="004766C9"/>
    <w:rsid w:val="004769FE"/>
    <w:rsid w:val="00477080"/>
    <w:rsid w:val="004771F6"/>
    <w:rsid w:val="004779BE"/>
    <w:rsid w:val="00481236"/>
    <w:rsid w:val="00482DA2"/>
    <w:rsid w:val="0048557F"/>
    <w:rsid w:val="00486064"/>
    <w:rsid w:val="00486385"/>
    <w:rsid w:val="0048669F"/>
    <w:rsid w:val="0048743D"/>
    <w:rsid w:val="00487F95"/>
    <w:rsid w:val="00490673"/>
    <w:rsid w:val="00490DB9"/>
    <w:rsid w:val="00491EB2"/>
    <w:rsid w:val="00492B67"/>
    <w:rsid w:val="00493696"/>
    <w:rsid w:val="004937F3"/>
    <w:rsid w:val="004945FC"/>
    <w:rsid w:val="004948A4"/>
    <w:rsid w:val="0049494C"/>
    <w:rsid w:val="00494A85"/>
    <w:rsid w:val="00494B8A"/>
    <w:rsid w:val="00495BFB"/>
    <w:rsid w:val="00496928"/>
    <w:rsid w:val="00496B37"/>
    <w:rsid w:val="00496D24"/>
    <w:rsid w:val="00496EFA"/>
    <w:rsid w:val="00497C8F"/>
    <w:rsid w:val="004A0DD4"/>
    <w:rsid w:val="004A1B1A"/>
    <w:rsid w:val="004A201A"/>
    <w:rsid w:val="004A2F95"/>
    <w:rsid w:val="004A3C65"/>
    <w:rsid w:val="004A4732"/>
    <w:rsid w:val="004A57FB"/>
    <w:rsid w:val="004A6402"/>
    <w:rsid w:val="004A65A6"/>
    <w:rsid w:val="004B09FE"/>
    <w:rsid w:val="004B0F44"/>
    <w:rsid w:val="004B13EF"/>
    <w:rsid w:val="004B19BF"/>
    <w:rsid w:val="004B1D49"/>
    <w:rsid w:val="004B2D0D"/>
    <w:rsid w:val="004B2FC7"/>
    <w:rsid w:val="004B3930"/>
    <w:rsid w:val="004B3BA7"/>
    <w:rsid w:val="004B413D"/>
    <w:rsid w:val="004B4582"/>
    <w:rsid w:val="004B460D"/>
    <w:rsid w:val="004B4B2A"/>
    <w:rsid w:val="004B53F5"/>
    <w:rsid w:val="004B5D43"/>
    <w:rsid w:val="004B5FF7"/>
    <w:rsid w:val="004B69DE"/>
    <w:rsid w:val="004B6D14"/>
    <w:rsid w:val="004B7D1E"/>
    <w:rsid w:val="004C02B6"/>
    <w:rsid w:val="004C0812"/>
    <w:rsid w:val="004C17BF"/>
    <w:rsid w:val="004C1A83"/>
    <w:rsid w:val="004C28A1"/>
    <w:rsid w:val="004C2CB6"/>
    <w:rsid w:val="004C3797"/>
    <w:rsid w:val="004C42CE"/>
    <w:rsid w:val="004C4397"/>
    <w:rsid w:val="004C48D2"/>
    <w:rsid w:val="004C4DEE"/>
    <w:rsid w:val="004C5BD5"/>
    <w:rsid w:val="004C5D05"/>
    <w:rsid w:val="004C70F7"/>
    <w:rsid w:val="004D07C8"/>
    <w:rsid w:val="004D0CD3"/>
    <w:rsid w:val="004D11B1"/>
    <w:rsid w:val="004D1424"/>
    <w:rsid w:val="004D379F"/>
    <w:rsid w:val="004D3C85"/>
    <w:rsid w:val="004D3CE0"/>
    <w:rsid w:val="004D3F42"/>
    <w:rsid w:val="004D4AF6"/>
    <w:rsid w:val="004D4EDA"/>
    <w:rsid w:val="004D52F0"/>
    <w:rsid w:val="004D56CA"/>
    <w:rsid w:val="004D62E2"/>
    <w:rsid w:val="004D6BEB"/>
    <w:rsid w:val="004D72C4"/>
    <w:rsid w:val="004D77A5"/>
    <w:rsid w:val="004D7DD8"/>
    <w:rsid w:val="004E0C64"/>
    <w:rsid w:val="004E177A"/>
    <w:rsid w:val="004E19DC"/>
    <w:rsid w:val="004E1BB6"/>
    <w:rsid w:val="004E30A2"/>
    <w:rsid w:val="004E3575"/>
    <w:rsid w:val="004E437D"/>
    <w:rsid w:val="004E495C"/>
    <w:rsid w:val="004E510D"/>
    <w:rsid w:val="004E5E06"/>
    <w:rsid w:val="004E66AE"/>
    <w:rsid w:val="004E6B2F"/>
    <w:rsid w:val="004E6D2E"/>
    <w:rsid w:val="004E7A53"/>
    <w:rsid w:val="004F182A"/>
    <w:rsid w:val="004F1963"/>
    <w:rsid w:val="004F29F0"/>
    <w:rsid w:val="004F2D87"/>
    <w:rsid w:val="004F31A7"/>
    <w:rsid w:val="004F42F7"/>
    <w:rsid w:val="004F44B2"/>
    <w:rsid w:val="004F46FE"/>
    <w:rsid w:val="004F47E5"/>
    <w:rsid w:val="004F4C35"/>
    <w:rsid w:val="004F60B3"/>
    <w:rsid w:val="004F68CB"/>
    <w:rsid w:val="004F69BF"/>
    <w:rsid w:val="004F6A0E"/>
    <w:rsid w:val="004F73C0"/>
    <w:rsid w:val="004F7592"/>
    <w:rsid w:val="004F7D3B"/>
    <w:rsid w:val="0050012E"/>
    <w:rsid w:val="00501DEE"/>
    <w:rsid w:val="00502B34"/>
    <w:rsid w:val="005033E8"/>
    <w:rsid w:val="0050410E"/>
    <w:rsid w:val="005051D6"/>
    <w:rsid w:val="00506AE1"/>
    <w:rsid w:val="005102BC"/>
    <w:rsid w:val="00510F15"/>
    <w:rsid w:val="00511B30"/>
    <w:rsid w:val="00511D4C"/>
    <w:rsid w:val="005122AD"/>
    <w:rsid w:val="00512454"/>
    <w:rsid w:val="00512CB4"/>
    <w:rsid w:val="00513200"/>
    <w:rsid w:val="005132B9"/>
    <w:rsid w:val="0051351C"/>
    <w:rsid w:val="0051403D"/>
    <w:rsid w:val="0051422C"/>
    <w:rsid w:val="005157F5"/>
    <w:rsid w:val="00516367"/>
    <w:rsid w:val="00516427"/>
    <w:rsid w:val="00516718"/>
    <w:rsid w:val="00516796"/>
    <w:rsid w:val="005167CE"/>
    <w:rsid w:val="00516B28"/>
    <w:rsid w:val="00516C7D"/>
    <w:rsid w:val="00517E52"/>
    <w:rsid w:val="0052084E"/>
    <w:rsid w:val="00520E01"/>
    <w:rsid w:val="00522AD0"/>
    <w:rsid w:val="00522C25"/>
    <w:rsid w:val="005236B1"/>
    <w:rsid w:val="005237D9"/>
    <w:rsid w:val="005243FE"/>
    <w:rsid w:val="00524987"/>
    <w:rsid w:val="00524E80"/>
    <w:rsid w:val="005259ED"/>
    <w:rsid w:val="00525CF6"/>
    <w:rsid w:val="00525D25"/>
    <w:rsid w:val="00525F33"/>
    <w:rsid w:val="005264CE"/>
    <w:rsid w:val="00526507"/>
    <w:rsid w:val="00526AA0"/>
    <w:rsid w:val="00526E37"/>
    <w:rsid w:val="00527D8C"/>
    <w:rsid w:val="00530CE0"/>
    <w:rsid w:val="00531608"/>
    <w:rsid w:val="0053190F"/>
    <w:rsid w:val="00531FDB"/>
    <w:rsid w:val="0053205E"/>
    <w:rsid w:val="0053209F"/>
    <w:rsid w:val="00532196"/>
    <w:rsid w:val="0053267E"/>
    <w:rsid w:val="0053286C"/>
    <w:rsid w:val="0053388B"/>
    <w:rsid w:val="00533F1B"/>
    <w:rsid w:val="005341FB"/>
    <w:rsid w:val="0053438B"/>
    <w:rsid w:val="005347C3"/>
    <w:rsid w:val="0053503F"/>
    <w:rsid w:val="005351CF"/>
    <w:rsid w:val="00535305"/>
    <w:rsid w:val="005358CB"/>
    <w:rsid w:val="00535B6D"/>
    <w:rsid w:val="00535EAA"/>
    <w:rsid w:val="005369C7"/>
    <w:rsid w:val="00536C97"/>
    <w:rsid w:val="00537384"/>
    <w:rsid w:val="00537662"/>
    <w:rsid w:val="005400F4"/>
    <w:rsid w:val="00540893"/>
    <w:rsid w:val="00540BC1"/>
    <w:rsid w:val="00541219"/>
    <w:rsid w:val="00541934"/>
    <w:rsid w:val="00541C2C"/>
    <w:rsid w:val="00542AE4"/>
    <w:rsid w:val="00544876"/>
    <w:rsid w:val="00544BBD"/>
    <w:rsid w:val="0054677F"/>
    <w:rsid w:val="005473F3"/>
    <w:rsid w:val="0054744B"/>
    <w:rsid w:val="00547B7A"/>
    <w:rsid w:val="00547F85"/>
    <w:rsid w:val="00550652"/>
    <w:rsid w:val="00550B7E"/>
    <w:rsid w:val="005526CB"/>
    <w:rsid w:val="00552CF4"/>
    <w:rsid w:val="005543BE"/>
    <w:rsid w:val="00554E2E"/>
    <w:rsid w:val="005554E9"/>
    <w:rsid w:val="005556A3"/>
    <w:rsid w:val="00555F00"/>
    <w:rsid w:val="00556251"/>
    <w:rsid w:val="00557067"/>
    <w:rsid w:val="005574D9"/>
    <w:rsid w:val="005579CD"/>
    <w:rsid w:val="005601B6"/>
    <w:rsid w:val="00560464"/>
    <w:rsid w:val="005606B9"/>
    <w:rsid w:val="00560AC0"/>
    <w:rsid w:val="005618D7"/>
    <w:rsid w:val="00562089"/>
    <w:rsid w:val="00563BF9"/>
    <w:rsid w:val="00565376"/>
    <w:rsid w:val="0056707B"/>
    <w:rsid w:val="00567733"/>
    <w:rsid w:val="005700C3"/>
    <w:rsid w:val="0057103A"/>
    <w:rsid w:val="00572D2C"/>
    <w:rsid w:val="00573932"/>
    <w:rsid w:val="0057438F"/>
    <w:rsid w:val="00574943"/>
    <w:rsid w:val="00576180"/>
    <w:rsid w:val="00576351"/>
    <w:rsid w:val="00580380"/>
    <w:rsid w:val="005804D2"/>
    <w:rsid w:val="00582525"/>
    <w:rsid w:val="00583206"/>
    <w:rsid w:val="00583540"/>
    <w:rsid w:val="00583D37"/>
    <w:rsid w:val="00584AC1"/>
    <w:rsid w:val="005853C7"/>
    <w:rsid w:val="005857E7"/>
    <w:rsid w:val="00585A6B"/>
    <w:rsid w:val="00585E32"/>
    <w:rsid w:val="00587D51"/>
    <w:rsid w:val="00587E75"/>
    <w:rsid w:val="00590EC7"/>
    <w:rsid w:val="005916DD"/>
    <w:rsid w:val="00591ADE"/>
    <w:rsid w:val="005920ED"/>
    <w:rsid w:val="005927E2"/>
    <w:rsid w:val="0059320B"/>
    <w:rsid w:val="005933AD"/>
    <w:rsid w:val="00593AFC"/>
    <w:rsid w:val="00594E11"/>
    <w:rsid w:val="0059538C"/>
    <w:rsid w:val="005960C2"/>
    <w:rsid w:val="005960EB"/>
    <w:rsid w:val="005963B1"/>
    <w:rsid w:val="0059708E"/>
    <w:rsid w:val="00597192"/>
    <w:rsid w:val="00597325"/>
    <w:rsid w:val="0059786B"/>
    <w:rsid w:val="00597B4E"/>
    <w:rsid w:val="00597B7F"/>
    <w:rsid w:val="005A01C9"/>
    <w:rsid w:val="005A0715"/>
    <w:rsid w:val="005A07F2"/>
    <w:rsid w:val="005A0D82"/>
    <w:rsid w:val="005A1230"/>
    <w:rsid w:val="005A1598"/>
    <w:rsid w:val="005A17EE"/>
    <w:rsid w:val="005A1918"/>
    <w:rsid w:val="005A1C4C"/>
    <w:rsid w:val="005A1D47"/>
    <w:rsid w:val="005A1DEE"/>
    <w:rsid w:val="005A255C"/>
    <w:rsid w:val="005A259C"/>
    <w:rsid w:val="005A277B"/>
    <w:rsid w:val="005A2BA8"/>
    <w:rsid w:val="005A43D9"/>
    <w:rsid w:val="005A51A6"/>
    <w:rsid w:val="005A5E4B"/>
    <w:rsid w:val="005A6133"/>
    <w:rsid w:val="005A663D"/>
    <w:rsid w:val="005A6885"/>
    <w:rsid w:val="005A6A8D"/>
    <w:rsid w:val="005B09FB"/>
    <w:rsid w:val="005B0D7B"/>
    <w:rsid w:val="005B1483"/>
    <w:rsid w:val="005B1FC8"/>
    <w:rsid w:val="005B3886"/>
    <w:rsid w:val="005B3DEC"/>
    <w:rsid w:val="005B509E"/>
    <w:rsid w:val="005B5562"/>
    <w:rsid w:val="005B62ED"/>
    <w:rsid w:val="005B6E24"/>
    <w:rsid w:val="005B6F9F"/>
    <w:rsid w:val="005B7BC8"/>
    <w:rsid w:val="005B7FC2"/>
    <w:rsid w:val="005C052E"/>
    <w:rsid w:val="005C0D20"/>
    <w:rsid w:val="005C132A"/>
    <w:rsid w:val="005C1963"/>
    <w:rsid w:val="005C25BA"/>
    <w:rsid w:val="005C292E"/>
    <w:rsid w:val="005C2BA5"/>
    <w:rsid w:val="005C2DA2"/>
    <w:rsid w:val="005C344D"/>
    <w:rsid w:val="005C3A55"/>
    <w:rsid w:val="005C5954"/>
    <w:rsid w:val="005C5A2E"/>
    <w:rsid w:val="005C61A2"/>
    <w:rsid w:val="005C6285"/>
    <w:rsid w:val="005C6AA5"/>
    <w:rsid w:val="005C7230"/>
    <w:rsid w:val="005C7477"/>
    <w:rsid w:val="005C7A21"/>
    <w:rsid w:val="005C7DDF"/>
    <w:rsid w:val="005D04DD"/>
    <w:rsid w:val="005D1A84"/>
    <w:rsid w:val="005D21E4"/>
    <w:rsid w:val="005D3AA0"/>
    <w:rsid w:val="005D3C15"/>
    <w:rsid w:val="005D3E4D"/>
    <w:rsid w:val="005D4608"/>
    <w:rsid w:val="005D5166"/>
    <w:rsid w:val="005D541B"/>
    <w:rsid w:val="005D543C"/>
    <w:rsid w:val="005D59F6"/>
    <w:rsid w:val="005D63F8"/>
    <w:rsid w:val="005D6CB3"/>
    <w:rsid w:val="005D7AB9"/>
    <w:rsid w:val="005D7EFB"/>
    <w:rsid w:val="005E0363"/>
    <w:rsid w:val="005E0FEB"/>
    <w:rsid w:val="005E15E4"/>
    <w:rsid w:val="005E18FF"/>
    <w:rsid w:val="005E1C2F"/>
    <w:rsid w:val="005E1CB6"/>
    <w:rsid w:val="005E1E9C"/>
    <w:rsid w:val="005E20B8"/>
    <w:rsid w:val="005E33D8"/>
    <w:rsid w:val="005E3A4B"/>
    <w:rsid w:val="005E40ED"/>
    <w:rsid w:val="005E49CD"/>
    <w:rsid w:val="005E49E5"/>
    <w:rsid w:val="005E5CE5"/>
    <w:rsid w:val="005E5E13"/>
    <w:rsid w:val="005F025F"/>
    <w:rsid w:val="005F0556"/>
    <w:rsid w:val="005F067E"/>
    <w:rsid w:val="005F0838"/>
    <w:rsid w:val="005F096E"/>
    <w:rsid w:val="005F4B58"/>
    <w:rsid w:val="005F4D6E"/>
    <w:rsid w:val="005F613B"/>
    <w:rsid w:val="005F6270"/>
    <w:rsid w:val="005F6D4B"/>
    <w:rsid w:val="005F7E34"/>
    <w:rsid w:val="00602778"/>
    <w:rsid w:val="00602FD8"/>
    <w:rsid w:val="00603B30"/>
    <w:rsid w:val="00604034"/>
    <w:rsid w:val="0060510A"/>
    <w:rsid w:val="006058EC"/>
    <w:rsid w:val="00605A19"/>
    <w:rsid w:val="00606F24"/>
    <w:rsid w:val="006100FD"/>
    <w:rsid w:val="0061063A"/>
    <w:rsid w:val="0061102E"/>
    <w:rsid w:val="00611819"/>
    <w:rsid w:val="0061246B"/>
    <w:rsid w:val="00612488"/>
    <w:rsid w:val="00612CCE"/>
    <w:rsid w:val="00612E76"/>
    <w:rsid w:val="00613011"/>
    <w:rsid w:val="00613227"/>
    <w:rsid w:val="00613394"/>
    <w:rsid w:val="00613ACE"/>
    <w:rsid w:val="00613E61"/>
    <w:rsid w:val="006142ED"/>
    <w:rsid w:val="0061519C"/>
    <w:rsid w:val="00615B94"/>
    <w:rsid w:val="00616DBB"/>
    <w:rsid w:val="00616EDD"/>
    <w:rsid w:val="0061764D"/>
    <w:rsid w:val="00617AE8"/>
    <w:rsid w:val="00617C3E"/>
    <w:rsid w:val="00620063"/>
    <w:rsid w:val="00621943"/>
    <w:rsid w:val="00621EC1"/>
    <w:rsid w:val="0062239D"/>
    <w:rsid w:val="006225B9"/>
    <w:rsid w:val="00623206"/>
    <w:rsid w:val="006233B7"/>
    <w:rsid w:val="00623872"/>
    <w:rsid w:val="00623CB4"/>
    <w:rsid w:val="00623D1A"/>
    <w:rsid w:val="00624542"/>
    <w:rsid w:val="00624A56"/>
    <w:rsid w:val="0062587B"/>
    <w:rsid w:val="00627774"/>
    <w:rsid w:val="00627D82"/>
    <w:rsid w:val="00630149"/>
    <w:rsid w:val="00630DFA"/>
    <w:rsid w:val="006314B3"/>
    <w:rsid w:val="00631F7F"/>
    <w:rsid w:val="00632421"/>
    <w:rsid w:val="00632DEF"/>
    <w:rsid w:val="00632F51"/>
    <w:rsid w:val="00633298"/>
    <w:rsid w:val="00635213"/>
    <w:rsid w:val="00635272"/>
    <w:rsid w:val="00635A59"/>
    <w:rsid w:val="006367E2"/>
    <w:rsid w:val="00636CD8"/>
    <w:rsid w:val="006378AF"/>
    <w:rsid w:val="00637BC8"/>
    <w:rsid w:val="00640543"/>
    <w:rsid w:val="00640D7E"/>
    <w:rsid w:val="0064114A"/>
    <w:rsid w:val="00641291"/>
    <w:rsid w:val="00641313"/>
    <w:rsid w:val="00641A08"/>
    <w:rsid w:val="00642318"/>
    <w:rsid w:val="00643363"/>
    <w:rsid w:val="00643394"/>
    <w:rsid w:val="00643974"/>
    <w:rsid w:val="00644417"/>
    <w:rsid w:val="00644613"/>
    <w:rsid w:val="00644D1B"/>
    <w:rsid w:val="00645472"/>
    <w:rsid w:val="006455C1"/>
    <w:rsid w:val="006456CC"/>
    <w:rsid w:val="00645DD5"/>
    <w:rsid w:val="00650723"/>
    <w:rsid w:val="00650B4A"/>
    <w:rsid w:val="00650EB8"/>
    <w:rsid w:val="00650F88"/>
    <w:rsid w:val="006512A9"/>
    <w:rsid w:val="00651333"/>
    <w:rsid w:val="00651DF1"/>
    <w:rsid w:val="00651E1C"/>
    <w:rsid w:val="0065267A"/>
    <w:rsid w:val="00653CEA"/>
    <w:rsid w:val="00653DD7"/>
    <w:rsid w:val="00654CE2"/>
    <w:rsid w:val="00656018"/>
    <w:rsid w:val="00656521"/>
    <w:rsid w:val="00656ABC"/>
    <w:rsid w:val="006570F4"/>
    <w:rsid w:val="00660A53"/>
    <w:rsid w:val="00660C29"/>
    <w:rsid w:val="0066121F"/>
    <w:rsid w:val="00661463"/>
    <w:rsid w:val="0066153B"/>
    <w:rsid w:val="00661F99"/>
    <w:rsid w:val="00662293"/>
    <w:rsid w:val="00662CAD"/>
    <w:rsid w:val="00662FB4"/>
    <w:rsid w:val="00663259"/>
    <w:rsid w:val="00663490"/>
    <w:rsid w:val="00664CBD"/>
    <w:rsid w:val="00664D1D"/>
    <w:rsid w:val="00664E62"/>
    <w:rsid w:val="00665380"/>
    <w:rsid w:val="00665CD7"/>
    <w:rsid w:val="00667525"/>
    <w:rsid w:val="00670E5E"/>
    <w:rsid w:val="006719E7"/>
    <w:rsid w:val="006722B1"/>
    <w:rsid w:val="00672804"/>
    <w:rsid w:val="00672889"/>
    <w:rsid w:val="00673E8D"/>
    <w:rsid w:val="006742CC"/>
    <w:rsid w:val="006743D0"/>
    <w:rsid w:val="00674598"/>
    <w:rsid w:val="00674802"/>
    <w:rsid w:val="0067542C"/>
    <w:rsid w:val="00675C8F"/>
    <w:rsid w:val="0068002B"/>
    <w:rsid w:val="00680628"/>
    <w:rsid w:val="0068062F"/>
    <w:rsid w:val="00680A34"/>
    <w:rsid w:val="00681C39"/>
    <w:rsid w:val="00682504"/>
    <w:rsid w:val="006829A1"/>
    <w:rsid w:val="0068318D"/>
    <w:rsid w:val="006841BA"/>
    <w:rsid w:val="00684AA1"/>
    <w:rsid w:val="00687980"/>
    <w:rsid w:val="00690023"/>
    <w:rsid w:val="00691096"/>
    <w:rsid w:val="0069147F"/>
    <w:rsid w:val="0069153A"/>
    <w:rsid w:val="00691B82"/>
    <w:rsid w:val="00692424"/>
    <w:rsid w:val="006925C2"/>
    <w:rsid w:val="006945BC"/>
    <w:rsid w:val="0069627D"/>
    <w:rsid w:val="006A018D"/>
    <w:rsid w:val="006A028B"/>
    <w:rsid w:val="006A373C"/>
    <w:rsid w:val="006A3965"/>
    <w:rsid w:val="006A4630"/>
    <w:rsid w:val="006A5846"/>
    <w:rsid w:val="006A646A"/>
    <w:rsid w:val="006A66D6"/>
    <w:rsid w:val="006A6E4A"/>
    <w:rsid w:val="006A7C55"/>
    <w:rsid w:val="006B04AB"/>
    <w:rsid w:val="006B0742"/>
    <w:rsid w:val="006B0743"/>
    <w:rsid w:val="006B0769"/>
    <w:rsid w:val="006B154C"/>
    <w:rsid w:val="006B1A66"/>
    <w:rsid w:val="006B2270"/>
    <w:rsid w:val="006B31D7"/>
    <w:rsid w:val="006B33C4"/>
    <w:rsid w:val="006B3FB5"/>
    <w:rsid w:val="006B47C4"/>
    <w:rsid w:val="006B483A"/>
    <w:rsid w:val="006B4B3A"/>
    <w:rsid w:val="006B5FA7"/>
    <w:rsid w:val="006B6C0D"/>
    <w:rsid w:val="006B6C5B"/>
    <w:rsid w:val="006C0907"/>
    <w:rsid w:val="006C11EC"/>
    <w:rsid w:val="006C1680"/>
    <w:rsid w:val="006C281E"/>
    <w:rsid w:val="006C367A"/>
    <w:rsid w:val="006C3E24"/>
    <w:rsid w:val="006C3F96"/>
    <w:rsid w:val="006C45DA"/>
    <w:rsid w:val="006C466C"/>
    <w:rsid w:val="006C4B6A"/>
    <w:rsid w:val="006C651B"/>
    <w:rsid w:val="006C73D0"/>
    <w:rsid w:val="006C7486"/>
    <w:rsid w:val="006C75C7"/>
    <w:rsid w:val="006C7884"/>
    <w:rsid w:val="006C797F"/>
    <w:rsid w:val="006C79D1"/>
    <w:rsid w:val="006C7A5C"/>
    <w:rsid w:val="006C7C8E"/>
    <w:rsid w:val="006C7EE0"/>
    <w:rsid w:val="006D03F4"/>
    <w:rsid w:val="006D055D"/>
    <w:rsid w:val="006D15E0"/>
    <w:rsid w:val="006D16A9"/>
    <w:rsid w:val="006D1884"/>
    <w:rsid w:val="006D1D4E"/>
    <w:rsid w:val="006D1DE0"/>
    <w:rsid w:val="006D3330"/>
    <w:rsid w:val="006D34A1"/>
    <w:rsid w:val="006D3764"/>
    <w:rsid w:val="006D3A47"/>
    <w:rsid w:val="006D4B69"/>
    <w:rsid w:val="006D4E83"/>
    <w:rsid w:val="006D5C16"/>
    <w:rsid w:val="006D5F42"/>
    <w:rsid w:val="006D7482"/>
    <w:rsid w:val="006E01FC"/>
    <w:rsid w:val="006E057D"/>
    <w:rsid w:val="006E0AAE"/>
    <w:rsid w:val="006E0CD7"/>
    <w:rsid w:val="006E111B"/>
    <w:rsid w:val="006E114C"/>
    <w:rsid w:val="006E198B"/>
    <w:rsid w:val="006E247D"/>
    <w:rsid w:val="006E2F95"/>
    <w:rsid w:val="006E520E"/>
    <w:rsid w:val="006E58B6"/>
    <w:rsid w:val="006E5E19"/>
    <w:rsid w:val="006E74C4"/>
    <w:rsid w:val="006E7545"/>
    <w:rsid w:val="006E7579"/>
    <w:rsid w:val="006E777B"/>
    <w:rsid w:val="006F15A5"/>
    <w:rsid w:val="006F25D8"/>
    <w:rsid w:val="006F3C94"/>
    <w:rsid w:val="006F450D"/>
    <w:rsid w:val="006F5051"/>
    <w:rsid w:val="006F55A7"/>
    <w:rsid w:val="006F5970"/>
    <w:rsid w:val="006F5BBD"/>
    <w:rsid w:val="006F655F"/>
    <w:rsid w:val="006F6829"/>
    <w:rsid w:val="006F6E3C"/>
    <w:rsid w:val="006F74D9"/>
    <w:rsid w:val="0070050F"/>
    <w:rsid w:val="0070141A"/>
    <w:rsid w:val="00702047"/>
    <w:rsid w:val="007035EB"/>
    <w:rsid w:val="007039AB"/>
    <w:rsid w:val="00703B2A"/>
    <w:rsid w:val="00703B7E"/>
    <w:rsid w:val="007042FA"/>
    <w:rsid w:val="00705129"/>
    <w:rsid w:val="00706B48"/>
    <w:rsid w:val="00711BE8"/>
    <w:rsid w:val="007138C8"/>
    <w:rsid w:val="00713F5B"/>
    <w:rsid w:val="00714458"/>
    <w:rsid w:val="007149F8"/>
    <w:rsid w:val="0071537D"/>
    <w:rsid w:val="007163CD"/>
    <w:rsid w:val="007176F6"/>
    <w:rsid w:val="00717A14"/>
    <w:rsid w:val="00717B88"/>
    <w:rsid w:val="00717BA7"/>
    <w:rsid w:val="007206B8"/>
    <w:rsid w:val="0072108D"/>
    <w:rsid w:val="00721CE7"/>
    <w:rsid w:val="00721EE9"/>
    <w:rsid w:val="0072262C"/>
    <w:rsid w:val="00722801"/>
    <w:rsid w:val="00722CE5"/>
    <w:rsid w:val="00722F1F"/>
    <w:rsid w:val="00722FEC"/>
    <w:rsid w:val="0072465C"/>
    <w:rsid w:val="0072479A"/>
    <w:rsid w:val="0072524D"/>
    <w:rsid w:val="00726100"/>
    <w:rsid w:val="00726258"/>
    <w:rsid w:val="007263FB"/>
    <w:rsid w:val="00726CB7"/>
    <w:rsid w:val="0072708C"/>
    <w:rsid w:val="00727400"/>
    <w:rsid w:val="00730912"/>
    <w:rsid w:val="007309A3"/>
    <w:rsid w:val="00730C15"/>
    <w:rsid w:val="0073147D"/>
    <w:rsid w:val="00731654"/>
    <w:rsid w:val="0073273A"/>
    <w:rsid w:val="00732A1F"/>
    <w:rsid w:val="00732E9E"/>
    <w:rsid w:val="00732F0D"/>
    <w:rsid w:val="0073307D"/>
    <w:rsid w:val="00733089"/>
    <w:rsid w:val="00733602"/>
    <w:rsid w:val="00733B2D"/>
    <w:rsid w:val="00734DB9"/>
    <w:rsid w:val="00735F6E"/>
    <w:rsid w:val="007377BF"/>
    <w:rsid w:val="00740185"/>
    <w:rsid w:val="00740433"/>
    <w:rsid w:val="00740724"/>
    <w:rsid w:val="00741320"/>
    <w:rsid w:val="007418BD"/>
    <w:rsid w:val="00741FC3"/>
    <w:rsid w:val="0074271F"/>
    <w:rsid w:val="0074347A"/>
    <w:rsid w:val="0074422D"/>
    <w:rsid w:val="0074480C"/>
    <w:rsid w:val="00745A17"/>
    <w:rsid w:val="00746065"/>
    <w:rsid w:val="00746C62"/>
    <w:rsid w:val="00746C7C"/>
    <w:rsid w:val="00746CEC"/>
    <w:rsid w:val="00746F0C"/>
    <w:rsid w:val="0074757A"/>
    <w:rsid w:val="0075183C"/>
    <w:rsid w:val="00751FEC"/>
    <w:rsid w:val="007527AA"/>
    <w:rsid w:val="007530C7"/>
    <w:rsid w:val="00753D9A"/>
    <w:rsid w:val="007545C2"/>
    <w:rsid w:val="00754ECE"/>
    <w:rsid w:val="007550C7"/>
    <w:rsid w:val="007562AF"/>
    <w:rsid w:val="007564B9"/>
    <w:rsid w:val="00756569"/>
    <w:rsid w:val="00757761"/>
    <w:rsid w:val="00757E24"/>
    <w:rsid w:val="00760549"/>
    <w:rsid w:val="00760DC0"/>
    <w:rsid w:val="00760DF0"/>
    <w:rsid w:val="00761017"/>
    <w:rsid w:val="00761296"/>
    <w:rsid w:val="0076201B"/>
    <w:rsid w:val="00763012"/>
    <w:rsid w:val="00763629"/>
    <w:rsid w:val="00763CF0"/>
    <w:rsid w:val="007641AC"/>
    <w:rsid w:val="007642DA"/>
    <w:rsid w:val="00764F7B"/>
    <w:rsid w:val="00765E93"/>
    <w:rsid w:val="00766315"/>
    <w:rsid w:val="00766F35"/>
    <w:rsid w:val="00767A80"/>
    <w:rsid w:val="007702C9"/>
    <w:rsid w:val="00770840"/>
    <w:rsid w:val="0077093B"/>
    <w:rsid w:val="00770C8A"/>
    <w:rsid w:val="00770FF7"/>
    <w:rsid w:val="0077160E"/>
    <w:rsid w:val="0077164B"/>
    <w:rsid w:val="00774264"/>
    <w:rsid w:val="007747BB"/>
    <w:rsid w:val="00774B04"/>
    <w:rsid w:val="007753A5"/>
    <w:rsid w:val="00775AF3"/>
    <w:rsid w:val="00776011"/>
    <w:rsid w:val="00776052"/>
    <w:rsid w:val="00776305"/>
    <w:rsid w:val="0077640B"/>
    <w:rsid w:val="00776B5A"/>
    <w:rsid w:val="007773FA"/>
    <w:rsid w:val="00781184"/>
    <w:rsid w:val="00781307"/>
    <w:rsid w:val="00784A91"/>
    <w:rsid w:val="007856DB"/>
    <w:rsid w:val="00785C0D"/>
    <w:rsid w:val="00785E4B"/>
    <w:rsid w:val="007869E7"/>
    <w:rsid w:val="00786F01"/>
    <w:rsid w:val="00791078"/>
    <w:rsid w:val="007917C3"/>
    <w:rsid w:val="00791B43"/>
    <w:rsid w:val="00791E42"/>
    <w:rsid w:val="00793C4E"/>
    <w:rsid w:val="00794B9A"/>
    <w:rsid w:val="00794C41"/>
    <w:rsid w:val="00795339"/>
    <w:rsid w:val="007974AC"/>
    <w:rsid w:val="0079784D"/>
    <w:rsid w:val="00797E31"/>
    <w:rsid w:val="00797FB1"/>
    <w:rsid w:val="007A0001"/>
    <w:rsid w:val="007A1976"/>
    <w:rsid w:val="007A1DE6"/>
    <w:rsid w:val="007A2405"/>
    <w:rsid w:val="007A29CD"/>
    <w:rsid w:val="007A3E12"/>
    <w:rsid w:val="007A49F7"/>
    <w:rsid w:val="007A4AF8"/>
    <w:rsid w:val="007A5A0A"/>
    <w:rsid w:val="007A5C59"/>
    <w:rsid w:val="007A6DB0"/>
    <w:rsid w:val="007A7A8D"/>
    <w:rsid w:val="007A7A8F"/>
    <w:rsid w:val="007B2835"/>
    <w:rsid w:val="007B2979"/>
    <w:rsid w:val="007B3C4D"/>
    <w:rsid w:val="007B40EB"/>
    <w:rsid w:val="007B4A15"/>
    <w:rsid w:val="007B5A4F"/>
    <w:rsid w:val="007B5C41"/>
    <w:rsid w:val="007B6050"/>
    <w:rsid w:val="007B779E"/>
    <w:rsid w:val="007C08ED"/>
    <w:rsid w:val="007C0EDF"/>
    <w:rsid w:val="007C21BA"/>
    <w:rsid w:val="007C2AC0"/>
    <w:rsid w:val="007C3535"/>
    <w:rsid w:val="007C38F5"/>
    <w:rsid w:val="007C3EB6"/>
    <w:rsid w:val="007C4191"/>
    <w:rsid w:val="007C48DB"/>
    <w:rsid w:val="007C5A11"/>
    <w:rsid w:val="007C5B73"/>
    <w:rsid w:val="007D3094"/>
    <w:rsid w:val="007D352A"/>
    <w:rsid w:val="007D36AE"/>
    <w:rsid w:val="007D49B1"/>
    <w:rsid w:val="007D4FF5"/>
    <w:rsid w:val="007D50C9"/>
    <w:rsid w:val="007D52F0"/>
    <w:rsid w:val="007D54B3"/>
    <w:rsid w:val="007D687F"/>
    <w:rsid w:val="007D6A8F"/>
    <w:rsid w:val="007D6C44"/>
    <w:rsid w:val="007D6E19"/>
    <w:rsid w:val="007D6FB3"/>
    <w:rsid w:val="007E13C5"/>
    <w:rsid w:val="007E19DA"/>
    <w:rsid w:val="007E2933"/>
    <w:rsid w:val="007E2D11"/>
    <w:rsid w:val="007E2E42"/>
    <w:rsid w:val="007E335E"/>
    <w:rsid w:val="007E395C"/>
    <w:rsid w:val="007E480F"/>
    <w:rsid w:val="007E4932"/>
    <w:rsid w:val="007E49FB"/>
    <w:rsid w:val="007E507C"/>
    <w:rsid w:val="007E51A4"/>
    <w:rsid w:val="007E7DA8"/>
    <w:rsid w:val="007F0516"/>
    <w:rsid w:val="007F1A51"/>
    <w:rsid w:val="007F29BB"/>
    <w:rsid w:val="007F2E89"/>
    <w:rsid w:val="007F3513"/>
    <w:rsid w:val="007F3D27"/>
    <w:rsid w:val="007F3D9E"/>
    <w:rsid w:val="007F409A"/>
    <w:rsid w:val="007F4755"/>
    <w:rsid w:val="007F4FB4"/>
    <w:rsid w:val="007F5C5E"/>
    <w:rsid w:val="007F623C"/>
    <w:rsid w:val="007F631F"/>
    <w:rsid w:val="007F6340"/>
    <w:rsid w:val="007F65B2"/>
    <w:rsid w:val="007F6CD9"/>
    <w:rsid w:val="007F71EB"/>
    <w:rsid w:val="007F7943"/>
    <w:rsid w:val="008000A4"/>
    <w:rsid w:val="00800937"/>
    <w:rsid w:val="00800EB6"/>
    <w:rsid w:val="00801886"/>
    <w:rsid w:val="00801D74"/>
    <w:rsid w:val="0080279D"/>
    <w:rsid w:val="008037D0"/>
    <w:rsid w:val="00803A3F"/>
    <w:rsid w:val="00804597"/>
    <w:rsid w:val="00804990"/>
    <w:rsid w:val="00804FB6"/>
    <w:rsid w:val="00805365"/>
    <w:rsid w:val="00805861"/>
    <w:rsid w:val="00805AAA"/>
    <w:rsid w:val="00806679"/>
    <w:rsid w:val="00806FF1"/>
    <w:rsid w:val="00810654"/>
    <w:rsid w:val="00810A6C"/>
    <w:rsid w:val="00811332"/>
    <w:rsid w:val="00812560"/>
    <w:rsid w:val="00812D19"/>
    <w:rsid w:val="00813780"/>
    <w:rsid w:val="00813C3D"/>
    <w:rsid w:val="00814A90"/>
    <w:rsid w:val="0081698B"/>
    <w:rsid w:val="00817B39"/>
    <w:rsid w:val="00823034"/>
    <w:rsid w:val="00824CDF"/>
    <w:rsid w:val="008269D2"/>
    <w:rsid w:val="008276C3"/>
    <w:rsid w:val="00827C2C"/>
    <w:rsid w:val="00827CA9"/>
    <w:rsid w:val="00830F97"/>
    <w:rsid w:val="0083108A"/>
    <w:rsid w:val="008313B5"/>
    <w:rsid w:val="0083158D"/>
    <w:rsid w:val="0083240C"/>
    <w:rsid w:val="00832628"/>
    <w:rsid w:val="00832C5E"/>
    <w:rsid w:val="008332D9"/>
    <w:rsid w:val="008334DA"/>
    <w:rsid w:val="0083636E"/>
    <w:rsid w:val="008366E2"/>
    <w:rsid w:val="00837242"/>
    <w:rsid w:val="0083757D"/>
    <w:rsid w:val="00837627"/>
    <w:rsid w:val="008376A3"/>
    <w:rsid w:val="0084011E"/>
    <w:rsid w:val="0084018C"/>
    <w:rsid w:val="008401C2"/>
    <w:rsid w:val="00840E53"/>
    <w:rsid w:val="00840E85"/>
    <w:rsid w:val="00840F64"/>
    <w:rsid w:val="00843CDD"/>
    <w:rsid w:val="00844295"/>
    <w:rsid w:val="00844EAB"/>
    <w:rsid w:val="00845231"/>
    <w:rsid w:val="00845573"/>
    <w:rsid w:val="00845990"/>
    <w:rsid w:val="00845E9A"/>
    <w:rsid w:val="00845EF2"/>
    <w:rsid w:val="00846709"/>
    <w:rsid w:val="008470CA"/>
    <w:rsid w:val="008471FD"/>
    <w:rsid w:val="00847BA1"/>
    <w:rsid w:val="00847FEA"/>
    <w:rsid w:val="0085010B"/>
    <w:rsid w:val="00850E70"/>
    <w:rsid w:val="00851262"/>
    <w:rsid w:val="008519E3"/>
    <w:rsid w:val="00851B16"/>
    <w:rsid w:val="00851C6B"/>
    <w:rsid w:val="00852D57"/>
    <w:rsid w:val="008535F6"/>
    <w:rsid w:val="00854A9C"/>
    <w:rsid w:val="0085664F"/>
    <w:rsid w:val="00856C4C"/>
    <w:rsid w:val="00856CB5"/>
    <w:rsid w:val="00856CD9"/>
    <w:rsid w:val="00856D3D"/>
    <w:rsid w:val="00857A65"/>
    <w:rsid w:val="00860FA8"/>
    <w:rsid w:val="00861226"/>
    <w:rsid w:val="00862445"/>
    <w:rsid w:val="00862744"/>
    <w:rsid w:val="00863BD8"/>
    <w:rsid w:val="00864496"/>
    <w:rsid w:val="008646A4"/>
    <w:rsid w:val="00864F26"/>
    <w:rsid w:val="0086534B"/>
    <w:rsid w:val="00865847"/>
    <w:rsid w:val="00865DFB"/>
    <w:rsid w:val="008661D4"/>
    <w:rsid w:val="00866857"/>
    <w:rsid w:val="00866FE6"/>
    <w:rsid w:val="008670AD"/>
    <w:rsid w:val="008674E8"/>
    <w:rsid w:val="00870623"/>
    <w:rsid w:val="00870805"/>
    <w:rsid w:val="0087089A"/>
    <w:rsid w:val="00870C00"/>
    <w:rsid w:val="00870D6A"/>
    <w:rsid w:val="008710F0"/>
    <w:rsid w:val="00872515"/>
    <w:rsid w:val="008726B6"/>
    <w:rsid w:val="00872937"/>
    <w:rsid w:val="0087314D"/>
    <w:rsid w:val="0087377A"/>
    <w:rsid w:val="008739BE"/>
    <w:rsid w:val="00873F18"/>
    <w:rsid w:val="008743F6"/>
    <w:rsid w:val="008747FA"/>
    <w:rsid w:val="00875951"/>
    <w:rsid w:val="00875A89"/>
    <w:rsid w:val="00875DC5"/>
    <w:rsid w:val="00875F31"/>
    <w:rsid w:val="00877BAA"/>
    <w:rsid w:val="00877F79"/>
    <w:rsid w:val="0088024B"/>
    <w:rsid w:val="008807B7"/>
    <w:rsid w:val="008818CC"/>
    <w:rsid w:val="0088338C"/>
    <w:rsid w:val="008835F8"/>
    <w:rsid w:val="00883ABF"/>
    <w:rsid w:val="00883D62"/>
    <w:rsid w:val="00883DAD"/>
    <w:rsid w:val="008845D3"/>
    <w:rsid w:val="00884FF8"/>
    <w:rsid w:val="00885315"/>
    <w:rsid w:val="008853B8"/>
    <w:rsid w:val="00886E03"/>
    <w:rsid w:val="00887714"/>
    <w:rsid w:val="0088774D"/>
    <w:rsid w:val="00887F76"/>
    <w:rsid w:val="008907AF"/>
    <w:rsid w:val="008909B7"/>
    <w:rsid w:val="00890D46"/>
    <w:rsid w:val="00891481"/>
    <w:rsid w:val="00891583"/>
    <w:rsid w:val="00891A13"/>
    <w:rsid w:val="00891A17"/>
    <w:rsid w:val="008920AA"/>
    <w:rsid w:val="00892E49"/>
    <w:rsid w:val="008949AA"/>
    <w:rsid w:val="00894C11"/>
    <w:rsid w:val="00894CCF"/>
    <w:rsid w:val="00894E45"/>
    <w:rsid w:val="008968DA"/>
    <w:rsid w:val="0089726E"/>
    <w:rsid w:val="008979F2"/>
    <w:rsid w:val="008A0ABA"/>
    <w:rsid w:val="008A0BBD"/>
    <w:rsid w:val="008A1ADC"/>
    <w:rsid w:val="008A1C7C"/>
    <w:rsid w:val="008A215D"/>
    <w:rsid w:val="008A30AC"/>
    <w:rsid w:val="008A3E67"/>
    <w:rsid w:val="008A602D"/>
    <w:rsid w:val="008A625D"/>
    <w:rsid w:val="008A7000"/>
    <w:rsid w:val="008A7517"/>
    <w:rsid w:val="008A77C2"/>
    <w:rsid w:val="008A7E5C"/>
    <w:rsid w:val="008B0026"/>
    <w:rsid w:val="008B047F"/>
    <w:rsid w:val="008B061A"/>
    <w:rsid w:val="008B1AA9"/>
    <w:rsid w:val="008B1BBE"/>
    <w:rsid w:val="008B23E3"/>
    <w:rsid w:val="008B3487"/>
    <w:rsid w:val="008B3CA7"/>
    <w:rsid w:val="008B4ADF"/>
    <w:rsid w:val="008B5648"/>
    <w:rsid w:val="008B5FFB"/>
    <w:rsid w:val="008B6FD8"/>
    <w:rsid w:val="008B731C"/>
    <w:rsid w:val="008B7DB1"/>
    <w:rsid w:val="008B7DE0"/>
    <w:rsid w:val="008C02BB"/>
    <w:rsid w:val="008C07FF"/>
    <w:rsid w:val="008C17EA"/>
    <w:rsid w:val="008C1934"/>
    <w:rsid w:val="008C1F6B"/>
    <w:rsid w:val="008C20FB"/>
    <w:rsid w:val="008C22EC"/>
    <w:rsid w:val="008C27BA"/>
    <w:rsid w:val="008C3D2D"/>
    <w:rsid w:val="008C3DA6"/>
    <w:rsid w:val="008C425E"/>
    <w:rsid w:val="008C47D8"/>
    <w:rsid w:val="008C4AA8"/>
    <w:rsid w:val="008C5E1F"/>
    <w:rsid w:val="008C5F03"/>
    <w:rsid w:val="008C7439"/>
    <w:rsid w:val="008C7C66"/>
    <w:rsid w:val="008C7EC8"/>
    <w:rsid w:val="008C7F5E"/>
    <w:rsid w:val="008D0A4A"/>
    <w:rsid w:val="008D149C"/>
    <w:rsid w:val="008D2432"/>
    <w:rsid w:val="008D3569"/>
    <w:rsid w:val="008D3A88"/>
    <w:rsid w:val="008D4B83"/>
    <w:rsid w:val="008D4BE7"/>
    <w:rsid w:val="008D5112"/>
    <w:rsid w:val="008D51C7"/>
    <w:rsid w:val="008D55F4"/>
    <w:rsid w:val="008D61CD"/>
    <w:rsid w:val="008D622D"/>
    <w:rsid w:val="008D63CB"/>
    <w:rsid w:val="008D6944"/>
    <w:rsid w:val="008E07F0"/>
    <w:rsid w:val="008E0B69"/>
    <w:rsid w:val="008E0FDC"/>
    <w:rsid w:val="008E2B46"/>
    <w:rsid w:val="008E2BBA"/>
    <w:rsid w:val="008E31B0"/>
    <w:rsid w:val="008E3EE2"/>
    <w:rsid w:val="008E40FB"/>
    <w:rsid w:val="008E4DB8"/>
    <w:rsid w:val="008E7693"/>
    <w:rsid w:val="008F0D28"/>
    <w:rsid w:val="008F1110"/>
    <w:rsid w:val="008F1523"/>
    <w:rsid w:val="008F1661"/>
    <w:rsid w:val="008F1DA3"/>
    <w:rsid w:val="008F2174"/>
    <w:rsid w:val="008F21EA"/>
    <w:rsid w:val="008F28F3"/>
    <w:rsid w:val="008F3405"/>
    <w:rsid w:val="008F3684"/>
    <w:rsid w:val="008F3AE6"/>
    <w:rsid w:val="008F48F0"/>
    <w:rsid w:val="008F4F42"/>
    <w:rsid w:val="008F4F6B"/>
    <w:rsid w:val="008F5534"/>
    <w:rsid w:val="008F5600"/>
    <w:rsid w:val="008F5B07"/>
    <w:rsid w:val="008F5F1D"/>
    <w:rsid w:val="008F68CA"/>
    <w:rsid w:val="008F7303"/>
    <w:rsid w:val="008F7593"/>
    <w:rsid w:val="008F7A46"/>
    <w:rsid w:val="008F7F85"/>
    <w:rsid w:val="0090141A"/>
    <w:rsid w:val="0090141C"/>
    <w:rsid w:val="009018EB"/>
    <w:rsid w:val="00901EDC"/>
    <w:rsid w:val="00903D05"/>
    <w:rsid w:val="00904841"/>
    <w:rsid w:val="00904A16"/>
    <w:rsid w:val="00904C48"/>
    <w:rsid w:val="00904ECE"/>
    <w:rsid w:val="00905425"/>
    <w:rsid w:val="00905703"/>
    <w:rsid w:val="00906233"/>
    <w:rsid w:val="00906717"/>
    <w:rsid w:val="00906A72"/>
    <w:rsid w:val="00906CE5"/>
    <w:rsid w:val="0090706E"/>
    <w:rsid w:val="00907D85"/>
    <w:rsid w:val="009101BD"/>
    <w:rsid w:val="00910202"/>
    <w:rsid w:val="00910328"/>
    <w:rsid w:val="00910660"/>
    <w:rsid w:val="009123B3"/>
    <w:rsid w:val="00913359"/>
    <w:rsid w:val="00913782"/>
    <w:rsid w:val="00913962"/>
    <w:rsid w:val="00913E6A"/>
    <w:rsid w:val="00914979"/>
    <w:rsid w:val="009169BE"/>
    <w:rsid w:val="00916AA1"/>
    <w:rsid w:val="00916D5E"/>
    <w:rsid w:val="00916E48"/>
    <w:rsid w:val="00916E5B"/>
    <w:rsid w:val="009171A5"/>
    <w:rsid w:val="009211C7"/>
    <w:rsid w:val="0092175E"/>
    <w:rsid w:val="00921936"/>
    <w:rsid w:val="00922D84"/>
    <w:rsid w:val="00923A01"/>
    <w:rsid w:val="00923CC1"/>
    <w:rsid w:val="00924A9C"/>
    <w:rsid w:val="009251DD"/>
    <w:rsid w:val="00925708"/>
    <w:rsid w:val="00925994"/>
    <w:rsid w:val="00925E0F"/>
    <w:rsid w:val="0092723D"/>
    <w:rsid w:val="00927481"/>
    <w:rsid w:val="009310B8"/>
    <w:rsid w:val="00931158"/>
    <w:rsid w:val="00931234"/>
    <w:rsid w:val="00931A63"/>
    <w:rsid w:val="00931AAA"/>
    <w:rsid w:val="00933440"/>
    <w:rsid w:val="009339AE"/>
    <w:rsid w:val="00933D08"/>
    <w:rsid w:val="009341EA"/>
    <w:rsid w:val="0093534E"/>
    <w:rsid w:val="0093621C"/>
    <w:rsid w:val="00936A7F"/>
    <w:rsid w:val="00937D01"/>
    <w:rsid w:val="009404A4"/>
    <w:rsid w:val="0094110A"/>
    <w:rsid w:val="009416D6"/>
    <w:rsid w:val="009417ED"/>
    <w:rsid w:val="00941B65"/>
    <w:rsid w:val="00942618"/>
    <w:rsid w:val="00943441"/>
    <w:rsid w:val="00943592"/>
    <w:rsid w:val="009438E6"/>
    <w:rsid w:val="0094495F"/>
    <w:rsid w:val="00944C15"/>
    <w:rsid w:val="0094501B"/>
    <w:rsid w:val="00945199"/>
    <w:rsid w:val="00945481"/>
    <w:rsid w:val="00945A66"/>
    <w:rsid w:val="00945EED"/>
    <w:rsid w:val="00946472"/>
    <w:rsid w:val="00946538"/>
    <w:rsid w:val="00947D7B"/>
    <w:rsid w:val="009509E2"/>
    <w:rsid w:val="00950F3D"/>
    <w:rsid w:val="0095134E"/>
    <w:rsid w:val="00951A3C"/>
    <w:rsid w:val="00951EB8"/>
    <w:rsid w:val="009520F0"/>
    <w:rsid w:val="00952D65"/>
    <w:rsid w:val="00952D9D"/>
    <w:rsid w:val="0095314F"/>
    <w:rsid w:val="00953194"/>
    <w:rsid w:val="00953236"/>
    <w:rsid w:val="00955D07"/>
    <w:rsid w:val="0095679C"/>
    <w:rsid w:val="009569B2"/>
    <w:rsid w:val="00956E22"/>
    <w:rsid w:val="00956EEB"/>
    <w:rsid w:val="00957046"/>
    <w:rsid w:val="0095718D"/>
    <w:rsid w:val="0095721C"/>
    <w:rsid w:val="009577A0"/>
    <w:rsid w:val="009577E0"/>
    <w:rsid w:val="00957B2E"/>
    <w:rsid w:val="009606AF"/>
    <w:rsid w:val="0096106D"/>
    <w:rsid w:val="00962F23"/>
    <w:rsid w:val="00963510"/>
    <w:rsid w:val="0096461D"/>
    <w:rsid w:val="00965D28"/>
    <w:rsid w:val="00965D85"/>
    <w:rsid w:val="00965E2D"/>
    <w:rsid w:val="00965F82"/>
    <w:rsid w:val="009673A1"/>
    <w:rsid w:val="00967771"/>
    <w:rsid w:val="00967858"/>
    <w:rsid w:val="009678F5"/>
    <w:rsid w:val="00970F53"/>
    <w:rsid w:val="00971667"/>
    <w:rsid w:val="00971F99"/>
    <w:rsid w:val="009723E3"/>
    <w:rsid w:val="009726B0"/>
    <w:rsid w:val="00973294"/>
    <w:rsid w:val="0097477B"/>
    <w:rsid w:val="009747BD"/>
    <w:rsid w:val="00974E4A"/>
    <w:rsid w:val="00975319"/>
    <w:rsid w:val="009761CA"/>
    <w:rsid w:val="009764D8"/>
    <w:rsid w:val="00976EC4"/>
    <w:rsid w:val="00977D43"/>
    <w:rsid w:val="00977EF3"/>
    <w:rsid w:val="00980A73"/>
    <w:rsid w:val="00980BA6"/>
    <w:rsid w:val="0098144E"/>
    <w:rsid w:val="009815D8"/>
    <w:rsid w:val="00982479"/>
    <w:rsid w:val="00982B0B"/>
    <w:rsid w:val="00983137"/>
    <w:rsid w:val="00983173"/>
    <w:rsid w:val="00984242"/>
    <w:rsid w:val="00984B62"/>
    <w:rsid w:val="00984D9B"/>
    <w:rsid w:val="00985C53"/>
    <w:rsid w:val="00986747"/>
    <w:rsid w:val="0098698D"/>
    <w:rsid w:val="009869D2"/>
    <w:rsid w:val="00990441"/>
    <w:rsid w:val="00990863"/>
    <w:rsid w:val="00990936"/>
    <w:rsid w:val="00990BE1"/>
    <w:rsid w:val="009910BF"/>
    <w:rsid w:val="0099153C"/>
    <w:rsid w:val="009923B9"/>
    <w:rsid w:val="00992458"/>
    <w:rsid w:val="00993C3A"/>
    <w:rsid w:val="00993EFB"/>
    <w:rsid w:val="0099507C"/>
    <w:rsid w:val="0099509E"/>
    <w:rsid w:val="00995112"/>
    <w:rsid w:val="009A0FD9"/>
    <w:rsid w:val="009A207B"/>
    <w:rsid w:val="009A2346"/>
    <w:rsid w:val="009A2D37"/>
    <w:rsid w:val="009A3BBE"/>
    <w:rsid w:val="009A4210"/>
    <w:rsid w:val="009A717C"/>
    <w:rsid w:val="009A7567"/>
    <w:rsid w:val="009A7956"/>
    <w:rsid w:val="009A7C85"/>
    <w:rsid w:val="009B18E0"/>
    <w:rsid w:val="009B1E21"/>
    <w:rsid w:val="009B21CA"/>
    <w:rsid w:val="009B23A7"/>
    <w:rsid w:val="009B25EA"/>
    <w:rsid w:val="009B2844"/>
    <w:rsid w:val="009B28CA"/>
    <w:rsid w:val="009B2A0F"/>
    <w:rsid w:val="009B2B74"/>
    <w:rsid w:val="009B30D0"/>
    <w:rsid w:val="009B35A0"/>
    <w:rsid w:val="009B47A8"/>
    <w:rsid w:val="009B6180"/>
    <w:rsid w:val="009B68F0"/>
    <w:rsid w:val="009B7417"/>
    <w:rsid w:val="009B76ED"/>
    <w:rsid w:val="009B79F5"/>
    <w:rsid w:val="009C0224"/>
    <w:rsid w:val="009C147C"/>
    <w:rsid w:val="009C17E2"/>
    <w:rsid w:val="009C195F"/>
    <w:rsid w:val="009C25AB"/>
    <w:rsid w:val="009C2E32"/>
    <w:rsid w:val="009C35F8"/>
    <w:rsid w:val="009C39CF"/>
    <w:rsid w:val="009C5322"/>
    <w:rsid w:val="009C5AC7"/>
    <w:rsid w:val="009C7E96"/>
    <w:rsid w:val="009C7F14"/>
    <w:rsid w:val="009D0068"/>
    <w:rsid w:val="009D0569"/>
    <w:rsid w:val="009D059C"/>
    <w:rsid w:val="009D0866"/>
    <w:rsid w:val="009D0FDF"/>
    <w:rsid w:val="009D1706"/>
    <w:rsid w:val="009D19FE"/>
    <w:rsid w:val="009D1B83"/>
    <w:rsid w:val="009D2040"/>
    <w:rsid w:val="009D2658"/>
    <w:rsid w:val="009D34C0"/>
    <w:rsid w:val="009D5667"/>
    <w:rsid w:val="009D58C8"/>
    <w:rsid w:val="009D596F"/>
    <w:rsid w:val="009D5D49"/>
    <w:rsid w:val="009D5D5D"/>
    <w:rsid w:val="009D666C"/>
    <w:rsid w:val="009D6AE0"/>
    <w:rsid w:val="009D6FFF"/>
    <w:rsid w:val="009D711A"/>
    <w:rsid w:val="009D7B88"/>
    <w:rsid w:val="009E138F"/>
    <w:rsid w:val="009E1E27"/>
    <w:rsid w:val="009E20BC"/>
    <w:rsid w:val="009E2508"/>
    <w:rsid w:val="009E3B83"/>
    <w:rsid w:val="009E3CD4"/>
    <w:rsid w:val="009E3E92"/>
    <w:rsid w:val="009E4816"/>
    <w:rsid w:val="009E57D8"/>
    <w:rsid w:val="009E6642"/>
    <w:rsid w:val="009E6BA1"/>
    <w:rsid w:val="009E73BA"/>
    <w:rsid w:val="009E759E"/>
    <w:rsid w:val="009F02D6"/>
    <w:rsid w:val="009F1381"/>
    <w:rsid w:val="009F1522"/>
    <w:rsid w:val="009F1CB8"/>
    <w:rsid w:val="009F2341"/>
    <w:rsid w:val="009F26CA"/>
    <w:rsid w:val="009F2AD5"/>
    <w:rsid w:val="009F2B6D"/>
    <w:rsid w:val="009F3449"/>
    <w:rsid w:val="009F35E8"/>
    <w:rsid w:val="009F3D44"/>
    <w:rsid w:val="009F41E2"/>
    <w:rsid w:val="009F4EB4"/>
    <w:rsid w:val="009F566D"/>
    <w:rsid w:val="00A00270"/>
    <w:rsid w:val="00A003A2"/>
    <w:rsid w:val="00A00C18"/>
    <w:rsid w:val="00A01551"/>
    <w:rsid w:val="00A02900"/>
    <w:rsid w:val="00A02EC6"/>
    <w:rsid w:val="00A0303A"/>
    <w:rsid w:val="00A0353D"/>
    <w:rsid w:val="00A03992"/>
    <w:rsid w:val="00A03C20"/>
    <w:rsid w:val="00A03CD9"/>
    <w:rsid w:val="00A0400D"/>
    <w:rsid w:val="00A045B3"/>
    <w:rsid w:val="00A04852"/>
    <w:rsid w:val="00A04A2A"/>
    <w:rsid w:val="00A04AFB"/>
    <w:rsid w:val="00A04CD0"/>
    <w:rsid w:val="00A04FA5"/>
    <w:rsid w:val="00A054E6"/>
    <w:rsid w:val="00A0650E"/>
    <w:rsid w:val="00A06555"/>
    <w:rsid w:val="00A06615"/>
    <w:rsid w:val="00A06A1E"/>
    <w:rsid w:val="00A0749E"/>
    <w:rsid w:val="00A078F5"/>
    <w:rsid w:val="00A078FE"/>
    <w:rsid w:val="00A110A7"/>
    <w:rsid w:val="00A11559"/>
    <w:rsid w:val="00A119E4"/>
    <w:rsid w:val="00A134E1"/>
    <w:rsid w:val="00A14ABE"/>
    <w:rsid w:val="00A1635A"/>
    <w:rsid w:val="00A16E34"/>
    <w:rsid w:val="00A17461"/>
    <w:rsid w:val="00A17ED3"/>
    <w:rsid w:val="00A219E3"/>
    <w:rsid w:val="00A22548"/>
    <w:rsid w:val="00A22885"/>
    <w:rsid w:val="00A2298F"/>
    <w:rsid w:val="00A23154"/>
    <w:rsid w:val="00A2343B"/>
    <w:rsid w:val="00A24D2D"/>
    <w:rsid w:val="00A260EA"/>
    <w:rsid w:val="00A27373"/>
    <w:rsid w:val="00A27B88"/>
    <w:rsid w:val="00A30A60"/>
    <w:rsid w:val="00A3106C"/>
    <w:rsid w:val="00A31347"/>
    <w:rsid w:val="00A3152B"/>
    <w:rsid w:val="00A31562"/>
    <w:rsid w:val="00A31752"/>
    <w:rsid w:val="00A31D69"/>
    <w:rsid w:val="00A3224F"/>
    <w:rsid w:val="00A328A4"/>
    <w:rsid w:val="00A32A86"/>
    <w:rsid w:val="00A32B5F"/>
    <w:rsid w:val="00A32D8C"/>
    <w:rsid w:val="00A333D3"/>
    <w:rsid w:val="00A33F3A"/>
    <w:rsid w:val="00A3404C"/>
    <w:rsid w:val="00A3469A"/>
    <w:rsid w:val="00A34B85"/>
    <w:rsid w:val="00A34F69"/>
    <w:rsid w:val="00A352B8"/>
    <w:rsid w:val="00A3696D"/>
    <w:rsid w:val="00A37CBB"/>
    <w:rsid w:val="00A4055F"/>
    <w:rsid w:val="00A4067F"/>
    <w:rsid w:val="00A40784"/>
    <w:rsid w:val="00A40A14"/>
    <w:rsid w:val="00A40C6B"/>
    <w:rsid w:val="00A40CE8"/>
    <w:rsid w:val="00A410BD"/>
    <w:rsid w:val="00A411E1"/>
    <w:rsid w:val="00A421E2"/>
    <w:rsid w:val="00A42BCD"/>
    <w:rsid w:val="00A43B7E"/>
    <w:rsid w:val="00A44B8C"/>
    <w:rsid w:val="00A45296"/>
    <w:rsid w:val="00A45998"/>
    <w:rsid w:val="00A45CA2"/>
    <w:rsid w:val="00A45EC8"/>
    <w:rsid w:val="00A460D1"/>
    <w:rsid w:val="00A460D8"/>
    <w:rsid w:val="00A46A91"/>
    <w:rsid w:val="00A475DA"/>
    <w:rsid w:val="00A47894"/>
    <w:rsid w:val="00A479C7"/>
    <w:rsid w:val="00A502EF"/>
    <w:rsid w:val="00A51018"/>
    <w:rsid w:val="00A5179B"/>
    <w:rsid w:val="00A518E1"/>
    <w:rsid w:val="00A51940"/>
    <w:rsid w:val="00A51F9C"/>
    <w:rsid w:val="00A521C6"/>
    <w:rsid w:val="00A5278C"/>
    <w:rsid w:val="00A52BA1"/>
    <w:rsid w:val="00A52FEE"/>
    <w:rsid w:val="00A53AC4"/>
    <w:rsid w:val="00A53D0F"/>
    <w:rsid w:val="00A53E1A"/>
    <w:rsid w:val="00A54135"/>
    <w:rsid w:val="00A5427B"/>
    <w:rsid w:val="00A5428F"/>
    <w:rsid w:val="00A54300"/>
    <w:rsid w:val="00A545E7"/>
    <w:rsid w:val="00A54E3C"/>
    <w:rsid w:val="00A56039"/>
    <w:rsid w:val="00A57145"/>
    <w:rsid w:val="00A571A5"/>
    <w:rsid w:val="00A57B50"/>
    <w:rsid w:val="00A57E60"/>
    <w:rsid w:val="00A604DC"/>
    <w:rsid w:val="00A61156"/>
    <w:rsid w:val="00A62240"/>
    <w:rsid w:val="00A6271A"/>
    <w:rsid w:val="00A63451"/>
    <w:rsid w:val="00A63615"/>
    <w:rsid w:val="00A64C8D"/>
    <w:rsid w:val="00A65B67"/>
    <w:rsid w:val="00A6719E"/>
    <w:rsid w:val="00A67298"/>
    <w:rsid w:val="00A67398"/>
    <w:rsid w:val="00A67777"/>
    <w:rsid w:val="00A67C54"/>
    <w:rsid w:val="00A7010B"/>
    <w:rsid w:val="00A70C22"/>
    <w:rsid w:val="00A70FC8"/>
    <w:rsid w:val="00A717C7"/>
    <w:rsid w:val="00A71BDC"/>
    <w:rsid w:val="00A72C47"/>
    <w:rsid w:val="00A73735"/>
    <w:rsid w:val="00A73C26"/>
    <w:rsid w:val="00A73F3D"/>
    <w:rsid w:val="00A74927"/>
    <w:rsid w:val="00A76E10"/>
    <w:rsid w:val="00A76E7F"/>
    <w:rsid w:val="00A76F51"/>
    <w:rsid w:val="00A771D1"/>
    <w:rsid w:val="00A774B8"/>
    <w:rsid w:val="00A77EBE"/>
    <w:rsid w:val="00A8116B"/>
    <w:rsid w:val="00A826CB"/>
    <w:rsid w:val="00A84308"/>
    <w:rsid w:val="00A8489F"/>
    <w:rsid w:val="00A857CB"/>
    <w:rsid w:val="00A8605F"/>
    <w:rsid w:val="00A861D3"/>
    <w:rsid w:val="00A86B00"/>
    <w:rsid w:val="00A872B1"/>
    <w:rsid w:val="00A873D6"/>
    <w:rsid w:val="00A87C05"/>
    <w:rsid w:val="00A910B6"/>
    <w:rsid w:val="00A91559"/>
    <w:rsid w:val="00A91B47"/>
    <w:rsid w:val="00A91D51"/>
    <w:rsid w:val="00A923ED"/>
    <w:rsid w:val="00A93C37"/>
    <w:rsid w:val="00A942EF"/>
    <w:rsid w:val="00A9434B"/>
    <w:rsid w:val="00A943DE"/>
    <w:rsid w:val="00A957DF"/>
    <w:rsid w:val="00A976AE"/>
    <w:rsid w:val="00A97962"/>
    <w:rsid w:val="00AA0077"/>
    <w:rsid w:val="00AA0325"/>
    <w:rsid w:val="00AA0BA3"/>
    <w:rsid w:val="00AA1040"/>
    <w:rsid w:val="00AA19C0"/>
    <w:rsid w:val="00AA2929"/>
    <w:rsid w:val="00AA2FE2"/>
    <w:rsid w:val="00AA3276"/>
    <w:rsid w:val="00AA3467"/>
    <w:rsid w:val="00AA34E0"/>
    <w:rsid w:val="00AA34E2"/>
    <w:rsid w:val="00AA3660"/>
    <w:rsid w:val="00AA39AD"/>
    <w:rsid w:val="00AB0195"/>
    <w:rsid w:val="00AB21CB"/>
    <w:rsid w:val="00AB238F"/>
    <w:rsid w:val="00AB2970"/>
    <w:rsid w:val="00AB37AA"/>
    <w:rsid w:val="00AB381F"/>
    <w:rsid w:val="00AB3C29"/>
    <w:rsid w:val="00AB4004"/>
    <w:rsid w:val="00AB434E"/>
    <w:rsid w:val="00AB508B"/>
    <w:rsid w:val="00AB600E"/>
    <w:rsid w:val="00AB67BB"/>
    <w:rsid w:val="00AB6843"/>
    <w:rsid w:val="00AB75AB"/>
    <w:rsid w:val="00AC1530"/>
    <w:rsid w:val="00AC1822"/>
    <w:rsid w:val="00AC1A27"/>
    <w:rsid w:val="00AC1DCC"/>
    <w:rsid w:val="00AC1F75"/>
    <w:rsid w:val="00AC2980"/>
    <w:rsid w:val="00AC306A"/>
    <w:rsid w:val="00AC37D4"/>
    <w:rsid w:val="00AC3BB8"/>
    <w:rsid w:val="00AC4650"/>
    <w:rsid w:val="00AC4FDA"/>
    <w:rsid w:val="00AC5243"/>
    <w:rsid w:val="00AC5D11"/>
    <w:rsid w:val="00AC6B2B"/>
    <w:rsid w:val="00AC760F"/>
    <w:rsid w:val="00AC7AE8"/>
    <w:rsid w:val="00AD0344"/>
    <w:rsid w:val="00AD2312"/>
    <w:rsid w:val="00AD2562"/>
    <w:rsid w:val="00AD2574"/>
    <w:rsid w:val="00AD29E3"/>
    <w:rsid w:val="00AD35C6"/>
    <w:rsid w:val="00AD35E6"/>
    <w:rsid w:val="00AD40AB"/>
    <w:rsid w:val="00AD4681"/>
    <w:rsid w:val="00AD6B81"/>
    <w:rsid w:val="00AD7090"/>
    <w:rsid w:val="00AE161A"/>
    <w:rsid w:val="00AE173D"/>
    <w:rsid w:val="00AE1D9E"/>
    <w:rsid w:val="00AE1EAD"/>
    <w:rsid w:val="00AE2A41"/>
    <w:rsid w:val="00AE2E16"/>
    <w:rsid w:val="00AE3CD6"/>
    <w:rsid w:val="00AE3DF0"/>
    <w:rsid w:val="00AE3E73"/>
    <w:rsid w:val="00AE4D40"/>
    <w:rsid w:val="00AE6149"/>
    <w:rsid w:val="00AE6889"/>
    <w:rsid w:val="00AE6C15"/>
    <w:rsid w:val="00AE7845"/>
    <w:rsid w:val="00AF0E6C"/>
    <w:rsid w:val="00AF1535"/>
    <w:rsid w:val="00AF185D"/>
    <w:rsid w:val="00AF39D4"/>
    <w:rsid w:val="00AF5D74"/>
    <w:rsid w:val="00AF62C4"/>
    <w:rsid w:val="00AF677F"/>
    <w:rsid w:val="00AF747D"/>
    <w:rsid w:val="00AF7543"/>
    <w:rsid w:val="00AF7A39"/>
    <w:rsid w:val="00B000F6"/>
    <w:rsid w:val="00B00D2D"/>
    <w:rsid w:val="00B012A6"/>
    <w:rsid w:val="00B01744"/>
    <w:rsid w:val="00B0206B"/>
    <w:rsid w:val="00B0238C"/>
    <w:rsid w:val="00B02462"/>
    <w:rsid w:val="00B02523"/>
    <w:rsid w:val="00B02D2F"/>
    <w:rsid w:val="00B02D9C"/>
    <w:rsid w:val="00B02E6C"/>
    <w:rsid w:val="00B031D0"/>
    <w:rsid w:val="00B033DC"/>
    <w:rsid w:val="00B03600"/>
    <w:rsid w:val="00B038C1"/>
    <w:rsid w:val="00B03BF6"/>
    <w:rsid w:val="00B04032"/>
    <w:rsid w:val="00B040BC"/>
    <w:rsid w:val="00B0420A"/>
    <w:rsid w:val="00B055B2"/>
    <w:rsid w:val="00B06064"/>
    <w:rsid w:val="00B062B8"/>
    <w:rsid w:val="00B06AF0"/>
    <w:rsid w:val="00B06DBC"/>
    <w:rsid w:val="00B07BA9"/>
    <w:rsid w:val="00B10FE4"/>
    <w:rsid w:val="00B11059"/>
    <w:rsid w:val="00B11DB3"/>
    <w:rsid w:val="00B134AD"/>
    <w:rsid w:val="00B13B9C"/>
    <w:rsid w:val="00B14465"/>
    <w:rsid w:val="00B154BC"/>
    <w:rsid w:val="00B15703"/>
    <w:rsid w:val="00B15EF5"/>
    <w:rsid w:val="00B1678E"/>
    <w:rsid w:val="00B16B09"/>
    <w:rsid w:val="00B177EC"/>
    <w:rsid w:val="00B200B2"/>
    <w:rsid w:val="00B20856"/>
    <w:rsid w:val="00B20C9F"/>
    <w:rsid w:val="00B20DFF"/>
    <w:rsid w:val="00B224FB"/>
    <w:rsid w:val="00B22E9C"/>
    <w:rsid w:val="00B23486"/>
    <w:rsid w:val="00B23DC8"/>
    <w:rsid w:val="00B24636"/>
    <w:rsid w:val="00B24931"/>
    <w:rsid w:val="00B24D86"/>
    <w:rsid w:val="00B25CE7"/>
    <w:rsid w:val="00B26F96"/>
    <w:rsid w:val="00B277F6"/>
    <w:rsid w:val="00B311F1"/>
    <w:rsid w:val="00B3126D"/>
    <w:rsid w:val="00B31273"/>
    <w:rsid w:val="00B31953"/>
    <w:rsid w:val="00B32A3E"/>
    <w:rsid w:val="00B34848"/>
    <w:rsid w:val="00B350BA"/>
    <w:rsid w:val="00B37CFF"/>
    <w:rsid w:val="00B37E45"/>
    <w:rsid w:val="00B4013A"/>
    <w:rsid w:val="00B401C3"/>
    <w:rsid w:val="00B40EBE"/>
    <w:rsid w:val="00B41820"/>
    <w:rsid w:val="00B422BF"/>
    <w:rsid w:val="00B4294B"/>
    <w:rsid w:val="00B430E1"/>
    <w:rsid w:val="00B433CC"/>
    <w:rsid w:val="00B446A2"/>
    <w:rsid w:val="00B44A81"/>
    <w:rsid w:val="00B44E88"/>
    <w:rsid w:val="00B44FDE"/>
    <w:rsid w:val="00B459CC"/>
    <w:rsid w:val="00B50446"/>
    <w:rsid w:val="00B5070A"/>
    <w:rsid w:val="00B507CD"/>
    <w:rsid w:val="00B51DA1"/>
    <w:rsid w:val="00B52269"/>
    <w:rsid w:val="00B523CF"/>
    <w:rsid w:val="00B53255"/>
    <w:rsid w:val="00B5424B"/>
    <w:rsid w:val="00B555B2"/>
    <w:rsid w:val="00B56CE4"/>
    <w:rsid w:val="00B57090"/>
    <w:rsid w:val="00B57460"/>
    <w:rsid w:val="00B57963"/>
    <w:rsid w:val="00B6027B"/>
    <w:rsid w:val="00B606F8"/>
    <w:rsid w:val="00B60915"/>
    <w:rsid w:val="00B60EC1"/>
    <w:rsid w:val="00B60FBF"/>
    <w:rsid w:val="00B6163D"/>
    <w:rsid w:val="00B61790"/>
    <w:rsid w:val="00B61B49"/>
    <w:rsid w:val="00B62F56"/>
    <w:rsid w:val="00B63187"/>
    <w:rsid w:val="00B63323"/>
    <w:rsid w:val="00B63DD5"/>
    <w:rsid w:val="00B64272"/>
    <w:rsid w:val="00B65C67"/>
    <w:rsid w:val="00B677D9"/>
    <w:rsid w:val="00B709C7"/>
    <w:rsid w:val="00B71025"/>
    <w:rsid w:val="00B72015"/>
    <w:rsid w:val="00B72AAB"/>
    <w:rsid w:val="00B72E33"/>
    <w:rsid w:val="00B7352F"/>
    <w:rsid w:val="00B73B04"/>
    <w:rsid w:val="00B73BAE"/>
    <w:rsid w:val="00B74258"/>
    <w:rsid w:val="00B74BE0"/>
    <w:rsid w:val="00B75311"/>
    <w:rsid w:val="00B756C2"/>
    <w:rsid w:val="00B76386"/>
    <w:rsid w:val="00B77740"/>
    <w:rsid w:val="00B8023C"/>
    <w:rsid w:val="00B80638"/>
    <w:rsid w:val="00B80D91"/>
    <w:rsid w:val="00B813AC"/>
    <w:rsid w:val="00B82204"/>
    <w:rsid w:val="00B8236D"/>
    <w:rsid w:val="00B82724"/>
    <w:rsid w:val="00B82A0D"/>
    <w:rsid w:val="00B82C1D"/>
    <w:rsid w:val="00B83661"/>
    <w:rsid w:val="00B83697"/>
    <w:rsid w:val="00B841C5"/>
    <w:rsid w:val="00B85534"/>
    <w:rsid w:val="00B86D3D"/>
    <w:rsid w:val="00B86E5A"/>
    <w:rsid w:val="00B87839"/>
    <w:rsid w:val="00B878C1"/>
    <w:rsid w:val="00B902A3"/>
    <w:rsid w:val="00B905FE"/>
    <w:rsid w:val="00B90906"/>
    <w:rsid w:val="00B91B6A"/>
    <w:rsid w:val="00B91DAA"/>
    <w:rsid w:val="00B91E98"/>
    <w:rsid w:val="00B92965"/>
    <w:rsid w:val="00B9336F"/>
    <w:rsid w:val="00B93C36"/>
    <w:rsid w:val="00B93C3E"/>
    <w:rsid w:val="00B93FAB"/>
    <w:rsid w:val="00B9490D"/>
    <w:rsid w:val="00B94BDA"/>
    <w:rsid w:val="00B94F1E"/>
    <w:rsid w:val="00B95A7B"/>
    <w:rsid w:val="00B968A8"/>
    <w:rsid w:val="00B969E2"/>
    <w:rsid w:val="00BA0828"/>
    <w:rsid w:val="00BA1516"/>
    <w:rsid w:val="00BA15AE"/>
    <w:rsid w:val="00BA1B1E"/>
    <w:rsid w:val="00BA1EAD"/>
    <w:rsid w:val="00BA2009"/>
    <w:rsid w:val="00BA2AFA"/>
    <w:rsid w:val="00BA2C7C"/>
    <w:rsid w:val="00BA36CB"/>
    <w:rsid w:val="00BA3DDE"/>
    <w:rsid w:val="00BA5651"/>
    <w:rsid w:val="00BA68A1"/>
    <w:rsid w:val="00BA71B4"/>
    <w:rsid w:val="00BA7A28"/>
    <w:rsid w:val="00BA7E9F"/>
    <w:rsid w:val="00BB1280"/>
    <w:rsid w:val="00BB17CE"/>
    <w:rsid w:val="00BB1EA8"/>
    <w:rsid w:val="00BB28A9"/>
    <w:rsid w:val="00BB2CC5"/>
    <w:rsid w:val="00BB2F3F"/>
    <w:rsid w:val="00BB3121"/>
    <w:rsid w:val="00BB4F3B"/>
    <w:rsid w:val="00BB50EB"/>
    <w:rsid w:val="00BB5F87"/>
    <w:rsid w:val="00BB6371"/>
    <w:rsid w:val="00BB65DD"/>
    <w:rsid w:val="00BC028F"/>
    <w:rsid w:val="00BC05A6"/>
    <w:rsid w:val="00BC0613"/>
    <w:rsid w:val="00BC0AE1"/>
    <w:rsid w:val="00BC176A"/>
    <w:rsid w:val="00BC1856"/>
    <w:rsid w:val="00BC1936"/>
    <w:rsid w:val="00BC38F3"/>
    <w:rsid w:val="00BC3B6B"/>
    <w:rsid w:val="00BC47DD"/>
    <w:rsid w:val="00BC4A3F"/>
    <w:rsid w:val="00BC4BEB"/>
    <w:rsid w:val="00BC52C8"/>
    <w:rsid w:val="00BC5567"/>
    <w:rsid w:val="00BC5DF8"/>
    <w:rsid w:val="00BC6124"/>
    <w:rsid w:val="00BC6222"/>
    <w:rsid w:val="00BC6637"/>
    <w:rsid w:val="00BC76A9"/>
    <w:rsid w:val="00BD0408"/>
    <w:rsid w:val="00BD08C1"/>
    <w:rsid w:val="00BD0A8F"/>
    <w:rsid w:val="00BD0AB9"/>
    <w:rsid w:val="00BD23D4"/>
    <w:rsid w:val="00BD2A45"/>
    <w:rsid w:val="00BD40CC"/>
    <w:rsid w:val="00BD4821"/>
    <w:rsid w:val="00BD5F6E"/>
    <w:rsid w:val="00BD6C0B"/>
    <w:rsid w:val="00BD6DF5"/>
    <w:rsid w:val="00BD6F05"/>
    <w:rsid w:val="00BE09D9"/>
    <w:rsid w:val="00BE20A1"/>
    <w:rsid w:val="00BE2493"/>
    <w:rsid w:val="00BE25FA"/>
    <w:rsid w:val="00BE301C"/>
    <w:rsid w:val="00BE375D"/>
    <w:rsid w:val="00BE3E63"/>
    <w:rsid w:val="00BE4980"/>
    <w:rsid w:val="00BE4A7A"/>
    <w:rsid w:val="00BE59B1"/>
    <w:rsid w:val="00BE5B91"/>
    <w:rsid w:val="00BE626D"/>
    <w:rsid w:val="00BE6E00"/>
    <w:rsid w:val="00BE7184"/>
    <w:rsid w:val="00BE7463"/>
    <w:rsid w:val="00BE75FE"/>
    <w:rsid w:val="00BF0D1B"/>
    <w:rsid w:val="00BF1949"/>
    <w:rsid w:val="00BF1A76"/>
    <w:rsid w:val="00BF214A"/>
    <w:rsid w:val="00BF214B"/>
    <w:rsid w:val="00BF33FE"/>
    <w:rsid w:val="00BF495B"/>
    <w:rsid w:val="00BF4E72"/>
    <w:rsid w:val="00BF54B2"/>
    <w:rsid w:val="00BF5CDC"/>
    <w:rsid w:val="00BF67F1"/>
    <w:rsid w:val="00BF6C20"/>
    <w:rsid w:val="00BF732F"/>
    <w:rsid w:val="00C00382"/>
    <w:rsid w:val="00C012D0"/>
    <w:rsid w:val="00C016ED"/>
    <w:rsid w:val="00C02837"/>
    <w:rsid w:val="00C02CB7"/>
    <w:rsid w:val="00C03655"/>
    <w:rsid w:val="00C03AE3"/>
    <w:rsid w:val="00C03BC7"/>
    <w:rsid w:val="00C03E70"/>
    <w:rsid w:val="00C04069"/>
    <w:rsid w:val="00C042B7"/>
    <w:rsid w:val="00C045E3"/>
    <w:rsid w:val="00C0472C"/>
    <w:rsid w:val="00C04D52"/>
    <w:rsid w:val="00C05653"/>
    <w:rsid w:val="00C0657B"/>
    <w:rsid w:val="00C066DF"/>
    <w:rsid w:val="00C07314"/>
    <w:rsid w:val="00C07ADA"/>
    <w:rsid w:val="00C07C4F"/>
    <w:rsid w:val="00C07E55"/>
    <w:rsid w:val="00C103A8"/>
    <w:rsid w:val="00C113CF"/>
    <w:rsid w:val="00C114C6"/>
    <w:rsid w:val="00C11DA9"/>
    <w:rsid w:val="00C1308A"/>
    <w:rsid w:val="00C13655"/>
    <w:rsid w:val="00C13858"/>
    <w:rsid w:val="00C146C8"/>
    <w:rsid w:val="00C147FE"/>
    <w:rsid w:val="00C15028"/>
    <w:rsid w:val="00C158B3"/>
    <w:rsid w:val="00C160D0"/>
    <w:rsid w:val="00C165BA"/>
    <w:rsid w:val="00C16A8F"/>
    <w:rsid w:val="00C16E19"/>
    <w:rsid w:val="00C17693"/>
    <w:rsid w:val="00C202BA"/>
    <w:rsid w:val="00C2094E"/>
    <w:rsid w:val="00C21930"/>
    <w:rsid w:val="00C21B54"/>
    <w:rsid w:val="00C21D65"/>
    <w:rsid w:val="00C2228F"/>
    <w:rsid w:val="00C22DFF"/>
    <w:rsid w:val="00C23BE1"/>
    <w:rsid w:val="00C23D14"/>
    <w:rsid w:val="00C23D78"/>
    <w:rsid w:val="00C24613"/>
    <w:rsid w:val="00C24695"/>
    <w:rsid w:val="00C24B82"/>
    <w:rsid w:val="00C24FE1"/>
    <w:rsid w:val="00C265A1"/>
    <w:rsid w:val="00C27FEE"/>
    <w:rsid w:val="00C30388"/>
    <w:rsid w:val="00C30CFF"/>
    <w:rsid w:val="00C31174"/>
    <w:rsid w:val="00C32A1D"/>
    <w:rsid w:val="00C32C28"/>
    <w:rsid w:val="00C33C78"/>
    <w:rsid w:val="00C340D6"/>
    <w:rsid w:val="00C34648"/>
    <w:rsid w:val="00C3472C"/>
    <w:rsid w:val="00C35225"/>
    <w:rsid w:val="00C35265"/>
    <w:rsid w:val="00C3558E"/>
    <w:rsid w:val="00C35A55"/>
    <w:rsid w:val="00C364BB"/>
    <w:rsid w:val="00C36546"/>
    <w:rsid w:val="00C369BC"/>
    <w:rsid w:val="00C36A8E"/>
    <w:rsid w:val="00C36C40"/>
    <w:rsid w:val="00C36ED4"/>
    <w:rsid w:val="00C37022"/>
    <w:rsid w:val="00C37A4F"/>
    <w:rsid w:val="00C37F0F"/>
    <w:rsid w:val="00C41821"/>
    <w:rsid w:val="00C41F90"/>
    <w:rsid w:val="00C431B3"/>
    <w:rsid w:val="00C431FD"/>
    <w:rsid w:val="00C43698"/>
    <w:rsid w:val="00C43D3F"/>
    <w:rsid w:val="00C43D9C"/>
    <w:rsid w:val="00C4460D"/>
    <w:rsid w:val="00C464E5"/>
    <w:rsid w:val="00C4789A"/>
    <w:rsid w:val="00C5031D"/>
    <w:rsid w:val="00C50467"/>
    <w:rsid w:val="00C5200C"/>
    <w:rsid w:val="00C52095"/>
    <w:rsid w:val="00C521C8"/>
    <w:rsid w:val="00C52464"/>
    <w:rsid w:val="00C532BA"/>
    <w:rsid w:val="00C53DB0"/>
    <w:rsid w:val="00C55106"/>
    <w:rsid w:val="00C5516B"/>
    <w:rsid w:val="00C55667"/>
    <w:rsid w:val="00C559CF"/>
    <w:rsid w:val="00C55F2D"/>
    <w:rsid w:val="00C564A6"/>
    <w:rsid w:val="00C56807"/>
    <w:rsid w:val="00C57897"/>
    <w:rsid w:val="00C57C58"/>
    <w:rsid w:val="00C57F7F"/>
    <w:rsid w:val="00C6014B"/>
    <w:rsid w:val="00C601B9"/>
    <w:rsid w:val="00C613CF"/>
    <w:rsid w:val="00C61941"/>
    <w:rsid w:val="00C61995"/>
    <w:rsid w:val="00C61EA9"/>
    <w:rsid w:val="00C62E96"/>
    <w:rsid w:val="00C63DCD"/>
    <w:rsid w:val="00C64772"/>
    <w:rsid w:val="00C650DC"/>
    <w:rsid w:val="00C66489"/>
    <w:rsid w:val="00C6688A"/>
    <w:rsid w:val="00C670A7"/>
    <w:rsid w:val="00C67D97"/>
    <w:rsid w:val="00C67D99"/>
    <w:rsid w:val="00C70BAD"/>
    <w:rsid w:val="00C70C41"/>
    <w:rsid w:val="00C70CBF"/>
    <w:rsid w:val="00C71283"/>
    <w:rsid w:val="00C723D7"/>
    <w:rsid w:val="00C744A3"/>
    <w:rsid w:val="00C75880"/>
    <w:rsid w:val="00C760D6"/>
    <w:rsid w:val="00C765A3"/>
    <w:rsid w:val="00C779D7"/>
    <w:rsid w:val="00C77A26"/>
    <w:rsid w:val="00C80F51"/>
    <w:rsid w:val="00C8123A"/>
    <w:rsid w:val="00C81BBB"/>
    <w:rsid w:val="00C81BCF"/>
    <w:rsid w:val="00C828E9"/>
    <w:rsid w:val="00C83132"/>
    <w:rsid w:val="00C83204"/>
    <w:rsid w:val="00C83753"/>
    <w:rsid w:val="00C83AD9"/>
    <w:rsid w:val="00C83F19"/>
    <w:rsid w:val="00C84C3C"/>
    <w:rsid w:val="00C84D3C"/>
    <w:rsid w:val="00C855DA"/>
    <w:rsid w:val="00C8563F"/>
    <w:rsid w:val="00C858A7"/>
    <w:rsid w:val="00C85C0B"/>
    <w:rsid w:val="00C85CEA"/>
    <w:rsid w:val="00C86090"/>
    <w:rsid w:val="00C86484"/>
    <w:rsid w:val="00C86957"/>
    <w:rsid w:val="00C86E0F"/>
    <w:rsid w:val="00C8746B"/>
    <w:rsid w:val="00C87EDC"/>
    <w:rsid w:val="00C905D3"/>
    <w:rsid w:val="00C90653"/>
    <w:rsid w:val="00C90A64"/>
    <w:rsid w:val="00C90C64"/>
    <w:rsid w:val="00C9275B"/>
    <w:rsid w:val="00C92819"/>
    <w:rsid w:val="00C93399"/>
    <w:rsid w:val="00C9402C"/>
    <w:rsid w:val="00C94059"/>
    <w:rsid w:val="00C94567"/>
    <w:rsid w:val="00C945D2"/>
    <w:rsid w:val="00C945F7"/>
    <w:rsid w:val="00C94A1F"/>
    <w:rsid w:val="00C94BEB"/>
    <w:rsid w:val="00C94C82"/>
    <w:rsid w:val="00C94C84"/>
    <w:rsid w:val="00C95DB0"/>
    <w:rsid w:val="00CA0A74"/>
    <w:rsid w:val="00CA0EBF"/>
    <w:rsid w:val="00CA308C"/>
    <w:rsid w:val="00CA3328"/>
    <w:rsid w:val="00CA538F"/>
    <w:rsid w:val="00CA599D"/>
    <w:rsid w:val="00CA5A1B"/>
    <w:rsid w:val="00CA5FD7"/>
    <w:rsid w:val="00CA6180"/>
    <w:rsid w:val="00CA7AB2"/>
    <w:rsid w:val="00CA7ABD"/>
    <w:rsid w:val="00CA7BBF"/>
    <w:rsid w:val="00CB1354"/>
    <w:rsid w:val="00CB1964"/>
    <w:rsid w:val="00CB2277"/>
    <w:rsid w:val="00CB2787"/>
    <w:rsid w:val="00CB530D"/>
    <w:rsid w:val="00CB5D67"/>
    <w:rsid w:val="00CB63FA"/>
    <w:rsid w:val="00CB6C43"/>
    <w:rsid w:val="00CB6DE6"/>
    <w:rsid w:val="00CB7722"/>
    <w:rsid w:val="00CC07D2"/>
    <w:rsid w:val="00CC07FE"/>
    <w:rsid w:val="00CC1AED"/>
    <w:rsid w:val="00CC1ED6"/>
    <w:rsid w:val="00CC21D0"/>
    <w:rsid w:val="00CC3360"/>
    <w:rsid w:val="00CC3A9F"/>
    <w:rsid w:val="00CC57CF"/>
    <w:rsid w:val="00CC67D8"/>
    <w:rsid w:val="00CC6A5E"/>
    <w:rsid w:val="00CC75FE"/>
    <w:rsid w:val="00CC7AD8"/>
    <w:rsid w:val="00CD04B6"/>
    <w:rsid w:val="00CD1B34"/>
    <w:rsid w:val="00CD1EE2"/>
    <w:rsid w:val="00CD30AE"/>
    <w:rsid w:val="00CD3127"/>
    <w:rsid w:val="00CD5580"/>
    <w:rsid w:val="00CD5EA2"/>
    <w:rsid w:val="00CE0155"/>
    <w:rsid w:val="00CE0A8B"/>
    <w:rsid w:val="00CE0F39"/>
    <w:rsid w:val="00CE16D1"/>
    <w:rsid w:val="00CE1AC3"/>
    <w:rsid w:val="00CE1B98"/>
    <w:rsid w:val="00CE2886"/>
    <w:rsid w:val="00CE3577"/>
    <w:rsid w:val="00CE3CB8"/>
    <w:rsid w:val="00CE3EF4"/>
    <w:rsid w:val="00CE455F"/>
    <w:rsid w:val="00CE46B6"/>
    <w:rsid w:val="00CE5292"/>
    <w:rsid w:val="00CE5823"/>
    <w:rsid w:val="00CE60B0"/>
    <w:rsid w:val="00CE6E1B"/>
    <w:rsid w:val="00CE7F8B"/>
    <w:rsid w:val="00CF0D02"/>
    <w:rsid w:val="00CF0F8A"/>
    <w:rsid w:val="00CF153F"/>
    <w:rsid w:val="00CF26F2"/>
    <w:rsid w:val="00CF324F"/>
    <w:rsid w:val="00CF336D"/>
    <w:rsid w:val="00CF36A1"/>
    <w:rsid w:val="00CF4E96"/>
    <w:rsid w:val="00CF5CA0"/>
    <w:rsid w:val="00CF6C7B"/>
    <w:rsid w:val="00CF71A4"/>
    <w:rsid w:val="00D00451"/>
    <w:rsid w:val="00D0186B"/>
    <w:rsid w:val="00D019AD"/>
    <w:rsid w:val="00D029ED"/>
    <w:rsid w:val="00D0356E"/>
    <w:rsid w:val="00D037A3"/>
    <w:rsid w:val="00D03C99"/>
    <w:rsid w:val="00D03E66"/>
    <w:rsid w:val="00D0473A"/>
    <w:rsid w:val="00D0526F"/>
    <w:rsid w:val="00D05A39"/>
    <w:rsid w:val="00D063B3"/>
    <w:rsid w:val="00D07582"/>
    <w:rsid w:val="00D100C1"/>
    <w:rsid w:val="00D10164"/>
    <w:rsid w:val="00D10951"/>
    <w:rsid w:val="00D10A23"/>
    <w:rsid w:val="00D11D4F"/>
    <w:rsid w:val="00D14228"/>
    <w:rsid w:val="00D14495"/>
    <w:rsid w:val="00D152B3"/>
    <w:rsid w:val="00D1594F"/>
    <w:rsid w:val="00D162AA"/>
    <w:rsid w:val="00D16D0E"/>
    <w:rsid w:val="00D17366"/>
    <w:rsid w:val="00D177F6"/>
    <w:rsid w:val="00D20706"/>
    <w:rsid w:val="00D20849"/>
    <w:rsid w:val="00D224B8"/>
    <w:rsid w:val="00D23D7C"/>
    <w:rsid w:val="00D241FF"/>
    <w:rsid w:val="00D2448B"/>
    <w:rsid w:val="00D2467A"/>
    <w:rsid w:val="00D24928"/>
    <w:rsid w:val="00D2492F"/>
    <w:rsid w:val="00D24F8D"/>
    <w:rsid w:val="00D25DA8"/>
    <w:rsid w:val="00D260D8"/>
    <w:rsid w:val="00D26308"/>
    <w:rsid w:val="00D26796"/>
    <w:rsid w:val="00D2688C"/>
    <w:rsid w:val="00D271B3"/>
    <w:rsid w:val="00D27375"/>
    <w:rsid w:val="00D27587"/>
    <w:rsid w:val="00D27867"/>
    <w:rsid w:val="00D305CA"/>
    <w:rsid w:val="00D30F4E"/>
    <w:rsid w:val="00D30F89"/>
    <w:rsid w:val="00D312BA"/>
    <w:rsid w:val="00D316C7"/>
    <w:rsid w:val="00D31BF4"/>
    <w:rsid w:val="00D322F6"/>
    <w:rsid w:val="00D32B18"/>
    <w:rsid w:val="00D34A0F"/>
    <w:rsid w:val="00D350FD"/>
    <w:rsid w:val="00D351AB"/>
    <w:rsid w:val="00D3525A"/>
    <w:rsid w:val="00D36A85"/>
    <w:rsid w:val="00D37B56"/>
    <w:rsid w:val="00D401A0"/>
    <w:rsid w:val="00D40AEE"/>
    <w:rsid w:val="00D41097"/>
    <w:rsid w:val="00D417C9"/>
    <w:rsid w:val="00D42963"/>
    <w:rsid w:val="00D42B8B"/>
    <w:rsid w:val="00D42E82"/>
    <w:rsid w:val="00D42EAE"/>
    <w:rsid w:val="00D45429"/>
    <w:rsid w:val="00D460BE"/>
    <w:rsid w:val="00D46122"/>
    <w:rsid w:val="00D463A2"/>
    <w:rsid w:val="00D4685A"/>
    <w:rsid w:val="00D46C11"/>
    <w:rsid w:val="00D46CA5"/>
    <w:rsid w:val="00D46D45"/>
    <w:rsid w:val="00D47076"/>
    <w:rsid w:val="00D47CC8"/>
    <w:rsid w:val="00D501A5"/>
    <w:rsid w:val="00D504A9"/>
    <w:rsid w:val="00D50864"/>
    <w:rsid w:val="00D51708"/>
    <w:rsid w:val="00D51A5C"/>
    <w:rsid w:val="00D5281F"/>
    <w:rsid w:val="00D52996"/>
    <w:rsid w:val="00D52DFA"/>
    <w:rsid w:val="00D532A2"/>
    <w:rsid w:val="00D5381C"/>
    <w:rsid w:val="00D5454F"/>
    <w:rsid w:val="00D563C8"/>
    <w:rsid w:val="00D565C6"/>
    <w:rsid w:val="00D56B63"/>
    <w:rsid w:val="00D56C78"/>
    <w:rsid w:val="00D57651"/>
    <w:rsid w:val="00D577FF"/>
    <w:rsid w:val="00D60B38"/>
    <w:rsid w:val="00D60E22"/>
    <w:rsid w:val="00D61AD6"/>
    <w:rsid w:val="00D626BF"/>
    <w:rsid w:val="00D626DB"/>
    <w:rsid w:val="00D62878"/>
    <w:rsid w:val="00D63550"/>
    <w:rsid w:val="00D639C6"/>
    <w:rsid w:val="00D63B08"/>
    <w:rsid w:val="00D63F22"/>
    <w:rsid w:val="00D640BF"/>
    <w:rsid w:val="00D64C83"/>
    <w:rsid w:val="00D657E7"/>
    <w:rsid w:val="00D65F79"/>
    <w:rsid w:val="00D6768D"/>
    <w:rsid w:val="00D70369"/>
    <w:rsid w:val="00D7065C"/>
    <w:rsid w:val="00D706C4"/>
    <w:rsid w:val="00D712C4"/>
    <w:rsid w:val="00D717F8"/>
    <w:rsid w:val="00D71802"/>
    <w:rsid w:val="00D71CE7"/>
    <w:rsid w:val="00D72F10"/>
    <w:rsid w:val="00D7448E"/>
    <w:rsid w:val="00D74B44"/>
    <w:rsid w:val="00D74DD0"/>
    <w:rsid w:val="00D7503D"/>
    <w:rsid w:val="00D760E4"/>
    <w:rsid w:val="00D77FFD"/>
    <w:rsid w:val="00D8077D"/>
    <w:rsid w:val="00D80CB0"/>
    <w:rsid w:val="00D81080"/>
    <w:rsid w:val="00D81869"/>
    <w:rsid w:val="00D81CB6"/>
    <w:rsid w:val="00D81D43"/>
    <w:rsid w:val="00D81FD2"/>
    <w:rsid w:val="00D82F03"/>
    <w:rsid w:val="00D83051"/>
    <w:rsid w:val="00D84099"/>
    <w:rsid w:val="00D8413E"/>
    <w:rsid w:val="00D8539E"/>
    <w:rsid w:val="00D85937"/>
    <w:rsid w:val="00D8690C"/>
    <w:rsid w:val="00D877BC"/>
    <w:rsid w:val="00D87B52"/>
    <w:rsid w:val="00D908B3"/>
    <w:rsid w:val="00D9090D"/>
    <w:rsid w:val="00D9201A"/>
    <w:rsid w:val="00D92163"/>
    <w:rsid w:val="00D92471"/>
    <w:rsid w:val="00D92E41"/>
    <w:rsid w:val="00D936C4"/>
    <w:rsid w:val="00D93DF5"/>
    <w:rsid w:val="00D9422F"/>
    <w:rsid w:val="00D94B40"/>
    <w:rsid w:val="00D958FD"/>
    <w:rsid w:val="00D95922"/>
    <w:rsid w:val="00D961BE"/>
    <w:rsid w:val="00D96398"/>
    <w:rsid w:val="00D9694B"/>
    <w:rsid w:val="00D96B62"/>
    <w:rsid w:val="00D97449"/>
    <w:rsid w:val="00D977EA"/>
    <w:rsid w:val="00D97A1B"/>
    <w:rsid w:val="00D97DBD"/>
    <w:rsid w:val="00DA0867"/>
    <w:rsid w:val="00DA0ACF"/>
    <w:rsid w:val="00DA125D"/>
    <w:rsid w:val="00DA1387"/>
    <w:rsid w:val="00DA1712"/>
    <w:rsid w:val="00DA17BE"/>
    <w:rsid w:val="00DA1C7F"/>
    <w:rsid w:val="00DA2522"/>
    <w:rsid w:val="00DA25B6"/>
    <w:rsid w:val="00DA2A79"/>
    <w:rsid w:val="00DA2CB2"/>
    <w:rsid w:val="00DA2F7B"/>
    <w:rsid w:val="00DA34B6"/>
    <w:rsid w:val="00DA35DD"/>
    <w:rsid w:val="00DA3F33"/>
    <w:rsid w:val="00DA4922"/>
    <w:rsid w:val="00DA4AC7"/>
    <w:rsid w:val="00DA51C3"/>
    <w:rsid w:val="00DA6121"/>
    <w:rsid w:val="00DA6392"/>
    <w:rsid w:val="00DA6B21"/>
    <w:rsid w:val="00DA6FC3"/>
    <w:rsid w:val="00DA724D"/>
    <w:rsid w:val="00DB000C"/>
    <w:rsid w:val="00DB03DF"/>
    <w:rsid w:val="00DB20A0"/>
    <w:rsid w:val="00DB23A1"/>
    <w:rsid w:val="00DB23D5"/>
    <w:rsid w:val="00DB2BFD"/>
    <w:rsid w:val="00DB2E6F"/>
    <w:rsid w:val="00DB3D8D"/>
    <w:rsid w:val="00DB4254"/>
    <w:rsid w:val="00DB468B"/>
    <w:rsid w:val="00DB4981"/>
    <w:rsid w:val="00DB4E0E"/>
    <w:rsid w:val="00DB6AE3"/>
    <w:rsid w:val="00DB6D13"/>
    <w:rsid w:val="00DC057E"/>
    <w:rsid w:val="00DC074F"/>
    <w:rsid w:val="00DC2A0B"/>
    <w:rsid w:val="00DC3DE4"/>
    <w:rsid w:val="00DC3F0C"/>
    <w:rsid w:val="00DC4ECB"/>
    <w:rsid w:val="00DC4F30"/>
    <w:rsid w:val="00DC7D2C"/>
    <w:rsid w:val="00DD0DEC"/>
    <w:rsid w:val="00DD0EE0"/>
    <w:rsid w:val="00DD1D97"/>
    <w:rsid w:val="00DD1F6F"/>
    <w:rsid w:val="00DD3110"/>
    <w:rsid w:val="00DD358D"/>
    <w:rsid w:val="00DD49FA"/>
    <w:rsid w:val="00DD4A3D"/>
    <w:rsid w:val="00DD50CB"/>
    <w:rsid w:val="00DD5B1E"/>
    <w:rsid w:val="00DD610A"/>
    <w:rsid w:val="00DD6691"/>
    <w:rsid w:val="00DD66FD"/>
    <w:rsid w:val="00DD6A81"/>
    <w:rsid w:val="00DD6B03"/>
    <w:rsid w:val="00DD7948"/>
    <w:rsid w:val="00DD7FDF"/>
    <w:rsid w:val="00DE003A"/>
    <w:rsid w:val="00DE0A40"/>
    <w:rsid w:val="00DE0B9A"/>
    <w:rsid w:val="00DE2AAE"/>
    <w:rsid w:val="00DE2CCB"/>
    <w:rsid w:val="00DE3B93"/>
    <w:rsid w:val="00DE42C1"/>
    <w:rsid w:val="00DE43DB"/>
    <w:rsid w:val="00DE481C"/>
    <w:rsid w:val="00DE53BD"/>
    <w:rsid w:val="00DE70C2"/>
    <w:rsid w:val="00DE72F3"/>
    <w:rsid w:val="00DE7793"/>
    <w:rsid w:val="00DF00D4"/>
    <w:rsid w:val="00DF0389"/>
    <w:rsid w:val="00DF03F5"/>
    <w:rsid w:val="00DF05FC"/>
    <w:rsid w:val="00DF06B2"/>
    <w:rsid w:val="00DF2A8C"/>
    <w:rsid w:val="00DF2E16"/>
    <w:rsid w:val="00DF35D1"/>
    <w:rsid w:val="00DF3DB0"/>
    <w:rsid w:val="00DF46C6"/>
    <w:rsid w:val="00DF4AA2"/>
    <w:rsid w:val="00DF4C97"/>
    <w:rsid w:val="00DF4D67"/>
    <w:rsid w:val="00DF5657"/>
    <w:rsid w:val="00DF5A75"/>
    <w:rsid w:val="00DF5A84"/>
    <w:rsid w:val="00DF6C0D"/>
    <w:rsid w:val="00DF6E67"/>
    <w:rsid w:val="00DF7084"/>
    <w:rsid w:val="00DF74B1"/>
    <w:rsid w:val="00DF77F0"/>
    <w:rsid w:val="00E00815"/>
    <w:rsid w:val="00E011F2"/>
    <w:rsid w:val="00E01206"/>
    <w:rsid w:val="00E01751"/>
    <w:rsid w:val="00E01D03"/>
    <w:rsid w:val="00E022F6"/>
    <w:rsid w:val="00E02733"/>
    <w:rsid w:val="00E03324"/>
    <w:rsid w:val="00E03C0E"/>
    <w:rsid w:val="00E0450E"/>
    <w:rsid w:val="00E0491D"/>
    <w:rsid w:val="00E04989"/>
    <w:rsid w:val="00E04F8F"/>
    <w:rsid w:val="00E0524B"/>
    <w:rsid w:val="00E05B9F"/>
    <w:rsid w:val="00E07C82"/>
    <w:rsid w:val="00E102F1"/>
    <w:rsid w:val="00E109E1"/>
    <w:rsid w:val="00E11F19"/>
    <w:rsid w:val="00E13017"/>
    <w:rsid w:val="00E13326"/>
    <w:rsid w:val="00E16BB9"/>
    <w:rsid w:val="00E16F05"/>
    <w:rsid w:val="00E21678"/>
    <w:rsid w:val="00E219C8"/>
    <w:rsid w:val="00E22095"/>
    <w:rsid w:val="00E222DC"/>
    <w:rsid w:val="00E224C3"/>
    <w:rsid w:val="00E22632"/>
    <w:rsid w:val="00E22B7A"/>
    <w:rsid w:val="00E23D00"/>
    <w:rsid w:val="00E2405D"/>
    <w:rsid w:val="00E24B37"/>
    <w:rsid w:val="00E2501A"/>
    <w:rsid w:val="00E2544A"/>
    <w:rsid w:val="00E261DD"/>
    <w:rsid w:val="00E2689A"/>
    <w:rsid w:val="00E273FB"/>
    <w:rsid w:val="00E3063B"/>
    <w:rsid w:val="00E307BF"/>
    <w:rsid w:val="00E30D4E"/>
    <w:rsid w:val="00E30D9D"/>
    <w:rsid w:val="00E32A8B"/>
    <w:rsid w:val="00E347B5"/>
    <w:rsid w:val="00E34BBC"/>
    <w:rsid w:val="00E35942"/>
    <w:rsid w:val="00E35E05"/>
    <w:rsid w:val="00E4000C"/>
    <w:rsid w:val="00E4024D"/>
    <w:rsid w:val="00E4041C"/>
    <w:rsid w:val="00E404A7"/>
    <w:rsid w:val="00E40F66"/>
    <w:rsid w:val="00E41734"/>
    <w:rsid w:val="00E421E9"/>
    <w:rsid w:val="00E453AD"/>
    <w:rsid w:val="00E45A2C"/>
    <w:rsid w:val="00E46FE8"/>
    <w:rsid w:val="00E474FF"/>
    <w:rsid w:val="00E4790F"/>
    <w:rsid w:val="00E50302"/>
    <w:rsid w:val="00E507E7"/>
    <w:rsid w:val="00E510A6"/>
    <w:rsid w:val="00E51F6F"/>
    <w:rsid w:val="00E52049"/>
    <w:rsid w:val="00E52540"/>
    <w:rsid w:val="00E536DE"/>
    <w:rsid w:val="00E53E05"/>
    <w:rsid w:val="00E5483A"/>
    <w:rsid w:val="00E54845"/>
    <w:rsid w:val="00E5484E"/>
    <w:rsid w:val="00E56226"/>
    <w:rsid w:val="00E56570"/>
    <w:rsid w:val="00E5723E"/>
    <w:rsid w:val="00E57B4B"/>
    <w:rsid w:val="00E57DF2"/>
    <w:rsid w:val="00E6011D"/>
    <w:rsid w:val="00E605D7"/>
    <w:rsid w:val="00E6083B"/>
    <w:rsid w:val="00E60BCB"/>
    <w:rsid w:val="00E60F50"/>
    <w:rsid w:val="00E61127"/>
    <w:rsid w:val="00E6146C"/>
    <w:rsid w:val="00E615A2"/>
    <w:rsid w:val="00E61C49"/>
    <w:rsid w:val="00E61D0A"/>
    <w:rsid w:val="00E630EB"/>
    <w:rsid w:val="00E63509"/>
    <w:rsid w:val="00E63904"/>
    <w:rsid w:val="00E63F9B"/>
    <w:rsid w:val="00E640F1"/>
    <w:rsid w:val="00E65667"/>
    <w:rsid w:val="00E6657C"/>
    <w:rsid w:val="00E667B2"/>
    <w:rsid w:val="00E66807"/>
    <w:rsid w:val="00E67279"/>
    <w:rsid w:val="00E6781C"/>
    <w:rsid w:val="00E67951"/>
    <w:rsid w:val="00E679F1"/>
    <w:rsid w:val="00E67AE8"/>
    <w:rsid w:val="00E70233"/>
    <w:rsid w:val="00E7074D"/>
    <w:rsid w:val="00E715AC"/>
    <w:rsid w:val="00E72A68"/>
    <w:rsid w:val="00E72A8A"/>
    <w:rsid w:val="00E73B31"/>
    <w:rsid w:val="00E74D9C"/>
    <w:rsid w:val="00E74F02"/>
    <w:rsid w:val="00E754E7"/>
    <w:rsid w:val="00E75B95"/>
    <w:rsid w:val="00E766EB"/>
    <w:rsid w:val="00E76AFE"/>
    <w:rsid w:val="00E77346"/>
    <w:rsid w:val="00E775DE"/>
    <w:rsid w:val="00E77ED2"/>
    <w:rsid w:val="00E80542"/>
    <w:rsid w:val="00E80BF0"/>
    <w:rsid w:val="00E815FF"/>
    <w:rsid w:val="00E81D49"/>
    <w:rsid w:val="00E82603"/>
    <w:rsid w:val="00E828CA"/>
    <w:rsid w:val="00E82999"/>
    <w:rsid w:val="00E82D05"/>
    <w:rsid w:val="00E843AB"/>
    <w:rsid w:val="00E85519"/>
    <w:rsid w:val="00E8605E"/>
    <w:rsid w:val="00E86D2A"/>
    <w:rsid w:val="00E86FA1"/>
    <w:rsid w:val="00E874E7"/>
    <w:rsid w:val="00E87AED"/>
    <w:rsid w:val="00E908F7"/>
    <w:rsid w:val="00E909C0"/>
    <w:rsid w:val="00E91577"/>
    <w:rsid w:val="00E920BC"/>
    <w:rsid w:val="00E929B2"/>
    <w:rsid w:val="00E93A4D"/>
    <w:rsid w:val="00E94448"/>
    <w:rsid w:val="00E94B5B"/>
    <w:rsid w:val="00E94B88"/>
    <w:rsid w:val="00E955EF"/>
    <w:rsid w:val="00E9585C"/>
    <w:rsid w:val="00E959CB"/>
    <w:rsid w:val="00E95BD7"/>
    <w:rsid w:val="00E97CF2"/>
    <w:rsid w:val="00E97FA9"/>
    <w:rsid w:val="00EA1512"/>
    <w:rsid w:val="00EA1CB5"/>
    <w:rsid w:val="00EA2594"/>
    <w:rsid w:val="00EA2A5A"/>
    <w:rsid w:val="00EA2E3E"/>
    <w:rsid w:val="00EA2E69"/>
    <w:rsid w:val="00EA3564"/>
    <w:rsid w:val="00EA38A1"/>
    <w:rsid w:val="00EA410F"/>
    <w:rsid w:val="00EA55E7"/>
    <w:rsid w:val="00EA6106"/>
    <w:rsid w:val="00EA625E"/>
    <w:rsid w:val="00EA6C88"/>
    <w:rsid w:val="00EA7CA7"/>
    <w:rsid w:val="00EB0CD9"/>
    <w:rsid w:val="00EB101C"/>
    <w:rsid w:val="00EB14C1"/>
    <w:rsid w:val="00EB1563"/>
    <w:rsid w:val="00EB22CF"/>
    <w:rsid w:val="00EB2D51"/>
    <w:rsid w:val="00EB3418"/>
    <w:rsid w:val="00EB4155"/>
    <w:rsid w:val="00EB5043"/>
    <w:rsid w:val="00EB517B"/>
    <w:rsid w:val="00EB5507"/>
    <w:rsid w:val="00EB5D25"/>
    <w:rsid w:val="00EB6088"/>
    <w:rsid w:val="00EB6316"/>
    <w:rsid w:val="00EB632B"/>
    <w:rsid w:val="00EB6424"/>
    <w:rsid w:val="00EB6648"/>
    <w:rsid w:val="00EB75A4"/>
    <w:rsid w:val="00EB7FC3"/>
    <w:rsid w:val="00EC0118"/>
    <w:rsid w:val="00EC06E8"/>
    <w:rsid w:val="00EC0E76"/>
    <w:rsid w:val="00EC1C72"/>
    <w:rsid w:val="00EC1CA9"/>
    <w:rsid w:val="00EC2832"/>
    <w:rsid w:val="00EC29A2"/>
    <w:rsid w:val="00EC503F"/>
    <w:rsid w:val="00EC560E"/>
    <w:rsid w:val="00EC574F"/>
    <w:rsid w:val="00EC5FC3"/>
    <w:rsid w:val="00EC646D"/>
    <w:rsid w:val="00EC7FED"/>
    <w:rsid w:val="00ED0236"/>
    <w:rsid w:val="00ED05FE"/>
    <w:rsid w:val="00ED0708"/>
    <w:rsid w:val="00ED0A63"/>
    <w:rsid w:val="00ED1A52"/>
    <w:rsid w:val="00ED24BE"/>
    <w:rsid w:val="00ED2D9D"/>
    <w:rsid w:val="00ED306C"/>
    <w:rsid w:val="00ED326E"/>
    <w:rsid w:val="00ED3A70"/>
    <w:rsid w:val="00ED3BAE"/>
    <w:rsid w:val="00ED3DBB"/>
    <w:rsid w:val="00ED49A6"/>
    <w:rsid w:val="00ED4AF4"/>
    <w:rsid w:val="00ED55ED"/>
    <w:rsid w:val="00ED6786"/>
    <w:rsid w:val="00ED796A"/>
    <w:rsid w:val="00ED7C5D"/>
    <w:rsid w:val="00EE0225"/>
    <w:rsid w:val="00EE0816"/>
    <w:rsid w:val="00EE088E"/>
    <w:rsid w:val="00EE1223"/>
    <w:rsid w:val="00EE13D9"/>
    <w:rsid w:val="00EE1446"/>
    <w:rsid w:val="00EE1BAD"/>
    <w:rsid w:val="00EE224B"/>
    <w:rsid w:val="00EE2316"/>
    <w:rsid w:val="00EE2378"/>
    <w:rsid w:val="00EE287A"/>
    <w:rsid w:val="00EE584B"/>
    <w:rsid w:val="00EE5D95"/>
    <w:rsid w:val="00EE70B7"/>
    <w:rsid w:val="00EE76AC"/>
    <w:rsid w:val="00EE77B5"/>
    <w:rsid w:val="00EF0128"/>
    <w:rsid w:val="00EF02CE"/>
    <w:rsid w:val="00EF073F"/>
    <w:rsid w:val="00EF0B6D"/>
    <w:rsid w:val="00EF0D6F"/>
    <w:rsid w:val="00EF178A"/>
    <w:rsid w:val="00EF1BB9"/>
    <w:rsid w:val="00EF24F3"/>
    <w:rsid w:val="00EF3198"/>
    <w:rsid w:val="00EF3C14"/>
    <w:rsid w:val="00EF3FF5"/>
    <w:rsid w:val="00EF777C"/>
    <w:rsid w:val="00EF7B9E"/>
    <w:rsid w:val="00F00DC7"/>
    <w:rsid w:val="00F00F2B"/>
    <w:rsid w:val="00F011A2"/>
    <w:rsid w:val="00F01FF6"/>
    <w:rsid w:val="00F02449"/>
    <w:rsid w:val="00F02491"/>
    <w:rsid w:val="00F02D49"/>
    <w:rsid w:val="00F03BCF"/>
    <w:rsid w:val="00F05041"/>
    <w:rsid w:val="00F053F6"/>
    <w:rsid w:val="00F06927"/>
    <w:rsid w:val="00F06E90"/>
    <w:rsid w:val="00F07093"/>
    <w:rsid w:val="00F100B1"/>
    <w:rsid w:val="00F10713"/>
    <w:rsid w:val="00F10AD5"/>
    <w:rsid w:val="00F11302"/>
    <w:rsid w:val="00F114B2"/>
    <w:rsid w:val="00F12D14"/>
    <w:rsid w:val="00F1399B"/>
    <w:rsid w:val="00F13B39"/>
    <w:rsid w:val="00F143AA"/>
    <w:rsid w:val="00F153EE"/>
    <w:rsid w:val="00F161E9"/>
    <w:rsid w:val="00F1626F"/>
    <w:rsid w:val="00F17646"/>
    <w:rsid w:val="00F177C3"/>
    <w:rsid w:val="00F17A8A"/>
    <w:rsid w:val="00F17DF3"/>
    <w:rsid w:val="00F17EB3"/>
    <w:rsid w:val="00F207BB"/>
    <w:rsid w:val="00F20F85"/>
    <w:rsid w:val="00F21B82"/>
    <w:rsid w:val="00F21BD9"/>
    <w:rsid w:val="00F232EC"/>
    <w:rsid w:val="00F235CC"/>
    <w:rsid w:val="00F23674"/>
    <w:rsid w:val="00F246BD"/>
    <w:rsid w:val="00F248E9"/>
    <w:rsid w:val="00F25B51"/>
    <w:rsid w:val="00F277D6"/>
    <w:rsid w:val="00F2789A"/>
    <w:rsid w:val="00F30E9F"/>
    <w:rsid w:val="00F33BAB"/>
    <w:rsid w:val="00F33E23"/>
    <w:rsid w:val="00F34A8D"/>
    <w:rsid w:val="00F34F15"/>
    <w:rsid w:val="00F35C89"/>
    <w:rsid w:val="00F35E05"/>
    <w:rsid w:val="00F361BB"/>
    <w:rsid w:val="00F36D9D"/>
    <w:rsid w:val="00F37965"/>
    <w:rsid w:val="00F40114"/>
    <w:rsid w:val="00F4030D"/>
    <w:rsid w:val="00F40349"/>
    <w:rsid w:val="00F4042E"/>
    <w:rsid w:val="00F40D20"/>
    <w:rsid w:val="00F417C9"/>
    <w:rsid w:val="00F42D61"/>
    <w:rsid w:val="00F44045"/>
    <w:rsid w:val="00F442A4"/>
    <w:rsid w:val="00F4451A"/>
    <w:rsid w:val="00F4462F"/>
    <w:rsid w:val="00F45266"/>
    <w:rsid w:val="00F45B74"/>
    <w:rsid w:val="00F46201"/>
    <w:rsid w:val="00F4693C"/>
    <w:rsid w:val="00F46FBE"/>
    <w:rsid w:val="00F47102"/>
    <w:rsid w:val="00F471CA"/>
    <w:rsid w:val="00F50E8B"/>
    <w:rsid w:val="00F5132B"/>
    <w:rsid w:val="00F515DD"/>
    <w:rsid w:val="00F51DAB"/>
    <w:rsid w:val="00F5219A"/>
    <w:rsid w:val="00F5267E"/>
    <w:rsid w:val="00F54745"/>
    <w:rsid w:val="00F54A65"/>
    <w:rsid w:val="00F55111"/>
    <w:rsid w:val="00F569EA"/>
    <w:rsid w:val="00F56AA9"/>
    <w:rsid w:val="00F56D22"/>
    <w:rsid w:val="00F57C9B"/>
    <w:rsid w:val="00F57CB9"/>
    <w:rsid w:val="00F57E67"/>
    <w:rsid w:val="00F60701"/>
    <w:rsid w:val="00F6154D"/>
    <w:rsid w:val="00F61F15"/>
    <w:rsid w:val="00F638C0"/>
    <w:rsid w:val="00F64409"/>
    <w:rsid w:val="00F64B89"/>
    <w:rsid w:val="00F650A0"/>
    <w:rsid w:val="00F663F9"/>
    <w:rsid w:val="00F666EE"/>
    <w:rsid w:val="00F66716"/>
    <w:rsid w:val="00F66890"/>
    <w:rsid w:val="00F66BE8"/>
    <w:rsid w:val="00F66FC2"/>
    <w:rsid w:val="00F6723B"/>
    <w:rsid w:val="00F70567"/>
    <w:rsid w:val="00F71A92"/>
    <w:rsid w:val="00F71FF5"/>
    <w:rsid w:val="00F721F0"/>
    <w:rsid w:val="00F7267F"/>
    <w:rsid w:val="00F7298C"/>
    <w:rsid w:val="00F72990"/>
    <w:rsid w:val="00F7395E"/>
    <w:rsid w:val="00F741B7"/>
    <w:rsid w:val="00F74324"/>
    <w:rsid w:val="00F7475D"/>
    <w:rsid w:val="00F7537D"/>
    <w:rsid w:val="00F75CB5"/>
    <w:rsid w:val="00F76C38"/>
    <w:rsid w:val="00F7717B"/>
    <w:rsid w:val="00F7767B"/>
    <w:rsid w:val="00F7782B"/>
    <w:rsid w:val="00F77D8C"/>
    <w:rsid w:val="00F809BA"/>
    <w:rsid w:val="00F81311"/>
    <w:rsid w:val="00F819DA"/>
    <w:rsid w:val="00F82B96"/>
    <w:rsid w:val="00F82FBF"/>
    <w:rsid w:val="00F83009"/>
    <w:rsid w:val="00F8473C"/>
    <w:rsid w:val="00F85092"/>
    <w:rsid w:val="00F8544E"/>
    <w:rsid w:val="00F85817"/>
    <w:rsid w:val="00F85D67"/>
    <w:rsid w:val="00F860B4"/>
    <w:rsid w:val="00F8627D"/>
    <w:rsid w:val="00F86AFE"/>
    <w:rsid w:val="00F878EC"/>
    <w:rsid w:val="00F87FF6"/>
    <w:rsid w:val="00F90B7B"/>
    <w:rsid w:val="00F90F9C"/>
    <w:rsid w:val="00F925E3"/>
    <w:rsid w:val="00F92BD6"/>
    <w:rsid w:val="00F931CC"/>
    <w:rsid w:val="00F937FA"/>
    <w:rsid w:val="00F93FBB"/>
    <w:rsid w:val="00F95056"/>
    <w:rsid w:val="00F9570D"/>
    <w:rsid w:val="00F97141"/>
    <w:rsid w:val="00F9773A"/>
    <w:rsid w:val="00FA0A83"/>
    <w:rsid w:val="00FA1C48"/>
    <w:rsid w:val="00FA24C7"/>
    <w:rsid w:val="00FA2B7B"/>
    <w:rsid w:val="00FA35F3"/>
    <w:rsid w:val="00FA368D"/>
    <w:rsid w:val="00FA43C8"/>
    <w:rsid w:val="00FA454B"/>
    <w:rsid w:val="00FA55A5"/>
    <w:rsid w:val="00FA5CDF"/>
    <w:rsid w:val="00FA7446"/>
    <w:rsid w:val="00FA7795"/>
    <w:rsid w:val="00FA7821"/>
    <w:rsid w:val="00FA7924"/>
    <w:rsid w:val="00FB0717"/>
    <w:rsid w:val="00FB180D"/>
    <w:rsid w:val="00FB1975"/>
    <w:rsid w:val="00FB1C62"/>
    <w:rsid w:val="00FB2C1A"/>
    <w:rsid w:val="00FB32E8"/>
    <w:rsid w:val="00FB360C"/>
    <w:rsid w:val="00FB3C6F"/>
    <w:rsid w:val="00FB4431"/>
    <w:rsid w:val="00FB4854"/>
    <w:rsid w:val="00FB4896"/>
    <w:rsid w:val="00FB490E"/>
    <w:rsid w:val="00FB4F77"/>
    <w:rsid w:val="00FB6550"/>
    <w:rsid w:val="00FB7DA9"/>
    <w:rsid w:val="00FC0BD3"/>
    <w:rsid w:val="00FC112F"/>
    <w:rsid w:val="00FC117C"/>
    <w:rsid w:val="00FC1B0C"/>
    <w:rsid w:val="00FC1FCD"/>
    <w:rsid w:val="00FC1FDE"/>
    <w:rsid w:val="00FC2151"/>
    <w:rsid w:val="00FC3BBD"/>
    <w:rsid w:val="00FC407A"/>
    <w:rsid w:val="00FC50B8"/>
    <w:rsid w:val="00FC552D"/>
    <w:rsid w:val="00FC6249"/>
    <w:rsid w:val="00FC63DC"/>
    <w:rsid w:val="00FC640F"/>
    <w:rsid w:val="00FC664F"/>
    <w:rsid w:val="00FC6E22"/>
    <w:rsid w:val="00FC7596"/>
    <w:rsid w:val="00FC7A63"/>
    <w:rsid w:val="00FC7BF4"/>
    <w:rsid w:val="00FD0D22"/>
    <w:rsid w:val="00FD13C0"/>
    <w:rsid w:val="00FD14AA"/>
    <w:rsid w:val="00FD3138"/>
    <w:rsid w:val="00FD389B"/>
    <w:rsid w:val="00FD3A1E"/>
    <w:rsid w:val="00FD3BBB"/>
    <w:rsid w:val="00FD7294"/>
    <w:rsid w:val="00FD7957"/>
    <w:rsid w:val="00FD7A68"/>
    <w:rsid w:val="00FE0630"/>
    <w:rsid w:val="00FE081E"/>
    <w:rsid w:val="00FE0DDB"/>
    <w:rsid w:val="00FE271A"/>
    <w:rsid w:val="00FE2988"/>
    <w:rsid w:val="00FE2D4A"/>
    <w:rsid w:val="00FE3FDD"/>
    <w:rsid w:val="00FE418B"/>
    <w:rsid w:val="00FE50DE"/>
    <w:rsid w:val="00FE5BDD"/>
    <w:rsid w:val="00FE725D"/>
    <w:rsid w:val="00FF008A"/>
    <w:rsid w:val="00FF062C"/>
    <w:rsid w:val="00FF0654"/>
    <w:rsid w:val="00FF068D"/>
    <w:rsid w:val="00FF1B40"/>
    <w:rsid w:val="00FF1C7E"/>
    <w:rsid w:val="00FF22B4"/>
    <w:rsid w:val="00FF2701"/>
    <w:rsid w:val="00FF2B36"/>
    <w:rsid w:val="00FF3253"/>
    <w:rsid w:val="00FF35EA"/>
    <w:rsid w:val="00FF404F"/>
    <w:rsid w:val="00FF42CB"/>
    <w:rsid w:val="00FF43D6"/>
    <w:rsid w:val="00FF4B27"/>
    <w:rsid w:val="00FF5F39"/>
    <w:rsid w:val="00FF6379"/>
    <w:rsid w:val="00FF6939"/>
    <w:rsid w:val="00FF75B0"/>
    <w:rsid w:val="00FF7E5D"/>
    <w:rsid w:val="00FF7F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1A22D76"/>
  <w15:docId w15:val="{4E328E93-841C-4393-8BDE-AE53029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next w:val="PBNormal"/>
    <w:qFormat/>
    <w:rsid w:val="004B2FC7"/>
    <w:rPr>
      <w:sz w:val="22"/>
      <w:lang w:eastAsia="en-US"/>
    </w:rPr>
  </w:style>
  <w:style w:type="paragraph" w:styleId="Cmsor1">
    <w:name w:val="heading 1"/>
    <w:aliases w:val="Főfejezet,(Alt+1),fejezetcim,buta nev"/>
    <w:basedOn w:val="Norml"/>
    <w:next w:val="PBDocTxt"/>
    <w:link w:val="Cmsor1Char"/>
    <w:qFormat/>
    <w:rsid w:val="00B72015"/>
    <w:pPr>
      <w:spacing w:line="288" w:lineRule="auto"/>
      <w:jc w:val="both"/>
      <w:outlineLvl w:val="0"/>
    </w:pPr>
    <w:rPr>
      <w:rFonts w:ascii="Arial" w:eastAsia="GulimChe" w:hAnsi="Arial" w:cs="Arial"/>
      <w:b/>
      <w:szCs w:val="22"/>
    </w:rPr>
  </w:style>
  <w:style w:type="paragraph" w:styleId="Cmsor2">
    <w:name w:val="heading 2"/>
    <w:aliases w:val="Fejezet,Heading 2 Hidden,Heading 2 CCBS,H2,head2,head21,head22,head23,head24,head25,head26,head27,head28,head211,head221,head231,head241,head251,head261,head29,head210,head212,head213,head222,head232,head242,head252,head262,head214,head215,h2"/>
    <w:basedOn w:val="Norml"/>
    <w:next w:val="PBDocTxt"/>
    <w:link w:val="Cmsor2Char"/>
    <w:qFormat/>
    <w:rsid w:val="008D3A88"/>
    <w:pPr>
      <w:spacing w:line="276" w:lineRule="auto"/>
      <w:contextualSpacing/>
      <w:jc w:val="both"/>
      <w:outlineLvl w:val="1"/>
    </w:pPr>
    <w:rPr>
      <w:rFonts w:ascii="Arial" w:hAnsi="Arial" w:cs="Arial"/>
      <w:b/>
      <w:kern w:val="24"/>
      <w:szCs w:val="22"/>
      <w:lang w:eastAsia="hu-HU"/>
    </w:rPr>
  </w:style>
  <w:style w:type="paragraph" w:styleId="Cmsor3">
    <w:name w:val="heading 3"/>
    <w:aliases w:val="Alfejezet,H3,(Alt+3),h3,h31,h32,h33,h311,h34,h312,h35,h313,h36,h37,h314,h38,h39,h310,h315,h321,h331,h3111,h341,h3121,h351,h3131,h361,h371,h3141,h381,h391,pa, pa,Szint_3,3. számozott szint,3. számozott,címsor 3,Header 3,1.1.1 Überschrift 3,l3,b"/>
    <w:basedOn w:val="PBHeadings"/>
    <w:next w:val="PBDocTxt"/>
    <w:link w:val="Cmsor3Char"/>
    <w:qFormat/>
    <w:rsid w:val="004B2FC7"/>
    <w:pPr>
      <w:spacing w:before="240" w:line="260" w:lineRule="atLeast"/>
      <w:jc w:val="both"/>
      <w:outlineLvl w:val="2"/>
    </w:pPr>
  </w:style>
  <w:style w:type="paragraph" w:styleId="Cmsor4">
    <w:name w:val="heading 4"/>
    <w:aliases w:val="Minifejezet,Fej 1,4. számozott szint,4. számozott,Negyedik számozott szint,Fab-4,T5,H4,4 dash,d,3,4,dash,h4 sub sub heading,Cím 4"/>
    <w:basedOn w:val="PBHeadings"/>
    <w:next w:val="PBDocTxt"/>
    <w:link w:val="Cmsor4Char"/>
    <w:qFormat/>
    <w:rsid w:val="004B2FC7"/>
    <w:pPr>
      <w:spacing w:before="240" w:line="260" w:lineRule="atLeast"/>
      <w:jc w:val="both"/>
      <w:outlineLvl w:val="3"/>
    </w:pPr>
  </w:style>
  <w:style w:type="paragraph" w:styleId="Cmsor5">
    <w:name w:val="heading 5"/>
    <w:basedOn w:val="PBHeadings"/>
    <w:next w:val="PBDocTxt"/>
    <w:link w:val="Cmsor5Char"/>
    <w:qFormat/>
    <w:rsid w:val="004B2FC7"/>
    <w:pPr>
      <w:spacing w:before="240" w:line="260" w:lineRule="atLeast"/>
      <w:jc w:val="both"/>
      <w:outlineLvl w:val="4"/>
    </w:pPr>
  </w:style>
  <w:style w:type="paragraph" w:styleId="Cmsor6">
    <w:name w:val="heading 6"/>
    <w:basedOn w:val="PBHeadings"/>
    <w:next w:val="PBDocTxt"/>
    <w:link w:val="Cmsor6Char"/>
    <w:qFormat/>
    <w:rsid w:val="004B2FC7"/>
    <w:pPr>
      <w:spacing w:before="240" w:line="260" w:lineRule="atLeast"/>
      <w:jc w:val="both"/>
      <w:outlineLvl w:val="5"/>
    </w:pPr>
  </w:style>
  <w:style w:type="paragraph" w:styleId="Cmsor7">
    <w:name w:val="heading 7"/>
    <w:aliases w:val="(in text small)"/>
    <w:basedOn w:val="Norml"/>
    <w:next w:val="Norml"/>
    <w:link w:val="Cmsor7Char"/>
    <w:qFormat/>
    <w:rsid w:val="00565376"/>
    <w:pPr>
      <w:keepNext/>
      <w:spacing w:before="120" w:after="120" w:line="360" w:lineRule="auto"/>
      <w:jc w:val="both"/>
      <w:outlineLvl w:val="6"/>
    </w:pPr>
    <w:rPr>
      <w:rFonts w:ascii="H_Helvetica" w:hAnsi="H_Helvetica"/>
      <w:i/>
      <w:kern w:val="24"/>
      <w:sz w:val="24"/>
    </w:rPr>
  </w:style>
  <w:style w:type="paragraph" w:styleId="Cmsor8">
    <w:name w:val="heading 8"/>
    <w:basedOn w:val="Norml"/>
    <w:next w:val="Norml"/>
    <w:link w:val="Cmsor8Char"/>
    <w:qFormat/>
    <w:rsid w:val="00565376"/>
    <w:pPr>
      <w:keepNext/>
      <w:spacing w:before="120" w:after="120" w:line="360" w:lineRule="auto"/>
      <w:jc w:val="both"/>
      <w:outlineLvl w:val="7"/>
    </w:pPr>
    <w:rPr>
      <w:rFonts w:ascii="H_Helvetica" w:hAnsi="H_Helvetica"/>
      <w:kern w:val="24"/>
      <w:sz w:val="24"/>
    </w:rPr>
  </w:style>
  <w:style w:type="paragraph" w:styleId="Cmsor9">
    <w:name w:val="heading 9"/>
    <w:basedOn w:val="Norml"/>
    <w:next w:val="Norml"/>
    <w:link w:val="Cmsor9Char"/>
    <w:semiHidden/>
    <w:unhideWhenUsed/>
    <w:qFormat/>
    <w:rsid w:val="00C52095"/>
    <w:pPr>
      <w:keepNext/>
      <w:keepLines/>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BNormal">
    <w:name w:val="PBNormal"/>
    <w:link w:val="PBNormalChar"/>
    <w:rsid w:val="004B2FC7"/>
    <w:pPr>
      <w:spacing w:line="260" w:lineRule="atLeast"/>
    </w:pPr>
    <w:rPr>
      <w:sz w:val="22"/>
    </w:rPr>
  </w:style>
  <w:style w:type="character" w:styleId="Hiperhivatkozs">
    <w:name w:val="Hyperlink"/>
    <w:uiPriority w:val="99"/>
    <w:rsid w:val="004B2FC7"/>
    <w:rPr>
      <w:color w:val="0000FF"/>
      <w:u w:val="single"/>
    </w:rPr>
  </w:style>
  <w:style w:type="character" w:styleId="Mrltotthiperhivatkozs">
    <w:name w:val="FollowedHyperlink"/>
    <w:rsid w:val="004B2FC7"/>
    <w:rPr>
      <w:color w:val="800080"/>
      <w:u w:val="single"/>
    </w:rPr>
  </w:style>
  <w:style w:type="paragraph" w:styleId="TJ1">
    <w:name w:val="toc 1"/>
    <w:basedOn w:val="Norml"/>
    <w:next w:val="Norml"/>
    <w:autoRedefine/>
    <w:uiPriority w:val="39"/>
    <w:rsid w:val="000432BE"/>
    <w:pPr>
      <w:tabs>
        <w:tab w:val="left" w:pos="660"/>
        <w:tab w:val="right" w:leader="dot" w:pos="9016"/>
      </w:tabs>
      <w:spacing w:before="240" w:after="120"/>
      <w:ind w:left="426" w:hanging="284"/>
    </w:pPr>
    <w:rPr>
      <w:rFonts w:ascii="Arial" w:hAnsi="Arial" w:cs="Arial"/>
      <w:b/>
      <w:bCs/>
      <w:caps/>
      <w:szCs w:val="22"/>
    </w:rPr>
  </w:style>
  <w:style w:type="paragraph" w:styleId="TJ2">
    <w:name w:val="toc 2"/>
    <w:basedOn w:val="Norml"/>
    <w:next w:val="Norml"/>
    <w:autoRedefine/>
    <w:uiPriority w:val="39"/>
    <w:rsid w:val="004B2FC7"/>
    <w:pPr>
      <w:spacing w:before="120"/>
      <w:ind w:left="220"/>
    </w:pPr>
    <w:rPr>
      <w:i/>
      <w:iCs/>
      <w:sz w:val="20"/>
    </w:rPr>
  </w:style>
  <w:style w:type="paragraph" w:styleId="TJ3">
    <w:name w:val="toc 3"/>
    <w:basedOn w:val="Norml"/>
    <w:next w:val="Norml"/>
    <w:autoRedefine/>
    <w:uiPriority w:val="39"/>
    <w:rsid w:val="004B2FC7"/>
    <w:pPr>
      <w:ind w:left="440"/>
    </w:pPr>
    <w:rPr>
      <w:sz w:val="20"/>
    </w:rPr>
  </w:style>
  <w:style w:type="paragraph" w:styleId="TJ4">
    <w:name w:val="toc 4"/>
    <w:basedOn w:val="Norml"/>
    <w:next w:val="Norml"/>
    <w:autoRedefine/>
    <w:uiPriority w:val="39"/>
    <w:rsid w:val="004B2FC7"/>
    <w:pPr>
      <w:ind w:left="660"/>
    </w:pPr>
    <w:rPr>
      <w:sz w:val="20"/>
    </w:rPr>
  </w:style>
  <w:style w:type="paragraph" w:styleId="TJ5">
    <w:name w:val="toc 5"/>
    <w:basedOn w:val="Norml"/>
    <w:next w:val="Norml"/>
    <w:autoRedefine/>
    <w:uiPriority w:val="39"/>
    <w:rsid w:val="004B2FC7"/>
    <w:pPr>
      <w:ind w:left="880"/>
    </w:pPr>
    <w:rPr>
      <w:sz w:val="20"/>
    </w:rPr>
  </w:style>
  <w:style w:type="paragraph" w:styleId="TJ6">
    <w:name w:val="toc 6"/>
    <w:basedOn w:val="Norml"/>
    <w:next w:val="Norml"/>
    <w:autoRedefine/>
    <w:uiPriority w:val="39"/>
    <w:rsid w:val="004B2FC7"/>
    <w:pPr>
      <w:ind w:left="1100"/>
    </w:pPr>
    <w:rPr>
      <w:sz w:val="20"/>
    </w:rPr>
  </w:style>
  <w:style w:type="paragraph" w:styleId="TJ7">
    <w:name w:val="toc 7"/>
    <w:basedOn w:val="Norml"/>
    <w:next w:val="Norml"/>
    <w:autoRedefine/>
    <w:uiPriority w:val="39"/>
    <w:rsid w:val="004B2FC7"/>
    <w:pPr>
      <w:ind w:left="1320"/>
    </w:pPr>
    <w:rPr>
      <w:sz w:val="20"/>
    </w:rPr>
  </w:style>
  <w:style w:type="paragraph" w:styleId="TJ8">
    <w:name w:val="toc 8"/>
    <w:basedOn w:val="Norml"/>
    <w:next w:val="Norml"/>
    <w:autoRedefine/>
    <w:uiPriority w:val="39"/>
    <w:rsid w:val="004B2FC7"/>
    <w:pPr>
      <w:ind w:left="1540"/>
    </w:pPr>
    <w:rPr>
      <w:sz w:val="20"/>
    </w:rPr>
  </w:style>
  <w:style w:type="paragraph" w:styleId="TJ9">
    <w:name w:val="toc 9"/>
    <w:basedOn w:val="Norml"/>
    <w:next w:val="Norml"/>
    <w:autoRedefine/>
    <w:uiPriority w:val="39"/>
    <w:rsid w:val="004B2FC7"/>
    <w:pPr>
      <w:ind w:left="1760"/>
    </w:pPr>
    <w:rPr>
      <w:sz w:val="20"/>
    </w:rPr>
  </w:style>
  <w:style w:type="character" w:customStyle="1" w:styleId="PBNormalChar">
    <w:name w:val="PBNormal Char"/>
    <w:link w:val="PBNormal"/>
    <w:locked/>
    <w:rsid w:val="004B2FC7"/>
    <w:rPr>
      <w:sz w:val="22"/>
      <w:lang w:val="hu-HU" w:bidi="ar-SA"/>
    </w:rPr>
  </w:style>
  <w:style w:type="paragraph" w:customStyle="1" w:styleId="PBDocTxt">
    <w:name w:val="PBDocTxt"/>
    <w:basedOn w:val="Norml"/>
    <w:rsid w:val="004B2FC7"/>
    <w:pPr>
      <w:spacing w:before="240"/>
      <w:jc w:val="both"/>
    </w:pPr>
  </w:style>
  <w:style w:type="character" w:customStyle="1" w:styleId="PBBodyTxtChar">
    <w:name w:val="PBBodyTxt Char"/>
    <w:basedOn w:val="PBNormalChar"/>
    <w:link w:val="PBBodyTxt"/>
    <w:locked/>
    <w:rsid w:val="004B2FC7"/>
    <w:rPr>
      <w:sz w:val="22"/>
      <w:lang w:val="hu-HU" w:bidi="ar-SA"/>
    </w:rPr>
  </w:style>
  <w:style w:type="paragraph" w:customStyle="1" w:styleId="PBBodyTxt">
    <w:name w:val="PBBodyTxt"/>
    <w:basedOn w:val="PBNormal"/>
    <w:next w:val="PBDocTxt"/>
    <w:link w:val="PBBodyTxtChar"/>
    <w:rsid w:val="004B2FC7"/>
    <w:pPr>
      <w:spacing w:before="240"/>
      <w:jc w:val="both"/>
    </w:pPr>
  </w:style>
  <w:style w:type="paragraph" w:customStyle="1" w:styleId="PBAttachments">
    <w:name w:val="PBAttachments"/>
    <w:basedOn w:val="PBBodyTxt"/>
    <w:next w:val="PBDocTxt"/>
    <w:rsid w:val="004B2FC7"/>
    <w:pPr>
      <w:jc w:val="center"/>
    </w:pPr>
    <w:rPr>
      <w:caps/>
    </w:rPr>
  </w:style>
  <w:style w:type="paragraph" w:customStyle="1" w:styleId="PBAppTitle">
    <w:name w:val="PBAppTitle"/>
    <w:basedOn w:val="PBAttachments"/>
    <w:next w:val="PBDocTxt"/>
    <w:rsid w:val="004B2FC7"/>
    <w:pPr>
      <w:outlineLvl w:val="1"/>
    </w:pPr>
    <w:rPr>
      <w:b/>
    </w:rPr>
  </w:style>
  <w:style w:type="paragraph" w:customStyle="1" w:styleId="PBAppPartTitle">
    <w:name w:val="PBAppPartTitle"/>
    <w:basedOn w:val="PBAppTitle"/>
    <w:next w:val="PBDocTxt"/>
    <w:rsid w:val="004B2FC7"/>
  </w:style>
  <w:style w:type="paragraph" w:customStyle="1" w:styleId="PBFPTxt">
    <w:name w:val="PBFPTxt"/>
    <w:basedOn w:val="Norml"/>
    <w:rsid w:val="004B2FC7"/>
  </w:style>
  <w:style w:type="paragraph" w:customStyle="1" w:styleId="PBFPBP">
    <w:name w:val="PBFPBP"/>
    <w:basedOn w:val="PBNormal"/>
    <w:next w:val="PBFPTxt"/>
    <w:rsid w:val="004B2FC7"/>
  </w:style>
  <w:style w:type="paragraph" w:customStyle="1" w:styleId="PBBullet">
    <w:name w:val="PBBullet"/>
    <w:basedOn w:val="PBBodyTxt"/>
    <w:rsid w:val="004B2FC7"/>
    <w:pPr>
      <w:numPr>
        <w:numId w:val="1"/>
      </w:numPr>
    </w:pPr>
  </w:style>
  <w:style w:type="paragraph" w:customStyle="1" w:styleId="PBFPCopyright">
    <w:name w:val="PBFPCopyright"/>
    <w:basedOn w:val="PBFPTxt"/>
    <w:rsid w:val="004B2FC7"/>
    <w:pPr>
      <w:spacing w:line="260" w:lineRule="atLeast"/>
    </w:pPr>
    <w:rPr>
      <w:b/>
      <w:caps/>
    </w:rPr>
  </w:style>
  <w:style w:type="paragraph" w:customStyle="1" w:styleId="PBFPDate">
    <w:name w:val="PBFPDate"/>
    <w:basedOn w:val="PBFPTxt"/>
    <w:rsid w:val="004B2FC7"/>
    <w:pPr>
      <w:spacing w:line="260" w:lineRule="atLeast"/>
      <w:jc w:val="center"/>
    </w:pPr>
    <w:rPr>
      <w:b/>
      <w:caps/>
    </w:rPr>
  </w:style>
  <w:style w:type="paragraph" w:customStyle="1" w:styleId="PBFPTitle">
    <w:name w:val="PBFPTitle"/>
    <w:basedOn w:val="PBFPTxt"/>
    <w:rsid w:val="004B2FC7"/>
    <w:pPr>
      <w:spacing w:line="260" w:lineRule="atLeast"/>
      <w:jc w:val="center"/>
    </w:pPr>
    <w:rPr>
      <w:b/>
      <w:caps/>
      <w:sz w:val="32"/>
    </w:rPr>
  </w:style>
  <w:style w:type="paragraph" w:customStyle="1" w:styleId="PBFPTxtCaps">
    <w:name w:val="PBFPTxtCaps"/>
    <w:basedOn w:val="PBFPTxt"/>
    <w:rsid w:val="004B2FC7"/>
    <w:pPr>
      <w:spacing w:line="260" w:lineRule="atLeast"/>
      <w:jc w:val="center"/>
    </w:pPr>
    <w:rPr>
      <w:b/>
      <w:caps/>
    </w:rPr>
  </w:style>
  <w:style w:type="paragraph" w:customStyle="1" w:styleId="PBLocation">
    <w:name w:val="PBLocation"/>
    <w:basedOn w:val="PBFPBP"/>
    <w:rsid w:val="004B2FC7"/>
    <w:pPr>
      <w:spacing w:before="160"/>
      <w:jc w:val="center"/>
    </w:pPr>
    <w:rPr>
      <w:b/>
      <w:caps/>
    </w:rPr>
  </w:style>
  <w:style w:type="paragraph" w:customStyle="1" w:styleId="PBSchTitle">
    <w:name w:val="PBSchTitle"/>
    <w:basedOn w:val="PBAttachments"/>
    <w:next w:val="PBDocTxt"/>
    <w:rsid w:val="004B2FC7"/>
    <w:pPr>
      <w:outlineLvl w:val="1"/>
    </w:pPr>
    <w:rPr>
      <w:b/>
    </w:rPr>
  </w:style>
  <w:style w:type="paragraph" w:customStyle="1" w:styleId="PBSchPartTitle">
    <w:name w:val="PBSchPartTitle"/>
    <w:basedOn w:val="PBSchTitle"/>
    <w:next w:val="PBDocTxt"/>
    <w:rsid w:val="004B2FC7"/>
  </w:style>
  <w:style w:type="paragraph" w:customStyle="1" w:styleId="PBSignatory">
    <w:name w:val="PBSignatory"/>
    <w:basedOn w:val="PBBodyTxt"/>
    <w:next w:val="PBDocTxt"/>
    <w:rsid w:val="004B2FC7"/>
    <w:pPr>
      <w:pageBreakBefore/>
      <w:spacing w:after="240"/>
      <w:jc w:val="center"/>
    </w:pPr>
    <w:rPr>
      <w:b/>
      <w:caps/>
    </w:rPr>
  </w:style>
  <w:style w:type="paragraph" w:customStyle="1" w:styleId="PBTOCs">
    <w:name w:val="PBTOCs"/>
    <w:basedOn w:val="PBNormal"/>
    <w:next w:val="TJ1"/>
    <w:rsid w:val="004B2FC7"/>
    <w:pPr>
      <w:jc w:val="both"/>
    </w:pPr>
  </w:style>
  <w:style w:type="paragraph" w:customStyle="1" w:styleId="PBDefPara">
    <w:name w:val="PBDefPara"/>
    <w:basedOn w:val="Norml"/>
    <w:rsid w:val="004B2FC7"/>
  </w:style>
  <w:style w:type="paragraph" w:customStyle="1" w:styleId="PBDefHead">
    <w:name w:val="PBDefHead"/>
    <w:basedOn w:val="PBBodyTxt"/>
    <w:next w:val="PBDefPara"/>
    <w:rsid w:val="004B2FC7"/>
    <w:pPr>
      <w:numPr>
        <w:numId w:val="2"/>
      </w:numPr>
      <w:outlineLvl w:val="5"/>
    </w:pPr>
  </w:style>
  <w:style w:type="paragraph" w:customStyle="1" w:styleId="PB1">
    <w:name w:val="PB(1)"/>
    <w:basedOn w:val="PBBodyTxt"/>
    <w:next w:val="PBDocTxt"/>
    <w:rsid w:val="004B2FC7"/>
    <w:pPr>
      <w:numPr>
        <w:numId w:val="3"/>
      </w:numPr>
    </w:pPr>
  </w:style>
  <w:style w:type="paragraph" w:customStyle="1" w:styleId="PBA">
    <w:name w:val="PB(A)"/>
    <w:basedOn w:val="PBBodyTxt"/>
    <w:next w:val="PBDocTxt"/>
    <w:rsid w:val="004B2FC7"/>
    <w:pPr>
      <w:numPr>
        <w:numId w:val="4"/>
      </w:numPr>
    </w:pPr>
  </w:style>
  <w:style w:type="paragraph" w:customStyle="1" w:styleId="PBAnxTitle">
    <w:name w:val="PBAnxTitle"/>
    <w:basedOn w:val="Norml"/>
    <w:rsid w:val="004B2FC7"/>
  </w:style>
  <w:style w:type="paragraph" w:customStyle="1" w:styleId="PBAnxHead">
    <w:name w:val="PBAnxHead"/>
    <w:basedOn w:val="PBAttachments"/>
    <w:next w:val="PBAnxTitle"/>
    <w:rsid w:val="004B2FC7"/>
    <w:pPr>
      <w:pageBreakBefore/>
      <w:numPr>
        <w:numId w:val="5"/>
      </w:numPr>
      <w:outlineLvl w:val="0"/>
    </w:pPr>
  </w:style>
  <w:style w:type="paragraph" w:customStyle="1" w:styleId="PBAnxPartTitle">
    <w:name w:val="PBAnxPartTitle"/>
    <w:basedOn w:val="Norml"/>
    <w:rsid w:val="004B2FC7"/>
  </w:style>
  <w:style w:type="paragraph" w:customStyle="1" w:styleId="PBAnxPartHead">
    <w:name w:val="PBAnxPartHead"/>
    <w:basedOn w:val="PBAnxHead"/>
    <w:next w:val="PBAnxPartTitle"/>
    <w:rsid w:val="004B2FC7"/>
    <w:pPr>
      <w:pageBreakBefore w:val="0"/>
      <w:numPr>
        <w:ilvl w:val="1"/>
      </w:numPr>
    </w:pPr>
  </w:style>
  <w:style w:type="paragraph" w:customStyle="1" w:styleId="PBAppHead">
    <w:name w:val="PBAppHead"/>
    <w:basedOn w:val="PBAttachments"/>
    <w:next w:val="PBAppTitle"/>
    <w:rsid w:val="004B2FC7"/>
    <w:pPr>
      <w:pageBreakBefore/>
      <w:numPr>
        <w:numId w:val="6"/>
      </w:numPr>
      <w:outlineLvl w:val="0"/>
    </w:pPr>
  </w:style>
  <w:style w:type="paragraph" w:customStyle="1" w:styleId="PBAppPartHead">
    <w:name w:val="PBAppPartHead"/>
    <w:basedOn w:val="PBAppHead"/>
    <w:next w:val="PBAppPartTitle"/>
    <w:rsid w:val="004B2FC7"/>
    <w:pPr>
      <w:pageBreakBefore w:val="0"/>
      <w:numPr>
        <w:ilvl w:val="1"/>
      </w:numPr>
    </w:pPr>
  </w:style>
  <w:style w:type="paragraph" w:customStyle="1" w:styleId="PBSchHead">
    <w:name w:val="PBSchHead"/>
    <w:basedOn w:val="PBAttachments"/>
    <w:next w:val="PBSchTitle"/>
    <w:rsid w:val="004B2FC7"/>
    <w:pPr>
      <w:pageBreakBefore/>
      <w:outlineLvl w:val="0"/>
    </w:pPr>
  </w:style>
  <w:style w:type="paragraph" w:customStyle="1" w:styleId="PBSchPartHead">
    <w:name w:val="PBSchPartHead"/>
    <w:basedOn w:val="PBSchHead"/>
    <w:next w:val="PBSchPartTitle"/>
    <w:rsid w:val="004B2FC7"/>
    <w:pPr>
      <w:pageBreakBefore w:val="0"/>
    </w:pPr>
  </w:style>
  <w:style w:type="paragraph" w:customStyle="1" w:styleId="PBSchHeadHU">
    <w:name w:val="PBSchHeadHU"/>
    <w:basedOn w:val="PBAttachments"/>
    <w:next w:val="PBSchTitle"/>
    <w:rsid w:val="004B2FC7"/>
    <w:pPr>
      <w:pageBreakBefore/>
      <w:numPr>
        <w:numId w:val="7"/>
      </w:numPr>
      <w:outlineLvl w:val="0"/>
    </w:pPr>
  </w:style>
  <w:style w:type="paragraph" w:customStyle="1" w:styleId="PBSchPartHeadHU">
    <w:name w:val="PBSchPartHeadHU"/>
    <w:basedOn w:val="PBSchHeadHU"/>
    <w:next w:val="PBSchPartTitle"/>
    <w:rsid w:val="004B2FC7"/>
    <w:pPr>
      <w:pageBreakBefore w:val="0"/>
      <w:numPr>
        <w:ilvl w:val="1"/>
      </w:numPr>
    </w:pPr>
  </w:style>
  <w:style w:type="paragraph" w:customStyle="1" w:styleId="PBDocTxtL1">
    <w:name w:val="PBDocTxtL1"/>
    <w:basedOn w:val="PBDocTxt"/>
    <w:rsid w:val="004B2FC7"/>
    <w:pPr>
      <w:numPr>
        <w:ilvl w:val="1"/>
        <w:numId w:val="8"/>
      </w:numPr>
      <w:spacing w:line="260" w:lineRule="atLeast"/>
    </w:pPr>
  </w:style>
  <w:style w:type="paragraph" w:customStyle="1" w:styleId="PBDocTxtL2">
    <w:name w:val="PBDocTxtL2"/>
    <w:basedOn w:val="PBDocTxt"/>
    <w:rsid w:val="004B2FC7"/>
    <w:pPr>
      <w:numPr>
        <w:ilvl w:val="2"/>
        <w:numId w:val="8"/>
      </w:numPr>
      <w:spacing w:line="260" w:lineRule="atLeast"/>
      <w:ind w:left="1440"/>
    </w:pPr>
  </w:style>
  <w:style w:type="paragraph" w:customStyle="1" w:styleId="PBDocTxtL3">
    <w:name w:val="PBDocTxtL3"/>
    <w:basedOn w:val="PBDocTxt"/>
    <w:rsid w:val="004B2FC7"/>
    <w:pPr>
      <w:numPr>
        <w:ilvl w:val="3"/>
        <w:numId w:val="8"/>
      </w:numPr>
      <w:spacing w:line="260" w:lineRule="atLeast"/>
      <w:ind w:left="2160"/>
    </w:pPr>
  </w:style>
  <w:style w:type="paragraph" w:customStyle="1" w:styleId="PBDocTxtL4">
    <w:name w:val="PBDocTxtL4"/>
    <w:basedOn w:val="PBDocTxt"/>
    <w:rsid w:val="004B2FC7"/>
    <w:pPr>
      <w:numPr>
        <w:ilvl w:val="4"/>
        <w:numId w:val="8"/>
      </w:numPr>
      <w:spacing w:line="260" w:lineRule="atLeast"/>
      <w:ind w:left="2880"/>
    </w:pPr>
  </w:style>
  <w:style w:type="paragraph" w:customStyle="1" w:styleId="PBDocTxtL5">
    <w:name w:val="PBDocTxtL5"/>
    <w:basedOn w:val="PBDocTxt"/>
    <w:rsid w:val="004B2FC7"/>
    <w:pPr>
      <w:numPr>
        <w:ilvl w:val="5"/>
        <w:numId w:val="8"/>
      </w:numPr>
      <w:spacing w:line="260" w:lineRule="atLeast"/>
      <w:ind w:left="3600"/>
    </w:pPr>
  </w:style>
  <w:style w:type="paragraph" w:customStyle="1" w:styleId="PBDocTxtL6">
    <w:name w:val="PBDocTxtL6"/>
    <w:basedOn w:val="PBDocTxt"/>
    <w:rsid w:val="004B2FC7"/>
    <w:pPr>
      <w:numPr>
        <w:ilvl w:val="6"/>
        <w:numId w:val="8"/>
      </w:numPr>
      <w:spacing w:line="260" w:lineRule="atLeast"/>
      <w:ind w:left="4320"/>
    </w:pPr>
  </w:style>
  <w:style w:type="paragraph" w:customStyle="1" w:styleId="PBDocTxtL7">
    <w:name w:val="PBDocTxtL7"/>
    <w:basedOn w:val="PBDocTxt"/>
    <w:rsid w:val="004B2FC7"/>
    <w:pPr>
      <w:numPr>
        <w:ilvl w:val="7"/>
        <w:numId w:val="8"/>
      </w:numPr>
      <w:spacing w:line="260" w:lineRule="atLeast"/>
      <w:ind w:left="5040"/>
    </w:pPr>
  </w:style>
  <w:style w:type="paragraph" w:customStyle="1" w:styleId="PBDocTxtL8">
    <w:name w:val="PBDocTxtL8"/>
    <w:basedOn w:val="PBDocTxt"/>
    <w:rsid w:val="004B2FC7"/>
    <w:pPr>
      <w:numPr>
        <w:ilvl w:val="8"/>
        <w:numId w:val="8"/>
      </w:numPr>
      <w:spacing w:line="260" w:lineRule="atLeast"/>
    </w:pPr>
  </w:style>
  <w:style w:type="paragraph" w:customStyle="1" w:styleId="PBGenNum1Para">
    <w:name w:val="PBGenNum1Para"/>
    <w:basedOn w:val="Norml"/>
    <w:rsid w:val="004B2FC7"/>
    <w:pPr>
      <w:numPr>
        <w:ilvl w:val="1"/>
        <w:numId w:val="9"/>
      </w:numPr>
    </w:pPr>
  </w:style>
  <w:style w:type="paragraph" w:customStyle="1" w:styleId="PBGenNum1">
    <w:name w:val="PBGenNum1"/>
    <w:basedOn w:val="PBBodyTxt"/>
    <w:next w:val="PBGenNum1Para"/>
    <w:rsid w:val="004B2FC7"/>
    <w:pPr>
      <w:keepNext/>
      <w:numPr>
        <w:numId w:val="9"/>
      </w:numPr>
    </w:pPr>
    <w:rPr>
      <w:b/>
      <w:caps/>
    </w:rPr>
  </w:style>
  <w:style w:type="paragraph" w:customStyle="1" w:styleId="PBGenNum1List">
    <w:name w:val="PBGenNum1List"/>
    <w:basedOn w:val="PBGenNum1"/>
    <w:rsid w:val="004B2FC7"/>
    <w:pPr>
      <w:keepNext w:val="0"/>
      <w:numPr>
        <w:ilvl w:val="2"/>
      </w:numPr>
    </w:pPr>
    <w:rPr>
      <w:b w:val="0"/>
      <w:caps w:val="0"/>
    </w:rPr>
  </w:style>
  <w:style w:type="paragraph" w:customStyle="1" w:styleId="PBGenNum2Para">
    <w:name w:val="PBGenNum2Para"/>
    <w:basedOn w:val="Norml"/>
    <w:rsid w:val="004B2FC7"/>
  </w:style>
  <w:style w:type="paragraph" w:customStyle="1" w:styleId="PBGenNum2">
    <w:name w:val="PBGenNum2"/>
    <w:basedOn w:val="PBBodyTxt"/>
    <w:next w:val="PBGenNum2Para"/>
    <w:rsid w:val="004B2FC7"/>
    <w:pPr>
      <w:keepNext/>
      <w:numPr>
        <w:numId w:val="10"/>
      </w:numPr>
    </w:pPr>
    <w:rPr>
      <w:b/>
    </w:rPr>
  </w:style>
  <w:style w:type="paragraph" w:customStyle="1" w:styleId="PBGenNum2List">
    <w:name w:val="PBGenNum2List"/>
    <w:basedOn w:val="PBGenNum2"/>
    <w:rsid w:val="004B2FC7"/>
    <w:pPr>
      <w:keepNext w:val="0"/>
      <w:numPr>
        <w:ilvl w:val="2"/>
      </w:numPr>
    </w:pPr>
    <w:rPr>
      <w:b w:val="0"/>
    </w:rPr>
  </w:style>
  <w:style w:type="paragraph" w:customStyle="1" w:styleId="PBGenNum3List">
    <w:name w:val="PBGenNum3List"/>
    <w:basedOn w:val="Norml"/>
    <w:rsid w:val="004B2FC7"/>
  </w:style>
  <w:style w:type="paragraph" w:customStyle="1" w:styleId="PBGenNum3">
    <w:name w:val="PBGenNum3"/>
    <w:basedOn w:val="PBBodyTxt"/>
    <w:next w:val="PBGenNum3List"/>
    <w:rsid w:val="004B2FC7"/>
    <w:pPr>
      <w:numPr>
        <w:numId w:val="11"/>
      </w:numPr>
    </w:pPr>
  </w:style>
  <w:style w:type="paragraph" w:customStyle="1" w:styleId="PBListNumber">
    <w:name w:val="PBListNumber"/>
    <w:basedOn w:val="PBBodyTxt"/>
    <w:rsid w:val="004B2FC7"/>
    <w:pPr>
      <w:numPr>
        <w:numId w:val="12"/>
      </w:numPr>
    </w:pPr>
  </w:style>
  <w:style w:type="paragraph" w:customStyle="1" w:styleId="PBNormal10">
    <w:name w:val="PBNormal10"/>
    <w:basedOn w:val="PBNormal"/>
    <w:rsid w:val="004B2FC7"/>
    <w:rPr>
      <w:sz w:val="20"/>
    </w:rPr>
  </w:style>
  <w:style w:type="paragraph" w:customStyle="1" w:styleId="PBNormal8L">
    <w:name w:val="PBNormal8L"/>
    <w:basedOn w:val="PBNormal"/>
    <w:rsid w:val="004B2FC7"/>
    <w:pPr>
      <w:spacing w:line="220" w:lineRule="atLeast"/>
    </w:pPr>
    <w:rPr>
      <w:rFonts w:ascii="Arial" w:hAnsi="Arial"/>
      <w:sz w:val="16"/>
    </w:rPr>
  </w:style>
  <w:style w:type="paragraph" w:customStyle="1" w:styleId="PBNormal8R">
    <w:name w:val="PBNormal8R"/>
    <w:basedOn w:val="PBNormal8L"/>
    <w:rsid w:val="004B2FC7"/>
    <w:pPr>
      <w:jc w:val="right"/>
    </w:pPr>
  </w:style>
  <w:style w:type="paragraph" w:customStyle="1" w:styleId="PBBullet2">
    <w:name w:val="PBBullet2"/>
    <w:basedOn w:val="PBBullet"/>
    <w:rsid w:val="004B2FC7"/>
    <w:pPr>
      <w:numPr>
        <w:numId w:val="13"/>
      </w:numPr>
      <w:spacing w:before="120"/>
    </w:pPr>
  </w:style>
  <w:style w:type="paragraph" w:customStyle="1" w:styleId="PBBullet3">
    <w:name w:val="PBBullet3"/>
    <w:basedOn w:val="PBBodyTxt"/>
    <w:rsid w:val="004B2FC7"/>
    <w:pPr>
      <w:numPr>
        <w:numId w:val="14"/>
      </w:numPr>
      <w:spacing w:before="120"/>
    </w:pPr>
  </w:style>
  <w:style w:type="paragraph" w:customStyle="1" w:styleId="PBBullet4">
    <w:name w:val="PBBullet4"/>
    <w:basedOn w:val="PBBodyTxt"/>
    <w:rsid w:val="004B2FC7"/>
    <w:pPr>
      <w:numPr>
        <w:numId w:val="15"/>
      </w:numPr>
      <w:spacing w:before="120"/>
    </w:pPr>
  </w:style>
  <w:style w:type="paragraph" w:customStyle="1" w:styleId="PBNormalBold">
    <w:name w:val="PBNormalBold"/>
    <w:basedOn w:val="PBNormal"/>
    <w:rsid w:val="004B2FC7"/>
    <w:rPr>
      <w:b/>
    </w:rPr>
  </w:style>
  <w:style w:type="paragraph" w:customStyle="1" w:styleId="PBNormal6L">
    <w:name w:val="PBNormal6L"/>
    <w:basedOn w:val="PBNormal8L"/>
    <w:rsid w:val="004B2FC7"/>
    <w:pPr>
      <w:spacing w:line="160" w:lineRule="atLeast"/>
    </w:pPr>
    <w:rPr>
      <w:sz w:val="12"/>
    </w:rPr>
  </w:style>
  <w:style w:type="paragraph" w:customStyle="1" w:styleId="PBTitle18">
    <w:name w:val="PBTitle18"/>
    <w:basedOn w:val="PBNormal"/>
    <w:rsid w:val="004B2FC7"/>
    <w:rPr>
      <w:b/>
      <w:sz w:val="36"/>
    </w:rPr>
  </w:style>
  <w:style w:type="paragraph" w:customStyle="1" w:styleId="PBBPTxtL">
    <w:name w:val="PBBPTxtL"/>
    <w:basedOn w:val="PBFPBP"/>
    <w:rsid w:val="004B2FC7"/>
  </w:style>
  <w:style w:type="paragraph" w:customStyle="1" w:styleId="PBBPTitle">
    <w:name w:val="PBBPTitle"/>
    <w:basedOn w:val="PBBPTxtL"/>
    <w:rsid w:val="004B2FC7"/>
    <w:pPr>
      <w:jc w:val="center"/>
    </w:pPr>
    <w:rPr>
      <w:b/>
      <w:caps/>
    </w:rPr>
  </w:style>
  <w:style w:type="paragraph" w:customStyle="1" w:styleId="PBBPTxtC">
    <w:name w:val="PBBPTxtC"/>
    <w:basedOn w:val="PBBPTxtL"/>
    <w:rsid w:val="004B2FC7"/>
    <w:pPr>
      <w:jc w:val="center"/>
    </w:pPr>
  </w:style>
  <w:style w:type="paragraph" w:customStyle="1" w:styleId="PBBPTxtR">
    <w:name w:val="PBBPTxtR"/>
    <w:basedOn w:val="PBBPTxtL"/>
    <w:rsid w:val="004B2FC7"/>
    <w:pPr>
      <w:jc w:val="right"/>
    </w:pPr>
  </w:style>
  <w:style w:type="paragraph" w:customStyle="1" w:styleId="PBTOC1">
    <w:name w:val="PBTOC1"/>
    <w:basedOn w:val="PBTOCs"/>
    <w:rsid w:val="004B2FC7"/>
    <w:pPr>
      <w:tabs>
        <w:tab w:val="left" w:pos="720"/>
        <w:tab w:val="right" w:leader="dot" w:pos="9027"/>
      </w:tabs>
    </w:pPr>
    <w:rPr>
      <w:b/>
      <w:caps/>
    </w:rPr>
  </w:style>
  <w:style w:type="paragraph" w:customStyle="1" w:styleId="PBTOC2">
    <w:name w:val="PBTOC2"/>
    <w:basedOn w:val="PBTOCs"/>
    <w:rsid w:val="004B2FC7"/>
    <w:pPr>
      <w:tabs>
        <w:tab w:val="left" w:pos="720"/>
        <w:tab w:val="right" w:leader="dot" w:pos="9027"/>
      </w:tabs>
    </w:pPr>
  </w:style>
  <w:style w:type="paragraph" w:customStyle="1" w:styleId="PBTOC3">
    <w:name w:val="PBTOC3"/>
    <w:basedOn w:val="PBTOCs"/>
    <w:rsid w:val="004B2FC7"/>
    <w:pPr>
      <w:tabs>
        <w:tab w:val="right" w:leader="dot" w:pos="9027"/>
      </w:tabs>
      <w:ind w:left="720"/>
    </w:pPr>
    <w:rPr>
      <w:b/>
    </w:rPr>
  </w:style>
  <w:style w:type="paragraph" w:customStyle="1" w:styleId="PBTOC4">
    <w:name w:val="PBTOC4"/>
    <w:basedOn w:val="PBTOCs"/>
    <w:rsid w:val="004B2FC7"/>
    <w:pPr>
      <w:tabs>
        <w:tab w:val="right" w:leader="dot" w:pos="9027"/>
      </w:tabs>
      <w:ind w:left="720"/>
    </w:pPr>
  </w:style>
  <w:style w:type="paragraph" w:customStyle="1" w:styleId="PBTOC5">
    <w:name w:val="PBTOC5"/>
    <w:basedOn w:val="PBTOCs"/>
    <w:rsid w:val="004B2FC7"/>
    <w:pPr>
      <w:tabs>
        <w:tab w:val="right" w:leader="dot" w:pos="9027"/>
      </w:tabs>
      <w:ind w:left="720"/>
    </w:pPr>
    <w:rPr>
      <w:i/>
    </w:rPr>
  </w:style>
  <w:style w:type="paragraph" w:customStyle="1" w:styleId="PBNormal8LBold">
    <w:name w:val="PBNormal8LBold"/>
    <w:basedOn w:val="PBNormal8L"/>
    <w:rsid w:val="004B2FC7"/>
    <w:rPr>
      <w:b/>
    </w:rPr>
  </w:style>
  <w:style w:type="paragraph" w:customStyle="1" w:styleId="PBNormal6R">
    <w:name w:val="PBNormal6R"/>
    <w:basedOn w:val="PBNormal6L"/>
    <w:rsid w:val="004B2FC7"/>
    <w:pPr>
      <w:jc w:val="right"/>
    </w:pPr>
  </w:style>
  <w:style w:type="paragraph" w:customStyle="1" w:styleId="PBNormal6C">
    <w:name w:val="PBNormal6C"/>
    <w:basedOn w:val="PBNormal6L"/>
    <w:rsid w:val="004B2FC7"/>
    <w:pPr>
      <w:jc w:val="center"/>
    </w:pPr>
  </w:style>
  <w:style w:type="paragraph" w:customStyle="1" w:styleId="xl30">
    <w:name w:val="xl30"/>
    <w:basedOn w:val="Norml"/>
    <w:rsid w:val="004B2FC7"/>
    <w:pPr>
      <w:spacing w:before="100" w:beforeAutospacing="1" w:after="100" w:afterAutospacing="1"/>
      <w:jc w:val="center"/>
    </w:pPr>
    <w:rPr>
      <w:rFonts w:eastAsia="Arial Unicode MS"/>
      <w:sz w:val="24"/>
      <w:szCs w:val="24"/>
      <w:lang w:val="en-US"/>
    </w:rPr>
  </w:style>
  <w:style w:type="character" w:customStyle="1" w:styleId="PBHeadingsChar">
    <w:name w:val="PBHeadings Char"/>
    <w:basedOn w:val="PBBodyTxtChar"/>
    <w:link w:val="PBHeadings"/>
    <w:locked/>
    <w:rsid w:val="004B2FC7"/>
    <w:rPr>
      <w:sz w:val="22"/>
      <w:lang w:val="hu-HU" w:bidi="ar-SA"/>
    </w:rPr>
  </w:style>
  <w:style w:type="paragraph" w:customStyle="1" w:styleId="PBHeadings">
    <w:name w:val="PBHeadings"/>
    <w:basedOn w:val="Norml"/>
    <w:link w:val="PBHeadingsChar"/>
    <w:rsid w:val="004B2FC7"/>
  </w:style>
  <w:style w:type="paragraph" w:customStyle="1" w:styleId="PBHeading7">
    <w:name w:val="PBHeading7"/>
    <w:basedOn w:val="PBHeadings"/>
    <w:next w:val="PBDocTxtL1"/>
    <w:rsid w:val="004B2FC7"/>
    <w:pPr>
      <w:keepNext/>
      <w:spacing w:before="240" w:line="260" w:lineRule="atLeast"/>
      <w:ind w:left="720"/>
      <w:jc w:val="both"/>
      <w:outlineLvl w:val="6"/>
    </w:pPr>
    <w:rPr>
      <w:b/>
      <w:i/>
    </w:rPr>
  </w:style>
  <w:style w:type="paragraph" w:customStyle="1" w:styleId="PBHeading6">
    <w:name w:val="PBHeading6"/>
    <w:basedOn w:val="PBHeadings"/>
    <w:next w:val="PBDocTxt"/>
    <w:rsid w:val="004B2FC7"/>
    <w:pPr>
      <w:keepNext/>
      <w:spacing w:before="240" w:line="260" w:lineRule="atLeast"/>
      <w:jc w:val="both"/>
      <w:outlineLvl w:val="5"/>
    </w:pPr>
    <w:rPr>
      <w:b/>
      <w:i/>
    </w:rPr>
  </w:style>
  <w:style w:type="paragraph" w:customStyle="1" w:styleId="PBHeading5">
    <w:name w:val="PBHeading5"/>
    <w:basedOn w:val="PBHeadings"/>
    <w:next w:val="PBDocTxtL1"/>
    <w:rsid w:val="004B2FC7"/>
    <w:pPr>
      <w:keepNext/>
      <w:spacing w:before="240" w:line="260" w:lineRule="atLeast"/>
      <w:ind w:left="720"/>
      <w:jc w:val="both"/>
      <w:outlineLvl w:val="4"/>
    </w:pPr>
    <w:rPr>
      <w:i/>
    </w:rPr>
  </w:style>
  <w:style w:type="paragraph" w:customStyle="1" w:styleId="PBHeading4">
    <w:name w:val="PBHeading4"/>
    <w:basedOn w:val="PBHeadings"/>
    <w:next w:val="PBDocTxt"/>
    <w:rsid w:val="004B2FC7"/>
    <w:pPr>
      <w:keepNext/>
      <w:spacing w:before="240" w:line="260" w:lineRule="atLeast"/>
      <w:jc w:val="both"/>
      <w:outlineLvl w:val="3"/>
    </w:pPr>
    <w:rPr>
      <w:i/>
    </w:rPr>
  </w:style>
  <w:style w:type="paragraph" w:customStyle="1" w:styleId="PBHeading3">
    <w:name w:val="PBHeading3"/>
    <w:basedOn w:val="PBHeadings"/>
    <w:next w:val="PBDocTxtL1"/>
    <w:rsid w:val="004B2FC7"/>
    <w:pPr>
      <w:keepNext/>
      <w:spacing w:before="240" w:line="260" w:lineRule="atLeast"/>
      <w:ind w:left="720"/>
      <w:jc w:val="both"/>
      <w:outlineLvl w:val="2"/>
    </w:pPr>
    <w:rPr>
      <w:b/>
    </w:rPr>
  </w:style>
  <w:style w:type="paragraph" w:customStyle="1" w:styleId="PBHeading2">
    <w:name w:val="PBHeading2"/>
    <w:basedOn w:val="PBHeadings"/>
    <w:next w:val="PBDocTxt"/>
    <w:rsid w:val="004B2FC7"/>
    <w:pPr>
      <w:keepNext/>
      <w:spacing w:before="240" w:line="260" w:lineRule="atLeast"/>
      <w:jc w:val="both"/>
      <w:outlineLvl w:val="1"/>
    </w:pPr>
    <w:rPr>
      <w:b/>
    </w:rPr>
  </w:style>
  <w:style w:type="paragraph" w:customStyle="1" w:styleId="PBHeading1">
    <w:name w:val="PBHeading1"/>
    <w:basedOn w:val="PBHeadings"/>
    <w:next w:val="PBDocTxt"/>
    <w:rsid w:val="004B2FC7"/>
    <w:pPr>
      <w:keepNext/>
      <w:spacing w:before="240" w:line="260" w:lineRule="atLeast"/>
      <w:jc w:val="both"/>
      <w:outlineLvl w:val="0"/>
    </w:pPr>
    <w:rPr>
      <w:b/>
      <w:caps/>
      <w:kern w:val="28"/>
    </w:rPr>
  </w:style>
  <w:style w:type="paragraph" w:customStyle="1" w:styleId="PBHead6">
    <w:name w:val="PBHead6"/>
    <w:basedOn w:val="PBHeadings"/>
    <w:next w:val="PBDocTxtL5"/>
    <w:rsid w:val="004B2FC7"/>
    <w:pPr>
      <w:numPr>
        <w:ilvl w:val="5"/>
        <w:numId w:val="16"/>
      </w:numPr>
      <w:spacing w:before="240" w:line="260" w:lineRule="atLeast"/>
      <w:jc w:val="both"/>
      <w:outlineLvl w:val="5"/>
    </w:pPr>
  </w:style>
  <w:style w:type="paragraph" w:customStyle="1" w:styleId="PBAltHead6">
    <w:name w:val="PBAltHead6"/>
    <w:basedOn w:val="PBHead6"/>
    <w:next w:val="PBDocTxtL4"/>
    <w:rsid w:val="004B2FC7"/>
    <w:pPr>
      <w:ind w:left="2880"/>
    </w:pPr>
  </w:style>
  <w:style w:type="paragraph" w:customStyle="1" w:styleId="PBHead5">
    <w:name w:val="PBHead5"/>
    <w:basedOn w:val="PBHeadings"/>
    <w:next w:val="PBDocTxtL4"/>
    <w:rsid w:val="004B2FC7"/>
    <w:pPr>
      <w:numPr>
        <w:ilvl w:val="4"/>
        <w:numId w:val="16"/>
      </w:numPr>
      <w:spacing w:before="240" w:line="260" w:lineRule="atLeast"/>
      <w:jc w:val="both"/>
      <w:outlineLvl w:val="4"/>
    </w:pPr>
  </w:style>
  <w:style w:type="paragraph" w:customStyle="1" w:styleId="PBAltHead5">
    <w:name w:val="PBAltHead5"/>
    <w:basedOn w:val="PBHead5"/>
    <w:next w:val="PBDocTxtL3"/>
    <w:rsid w:val="004B2FC7"/>
    <w:pPr>
      <w:ind w:left="2160"/>
    </w:pPr>
  </w:style>
  <w:style w:type="paragraph" w:customStyle="1" w:styleId="PBHead4">
    <w:name w:val="PBHead4"/>
    <w:basedOn w:val="PBHeadings"/>
    <w:next w:val="PBDocTxtL3"/>
    <w:rsid w:val="004B2FC7"/>
    <w:pPr>
      <w:numPr>
        <w:ilvl w:val="3"/>
        <w:numId w:val="16"/>
      </w:numPr>
      <w:spacing w:before="240" w:line="260" w:lineRule="atLeast"/>
      <w:jc w:val="both"/>
      <w:outlineLvl w:val="3"/>
    </w:pPr>
  </w:style>
  <w:style w:type="paragraph" w:customStyle="1" w:styleId="PBAltHead4">
    <w:name w:val="PBAltHead4"/>
    <w:basedOn w:val="PBHead4"/>
    <w:next w:val="PBDocTxtL2"/>
    <w:rsid w:val="004B2FC7"/>
    <w:pPr>
      <w:ind w:left="1440"/>
    </w:pPr>
  </w:style>
  <w:style w:type="character" w:customStyle="1" w:styleId="PBHead3Char">
    <w:name w:val="PBHead3 Char"/>
    <w:link w:val="PBHead3"/>
    <w:locked/>
    <w:rsid w:val="004B2FC7"/>
    <w:rPr>
      <w:sz w:val="22"/>
      <w:lang w:eastAsia="en-US"/>
    </w:rPr>
  </w:style>
  <w:style w:type="paragraph" w:customStyle="1" w:styleId="PBHead3">
    <w:name w:val="PBHead3"/>
    <w:basedOn w:val="PBHeadings"/>
    <w:link w:val="PBHead3Char"/>
    <w:rsid w:val="004B2FC7"/>
    <w:pPr>
      <w:numPr>
        <w:ilvl w:val="2"/>
        <w:numId w:val="16"/>
      </w:numPr>
      <w:spacing w:before="240" w:line="260" w:lineRule="atLeast"/>
      <w:jc w:val="both"/>
      <w:outlineLvl w:val="2"/>
    </w:pPr>
  </w:style>
  <w:style w:type="paragraph" w:customStyle="1" w:styleId="PBAltHead3">
    <w:name w:val="PBAltHead3"/>
    <w:basedOn w:val="PBHead3"/>
    <w:next w:val="PBDocTxtL1"/>
    <w:rsid w:val="004B2FC7"/>
  </w:style>
  <w:style w:type="paragraph" w:customStyle="1" w:styleId="PBHead2">
    <w:name w:val="PBHead2"/>
    <w:basedOn w:val="PBHeadings"/>
    <w:next w:val="PBDocTxtL1"/>
    <w:link w:val="PBHead2Char"/>
    <w:rsid w:val="004B2FC7"/>
    <w:pPr>
      <w:keepNext/>
      <w:numPr>
        <w:ilvl w:val="1"/>
        <w:numId w:val="16"/>
      </w:numPr>
      <w:spacing w:before="240" w:line="260" w:lineRule="atLeast"/>
      <w:jc w:val="both"/>
      <w:outlineLvl w:val="1"/>
    </w:pPr>
    <w:rPr>
      <w:b/>
    </w:rPr>
  </w:style>
  <w:style w:type="paragraph" w:customStyle="1" w:styleId="PBAltHead2">
    <w:name w:val="PBAltHead2"/>
    <w:basedOn w:val="PBHead2"/>
    <w:next w:val="PBDocTxtL1"/>
    <w:link w:val="PBAltHead2Char"/>
    <w:rsid w:val="004B2FC7"/>
    <w:pPr>
      <w:keepNext w:val="0"/>
    </w:pPr>
    <w:rPr>
      <w:b w:val="0"/>
    </w:rPr>
  </w:style>
  <w:style w:type="paragraph" w:customStyle="1" w:styleId="PBHead1">
    <w:name w:val="PBHead1"/>
    <w:basedOn w:val="PBHeadings"/>
    <w:next w:val="PBDocTxtL1"/>
    <w:rsid w:val="004B2FC7"/>
    <w:pPr>
      <w:keepNext/>
      <w:tabs>
        <w:tab w:val="num" w:pos="720"/>
      </w:tabs>
      <w:spacing w:before="240" w:line="260" w:lineRule="atLeast"/>
      <w:ind w:left="720" w:hanging="720"/>
      <w:jc w:val="both"/>
      <w:outlineLvl w:val="0"/>
    </w:pPr>
    <w:rPr>
      <w:b/>
      <w:caps/>
      <w:kern w:val="28"/>
    </w:rPr>
  </w:style>
  <w:style w:type="paragraph" w:customStyle="1" w:styleId="PBAltHead1">
    <w:name w:val="PBAltHead1"/>
    <w:basedOn w:val="PBHead1"/>
    <w:next w:val="PBDocTxtL1"/>
    <w:rsid w:val="004B2FC7"/>
    <w:pPr>
      <w:keepNext w:val="0"/>
    </w:pPr>
    <w:rPr>
      <w:b w:val="0"/>
      <w:caps w:val="0"/>
    </w:rPr>
  </w:style>
  <w:style w:type="paragraph" w:customStyle="1" w:styleId="PBHeadSch6">
    <w:name w:val="PBHeadSch6"/>
    <w:basedOn w:val="PBHeadings"/>
    <w:next w:val="PBDocTxtL5"/>
    <w:rsid w:val="004B2FC7"/>
    <w:pPr>
      <w:tabs>
        <w:tab w:val="num" w:pos="3600"/>
      </w:tabs>
      <w:spacing w:before="240" w:line="260" w:lineRule="atLeast"/>
      <w:ind w:left="3600" w:hanging="720"/>
      <w:jc w:val="both"/>
      <w:outlineLvl w:val="5"/>
    </w:pPr>
  </w:style>
  <w:style w:type="paragraph" w:customStyle="1" w:styleId="PBAltHeadSch6">
    <w:name w:val="PBAltHeadSch6"/>
    <w:basedOn w:val="PBHeadSch6"/>
    <w:next w:val="PBDocTxtL4"/>
    <w:rsid w:val="004B2FC7"/>
    <w:pPr>
      <w:ind w:left="2880"/>
    </w:pPr>
  </w:style>
  <w:style w:type="paragraph" w:customStyle="1" w:styleId="PBHeadSch5">
    <w:name w:val="PBHeadSch5"/>
    <w:basedOn w:val="PBHeadings"/>
    <w:next w:val="PBDocTxtL4"/>
    <w:rsid w:val="004B2FC7"/>
    <w:pPr>
      <w:tabs>
        <w:tab w:val="num" w:pos="2880"/>
      </w:tabs>
      <w:spacing w:before="240" w:line="260" w:lineRule="atLeast"/>
      <w:ind w:left="2880" w:hanging="720"/>
      <w:jc w:val="both"/>
      <w:outlineLvl w:val="4"/>
    </w:pPr>
  </w:style>
  <w:style w:type="paragraph" w:customStyle="1" w:styleId="PBAltHeadSch5">
    <w:name w:val="PBAltHeadSch5"/>
    <w:basedOn w:val="PBHeadSch5"/>
    <w:next w:val="PBDocTxtL3"/>
    <w:rsid w:val="004B2FC7"/>
    <w:pPr>
      <w:ind w:left="2160"/>
    </w:pPr>
  </w:style>
  <w:style w:type="paragraph" w:customStyle="1" w:styleId="PBHeadSch4">
    <w:name w:val="PBHeadSch4"/>
    <w:basedOn w:val="PBHeadings"/>
    <w:next w:val="PBDocTxtL3"/>
    <w:rsid w:val="004B2FC7"/>
    <w:pPr>
      <w:tabs>
        <w:tab w:val="num" w:pos="2160"/>
      </w:tabs>
      <w:spacing w:before="240" w:line="260" w:lineRule="atLeast"/>
      <w:ind w:left="2160" w:hanging="720"/>
      <w:jc w:val="both"/>
      <w:outlineLvl w:val="3"/>
    </w:pPr>
  </w:style>
  <w:style w:type="paragraph" w:customStyle="1" w:styleId="PBAltHeadSch4">
    <w:name w:val="PBAltHeadSch4"/>
    <w:basedOn w:val="PBHeadSch4"/>
    <w:next w:val="PBDocTxtL2"/>
    <w:rsid w:val="004B2FC7"/>
    <w:pPr>
      <w:ind w:left="1440"/>
    </w:pPr>
  </w:style>
  <w:style w:type="character" w:customStyle="1" w:styleId="PBHeadSch3Char">
    <w:name w:val="PBHeadSch3 Char"/>
    <w:link w:val="PBHeadSch3"/>
    <w:locked/>
    <w:rsid w:val="004B2FC7"/>
    <w:rPr>
      <w:sz w:val="22"/>
      <w:lang w:eastAsia="en-US"/>
    </w:rPr>
  </w:style>
  <w:style w:type="paragraph" w:customStyle="1" w:styleId="PBHeadSch3">
    <w:name w:val="PBHeadSch3"/>
    <w:basedOn w:val="PBHeadings"/>
    <w:link w:val="PBHeadSch3Char"/>
    <w:rsid w:val="004B2FC7"/>
    <w:pPr>
      <w:tabs>
        <w:tab w:val="num" w:pos="1440"/>
      </w:tabs>
      <w:spacing w:before="240" w:line="260" w:lineRule="atLeast"/>
      <w:ind w:left="1440" w:hanging="720"/>
      <w:jc w:val="both"/>
      <w:outlineLvl w:val="2"/>
    </w:pPr>
  </w:style>
  <w:style w:type="paragraph" w:customStyle="1" w:styleId="PBHeadSch2">
    <w:name w:val="PBHeadSch2"/>
    <w:basedOn w:val="PBHeadings"/>
    <w:next w:val="PBDocTxtL1"/>
    <w:rsid w:val="004B2FC7"/>
    <w:pPr>
      <w:keepNext/>
      <w:tabs>
        <w:tab w:val="num" w:pos="720"/>
      </w:tabs>
      <w:spacing w:before="240" w:line="260" w:lineRule="atLeast"/>
      <w:ind w:left="720" w:hanging="720"/>
      <w:jc w:val="both"/>
      <w:outlineLvl w:val="1"/>
    </w:pPr>
    <w:rPr>
      <w:b/>
    </w:rPr>
  </w:style>
  <w:style w:type="paragraph" w:customStyle="1" w:styleId="PBAltHeadSch2">
    <w:name w:val="PBAltHeadSch2"/>
    <w:basedOn w:val="PBHeadSch2"/>
    <w:next w:val="PBDocTxtL1"/>
    <w:rsid w:val="004B2FC7"/>
    <w:pPr>
      <w:keepNext w:val="0"/>
    </w:pPr>
    <w:rPr>
      <w:b w:val="0"/>
    </w:rPr>
  </w:style>
  <w:style w:type="paragraph" w:customStyle="1" w:styleId="PBHeadSch1">
    <w:name w:val="PBHeadSch1"/>
    <w:basedOn w:val="PBHeadings"/>
    <w:next w:val="PBDocTxtL1"/>
    <w:link w:val="PBHeadSch1Char"/>
    <w:rsid w:val="004B2FC7"/>
    <w:pPr>
      <w:keepNext/>
      <w:numPr>
        <w:numId w:val="16"/>
      </w:numPr>
      <w:spacing w:before="240" w:line="260" w:lineRule="atLeast"/>
      <w:jc w:val="both"/>
      <w:outlineLvl w:val="0"/>
    </w:pPr>
    <w:rPr>
      <w:b/>
      <w:caps/>
      <w:kern w:val="28"/>
    </w:rPr>
  </w:style>
  <w:style w:type="paragraph" w:customStyle="1" w:styleId="PBAltHeadSch1">
    <w:name w:val="PBAltHeadSch1"/>
    <w:basedOn w:val="PBHeadSch1"/>
    <w:next w:val="PBDocTxtL1"/>
    <w:rsid w:val="004B2FC7"/>
    <w:pPr>
      <w:keepNext w:val="0"/>
    </w:pPr>
    <w:rPr>
      <w:b w:val="0"/>
      <w:caps w:val="0"/>
    </w:rPr>
  </w:style>
  <w:style w:type="paragraph" w:customStyle="1" w:styleId="PBTOCHeading">
    <w:name w:val="PBTOCHeading"/>
    <w:basedOn w:val="Norml"/>
    <w:rsid w:val="004B2FC7"/>
  </w:style>
  <w:style w:type="paragraph" w:customStyle="1" w:styleId="PBTOCTitle">
    <w:name w:val="PBTOCTitle"/>
    <w:basedOn w:val="PBHeadings"/>
    <w:next w:val="PBTOCHeading"/>
    <w:rsid w:val="004B2FC7"/>
    <w:pPr>
      <w:spacing w:before="240" w:line="260" w:lineRule="atLeast"/>
      <w:jc w:val="center"/>
    </w:pPr>
    <w:rPr>
      <w:b/>
      <w:caps/>
    </w:rPr>
  </w:style>
  <w:style w:type="paragraph" w:customStyle="1" w:styleId="PBTitle">
    <w:name w:val="PBTitle"/>
    <w:basedOn w:val="PBHeadings"/>
    <w:next w:val="PBDocTxt"/>
    <w:rsid w:val="004B2FC7"/>
    <w:pPr>
      <w:spacing w:before="240" w:line="260" w:lineRule="atLeast"/>
      <w:jc w:val="center"/>
    </w:pPr>
    <w:rPr>
      <w:b/>
      <w:caps/>
    </w:rPr>
  </w:style>
  <w:style w:type="paragraph" w:customStyle="1" w:styleId="PBNormal8C">
    <w:name w:val="PBNormal8C"/>
    <w:basedOn w:val="PBNormal8L"/>
    <w:rsid w:val="004B2FC7"/>
    <w:pPr>
      <w:jc w:val="center"/>
    </w:pPr>
  </w:style>
  <w:style w:type="paragraph" w:customStyle="1" w:styleId="PBNormal8Ci">
    <w:name w:val="PBNormal8Ci"/>
    <w:basedOn w:val="PBNormal8C"/>
    <w:rsid w:val="004B2FC7"/>
    <w:pPr>
      <w:spacing w:after="120" w:line="240" w:lineRule="auto"/>
    </w:pPr>
    <w:rPr>
      <w:i/>
    </w:rPr>
  </w:style>
  <w:style w:type="paragraph" w:customStyle="1" w:styleId="PBAltHeadSch3">
    <w:name w:val="PBAltHeadSch3"/>
    <w:basedOn w:val="PBHeadSch3"/>
    <w:next w:val="PBDocTxtL1"/>
    <w:rsid w:val="004B2FC7"/>
  </w:style>
  <w:style w:type="paragraph" w:styleId="lfej">
    <w:name w:val="header"/>
    <w:basedOn w:val="Norml"/>
    <w:link w:val="lfejChar"/>
    <w:uiPriority w:val="99"/>
    <w:rsid w:val="00763CF0"/>
    <w:pPr>
      <w:tabs>
        <w:tab w:val="center" w:pos="4536"/>
        <w:tab w:val="right" w:pos="9072"/>
      </w:tabs>
    </w:pPr>
  </w:style>
  <w:style w:type="paragraph" w:styleId="llb">
    <w:name w:val="footer"/>
    <w:basedOn w:val="Norml"/>
    <w:link w:val="llbChar"/>
    <w:uiPriority w:val="99"/>
    <w:rsid w:val="00763CF0"/>
    <w:pPr>
      <w:tabs>
        <w:tab w:val="center" w:pos="4536"/>
        <w:tab w:val="right" w:pos="9072"/>
      </w:tabs>
    </w:pPr>
  </w:style>
  <w:style w:type="character" w:styleId="Oldalszm">
    <w:name w:val="page number"/>
    <w:basedOn w:val="Bekezdsalapbettpusa"/>
    <w:rsid w:val="00E5484E"/>
  </w:style>
  <w:style w:type="character" w:customStyle="1" w:styleId="PBHead2Char">
    <w:name w:val="PBHead2 Char"/>
    <w:link w:val="PBHead2"/>
    <w:rsid w:val="004F44B2"/>
    <w:rPr>
      <w:b/>
      <w:sz w:val="22"/>
      <w:lang w:eastAsia="en-US"/>
    </w:rPr>
  </w:style>
  <w:style w:type="character" w:customStyle="1" w:styleId="PBAltHead2Char">
    <w:name w:val="PBAltHead2 Char"/>
    <w:link w:val="PBAltHead2"/>
    <w:rsid w:val="004F44B2"/>
    <w:rPr>
      <w:sz w:val="22"/>
      <w:lang w:eastAsia="en-US"/>
    </w:rPr>
  </w:style>
  <w:style w:type="table" w:styleId="Rcsostblzat">
    <w:name w:val="Table Grid"/>
    <w:basedOn w:val="Normltblzat"/>
    <w:uiPriority w:val="59"/>
    <w:rsid w:val="00F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HeadSch1Char">
    <w:name w:val="PBHeadSch1 Char"/>
    <w:link w:val="PBHeadSch1"/>
    <w:rsid w:val="00E57DF2"/>
    <w:rPr>
      <w:b/>
      <w:caps/>
      <w:kern w:val="28"/>
      <w:sz w:val="22"/>
      <w:lang w:eastAsia="en-US"/>
    </w:rPr>
  </w:style>
  <w:style w:type="character" w:customStyle="1" w:styleId="Cmsor1Char">
    <w:name w:val="Címsor 1 Char"/>
    <w:aliases w:val="Főfejezet Char,(Alt+1) Char,fejezetcim Char,buta nev Char"/>
    <w:link w:val="Cmsor1"/>
    <w:uiPriority w:val="9"/>
    <w:locked/>
    <w:rsid w:val="00B72015"/>
    <w:rPr>
      <w:rFonts w:ascii="Arial" w:eastAsia="GulimChe" w:hAnsi="Arial" w:cs="Arial"/>
      <w:b/>
      <w:sz w:val="22"/>
      <w:szCs w:val="22"/>
      <w:lang w:eastAsia="en-US"/>
    </w:rPr>
  </w:style>
  <w:style w:type="paragraph" w:styleId="Szvegtrzsbehzssal">
    <w:name w:val="Body Text Indent"/>
    <w:basedOn w:val="Norml"/>
    <w:link w:val="SzvegtrzsbehzssalChar"/>
    <w:rsid w:val="008A7000"/>
    <w:pPr>
      <w:ind w:firstLine="360"/>
      <w:jc w:val="both"/>
    </w:pPr>
    <w:rPr>
      <w:sz w:val="24"/>
      <w:szCs w:val="24"/>
      <w:lang w:eastAsia="hu-HU"/>
    </w:rPr>
  </w:style>
  <w:style w:type="character" w:customStyle="1" w:styleId="SzvegtrzsbehzssalChar">
    <w:name w:val="Szövegtörzs behúzással Char"/>
    <w:link w:val="Szvegtrzsbehzssal"/>
    <w:locked/>
    <w:rsid w:val="008A7000"/>
    <w:rPr>
      <w:sz w:val="24"/>
      <w:szCs w:val="24"/>
      <w:lang w:val="hu-HU" w:eastAsia="hu-HU" w:bidi="ar-SA"/>
    </w:rPr>
  </w:style>
  <w:style w:type="paragraph" w:styleId="Dokumentumtrkp">
    <w:name w:val="Document Map"/>
    <w:basedOn w:val="Norml"/>
    <w:semiHidden/>
    <w:rsid w:val="0032096E"/>
    <w:pPr>
      <w:shd w:val="clear" w:color="auto" w:fill="000080"/>
    </w:pPr>
    <w:rPr>
      <w:rFonts w:ascii="Tahoma" w:hAnsi="Tahoma" w:cs="Tahoma"/>
      <w:sz w:val="20"/>
    </w:rPr>
  </w:style>
  <w:style w:type="paragraph" w:styleId="Buborkszveg">
    <w:name w:val="Balloon Text"/>
    <w:basedOn w:val="Norml"/>
    <w:link w:val="BuborkszvegChar"/>
    <w:rsid w:val="00B0238C"/>
    <w:rPr>
      <w:rFonts w:ascii="Tahoma" w:hAnsi="Tahoma"/>
      <w:sz w:val="16"/>
      <w:szCs w:val="16"/>
    </w:rPr>
  </w:style>
  <w:style w:type="character" w:styleId="Jegyzethivatkozs">
    <w:name w:val="annotation reference"/>
    <w:uiPriority w:val="99"/>
    <w:rsid w:val="00567733"/>
    <w:rPr>
      <w:sz w:val="16"/>
      <w:szCs w:val="16"/>
    </w:rPr>
  </w:style>
  <w:style w:type="paragraph" w:styleId="Jegyzetszveg">
    <w:name w:val="annotation text"/>
    <w:basedOn w:val="Norml"/>
    <w:link w:val="JegyzetszvegChar"/>
    <w:uiPriority w:val="99"/>
    <w:rsid w:val="00567733"/>
    <w:rPr>
      <w:sz w:val="20"/>
    </w:rPr>
  </w:style>
  <w:style w:type="paragraph" w:styleId="Megjegyzstrgya">
    <w:name w:val="annotation subject"/>
    <w:basedOn w:val="Jegyzetszveg"/>
    <w:next w:val="Jegyzetszveg"/>
    <w:link w:val="MegjegyzstrgyaChar"/>
    <w:uiPriority w:val="99"/>
    <w:semiHidden/>
    <w:rsid w:val="00567733"/>
    <w:rPr>
      <w:b/>
      <w:bCs/>
    </w:rPr>
  </w:style>
  <w:style w:type="paragraph" w:styleId="Vltozat">
    <w:name w:val="Revision"/>
    <w:hidden/>
    <w:uiPriority w:val="99"/>
    <w:semiHidden/>
    <w:rsid w:val="00875DC5"/>
    <w:rPr>
      <w:sz w:val="22"/>
      <w:lang w:eastAsia="en-US"/>
    </w:rPr>
  </w:style>
  <w:style w:type="character" w:customStyle="1" w:styleId="newstitle">
    <w:name w:val="newstitle"/>
    <w:rsid w:val="00D9422F"/>
  </w:style>
  <w:style w:type="character" w:customStyle="1" w:styleId="newsleadtext">
    <w:name w:val="newsleadtext"/>
    <w:rsid w:val="00D9422F"/>
  </w:style>
  <w:style w:type="paragraph" w:customStyle="1" w:styleId="BPszvegtest">
    <w:name w:val="BP_szövegtest"/>
    <w:basedOn w:val="Norml"/>
    <w:link w:val="BPszvegtestChar"/>
    <w:qFormat/>
    <w:rsid w:val="00D9422F"/>
    <w:pPr>
      <w:spacing w:after="200" w:line="276" w:lineRule="auto"/>
      <w:jc w:val="both"/>
    </w:pPr>
    <w:rPr>
      <w:rFonts w:ascii="Arial" w:hAnsi="Arial" w:cs="Arial"/>
      <w:szCs w:val="22"/>
      <w:lang w:eastAsia="hu-HU"/>
    </w:rPr>
  </w:style>
  <w:style w:type="character" w:customStyle="1" w:styleId="Vastagonszedett">
    <w:name w:val="Vastagon szedett"/>
    <w:uiPriority w:val="1"/>
    <w:qFormat/>
    <w:rsid w:val="00255EA6"/>
    <w:rPr>
      <w:rFonts w:ascii="Helvetica World" w:hAnsi="Helvetica World"/>
      <w:b/>
      <w:sz w:val="24"/>
    </w:rPr>
  </w:style>
  <w:style w:type="paragraph" w:styleId="Felsorols">
    <w:name w:val="List Bullet"/>
    <w:basedOn w:val="Norml"/>
    <w:qFormat/>
    <w:rsid w:val="00255EA6"/>
    <w:pPr>
      <w:numPr>
        <w:numId w:val="17"/>
      </w:numPr>
      <w:spacing w:before="120" w:after="120" w:line="360" w:lineRule="auto"/>
      <w:contextualSpacing/>
      <w:jc w:val="both"/>
    </w:pPr>
    <w:rPr>
      <w:rFonts w:ascii="Helvetica World" w:hAnsi="Helvetica World"/>
      <w:kern w:val="24"/>
      <w:lang w:eastAsia="hu-HU"/>
    </w:rPr>
  </w:style>
  <w:style w:type="character" w:customStyle="1" w:styleId="formfield">
    <w:name w:val="formfield"/>
    <w:rsid w:val="0039457D"/>
  </w:style>
  <w:style w:type="paragraph" w:styleId="Cm">
    <w:name w:val="Title"/>
    <w:basedOn w:val="Norml"/>
    <w:next w:val="Norml"/>
    <w:link w:val="CmChar"/>
    <w:uiPriority w:val="99"/>
    <w:qFormat/>
    <w:rsid w:val="005D3AA0"/>
    <w:pPr>
      <w:spacing w:before="240" w:after="60"/>
      <w:jc w:val="center"/>
      <w:outlineLvl w:val="0"/>
    </w:pPr>
    <w:rPr>
      <w:rFonts w:ascii="Cambria" w:hAnsi="Cambria"/>
      <w:b/>
      <w:bCs/>
      <w:kern w:val="28"/>
      <w:sz w:val="32"/>
      <w:szCs w:val="32"/>
    </w:rPr>
  </w:style>
  <w:style w:type="character" w:customStyle="1" w:styleId="CmChar">
    <w:name w:val="Cím Char"/>
    <w:link w:val="Cm"/>
    <w:uiPriority w:val="99"/>
    <w:rsid w:val="005D3AA0"/>
    <w:rPr>
      <w:rFonts w:ascii="Cambria" w:eastAsia="Times New Roman" w:hAnsi="Cambria" w:cs="Times New Roman"/>
      <w:b/>
      <w:bCs/>
      <w:kern w:val="28"/>
      <w:sz w:val="32"/>
      <w:szCs w:val="32"/>
      <w:lang w:eastAsia="en-US"/>
    </w:rPr>
  </w:style>
  <w:style w:type="paragraph" w:styleId="Listaszerbekezds">
    <w:name w:val="List Paragraph"/>
    <w:aliases w:val="Welt L,Bullet_1,List Paragraph,Lista 1.,List Paragraph à moi,Bullet List,FooterText,numbered,Paragraphe de liste1,Bulletr List Paragraph,列出段落,列出段落1,Listeafsnit1,Parágrafo da Lista1,List Paragraph2,List Paragraph21,リスト段落1,bekezdés1"/>
    <w:basedOn w:val="Norml"/>
    <w:link w:val="ListaszerbekezdsChar"/>
    <w:uiPriority w:val="34"/>
    <w:qFormat/>
    <w:rsid w:val="00C33C78"/>
    <w:pPr>
      <w:ind w:left="708"/>
    </w:pPr>
  </w:style>
  <w:style w:type="paragraph" w:customStyle="1" w:styleId="Keltezs">
    <w:name w:val="Keltezés"/>
    <w:basedOn w:val="Norml"/>
    <w:rsid w:val="00616DBB"/>
    <w:pPr>
      <w:tabs>
        <w:tab w:val="center" w:pos="7938"/>
      </w:tabs>
      <w:spacing w:line="260" w:lineRule="exact"/>
    </w:pPr>
    <w:rPr>
      <w:rFonts w:ascii="H_Helvetica" w:hAnsi="H_Helvetica"/>
      <w:sz w:val="24"/>
      <w:lang w:eastAsia="hu-HU"/>
    </w:rPr>
  </w:style>
  <w:style w:type="paragraph" w:customStyle="1" w:styleId="llboldalszmozs">
    <w:name w:val="Élőláb_oldalszámozás"/>
    <w:basedOn w:val="Norml"/>
    <w:qFormat/>
    <w:rsid w:val="00616DBB"/>
    <w:pPr>
      <w:tabs>
        <w:tab w:val="left" w:pos="180"/>
        <w:tab w:val="right" w:pos="8820"/>
      </w:tabs>
      <w:spacing w:before="120" w:after="120" w:line="360" w:lineRule="auto"/>
      <w:jc w:val="both"/>
    </w:pPr>
    <w:rPr>
      <w:rFonts w:ascii="H_Helvetica" w:hAnsi="H_Helvetica"/>
      <w:b/>
      <w:color w:val="4C0E5F"/>
      <w:kern w:val="24"/>
      <w:sz w:val="24"/>
      <w:szCs w:val="24"/>
      <w:lang w:eastAsia="hu-HU"/>
    </w:rPr>
  </w:style>
  <w:style w:type="paragraph" w:customStyle="1" w:styleId="Feladneve">
    <w:name w:val="Feladó neve"/>
    <w:basedOn w:val="Norml"/>
    <w:qFormat/>
    <w:rsid w:val="004D52F0"/>
    <w:pPr>
      <w:tabs>
        <w:tab w:val="center" w:pos="7371"/>
      </w:tabs>
      <w:spacing w:before="120"/>
      <w:jc w:val="both"/>
    </w:pPr>
    <w:rPr>
      <w:rFonts w:ascii="Helvetica World" w:hAnsi="Helvetica World" w:cs="Arial"/>
      <w:b/>
      <w:sz w:val="20"/>
      <w:szCs w:val="24"/>
      <w:lang w:eastAsia="hu-HU"/>
    </w:rPr>
  </w:style>
  <w:style w:type="paragraph" w:customStyle="1" w:styleId="Feladbeosztsa">
    <w:name w:val="Feladó beosztása"/>
    <w:qFormat/>
    <w:rsid w:val="004D52F0"/>
    <w:pPr>
      <w:tabs>
        <w:tab w:val="center" w:pos="7371"/>
      </w:tabs>
      <w:spacing w:before="120"/>
    </w:pPr>
    <w:rPr>
      <w:rFonts w:ascii="Helvetica World" w:hAnsi="Helvetica World" w:cs="Arial"/>
      <w:szCs w:val="24"/>
    </w:rPr>
  </w:style>
  <w:style w:type="character" w:customStyle="1" w:styleId="Cmsor7Char">
    <w:name w:val="Címsor 7 Char"/>
    <w:aliases w:val="(in text small) Char"/>
    <w:link w:val="Cmsor7"/>
    <w:rsid w:val="00565376"/>
    <w:rPr>
      <w:rFonts w:ascii="H_Helvetica" w:hAnsi="H_Helvetica"/>
      <w:i/>
      <w:kern w:val="24"/>
      <w:sz w:val="24"/>
    </w:rPr>
  </w:style>
  <w:style w:type="character" w:customStyle="1" w:styleId="Cmsor8Char">
    <w:name w:val="Címsor 8 Char"/>
    <w:link w:val="Cmsor8"/>
    <w:rsid w:val="00565376"/>
    <w:rPr>
      <w:rFonts w:ascii="H_Helvetica" w:hAnsi="H_Helvetica"/>
      <w:kern w:val="24"/>
      <w:sz w:val="24"/>
    </w:rPr>
  </w:style>
  <w:style w:type="numbering" w:customStyle="1" w:styleId="Nemlista1">
    <w:name w:val="Nem lista1"/>
    <w:next w:val="Nemlista"/>
    <w:uiPriority w:val="99"/>
    <w:semiHidden/>
    <w:unhideWhenUsed/>
    <w:rsid w:val="00565376"/>
  </w:style>
  <w:style w:type="character" w:customStyle="1" w:styleId="JegyzetszvegChar">
    <w:name w:val="Jegyzetszöveg Char"/>
    <w:link w:val="Jegyzetszveg"/>
    <w:uiPriority w:val="99"/>
    <w:rsid w:val="00565376"/>
    <w:rPr>
      <w:lang w:eastAsia="en-US"/>
    </w:rPr>
  </w:style>
  <w:style w:type="character" w:customStyle="1" w:styleId="MegjegyzstrgyaChar">
    <w:name w:val="Megjegyzés tárgya Char"/>
    <w:link w:val="Megjegyzstrgya"/>
    <w:uiPriority w:val="99"/>
    <w:semiHidden/>
    <w:rsid w:val="00565376"/>
    <w:rPr>
      <w:b/>
      <w:bCs/>
      <w:lang w:eastAsia="en-US"/>
    </w:rPr>
  </w:style>
  <w:style w:type="character" w:customStyle="1" w:styleId="BuborkszvegChar">
    <w:name w:val="Buborékszöveg Char"/>
    <w:link w:val="Buborkszveg"/>
    <w:rsid w:val="00565376"/>
    <w:rPr>
      <w:rFonts w:ascii="Tahoma" w:hAnsi="Tahoma" w:cs="Tahoma"/>
      <w:sz w:val="16"/>
      <w:szCs w:val="16"/>
      <w:lang w:eastAsia="en-US"/>
    </w:rPr>
  </w:style>
  <w:style w:type="character" w:styleId="Kiemels2">
    <w:name w:val="Strong"/>
    <w:uiPriority w:val="22"/>
    <w:qFormat/>
    <w:rsid w:val="00565376"/>
    <w:rPr>
      <w:b/>
      <w:bCs/>
    </w:rPr>
  </w:style>
  <w:style w:type="character" w:customStyle="1" w:styleId="llbChar">
    <w:name w:val="Élőláb Char"/>
    <w:link w:val="llb"/>
    <w:uiPriority w:val="99"/>
    <w:rsid w:val="00565376"/>
    <w:rPr>
      <w:sz w:val="22"/>
      <w:lang w:eastAsia="en-US"/>
    </w:rPr>
  </w:style>
  <w:style w:type="character" w:customStyle="1" w:styleId="lfejChar">
    <w:name w:val="Élőfej Char"/>
    <w:link w:val="lfej"/>
    <w:uiPriority w:val="99"/>
    <w:rsid w:val="00565376"/>
    <w:rPr>
      <w:sz w:val="22"/>
      <w:lang w:eastAsia="en-US"/>
    </w:rPr>
  </w:style>
  <w:style w:type="character" w:customStyle="1" w:styleId="Cmsor2Char">
    <w:name w:val="Címsor 2 Char"/>
    <w:aliases w:val="Fejezet Char,Heading 2 Hidden Char,Heading 2 CCBS Char,H2 Char,head2 Char,head21 Char,head22 Char,head23 Char,head24 Char,head25 Char,head26 Char,head27 Char,head28 Char,head211 Char,head221 Char,head231 Char,head241 Char,head251 Char"/>
    <w:link w:val="Cmsor2"/>
    <w:uiPriority w:val="99"/>
    <w:rsid w:val="008D3A88"/>
    <w:rPr>
      <w:rFonts w:ascii="Arial" w:hAnsi="Arial" w:cs="Arial"/>
      <w:b/>
      <w:kern w:val="24"/>
      <w:sz w:val="22"/>
      <w:szCs w:val="22"/>
    </w:rPr>
  </w:style>
  <w:style w:type="character" w:customStyle="1" w:styleId="Cmsor3Char">
    <w:name w:val="Címsor 3 Char"/>
    <w:aliases w:val="Alfejezet Char,H3 Char,(Alt+3) Char,h3 Char,h31 Char,h32 Char,h33 Char,h311 Char,h34 Char,h312 Char,h35 Char,h313 Char,h36 Char,h37 Char,h314 Char,h38 Char,h39 Char,h310 Char,h315 Char,h321 Char,h331 Char,h3111 Char,h341 Char,h3121 Char"/>
    <w:link w:val="Cmsor3"/>
    <w:rsid w:val="00565376"/>
    <w:rPr>
      <w:sz w:val="22"/>
      <w:lang w:eastAsia="en-US"/>
    </w:rPr>
  </w:style>
  <w:style w:type="character" w:customStyle="1" w:styleId="Cmsor4Char">
    <w:name w:val="Címsor 4 Char"/>
    <w:aliases w:val="Minifejezet Char,Fej 1 Char,4. számozott szint Char,4. számozott Char,Negyedik számozott szint Char,Fab-4 Char,T5 Char,H4 Char,4 dash Char,d Char,3 Char,4 Char,dash Char,h4 sub sub heading Char,Cím 4 Char"/>
    <w:link w:val="Cmsor4"/>
    <w:rsid w:val="00565376"/>
    <w:rPr>
      <w:sz w:val="22"/>
      <w:lang w:eastAsia="en-US"/>
    </w:rPr>
  </w:style>
  <w:style w:type="character" w:customStyle="1" w:styleId="Cmsor5Char">
    <w:name w:val="Címsor 5 Char"/>
    <w:link w:val="Cmsor5"/>
    <w:rsid w:val="00565376"/>
    <w:rPr>
      <w:sz w:val="22"/>
      <w:lang w:eastAsia="en-US"/>
    </w:rPr>
  </w:style>
  <w:style w:type="character" w:customStyle="1" w:styleId="Cmsor6Char">
    <w:name w:val="Címsor 6 Char"/>
    <w:link w:val="Cmsor6"/>
    <w:rsid w:val="00565376"/>
    <w:rPr>
      <w:sz w:val="22"/>
      <w:lang w:eastAsia="en-US"/>
    </w:rPr>
  </w:style>
  <w:style w:type="character" w:customStyle="1" w:styleId="Normlbet">
    <w:name w:val="Normál betű"/>
    <w:uiPriority w:val="1"/>
    <w:qFormat/>
    <w:rsid w:val="00565376"/>
    <w:rPr>
      <w:rFonts w:ascii="H_Helvetica" w:hAnsi="H_Helvetica"/>
    </w:rPr>
  </w:style>
  <w:style w:type="paragraph" w:customStyle="1" w:styleId="Listaszerbekezds1">
    <w:name w:val="Listaszerű bekezdés1"/>
    <w:basedOn w:val="Norml"/>
    <w:uiPriority w:val="99"/>
    <w:qFormat/>
    <w:rsid w:val="00565376"/>
    <w:pPr>
      <w:spacing w:after="200" w:line="276" w:lineRule="auto"/>
      <w:ind w:left="720"/>
    </w:pPr>
    <w:rPr>
      <w:rFonts w:ascii="Calibri" w:hAnsi="Calibri" w:cs="Calibri"/>
      <w:szCs w:val="22"/>
    </w:rPr>
  </w:style>
  <w:style w:type="paragraph" w:customStyle="1" w:styleId="EllapFix">
    <w:name w:val="Előlap Fix"/>
    <w:link w:val="EllapFixChar"/>
    <w:qFormat/>
    <w:rsid w:val="00565376"/>
    <w:pPr>
      <w:spacing w:before="480" w:after="120"/>
    </w:pPr>
    <w:rPr>
      <w:rFonts w:ascii="Helvetica World" w:hAnsi="Helvetica World"/>
      <w:sz w:val="24"/>
      <w:szCs w:val="22"/>
    </w:rPr>
  </w:style>
  <w:style w:type="character" w:customStyle="1" w:styleId="EllapFixChar">
    <w:name w:val="Előlap Fix Char"/>
    <w:link w:val="EllapFix"/>
    <w:rsid w:val="00565376"/>
    <w:rPr>
      <w:rFonts w:ascii="Helvetica World" w:hAnsi="Helvetica World"/>
      <w:sz w:val="24"/>
      <w:szCs w:val="22"/>
      <w:lang w:bidi="ar-SA"/>
    </w:rPr>
  </w:style>
  <w:style w:type="paragraph" w:customStyle="1" w:styleId="Szmozs1">
    <w:name w:val="Számozás 1"/>
    <w:basedOn w:val="Norml"/>
    <w:qFormat/>
    <w:rsid w:val="00A03992"/>
    <w:pPr>
      <w:numPr>
        <w:numId w:val="18"/>
      </w:numPr>
      <w:spacing w:before="120" w:after="120" w:line="360" w:lineRule="auto"/>
      <w:jc w:val="both"/>
    </w:pPr>
    <w:rPr>
      <w:rFonts w:ascii="H_Helvetica" w:hAnsi="H_Helvetica"/>
      <w:kern w:val="24"/>
      <w:lang w:eastAsia="hu-HU"/>
    </w:rPr>
  </w:style>
  <w:style w:type="paragraph" w:styleId="Normlbehzs">
    <w:name w:val="Normal Indent"/>
    <w:basedOn w:val="Norml"/>
    <w:rsid w:val="00A352B8"/>
    <w:pPr>
      <w:ind w:left="708"/>
    </w:pPr>
    <w:rPr>
      <w:sz w:val="24"/>
      <w:szCs w:val="24"/>
      <w:lang w:eastAsia="hu-HU"/>
    </w:rPr>
  </w:style>
  <w:style w:type="character" w:customStyle="1" w:styleId="ListaszerbekezdsChar">
    <w:name w:val="Listaszerű bekezdés Char"/>
    <w:aliases w:val="Welt L Char,Bullet_1 Char,List Paragraph Char,Lista 1. Char,List Paragraph à moi Char,Bullet List Char,FooterText Char,numbered Char,Paragraphe de liste1 Char,Bulletr List Paragraph Char,列出段落 Char,列出段落1 Char,Listeafsnit1 Char"/>
    <w:link w:val="Listaszerbekezds"/>
    <w:uiPriority w:val="34"/>
    <w:rsid w:val="003E2E03"/>
    <w:rPr>
      <w:sz w:val="22"/>
      <w:lang w:eastAsia="en-US"/>
    </w:rPr>
  </w:style>
  <w:style w:type="paragraph" w:styleId="Tartalomjegyzkcmsora">
    <w:name w:val="TOC Heading"/>
    <w:basedOn w:val="Cmsor1"/>
    <w:next w:val="Norml"/>
    <w:uiPriority w:val="39"/>
    <w:unhideWhenUsed/>
    <w:qFormat/>
    <w:rsid w:val="00906717"/>
    <w:pPr>
      <w:keepLines/>
      <w:spacing w:before="480" w:line="276" w:lineRule="auto"/>
      <w:jc w:val="left"/>
      <w:outlineLvl w:val="9"/>
    </w:pPr>
    <w:rPr>
      <w:rFonts w:asciiTheme="majorHAnsi" w:eastAsiaTheme="majorEastAsia" w:hAnsiTheme="majorHAnsi" w:cstheme="majorBidi"/>
      <w:bCs/>
      <w:caps/>
      <w:color w:val="365F91" w:themeColor="accent1" w:themeShade="BF"/>
      <w:sz w:val="28"/>
      <w:szCs w:val="28"/>
    </w:rPr>
  </w:style>
  <w:style w:type="paragraph" w:customStyle="1" w:styleId="Felsorols3">
    <w:name w:val="Felsorolás3"/>
    <w:basedOn w:val="Norml"/>
    <w:next w:val="Felsorols"/>
    <w:qFormat/>
    <w:rsid w:val="00531FDB"/>
    <w:pPr>
      <w:numPr>
        <w:numId w:val="20"/>
      </w:numPr>
      <w:spacing w:before="120" w:after="120" w:line="360" w:lineRule="auto"/>
      <w:ind w:left="714" w:hanging="357"/>
      <w:contextualSpacing/>
      <w:jc w:val="both"/>
    </w:pPr>
    <w:rPr>
      <w:rFonts w:ascii="H_Helvetica" w:hAnsi="H_Helvetica"/>
      <w:kern w:val="24"/>
      <w:lang w:eastAsia="hu-HU"/>
    </w:rPr>
  </w:style>
  <w:style w:type="table" w:customStyle="1" w:styleId="Rcsostblzat1">
    <w:name w:val="Rácsos táblázat1"/>
    <w:basedOn w:val="Normltblzat"/>
    <w:next w:val="Rcsostblzat"/>
    <w:uiPriority w:val="59"/>
    <w:rsid w:val="000441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qFormat/>
    <w:rsid w:val="00C779D7"/>
    <w:pPr>
      <w:spacing w:after="200"/>
      <w:jc w:val="both"/>
    </w:pPr>
    <w:rPr>
      <w:rFonts w:ascii="Calibri" w:eastAsia="Calibri" w:hAnsi="Calibri"/>
      <w:b/>
      <w:bCs/>
      <w:color w:val="4F81BD"/>
      <w:sz w:val="18"/>
      <w:szCs w:val="18"/>
    </w:rPr>
  </w:style>
  <w:style w:type="paragraph" w:styleId="Nincstrkz">
    <w:name w:val="No Spacing"/>
    <w:uiPriority w:val="1"/>
    <w:qFormat/>
    <w:rsid w:val="000936CD"/>
    <w:rPr>
      <w:sz w:val="22"/>
      <w:lang w:eastAsia="en-US"/>
    </w:rPr>
  </w:style>
  <w:style w:type="paragraph" w:styleId="Szmozottlista2">
    <w:name w:val="List Number 2"/>
    <w:basedOn w:val="Norml"/>
    <w:uiPriority w:val="99"/>
    <w:rsid w:val="00CB63FA"/>
    <w:pPr>
      <w:tabs>
        <w:tab w:val="num" w:pos="1134"/>
      </w:tabs>
      <w:spacing w:after="200"/>
      <w:ind w:left="1134" w:hanging="567"/>
      <w:jc w:val="both"/>
    </w:pPr>
    <w:rPr>
      <w:rFonts w:ascii="H_Helvetica" w:hAnsi="H_Helvetica" w:cs="H_Helvetica"/>
      <w:sz w:val="24"/>
      <w:szCs w:val="24"/>
    </w:rPr>
  </w:style>
  <w:style w:type="character" w:customStyle="1" w:styleId="BPszvegtestChar">
    <w:name w:val="BP_szövegtest Char"/>
    <w:basedOn w:val="Bekezdsalapbettpusa"/>
    <w:link w:val="BPszvegtest"/>
    <w:locked/>
    <w:rsid w:val="00CB63FA"/>
    <w:rPr>
      <w:rFonts w:ascii="Arial" w:hAnsi="Arial" w:cs="Arial"/>
      <w:sz w:val="22"/>
      <w:szCs w:val="22"/>
    </w:rPr>
  </w:style>
  <w:style w:type="paragraph" w:customStyle="1" w:styleId="Listaszerbekezds2">
    <w:name w:val="Listaszerű bekezdés2"/>
    <w:basedOn w:val="Norml"/>
    <w:uiPriority w:val="34"/>
    <w:qFormat/>
    <w:rsid w:val="00352BFE"/>
    <w:pPr>
      <w:spacing w:after="200"/>
      <w:ind w:left="720"/>
      <w:contextualSpacing/>
      <w:jc w:val="both"/>
    </w:pPr>
    <w:rPr>
      <w:bCs/>
      <w:sz w:val="24"/>
      <w:szCs w:val="24"/>
    </w:rPr>
  </w:style>
  <w:style w:type="character" w:customStyle="1" w:styleId="Cmsor9Char">
    <w:name w:val="Címsor 9 Char"/>
    <w:basedOn w:val="Bekezdsalapbettpusa"/>
    <w:link w:val="Cmsor9"/>
    <w:semiHidden/>
    <w:rsid w:val="00C52095"/>
    <w:rPr>
      <w:rFonts w:asciiTheme="majorHAnsi" w:eastAsiaTheme="majorEastAsia" w:hAnsiTheme="majorHAnsi" w:cstheme="majorBidi"/>
      <w:i/>
      <w:iCs/>
      <w:color w:val="404040" w:themeColor="text1" w:themeTint="BF"/>
      <w:lang w:eastAsia="en-US"/>
    </w:rPr>
  </w:style>
  <w:style w:type="paragraph" w:styleId="NormlWeb">
    <w:name w:val="Normal (Web)"/>
    <w:basedOn w:val="Norml"/>
    <w:uiPriority w:val="99"/>
    <w:unhideWhenUsed/>
    <w:rsid w:val="00C52095"/>
    <w:pPr>
      <w:spacing w:before="100" w:beforeAutospacing="1" w:after="100" w:afterAutospacing="1"/>
    </w:pPr>
    <w:rPr>
      <w:sz w:val="24"/>
      <w:szCs w:val="24"/>
      <w:lang w:eastAsia="hu-HU"/>
    </w:rPr>
  </w:style>
  <w:style w:type="numbering" w:customStyle="1" w:styleId="Felsorols1">
    <w:name w:val="Felsorolás 1"/>
    <w:basedOn w:val="Nemlista"/>
    <w:rsid w:val="00C52095"/>
    <w:pPr>
      <w:numPr>
        <w:numId w:val="26"/>
      </w:numPr>
    </w:pPr>
  </w:style>
  <w:style w:type="paragraph" w:customStyle="1" w:styleId="Dokumentumfcm">
    <w:name w:val="Dokumentum főcím"/>
    <w:basedOn w:val="Norml"/>
    <w:qFormat/>
    <w:rsid w:val="00C52095"/>
    <w:pPr>
      <w:spacing w:before="2400" w:line="360" w:lineRule="auto"/>
      <w:jc w:val="center"/>
    </w:pPr>
    <w:rPr>
      <w:rFonts w:ascii="Arial" w:hAnsi="Arial" w:cs="Arial"/>
      <w:b/>
      <w:kern w:val="24"/>
      <w:sz w:val="40"/>
      <w:szCs w:val="40"/>
      <w:lang w:eastAsia="hu-HU"/>
    </w:rPr>
  </w:style>
  <w:style w:type="paragraph" w:customStyle="1" w:styleId="Dokumentumalcm">
    <w:name w:val="Dokumentum alcím"/>
    <w:basedOn w:val="Norml"/>
    <w:qFormat/>
    <w:rsid w:val="00C52095"/>
    <w:pPr>
      <w:spacing w:line="360" w:lineRule="auto"/>
      <w:jc w:val="center"/>
    </w:pPr>
    <w:rPr>
      <w:rFonts w:ascii="Arial" w:hAnsi="Arial" w:cs="Arial"/>
      <w:b/>
      <w:kern w:val="24"/>
      <w:sz w:val="30"/>
      <w:lang w:eastAsia="hu-HU"/>
    </w:rPr>
  </w:style>
  <w:style w:type="paragraph" w:customStyle="1" w:styleId="StlusBalrazrt">
    <w:name w:val="Stílus Balra zárt"/>
    <w:basedOn w:val="Norml"/>
    <w:rsid w:val="00C52095"/>
    <w:pPr>
      <w:spacing w:before="120" w:after="120" w:line="360" w:lineRule="auto"/>
    </w:pPr>
    <w:rPr>
      <w:rFonts w:ascii="Arial" w:hAnsi="Arial"/>
      <w:kern w:val="24"/>
      <w:lang w:eastAsia="hu-HU"/>
    </w:rPr>
  </w:style>
  <w:style w:type="paragraph" w:styleId="Csakszveg">
    <w:name w:val="Plain Text"/>
    <w:basedOn w:val="Norml"/>
    <w:link w:val="CsakszvegChar"/>
    <w:uiPriority w:val="99"/>
    <w:unhideWhenUsed/>
    <w:rsid w:val="00C52095"/>
    <w:rPr>
      <w:rFonts w:ascii="Calibri" w:eastAsia="Calibri" w:hAnsi="Calibri"/>
      <w:szCs w:val="21"/>
    </w:rPr>
  </w:style>
  <w:style w:type="character" w:customStyle="1" w:styleId="CsakszvegChar">
    <w:name w:val="Csak szöveg Char"/>
    <w:basedOn w:val="Bekezdsalapbettpusa"/>
    <w:link w:val="Csakszveg"/>
    <w:uiPriority w:val="99"/>
    <w:rsid w:val="00C52095"/>
    <w:rPr>
      <w:rFonts w:ascii="Calibri" w:eastAsia="Calibri" w:hAnsi="Calibri"/>
      <w:sz w:val="22"/>
      <w:szCs w:val="21"/>
      <w:lang w:eastAsia="en-US"/>
    </w:rPr>
  </w:style>
  <w:style w:type="paragraph" w:styleId="Lbjegyzetszveg">
    <w:name w:val="footnote text"/>
    <w:basedOn w:val="Norml"/>
    <w:link w:val="LbjegyzetszvegChar"/>
    <w:rsid w:val="00C52095"/>
    <w:pPr>
      <w:spacing w:before="120" w:after="120" w:line="360" w:lineRule="auto"/>
      <w:jc w:val="both"/>
    </w:pPr>
    <w:rPr>
      <w:rFonts w:ascii="Arial" w:hAnsi="Arial"/>
      <w:kern w:val="24"/>
      <w:sz w:val="20"/>
      <w:lang w:eastAsia="hu-HU"/>
    </w:rPr>
  </w:style>
  <w:style w:type="character" w:customStyle="1" w:styleId="LbjegyzetszvegChar">
    <w:name w:val="Lábjegyzetszöveg Char"/>
    <w:basedOn w:val="Bekezdsalapbettpusa"/>
    <w:link w:val="Lbjegyzetszveg"/>
    <w:rsid w:val="00C52095"/>
    <w:rPr>
      <w:rFonts w:ascii="Arial" w:hAnsi="Arial"/>
      <w:kern w:val="24"/>
    </w:rPr>
  </w:style>
  <w:style w:type="character" w:styleId="Lbjegyzet-hivatkozs">
    <w:name w:val="footnote reference"/>
    <w:uiPriority w:val="99"/>
    <w:rsid w:val="00C52095"/>
    <w:rPr>
      <w:vertAlign w:val="superscript"/>
    </w:rPr>
  </w:style>
  <w:style w:type="paragraph" w:customStyle="1" w:styleId="Default">
    <w:name w:val="Default"/>
    <w:rsid w:val="00C52095"/>
    <w:pPr>
      <w:autoSpaceDE w:val="0"/>
      <w:autoSpaceDN w:val="0"/>
      <w:adjustRightInd w:val="0"/>
    </w:pPr>
    <w:rPr>
      <w:rFonts w:ascii="Calibri" w:hAnsi="Calibri" w:cs="Calibri"/>
      <w:color w:val="000000"/>
      <w:sz w:val="24"/>
      <w:szCs w:val="24"/>
    </w:rPr>
  </w:style>
  <w:style w:type="paragraph" w:styleId="Szvegtrzs">
    <w:name w:val="Body Text"/>
    <w:basedOn w:val="Norml"/>
    <w:link w:val="SzvegtrzsChar"/>
    <w:semiHidden/>
    <w:unhideWhenUsed/>
    <w:rsid w:val="000F5969"/>
    <w:pPr>
      <w:spacing w:after="120"/>
    </w:pPr>
  </w:style>
  <w:style w:type="character" w:customStyle="1" w:styleId="SzvegtrzsChar">
    <w:name w:val="Szövegtörzs Char"/>
    <w:basedOn w:val="Bekezdsalapbettpusa"/>
    <w:link w:val="Szvegtrzs"/>
    <w:semiHidden/>
    <w:rsid w:val="000F5969"/>
    <w:rPr>
      <w:sz w:val="22"/>
      <w:lang w:eastAsia="en-US"/>
    </w:rPr>
  </w:style>
  <w:style w:type="table" w:styleId="Listaszertblzat34jellszn">
    <w:name w:val="List Table 3 Accent 4"/>
    <w:basedOn w:val="Normltblzat"/>
    <w:uiPriority w:val="48"/>
    <w:rsid w:val="0000181A"/>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41">
      <w:bodyDiv w:val="1"/>
      <w:marLeft w:val="0"/>
      <w:marRight w:val="0"/>
      <w:marTop w:val="0"/>
      <w:marBottom w:val="0"/>
      <w:divBdr>
        <w:top w:val="none" w:sz="0" w:space="0" w:color="auto"/>
        <w:left w:val="none" w:sz="0" w:space="0" w:color="auto"/>
        <w:bottom w:val="none" w:sz="0" w:space="0" w:color="auto"/>
        <w:right w:val="none" w:sz="0" w:space="0" w:color="auto"/>
      </w:divBdr>
    </w:div>
    <w:div w:id="8147948">
      <w:bodyDiv w:val="1"/>
      <w:marLeft w:val="0"/>
      <w:marRight w:val="0"/>
      <w:marTop w:val="0"/>
      <w:marBottom w:val="0"/>
      <w:divBdr>
        <w:top w:val="none" w:sz="0" w:space="0" w:color="auto"/>
        <w:left w:val="none" w:sz="0" w:space="0" w:color="auto"/>
        <w:bottom w:val="none" w:sz="0" w:space="0" w:color="auto"/>
        <w:right w:val="none" w:sz="0" w:space="0" w:color="auto"/>
      </w:divBdr>
    </w:div>
    <w:div w:id="16273210">
      <w:bodyDiv w:val="1"/>
      <w:marLeft w:val="0"/>
      <w:marRight w:val="0"/>
      <w:marTop w:val="0"/>
      <w:marBottom w:val="0"/>
      <w:divBdr>
        <w:top w:val="none" w:sz="0" w:space="0" w:color="auto"/>
        <w:left w:val="none" w:sz="0" w:space="0" w:color="auto"/>
        <w:bottom w:val="none" w:sz="0" w:space="0" w:color="auto"/>
        <w:right w:val="none" w:sz="0" w:space="0" w:color="auto"/>
      </w:divBdr>
    </w:div>
    <w:div w:id="17708132">
      <w:bodyDiv w:val="1"/>
      <w:marLeft w:val="0"/>
      <w:marRight w:val="0"/>
      <w:marTop w:val="0"/>
      <w:marBottom w:val="0"/>
      <w:divBdr>
        <w:top w:val="none" w:sz="0" w:space="0" w:color="auto"/>
        <w:left w:val="none" w:sz="0" w:space="0" w:color="auto"/>
        <w:bottom w:val="none" w:sz="0" w:space="0" w:color="auto"/>
        <w:right w:val="none" w:sz="0" w:space="0" w:color="auto"/>
      </w:divBdr>
    </w:div>
    <w:div w:id="24909863">
      <w:bodyDiv w:val="1"/>
      <w:marLeft w:val="0"/>
      <w:marRight w:val="0"/>
      <w:marTop w:val="0"/>
      <w:marBottom w:val="0"/>
      <w:divBdr>
        <w:top w:val="none" w:sz="0" w:space="0" w:color="auto"/>
        <w:left w:val="none" w:sz="0" w:space="0" w:color="auto"/>
        <w:bottom w:val="none" w:sz="0" w:space="0" w:color="auto"/>
        <w:right w:val="none" w:sz="0" w:space="0" w:color="auto"/>
      </w:divBdr>
    </w:div>
    <w:div w:id="33430499">
      <w:bodyDiv w:val="1"/>
      <w:marLeft w:val="0"/>
      <w:marRight w:val="0"/>
      <w:marTop w:val="0"/>
      <w:marBottom w:val="0"/>
      <w:divBdr>
        <w:top w:val="none" w:sz="0" w:space="0" w:color="auto"/>
        <w:left w:val="none" w:sz="0" w:space="0" w:color="auto"/>
        <w:bottom w:val="none" w:sz="0" w:space="0" w:color="auto"/>
        <w:right w:val="none" w:sz="0" w:space="0" w:color="auto"/>
      </w:divBdr>
    </w:div>
    <w:div w:id="40834642">
      <w:bodyDiv w:val="1"/>
      <w:marLeft w:val="0"/>
      <w:marRight w:val="0"/>
      <w:marTop w:val="0"/>
      <w:marBottom w:val="0"/>
      <w:divBdr>
        <w:top w:val="none" w:sz="0" w:space="0" w:color="auto"/>
        <w:left w:val="none" w:sz="0" w:space="0" w:color="auto"/>
        <w:bottom w:val="none" w:sz="0" w:space="0" w:color="auto"/>
        <w:right w:val="none" w:sz="0" w:space="0" w:color="auto"/>
      </w:divBdr>
    </w:div>
    <w:div w:id="42992305">
      <w:bodyDiv w:val="1"/>
      <w:marLeft w:val="0"/>
      <w:marRight w:val="0"/>
      <w:marTop w:val="0"/>
      <w:marBottom w:val="0"/>
      <w:divBdr>
        <w:top w:val="none" w:sz="0" w:space="0" w:color="auto"/>
        <w:left w:val="none" w:sz="0" w:space="0" w:color="auto"/>
        <w:bottom w:val="none" w:sz="0" w:space="0" w:color="auto"/>
        <w:right w:val="none" w:sz="0" w:space="0" w:color="auto"/>
      </w:divBdr>
    </w:div>
    <w:div w:id="54395320">
      <w:bodyDiv w:val="1"/>
      <w:marLeft w:val="0"/>
      <w:marRight w:val="0"/>
      <w:marTop w:val="0"/>
      <w:marBottom w:val="0"/>
      <w:divBdr>
        <w:top w:val="none" w:sz="0" w:space="0" w:color="auto"/>
        <w:left w:val="none" w:sz="0" w:space="0" w:color="auto"/>
        <w:bottom w:val="none" w:sz="0" w:space="0" w:color="auto"/>
        <w:right w:val="none" w:sz="0" w:space="0" w:color="auto"/>
      </w:divBdr>
    </w:div>
    <w:div w:id="57017171">
      <w:bodyDiv w:val="1"/>
      <w:marLeft w:val="0"/>
      <w:marRight w:val="0"/>
      <w:marTop w:val="0"/>
      <w:marBottom w:val="0"/>
      <w:divBdr>
        <w:top w:val="none" w:sz="0" w:space="0" w:color="auto"/>
        <w:left w:val="none" w:sz="0" w:space="0" w:color="auto"/>
        <w:bottom w:val="none" w:sz="0" w:space="0" w:color="auto"/>
        <w:right w:val="none" w:sz="0" w:space="0" w:color="auto"/>
      </w:divBdr>
    </w:div>
    <w:div w:id="62604313">
      <w:bodyDiv w:val="1"/>
      <w:marLeft w:val="0"/>
      <w:marRight w:val="0"/>
      <w:marTop w:val="0"/>
      <w:marBottom w:val="0"/>
      <w:divBdr>
        <w:top w:val="none" w:sz="0" w:space="0" w:color="auto"/>
        <w:left w:val="none" w:sz="0" w:space="0" w:color="auto"/>
        <w:bottom w:val="none" w:sz="0" w:space="0" w:color="auto"/>
        <w:right w:val="none" w:sz="0" w:space="0" w:color="auto"/>
      </w:divBdr>
    </w:div>
    <w:div w:id="64839385">
      <w:bodyDiv w:val="1"/>
      <w:marLeft w:val="0"/>
      <w:marRight w:val="0"/>
      <w:marTop w:val="0"/>
      <w:marBottom w:val="0"/>
      <w:divBdr>
        <w:top w:val="none" w:sz="0" w:space="0" w:color="auto"/>
        <w:left w:val="none" w:sz="0" w:space="0" w:color="auto"/>
        <w:bottom w:val="none" w:sz="0" w:space="0" w:color="auto"/>
        <w:right w:val="none" w:sz="0" w:space="0" w:color="auto"/>
      </w:divBdr>
    </w:div>
    <w:div w:id="67118829">
      <w:bodyDiv w:val="1"/>
      <w:marLeft w:val="0"/>
      <w:marRight w:val="0"/>
      <w:marTop w:val="0"/>
      <w:marBottom w:val="0"/>
      <w:divBdr>
        <w:top w:val="none" w:sz="0" w:space="0" w:color="auto"/>
        <w:left w:val="none" w:sz="0" w:space="0" w:color="auto"/>
        <w:bottom w:val="none" w:sz="0" w:space="0" w:color="auto"/>
        <w:right w:val="none" w:sz="0" w:space="0" w:color="auto"/>
      </w:divBdr>
    </w:div>
    <w:div w:id="87385786">
      <w:bodyDiv w:val="1"/>
      <w:marLeft w:val="0"/>
      <w:marRight w:val="0"/>
      <w:marTop w:val="0"/>
      <w:marBottom w:val="0"/>
      <w:divBdr>
        <w:top w:val="none" w:sz="0" w:space="0" w:color="auto"/>
        <w:left w:val="none" w:sz="0" w:space="0" w:color="auto"/>
        <w:bottom w:val="none" w:sz="0" w:space="0" w:color="auto"/>
        <w:right w:val="none" w:sz="0" w:space="0" w:color="auto"/>
      </w:divBdr>
    </w:div>
    <w:div w:id="89929546">
      <w:bodyDiv w:val="1"/>
      <w:marLeft w:val="0"/>
      <w:marRight w:val="0"/>
      <w:marTop w:val="0"/>
      <w:marBottom w:val="0"/>
      <w:divBdr>
        <w:top w:val="none" w:sz="0" w:space="0" w:color="auto"/>
        <w:left w:val="none" w:sz="0" w:space="0" w:color="auto"/>
        <w:bottom w:val="none" w:sz="0" w:space="0" w:color="auto"/>
        <w:right w:val="none" w:sz="0" w:space="0" w:color="auto"/>
      </w:divBdr>
    </w:div>
    <w:div w:id="94403606">
      <w:bodyDiv w:val="1"/>
      <w:marLeft w:val="0"/>
      <w:marRight w:val="0"/>
      <w:marTop w:val="0"/>
      <w:marBottom w:val="0"/>
      <w:divBdr>
        <w:top w:val="none" w:sz="0" w:space="0" w:color="auto"/>
        <w:left w:val="none" w:sz="0" w:space="0" w:color="auto"/>
        <w:bottom w:val="none" w:sz="0" w:space="0" w:color="auto"/>
        <w:right w:val="none" w:sz="0" w:space="0" w:color="auto"/>
      </w:divBdr>
    </w:div>
    <w:div w:id="99304200">
      <w:bodyDiv w:val="1"/>
      <w:marLeft w:val="0"/>
      <w:marRight w:val="0"/>
      <w:marTop w:val="0"/>
      <w:marBottom w:val="0"/>
      <w:divBdr>
        <w:top w:val="none" w:sz="0" w:space="0" w:color="auto"/>
        <w:left w:val="none" w:sz="0" w:space="0" w:color="auto"/>
        <w:bottom w:val="none" w:sz="0" w:space="0" w:color="auto"/>
        <w:right w:val="none" w:sz="0" w:space="0" w:color="auto"/>
      </w:divBdr>
    </w:div>
    <w:div w:id="103620171">
      <w:bodyDiv w:val="1"/>
      <w:marLeft w:val="0"/>
      <w:marRight w:val="0"/>
      <w:marTop w:val="0"/>
      <w:marBottom w:val="0"/>
      <w:divBdr>
        <w:top w:val="none" w:sz="0" w:space="0" w:color="auto"/>
        <w:left w:val="none" w:sz="0" w:space="0" w:color="auto"/>
        <w:bottom w:val="none" w:sz="0" w:space="0" w:color="auto"/>
        <w:right w:val="none" w:sz="0" w:space="0" w:color="auto"/>
      </w:divBdr>
    </w:div>
    <w:div w:id="105539471">
      <w:bodyDiv w:val="1"/>
      <w:marLeft w:val="0"/>
      <w:marRight w:val="0"/>
      <w:marTop w:val="0"/>
      <w:marBottom w:val="0"/>
      <w:divBdr>
        <w:top w:val="none" w:sz="0" w:space="0" w:color="auto"/>
        <w:left w:val="none" w:sz="0" w:space="0" w:color="auto"/>
        <w:bottom w:val="none" w:sz="0" w:space="0" w:color="auto"/>
        <w:right w:val="none" w:sz="0" w:space="0" w:color="auto"/>
      </w:divBdr>
    </w:div>
    <w:div w:id="109790338">
      <w:bodyDiv w:val="1"/>
      <w:marLeft w:val="0"/>
      <w:marRight w:val="0"/>
      <w:marTop w:val="0"/>
      <w:marBottom w:val="0"/>
      <w:divBdr>
        <w:top w:val="none" w:sz="0" w:space="0" w:color="auto"/>
        <w:left w:val="none" w:sz="0" w:space="0" w:color="auto"/>
        <w:bottom w:val="none" w:sz="0" w:space="0" w:color="auto"/>
        <w:right w:val="none" w:sz="0" w:space="0" w:color="auto"/>
      </w:divBdr>
    </w:div>
    <w:div w:id="120265269">
      <w:bodyDiv w:val="1"/>
      <w:marLeft w:val="0"/>
      <w:marRight w:val="0"/>
      <w:marTop w:val="0"/>
      <w:marBottom w:val="0"/>
      <w:divBdr>
        <w:top w:val="none" w:sz="0" w:space="0" w:color="auto"/>
        <w:left w:val="none" w:sz="0" w:space="0" w:color="auto"/>
        <w:bottom w:val="none" w:sz="0" w:space="0" w:color="auto"/>
        <w:right w:val="none" w:sz="0" w:space="0" w:color="auto"/>
      </w:divBdr>
    </w:div>
    <w:div w:id="124354438">
      <w:bodyDiv w:val="1"/>
      <w:marLeft w:val="0"/>
      <w:marRight w:val="0"/>
      <w:marTop w:val="0"/>
      <w:marBottom w:val="0"/>
      <w:divBdr>
        <w:top w:val="none" w:sz="0" w:space="0" w:color="auto"/>
        <w:left w:val="none" w:sz="0" w:space="0" w:color="auto"/>
        <w:bottom w:val="none" w:sz="0" w:space="0" w:color="auto"/>
        <w:right w:val="none" w:sz="0" w:space="0" w:color="auto"/>
      </w:divBdr>
    </w:div>
    <w:div w:id="134490634">
      <w:bodyDiv w:val="1"/>
      <w:marLeft w:val="0"/>
      <w:marRight w:val="0"/>
      <w:marTop w:val="0"/>
      <w:marBottom w:val="0"/>
      <w:divBdr>
        <w:top w:val="none" w:sz="0" w:space="0" w:color="auto"/>
        <w:left w:val="none" w:sz="0" w:space="0" w:color="auto"/>
        <w:bottom w:val="none" w:sz="0" w:space="0" w:color="auto"/>
        <w:right w:val="none" w:sz="0" w:space="0" w:color="auto"/>
      </w:divBdr>
    </w:div>
    <w:div w:id="141630155">
      <w:bodyDiv w:val="1"/>
      <w:marLeft w:val="0"/>
      <w:marRight w:val="0"/>
      <w:marTop w:val="0"/>
      <w:marBottom w:val="0"/>
      <w:divBdr>
        <w:top w:val="none" w:sz="0" w:space="0" w:color="auto"/>
        <w:left w:val="none" w:sz="0" w:space="0" w:color="auto"/>
        <w:bottom w:val="none" w:sz="0" w:space="0" w:color="auto"/>
        <w:right w:val="none" w:sz="0" w:space="0" w:color="auto"/>
      </w:divBdr>
    </w:div>
    <w:div w:id="143083947">
      <w:bodyDiv w:val="1"/>
      <w:marLeft w:val="0"/>
      <w:marRight w:val="0"/>
      <w:marTop w:val="0"/>
      <w:marBottom w:val="0"/>
      <w:divBdr>
        <w:top w:val="none" w:sz="0" w:space="0" w:color="auto"/>
        <w:left w:val="none" w:sz="0" w:space="0" w:color="auto"/>
        <w:bottom w:val="none" w:sz="0" w:space="0" w:color="auto"/>
        <w:right w:val="none" w:sz="0" w:space="0" w:color="auto"/>
      </w:divBdr>
    </w:div>
    <w:div w:id="155073774">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161893224">
      <w:bodyDiv w:val="1"/>
      <w:marLeft w:val="0"/>
      <w:marRight w:val="0"/>
      <w:marTop w:val="0"/>
      <w:marBottom w:val="0"/>
      <w:divBdr>
        <w:top w:val="none" w:sz="0" w:space="0" w:color="auto"/>
        <w:left w:val="none" w:sz="0" w:space="0" w:color="auto"/>
        <w:bottom w:val="none" w:sz="0" w:space="0" w:color="auto"/>
        <w:right w:val="none" w:sz="0" w:space="0" w:color="auto"/>
      </w:divBdr>
    </w:div>
    <w:div w:id="164325492">
      <w:bodyDiv w:val="1"/>
      <w:marLeft w:val="0"/>
      <w:marRight w:val="0"/>
      <w:marTop w:val="0"/>
      <w:marBottom w:val="0"/>
      <w:divBdr>
        <w:top w:val="none" w:sz="0" w:space="0" w:color="auto"/>
        <w:left w:val="none" w:sz="0" w:space="0" w:color="auto"/>
        <w:bottom w:val="none" w:sz="0" w:space="0" w:color="auto"/>
        <w:right w:val="none" w:sz="0" w:space="0" w:color="auto"/>
      </w:divBdr>
    </w:div>
    <w:div w:id="167911974">
      <w:bodyDiv w:val="1"/>
      <w:marLeft w:val="0"/>
      <w:marRight w:val="0"/>
      <w:marTop w:val="0"/>
      <w:marBottom w:val="0"/>
      <w:divBdr>
        <w:top w:val="none" w:sz="0" w:space="0" w:color="auto"/>
        <w:left w:val="none" w:sz="0" w:space="0" w:color="auto"/>
        <w:bottom w:val="none" w:sz="0" w:space="0" w:color="auto"/>
        <w:right w:val="none" w:sz="0" w:space="0" w:color="auto"/>
      </w:divBdr>
    </w:div>
    <w:div w:id="177544888">
      <w:bodyDiv w:val="1"/>
      <w:marLeft w:val="0"/>
      <w:marRight w:val="0"/>
      <w:marTop w:val="0"/>
      <w:marBottom w:val="0"/>
      <w:divBdr>
        <w:top w:val="none" w:sz="0" w:space="0" w:color="auto"/>
        <w:left w:val="none" w:sz="0" w:space="0" w:color="auto"/>
        <w:bottom w:val="none" w:sz="0" w:space="0" w:color="auto"/>
        <w:right w:val="none" w:sz="0" w:space="0" w:color="auto"/>
      </w:divBdr>
    </w:div>
    <w:div w:id="188613356">
      <w:bodyDiv w:val="1"/>
      <w:marLeft w:val="0"/>
      <w:marRight w:val="0"/>
      <w:marTop w:val="0"/>
      <w:marBottom w:val="0"/>
      <w:divBdr>
        <w:top w:val="none" w:sz="0" w:space="0" w:color="auto"/>
        <w:left w:val="none" w:sz="0" w:space="0" w:color="auto"/>
        <w:bottom w:val="none" w:sz="0" w:space="0" w:color="auto"/>
        <w:right w:val="none" w:sz="0" w:space="0" w:color="auto"/>
      </w:divBdr>
    </w:div>
    <w:div w:id="192040624">
      <w:bodyDiv w:val="1"/>
      <w:marLeft w:val="0"/>
      <w:marRight w:val="0"/>
      <w:marTop w:val="0"/>
      <w:marBottom w:val="0"/>
      <w:divBdr>
        <w:top w:val="none" w:sz="0" w:space="0" w:color="auto"/>
        <w:left w:val="none" w:sz="0" w:space="0" w:color="auto"/>
        <w:bottom w:val="none" w:sz="0" w:space="0" w:color="auto"/>
        <w:right w:val="none" w:sz="0" w:space="0" w:color="auto"/>
      </w:divBdr>
    </w:div>
    <w:div w:id="193465229">
      <w:bodyDiv w:val="1"/>
      <w:marLeft w:val="0"/>
      <w:marRight w:val="0"/>
      <w:marTop w:val="0"/>
      <w:marBottom w:val="0"/>
      <w:divBdr>
        <w:top w:val="none" w:sz="0" w:space="0" w:color="auto"/>
        <w:left w:val="none" w:sz="0" w:space="0" w:color="auto"/>
        <w:bottom w:val="none" w:sz="0" w:space="0" w:color="auto"/>
        <w:right w:val="none" w:sz="0" w:space="0" w:color="auto"/>
      </w:divBdr>
    </w:div>
    <w:div w:id="197358289">
      <w:bodyDiv w:val="1"/>
      <w:marLeft w:val="0"/>
      <w:marRight w:val="0"/>
      <w:marTop w:val="0"/>
      <w:marBottom w:val="0"/>
      <w:divBdr>
        <w:top w:val="none" w:sz="0" w:space="0" w:color="auto"/>
        <w:left w:val="none" w:sz="0" w:space="0" w:color="auto"/>
        <w:bottom w:val="none" w:sz="0" w:space="0" w:color="auto"/>
        <w:right w:val="none" w:sz="0" w:space="0" w:color="auto"/>
      </w:divBdr>
    </w:div>
    <w:div w:id="210192452">
      <w:bodyDiv w:val="1"/>
      <w:marLeft w:val="0"/>
      <w:marRight w:val="0"/>
      <w:marTop w:val="0"/>
      <w:marBottom w:val="0"/>
      <w:divBdr>
        <w:top w:val="none" w:sz="0" w:space="0" w:color="auto"/>
        <w:left w:val="none" w:sz="0" w:space="0" w:color="auto"/>
        <w:bottom w:val="none" w:sz="0" w:space="0" w:color="auto"/>
        <w:right w:val="none" w:sz="0" w:space="0" w:color="auto"/>
      </w:divBdr>
    </w:div>
    <w:div w:id="214002712">
      <w:bodyDiv w:val="1"/>
      <w:marLeft w:val="0"/>
      <w:marRight w:val="0"/>
      <w:marTop w:val="0"/>
      <w:marBottom w:val="0"/>
      <w:divBdr>
        <w:top w:val="none" w:sz="0" w:space="0" w:color="auto"/>
        <w:left w:val="none" w:sz="0" w:space="0" w:color="auto"/>
        <w:bottom w:val="none" w:sz="0" w:space="0" w:color="auto"/>
        <w:right w:val="none" w:sz="0" w:space="0" w:color="auto"/>
      </w:divBdr>
    </w:div>
    <w:div w:id="216168548">
      <w:bodyDiv w:val="1"/>
      <w:marLeft w:val="0"/>
      <w:marRight w:val="0"/>
      <w:marTop w:val="0"/>
      <w:marBottom w:val="0"/>
      <w:divBdr>
        <w:top w:val="none" w:sz="0" w:space="0" w:color="auto"/>
        <w:left w:val="none" w:sz="0" w:space="0" w:color="auto"/>
        <w:bottom w:val="none" w:sz="0" w:space="0" w:color="auto"/>
        <w:right w:val="none" w:sz="0" w:space="0" w:color="auto"/>
      </w:divBdr>
    </w:div>
    <w:div w:id="217134912">
      <w:bodyDiv w:val="1"/>
      <w:marLeft w:val="0"/>
      <w:marRight w:val="0"/>
      <w:marTop w:val="0"/>
      <w:marBottom w:val="0"/>
      <w:divBdr>
        <w:top w:val="none" w:sz="0" w:space="0" w:color="auto"/>
        <w:left w:val="none" w:sz="0" w:space="0" w:color="auto"/>
        <w:bottom w:val="none" w:sz="0" w:space="0" w:color="auto"/>
        <w:right w:val="none" w:sz="0" w:space="0" w:color="auto"/>
      </w:divBdr>
    </w:div>
    <w:div w:id="232010285">
      <w:bodyDiv w:val="1"/>
      <w:marLeft w:val="0"/>
      <w:marRight w:val="0"/>
      <w:marTop w:val="0"/>
      <w:marBottom w:val="0"/>
      <w:divBdr>
        <w:top w:val="none" w:sz="0" w:space="0" w:color="auto"/>
        <w:left w:val="none" w:sz="0" w:space="0" w:color="auto"/>
        <w:bottom w:val="none" w:sz="0" w:space="0" w:color="auto"/>
        <w:right w:val="none" w:sz="0" w:space="0" w:color="auto"/>
      </w:divBdr>
    </w:div>
    <w:div w:id="236792662">
      <w:bodyDiv w:val="1"/>
      <w:marLeft w:val="0"/>
      <w:marRight w:val="0"/>
      <w:marTop w:val="0"/>
      <w:marBottom w:val="0"/>
      <w:divBdr>
        <w:top w:val="none" w:sz="0" w:space="0" w:color="auto"/>
        <w:left w:val="none" w:sz="0" w:space="0" w:color="auto"/>
        <w:bottom w:val="none" w:sz="0" w:space="0" w:color="auto"/>
        <w:right w:val="none" w:sz="0" w:space="0" w:color="auto"/>
      </w:divBdr>
    </w:div>
    <w:div w:id="237130323">
      <w:bodyDiv w:val="1"/>
      <w:marLeft w:val="0"/>
      <w:marRight w:val="0"/>
      <w:marTop w:val="0"/>
      <w:marBottom w:val="0"/>
      <w:divBdr>
        <w:top w:val="none" w:sz="0" w:space="0" w:color="auto"/>
        <w:left w:val="none" w:sz="0" w:space="0" w:color="auto"/>
        <w:bottom w:val="none" w:sz="0" w:space="0" w:color="auto"/>
        <w:right w:val="none" w:sz="0" w:space="0" w:color="auto"/>
      </w:divBdr>
    </w:div>
    <w:div w:id="243270379">
      <w:bodyDiv w:val="1"/>
      <w:marLeft w:val="0"/>
      <w:marRight w:val="0"/>
      <w:marTop w:val="0"/>
      <w:marBottom w:val="0"/>
      <w:divBdr>
        <w:top w:val="none" w:sz="0" w:space="0" w:color="auto"/>
        <w:left w:val="none" w:sz="0" w:space="0" w:color="auto"/>
        <w:bottom w:val="none" w:sz="0" w:space="0" w:color="auto"/>
        <w:right w:val="none" w:sz="0" w:space="0" w:color="auto"/>
      </w:divBdr>
    </w:div>
    <w:div w:id="246040302">
      <w:bodyDiv w:val="1"/>
      <w:marLeft w:val="0"/>
      <w:marRight w:val="0"/>
      <w:marTop w:val="0"/>
      <w:marBottom w:val="0"/>
      <w:divBdr>
        <w:top w:val="none" w:sz="0" w:space="0" w:color="auto"/>
        <w:left w:val="none" w:sz="0" w:space="0" w:color="auto"/>
        <w:bottom w:val="none" w:sz="0" w:space="0" w:color="auto"/>
        <w:right w:val="none" w:sz="0" w:space="0" w:color="auto"/>
      </w:divBdr>
    </w:div>
    <w:div w:id="248858255">
      <w:bodyDiv w:val="1"/>
      <w:marLeft w:val="0"/>
      <w:marRight w:val="0"/>
      <w:marTop w:val="0"/>
      <w:marBottom w:val="0"/>
      <w:divBdr>
        <w:top w:val="none" w:sz="0" w:space="0" w:color="auto"/>
        <w:left w:val="none" w:sz="0" w:space="0" w:color="auto"/>
        <w:bottom w:val="none" w:sz="0" w:space="0" w:color="auto"/>
        <w:right w:val="none" w:sz="0" w:space="0" w:color="auto"/>
      </w:divBdr>
    </w:div>
    <w:div w:id="253054217">
      <w:bodyDiv w:val="1"/>
      <w:marLeft w:val="0"/>
      <w:marRight w:val="0"/>
      <w:marTop w:val="0"/>
      <w:marBottom w:val="0"/>
      <w:divBdr>
        <w:top w:val="none" w:sz="0" w:space="0" w:color="auto"/>
        <w:left w:val="none" w:sz="0" w:space="0" w:color="auto"/>
        <w:bottom w:val="none" w:sz="0" w:space="0" w:color="auto"/>
        <w:right w:val="none" w:sz="0" w:space="0" w:color="auto"/>
      </w:divBdr>
    </w:div>
    <w:div w:id="254293848">
      <w:bodyDiv w:val="1"/>
      <w:marLeft w:val="0"/>
      <w:marRight w:val="0"/>
      <w:marTop w:val="0"/>
      <w:marBottom w:val="0"/>
      <w:divBdr>
        <w:top w:val="none" w:sz="0" w:space="0" w:color="auto"/>
        <w:left w:val="none" w:sz="0" w:space="0" w:color="auto"/>
        <w:bottom w:val="none" w:sz="0" w:space="0" w:color="auto"/>
        <w:right w:val="none" w:sz="0" w:space="0" w:color="auto"/>
      </w:divBdr>
    </w:div>
    <w:div w:id="255555058">
      <w:bodyDiv w:val="1"/>
      <w:marLeft w:val="0"/>
      <w:marRight w:val="0"/>
      <w:marTop w:val="0"/>
      <w:marBottom w:val="0"/>
      <w:divBdr>
        <w:top w:val="none" w:sz="0" w:space="0" w:color="auto"/>
        <w:left w:val="none" w:sz="0" w:space="0" w:color="auto"/>
        <w:bottom w:val="none" w:sz="0" w:space="0" w:color="auto"/>
        <w:right w:val="none" w:sz="0" w:space="0" w:color="auto"/>
      </w:divBdr>
    </w:div>
    <w:div w:id="262880326">
      <w:bodyDiv w:val="1"/>
      <w:marLeft w:val="0"/>
      <w:marRight w:val="0"/>
      <w:marTop w:val="0"/>
      <w:marBottom w:val="0"/>
      <w:divBdr>
        <w:top w:val="none" w:sz="0" w:space="0" w:color="auto"/>
        <w:left w:val="none" w:sz="0" w:space="0" w:color="auto"/>
        <w:bottom w:val="none" w:sz="0" w:space="0" w:color="auto"/>
        <w:right w:val="none" w:sz="0" w:space="0" w:color="auto"/>
      </w:divBdr>
    </w:div>
    <w:div w:id="265963089">
      <w:bodyDiv w:val="1"/>
      <w:marLeft w:val="0"/>
      <w:marRight w:val="0"/>
      <w:marTop w:val="0"/>
      <w:marBottom w:val="0"/>
      <w:divBdr>
        <w:top w:val="none" w:sz="0" w:space="0" w:color="auto"/>
        <w:left w:val="none" w:sz="0" w:space="0" w:color="auto"/>
        <w:bottom w:val="none" w:sz="0" w:space="0" w:color="auto"/>
        <w:right w:val="none" w:sz="0" w:space="0" w:color="auto"/>
      </w:divBdr>
    </w:div>
    <w:div w:id="272715827">
      <w:bodyDiv w:val="1"/>
      <w:marLeft w:val="0"/>
      <w:marRight w:val="0"/>
      <w:marTop w:val="0"/>
      <w:marBottom w:val="0"/>
      <w:divBdr>
        <w:top w:val="none" w:sz="0" w:space="0" w:color="auto"/>
        <w:left w:val="none" w:sz="0" w:space="0" w:color="auto"/>
        <w:bottom w:val="none" w:sz="0" w:space="0" w:color="auto"/>
        <w:right w:val="none" w:sz="0" w:space="0" w:color="auto"/>
      </w:divBdr>
    </w:div>
    <w:div w:id="280455188">
      <w:bodyDiv w:val="1"/>
      <w:marLeft w:val="0"/>
      <w:marRight w:val="0"/>
      <w:marTop w:val="0"/>
      <w:marBottom w:val="0"/>
      <w:divBdr>
        <w:top w:val="none" w:sz="0" w:space="0" w:color="auto"/>
        <w:left w:val="none" w:sz="0" w:space="0" w:color="auto"/>
        <w:bottom w:val="none" w:sz="0" w:space="0" w:color="auto"/>
        <w:right w:val="none" w:sz="0" w:space="0" w:color="auto"/>
      </w:divBdr>
    </w:div>
    <w:div w:id="281229793">
      <w:bodyDiv w:val="1"/>
      <w:marLeft w:val="0"/>
      <w:marRight w:val="0"/>
      <w:marTop w:val="0"/>
      <w:marBottom w:val="0"/>
      <w:divBdr>
        <w:top w:val="none" w:sz="0" w:space="0" w:color="auto"/>
        <w:left w:val="none" w:sz="0" w:space="0" w:color="auto"/>
        <w:bottom w:val="none" w:sz="0" w:space="0" w:color="auto"/>
        <w:right w:val="none" w:sz="0" w:space="0" w:color="auto"/>
      </w:divBdr>
    </w:div>
    <w:div w:id="302582674">
      <w:bodyDiv w:val="1"/>
      <w:marLeft w:val="0"/>
      <w:marRight w:val="0"/>
      <w:marTop w:val="0"/>
      <w:marBottom w:val="0"/>
      <w:divBdr>
        <w:top w:val="none" w:sz="0" w:space="0" w:color="auto"/>
        <w:left w:val="none" w:sz="0" w:space="0" w:color="auto"/>
        <w:bottom w:val="none" w:sz="0" w:space="0" w:color="auto"/>
        <w:right w:val="none" w:sz="0" w:space="0" w:color="auto"/>
      </w:divBdr>
    </w:div>
    <w:div w:id="312299931">
      <w:bodyDiv w:val="1"/>
      <w:marLeft w:val="0"/>
      <w:marRight w:val="0"/>
      <w:marTop w:val="0"/>
      <w:marBottom w:val="0"/>
      <w:divBdr>
        <w:top w:val="none" w:sz="0" w:space="0" w:color="auto"/>
        <w:left w:val="none" w:sz="0" w:space="0" w:color="auto"/>
        <w:bottom w:val="none" w:sz="0" w:space="0" w:color="auto"/>
        <w:right w:val="none" w:sz="0" w:space="0" w:color="auto"/>
      </w:divBdr>
    </w:div>
    <w:div w:id="316303138">
      <w:bodyDiv w:val="1"/>
      <w:marLeft w:val="0"/>
      <w:marRight w:val="0"/>
      <w:marTop w:val="0"/>
      <w:marBottom w:val="0"/>
      <w:divBdr>
        <w:top w:val="none" w:sz="0" w:space="0" w:color="auto"/>
        <w:left w:val="none" w:sz="0" w:space="0" w:color="auto"/>
        <w:bottom w:val="none" w:sz="0" w:space="0" w:color="auto"/>
        <w:right w:val="none" w:sz="0" w:space="0" w:color="auto"/>
      </w:divBdr>
    </w:div>
    <w:div w:id="317194916">
      <w:bodyDiv w:val="1"/>
      <w:marLeft w:val="0"/>
      <w:marRight w:val="0"/>
      <w:marTop w:val="0"/>
      <w:marBottom w:val="0"/>
      <w:divBdr>
        <w:top w:val="none" w:sz="0" w:space="0" w:color="auto"/>
        <w:left w:val="none" w:sz="0" w:space="0" w:color="auto"/>
        <w:bottom w:val="none" w:sz="0" w:space="0" w:color="auto"/>
        <w:right w:val="none" w:sz="0" w:space="0" w:color="auto"/>
      </w:divBdr>
    </w:div>
    <w:div w:id="318315533">
      <w:bodyDiv w:val="1"/>
      <w:marLeft w:val="0"/>
      <w:marRight w:val="0"/>
      <w:marTop w:val="0"/>
      <w:marBottom w:val="0"/>
      <w:divBdr>
        <w:top w:val="none" w:sz="0" w:space="0" w:color="auto"/>
        <w:left w:val="none" w:sz="0" w:space="0" w:color="auto"/>
        <w:bottom w:val="none" w:sz="0" w:space="0" w:color="auto"/>
        <w:right w:val="none" w:sz="0" w:space="0" w:color="auto"/>
      </w:divBdr>
    </w:div>
    <w:div w:id="318770156">
      <w:bodyDiv w:val="1"/>
      <w:marLeft w:val="0"/>
      <w:marRight w:val="0"/>
      <w:marTop w:val="0"/>
      <w:marBottom w:val="0"/>
      <w:divBdr>
        <w:top w:val="none" w:sz="0" w:space="0" w:color="auto"/>
        <w:left w:val="none" w:sz="0" w:space="0" w:color="auto"/>
        <w:bottom w:val="none" w:sz="0" w:space="0" w:color="auto"/>
        <w:right w:val="none" w:sz="0" w:space="0" w:color="auto"/>
      </w:divBdr>
    </w:div>
    <w:div w:id="327641250">
      <w:bodyDiv w:val="1"/>
      <w:marLeft w:val="0"/>
      <w:marRight w:val="0"/>
      <w:marTop w:val="0"/>
      <w:marBottom w:val="0"/>
      <w:divBdr>
        <w:top w:val="none" w:sz="0" w:space="0" w:color="auto"/>
        <w:left w:val="none" w:sz="0" w:space="0" w:color="auto"/>
        <w:bottom w:val="none" w:sz="0" w:space="0" w:color="auto"/>
        <w:right w:val="none" w:sz="0" w:space="0" w:color="auto"/>
      </w:divBdr>
    </w:div>
    <w:div w:id="333730264">
      <w:bodyDiv w:val="1"/>
      <w:marLeft w:val="0"/>
      <w:marRight w:val="0"/>
      <w:marTop w:val="0"/>
      <w:marBottom w:val="0"/>
      <w:divBdr>
        <w:top w:val="none" w:sz="0" w:space="0" w:color="auto"/>
        <w:left w:val="none" w:sz="0" w:space="0" w:color="auto"/>
        <w:bottom w:val="none" w:sz="0" w:space="0" w:color="auto"/>
        <w:right w:val="none" w:sz="0" w:space="0" w:color="auto"/>
      </w:divBdr>
    </w:div>
    <w:div w:id="339742964">
      <w:bodyDiv w:val="1"/>
      <w:marLeft w:val="0"/>
      <w:marRight w:val="0"/>
      <w:marTop w:val="0"/>
      <w:marBottom w:val="0"/>
      <w:divBdr>
        <w:top w:val="none" w:sz="0" w:space="0" w:color="auto"/>
        <w:left w:val="none" w:sz="0" w:space="0" w:color="auto"/>
        <w:bottom w:val="none" w:sz="0" w:space="0" w:color="auto"/>
        <w:right w:val="none" w:sz="0" w:space="0" w:color="auto"/>
      </w:divBdr>
    </w:div>
    <w:div w:id="340818580">
      <w:bodyDiv w:val="1"/>
      <w:marLeft w:val="0"/>
      <w:marRight w:val="0"/>
      <w:marTop w:val="0"/>
      <w:marBottom w:val="0"/>
      <w:divBdr>
        <w:top w:val="none" w:sz="0" w:space="0" w:color="auto"/>
        <w:left w:val="none" w:sz="0" w:space="0" w:color="auto"/>
        <w:bottom w:val="none" w:sz="0" w:space="0" w:color="auto"/>
        <w:right w:val="none" w:sz="0" w:space="0" w:color="auto"/>
      </w:divBdr>
    </w:div>
    <w:div w:id="347027823">
      <w:bodyDiv w:val="1"/>
      <w:marLeft w:val="0"/>
      <w:marRight w:val="0"/>
      <w:marTop w:val="0"/>
      <w:marBottom w:val="0"/>
      <w:divBdr>
        <w:top w:val="none" w:sz="0" w:space="0" w:color="auto"/>
        <w:left w:val="none" w:sz="0" w:space="0" w:color="auto"/>
        <w:bottom w:val="none" w:sz="0" w:space="0" w:color="auto"/>
        <w:right w:val="none" w:sz="0" w:space="0" w:color="auto"/>
      </w:divBdr>
    </w:div>
    <w:div w:id="367146145">
      <w:bodyDiv w:val="1"/>
      <w:marLeft w:val="0"/>
      <w:marRight w:val="0"/>
      <w:marTop w:val="0"/>
      <w:marBottom w:val="0"/>
      <w:divBdr>
        <w:top w:val="none" w:sz="0" w:space="0" w:color="auto"/>
        <w:left w:val="none" w:sz="0" w:space="0" w:color="auto"/>
        <w:bottom w:val="none" w:sz="0" w:space="0" w:color="auto"/>
        <w:right w:val="none" w:sz="0" w:space="0" w:color="auto"/>
      </w:divBdr>
    </w:div>
    <w:div w:id="367295741">
      <w:bodyDiv w:val="1"/>
      <w:marLeft w:val="0"/>
      <w:marRight w:val="0"/>
      <w:marTop w:val="0"/>
      <w:marBottom w:val="0"/>
      <w:divBdr>
        <w:top w:val="none" w:sz="0" w:space="0" w:color="auto"/>
        <w:left w:val="none" w:sz="0" w:space="0" w:color="auto"/>
        <w:bottom w:val="none" w:sz="0" w:space="0" w:color="auto"/>
        <w:right w:val="none" w:sz="0" w:space="0" w:color="auto"/>
      </w:divBdr>
    </w:div>
    <w:div w:id="393353346">
      <w:bodyDiv w:val="1"/>
      <w:marLeft w:val="0"/>
      <w:marRight w:val="0"/>
      <w:marTop w:val="0"/>
      <w:marBottom w:val="0"/>
      <w:divBdr>
        <w:top w:val="none" w:sz="0" w:space="0" w:color="auto"/>
        <w:left w:val="none" w:sz="0" w:space="0" w:color="auto"/>
        <w:bottom w:val="none" w:sz="0" w:space="0" w:color="auto"/>
        <w:right w:val="none" w:sz="0" w:space="0" w:color="auto"/>
      </w:divBdr>
    </w:div>
    <w:div w:id="398328627">
      <w:bodyDiv w:val="1"/>
      <w:marLeft w:val="0"/>
      <w:marRight w:val="0"/>
      <w:marTop w:val="0"/>
      <w:marBottom w:val="0"/>
      <w:divBdr>
        <w:top w:val="none" w:sz="0" w:space="0" w:color="auto"/>
        <w:left w:val="none" w:sz="0" w:space="0" w:color="auto"/>
        <w:bottom w:val="none" w:sz="0" w:space="0" w:color="auto"/>
        <w:right w:val="none" w:sz="0" w:space="0" w:color="auto"/>
      </w:divBdr>
    </w:div>
    <w:div w:id="405498511">
      <w:bodyDiv w:val="1"/>
      <w:marLeft w:val="0"/>
      <w:marRight w:val="0"/>
      <w:marTop w:val="0"/>
      <w:marBottom w:val="0"/>
      <w:divBdr>
        <w:top w:val="none" w:sz="0" w:space="0" w:color="auto"/>
        <w:left w:val="none" w:sz="0" w:space="0" w:color="auto"/>
        <w:bottom w:val="none" w:sz="0" w:space="0" w:color="auto"/>
        <w:right w:val="none" w:sz="0" w:space="0" w:color="auto"/>
      </w:divBdr>
    </w:div>
    <w:div w:id="407192155">
      <w:bodyDiv w:val="1"/>
      <w:marLeft w:val="0"/>
      <w:marRight w:val="0"/>
      <w:marTop w:val="0"/>
      <w:marBottom w:val="0"/>
      <w:divBdr>
        <w:top w:val="none" w:sz="0" w:space="0" w:color="auto"/>
        <w:left w:val="none" w:sz="0" w:space="0" w:color="auto"/>
        <w:bottom w:val="none" w:sz="0" w:space="0" w:color="auto"/>
        <w:right w:val="none" w:sz="0" w:space="0" w:color="auto"/>
      </w:divBdr>
    </w:div>
    <w:div w:id="412776621">
      <w:bodyDiv w:val="1"/>
      <w:marLeft w:val="0"/>
      <w:marRight w:val="0"/>
      <w:marTop w:val="0"/>
      <w:marBottom w:val="0"/>
      <w:divBdr>
        <w:top w:val="none" w:sz="0" w:space="0" w:color="auto"/>
        <w:left w:val="none" w:sz="0" w:space="0" w:color="auto"/>
        <w:bottom w:val="none" w:sz="0" w:space="0" w:color="auto"/>
        <w:right w:val="none" w:sz="0" w:space="0" w:color="auto"/>
      </w:divBdr>
    </w:div>
    <w:div w:id="416484466">
      <w:bodyDiv w:val="1"/>
      <w:marLeft w:val="0"/>
      <w:marRight w:val="0"/>
      <w:marTop w:val="0"/>
      <w:marBottom w:val="0"/>
      <w:divBdr>
        <w:top w:val="none" w:sz="0" w:space="0" w:color="auto"/>
        <w:left w:val="none" w:sz="0" w:space="0" w:color="auto"/>
        <w:bottom w:val="none" w:sz="0" w:space="0" w:color="auto"/>
        <w:right w:val="none" w:sz="0" w:space="0" w:color="auto"/>
      </w:divBdr>
    </w:div>
    <w:div w:id="417137925">
      <w:bodyDiv w:val="1"/>
      <w:marLeft w:val="0"/>
      <w:marRight w:val="0"/>
      <w:marTop w:val="0"/>
      <w:marBottom w:val="0"/>
      <w:divBdr>
        <w:top w:val="none" w:sz="0" w:space="0" w:color="auto"/>
        <w:left w:val="none" w:sz="0" w:space="0" w:color="auto"/>
        <w:bottom w:val="none" w:sz="0" w:space="0" w:color="auto"/>
        <w:right w:val="none" w:sz="0" w:space="0" w:color="auto"/>
      </w:divBdr>
    </w:div>
    <w:div w:id="420183028">
      <w:bodyDiv w:val="1"/>
      <w:marLeft w:val="0"/>
      <w:marRight w:val="0"/>
      <w:marTop w:val="0"/>
      <w:marBottom w:val="0"/>
      <w:divBdr>
        <w:top w:val="none" w:sz="0" w:space="0" w:color="auto"/>
        <w:left w:val="none" w:sz="0" w:space="0" w:color="auto"/>
        <w:bottom w:val="none" w:sz="0" w:space="0" w:color="auto"/>
        <w:right w:val="none" w:sz="0" w:space="0" w:color="auto"/>
      </w:divBdr>
    </w:div>
    <w:div w:id="423847077">
      <w:bodyDiv w:val="1"/>
      <w:marLeft w:val="0"/>
      <w:marRight w:val="0"/>
      <w:marTop w:val="0"/>
      <w:marBottom w:val="0"/>
      <w:divBdr>
        <w:top w:val="none" w:sz="0" w:space="0" w:color="auto"/>
        <w:left w:val="none" w:sz="0" w:space="0" w:color="auto"/>
        <w:bottom w:val="none" w:sz="0" w:space="0" w:color="auto"/>
        <w:right w:val="none" w:sz="0" w:space="0" w:color="auto"/>
      </w:divBdr>
    </w:div>
    <w:div w:id="450831788">
      <w:bodyDiv w:val="1"/>
      <w:marLeft w:val="0"/>
      <w:marRight w:val="0"/>
      <w:marTop w:val="0"/>
      <w:marBottom w:val="0"/>
      <w:divBdr>
        <w:top w:val="none" w:sz="0" w:space="0" w:color="auto"/>
        <w:left w:val="none" w:sz="0" w:space="0" w:color="auto"/>
        <w:bottom w:val="none" w:sz="0" w:space="0" w:color="auto"/>
        <w:right w:val="none" w:sz="0" w:space="0" w:color="auto"/>
      </w:divBdr>
    </w:div>
    <w:div w:id="451020666">
      <w:bodyDiv w:val="1"/>
      <w:marLeft w:val="0"/>
      <w:marRight w:val="0"/>
      <w:marTop w:val="0"/>
      <w:marBottom w:val="0"/>
      <w:divBdr>
        <w:top w:val="none" w:sz="0" w:space="0" w:color="auto"/>
        <w:left w:val="none" w:sz="0" w:space="0" w:color="auto"/>
        <w:bottom w:val="none" w:sz="0" w:space="0" w:color="auto"/>
        <w:right w:val="none" w:sz="0" w:space="0" w:color="auto"/>
      </w:divBdr>
    </w:div>
    <w:div w:id="453671248">
      <w:bodyDiv w:val="1"/>
      <w:marLeft w:val="0"/>
      <w:marRight w:val="0"/>
      <w:marTop w:val="0"/>
      <w:marBottom w:val="0"/>
      <w:divBdr>
        <w:top w:val="none" w:sz="0" w:space="0" w:color="auto"/>
        <w:left w:val="none" w:sz="0" w:space="0" w:color="auto"/>
        <w:bottom w:val="none" w:sz="0" w:space="0" w:color="auto"/>
        <w:right w:val="none" w:sz="0" w:space="0" w:color="auto"/>
      </w:divBdr>
    </w:div>
    <w:div w:id="469716398">
      <w:bodyDiv w:val="1"/>
      <w:marLeft w:val="0"/>
      <w:marRight w:val="0"/>
      <w:marTop w:val="0"/>
      <w:marBottom w:val="0"/>
      <w:divBdr>
        <w:top w:val="none" w:sz="0" w:space="0" w:color="auto"/>
        <w:left w:val="none" w:sz="0" w:space="0" w:color="auto"/>
        <w:bottom w:val="none" w:sz="0" w:space="0" w:color="auto"/>
        <w:right w:val="none" w:sz="0" w:space="0" w:color="auto"/>
      </w:divBdr>
    </w:div>
    <w:div w:id="473957833">
      <w:bodyDiv w:val="1"/>
      <w:marLeft w:val="0"/>
      <w:marRight w:val="0"/>
      <w:marTop w:val="0"/>
      <w:marBottom w:val="0"/>
      <w:divBdr>
        <w:top w:val="none" w:sz="0" w:space="0" w:color="auto"/>
        <w:left w:val="none" w:sz="0" w:space="0" w:color="auto"/>
        <w:bottom w:val="none" w:sz="0" w:space="0" w:color="auto"/>
        <w:right w:val="none" w:sz="0" w:space="0" w:color="auto"/>
      </w:divBdr>
    </w:div>
    <w:div w:id="485634638">
      <w:bodyDiv w:val="1"/>
      <w:marLeft w:val="0"/>
      <w:marRight w:val="0"/>
      <w:marTop w:val="0"/>
      <w:marBottom w:val="0"/>
      <w:divBdr>
        <w:top w:val="none" w:sz="0" w:space="0" w:color="auto"/>
        <w:left w:val="none" w:sz="0" w:space="0" w:color="auto"/>
        <w:bottom w:val="none" w:sz="0" w:space="0" w:color="auto"/>
        <w:right w:val="none" w:sz="0" w:space="0" w:color="auto"/>
      </w:divBdr>
    </w:div>
    <w:div w:id="503083975">
      <w:bodyDiv w:val="1"/>
      <w:marLeft w:val="0"/>
      <w:marRight w:val="0"/>
      <w:marTop w:val="0"/>
      <w:marBottom w:val="0"/>
      <w:divBdr>
        <w:top w:val="none" w:sz="0" w:space="0" w:color="auto"/>
        <w:left w:val="none" w:sz="0" w:space="0" w:color="auto"/>
        <w:bottom w:val="none" w:sz="0" w:space="0" w:color="auto"/>
        <w:right w:val="none" w:sz="0" w:space="0" w:color="auto"/>
      </w:divBdr>
    </w:div>
    <w:div w:id="504131356">
      <w:bodyDiv w:val="1"/>
      <w:marLeft w:val="0"/>
      <w:marRight w:val="0"/>
      <w:marTop w:val="0"/>
      <w:marBottom w:val="0"/>
      <w:divBdr>
        <w:top w:val="none" w:sz="0" w:space="0" w:color="auto"/>
        <w:left w:val="none" w:sz="0" w:space="0" w:color="auto"/>
        <w:bottom w:val="none" w:sz="0" w:space="0" w:color="auto"/>
        <w:right w:val="none" w:sz="0" w:space="0" w:color="auto"/>
      </w:divBdr>
    </w:div>
    <w:div w:id="506528965">
      <w:bodyDiv w:val="1"/>
      <w:marLeft w:val="0"/>
      <w:marRight w:val="0"/>
      <w:marTop w:val="0"/>
      <w:marBottom w:val="0"/>
      <w:divBdr>
        <w:top w:val="none" w:sz="0" w:space="0" w:color="auto"/>
        <w:left w:val="none" w:sz="0" w:space="0" w:color="auto"/>
        <w:bottom w:val="none" w:sz="0" w:space="0" w:color="auto"/>
        <w:right w:val="none" w:sz="0" w:space="0" w:color="auto"/>
      </w:divBdr>
    </w:div>
    <w:div w:id="507446077">
      <w:bodyDiv w:val="1"/>
      <w:marLeft w:val="0"/>
      <w:marRight w:val="0"/>
      <w:marTop w:val="0"/>
      <w:marBottom w:val="0"/>
      <w:divBdr>
        <w:top w:val="none" w:sz="0" w:space="0" w:color="auto"/>
        <w:left w:val="none" w:sz="0" w:space="0" w:color="auto"/>
        <w:bottom w:val="none" w:sz="0" w:space="0" w:color="auto"/>
        <w:right w:val="none" w:sz="0" w:space="0" w:color="auto"/>
      </w:divBdr>
    </w:div>
    <w:div w:id="512575674">
      <w:bodyDiv w:val="1"/>
      <w:marLeft w:val="0"/>
      <w:marRight w:val="0"/>
      <w:marTop w:val="0"/>
      <w:marBottom w:val="0"/>
      <w:divBdr>
        <w:top w:val="none" w:sz="0" w:space="0" w:color="auto"/>
        <w:left w:val="none" w:sz="0" w:space="0" w:color="auto"/>
        <w:bottom w:val="none" w:sz="0" w:space="0" w:color="auto"/>
        <w:right w:val="none" w:sz="0" w:space="0" w:color="auto"/>
      </w:divBdr>
    </w:div>
    <w:div w:id="512958984">
      <w:bodyDiv w:val="1"/>
      <w:marLeft w:val="0"/>
      <w:marRight w:val="0"/>
      <w:marTop w:val="0"/>
      <w:marBottom w:val="0"/>
      <w:divBdr>
        <w:top w:val="none" w:sz="0" w:space="0" w:color="auto"/>
        <w:left w:val="none" w:sz="0" w:space="0" w:color="auto"/>
        <w:bottom w:val="none" w:sz="0" w:space="0" w:color="auto"/>
        <w:right w:val="none" w:sz="0" w:space="0" w:color="auto"/>
      </w:divBdr>
    </w:div>
    <w:div w:id="532112210">
      <w:bodyDiv w:val="1"/>
      <w:marLeft w:val="0"/>
      <w:marRight w:val="0"/>
      <w:marTop w:val="0"/>
      <w:marBottom w:val="0"/>
      <w:divBdr>
        <w:top w:val="none" w:sz="0" w:space="0" w:color="auto"/>
        <w:left w:val="none" w:sz="0" w:space="0" w:color="auto"/>
        <w:bottom w:val="none" w:sz="0" w:space="0" w:color="auto"/>
        <w:right w:val="none" w:sz="0" w:space="0" w:color="auto"/>
      </w:divBdr>
    </w:div>
    <w:div w:id="532576883">
      <w:bodyDiv w:val="1"/>
      <w:marLeft w:val="0"/>
      <w:marRight w:val="0"/>
      <w:marTop w:val="0"/>
      <w:marBottom w:val="0"/>
      <w:divBdr>
        <w:top w:val="none" w:sz="0" w:space="0" w:color="auto"/>
        <w:left w:val="none" w:sz="0" w:space="0" w:color="auto"/>
        <w:bottom w:val="none" w:sz="0" w:space="0" w:color="auto"/>
        <w:right w:val="none" w:sz="0" w:space="0" w:color="auto"/>
      </w:divBdr>
    </w:div>
    <w:div w:id="535049417">
      <w:bodyDiv w:val="1"/>
      <w:marLeft w:val="0"/>
      <w:marRight w:val="0"/>
      <w:marTop w:val="0"/>
      <w:marBottom w:val="0"/>
      <w:divBdr>
        <w:top w:val="none" w:sz="0" w:space="0" w:color="auto"/>
        <w:left w:val="none" w:sz="0" w:space="0" w:color="auto"/>
        <w:bottom w:val="none" w:sz="0" w:space="0" w:color="auto"/>
        <w:right w:val="none" w:sz="0" w:space="0" w:color="auto"/>
      </w:divBdr>
    </w:div>
    <w:div w:id="536544916">
      <w:bodyDiv w:val="1"/>
      <w:marLeft w:val="0"/>
      <w:marRight w:val="0"/>
      <w:marTop w:val="0"/>
      <w:marBottom w:val="0"/>
      <w:divBdr>
        <w:top w:val="none" w:sz="0" w:space="0" w:color="auto"/>
        <w:left w:val="none" w:sz="0" w:space="0" w:color="auto"/>
        <w:bottom w:val="none" w:sz="0" w:space="0" w:color="auto"/>
        <w:right w:val="none" w:sz="0" w:space="0" w:color="auto"/>
      </w:divBdr>
    </w:div>
    <w:div w:id="540946881">
      <w:bodyDiv w:val="1"/>
      <w:marLeft w:val="0"/>
      <w:marRight w:val="0"/>
      <w:marTop w:val="0"/>
      <w:marBottom w:val="0"/>
      <w:divBdr>
        <w:top w:val="none" w:sz="0" w:space="0" w:color="auto"/>
        <w:left w:val="none" w:sz="0" w:space="0" w:color="auto"/>
        <w:bottom w:val="none" w:sz="0" w:space="0" w:color="auto"/>
        <w:right w:val="none" w:sz="0" w:space="0" w:color="auto"/>
      </w:divBdr>
    </w:div>
    <w:div w:id="543104909">
      <w:bodyDiv w:val="1"/>
      <w:marLeft w:val="0"/>
      <w:marRight w:val="0"/>
      <w:marTop w:val="0"/>
      <w:marBottom w:val="0"/>
      <w:divBdr>
        <w:top w:val="none" w:sz="0" w:space="0" w:color="auto"/>
        <w:left w:val="none" w:sz="0" w:space="0" w:color="auto"/>
        <w:bottom w:val="none" w:sz="0" w:space="0" w:color="auto"/>
        <w:right w:val="none" w:sz="0" w:space="0" w:color="auto"/>
      </w:divBdr>
    </w:div>
    <w:div w:id="545679769">
      <w:bodyDiv w:val="1"/>
      <w:marLeft w:val="0"/>
      <w:marRight w:val="0"/>
      <w:marTop w:val="0"/>
      <w:marBottom w:val="0"/>
      <w:divBdr>
        <w:top w:val="none" w:sz="0" w:space="0" w:color="auto"/>
        <w:left w:val="none" w:sz="0" w:space="0" w:color="auto"/>
        <w:bottom w:val="none" w:sz="0" w:space="0" w:color="auto"/>
        <w:right w:val="none" w:sz="0" w:space="0" w:color="auto"/>
      </w:divBdr>
    </w:div>
    <w:div w:id="546185789">
      <w:bodyDiv w:val="1"/>
      <w:marLeft w:val="0"/>
      <w:marRight w:val="0"/>
      <w:marTop w:val="0"/>
      <w:marBottom w:val="0"/>
      <w:divBdr>
        <w:top w:val="none" w:sz="0" w:space="0" w:color="auto"/>
        <w:left w:val="none" w:sz="0" w:space="0" w:color="auto"/>
        <w:bottom w:val="none" w:sz="0" w:space="0" w:color="auto"/>
        <w:right w:val="none" w:sz="0" w:space="0" w:color="auto"/>
      </w:divBdr>
    </w:div>
    <w:div w:id="548884810">
      <w:bodyDiv w:val="1"/>
      <w:marLeft w:val="0"/>
      <w:marRight w:val="0"/>
      <w:marTop w:val="0"/>
      <w:marBottom w:val="0"/>
      <w:divBdr>
        <w:top w:val="none" w:sz="0" w:space="0" w:color="auto"/>
        <w:left w:val="none" w:sz="0" w:space="0" w:color="auto"/>
        <w:bottom w:val="none" w:sz="0" w:space="0" w:color="auto"/>
        <w:right w:val="none" w:sz="0" w:space="0" w:color="auto"/>
      </w:divBdr>
    </w:div>
    <w:div w:id="552885445">
      <w:bodyDiv w:val="1"/>
      <w:marLeft w:val="0"/>
      <w:marRight w:val="0"/>
      <w:marTop w:val="0"/>
      <w:marBottom w:val="0"/>
      <w:divBdr>
        <w:top w:val="none" w:sz="0" w:space="0" w:color="auto"/>
        <w:left w:val="none" w:sz="0" w:space="0" w:color="auto"/>
        <w:bottom w:val="none" w:sz="0" w:space="0" w:color="auto"/>
        <w:right w:val="none" w:sz="0" w:space="0" w:color="auto"/>
      </w:divBdr>
    </w:div>
    <w:div w:id="561409860">
      <w:bodyDiv w:val="1"/>
      <w:marLeft w:val="0"/>
      <w:marRight w:val="0"/>
      <w:marTop w:val="0"/>
      <w:marBottom w:val="0"/>
      <w:divBdr>
        <w:top w:val="none" w:sz="0" w:space="0" w:color="auto"/>
        <w:left w:val="none" w:sz="0" w:space="0" w:color="auto"/>
        <w:bottom w:val="none" w:sz="0" w:space="0" w:color="auto"/>
        <w:right w:val="none" w:sz="0" w:space="0" w:color="auto"/>
      </w:divBdr>
    </w:div>
    <w:div w:id="561991404">
      <w:bodyDiv w:val="1"/>
      <w:marLeft w:val="0"/>
      <w:marRight w:val="0"/>
      <w:marTop w:val="0"/>
      <w:marBottom w:val="0"/>
      <w:divBdr>
        <w:top w:val="none" w:sz="0" w:space="0" w:color="auto"/>
        <w:left w:val="none" w:sz="0" w:space="0" w:color="auto"/>
        <w:bottom w:val="none" w:sz="0" w:space="0" w:color="auto"/>
        <w:right w:val="none" w:sz="0" w:space="0" w:color="auto"/>
      </w:divBdr>
    </w:div>
    <w:div w:id="562259485">
      <w:bodyDiv w:val="1"/>
      <w:marLeft w:val="0"/>
      <w:marRight w:val="0"/>
      <w:marTop w:val="0"/>
      <w:marBottom w:val="0"/>
      <w:divBdr>
        <w:top w:val="none" w:sz="0" w:space="0" w:color="auto"/>
        <w:left w:val="none" w:sz="0" w:space="0" w:color="auto"/>
        <w:bottom w:val="none" w:sz="0" w:space="0" w:color="auto"/>
        <w:right w:val="none" w:sz="0" w:space="0" w:color="auto"/>
      </w:divBdr>
    </w:div>
    <w:div w:id="576136517">
      <w:bodyDiv w:val="1"/>
      <w:marLeft w:val="0"/>
      <w:marRight w:val="0"/>
      <w:marTop w:val="0"/>
      <w:marBottom w:val="0"/>
      <w:divBdr>
        <w:top w:val="none" w:sz="0" w:space="0" w:color="auto"/>
        <w:left w:val="none" w:sz="0" w:space="0" w:color="auto"/>
        <w:bottom w:val="none" w:sz="0" w:space="0" w:color="auto"/>
        <w:right w:val="none" w:sz="0" w:space="0" w:color="auto"/>
      </w:divBdr>
    </w:div>
    <w:div w:id="582840967">
      <w:bodyDiv w:val="1"/>
      <w:marLeft w:val="0"/>
      <w:marRight w:val="0"/>
      <w:marTop w:val="0"/>
      <w:marBottom w:val="0"/>
      <w:divBdr>
        <w:top w:val="none" w:sz="0" w:space="0" w:color="auto"/>
        <w:left w:val="none" w:sz="0" w:space="0" w:color="auto"/>
        <w:bottom w:val="none" w:sz="0" w:space="0" w:color="auto"/>
        <w:right w:val="none" w:sz="0" w:space="0" w:color="auto"/>
      </w:divBdr>
    </w:div>
    <w:div w:id="588857508">
      <w:bodyDiv w:val="1"/>
      <w:marLeft w:val="0"/>
      <w:marRight w:val="0"/>
      <w:marTop w:val="0"/>
      <w:marBottom w:val="0"/>
      <w:divBdr>
        <w:top w:val="none" w:sz="0" w:space="0" w:color="auto"/>
        <w:left w:val="none" w:sz="0" w:space="0" w:color="auto"/>
        <w:bottom w:val="none" w:sz="0" w:space="0" w:color="auto"/>
        <w:right w:val="none" w:sz="0" w:space="0" w:color="auto"/>
      </w:divBdr>
    </w:div>
    <w:div w:id="590117636">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08508082">
      <w:bodyDiv w:val="1"/>
      <w:marLeft w:val="0"/>
      <w:marRight w:val="0"/>
      <w:marTop w:val="0"/>
      <w:marBottom w:val="0"/>
      <w:divBdr>
        <w:top w:val="none" w:sz="0" w:space="0" w:color="auto"/>
        <w:left w:val="none" w:sz="0" w:space="0" w:color="auto"/>
        <w:bottom w:val="none" w:sz="0" w:space="0" w:color="auto"/>
        <w:right w:val="none" w:sz="0" w:space="0" w:color="auto"/>
      </w:divBdr>
    </w:div>
    <w:div w:id="614219654">
      <w:bodyDiv w:val="1"/>
      <w:marLeft w:val="0"/>
      <w:marRight w:val="0"/>
      <w:marTop w:val="0"/>
      <w:marBottom w:val="0"/>
      <w:divBdr>
        <w:top w:val="none" w:sz="0" w:space="0" w:color="auto"/>
        <w:left w:val="none" w:sz="0" w:space="0" w:color="auto"/>
        <w:bottom w:val="none" w:sz="0" w:space="0" w:color="auto"/>
        <w:right w:val="none" w:sz="0" w:space="0" w:color="auto"/>
      </w:divBdr>
    </w:div>
    <w:div w:id="617417514">
      <w:bodyDiv w:val="1"/>
      <w:marLeft w:val="0"/>
      <w:marRight w:val="0"/>
      <w:marTop w:val="0"/>
      <w:marBottom w:val="0"/>
      <w:divBdr>
        <w:top w:val="none" w:sz="0" w:space="0" w:color="auto"/>
        <w:left w:val="none" w:sz="0" w:space="0" w:color="auto"/>
        <w:bottom w:val="none" w:sz="0" w:space="0" w:color="auto"/>
        <w:right w:val="none" w:sz="0" w:space="0" w:color="auto"/>
      </w:divBdr>
    </w:div>
    <w:div w:id="627207034">
      <w:bodyDiv w:val="1"/>
      <w:marLeft w:val="0"/>
      <w:marRight w:val="0"/>
      <w:marTop w:val="0"/>
      <w:marBottom w:val="0"/>
      <w:divBdr>
        <w:top w:val="none" w:sz="0" w:space="0" w:color="auto"/>
        <w:left w:val="none" w:sz="0" w:space="0" w:color="auto"/>
        <w:bottom w:val="none" w:sz="0" w:space="0" w:color="auto"/>
        <w:right w:val="none" w:sz="0" w:space="0" w:color="auto"/>
      </w:divBdr>
    </w:div>
    <w:div w:id="627442906">
      <w:bodyDiv w:val="1"/>
      <w:marLeft w:val="0"/>
      <w:marRight w:val="0"/>
      <w:marTop w:val="0"/>
      <w:marBottom w:val="0"/>
      <w:divBdr>
        <w:top w:val="none" w:sz="0" w:space="0" w:color="auto"/>
        <w:left w:val="none" w:sz="0" w:space="0" w:color="auto"/>
        <w:bottom w:val="none" w:sz="0" w:space="0" w:color="auto"/>
        <w:right w:val="none" w:sz="0" w:space="0" w:color="auto"/>
      </w:divBdr>
    </w:div>
    <w:div w:id="636955842">
      <w:bodyDiv w:val="1"/>
      <w:marLeft w:val="0"/>
      <w:marRight w:val="0"/>
      <w:marTop w:val="0"/>
      <w:marBottom w:val="0"/>
      <w:divBdr>
        <w:top w:val="none" w:sz="0" w:space="0" w:color="auto"/>
        <w:left w:val="none" w:sz="0" w:space="0" w:color="auto"/>
        <w:bottom w:val="none" w:sz="0" w:space="0" w:color="auto"/>
        <w:right w:val="none" w:sz="0" w:space="0" w:color="auto"/>
      </w:divBdr>
    </w:div>
    <w:div w:id="637345553">
      <w:bodyDiv w:val="1"/>
      <w:marLeft w:val="0"/>
      <w:marRight w:val="0"/>
      <w:marTop w:val="0"/>
      <w:marBottom w:val="0"/>
      <w:divBdr>
        <w:top w:val="none" w:sz="0" w:space="0" w:color="auto"/>
        <w:left w:val="none" w:sz="0" w:space="0" w:color="auto"/>
        <w:bottom w:val="none" w:sz="0" w:space="0" w:color="auto"/>
        <w:right w:val="none" w:sz="0" w:space="0" w:color="auto"/>
      </w:divBdr>
    </w:div>
    <w:div w:id="641085343">
      <w:bodyDiv w:val="1"/>
      <w:marLeft w:val="0"/>
      <w:marRight w:val="0"/>
      <w:marTop w:val="0"/>
      <w:marBottom w:val="0"/>
      <w:divBdr>
        <w:top w:val="none" w:sz="0" w:space="0" w:color="auto"/>
        <w:left w:val="none" w:sz="0" w:space="0" w:color="auto"/>
        <w:bottom w:val="none" w:sz="0" w:space="0" w:color="auto"/>
        <w:right w:val="none" w:sz="0" w:space="0" w:color="auto"/>
      </w:divBdr>
    </w:div>
    <w:div w:id="648481885">
      <w:bodyDiv w:val="1"/>
      <w:marLeft w:val="0"/>
      <w:marRight w:val="0"/>
      <w:marTop w:val="0"/>
      <w:marBottom w:val="0"/>
      <w:divBdr>
        <w:top w:val="none" w:sz="0" w:space="0" w:color="auto"/>
        <w:left w:val="none" w:sz="0" w:space="0" w:color="auto"/>
        <w:bottom w:val="none" w:sz="0" w:space="0" w:color="auto"/>
        <w:right w:val="none" w:sz="0" w:space="0" w:color="auto"/>
      </w:divBdr>
    </w:div>
    <w:div w:id="663582488">
      <w:bodyDiv w:val="1"/>
      <w:marLeft w:val="0"/>
      <w:marRight w:val="0"/>
      <w:marTop w:val="0"/>
      <w:marBottom w:val="0"/>
      <w:divBdr>
        <w:top w:val="none" w:sz="0" w:space="0" w:color="auto"/>
        <w:left w:val="none" w:sz="0" w:space="0" w:color="auto"/>
        <w:bottom w:val="none" w:sz="0" w:space="0" w:color="auto"/>
        <w:right w:val="none" w:sz="0" w:space="0" w:color="auto"/>
      </w:divBdr>
    </w:div>
    <w:div w:id="673387027">
      <w:bodyDiv w:val="1"/>
      <w:marLeft w:val="0"/>
      <w:marRight w:val="0"/>
      <w:marTop w:val="0"/>
      <w:marBottom w:val="0"/>
      <w:divBdr>
        <w:top w:val="none" w:sz="0" w:space="0" w:color="auto"/>
        <w:left w:val="none" w:sz="0" w:space="0" w:color="auto"/>
        <w:bottom w:val="none" w:sz="0" w:space="0" w:color="auto"/>
        <w:right w:val="none" w:sz="0" w:space="0" w:color="auto"/>
      </w:divBdr>
    </w:div>
    <w:div w:id="688482678">
      <w:bodyDiv w:val="1"/>
      <w:marLeft w:val="0"/>
      <w:marRight w:val="0"/>
      <w:marTop w:val="0"/>
      <w:marBottom w:val="0"/>
      <w:divBdr>
        <w:top w:val="none" w:sz="0" w:space="0" w:color="auto"/>
        <w:left w:val="none" w:sz="0" w:space="0" w:color="auto"/>
        <w:bottom w:val="none" w:sz="0" w:space="0" w:color="auto"/>
        <w:right w:val="none" w:sz="0" w:space="0" w:color="auto"/>
      </w:divBdr>
    </w:div>
    <w:div w:id="710881902">
      <w:bodyDiv w:val="1"/>
      <w:marLeft w:val="0"/>
      <w:marRight w:val="0"/>
      <w:marTop w:val="0"/>
      <w:marBottom w:val="0"/>
      <w:divBdr>
        <w:top w:val="none" w:sz="0" w:space="0" w:color="auto"/>
        <w:left w:val="none" w:sz="0" w:space="0" w:color="auto"/>
        <w:bottom w:val="none" w:sz="0" w:space="0" w:color="auto"/>
        <w:right w:val="none" w:sz="0" w:space="0" w:color="auto"/>
      </w:divBdr>
      <w:divsChild>
        <w:div w:id="1449474082">
          <w:marLeft w:val="274"/>
          <w:marRight w:val="0"/>
          <w:marTop w:val="0"/>
          <w:marBottom w:val="0"/>
          <w:divBdr>
            <w:top w:val="none" w:sz="0" w:space="0" w:color="auto"/>
            <w:left w:val="none" w:sz="0" w:space="0" w:color="auto"/>
            <w:bottom w:val="none" w:sz="0" w:space="0" w:color="auto"/>
            <w:right w:val="none" w:sz="0" w:space="0" w:color="auto"/>
          </w:divBdr>
        </w:div>
        <w:div w:id="1631477567">
          <w:marLeft w:val="274"/>
          <w:marRight w:val="0"/>
          <w:marTop w:val="0"/>
          <w:marBottom w:val="0"/>
          <w:divBdr>
            <w:top w:val="none" w:sz="0" w:space="0" w:color="auto"/>
            <w:left w:val="none" w:sz="0" w:space="0" w:color="auto"/>
            <w:bottom w:val="none" w:sz="0" w:space="0" w:color="auto"/>
            <w:right w:val="none" w:sz="0" w:space="0" w:color="auto"/>
          </w:divBdr>
        </w:div>
        <w:div w:id="1651669566">
          <w:marLeft w:val="274"/>
          <w:marRight w:val="0"/>
          <w:marTop w:val="0"/>
          <w:marBottom w:val="0"/>
          <w:divBdr>
            <w:top w:val="none" w:sz="0" w:space="0" w:color="auto"/>
            <w:left w:val="none" w:sz="0" w:space="0" w:color="auto"/>
            <w:bottom w:val="none" w:sz="0" w:space="0" w:color="auto"/>
            <w:right w:val="none" w:sz="0" w:space="0" w:color="auto"/>
          </w:divBdr>
        </w:div>
        <w:div w:id="1712613364">
          <w:marLeft w:val="274"/>
          <w:marRight w:val="0"/>
          <w:marTop w:val="0"/>
          <w:marBottom w:val="0"/>
          <w:divBdr>
            <w:top w:val="none" w:sz="0" w:space="0" w:color="auto"/>
            <w:left w:val="none" w:sz="0" w:space="0" w:color="auto"/>
            <w:bottom w:val="none" w:sz="0" w:space="0" w:color="auto"/>
            <w:right w:val="none" w:sz="0" w:space="0" w:color="auto"/>
          </w:divBdr>
        </w:div>
        <w:div w:id="1812671484">
          <w:marLeft w:val="274"/>
          <w:marRight w:val="0"/>
          <w:marTop w:val="0"/>
          <w:marBottom w:val="0"/>
          <w:divBdr>
            <w:top w:val="none" w:sz="0" w:space="0" w:color="auto"/>
            <w:left w:val="none" w:sz="0" w:space="0" w:color="auto"/>
            <w:bottom w:val="none" w:sz="0" w:space="0" w:color="auto"/>
            <w:right w:val="none" w:sz="0" w:space="0" w:color="auto"/>
          </w:divBdr>
        </w:div>
        <w:div w:id="1922987751">
          <w:marLeft w:val="274"/>
          <w:marRight w:val="0"/>
          <w:marTop w:val="0"/>
          <w:marBottom w:val="0"/>
          <w:divBdr>
            <w:top w:val="none" w:sz="0" w:space="0" w:color="auto"/>
            <w:left w:val="none" w:sz="0" w:space="0" w:color="auto"/>
            <w:bottom w:val="none" w:sz="0" w:space="0" w:color="auto"/>
            <w:right w:val="none" w:sz="0" w:space="0" w:color="auto"/>
          </w:divBdr>
        </w:div>
        <w:div w:id="2143645727">
          <w:marLeft w:val="274"/>
          <w:marRight w:val="0"/>
          <w:marTop w:val="0"/>
          <w:marBottom w:val="0"/>
          <w:divBdr>
            <w:top w:val="none" w:sz="0" w:space="0" w:color="auto"/>
            <w:left w:val="none" w:sz="0" w:space="0" w:color="auto"/>
            <w:bottom w:val="none" w:sz="0" w:space="0" w:color="auto"/>
            <w:right w:val="none" w:sz="0" w:space="0" w:color="auto"/>
          </w:divBdr>
        </w:div>
      </w:divsChild>
    </w:div>
    <w:div w:id="721908345">
      <w:bodyDiv w:val="1"/>
      <w:marLeft w:val="0"/>
      <w:marRight w:val="0"/>
      <w:marTop w:val="0"/>
      <w:marBottom w:val="0"/>
      <w:divBdr>
        <w:top w:val="none" w:sz="0" w:space="0" w:color="auto"/>
        <w:left w:val="none" w:sz="0" w:space="0" w:color="auto"/>
        <w:bottom w:val="none" w:sz="0" w:space="0" w:color="auto"/>
        <w:right w:val="none" w:sz="0" w:space="0" w:color="auto"/>
      </w:divBdr>
    </w:div>
    <w:div w:id="736364350">
      <w:bodyDiv w:val="1"/>
      <w:marLeft w:val="0"/>
      <w:marRight w:val="0"/>
      <w:marTop w:val="0"/>
      <w:marBottom w:val="0"/>
      <w:divBdr>
        <w:top w:val="none" w:sz="0" w:space="0" w:color="auto"/>
        <w:left w:val="none" w:sz="0" w:space="0" w:color="auto"/>
        <w:bottom w:val="none" w:sz="0" w:space="0" w:color="auto"/>
        <w:right w:val="none" w:sz="0" w:space="0" w:color="auto"/>
      </w:divBdr>
    </w:div>
    <w:div w:id="737481477">
      <w:bodyDiv w:val="1"/>
      <w:marLeft w:val="0"/>
      <w:marRight w:val="0"/>
      <w:marTop w:val="0"/>
      <w:marBottom w:val="0"/>
      <w:divBdr>
        <w:top w:val="none" w:sz="0" w:space="0" w:color="auto"/>
        <w:left w:val="none" w:sz="0" w:space="0" w:color="auto"/>
        <w:bottom w:val="none" w:sz="0" w:space="0" w:color="auto"/>
        <w:right w:val="none" w:sz="0" w:space="0" w:color="auto"/>
      </w:divBdr>
    </w:div>
    <w:div w:id="737749739">
      <w:bodyDiv w:val="1"/>
      <w:marLeft w:val="0"/>
      <w:marRight w:val="0"/>
      <w:marTop w:val="0"/>
      <w:marBottom w:val="0"/>
      <w:divBdr>
        <w:top w:val="none" w:sz="0" w:space="0" w:color="auto"/>
        <w:left w:val="none" w:sz="0" w:space="0" w:color="auto"/>
        <w:bottom w:val="none" w:sz="0" w:space="0" w:color="auto"/>
        <w:right w:val="none" w:sz="0" w:space="0" w:color="auto"/>
      </w:divBdr>
    </w:div>
    <w:div w:id="743455859">
      <w:bodyDiv w:val="1"/>
      <w:marLeft w:val="0"/>
      <w:marRight w:val="0"/>
      <w:marTop w:val="0"/>
      <w:marBottom w:val="0"/>
      <w:divBdr>
        <w:top w:val="none" w:sz="0" w:space="0" w:color="auto"/>
        <w:left w:val="none" w:sz="0" w:space="0" w:color="auto"/>
        <w:bottom w:val="none" w:sz="0" w:space="0" w:color="auto"/>
        <w:right w:val="none" w:sz="0" w:space="0" w:color="auto"/>
      </w:divBdr>
    </w:div>
    <w:div w:id="743919273">
      <w:bodyDiv w:val="1"/>
      <w:marLeft w:val="0"/>
      <w:marRight w:val="0"/>
      <w:marTop w:val="0"/>
      <w:marBottom w:val="0"/>
      <w:divBdr>
        <w:top w:val="none" w:sz="0" w:space="0" w:color="auto"/>
        <w:left w:val="none" w:sz="0" w:space="0" w:color="auto"/>
        <w:bottom w:val="none" w:sz="0" w:space="0" w:color="auto"/>
        <w:right w:val="none" w:sz="0" w:space="0" w:color="auto"/>
      </w:divBdr>
    </w:div>
    <w:div w:id="753818176">
      <w:bodyDiv w:val="1"/>
      <w:marLeft w:val="0"/>
      <w:marRight w:val="0"/>
      <w:marTop w:val="0"/>
      <w:marBottom w:val="0"/>
      <w:divBdr>
        <w:top w:val="none" w:sz="0" w:space="0" w:color="auto"/>
        <w:left w:val="none" w:sz="0" w:space="0" w:color="auto"/>
        <w:bottom w:val="none" w:sz="0" w:space="0" w:color="auto"/>
        <w:right w:val="none" w:sz="0" w:space="0" w:color="auto"/>
      </w:divBdr>
    </w:div>
    <w:div w:id="758793087">
      <w:bodyDiv w:val="1"/>
      <w:marLeft w:val="0"/>
      <w:marRight w:val="0"/>
      <w:marTop w:val="0"/>
      <w:marBottom w:val="0"/>
      <w:divBdr>
        <w:top w:val="none" w:sz="0" w:space="0" w:color="auto"/>
        <w:left w:val="none" w:sz="0" w:space="0" w:color="auto"/>
        <w:bottom w:val="none" w:sz="0" w:space="0" w:color="auto"/>
        <w:right w:val="none" w:sz="0" w:space="0" w:color="auto"/>
      </w:divBdr>
    </w:div>
    <w:div w:id="759564866">
      <w:bodyDiv w:val="1"/>
      <w:marLeft w:val="0"/>
      <w:marRight w:val="0"/>
      <w:marTop w:val="0"/>
      <w:marBottom w:val="0"/>
      <w:divBdr>
        <w:top w:val="none" w:sz="0" w:space="0" w:color="auto"/>
        <w:left w:val="none" w:sz="0" w:space="0" w:color="auto"/>
        <w:bottom w:val="none" w:sz="0" w:space="0" w:color="auto"/>
        <w:right w:val="none" w:sz="0" w:space="0" w:color="auto"/>
      </w:divBdr>
    </w:div>
    <w:div w:id="762412265">
      <w:bodyDiv w:val="1"/>
      <w:marLeft w:val="0"/>
      <w:marRight w:val="0"/>
      <w:marTop w:val="0"/>
      <w:marBottom w:val="0"/>
      <w:divBdr>
        <w:top w:val="none" w:sz="0" w:space="0" w:color="auto"/>
        <w:left w:val="none" w:sz="0" w:space="0" w:color="auto"/>
        <w:bottom w:val="none" w:sz="0" w:space="0" w:color="auto"/>
        <w:right w:val="none" w:sz="0" w:space="0" w:color="auto"/>
      </w:divBdr>
    </w:div>
    <w:div w:id="771314880">
      <w:bodyDiv w:val="1"/>
      <w:marLeft w:val="0"/>
      <w:marRight w:val="0"/>
      <w:marTop w:val="0"/>
      <w:marBottom w:val="0"/>
      <w:divBdr>
        <w:top w:val="none" w:sz="0" w:space="0" w:color="auto"/>
        <w:left w:val="none" w:sz="0" w:space="0" w:color="auto"/>
        <w:bottom w:val="none" w:sz="0" w:space="0" w:color="auto"/>
        <w:right w:val="none" w:sz="0" w:space="0" w:color="auto"/>
      </w:divBdr>
    </w:div>
    <w:div w:id="787092191">
      <w:bodyDiv w:val="1"/>
      <w:marLeft w:val="0"/>
      <w:marRight w:val="0"/>
      <w:marTop w:val="0"/>
      <w:marBottom w:val="0"/>
      <w:divBdr>
        <w:top w:val="none" w:sz="0" w:space="0" w:color="auto"/>
        <w:left w:val="none" w:sz="0" w:space="0" w:color="auto"/>
        <w:bottom w:val="none" w:sz="0" w:space="0" w:color="auto"/>
        <w:right w:val="none" w:sz="0" w:space="0" w:color="auto"/>
      </w:divBdr>
    </w:div>
    <w:div w:id="792091908">
      <w:bodyDiv w:val="1"/>
      <w:marLeft w:val="0"/>
      <w:marRight w:val="0"/>
      <w:marTop w:val="0"/>
      <w:marBottom w:val="0"/>
      <w:divBdr>
        <w:top w:val="none" w:sz="0" w:space="0" w:color="auto"/>
        <w:left w:val="none" w:sz="0" w:space="0" w:color="auto"/>
        <w:bottom w:val="none" w:sz="0" w:space="0" w:color="auto"/>
        <w:right w:val="none" w:sz="0" w:space="0" w:color="auto"/>
      </w:divBdr>
    </w:div>
    <w:div w:id="803809137">
      <w:bodyDiv w:val="1"/>
      <w:marLeft w:val="0"/>
      <w:marRight w:val="0"/>
      <w:marTop w:val="0"/>
      <w:marBottom w:val="0"/>
      <w:divBdr>
        <w:top w:val="none" w:sz="0" w:space="0" w:color="auto"/>
        <w:left w:val="none" w:sz="0" w:space="0" w:color="auto"/>
        <w:bottom w:val="none" w:sz="0" w:space="0" w:color="auto"/>
        <w:right w:val="none" w:sz="0" w:space="0" w:color="auto"/>
      </w:divBdr>
    </w:div>
    <w:div w:id="804010522">
      <w:bodyDiv w:val="1"/>
      <w:marLeft w:val="0"/>
      <w:marRight w:val="0"/>
      <w:marTop w:val="0"/>
      <w:marBottom w:val="0"/>
      <w:divBdr>
        <w:top w:val="none" w:sz="0" w:space="0" w:color="auto"/>
        <w:left w:val="none" w:sz="0" w:space="0" w:color="auto"/>
        <w:bottom w:val="none" w:sz="0" w:space="0" w:color="auto"/>
        <w:right w:val="none" w:sz="0" w:space="0" w:color="auto"/>
      </w:divBdr>
      <w:divsChild>
        <w:div w:id="383138201">
          <w:marLeft w:val="274"/>
          <w:marRight w:val="0"/>
          <w:marTop w:val="0"/>
          <w:marBottom w:val="0"/>
          <w:divBdr>
            <w:top w:val="none" w:sz="0" w:space="0" w:color="auto"/>
            <w:left w:val="none" w:sz="0" w:space="0" w:color="auto"/>
            <w:bottom w:val="none" w:sz="0" w:space="0" w:color="auto"/>
            <w:right w:val="none" w:sz="0" w:space="0" w:color="auto"/>
          </w:divBdr>
        </w:div>
        <w:div w:id="495918895">
          <w:marLeft w:val="274"/>
          <w:marRight w:val="0"/>
          <w:marTop w:val="0"/>
          <w:marBottom w:val="0"/>
          <w:divBdr>
            <w:top w:val="none" w:sz="0" w:space="0" w:color="auto"/>
            <w:left w:val="none" w:sz="0" w:space="0" w:color="auto"/>
            <w:bottom w:val="none" w:sz="0" w:space="0" w:color="auto"/>
            <w:right w:val="none" w:sz="0" w:space="0" w:color="auto"/>
          </w:divBdr>
        </w:div>
        <w:div w:id="813790453">
          <w:marLeft w:val="274"/>
          <w:marRight w:val="0"/>
          <w:marTop w:val="0"/>
          <w:marBottom w:val="0"/>
          <w:divBdr>
            <w:top w:val="none" w:sz="0" w:space="0" w:color="auto"/>
            <w:left w:val="none" w:sz="0" w:space="0" w:color="auto"/>
            <w:bottom w:val="none" w:sz="0" w:space="0" w:color="auto"/>
            <w:right w:val="none" w:sz="0" w:space="0" w:color="auto"/>
          </w:divBdr>
        </w:div>
        <w:div w:id="1496728595">
          <w:marLeft w:val="274"/>
          <w:marRight w:val="0"/>
          <w:marTop w:val="0"/>
          <w:marBottom w:val="0"/>
          <w:divBdr>
            <w:top w:val="none" w:sz="0" w:space="0" w:color="auto"/>
            <w:left w:val="none" w:sz="0" w:space="0" w:color="auto"/>
            <w:bottom w:val="none" w:sz="0" w:space="0" w:color="auto"/>
            <w:right w:val="none" w:sz="0" w:space="0" w:color="auto"/>
          </w:divBdr>
        </w:div>
        <w:div w:id="1803117145">
          <w:marLeft w:val="274"/>
          <w:marRight w:val="0"/>
          <w:marTop w:val="0"/>
          <w:marBottom w:val="0"/>
          <w:divBdr>
            <w:top w:val="none" w:sz="0" w:space="0" w:color="auto"/>
            <w:left w:val="none" w:sz="0" w:space="0" w:color="auto"/>
            <w:bottom w:val="none" w:sz="0" w:space="0" w:color="auto"/>
            <w:right w:val="none" w:sz="0" w:space="0" w:color="auto"/>
          </w:divBdr>
        </w:div>
        <w:div w:id="1890991356">
          <w:marLeft w:val="274"/>
          <w:marRight w:val="0"/>
          <w:marTop w:val="0"/>
          <w:marBottom w:val="0"/>
          <w:divBdr>
            <w:top w:val="none" w:sz="0" w:space="0" w:color="auto"/>
            <w:left w:val="none" w:sz="0" w:space="0" w:color="auto"/>
            <w:bottom w:val="none" w:sz="0" w:space="0" w:color="auto"/>
            <w:right w:val="none" w:sz="0" w:space="0" w:color="auto"/>
          </w:divBdr>
        </w:div>
        <w:div w:id="2003048664">
          <w:marLeft w:val="274"/>
          <w:marRight w:val="0"/>
          <w:marTop w:val="0"/>
          <w:marBottom w:val="0"/>
          <w:divBdr>
            <w:top w:val="none" w:sz="0" w:space="0" w:color="auto"/>
            <w:left w:val="none" w:sz="0" w:space="0" w:color="auto"/>
            <w:bottom w:val="none" w:sz="0" w:space="0" w:color="auto"/>
            <w:right w:val="none" w:sz="0" w:space="0" w:color="auto"/>
          </w:divBdr>
        </w:div>
      </w:divsChild>
    </w:div>
    <w:div w:id="816920361">
      <w:bodyDiv w:val="1"/>
      <w:marLeft w:val="0"/>
      <w:marRight w:val="0"/>
      <w:marTop w:val="0"/>
      <w:marBottom w:val="0"/>
      <w:divBdr>
        <w:top w:val="none" w:sz="0" w:space="0" w:color="auto"/>
        <w:left w:val="none" w:sz="0" w:space="0" w:color="auto"/>
        <w:bottom w:val="none" w:sz="0" w:space="0" w:color="auto"/>
        <w:right w:val="none" w:sz="0" w:space="0" w:color="auto"/>
      </w:divBdr>
    </w:div>
    <w:div w:id="817385942">
      <w:bodyDiv w:val="1"/>
      <w:marLeft w:val="0"/>
      <w:marRight w:val="0"/>
      <w:marTop w:val="0"/>
      <w:marBottom w:val="0"/>
      <w:divBdr>
        <w:top w:val="none" w:sz="0" w:space="0" w:color="auto"/>
        <w:left w:val="none" w:sz="0" w:space="0" w:color="auto"/>
        <w:bottom w:val="none" w:sz="0" w:space="0" w:color="auto"/>
        <w:right w:val="none" w:sz="0" w:space="0" w:color="auto"/>
      </w:divBdr>
    </w:div>
    <w:div w:id="818156425">
      <w:bodyDiv w:val="1"/>
      <w:marLeft w:val="0"/>
      <w:marRight w:val="0"/>
      <w:marTop w:val="0"/>
      <w:marBottom w:val="0"/>
      <w:divBdr>
        <w:top w:val="none" w:sz="0" w:space="0" w:color="auto"/>
        <w:left w:val="none" w:sz="0" w:space="0" w:color="auto"/>
        <w:bottom w:val="none" w:sz="0" w:space="0" w:color="auto"/>
        <w:right w:val="none" w:sz="0" w:space="0" w:color="auto"/>
      </w:divBdr>
    </w:div>
    <w:div w:id="829950663">
      <w:bodyDiv w:val="1"/>
      <w:marLeft w:val="0"/>
      <w:marRight w:val="0"/>
      <w:marTop w:val="0"/>
      <w:marBottom w:val="0"/>
      <w:divBdr>
        <w:top w:val="none" w:sz="0" w:space="0" w:color="auto"/>
        <w:left w:val="none" w:sz="0" w:space="0" w:color="auto"/>
        <w:bottom w:val="none" w:sz="0" w:space="0" w:color="auto"/>
        <w:right w:val="none" w:sz="0" w:space="0" w:color="auto"/>
      </w:divBdr>
    </w:div>
    <w:div w:id="833574093">
      <w:bodyDiv w:val="1"/>
      <w:marLeft w:val="0"/>
      <w:marRight w:val="0"/>
      <w:marTop w:val="0"/>
      <w:marBottom w:val="0"/>
      <w:divBdr>
        <w:top w:val="none" w:sz="0" w:space="0" w:color="auto"/>
        <w:left w:val="none" w:sz="0" w:space="0" w:color="auto"/>
        <w:bottom w:val="none" w:sz="0" w:space="0" w:color="auto"/>
        <w:right w:val="none" w:sz="0" w:space="0" w:color="auto"/>
      </w:divBdr>
    </w:div>
    <w:div w:id="838812073">
      <w:bodyDiv w:val="1"/>
      <w:marLeft w:val="0"/>
      <w:marRight w:val="0"/>
      <w:marTop w:val="0"/>
      <w:marBottom w:val="0"/>
      <w:divBdr>
        <w:top w:val="none" w:sz="0" w:space="0" w:color="auto"/>
        <w:left w:val="none" w:sz="0" w:space="0" w:color="auto"/>
        <w:bottom w:val="none" w:sz="0" w:space="0" w:color="auto"/>
        <w:right w:val="none" w:sz="0" w:space="0" w:color="auto"/>
      </w:divBdr>
    </w:div>
    <w:div w:id="844444002">
      <w:bodyDiv w:val="1"/>
      <w:marLeft w:val="0"/>
      <w:marRight w:val="0"/>
      <w:marTop w:val="0"/>
      <w:marBottom w:val="0"/>
      <w:divBdr>
        <w:top w:val="none" w:sz="0" w:space="0" w:color="auto"/>
        <w:left w:val="none" w:sz="0" w:space="0" w:color="auto"/>
        <w:bottom w:val="none" w:sz="0" w:space="0" w:color="auto"/>
        <w:right w:val="none" w:sz="0" w:space="0" w:color="auto"/>
      </w:divBdr>
    </w:div>
    <w:div w:id="860168907">
      <w:bodyDiv w:val="1"/>
      <w:marLeft w:val="0"/>
      <w:marRight w:val="0"/>
      <w:marTop w:val="0"/>
      <w:marBottom w:val="0"/>
      <w:divBdr>
        <w:top w:val="none" w:sz="0" w:space="0" w:color="auto"/>
        <w:left w:val="none" w:sz="0" w:space="0" w:color="auto"/>
        <w:bottom w:val="none" w:sz="0" w:space="0" w:color="auto"/>
        <w:right w:val="none" w:sz="0" w:space="0" w:color="auto"/>
      </w:divBdr>
    </w:div>
    <w:div w:id="861473194">
      <w:bodyDiv w:val="1"/>
      <w:marLeft w:val="0"/>
      <w:marRight w:val="0"/>
      <w:marTop w:val="0"/>
      <w:marBottom w:val="0"/>
      <w:divBdr>
        <w:top w:val="none" w:sz="0" w:space="0" w:color="auto"/>
        <w:left w:val="none" w:sz="0" w:space="0" w:color="auto"/>
        <w:bottom w:val="none" w:sz="0" w:space="0" w:color="auto"/>
        <w:right w:val="none" w:sz="0" w:space="0" w:color="auto"/>
      </w:divBdr>
    </w:div>
    <w:div w:id="862744976">
      <w:bodyDiv w:val="1"/>
      <w:marLeft w:val="0"/>
      <w:marRight w:val="0"/>
      <w:marTop w:val="0"/>
      <w:marBottom w:val="0"/>
      <w:divBdr>
        <w:top w:val="none" w:sz="0" w:space="0" w:color="auto"/>
        <w:left w:val="none" w:sz="0" w:space="0" w:color="auto"/>
        <w:bottom w:val="none" w:sz="0" w:space="0" w:color="auto"/>
        <w:right w:val="none" w:sz="0" w:space="0" w:color="auto"/>
      </w:divBdr>
    </w:div>
    <w:div w:id="892547148">
      <w:bodyDiv w:val="1"/>
      <w:marLeft w:val="0"/>
      <w:marRight w:val="0"/>
      <w:marTop w:val="0"/>
      <w:marBottom w:val="0"/>
      <w:divBdr>
        <w:top w:val="none" w:sz="0" w:space="0" w:color="auto"/>
        <w:left w:val="none" w:sz="0" w:space="0" w:color="auto"/>
        <w:bottom w:val="none" w:sz="0" w:space="0" w:color="auto"/>
        <w:right w:val="none" w:sz="0" w:space="0" w:color="auto"/>
      </w:divBdr>
    </w:div>
    <w:div w:id="900288026">
      <w:bodyDiv w:val="1"/>
      <w:marLeft w:val="0"/>
      <w:marRight w:val="0"/>
      <w:marTop w:val="0"/>
      <w:marBottom w:val="0"/>
      <w:divBdr>
        <w:top w:val="none" w:sz="0" w:space="0" w:color="auto"/>
        <w:left w:val="none" w:sz="0" w:space="0" w:color="auto"/>
        <w:bottom w:val="none" w:sz="0" w:space="0" w:color="auto"/>
        <w:right w:val="none" w:sz="0" w:space="0" w:color="auto"/>
      </w:divBdr>
    </w:div>
    <w:div w:id="902527957">
      <w:bodyDiv w:val="1"/>
      <w:marLeft w:val="0"/>
      <w:marRight w:val="0"/>
      <w:marTop w:val="0"/>
      <w:marBottom w:val="0"/>
      <w:divBdr>
        <w:top w:val="none" w:sz="0" w:space="0" w:color="auto"/>
        <w:left w:val="none" w:sz="0" w:space="0" w:color="auto"/>
        <w:bottom w:val="none" w:sz="0" w:space="0" w:color="auto"/>
        <w:right w:val="none" w:sz="0" w:space="0" w:color="auto"/>
      </w:divBdr>
    </w:div>
    <w:div w:id="903831024">
      <w:bodyDiv w:val="1"/>
      <w:marLeft w:val="0"/>
      <w:marRight w:val="0"/>
      <w:marTop w:val="0"/>
      <w:marBottom w:val="0"/>
      <w:divBdr>
        <w:top w:val="none" w:sz="0" w:space="0" w:color="auto"/>
        <w:left w:val="none" w:sz="0" w:space="0" w:color="auto"/>
        <w:bottom w:val="none" w:sz="0" w:space="0" w:color="auto"/>
        <w:right w:val="none" w:sz="0" w:space="0" w:color="auto"/>
      </w:divBdr>
    </w:div>
    <w:div w:id="907494480">
      <w:bodyDiv w:val="1"/>
      <w:marLeft w:val="0"/>
      <w:marRight w:val="0"/>
      <w:marTop w:val="0"/>
      <w:marBottom w:val="0"/>
      <w:divBdr>
        <w:top w:val="none" w:sz="0" w:space="0" w:color="auto"/>
        <w:left w:val="none" w:sz="0" w:space="0" w:color="auto"/>
        <w:bottom w:val="none" w:sz="0" w:space="0" w:color="auto"/>
        <w:right w:val="none" w:sz="0" w:space="0" w:color="auto"/>
      </w:divBdr>
    </w:div>
    <w:div w:id="919755053">
      <w:bodyDiv w:val="1"/>
      <w:marLeft w:val="0"/>
      <w:marRight w:val="0"/>
      <w:marTop w:val="0"/>
      <w:marBottom w:val="0"/>
      <w:divBdr>
        <w:top w:val="none" w:sz="0" w:space="0" w:color="auto"/>
        <w:left w:val="none" w:sz="0" w:space="0" w:color="auto"/>
        <w:bottom w:val="none" w:sz="0" w:space="0" w:color="auto"/>
        <w:right w:val="none" w:sz="0" w:space="0" w:color="auto"/>
      </w:divBdr>
    </w:div>
    <w:div w:id="925774249">
      <w:bodyDiv w:val="1"/>
      <w:marLeft w:val="0"/>
      <w:marRight w:val="0"/>
      <w:marTop w:val="0"/>
      <w:marBottom w:val="0"/>
      <w:divBdr>
        <w:top w:val="none" w:sz="0" w:space="0" w:color="auto"/>
        <w:left w:val="none" w:sz="0" w:space="0" w:color="auto"/>
        <w:bottom w:val="none" w:sz="0" w:space="0" w:color="auto"/>
        <w:right w:val="none" w:sz="0" w:space="0" w:color="auto"/>
      </w:divBdr>
    </w:div>
    <w:div w:id="931858401">
      <w:bodyDiv w:val="1"/>
      <w:marLeft w:val="0"/>
      <w:marRight w:val="0"/>
      <w:marTop w:val="0"/>
      <w:marBottom w:val="0"/>
      <w:divBdr>
        <w:top w:val="none" w:sz="0" w:space="0" w:color="auto"/>
        <w:left w:val="none" w:sz="0" w:space="0" w:color="auto"/>
        <w:bottom w:val="none" w:sz="0" w:space="0" w:color="auto"/>
        <w:right w:val="none" w:sz="0" w:space="0" w:color="auto"/>
      </w:divBdr>
    </w:div>
    <w:div w:id="932669010">
      <w:bodyDiv w:val="1"/>
      <w:marLeft w:val="0"/>
      <w:marRight w:val="0"/>
      <w:marTop w:val="0"/>
      <w:marBottom w:val="0"/>
      <w:divBdr>
        <w:top w:val="none" w:sz="0" w:space="0" w:color="auto"/>
        <w:left w:val="none" w:sz="0" w:space="0" w:color="auto"/>
        <w:bottom w:val="none" w:sz="0" w:space="0" w:color="auto"/>
        <w:right w:val="none" w:sz="0" w:space="0" w:color="auto"/>
      </w:divBdr>
    </w:div>
    <w:div w:id="933827356">
      <w:bodyDiv w:val="1"/>
      <w:marLeft w:val="0"/>
      <w:marRight w:val="0"/>
      <w:marTop w:val="0"/>
      <w:marBottom w:val="0"/>
      <w:divBdr>
        <w:top w:val="none" w:sz="0" w:space="0" w:color="auto"/>
        <w:left w:val="none" w:sz="0" w:space="0" w:color="auto"/>
        <w:bottom w:val="none" w:sz="0" w:space="0" w:color="auto"/>
        <w:right w:val="none" w:sz="0" w:space="0" w:color="auto"/>
      </w:divBdr>
    </w:div>
    <w:div w:id="935674083">
      <w:bodyDiv w:val="1"/>
      <w:marLeft w:val="0"/>
      <w:marRight w:val="0"/>
      <w:marTop w:val="0"/>
      <w:marBottom w:val="0"/>
      <w:divBdr>
        <w:top w:val="none" w:sz="0" w:space="0" w:color="auto"/>
        <w:left w:val="none" w:sz="0" w:space="0" w:color="auto"/>
        <w:bottom w:val="none" w:sz="0" w:space="0" w:color="auto"/>
        <w:right w:val="none" w:sz="0" w:space="0" w:color="auto"/>
      </w:divBdr>
    </w:div>
    <w:div w:id="939293883">
      <w:bodyDiv w:val="1"/>
      <w:marLeft w:val="0"/>
      <w:marRight w:val="0"/>
      <w:marTop w:val="0"/>
      <w:marBottom w:val="0"/>
      <w:divBdr>
        <w:top w:val="none" w:sz="0" w:space="0" w:color="auto"/>
        <w:left w:val="none" w:sz="0" w:space="0" w:color="auto"/>
        <w:bottom w:val="none" w:sz="0" w:space="0" w:color="auto"/>
        <w:right w:val="none" w:sz="0" w:space="0" w:color="auto"/>
      </w:divBdr>
    </w:div>
    <w:div w:id="939676639">
      <w:bodyDiv w:val="1"/>
      <w:marLeft w:val="0"/>
      <w:marRight w:val="0"/>
      <w:marTop w:val="0"/>
      <w:marBottom w:val="0"/>
      <w:divBdr>
        <w:top w:val="none" w:sz="0" w:space="0" w:color="auto"/>
        <w:left w:val="none" w:sz="0" w:space="0" w:color="auto"/>
        <w:bottom w:val="none" w:sz="0" w:space="0" w:color="auto"/>
        <w:right w:val="none" w:sz="0" w:space="0" w:color="auto"/>
      </w:divBdr>
    </w:div>
    <w:div w:id="944264947">
      <w:bodyDiv w:val="1"/>
      <w:marLeft w:val="0"/>
      <w:marRight w:val="0"/>
      <w:marTop w:val="0"/>
      <w:marBottom w:val="0"/>
      <w:divBdr>
        <w:top w:val="none" w:sz="0" w:space="0" w:color="auto"/>
        <w:left w:val="none" w:sz="0" w:space="0" w:color="auto"/>
        <w:bottom w:val="none" w:sz="0" w:space="0" w:color="auto"/>
        <w:right w:val="none" w:sz="0" w:space="0" w:color="auto"/>
      </w:divBdr>
    </w:div>
    <w:div w:id="952591881">
      <w:bodyDiv w:val="1"/>
      <w:marLeft w:val="0"/>
      <w:marRight w:val="0"/>
      <w:marTop w:val="0"/>
      <w:marBottom w:val="0"/>
      <w:divBdr>
        <w:top w:val="none" w:sz="0" w:space="0" w:color="auto"/>
        <w:left w:val="none" w:sz="0" w:space="0" w:color="auto"/>
        <w:bottom w:val="none" w:sz="0" w:space="0" w:color="auto"/>
        <w:right w:val="none" w:sz="0" w:space="0" w:color="auto"/>
      </w:divBdr>
    </w:div>
    <w:div w:id="960497454">
      <w:bodyDiv w:val="1"/>
      <w:marLeft w:val="0"/>
      <w:marRight w:val="0"/>
      <w:marTop w:val="0"/>
      <w:marBottom w:val="0"/>
      <w:divBdr>
        <w:top w:val="none" w:sz="0" w:space="0" w:color="auto"/>
        <w:left w:val="none" w:sz="0" w:space="0" w:color="auto"/>
        <w:bottom w:val="none" w:sz="0" w:space="0" w:color="auto"/>
        <w:right w:val="none" w:sz="0" w:space="0" w:color="auto"/>
      </w:divBdr>
    </w:div>
    <w:div w:id="976035574">
      <w:bodyDiv w:val="1"/>
      <w:marLeft w:val="0"/>
      <w:marRight w:val="0"/>
      <w:marTop w:val="0"/>
      <w:marBottom w:val="0"/>
      <w:divBdr>
        <w:top w:val="none" w:sz="0" w:space="0" w:color="auto"/>
        <w:left w:val="none" w:sz="0" w:space="0" w:color="auto"/>
        <w:bottom w:val="none" w:sz="0" w:space="0" w:color="auto"/>
        <w:right w:val="none" w:sz="0" w:space="0" w:color="auto"/>
      </w:divBdr>
    </w:div>
    <w:div w:id="976224742">
      <w:bodyDiv w:val="1"/>
      <w:marLeft w:val="0"/>
      <w:marRight w:val="0"/>
      <w:marTop w:val="0"/>
      <w:marBottom w:val="0"/>
      <w:divBdr>
        <w:top w:val="none" w:sz="0" w:space="0" w:color="auto"/>
        <w:left w:val="none" w:sz="0" w:space="0" w:color="auto"/>
        <w:bottom w:val="none" w:sz="0" w:space="0" w:color="auto"/>
        <w:right w:val="none" w:sz="0" w:space="0" w:color="auto"/>
      </w:divBdr>
    </w:div>
    <w:div w:id="983463789">
      <w:bodyDiv w:val="1"/>
      <w:marLeft w:val="0"/>
      <w:marRight w:val="0"/>
      <w:marTop w:val="0"/>
      <w:marBottom w:val="0"/>
      <w:divBdr>
        <w:top w:val="none" w:sz="0" w:space="0" w:color="auto"/>
        <w:left w:val="none" w:sz="0" w:space="0" w:color="auto"/>
        <w:bottom w:val="none" w:sz="0" w:space="0" w:color="auto"/>
        <w:right w:val="none" w:sz="0" w:space="0" w:color="auto"/>
      </w:divBdr>
    </w:div>
    <w:div w:id="990986877">
      <w:bodyDiv w:val="1"/>
      <w:marLeft w:val="0"/>
      <w:marRight w:val="0"/>
      <w:marTop w:val="0"/>
      <w:marBottom w:val="0"/>
      <w:divBdr>
        <w:top w:val="none" w:sz="0" w:space="0" w:color="auto"/>
        <w:left w:val="none" w:sz="0" w:space="0" w:color="auto"/>
        <w:bottom w:val="none" w:sz="0" w:space="0" w:color="auto"/>
        <w:right w:val="none" w:sz="0" w:space="0" w:color="auto"/>
      </w:divBdr>
    </w:div>
    <w:div w:id="993922212">
      <w:bodyDiv w:val="1"/>
      <w:marLeft w:val="0"/>
      <w:marRight w:val="0"/>
      <w:marTop w:val="0"/>
      <w:marBottom w:val="0"/>
      <w:divBdr>
        <w:top w:val="none" w:sz="0" w:space="0" w:color="auto"/>
        <w:left w:val="none" w:sz="0" w:space="0" w:color="auto"/>
        <w:bottom w:val="none" w:sz="0" w:space="0" w:color="auto"/>
        <w:right w:val="none" w:sz="0" w:space="0" w:color="auto"/>
      </w:divBdr>
    </w:div>
    <w:div w:id="996878792">
      <w:bodyDiv w:val="1"/>
      <w:marLeft w:val="0"/>
      <w:marRight w:val="0"/>
      <w:marTop w:val="0"/>
      <w:marBottom w:val="0"/>
      <w:divBdr>
        <w:top w:val="none" w:sz="0" w:space="0" w:color="auto"/>
        <w:left w:val="none" w:sz="0" w:space="0" w:color="auto"/>
        <w:bottom w:val="none" w:sz="0" w:space="0" w:color="auto"/>
        <w:right w:val="none" w:sz="0" w:space="0" w:color="auto"/>
      </w:divBdr>
    </w:div>
    <w:div w:id="1011223761">
      <w:bodyDiv w:val="1"/>
      <w:marLeft w:val="0"/>
      <w:marRight w:val="0"/>
      <w:marTop w:val="0"/>
      <w:marBottom w:val="0"/>
      <w:divBdr>
        <w:top w:val="none" w:sz="0" w:space="0" w:color="auto"/>
        <w:left w:val="none" w:sz="0" w:space="0" w:color="auto"/>
        <w:bottom w:val="none" w:sz="0" w:space="0" w:color="auto"/>
        <w:right w:val="none" w:sz="0" w:space="0" w:color="auto"/>
      </w:divBdr>
    </w:div>
    <w:div w:id="1012143537">
      <w:bodyDiv w:val="1"/>
      <w:marLeft w:val="0"/>
      <w:marRight w:val="0"/>
      <w:marTop w:val="0"/>
      <w:marBottom w:val="0"/>
      <w:divBdr>
        <w:top w:val="none" w:sz="0" w:space="0" w:color="auto"/>
        <w:left w:val="none" w:sz="0" w:space="0" w:color="auto"/>
        <w:bottom w:val="none" w:sz="0" w:space="0" w:color="auto"/>
        <w:right w:val="none" w:sz="0" w:space="0" w:color="auto"/>
      </w:divBdr>
    </w:div>
    <w:div w:id="1013872260">
      <w:bodyDiv w:val="1"/>
      <w:marLeft w:val="0"/>
      <w:marRight w:val="0"/>
      <w:marTop w:val="0"/>
      <w:marBottom w:val="0"/>
      <w:divBdr>
        <w:top w:val="none" w:sz="0" w:space="0" w:color="auto"/>
        <w:left w:val="none" w:sz="0" w:space="0" w:color="auto"/>
        <w:bottom w:val="none" w:sz="0" w:space="0" w:color="auto"/>
        <w:right w:val="none" w:sz="0" w:space="0" w:color="auto"/>
      </w:divBdr>
    </w:div>
    <w:div w:id="1022975898">
      <w:bodyDiv w:val="1"/>
      <w:marLeft w:val="0"/>
      <w:marRight w:val="0"/>
      <w:marTop w:val="0"/>
      <w:marBottom w:val="0"/>
      <w:divBdr>
        <w:top w:val="none" w:sz="0" w:space="0" w:color="auto"/>
        <w:left w:val="none" w:sz="0" w:space="0" w:color="auto"/>
        <w:bottom w:val="none" w:sz="0" w:space="0" w:color="auto"/>
        <w:right w:val="none" w:sz="0" w:space="0" w:color="auto"/>
      </w:divBdr>
    </w:div>
    <w:div w:id="1049959720">
      <w:bodyDiv w:val="1"/>
      <w:marLeft w:val="0"/>
      <w:marRight w:val="0"/>
      <w:marTop w:val="0"/>
      <w:marBottom w:val="0"/>
      <w:divBdr>
        <w:top w:val="none" w:sz="0" w:space="0" w:color="auto"/>
        <w:left w:val="none" w:sz="0" w:space="0" w:color="auto"/>
        <w:bottom w:val="none" w:sz="0" w:space="0" w:color="auto"/>
        <w:right w:val="none" w:sz="0" w:space="0" w:color="auto"/>
      </w:divBdr>
    </w:div>
    <w:div w:id="1072627992">
      <w:bodyDiv w:val="1"/>
      <w:marLeft w:val="0"/>
      <w:marRight w:val="0"/>
      <w:marTop w:val="0"/>
      <w:marBottom w:val="0"/>
      <w:divBdr>
        <w:top w:val="none" w:sz="0" w:space="0" w:color="auto"/>
        <w:left w:val="none" w:sz="0" w:space="0" w:color="auto"/>
        <w:bottom w:val="none" w:sz="0" w:space="0" w:color="auto"/>
        <w:right w:val="none" w:sz="0" w:space="0" w:color="auto"/>
      </w:divBdr>
    </w:div>
    <w:div w:id="1078357967">
      <w:bodyDiv w:val="1"/>
      <w:marLeft w:val="0"/>
      <w:marRight w:val="0"/>
      <w:marTop w:val="0"/>
      <w:marBottom w:val="0"/>
      <w:divBdr>
        <w:top w:val="none" w:sz="0" w:space="0" w:color="auto"/>
        <w:left w:val="none" w:sz="0" w:space="0" w:color="auto"/>
        <w:bottom w:val="none" w:sz="0" w:space="0" w:color="auto"/>
        <w:right w:val="none" w:sz="0" w:space="0" w:color="auto"/>
      </w:divBdr>
    </w:div>
    <w:div w:id="1096247764">
      <w:bodyDiv w:val="1"/>
      <w:marLeft w:val="0"/>
      <w:marRight w:val="0"/>
      <w:marTop w:val="0"/>
      <w:marBottom w:val="0"/>
      <w:divBdr>
        <w:top w:val="none" w:sz="0" w:space="0" w:color="auto"/>
        <w:left w:val="none" w:sz="0" w:space="0" w:color="auto"/>
        <w:bottom w:val="none" w:sz="0" w:space="0" w:color="auto"/>
        <w:right w:val="none" w:sz="0" w:space="0" w:color="auto"/>
      </w:divBdr>
    </w:div>
    <w:div w:id="1103695356">
      <w:bodyDiv w:val="1"/>
      <w:marLeft w:val="0"/>
      <w:marRight w:val="0"/>
      <w:marTop w:val="0"/>
      <w:marBottom w:val="0"/>
      <w:divBdr>
        <w:top w:val="none" w:sz="0" w:space="0" w:color="auto"/>
        <w:left w:val="none" w:sz="0" w:space="0" w:color="auto"/>
        <w:bottom w:val="none" w:sz="0" w:space="0" w:color="auto"/>
        <w:right w:val="none" w:sz="0" w:space="0" w:color="auto"/>
      </w:divBdr>
    </w:div>
    <w:div w:id="1105031969">
      <w:bodyDiv w:val="1"/>
      <w:marLeft w:val="0"/>
      <w:marRight w:val="0"/>
      <w:marTop w:val="0"/>
      <w:marBottom w:val="0"/>
      <w:divBdr>
        <w:top w:val="none" w:sz="0" w:space="0" w:color="auto"/>
        <w:left w:val="none" w:sz="0" w:space="0" w:color="auto"/>
        <w:bottom w:val="none" w:sz="0" w:space="0" w:color="auto"/>
        <w:right w:val="none" w:sz="0" w:space="0" w:color="auto"/>
      </w:divBdr>
    </w:div>
    <w:div w:id="1120759146">
      <w:bodyDiv w:val="1"/>
      <w:marLeft w:val="0"/>
      <w:marRight w:val="0"/>
      <w:marTop w:val="0"/>
      <w:marBottom w:val="0"/>
      <w:divBdr>
        <w:top w:val="none" w:sz="0" w:space="0" w:color="auto"/>
        <w:left w:val="none" w:sz="0" w:space="0" w:color="auto"/>
        <w:bottom w:val="none" w:sz="0" w:space="0" w:color="auto"/>
        <w:right w:val="none" w:sz="0" w:space="0" w:color="auto"/>
      </w:divBdr>
    </w:div>
    <w:div w:id="1131902712">
      <w:bodyDiv w:val="1"/>
      <w:marLeft w:val="0"/>
      <w:marRight w:val="0"/>
      <w:marTop w:val="0"/>
      <w:marBottom w:val="0"/>
      <w:divBdr>
        <w:top w:val="none" w:sz="0" w:space="0" w:color="auto"/>
        <w:left w:val="none" w:sz="0" w:space="0" w:color="auto"/>
        <w:bottom w:val="none" w:sz="0" w:space="0" w:color="auto"/>
        <w:right w:val="none" w:sz="0" w:space="0" w:color="auto"/>
      </w:divBdr>
    </w:div>
    <w:div w:id="1134637795">
      <w:bodyDiv w:val="1"/>
      <w:marLeft w:val="0"/>
      <w:marRight w:val="0"/>
      <w:marTop w:val="0"/>
      <w:marBottom w:val="0"/>
      <w:divBdr>
        <w:top w:val="none" w:sz="0" w:space="0" w:color="auto"/>
        <w:left w:val="none" w:sz="0" w:space="0" w:color="auto"/>
        <w:bottom w:val="none" w:sz="0" w:space="0" w:color="auto"/>
        <w:right w:val="none" w:sz="0" w:space="0" w:color="auto"/>
      </w:divBdr>
    </w:div>
    <w:div w:id="1135835124">
      <w:bodyDiv w:val="1"/>
      <w:marLeft w:val="0"/>
      <w:marRight w:val="0"/>
      <w:marTop w:val="0"/>
      <w:marBottom w:val="0"/>
      <w:divBdr>
        <w:top w:val="none" w:sz="0" w:space="0" w:color="auto"/>
        <w:left w:val="none" w:sz="0" w:space="0" w:color="auto"/>
        <w:bottom w:val="none" w:sz="0" w:space="0" w:color="auto"/>
        <w:right w:val="none" w:sz="0" w:space="0" w:color="auto"/>
      </w:divBdr>
    </w:div>
    <w:div w:id="1140268259">
      <w:bodyDiv w:val="1"/>
      <w:marLeft w:val="0"/>
      <w:marRight w:val="0"/>
      <w:marTop w:val="0"/>
      <w:marBottom w:val="0"/>
      <w:divBdr>
        <w:top w:val="none" w:sz="0" w:space="0" w:color="auto"/>
        <w:left w:val="none" w:sz="0" w:space="0" w:color="auto"/>
        <w:bottom w:val="none" w:sz="0" w:space="0" w:color="auto"/>
        <w:right w:val="none" w:sz="0" w:space="0" w:color="auto"/>
      </w:divBdr>
    </w:div>
    <w:div w:id="1142501973">
      <w:bodyDiv w:val="1"/>
      <w:marLeft w:val="0"/>
      <w:marRight w:val="0"/>
      <w:marTop w:val="0"/>
      <w:marBottom w:val="0"/>
      <w:divBdr>
        <w:top w:val="none" w:sz="0" w:space="0" w:color="auto"/>
        <w:left w:val="none" w:sz="0" w:space="0" w:color="auto"/>
        <w:bottom w:val="none" w:sz="0" w:space="0" w:color="auto"/>
        <w:right w:val="none" w:sz="0" w:space="0" w:color="auto"/>
      </w:divBdr>
    </w:div>
    <w:div w:id="1145317130">
      <w:bodyDiv w:val="1"/>
      <w:marLeft w:val="0"/>
      <w:marRight w:val="0"/>
      <w:marTop w:val="0"/>
      <w:marBottom w:val="0"/>
      <w:divBdr>
        <w:top w:val="none" w:sz="0" w:space="0" w:color="auto"/>
        <w:left w:val="none" w:sz="0" w:space="0" w:color="auto"/>
        <w:bottom w:val="none" w:sz="0" w:space="0" w:color="auto"/>
        <w:right w:val="none" w:sz="0" w:space="0" w:color="auto"/>
      </w:divBdr>
    </w:div>
    <w:div w:id="1148866575">
      <w:bodyDiv w:val="1"/>
      <w:marLeft w:val="0"/>
      <w:marRight w:val="0"/>
      <w:marTop w:val="0"/>
      <w:marBottom w:val="0"/>
      <w:divBdr>
        <w:top w:val="none" w:sz="0" w:space="0" w:color="auto"/>
        <w:left w:val="none" w:sz="0" w:space="0" w:color="auto"/>
        <w:bottom w:val="none" w:sz="0" w:space="0" w:color="auto"/>
        <w:right w:val="none" w:sz="0" w:space="0" w:color="auto"/>
      </w:divBdr>
    </w:div>
    <w:div w:id="1152794144">
      <w:bodyDiv w:val="1"/>
      <w:marLeft w:val="0"/>
      <w:marRight w:val="0"/>
      <w:marTop w:val="0"/>
      <w:marBottom w:val="0"/>
      <w:divBdr>
        <w:top w:val="none" w:sz="0" w:space="0" w:color="auto"/>
        <w:left w:val="none" w:sz="0" w:space="0" w:color="auto"/>
        <w:bottom w:val="none" w:sz="0" w:space="0" w:color="auto"/>
        <w:right w:val="none" w:sz="0" w:space="0" w:color="auto"/>
      </w:divBdr>
    </w:div>
    <w:div w:id="1156996700">
      <w:bodyDiv w:val="1"/>
      <w:marLeft w:val="0"/>
      <w:marRight w:val="0"/>
      <w:marTop w:val="0"/>
      <w:marBottom w:val="0"/>
      <w:divBdr>
        <w:top w:val="none" w:sz="0" w:space="0" w:color="auto"/>
        <w:left w:val="none" w:sz="0" w:space="0" w:color="auto"/>
        <w:bottom w:val="none" w:sz="0" w:space="0" w:color="auto"/>
        <w:right w:val="none" w:sz="0" w:space="0" w:color="auto"/>
      </w:divBdr>
    </w:div>
    <w:div w:id="1164668537">
      <w:bodyDiv w:val="1"/>
      <w:marLeft w:val="0"/>
      <w:marRight w:val="0"/>
      <w:marTop w:val="0"/>
      <w:marBottom w:val="0"/>
      <w:divBdr>
        <w:top w:val="none" w:sz="0" w:space="0" w:color="auto"/>
        <w:left w:val="none" w:sz="0" w:space="0" w:color="auto"/>
        <w:bottom w:val="none" w:sz="0" w:space="0" w:color="auto"/>
        <w:right w:val="none" w:sz="0" w:space="0" w:color="auto"/>
      </w:divBdr>
    </w:div>
    <w:div w:id="1166937004">
      <w:bodyDiv w:val="1"/>
      <w:marLeft w:val="0"/>
      <w:marRight w:val="0"/>
      <w:marTop w:val="0"/>
      <w:marBottom w:val="0"/>
      <w:divBdr>
        <w:top w:val="none" w:sz="0" w:space="0" w:color="auto"/>
        <w:left w:val="none" w:sz="0" w:space="0" w:color="auto"/>
        <w:bottom w:val="none" w:sz="0" w:space="0" w:color="auto"/>
        <w:right w:val="none" w:sz="0" w:space="0" w:color="auto"/>
      </w:divBdr>
    </w:div>
    <w:div w:id="1171944564">
      <w:bodyDiv w:val="1"/>
      <w:marLeft w:val="0"/>
      <w:marRight w:val="0"/>
      <w:marTop w:val="0"/>
      <w:marBottom w:val="0"/>
      <w:divBdr>
        <w:top w:val="none" w:sz="0" w:space="0" w:color="auto"/>
        <w:left w:val="none" w:sz="0" w:space="0" w:color="auto"/>
        <w:bottom w:val="none" w:sz="0" w:space="0" w:color="auto"/>
        <w:right w:val="none" w:sz="0" w:space="0" w:color="auto"/>
      </w:divBdr>
    </w:div>
    <w:div w:id="1172725051">
      <w:bodyDiv w:val="1"/>
      <w:marLeft w:val="0"/>
      <w:marRight w:val="0"/>
      <w:marTop w:val="0"/>
      <w:marBottom w:val="0"/>
      <w:divBdr>
        <w:top w:val="none" w:sz="0" w:space="0" w:color="auto"/>
        <w:left w:val="none" w:sz="0" w:space="0" w:color="auto"/>
        <w:bottom w:val="none" w:sz="0" w:space="0" w:color="auto"/>
        <w:right w:val="none" w:sz="0" w:space="0" w:color="auto"/>
      </w:divBdr>
    </w:div>
    <w:div w:id="1176849623">
      <w:bodyDiv w:val="1"/>
      <w:marLeft w:val="0"/>
      <w:marRight w:val="0"/>
      <w:marTop w:val="0"/>
      <w:marBottom w:val="0"/>
      <w:divBdr>
        <w:top w:val="none" w:sz="0" w:space="0" w:color="auto"/>
        <w:left w:val="none" w:sz="0" w:space="0" w:color="auto"/>
        <w:bottom w:val="none" w:sz="0" w:space="0" w:color="auto"/>
        <w:right w:val="none" w:sz="0" w:space="0" w:color="auto"/>
      </w:divBdr>
    </w:div>
    <w:div w:id="1182939795">
      <w:bodyDiv w:val="1"/>
      <w:marLeft w:val="0"/>
      <w:marRight w:val="0"/>
      <w:marTop w:val="0"/>
      <w:marBottom w:val="0"/>
      <w:divBdr>
        <w:top w:val="none" w:sz="0" w:space="0" w:color="auto"/>
        <w:left w:val="none" w:sz="0" w:space="0" w:color="auto"/>
        <w:bottom w:val="none" w:sz="0" w:space="0" w:color="auto"/>
        <w:right w:val="none" w:sz="0" w:space="0" w:color="auto"/>
      </w:divBdr>
    </w:div>
    <w:div w:id="1199705886">
      <w:bodyDiv w:val="1"/>
      <w:marLeft w:val="0"/>
      <w:marRight w:val="0"/>
      <w:marTop w:val="0"/>
      <w:marBottom w:val="0"/>
      <w:divBdr>
        <w:top w:val="none" w:sz="0" w:space="0" w:color="auto"/>
        <w:left w:val="none" w:sz="0" w:space="0" w:color="auto"/>
        <w:bottom w:val="none" w:sz="0" w:space="0" w:color="auto"/>
        <w:right w:val="none" w:sz="0" w:space="0" w:color="auto"/>
      </w:divBdr>
    </w:div>
    <w:div w:id="1214460803">
      <w:bodyDiv w:val="1"/>
      <w:marLeft w:val="0"/>
      <w:marRight w:val="0"/>
      <w:marTop w:val="0"/>
      <w:marBottom w:val="0"/>
      <w:divBdr>
        <w:top w:val="none" w:sz="0" w:space="0" w:color="auto"/>
        <w:left w:val="none" w:sz="0" w:space="0" w:color="auto"/>
        <w:bottom w:val="none" w:sz="0" w:space="0" w:color="auto"/>
        <w:right w:val="none" w:sz="0" w:space="0" w:color="auto"/>
      </w:divBdr>
    </w:div>
    <w:div w:id="1215123227">
      <w:bodyDiv w:val="1"/>
      <w:marLeft w:val="0"/>
      <w:marRight w:val="0"/>
      <w:marTop w:val="0"/>
      <w:marBottom w:val="0"/>
      <w:divBdr>
        <w:top w:val="none" w:sz="0" w:space="0" w:color="auto"/>
        <w:left w:val="none" w:sz="0" w:space="0" w:color="auto"/>
        <w:bottom w:val="none" w:sz="0" w:space="0" w:color="auto"/>
        <w:right w:val="none" w:sz="0" w:space="0" w:color="auto"/>
      </w:divBdr>
    </w:div>
    <w:div w:id="1222449450">
      <w:bodyDiv w:val="1"/>
      <w:marLeft w:val="0"/>
      <w:marRight w:val="0"/>
      <w:marTop w:val="0"/>
      <w:marBottom w:val="0"/>
      <w:divBdr>
        <w:top w:val="none" w:sz="0" w:space="0" w:color="auto"/>
        <w:left w:val="none" w:sz="0" w:space="0" w:color="auto"/>
        <w:bottom w:val="none" w:sz="0" w:space="0" w:color="auto"/>
        <w:right w:val="none" w:sz="0" w:space="0" w:color="auto"/>
      </w:divBdr>
    </w:div>
    <w:div w:id="1223179326">
      <w:bodyDiv w:val="1"/>
      <w:marLeft w:val="0"/>
      <w:marRight w:val="0"/>
      <w:marTop w:val="0"/>
      <w:marBottom w:val="0"/>
      <w:divBdr>
        <w:top w:val="none" w:sz="0" w:space="0" w:color="auto"/>
        <w:left w:val="none" w:sz="0" w:space="0" w:color="auto"/>
        <w:bottom w:val="none" w:sz="0" w:space="0" w:color="auto"/>
        <w:right w:val="none" w:sz="0" w:space="0" w:color="auto"/>
      </w:divBdr>
    </w:div>
    <w:div w:id="1243369130">
      <w:bodyDiv w:val="1"/>
      <w:marLeft w:val="0"/>
      <w:marRight w:val="0"/>
      <w:marTop w:val="0"/>
      <w:marBottom w:val="0"/>
      <w:divBdr>
        <w:top w:val="none" w:sz="0" w:space="0" w:color="auto"/>
        <w:left w:val="none" w:sz="0" w:space="0" w:color="auto"/>
        <w:bottom w:val="none" w:sz="0" w:space="0" w:color="auto"/>
        <w:right w:val="none" w:sz="0" w:space="0" w:color="auto"/>
      </w:divBdr>
    </w:div>
    <w:div w:id="1252085991">
      <w:bodyDiv w:val="1"/>
      <w:marLeft w:val="0"/>
      <w:marRight w:val="0"/>
      <w:marTop w:val="0"/>
      <w:marBottom w:val="0"/>
      <w:divBdr>
        <w:top w:val="none" w:sz="0" w:space="0" w:color="auto"/>
        <w:left w:val="none" w:sz="0" w:space="0" w:color="auto"/>
        <w:bottom w:val="none" w:sz="0" w:space="0" w:color="auto"/>
        <w:right w:val="none" w:sz="0" w:space="0" w:color="auto"/>
      </w:divBdr>
    </w:div>
    <w:div w:id="1262372458">
      <w:bodyDiv w:val="1"/>
      <w:marLeft w:val="0"/>
      <w:marRight w:val="0"/>
      <w:marTop w:val="0"/>
      <w:marBottom w:val="0"/>
      <w:divBdr>
        <w:top w:val="none" w:sz="0" w:space="0" w:color="auto"/>
        <w:left w:val="none" w:sz="0" w:space="0" w:color="auto"/>
        <w:bottom w:val="none" w:sz="0" w:space="0" w:color="auto"/>
        <w:right w:val="none" w:sz="0" w:space="0" w:color="auto"/>
      </w:divBdr>
    </w:div>
    <w:div w:id="1266382763">
      <w:bodyDiv w:val="1"/>
      <w:marLeft w:val="0"/>
      <w:marRight w:val="0"/>
      <w:marTop w:val="0"/>
      <w:marBottom w:val="0"/>
      <w:divBdr>
        <w:top w:val="none" w:sz="0" w:space="0" w:color="auto"/>
        <w:left w:val="none" w:sz="0" w:space="0" w:color="auto"/>
        <w:bottom w:val="none" w:sz="0" w:space="0" w:color="auto"/>
        <w:right w:val="none" w:sz="0" w:space="0" w:color="auto"/>
      </w:divBdr>
    </w:div>
    <w:div w:id="1278215999">
      <w:bodyDiv w:val="1"/>
      <w:marLeft w:val="0"/>
      <w:marRight w:val="0"/>
      <w:marTop w:val="0"/>
      <w:marBottom w:val="0"/>
      <w:divBdr>
        <w:top w:val="none" w:sz="0" w:space="0" w:color="auto"/>
        <w:left w:val="none" w:sz="0" w:space="0" w:color="auto"/>
        <w:bottom w:val="none" w:sz="0" w:space="0" w:color="auto"/>
        <w:right w:val="none" w:sz="0" w:space="0" w:color="auto"/>
      </w:divBdr>
    </w:div>
    <w:div w:id="1287397552">
      <w:bodyDiv w:val="1"/>
      <w:marLeft w:val="0"/>
      <w:marRight w:val="0"/>
      <w:marTop w:val="0"/>
      <w:marBottom w:val="0"/>
      <w:divBdr>
        <w:top w:val="none" w:sz="0" w:space="0" w:color="auto"/>
        <w:left w:val="none" w:sz="0" w:space="0" w:color="auto"/>
        <w:bottom w:val="none" w:sz="0" w:space="0" w:color="auto"/>
        <w:right w:val="none" w:sz="0" w:space="0" w:color="auto"/>
      </w:divBdr>
    </w:div>
    <w:div w:id="1288586281">
      <w:bodyDiv w:val="1"/>
      <w:marLeft w:val="0"/>
      <w:marRight w:val="0"/>
      <w:marTop w:val="0"/>
      <w:marBottom w:val="0"/>
      <w:divBdr>
        <w:top w:val="none" w:sz="0" w:space="0" w:color="auto"/>
        <w:left w:val="none" w:sz="0" w:space="0" w:color="auto"/>
        <w:bottom w:val="none" w:sz="0" w:space="0" w:color="auto"/>
        <w:right w:val="none" w:sz="0" w:space="0" w:color="auto"/>
      </w:divBdr>
    </w:div>
    <w:div w:id="1291011654">
      <w:bodyDiv w:val="1"/>
      <w:marLeft w:val="0"/>
      <w:marRight w:val="0"/>
      <w:marTop w:val="0"/>
      <w:marBottom w:val="0"/>
      <w:divBdr>
        <w:top w:val="none" w:sz="0" w:space="0" w:color="auto"/>
        <w:left w:val="none" w:sz="0" w:space="0" w:color="auto"/>
        <w:bottom w:val="none" w:sz="0" w:space="0" w:color="auto"/>
        <w:right w:val="none" w:sz="0" w:space="0" w:color="auto"/>
      </w:divBdr>
    </w:div>
    <w:div w:id="1291088393">
      <w:bodyDiv w:val="1"/>
      <w:marLeft w:val="0"/>
      <w:marRight w:val="0"/>
      <w:marTop w:val="0"/>
      <w:marBottom w:val="0"/>
      <w:divBdr>
        <w:top w:val="none" w:sz="0" w:space="0" w:color="auto"/>
        <w:left w:val="none" w:sz="0" w:space="0" w:color="auto"/>
        <w:bottom w:val="none" w:sz="0" w:space="0" w:color="auto"/>
        <w:right w:val="none" w:sz="0" w:space="0" w:color="auto"/>
      </w:divBdr>
    </w:div>
    <w:div w:id="1309748271">
      <w:bodyDiv w:val="1"/>
      <w:marLeft w:val="0"/>
      <w:marRight w:val="0"/>
      <w:marTop w:val="0"/>
      <w:marBottom w:val="0"/>
      <w:divBdr>
        <w:top w:val="none" w:sz="0" w:space="0" w:color="auto"/>
        <w:left w:val="none" w:sz="0" w:space="0" w:color="auto"/>
        <w:bottom w:val="none" w:sz="0" w:space="0" w:color="auto"/>
        <w:right w:val="none" w:sz="0" w:space="0" w:color="auto"/>
      </w:divBdr>
    </w:div>
    <w:div w:id="1314915084">
      <w:bodyDiv w:val="1"/>
      <w:marLeft w:val="0"/>
      <w:marRight w:val="0"/>
      <w:marTop w:val="0"/>
      <w:marBottom w:val="0"/>
      <w:divBdr>
        <w:top w:val="none" w:sz="0" w:space="0" w:color="auto"/>
        <w:left w:val="none" w:sz="0" w:space="0" w:color="auto"/>
        <w:bottom w:val="none" w:sz="0" w:space="0" w:color="auto"/>
        <w:right w:val="none" w:sz="0" w:space="0" w:color="auto"/>
      </w:divBdr>
    </w:div>
    <w:div w:id="1316177577">
      <w:bodyDiv w:val="1"/>
      <w:marLeft w:val="0"/>
      <w:marRight w:val="0"/>
      <w:marTop w:val="0"/>
      <w:marBottom w:val="0"/>
      <w:divBdr>
        <w:top w:val="none" w:sz="0" w:space="0" w:color="auto"/>
        <w:left w:val="none" w:sz="0" w:space="0" w:color="auto"/>
        <w:bottom w:val="none" w:sz="0" w:space="0" w:color="auto"/>
        <w:right w:val="none" w:sz="0" w:space="0" w:color="auto"/>
      </w:divBdr>
    </w:div>
    <w:div w:id="1322149983">
      <w:bodyDiv w:val="1"/>
      <w:marLeft w:val="0"/>
      <w:marRight w:val="0"/>
      <w:marTop w:val="0"/>
      <w:marBottom w:val="0"/>
      <w:divBdr>
        <w:top w:val="none" w:sz="0" w:space="0" w:color="auto"/>
        <w:left w:val="none" w:sz="0" w:space="0" w:color="auto"/>
        <w:bottom w:val="none" w:sz="0" w:space="0" w:color="auto"/>
        <w:right w:val="none" w:sz="0" w:space="0" w:color="auto"/>
      </w:divBdr>
    </w:div>
    <w:div w:id="1324046147">
      <w:bodyDiv w:val="1"/>
      <w:marLeft w:val="0"/>
      <w:marRight w:val="0"/>
      <w:marTop w:val="0"/>
      <w:marBottom w:val="0"/>
      <w:divBdr>
        <w:top w:val="none" w:sz="0" w:space="0" w:color="auto"/>
        <w:left w:val="none" w:sz="0" w:space="0" w:color="auto"/>
        <w:bottom w:val="none" w:sz="0" w:space="0" w:color="auto"/>
        <w:right w:val="none" w:sz="0" w:space="0" w:color="auto"/>
      </w:divBdr>
    </w:div>
    <w:div w:id="1324969231">
      <w:bodyDiv w:val="1"/>
      <w:marLeft w:val="0"/>
      <w:marRight w:val="0"/>
      <w:marTop w:val="0"/>
      <w:marBottom w:val="0"/>
      <w:divBdr>
        <w:top w:val="none" w:sz="0" w:space="0" w:color="auto"/>
        <w:left w:val="none" w:sz="0" w:space="0" w:color="auto"/>
        <w:bottom w:val="none" w:sz="0" w:space="0" w:color="auto"/>
        <w:right w:val="none" w:sz="0" w:space="0" w:color="auto"/>
      </w:divBdr>
    </w:div>
    <w:div w:id="1325669079">
      <w:bodyDiv w:val="1"/>
      <w:marLeft w:val="0"/>
      <w:marRight w:val="0"/>
      <w:marTop w:val="0"/>
      <w:marBottom w:val="0"/>
      <w:divBdr>
        <w:top w:val="none" w:sz="0" w:space="0" w:color="auto"/>
        <w:left w:val="none" w:sz="0" w:space="0" w:color="auto"/>
        <w:bottom w:val="none" w:sz="0" w:space="0" w:color="auto"/>
        <w:right w:val="none" w:sz="0" w:space="0" w:color="auto"/>
      </w:divBdr>
    </w:div>
    <w:div w:id="1330862288">
      <w:bodyDiv w:val="1"/>
      <w:marLeft w:val="0"/>
      <w:marRight w:val="0"/>
      <w:marTop w:val="0"/>
      <w:marBottom w:val="0"/>
      <w:divBdr>
        <w:top w:val="none" w:sz="0" w:space="0" w:color="auto"/>
        <w:left w:val="none" w:sz="0" w:space="0" w:color="auto"/>
        <w:bottom w:val="none" w:sz="0" w:space="0" w:color="auto"/>
        <w:right w:val="none" w:sz="0" w:space="0" w:color="auto"/>
      </w:divBdr>
    </w:div>
    <w:div w:id="1336567387">
      <w:bodyDiv w:val="1"/>
      <w:marLeft w:val="0"/>
      <w:marRight w:val="0"/>
      <w:marTop w:val="0"/>
      <w:marBottom w:val="0"/>
      <w:divBdr>
        <w:top w:val="none" w:sz="0" w:space="0" w:color="auto"/>
        <w:left w:val="none" w:sz="0" w:space="0" w:color="auto"/>
        <w:bottom w:val="none" w:sz="0" w:space="0" w:color="auto"/>
        <w:right w:val="none" w:sz="0" w:space="0" w:color="auto"/>
      </w:divBdr>
    </w:div>
    <w:div w:id="1339846978">
      <w:bodyDiv w:val="1"/>
      <w:marLeft w:val="0"/>
      <w:marRight w:val="0"/>
      <w:marTop w:val="0"/>
      <w:marBottom w:val="0"/>
      <w:divBdr>
        <w:top w:val="none" w:sz="0" w:space="0" w:color="auto"/>
        <w:left w:val="none" w:sz="0" w:space="0" w:color="auto"/>
        <w:bottom w:val="none" w:sz="0" w:space="0" w:color="auto"/>
        <w:right w:val="none" w:sz="0" w:space="0" w:color="auto"/>
      </w:divBdr>
    </w:div>
    <w:div w:id="1341348889">
      <w:bodyDiv w:val="1"/>
      <w:marLeft w:val="0"/>
      <w:marRight w:val="0"/>
      <w:marTop w:val="0"/>
      <w:marBottom w:val="0"/>
      <w:divBdr>
        <w:top w:val="none" w:sz="0" w:space="0" w:color="auto"/>
        <w:left w:val="none" w:sz="0" w:space="0" w:color="auto"/>
        <w:bottom w:val="none" w:sz="0" w:space="0" w:color="auto"/>
        <w:right w:val="none" w:sz="0" w:space="0" w:color="auto"/>
      </w:divBdr>
    </w:div>
    <w:div w:id="1343508180">
      <w:bodyDiv w:val="1"/>
      <w:marLeft w:val="0"/>
      <w:marRight w:val="0"/>
      <w:marTop w:val="0"/>
      <w:marBottom w:val="0"/>
      <w:divBdr>
        <w:top w:val="none" w:sz="0" w:space="0" w:color="auto"/>
        <w:left w:val="none" w:sz="0" w:space="0" w:color="auto"/>
        <w:bottom w:val="none" w:sz="0" w:space="0" w:color="auto"/>
        <w:right w:val="none" w:sz="0" w:space="0" w:color="auto"/>
      </w:divBdr>
    </w:div>
    <w:div w:id="1343973867">
      <w:bodyDiv w:val="1"/>
      <w:marLeft w:val="0"/>
      <w:marRight w:val="0"/>
      <w:marTop w:val="0"/>
      <w:marBottom w:val="0"/>
      <w:divBdr>
        <w:top w:val="none" w:sz="0" w:space="0" w:color="auto"/>
        <w:left w:val="none" w:sz="0" w:space="0" w:color="auto"/>
        <w:bottom w:val="none" w:sz="0" w:space="0" w:color="auto"/>
        <w:right w:val="none" w:sz="0" w:space="0" w:color="auto"/>
      </w:divBdr>
    </w:div>
    <w:div w:id="1348290770">
      <w:bodyDiv w:val="1"/>
      <w:marLeft w:val="0"/>
      <w:marRight w:val="0"/>
      <w:marTop w:val="0"/>
      <w:marBottom w:val="0"/>
      <w:divBdr>
        <w:top w:val="none" w:sz="0" w:space="0" w:color="auto"/>
        <w:left w:val="none" w:sz="0" w:space="0" w:color="auto"/>
        <w:bottom w:val="none" w:sz="0" w:space="0" w:color="auto"/>
        <w:right w:val="none" w:sz="0" w:space="0" w:color="auto"/>
      </w:divBdr>
    </w:div>
    <w:div w:id="1348749780">
      <w:bodyDiv w:val="1"/>
      <w:marLeft w:val="0"/>
      <w:marRight w:val="0"/>
      <w:marTop w:val="0"/>
      <w:marBottom w:val="0"/>
      <w:divBdr>
        <w:top w:val="none" w:sz="0" w:space="0" w:color="auto"/>
        <w:left w:val="none" w:sz="0" w:space="0" w:color="auto"/>
        <w:bottom w:val="none" w:sz="0" w:space="0" w:color="auto"/>
        <w:right w:val="none" w:sz="0" w:space="0" w:color="auto"/>
      </w:divBdr>
    </w:div>
    <w:div w:id="1360089558">
      <w:bodyDiv w:val="1"/>
      <w:marLeft w:val="0"/>
      <w:marRight w:val="0"/>
      <w:marTop w:val="0"/>
      <w:marBottom w:val="0"/>
      <w:divBdr>
        <w:top w:val="none" w:sz="0" w:space="0" w:color="auto"/>
        <w:left w:val="none" w:sz="0" w:space="0" w:color="auto"/>
        <w:bottom w:val="none" w:sz="0" w:space="0" w:color="auto"/>
        <w:right w:val="none" w:sz="0" w:space="0" w:color="auto"/>
      </w:divBdr>
    </w:div>
    <w:div w:id="1363091795">
      <w:bodyDiv w:val="1"/>
      <w:marLeft w:val="0"/>
      <w:marRight w:val="0"/>
      <w:marTop w:val="0"/>
      <w:marBottom w:val="0"/>
      <w:divBdr>
        <w:top w:val="none" w:sz="0" w:space="0" w:color="auto"/>
        <w:left w:val="none" w:sz="0" w:space="0" w:color="auto"/>
        <w:bottom w:val="none" w:sz="0" w:space="0" w:color="auto"/>
        <w:right w:val="none" w:sz="0" w:space="0" w:color="auto"/>
      </w:divBdr>
    </w:div>
    <w:div w:id="1363357762">
      <w:bodyDiv w:val="1"/>
      <w:marLeft w:val="0"/>
      <w:marRight w:val="0"/>
      <w:marTop w:val="0"/>
      <w:marBottom w:val="0"/>
      <w:divBdr>
        <w:top w:val="none" w:sz="0" w:space="0" w:color="auto"/>
        <w:left w:val="none" w:sz="0" w:space="0" w:color="auto"/>
        <w:bottom w:val="none" w:sz="0" w:space="0" w:color="auto"/>
        <w:right w:val="none" w:sz="0" w:space="0" w:color="auto"/>
      </w:divBdr>
    </w:div>
    <w:div w:id="1363626281">
      <w:bodyDiv w:val="1"/>
      <w:marLeft w:val="0"/>
      <w:marRight w:val="0"/>
      <w:marTop w:val="0"/>
      <w:marBottom w:val="0"/>
      <w:divBdr>
        <w:top w:val="none" w:sz="0" w:space="0" w:color="auto"/>
        <w:left w:val="none" w:sz="0" w:space="0" w:color="auto"/>
        <w:bottom w:val="none" w:sz="0" w:space="0" w:color="auto"/>
        <w:right w:val="none" w:sz="0" w:space="0" w:color="auto"/>
      </w:divBdr>
    </w:div>
    <w:div w:id="1370690732">
      <w:bodyDiv w:val="1"/>
      <w:marLeft w:val="0"/>
      <w:marRight w:val="0"/>
      <w:marTop w:val="0"/>
      <w:marBottom w:val="0"/>
      <w:divBdr>
        <w:top w:val="none" w:sz="0" w:space="0" w:color="auto"/>
        <w:left w:val="none" w:sz="0" w:space="0" w:color="auto"/>
        <w:bottom w:val="none" w:sz="0" w:space="0" w:color="auto"/>
        <w:right w:val="none" w:sz="0" w:space="0" w:color="auto"/>
      </w:divBdr>
    </w:div>
    <w:div w:id="1384870215">
      <w:bodyDiv w:val="1"/>
      <w:marLeft w:val="0"/>
      <w:marRight w:val="0"/>
      <w:marTop w:val="0"/>
      <w:marBottom w:val="0"/>
      <w:divBdr>
        <w:top w:val="none" w:sz="0" w:space="0" w:color="auto"/>
        <w:left w:val="none" w:sz="0" w:space="0" w:color="auto"/>
        <w:bottom w:val="none" w:sz="0" w:space="0" w:color="auto"/>
        <w:right w:val="none" w:sz="0" w:space="0" w:color="auto"/>
      </w:divBdr>
    </w:div>
    <w:div w:id="1390231159">
      <w:bodyDiv w:val="1"/>
      <w:marLeft w:val="0"/>
      <w:marRight w:val="0"/>
      <w:marTop w:val="0"/>
      <w:marBottom w:val="0"/>
      <w:divBdr>
        <w:top w:val="none" w:sz="0" w:space="0" w:color="auto"/>
        <w:left w:val="none" w:sz="0" w:space="0" w:color="auto"/>
        <w:bottom w:val="none" w:sz="0" w:space="0" w:color="auto"/>
        <w:right w:val="none" w:sz="0" w:space="0" w:color="auto"/>
      </w:divBdr>
    </w:div>
    <w:div w:id="1393692609">
      <w:bodyDiv w:val="1"/>
      <w:marLeft w:val="0"/>
      <w:marRight w:val="0"/>
      <w:marTop w:val="0"/>
      <w:marBottom w:val="0"/>
      <w:divBdr>
        <w:top w:val="none" w:sz="0" w:space="0" w:color="auto"/>
        <w:left w:val="none" w:sz="0" w:space="0" w:color="auto"/>
        <w:bottom w:val="none" w:sz="0" w:space="0" w:color="auto"/>
        <w:right w:val="none" w:sz="0" w:space="0" w:color="auto"/>
      </w:divBdr>
    </w:div>
    <w:div w:id="1406107052">
      <w:bodyDiv w:val="1"/>
      <w:marLeft w:val="0"/>
      <w:marRight w:val="0"/>
      <w:marTop w:val="0"/>
      <w:marBottom w:val="0"/>
      <w:divBdr>
        <w:top w:val="none" w:sz="0" w:space="0" w:color="auto"/>
        <w:left w:val="none" w:sz="0" w:space="0" w:color="auto"/>
        <w:bottom w:val="none" w:sz="0" w:space="0" w:color="auto"/>
        <w:right w:val="none" w:sz="0" w:space="0" w:color="auto"/>
      </w:divBdr>
    </w:div>
    <w:div w:id="1408383130">
      <w:bodyDiv w:val="1"/>
      <w:marLeft w:val="0"/>
      <w:marRight w:val="0"/>
      <w:marTop w:val="0"/>
      <w:marBottom w:val="0"/>
      <w:divBdr>
        <w:top w:val="none" w:sz="0" w:space="0" w:color="auto"/>
        <w:left w:val="none" w:sz="0" w:space="0" w:color="auto"/>
        <w:bottom w:val="none" w:sz="0" w:space="0" w:color="auto"/>
        <w:right w:val="none" w:sz="0" w:space="0" w:color="auto"/>
      </w:divBdr>
    </w:div>
    <w:div w:id="1410537952">
      <w:bodyDiv w:val="1"/>
      <w:marLeft w:val="0"/>
      <w:marRight w:val="0"/>
      <w:marTop w:val="0"/>
      <w:marBottom w:val="0"/>
      <w:divBdr>
        <w:top w:val="none" w:sz="0" w:space="0" w:color="auto"/>
        <w:left w:val="none" w:sz="0" w:space="0" w:color="auto"/>
        <w:bottom w:val="none" w:sz="0" w:space="0" w:color="auto"/>
        <w:right w:val="none" w:sz="0" w:space="0" w:color="auto"/>
      </w:divBdr>
    </w:div>
    <w:div w:id="1430465937">
      <w:bodyDiv w:val="1"/>
      <w:marLeft w:val="0"/>
      <w:marRight w:val="0"/>
      <w:marTop w:val="0"/>
      <w:marBottom w:val="0"/>
      <w:divBdr>
        <w:top w:val="none" w:sz="0" w:space="0" w:color="auto"/>
        <w:left w:val="none" w:sz="0" w:space="0" w:color="auto"/>
        <w:bottom w:val="none" w:sz="0" w:space="0" w:color="auto"/>
        <w:right w:val="none" w:sz="0" w:space="0" w:color="auto"/>
      </w:divBdr>
    </w:div>
    <w:div w:id="1431467494">
      <w:bodyDiv w:val="1"/>
      <w:marLeft w:val="0"/>
      <w:marRight w:val="0"/>
      <w:marTop w:val="0"/>
      <w:marBottom w:val="0"/>
      <w:divBdr>
        <w:top w:val="none" w:sz="0" w:space="0" w:color="auto"/>
        <w:left w:val="none" w:sz="0" w:space="0" w:color="auto"/>
        <w:bottom w:val="none" w:sz="0" w:space="0" w:color="auto"/>
        <w:right w:val="none" w:sz="0" w:space="0" w:color="auto"/>
      </w:divBdr>
    </w:div>
    <w:div w:id="1442190722">
      <w:bodyDiv w:val="1"/>
      <w:marLeft w:val="0"/>
      <w:marRight w:val="0"/>
      <w:marTop w:val="0"/>
      <w:marBottom w:val="0"/>
      <w:divBdr>
        <w:top w:val="none" w:sz="0" w:space="0" w:color="auto"/>
        <w:left w:val="none" w:sz="0" w:space="0" w:color="auto"/>
        <w:bottom w:val="none" w:sz="0" w:space="0" w:color="auto"/>
        <w:right w:val="none" w:sz="0" w:space="0" w:color="auto"/>
      </w:divBdr>
    </w:div>
    <w:div w:id="1456369348">
      <w:bodyDiv w:val="1"/>
      <w:marLeft w:val="0"/>
      <w:marRight w:val="0"/>
      <w:marTop w:val="0"/>
      <w:marBottom w:val="0"/>
      <w:divBdr>
        <w:top w:val="none" w:sz="0" w:space="0" w:color="auto"/>
        <w:left w:val="none" w:sz="0" w:space="0" w:color="auto"/>
        <w:bottom w:val="none" w:sz="0" w:space="0" w:color="auto"/>
        <w:right w:val="none" w:sz="0" w:space="0" w:color="auto"/>
      </w:divBdr>
    </w:div>
    <w:div w:id="1460490253">
      <w:bodyDiv w:val="1"/>
      <w:marLeft w:val="0"/>
      <w:marRight w:val="0"/>
      <w:marTop w:val="0"/>
      <w:marBottom w:val="0"/>
      <w:divBdr>
        <w:top w:val="none" w:sz="0" w:space="0" w:color="auto"/>
        <w:left w:val="none" w:sz="0" w:space="0" w:color="auto"/>
        <w:bottom w:val="none" w:sz="0" w:space="0" w:color="auto"/>
        <w:right w:val="none" w:sz="0" w:space="0" w:color="auto"/>
      </w:divBdr>
    </w:div>
    <w:div w:id="1461458018">
      <w:bodyDiv w:val="1"/>
      <w:marLeft w:val="0"/>
      <w:marRight w:val="0"/>
      <w:marTop w:val="0"/>
      <w:marBottom w:val="0"/>
      <w:divBdr>
        <w:top w:val="none" w:sz="0" w:space="0" w:color="auto"/>
        <w:left w:val="none" w:sz="0" w:space="0" w:color="auto"/>
        <w:bottom w:val="none" w:sz="0" w:space="0" w:color="auto"/>
        <w:right w:val="none" w:sz="0" w:space="0" w:color="auto"/>
      </w:divBdr>
    </w:div>
    <w:div w:id="1467435881">
      <w:bodyDiv w:val="1"/>
      <w:marLeft w:val="0"/>
      <w:marRight w:val="0"/>
      <w:marTop w:val="0"/>
      <w:marBottom w:val="0"/>
      <w:divBdr>
        <w:top w:val="none" w:sz="0" w:space="0" w:color="auto"/>
        <w:left w:val="none" w:sz="0" w:space="0" w:color="auto"/>
        <w:bottom w:val="none" w:sz="0" w:space="0" w:color="auto"/>
        <w:right w:val="none" w:sz="0" w:space="0" w:color="auto"/>
      </w:divBdr>
    </w:div>
    <w:div w:id="1471745972">
      <w:bodyDiv w:val="1"/>
      <w:marLeft w:val="0"/>
      <w:marRight w:val="0"/>
      <w:marTop w:val="0"/>
      <w:marBottom w:val="0"/>
      <w:divBdr>
        <w:top w:val="none" w:sz="0" w:space="0" w:color="auto"/>
        <w:left w:val="none" w:sz="0" w:space="0" w:color="auto"/>
        <w:bottom w:val="none" w:sz="0" w:space="0" w:color="auto"/>
        <w:right w:val="none" w:sz="0" w:space="0" w:color="auto"/>
      </w:divBdr>
    </w:div>
    <w:div w:id="1472674269">
      <w:bodyDiv w:val="1"/>
      <w:marLeft w:val="0"/>
      <w:marRight w:val="0"/>
      <w:marTop w:val="0"/>
      <w:marBottom w:val="0"/>
      <w:divBdr>
        <w:top w:val="none" w:sz="0" w:space="0" w:color="auto"/>
        <w:left w:val="none" w:sz="0" w:space="0" w:color="auto"/>
        <w:bottom w:val="none" w:sz="0" w:space="0" w:color="auto"/>
        <w:right w:val="none" w:sz="0" w:space="0" w:color="auto"/>
      </w:divBdr>
    </w:div>
    <w:div w:id="1472675176">
      <w:bodyDiv w:val="1"/>
      <w:marLeft w:val="0"/>
      <w:marRight w:val="0"/>
      <w:marTop w:val="0"/>
      <w:marBottom w:val="0"/>
      <w:divBdr>
        <w:top w:val="none" w:sz="0" w:space="0" w:color="auto"/>
        <w:left w:val="none" w:sz="0" w:space="0" w:color="auto"/>
        <w:bottom w:val="none" w:sz="0" w:space="0" w:color="auto"/>
        <w:right w:val="none" w:sz="0" w:space="0" w:color="auto"/>
      </w:divBdr>
    </w:div>
    <w:div w:id="1491091871">
      <w:bodyDiv w:val="1"/>
      <w:marLeft w:val="0"/>
      <w:marRight w:val="0"/>
      <w:marTop w:val="0"/>
      <w:marBottom w:val="0"/>
      <w:divBdr>
        <w:top w:val="none" w:sz="0" w:space="0" w:color="auto"/>
        <w:left w:val="none" w:sz="0" w:space="0" w:color="auto"/>
        <w:bottom w:val="none" w:sz="0" w:space="0" w:color="auto"/>
        <w:right w:val="none" w:sz="0" w:space="0" w:color="auto"/>
      </w:divBdr>
    </w:div>
    <w:div w:id="1499227447">
      <w:bodyDiv w:val="1"/>
      <w:marLeft w:val="0"/>
      <w:marRight w:val="0"/>
      <w:marTop w:val="0"/>
      <w:marBottom w:val="0"/>
      <w:divBdr>
        <w:top w:val="none" w:sz="0" w:space="0" w:color="auto"/>
        <w:left w:val="none" w:sz="0" w:space="0" w:color="auto"/>
        <w:bottom w:val="none" w:sz="0" w:space="0" w:color="auto"/>
        <w:right w:val="none" w:sz="0" w:space="0" w:color="auto"/>
      </w:divBdr>
    </w:div>
    <w:div w:id="1514416255">
      <w:bodyDiv w:val="1"/>
      <w:marLeft w:val="0"/>
      <w:marRight w:val="0"/>
      <w:marTop w:val="0"/>
      <w:marBottom w:val="0"/>
      <w:divBdr>
        <w:top w:val="none" w:sz="0" w:space="0" w:color="auto"/>
        <w:left w:val="none" w:sz="0" w:space="0" w:color="auto"/>
        <w:bottom w:val="none" w:sz="0" w:space="0" w:color="auto"/>
        <w:right w:val="none" w:sz="0" w:space="0" w:color="auto"/>
      </w:divBdr>
    </w:div>
    <w:div w:id="1518277356">
      <w:bodyDiv w:val="1"/>
      <w:marLeft w:val="0"/>
      <w:marRight w:val="0"/>
      <w:marTop w:val="0"/>
      <w:marBottom w:val="0"/>
      <w:divBdr>
        <w:top w:val="none" w:sz="0" w:space="0" w:color="auto"/>
        <w:left w:val="none" w:sz="0" w:space="0" w:color="auto"/>
        <w:bottom w:val="none" w:sz="0" w:space="0" w:color="auto"/>
        <w:right w:val="none" w:sz="0" w:space="0" w:color="auto"/>
      </w:divBdr>
    </w:div>
    <w:div w:id="1518694478">
      <w:bodyDiv w:val="1"/>
      <w:marLeft w:val="0"/>
      <w:marRight w:val="0"/>
      <w:marTop w:val="0"/>
      <w:marBottom w:val="0"/>
      <w:divBdr>
        <w:top w:val="none" w:sz="0" w:space="0" w:color="auto"/>
        <w:left w:val="none" w:sz="0" w:space="0" w:color="auto"/>
        <w:bottom w:val="none" w:sz="0" w:space="0" w:color="auto"/>
        <w:right w:val="none" w:sz="0" w:space="0" w:color="auto"/>
      </w:divBdr>
    </w:div>
    <w:div w:id="1530795841">
      <w:bodyDiv w:val="1"/>
      <w:marLeft w:val="0"/>
      <w:marRight w:val="0"/>
      <w:marTop w:val="0"/>
      <w:marBottom w:val="0"/>
      <w:divBdr>
        <w:top w:val="none" w:sz="0" w:space="0" w:color="auto"/>
        <w:left w:val="none" w:sz="0" w:space="0" w:color="auto"/>
        <w:bottom w:val="none" w:sz="0" w:space="0" w:color="auto"/>
        <w:right w:val="none" w:sz="0" w:space="0" w:color="auto"/>
      </w:divBdr>
    </w:div>
    <w:div w:id="1533574358">
      <w:bodyDiv w:val="1"/>
      <w:marLeft w:val="0"/>
      <w:marRight w:val="0"/>
      <w:marTop w:val="0"/>
      <w:marBottom w:val="0"/>
      <w:divBdr>
        <w:top w:val="none" w:sz="0" w:space="0" w:color="auto"/>
        <w:left w:val="none" w:sz="0" w:space="0" w:color="auto"/>
        <w:bottom w:val="none" w:sz="0" w:space="0" w:color="auto"/>
        <w:right w:val="none" w:sz="0" w:space="0" w:color="auto"/>
      </w:divBdr>
    </w:div>
    <w:div w:id="1533766757">
      <w:bodyDiv w:val="1"/>
      <w:marLeft w:val="0"/>
      <w:marRight w:val="0"/>
      <w:marTop w:val="0"/>
      <w:marBottom w:val="0"/>
      <w:divBdr>
        <w:top w:val="none" w:sz="0" w:space="0" w:color="auto"/>
        <w:left w:val="none" w:sz="0" w:space="0" w:color="auto"/>
        <w:bottom w:val="none" w:sz="0" w:space="0" w:color="auto"/>
        <w:right w:val="none" w:sz="0" w:space="0" w:color="auto"/>
      </w:divBdr>
    </w:div>
    <w:div w:id="1537892763">
      <w:bodyDiv w:val="1"/>
      <w:marLeft w:val="0"/>
      <w:marRight w:val="0"/>
      <w:marTop w:val="0"/>
      <w:marBottom w:val="0"/>
      <w:divBdr>
        <w:top w:val="none" w:sz="0" w:space="0" w:color="auto"/>
        <w:left w:val="none" w:sz="0" w:space="0" w:color="auto"/>
        <w:bottom w:val="none" w:sz="0" w:space="0" w:color="auto"/>
        <w:right w:val="none" w:sz="0" w:space="0" w:color="auto"/>
      </w:divBdr>
    </w:div>
    <w:div w:id="1549606663">
      <w:bodyDiv w:val="1"/>
      <w:marLeft w:val="0"/>
      <w:marRight w:val="0"/>
      <w:marTop w:val="0"/>
      <w:marBottom w:val="0"/>
      <w:divBdr>
        <w:top w:val="none" w:sz="0" w:space="0" w:color="auto"/>
        <w:left w:val="none" w:sz="0" w:space="0" w:color="auto"/>
        <w:bottom w:val="none" w:sz="0" w:space="0" w:color="auto"/>
        <w:right w:val="none" w:sz="0" w:space="0" w:color="auto"/>
      </w:divBdr>
    </w:div>
    <w:div w:id="1563901766">
      <w:bodyDiv w:val="1"/>
      <w:marLeft w:val="0"/>
      <w:marRight w:val="0"/>
      <w:marTop w:val="0"/>
      <w:marBottom w:val="0"/>
      <w:divBdr>
        <w:top w:val="none" w:sz="0" w:space="0" w:color="auto"/>
        <w:left w:val="none" w:sz="0" w:space="0" w:color="auto"/>
        <w:bottom w:val="none" w:sz="0" w:space="0" w:color="auto"/>
        <w:right w:val="none" w:sz="0" w:space="0" w:color="auto"/>
      </w:divBdr>
    </w:div>
    <w:div w:id="1568950294">
      <w:bodyDiv w:val="1"/>
      <w:marLeft w:val="0"/>
      <w:marRight w:val="0"/>
      <w:marTop w:val="0"/>
      <w:marBottom w:val="0"/>
      <w:divBdr>
        <w:top w:val="none" w:sz="0" w:space="0" w:color="auto"/>
        <w:left w:val="none" w:sz="0" w:space="0" w:color="auto"/>
        <w:bottom w:val="none" w:sz="0" w:space="0" w:color="auto"/>
        <w:right w:val="none" w:sz="0" w:space="0" w:color="auto"/>
      </w:divBdr>
    </w:div>
    <w:div w:id="1570921565">
      <w:bodyDiv w:val="1"/>
      <w:marLeft w:val="0"/>
      <w:marRight w:val="0"/>
      <w:marTop w:val="0"/>
      <w:marBottom w:val="0"/>
      <w:divBdr>
        <w:top w:val="none" w:sz="0" w:space="0" w:color="auto"/>
        <w:left w:val="none" w:sz="0" w:space="0" w:color="auto"/>
        <w:bottom w:val="none" w:sz="0" w:space="0" w:color="auto"/>
        <w:right w:val="none" w:sz="0" w:space="0" w:color="auto"/>
      </w:divBdr>
    </w:div>
    <w:div w:id="1579679904">
      <w:bodyDiv w:val="1"/>
      <w:marLeft w:val="0"/>
      <w:marRight w:val="0"/>
      <w:marTop w:val="0"/>
      <w:marBottom w:val="0"/>
      <w:divBdr>
        <w:top w:val="none" w:sz="0" w:space="0" w:color="auto"/>
        <w:left w:val="none" w:sz="0" w:space="0" w:color="auto"/>
        <w:bottom w:val="none" w:sz="0" w:space="0" w:color="auto"/>
        <w:right w:val="none" w:sz="0" w:space="0" w:color="auto"/>
      </w:divBdr>
    </w:div>
    <w:div w:id="1579901399">
      <w:bodyDiv w:val="1"/>
      <w:marLeft w:val="0"/>
      <w:marRight w:val="0"/>
      <w:marTop w:val="0"/>
      <w:marBottom w:val="0"/>
      <w:divBdr>
        <w:top w:val="none" w:sz="0" w:space="0" w:color="auto"/>
        <w:left w:val="none" w:sz="0" w:space="0" w:color="auto"/>
        <w:bottom w:val="none" w:sz="0" w:space="0" w:color="auto"/>
        <w:right w:val="none" w:sz="0" w:space="0" w:color="auto"/>
      </w:divBdr>
    </w:div>
    <w:div w:id="1583638415">
      <w:bodyDiv w:val="1"/>
      <w:marLeft w:val="0"/>
      <w:marRight w:val="0"/>
      <w:marTop w:val="0"/>
      <w:marBottom w:val="0"/>
      <w:divBdr>
        <w:top w:val="none" w:sz="0" w:space="0" w:color="auto"/>
        <w:left w:val="none" w:sz="0" w:space="0" w:color="auto"/>
        <w:bottom w:val="none" w:sz="0" w:space="0" w:color="auto"/>
        <w:right w:val="none" w:sz="0" w:space="0" w:color="auto"/>
      </w:divBdr>
    </w:div>
    <w:div w:id="1601110402">
      <w:bodyDiv w:val="1"/>
      <w:marLeft w:val="0"/>
      <w:marRight w:val="0"/>
      <w:marTop w:val="0"/>
      <w:marBottom w:val="0"/>
      <w:divBdr>
        <w:top w:val="none" w:sz="0" w:space="0" w:color="auto"/>
        <w:left w:val="none" w:sz="0" w:space="0" w:color="auto"/>
        <w:bottom w:val="none" w:sz="0" w:space="0" w:color="auto"/>
        <w:right w:val="none" w:sz="0" w:space="0" w:color="auto"/>
      </w:divBdr>
    </w:div>
    <w:div w:id="1607889024">
      <w:bodyDiv w:val="1"/>
      <w:marLeft w:val="0"/>
      <w:marRight w:val="0"/>
      <w:marTop w:val="0"/>
      <w:marBottom w:val="0"/>
      <w:divBdr>
        <w:top w:val="none" w:sz="0" w:space="0" w:color="auto"/>
        <w:left w:val="none" w:sz="0" w:space="0" w:color="auto"/>
        <w:bottom w:val="none" w:sz="0" w:space="0" w:color="auto"/>
        <w:right w:val="none" w:sz="0" w:space="0" w:color="auto"/>
      </w:divBdr>
    </w:div>
    <w:div w:id="1610432264">
      <w:bodyDiv w:val="1"/>
      <w:marLeft w:val="0"/>
      <w:marRight w:val="0"/>
      <w:marTop w:val="0"/>
      <w:marBottom w:val="0"/>
      <w:divBdr>
        <w:top w:val="none" w:sz="0" w:space="0" w:color="auto"/>
        <w:left w:val="none" w:sz="0" w:space="0" w:color="auto"/>
        <w:bottom w:val="none" w:sz="0" w:space="0" w:color="auto"/>
        <w:right w:val="none" w:sz="0" w:space="0" w:color="auto"/>
      </w:divBdr>
    </w:div>
    <w:div w:id="1613201403">
      <w:bodyDiv w:val="1"/>
      <w:marLeft w:val="0"/>
      <w:marRight w:val="0"/>
      <w:marTop w:val="0"/>
      <w:marBottom w:val="0"/>
      <w:divBdr>
        <w:top w:val="none" w:sz="0" w:space="0" w:color="auto"/>
        <w:left w:val="none" w:sz="0" w:space="0" w:color="auto"/>
        <w:bottom w:val="none" w:sz="0" w:space="0" w:color="auto"/>
        <w:right w:val="none" w:sz="0" w:space="0" w:color="auto"/>
      </w:divBdr>
    </w:div>
    <w:div w:id="1623457936">
      <w:bodyDiv w:val="1"/>
      <w:marLeft w:val="0"/>
      <w:marRight w:val="0"/>
      <w:marTop w:val="0"/>
      <w:marBottom w:val="0"/>
      <w:divBdr>
        <w:top w:val="none" w:sz="0" w:space="0" w:color="auto"/>
        <w:left w:val="none" w:sz="0" w:space="0" w:color="auto"/>
        <w:bottom w:val="none" w:sz="0" w:space="0" w:color="auto"/>
        <w:right w:val="none" w:sz="0" w:space="0" w:color="auto"/>
      </w:divBdr>
    </w:div>
    <w:div w:id="1629311532">
      <w:bodyDiv w:val="1"/>
      <w:marLeft w:val="0"/>
      <w:marRight w:val="0"/>
      <w:marTop w:val="0"/>
      <w:marBottom w:val="0"/>
      <w:divBdr>
        <w:top w:val="none" w:sz="0" w:space="0" w:color="auto"/>
        <w:left w:val="none" w:sz="0" w:space="0" w:color="auto"/>
        <w:bottom w:val="none" w:sz="0" w:space="0" w:color="auto"/>
        <w:right w:val="none" w:sz="0" w:space="0" w:color="auto"/>
      </w:divBdr>
    </w:div>
    <w:div w:id="1638728879">
      <w:bodyDiv w:val="1"/>
      <w:marLeft w:val="0"/>
      <w:marRight w:val="0"/>
      <w:marTop w:val="0"/>
      <w:marBottom w:val="0"/>
      <w:divBdr>
        <w:top w:val="none" w:sz="0" w:space="0" w:color="auto"/>
        <w:left w:val="none" w:sz="0" w:space="0" w:color="auto"/>
        <w:bottom w:val="none" w:sz="0" w:space="0" w:color="auto"/>
        <w:right w:val="none" w:sz="0" w:space="0" w:color="auto"/>
      </w:divBdr>
    </w:div>
    <w:div w:id="1639022555">
      <w:bodyDiv w:val="1"/>
      <w:marLeft w:val="0"/>
      <w:marRight w:val="0"/>
      <w:marTop w:val="0"/>
      <w:marBottom w:val="0"/>
      <w:divBdr>
        <w:top w:val="none" w:sz="0" w:space="0" w:color="auto"/>
        <w:left w:val="none" w:sz="0" w:space="0" w:color="auto"/>
        <w:bottom w:val="none" w:sz="0" w:space="0" w:color="auto"/>
        <w:right w:val="none" w:sz="0" w:space="0" w:color="auto"/>
      </w:divBdr>
    </w:div>
    <w:div w:id="1659723123">
      <w:bodyDiv w:val="1"/>
      <w:marLeft w:val="0"/>
      <w:marRight w:val="0"/>
      <w:marTop w:val="0"/>
      <w:marBottom w:val="0"/>
      <w:divBdr>
        <w:top w:val="none" w:sz="0" w:space="0" w:color="auto"/>
        <w:left w:val="none" w:sz="0" w:space="0" w:color="auto"/>
        <w:bottom w:val="none" w:sz="0" w:space="0" w:color="auto"/>
        <w:right w:val="none" w:sz="0" w:space="0" w:color="auto"/>
      </w:divBdr>
    </w:div>
    <w:div w:id="1678000972">
      <w:bodyDiv w:val="1"/>
      <w:marLeft w:val="0"/>
      <w:marRight w:val="0"/>
      <w:marTop w:val="0"/>
      <w:marBottom w:val="0"/>
      <w:divBdr>
        <w:top w:val="none" w:sz="0" w:space="0" w:color="auto"/>
        <w:left w:val="none" w:sz="0" w:space="0" w:color="auto"/>
        <w:bottom w:val="none" w:sz="0" w:space="0" w:color="auto"/>
        <w:right w:val="none" w:sz="0" w:space="0" w:color="auto"/>
      </w:divBdr>
    </w:div>
    <w:div w:id="1682781725">
      <w:bodyDiv w:val="1"/>
      <w:marLeft w:val="0"/>
      <w:marRight w:val="0"/>
      <w:marTop w:val="0"/>
      <w:marBottom w:val="0"/>
      <w:divBdr>
        <w:top w:val="none" w:sz="0" w:space="0" w:color="auto"/>
        <w:left w:val="none" w:sz="0" w:space="0" w:color="auto"/>
        <w:bottom w:val="none" w:sz="0" w:space="0" w:color="auto"/>
        <w:right w:val="none" w:sz="0" w:space="0" w:color="auto"/>
      </w:divBdr>
    </w:div>
    <w:div w:id="1683390228">
      <w:bodyDiv w:val="1"/>
      <w:marLeft w:val="0"/>
      <w:marRight w:val="0"/>
      <w:marTop w:val="0"/>
      <w:marBottom w:val="0"/>
      <w:divBdr>
        <w:top w:val="none" w:sz="0" w:space="0" w:color="auto"/>
        <w:left w:val="none" w:sz="0" w:space="0" w:color="auto"/>
        <w:bottom w:val="none" w:sz="0" w:space="0" w:color="auto"/>
        <w:right w:val="none" w:sz="0" w:space="0" w:color="auto"/>
      </w:divBdr>
    </w:div>
    <w:div w:id="1684548437">
      <w:bodyDiv w:val="1"/>
      <w:marLeft w:val="0"/>
      <w:marRight w:val="0"/>
      <w:marTop w:val="0"/>
      <w:marBottom w:val="0"/>
      <w:divBdr>
        <w:top w:val="none" w:sz="0" w:space="0" w:color="auto"/>
        <w:left w:val="none" w:sz="0" w:space="0" w:color="auto"/>
        <w:bottom w:val="none" w:sz="0" w:space="0" w:color="auto"/>
        <w:right w:val="none" w:sz="0" w:space="0" w:color="auto"/>
      </w:divBdr>
    </w:div>
    <w:div w:id="1687902865">
      <w:bodyDiv w:val="1"/>
      <w:marLeft w:val="0"/>
      <w:marRight w:val="0"/>
      <w:marTop w:val="0"/>
      <w:marBottom w:val="0"/>
      <w:divBdr>
        <w:top w:val="none" w:sz="0" w:space="0" w:color="auto"/>
        <w:left w:val="none" w:sz="0" w:space="0" w:color="auto"/>
        <w:bottom w:val="none" w:sz="0" w:space="0" w:color="auto"/>
        <w:right w:val="none" w:sz="0" w:space="0" w:color="auto"/>
      </w:divBdr>
    </w:div>
    <w:div w:id="1688101083">
      <w:bodyDiv w:val="1"/>
      <w:marLeft w:val="0"/>
      <w:marRight w:val="0"/>
      <w:marTop w:val="0"/>
      <w:marBottom w:val="0"/>
      <w:divBdr>
        <w:top w:val="none" w:sz="0" w:space="0" w:color="auto"/>
        <w:left w:val="none" w:sz="0" w:space="0" w:color="auto"/>
        <w:bottom w:val="none" w:sz="0" w:space="0" w:color="auto"/>
        <w:right w:val="none" w:sz="0" w:space="0" w:color="auto"/>
      </w:divBdr>
    </w:div>
    <w:div w:id="1691373528">
      <w:bodyDiv w:val="1"/>
      <w:marLeft w:val="0"/>
      <w:marRight w:val="0"/>
      <w:marTop w:val="0"/>
      <w:marBottom w:val="0"/>
      <w:divBdr>
        <w:top w:val="none" w:sz="0" w:space="0" w:color="auto"/>
        <w:left w:val="none" w:sz="0" w:space="0" w:color="auto"/>
        <w:bottom w:val="none" w:sz="0" w:space="0" w:color="auto"/>
        <w:right w:val="none" w:sz="0" w:space="0" w:color="auto"/>
      </w:divBdr>
    </w:div>
    <w:div w:id="1711497104">
      <w:bodyDiv w:val="1"/>
      <w:marLeft w:val="0"/>
      <w:marRight w:val="0"/>
      <w:marTop w:val="0"/>
      <w:marBottom w:val="0"/>
      <w:divBdr>
        <w:top w:val="none" w:sz="0" w:space="0" w:color="auto"/>
        <w:left w:val="none" w:sz="0" w:space="0" w:color="auto"/>
        <w:bottom w:val="none" w:sz="0" w:space="0" w:color="auto"/>
        <w:right w:val="none" w:sz="0" w:space="0" w:color="auto"/>
      </w:divBdr>
    </w:div>
    <w:div w:id="1741369041">
      <w:bodyDiv w:val="1"/>
      <w:marLeft w:val="0"/>
      <w:marRight w:val="0"/>
      <w:marTop w:val="0"/>
      <w:marBottom w:val="0"/>
      <w:divBdr>
        <w:top w:val="none" w:sz="0" w:space="0" w:color="auto"/>
        <w:left w:val="none" w:sz="0" w:space="0" w:color="auto"/>
        <w:bottom w:val="none" w:sz="0" w:space="0" w:color="auto"/>
        <w:right w:val="none" w:sz="0" w:space="0" w:color="auto"/>
      </w:divBdr>
    </w:div>
    <w:div w:id="1751584352">
      <w:bodyDiv w:val="1"/>
      <w:marLeft w:val="0"/>
      <w:marRight w:val="0"/>
      <w:marTop w:val="0"/>
      <w:marBottom w:val="0"/>
      <w:divBdr>
        <w:top w:val="none" w:sz="0" w:space="0" w:color="auto"/>
        <w:left w:val="none" w:sz="0" w:space="0" w:color="auto"/>
        <w:bottom w:val="none" w:sz="0" w:space="0" w:color="auto"/>
        <w:right w:val="none" w:sz="0" w:space="0" w:color="auto"/>
      </w:divBdr>
    </w:div>
    <w:div w:id="1767965816">
      <w:bodyDiv w:val="1"/>
      <w:marLeft w:val="0"/>
      <w:marRight w:val="0"/>
      <w:marTop w:val="0"/>
      <w:marBottom w:val="0"/>
      <w:divBdr>
        <w:top w:val="none" w:sz="0" w:space="0" w:color="auto"/>
        <w:left w:val="none" w:sz="0" w:space="0" w:color="auto"/>
        <w:bottom w:val="none" w:sz="0" w:space="0" w:color="auto"/>
        <w:right w:val="none" w:sz="0" w:space="0" w:color="auto"/>
      </w:divBdr>
    </w:div>
    <w:div w:id="1775976633">
      <w:bodyDiv w:val="1"/>
      <w:marLeft w:val="0"/>
      <w:marRight w:val="0"/>
      <w:marTop w:val="0"/>
      <w:marBottom w:val="0"/>
      <w:divBdr>
        <w:top w:val="none" w:sz="0" w:space="0" w:color="auto"/>
        <w:left w:val="none" w:sz="0" w:space="0" w:color="auto"/>
        <w:bottom w:val="none" w:sz="0" w:space="0" w:color="auto"/>
        <w:right w:val="none" w:sz="0" w:space="0" w:color="auto"/>
      </w:divBdr>
    </w:div>
    <w:div w:id="1777822458">
      <w:bodyDiv w:val="1"/>
      <w:marLeft w:val="0"/>
      <w:marRight w:val="0"/>
      <w:marTop w:val="0"/>
      <w:marBottom w:val="0"/>
      <w:divBdr>
        <w:top w:val="none" w:sz="0" w:space="0" w:color="auto"/>
        <w:left w:val="none" w:sz="0" w:space="0" w:color="auto"/>
        <w:bottom w:val="none" w:sz="0" w:space="0" w:color="auto"/>
        <w:right w:val="none" w:sz="0" w:space="0" w:color="auto"/>
      </w:divBdr>
    </w:div>
    <w:div w:id="1786540780">
      <w:bodyDiv w:val="1"/>
      <w:marLeft w:val="0"/>
      <w:marRight w:val="0"/>
      <w:marTop w:val="0"/>
      <w:marBottom w:val="0"/>
      <w:divBdr>
        <w:top w:val="none" w:sz="0" w:space="0" w:color="auto"/>
        <w:left w:val="none" w:sz="0" w:space="0" w:color="auto"/>
        <w:bottom w:val="none" w:sz="0" w:space="0" w:color="auto"/>
        <w:right w:val="none" w:sz="0" w:space="0" w:color="auto"/>
      </w:divBdr>
    </w:div>
    <w:div w:id="1786660015">
      <w:bodyDiv w:val="1"/>
      <w:marLeft w:val="0"/>
      <w:marRight w:val="0"/>
      <w:marTop w:val="0"/>
      <w:marBottom w:val="0"/>
      <w:divBdr>
        <w:top w:val="none" w:sz="0" w:space="0" w:color="auto"/>
        <w:left w:val="none" w:sz="0" w:space="0" w:color="auto"/>
        <w:bottom w:val="none" w:sz="0" w:space="0" w:color="auto"/>
        <w:right w:val="none" w:sz="0" w:space="0" w:color="auto"/>
      </w:divBdr>
    </w:div>
    <w:div w:id="1788892306">
      <w:bodyDiv w:val="1"/>
      <w:marLeft w:val="0"/>
      <w:marRight w:val="0"/>
      <w:marTop w:val="0"/>
      <w:marBottom w:val="0"/>
      <w:divBdr>
        <w:top w:val="none" w:sz="0" w:space="0" w:color="auto"/>
        <w:left w:val="none" w:sz="0" w:space="0" w:color="auto"/>
        <w:bottom w:val="none" w:sz="0" w:space="0" w:color="auto"/>
        <w:right w:val="none" w:sz="0" w:space="0" w:color="auto"/>
      </w:divBdr>
    </w:div>
    <w:div w:id="1804544891">
      <w:bodyDiv w:val="1"/>
      <w:marLeft w:val="0"/>
      <w:marRight w:val="0"/>
      <w:marTop w:val="0"/>
      <w:marBottom w:val="0"/>
      <w:divBdr>
        <w:top w:val="none" w:sz="0" w:space="0" w:color="auto"/>
        <w:left w:val="none" w:sz="0" w:space="0" w:color="auto"/>
        <w:bottom w:val="none" w:sz="0" w:space="0" w:color="auto"/>
        <w:right w:val="none" w:sz="0" w:space="0" w:color="auto"/>
      </w:divBdr>
    </w:div>
    <w:div w:id="1808820674">
      <w:bodyDiv w:val="1"/>
      <w:marLeft w:val="0"/>
      <w:marRight w:val="0"/>
      <w:marTop w:val="0"/>
      <w:marBottom w:val="0"/>
      <w:divBdr>
        <w:top w:val="none" w:sz="0" w:space="0" w:color="auto"/>
        <w:left w:val="none" w:sz="0" w:space="0" w:color="auto"/>
        <w:bottom w:val="none" w:sz="0" w:space="0" w:color="auto"/>
        <w:right w:val="none" w:sz="0" w:space="0" w:color="auto"/>
      </w:divBdr>
    </w:div>
    <w:div w:id="1822844595">
      <w:bodyDiv w:val="1"/>
      <w:marLeft w:val="0"/>
      <w:marRight w:val="0"/>
      <w:marTop w:val="0"/>
      <w:marBottom w:val="0"/>
      <w:divBdr>
        <w:top w:val="none" w:sz="0" w:space="0" w:color="auto"/>
        <w:left w:val="none" w:sz="0" w:space="0" w:color="auto"/>
        <w:bottom w:val="none" w:sz="0" w:space="0" w:color="auto"/>
        <w:right w:val="none" w:sz="0" w:space="0" w:color="auto"/>
      </w:divBdr>
    </w:div>
    <w:div w:id="1824464101">
      <w:bodyDiv w:val="1"/>
      <w:marLeft w:val="0"/>
      <w:marRight w:val="0"/>
      <w:marTop w:val="0"/>
      <w:marBottom w:val="0"/>
      <w:divBdr>
        <w:top w:val="none" w:sz="0" w:space="0" w:color="auto"/>
        <w:left w:val="none" w:sz="0" w:space="0" w:color="auto"/>
        <w:bottom w:val="none" w:sz="0" w:space="0" w:color="auto"/>
        <w:right w:val="none" w:sz="0" w:space="0" w:color="auto"/>
      </w:divBdr>
    </w:div>
    <w:div w:id="1826817641">
      <w:bodyDiv w:val="1"/>
      <w:marLeft w:val="0"/>
      <w:marRight w:val="0"/>
      <w:marTop w:val="0"/>
      <w:marBottom w:val="0"/>
      <w:divBdr>
        <w:top w:val="none" w:sz="0" w:space="0" w:color="auto"/>
        <w:left w:val="none" w:sz="0" w:space="0" w:color="auto"/>
        <w:bottom w:val="none" w:sz="0" w:space="0" w:color="auto"/>
        <w:right w:val="none" w:sz="0" w:space="0" w:color="auto"/>
      </w:divBdr>
    </w:div>
    <w:div w:id="1836415139">
      <w:bodyDiv w:val="1"/>
      <w:marLeft w:val="0"/>
      <w:marRight w:val="0"/>
      <w:marTop w:val="0"/>
      <w:marBottom w:val="0"/>
      <w:divBdr>
        <w:top w:val="none" w:sz="0" w:space="0" w:color="auto"/>
        <w:left w:val="none" w:sz="0" w:space="0" w:color="auto"/>
        <w:bottom w:val="none" w:sz="0" w:space="0" w:color="auto"/>
        <w:right w:val="none" w:sz="0" w:space="0" w:color="auto"/>
      </w:divBdr>
    </w:div>
    <w:div w:id="1842238241">
      <w:bodyDiv w:val="1"/>
      <w:marLeft w:val="0"/>
      <w:marRight w:val="0"/>
      <w:marTop w:val="0"/>
      <w:marBottom w:val="0"/>
      <w:divBdr>
        <w:top w:val="none" w:sz="0" w:space="0" w:color="auto"/>
        <w:left w:val="none" w:sz="0" w:space="0" w:color="auto"/>
        <w:bottom w:val="none" w:sz="0" w:space="0" w:color="auto"/>
        <w:right w:val="none" w:sz="0" w:space="0" w:color="auto"/>
      </w:divBdr>
    </w:div>
    <w:div w:id="1847011032">
      <w:bodyDiv w:val="1"/>
      <w:marLeft w:val="0"/>
      <w:marRight w:val="0"/>
      <w:marTop w:val="0"/>
      <w:marBottom w:val="0"/>
      <w:divBdr>
        <w:top w:val="none" w:sz="0" w:space="0" w:color="auto"/>
        <w:left w:val="none" w:sz="0" w:space="0" w:color="auto"/>
        <w:bottom w:val="none" w:sz="0" w:space="0" w:color="auto"/>
        <w:right w:val="none" w:sz="0" w:space="0" w:color="auto"/>
      </w:divBdr>
    </w:div>
    <w:div w:id="1850677232">
      <w:bodyDiv w:val="1"/>
      <w:marLeft w:val="0"/>
      <w:marRight w:val="0"/>
      <w:marTop w:val="0"/>
      <w:marBottom w:val="0"/>
      <w:divBdr>
        <w:top w:val="none" w:sz="0" w:space="0" w:color="auto"/>
        <w:left w:val="none" w:sz="0" w:space="0" w:color="auto"/>
        <w:bottom w:val="none" w:sz="0" w:space="0" w:color="auto"/>
        <w:right w:val="none" w:sz="0" w:space="0" w:color="auto"/>
      </w:divBdr>
    </w:div>
    <w:div w:id="1862626122">
      <w:bodyDiv w:val="1"/>
      <w:marLeft w:val="0"/>
      <w:marRight w:val="0"/>
      <w:marTop w:val="0"/>
      <w:marBottom w:val="0"/>
      <w:divBdr>
        <w:top w:val="none" w:sz="0" w:space="0" w:color="auto"/>
        <w:left w:val="none" w:sz="0" w:space="0" w:color="auto"/>
        <w:bottom w:val="none" w:sz="0" w:space="0" w:color="auto"/>
        <w:right w:val="none" w:sz="0" w:space="0" w:color="auto"/>
      </w:divBdr>
    </w:div>
    <w:div w:id="1863006978">
      <w:bodyDiv w:val="1"/>
      <w:marLeft w:val="0"/>
      <w:marRight w:val="0"/>
      <w:marTop w:val="0"/>
      <w:marBottom w:val="0"/>
      <w:divBdr>
        <w:top w:val="none" w:sz="0" w:space="0" w:color="auto"/>
        <w:left w:val="none" w:sz="0" w:space="0" w:color="auto"/>
        <w:bottom w:val="none" w:sz="0" w:space="0" w:color="auto"/>
        <w:right w:val="none" w:sz="0" w:space="0" w:color="auto"/>
      </w:divBdr>
    </w:div>
    <w:div w:id="1866598924">
      <w:bodyDiv w:val="1"/>
      <w:marLeft w:val="0"/>
      <w:marRight w:val="0"/>
      <w:marTop w:val="0"/>
      <w:marBottom w:val="0"/>
      <w:divBdr>
        <w:top w:val="none" w:sz="0" w:space="0" w:color="auto"/>
        <w:left w:val="none" w:sz="0" w:space="0" w:color="auto"/>
        <w:bottom w:val="none" w:sz="0" w:space="0" w:color="auto"/>
        <w:right w:val="none" w:sz="0" w:space="0" w:color="auto"/>
      </w:divBdr>
    </w:div>
    <w:div w:id="1867012932">
      <w:bodyDiv w:val="1"/>
      <w:marLeft w:val="0"/>
      <w:marRight w:val="0"/>
      <w:marTop w:val="0"/>
      <w:marBottom w:val="0"/>
      <w:divBdr>
        <w:top w:val="none" w:sz="0" w:space="0" w:color="auto"/>
        <w:left w:val="none" w:sz="0" w:space="0" w:color="auto"/>
        <w:bottom w:val="none" w:sz="0" w:space="0" w:color="auto"/>
        <w:right w:val="none" w:sz="0" w:space="0" w:color="auto"/>
      </w:divBdr>
    </w:div>
    <w:div w:id="1867790878">
      <w:bodyDiv w:val="1"/>
      <w:marLeft w:val="0"/>
      <w:marRight w:val="0"/>
      <w:marTop w:val="0"/>
      <w:marBottom w:val="0"/>
      <w:divBdr>
        <w:top w:val="none" w:sz="0" w:space="0" w:color="auto"/>
        <w:left w:val="none" w:sz="0" w:space="0" w:color="auto"/>
        <w:bottom w:val="none" w:sz="0" w:space="0" w:color="auto"/>
        <w:right w:val="none" w:sz="0" w:space="0" w:color="auto"/>
      </w:divBdr>
    </w:div>
    <w:div w:id="1874688666">
      <w:bodyDiv w:val="1"/>
      <w:marLeft w:val="0"/>
      <w:marRight w:val="0"/>
      <w:marTop w:val="0"/>
      <w:marBottom w:val="0"/>
      <w:divBdr>
        <w:top w:val="none" w:sz="0" w:space="0" w:color="auto"/>
        <w:left w:val="none" w:sz="0" w:space="0" w:color="auto"/>
        <w:bottom w:val="none" w:sz="0" w:space="0" w:color="auto"/>
        <w:right w:val="none" w:sz="0" w:space="0" w:color="auto"/>
      </w:divBdr>
    </w:div>
    <w:div w:id="1883252754">
      <w:bodyDiv w:val="1"/>
      <w:marLeft w:val="0"/>
      <w:marRight w:val="0"/>
      <w:marTop w:val="0"/>
      <w:marBottom w:val="0"/>
      <w:divBdr>
        <w:top w:val="none" w:sz="0" w:space="0" w:color="auto"/>
        <w:left w:val="none" w:sz="0" w:space="0" w:color="auto"/>
        <w:bottom w:val="none" w:sz="0" w:space="0" w:color="auto"/>
        <w:right w:val="none" w:sz="0" w:space="0" w:color="auto"/>
      </w:divBdr>
    </w:div>
    <w:div w:id="1884168822">
      <w:bodyDiv w:val="1"/>
      <w:marLeft w:val="0"/>
      <w:marRight w:val="0"/>
      <w:marTop w:val="0"/>
      <w:marBottom w:val="0"/>
      <w:divBdr>
        <w:top w:val="none" w:sz="0" w:space="0" w:color="auto"/>
        <w:left w:val="none" w:sz="0" w:space="0" w:color="auto"/>
        <w:bottom w:val="none" w:sz="0" w:space="0" w:color="auto"/>
        <w:right w:val="none" w:sz="0" w:space="0" w:color="auto"/>
      </w:divBdr>
    </w:div>
    <w:div w:id="1885629050">
      <w:bodyDiv w:val="1"/>
      <w:marLeft w:val="0"/>
      <w:marRight w:val="0"/>
      <w:marTop w:val="0"/>
      <w:marBottom w:val="0"/>
      <w:divBdr>
        <w:top w:val="none" w:sz="0" w:space="0" w:color="auto"/>
        <w:left w:val="none" w:sz="0" w:space="0" w:color="auto"/>
        <w:bottom w:val="none" w:sz="0" w:space="0" w:color="auto"/>
        <w:right w:val="none" w:sz="0" w:space="0" w:color="auto"/>
      </w:divBdr>
    </w:div>
    <w:div w:id="1885748958">
      <w:bodyDiv w:val="1"/>
      <w:marLeft w:val="0"/>
      <w:marRight w:val="0"/>
      <w:marTop w:val="0"/>
      <w:marBottom w:val="0"/>
      <w:divBdr>
        <w:top w:val="none" w:sz="0" w:space="0" w:color="auto"/>
        <w:left w:val="none" w:sz="0" w:space="0" w:color="auto"/>
        <w:bottom w:val="none" w:sz="0" w:space="0" w:color="auto"/>
        <w:right w:val="none" w:sz="0" w:space="0" w:color="auto"/>
      </w:divBdr>
    </w:div>
    <w:div w:id="1894927951">
      <w:bodyDiv w:val="1"/>
      <w:marLeft w:val="0"/>
      <w:marRight w:val="0"/>
      <w:marTop w:val="0"/>
      <w:marBottom w:val="0"/>
      <w:divBdr>
        <w:top w:val="none" w:sz="0" w:space="0" w:color="auto"/>
        <w:left w:val="none" w:sz="0" w:space="0" w:color="auto"/>
        <w:bottom w:val="none" w:sz="0" w:space="0" w:color="auto"/>
        <w:right w:val="none" w:sz="0" w:space="0" w:color="auto"/>
      </w:divBdr>
    </w:div>
    <w:div w:id="1902329696">
      <w:bodyDiv w:val="1"/>
      <w:marLeft w:val="0"/>
      <w:marRight w:val="0"/>
      <w:marTop w:val="0"/>
      <w:marBottom w:val="0"/>
      <w:divBdr>
        <w:top w:val="none" w:sz="0" w:space="0" w:color="auto"/>
        <w:left w:val="none" w:sz="0" w:space="0" w:color="auto"/>
        <w:bottom w:val="none" w:sz="0" w:space="0" w:color="auto"/>
        <w:right w:val="none" w:sz="0" w:space="0" w:color="auto"/>
      </w:divBdr>
    </w:div>
    <w:div w:id="1912695376">
      <w:bodyDiv w:val="1"/>
      <w:marLeft w:val="0"/>
      <w:marRight w:val="0"/>
      <w:marTop w:val="0"/>
      <w:marBottom w:val="0"/>
      <w:divBdr>
        <w:top w:val="none" w:sz="0" w:space="0" w:color="auto"/>
        <w:left w:val="none" w:sz="0" w:space="0" w:color="auto"/>
        <w:bottom w:val="none" w:sz="0" w:space="0" w:color="auto"/>
        <w:right w:val="none" w:sz="0" w:space="0" w:color="auto"/>
      </w:divBdr>
    </w:div>
    <w:div w:id="1913389851">
      <w:bodyDiv w:val="1"/>
      <w:marLeft w:val="0"/>
      <w:marRight w:val="0"/>
      <w:marTop w:val="0"/>
      <w:marBottom w:val="0"/>
      <w:divBdr>
        <w:top w:val="none" w:sz="0" w:space="0" w:color="auto"/>
        <w:left w:val="none" w:sz="0" w:space="0" w:color="auto"/>
        <w:bottom w:val="none" w:sz="0" w:space="0" w:color="auto"/>
        <w:right w:val="none" w:sz="0" w:space="0" w:color="auto"/>
      </w:divBdr>
    </w:div>
    <w:div w:id="1915356182">
      <w:bodyDiv w:val="1"/>
      <w:marLeft w:val="0"/>
      <w:marRight w:val="0"/>
      <w:marTop w:val="0"/>
      <w:marBottom w:val="0"/>
      <w:divBdr>
        <w:top w:val="none" w:sz="0" w:space="0" w:color="auto"/>
        <w:left w:val="none" w:sz="0" w:space="0" w:color="auto"/>
        <w:bottom w:val="none" w:sz="0" w:space="0" w:color="auto"/>
        <w:right w:val="none" w:sz="0" w:space="0" w:color="auto"/>
      </w:divBdr>
    </w:div>
    <w:div w:id="1923291499">
      <w:bodyDiv w:val="1"/>
      <w:marLeft w:val="0"/>
      <w:marRight w:val="0"/>
      <w:marTop w:val="0"/>
      <w:marBottom w:val="0"/>
      <w:divBdr>
        <w:top w:val="none" w:sz="0" w:space="0" w:color="auto"/>
        <w:left w:val="none" w:sz="0" w:space="0" w:color="auto"/>
        <w:bottom w:val="none" w:sz="0" w:space="0" w:color="auto"/>
        <w:right w:val="none" w:sz="0" w:space="0" w:color="auto"/>
      </w:divBdr>
    </w:div>
    <w:div w:id="1926454539">
      <w:bodyDiv w:val="1"/>
      <w:marLeft w:val="0"/>
      <w:marRight w:val="0"/>
      <w:marTop w:val="0"/>
      <w:marBottom w:val="0"/>
      <w:divBdr>
        <w:top w:val="none" w:sz="0" w:space="0" w:color="auto"/>
        <w:left w:val="none" w:sz="0" w:space="0" w:color="auto"/>
        <w:bottom w:val="none" w:sz="0" w:space="0" w:color="auto"/>
        <w:right w:val="none" w:sz="0" w:space="0" w:color="auto"/>
      </w:divBdr>
    </w:div>
    <w:div w:id="1931696442">
      <w:bodyDiv w:val="1"/>
      <w:marLeft w:val="0"/>
      <w:marRight w:val="0"/>
      <w:marTop w:val="0"/>
      <w:marBottom w:val="0"/>
      <w:divBdr>
        <w:top w:val="none" w:sz="0" w:space="0" w:color="auto"/>
        <w:left w:val="none" w:sz="0" w:space="0" w:color="auto"/>
        <w:bottom w:val="none" w:sz="0" w:space="0" w:color="auto"/>
        <w:right w:val="none" w:sz="0" w:space="0" w:color="auto"/>
      </w:divBdr>
    </w:div>
    <w:div w:id="1941331383">
      <w:bodyDiv w:val="1"/>
      <w:marLeft w:val="0"/>
      <w:marRight w:val="0"/>
      <w:marTop w:val="0"/>
      <w:marBottom w:val="0"/>
      <w:divBdr>
        <w:top w:val="none" w:sz="0" w:space="0" w:color="auto"/>
        <w:left w:val="none" w:sz="0" w:space="0" w:color="auto"/>
        <w:bottom w:val="none" w:sz="0" w:space="0" w:color="auto"/>
        <w:right w:val="none" w:sz="0" w:space="0" w:color="auto"/>
      </w:divBdr>
    </w:div>
    <w:div w:id="1945533819">
      <w:bodyDiv w:val="1"/>
      <w:marLeft w:val="0"/>
      <w:marRight w:val="0"/>
      <w:marTop w:val="0"/>
      <w:marBottom w:val="0"/>
      <w:divBdr>
        <w:top w:val="none" w:sz="0" w:space="0" w:color="auto"/>
        <w:left w:val="none" w:sz="0" w:space="0" w:color="auto"/>
        <w:bottom w:val="none" w:sz="0" w:space="0" w:color="auto"/>
        <w:right w:val="none" w:sz="0" w:space="0" w:color="auto"/>
      </w:divBdr>
    </w:div>
    <w:div w:id="1951430898">
      <w:bodyDiv w:val="1"/>
      <w:marLeft w:val="0"/>
      <w:marRight w:val="0"/>
      <w:marTop w:val="0"/>
      <w:marBottom w:val="0"/>
      <w:divBdr>
        <w:top w:val="none" w:sz="0" w:space="0" w:color="auto"/>
        <w:left w:val="none" w:sz="0" w:space="0" w:color="auto"/>
        <w:bottom w:val="none" w:sz="0" w:space="0" w:color="auto"/>
        <w:right w:val="none" w:sz="0" w:space="0" w:color="auto"/>
      </w:divBdr>
    </w:div>
    <w:div w:id="1953632329">
      <w:bodyDiv w:val="1"/>
      <w:marLeft w:val="0"/>
      <w:marRight w:val="0"/>
      <w:marTop w:val="0"/>
      <w:marBottom w:val="0"/>
      <w:divBdr>
        <w:top w:val="none" w:sz="0" w:space="0" w:color="auto"/>
        <w:left w:val="none" w:sz="0" w:space="0" w:color="auto"/>
        <w:bottom w:val="none" w:sz="0" w:space="0" w:color="auto"/>
        <w:right w:val="none" w:sz="0" w:space="0" w:color="auto"/>
      </w:divBdr>
    </w:div>
    <w:div w:id="1957102551">
      <w:bodyDiv w:val="1"/>
      <w:marLeft w:val="0"/>
      <w:marRight w:val="0"/>
      <w:marTop w:val="0"/>
      <w:marBottom w:val="0"/>
      <w:divBdr>
        <w:top w:val="none" w:sz="0" w:space="0" w:color="auto"/>
        <w:left w:val="none" w:sz="0" w:space="0" w:color="auto"/>
        <w:bottom w:val="none" w:sz="0" w:space="0" w:color="auto"/>
        <w:right w:val="none" w:sz="0" w:space="0" w:color="auto"/>
      </w:divBdr>
    </w:div>
    <w:div w:id="1959215522">
      <w:bodyDiv w:val="1"/>
      <w:marLeft w:val="0"/>
      <w:marRight w:val="0"/>
      <w:marTop w:val="0"/>
      <w:marBottom w:val="0"/>
      <w:divBdr>
        <w:top w:val="none" w:sz="0" w:space="0" w:color="auto"/>
        <w:left w:val="none" w:sz="0" w:space="0" w:color="auto"/>
        <w:bottom w:val="none" w:sz="0" w:space="0" w:color="auto"/>
        <w:right w:val="none" w:sz="0" w:space="0" w:color="auto"/>
      </w:divBdr>
    </w:div>
    <w:div w:id="1970941016">
      <w:bodyDiv w:val="1"/>
      <w:marLeft w:val="0"/>
      <w:marRight w:val="0"/>
      <w:marTop w:val="0"/>
      <w:marBottom w:val="0"/>
      <w:divBdr>
        <w:top w:val="none" w:sz="0" w:space="0" w:color="auto"/>
        <w:left w:val="none" w:sz="0" w:space="0" w:color="auto"/>
        <w:bottom w:val="none" w:sz="0" w:space="0" w:color="auto"/>
        <w:right w:val="none" w:sz="0" w:space="0" w:color="auto"/>
      </w:divBdr>
    </w:div>
    <w:div w:id="1977101957">
      <w:bodyDiv w:val="1"/>
      <w:marLeft w:val="0"/>
      <w:marRight w:val="0"/>
      <w:marTop w:val="0"/>
      <w:marBottom w:val="0"/>
      <w:divBdr>
        <w:top w:val="none" w:sz="0" w:space="0" w:color="auto"/>
        <w:left w:val="none" w:sz="0" w:space="0" w:color="auto"/>
        <w:bottom w:val="none" w:sz="0" w:space="0" w:color="auto"/>
        <w:right w:val="none" w:sz="0" w:space="0" w:color="auto"/>
      </w:divBdr>
    </w:div>
    <w:div w:id="1989164338">
      <w:bodyDiv w:val="1"/>
      <w:marLeft w:val="0"/>
      <w:marRight w:val="0"/>
      <w:marTop w:val="0"/>
      <w:marBottom w:val="0"/>
      <w:divBdr>
        <w:top w:val="none" w:sz="0" w:space="0" w:color="auto"/>
        <w:left w:val="none" w:sz="0" w:space="0" w:color="auto"/>
        <w:bottom w:val="none" w:sz="0" w:space="0" w:color="auto"/>
        <w:right w:val="none" w:sz="0" w:space="0" w:color="auto"/>
      </w:divBdr>
    </w:div>
    <w:div w:id="1996906792">
      <w:bodyDiv w:val="1"/>
      <w:marLeft w:val="0"/>
      <w:marRight w:val="0"/>
      <w:marTop w:val="0"/>
      <w:marBottom w:val="0"/>
      <w:divBdr>
        <w:top w:val="none" w:sz="0" w:space="0" w:color="auto"/>
        <w:left w:val="none" w:sz="0" w:space="0" w:color="auto"/>
        <w:bottom w:val="none" w:sz="0" w:space="0" w:color="auto"/>
        <w:right w:val="none" w:sz="0" w:space="0" w:color="auto"/>
      </w:divBdr>
    </w:div>
    <w:div w:id="1999572358">
      <w:bodyDiv w:val="1"/>
      <w:marLeft w:val="0"/>
      <w:marRight w:val="0"/>
      <w:marTop w:val="0"/>
      <w:marBottom w:val="0"/>
      <w:divBdr>
        <w:top w:val="none" w:sz="0" w:space="0" w:color="auto"/>
        <w:left w:val="none" w:sz="0" w:space="0" w:color="auto"/>
        <w:bottom w:val="none" w:sz="0" w:space="0" w:color="auto"/>
        <w:right w:val="none" w:sz="0" w:space="0" w:color="auto"/>
      </w:divBdr>
    </w:div>
    <w:div w:id="2001886493">
      <w:bodyDiv w:val="1"/>
      <w:marLeft w:val="0"/>
      <w:marRight w:val="0"/>
      <w:marTop w:val="0"/>
      <w:marBottom w:val="0"/>
      <w:divBdr>
        <w:top w:val="none" w:sz="0" w:space="0" w:color="auto"/>
        <w:left w:val="none" w:sz="0" w:space="0" w:color="auto"/>
        <w:bottom w:val="none" w:sz="0" w:space="0" w:color="auto"/>
        <w:right w:val="none" w:sz="0" w:space="0" w:color="auto"/>
      </w:divBdr>
    </w:div>
    <w:div w:id="2002152202">
      <w:bodyDiv w:val="1"/>
      <w:marLeft w:val="0"/>
      <w:marRight w:val="0"/>
      <w:marTop w:val="0"/>
      <w:marBottom w:val="0"/>
      <w:divBdr>
        <w:top w:val="none" w:sz="0" w:space="0" w:color="auto"/>
        <w:left w:val="none" w:sz="0" w:space="0" w:color="auto"/>
        <w:bottom w:val="none" w:sz="0" w:space="0" w:color="auto"/>
        <w:right w:val="none" w:sz="0" w:space="0" w:color="auto"/>
      </w:divBdr>
    </w:div>
    <w:div w:id="2006200251">
      <w:bodyDiv w:val="1"/>
      <w:marLeft w:val="0"/>
      <w:marRight w:val="0"/>
      <w:marTop w:val="0"/>
      <w:marBottom w:val="0"/>
      <w:divBdr>
        <w:top w:val="none" w:sz="0" w:space="0" w:color="auto"/>
        <w:left w:val="none" w:sz="0" w:space="0" w:color="auto"/>
        <w:bottom w:val="none" w:sz="0" w:space="0" w:color="auto"/>
        <w:right w:val="none" w:sz="0" w:space="0" w:color="auto"/>
      </w:divBdr>
    </w:div>
    <w:div w:id="2013027955">
      <w:bodyDiv w:val="1"/>
      <w:marLeft w:val="0"/>
      <w:marRight w:val="0"/>
      <w:marTop w:val="0"/>
      <w:marBottom w:val="0"/>
      <w:divBdr>
        <w:top w:val="none" w:sz="0" w:space="0" w:color="auto"/>
        <w:left w:val="none" w:sz="0" w:space="0" w:color="auto"/>
        <w:bottom w:val="none" w:sz="0" w:space="0" w:color="auto"/>
        <w:right w:val="none" w:sz="0" w:space="0" w:color="auto"/>
      </w:divBdr>
    </w:div>
    <w:div w:id="2028748627">
      <w:bodyDiv w:val="1"/>
      <w:marLeft w:val="0"/>
      <w:marRight w:val="0"/>
      <w:marTop w:val="0"/>
      <w:marBottom w:val="0"/>
      <w:divBdr>
        <w:top w:val="none" w:sz="0" w:space="0" w:color="auto"/>
        <w:left w:val="none" w:sz="0" w:space="0" w:color="auto"/>
        <w:bottom w:val="none" w:sz="0" w:space="0" w:color="auto"/>
        <w:right w:val="none" w:sz="0" w:space="0" w:color="auto"/>
      </w:divBdr>
    </w:div>
    <w:div w:id="2031762574">
      <w:bodyDiv w:val="1"/>
      <w:marLeft w:val="0"/>
      <w:marRight w:val="0"/>
      <w:marTop w:val="0"/>
      <w:marBottom w:val="0"/>
      <w:divBdr>
        <w:top w:val="none" w:sz="0" w:space="0" w:color="auto"/>
        <w:left w:val="none" w:sz="0" w:space="0" w:color="auto"/>
        <w:bottom w:val="none" w:sz="0" w:space="0" w:color="auto"/>
        <w:right w:val="none" w:sz="0" w:space="0" w:color="auto"/>
      </w:divBdr>
    </w:div>
    <w:div w:id="2041467418">
      <w:bodyDiv w:val="1"/>
      <w:marLeft w:val="0"/>
      <w:marRight w:val="0"/>
      <w:marTop w:val="0"/>
      <w:marBottom w:val="0"/>
      <w:divBdr>
        <w:top w:val="none" w:sz="0" w:space="0" w:color="auto"/>
        <w:left w:val="none" w:sz="0" w:space="0" w:color="auto"/>
        <w:bottom w:val="none" w:sz="0" w:space="0" w:color="auto"/>
        <w:right w:val="none" w:sz="0" w:space="0" w:color="auto"/>
      </w:divBdr>
    </w:div>
    <w:div w:id="2057966811">
      <w:bodyDiv w:val="1"/>
      <w:marLeft w:val="0"/>
      <w:marRight w:val="0"/>
      <w:marTop w:val="0"/>
      <w:marBottom w:val="0"/>
      <w:divBdr>
        <w:top w:val="none" w:sz="0" w:space="0" w:color="auto"/>
        <w:left w:val="none" w:sz="0" w:space="0" w:color="auto"/>
        <w:bottom w:val="none" w:sz="0" w:space="0" w:color="auto"/>
        <w:right w:val="none" w:sz="0" w:space="0" w:color="auto"/>
      </w:divBdr>
    </w:div>
    <w:div w:id="2060200341">
      <w:bodyDiv w:val="1"/>
      <w:marLeft w:val="0"/>
      <w:marRight w:val="0"/>
      <w:marTop w:val="0"/>
      <w:marBottom w:val="0"/>
      <w:divBdr>
        <w:top w:val="none" w:sz="0" w:space="0" w:color="auto"/>
        <w:left w:val="none" w:sz="0" w:space="0" w:color="auto"/>
        <w:bottom w:val="none" w:sz="0" w:space="0" w:color="auto"/>
        <w:right w:val="none" w:sz="0" w:space="0" w:color="auto"/>
      </w:divBdr>
    </w:div>
    <w:div w:id="2060933774">
      <w:bodyDiv w:val="1"/>
      <w:marLeft w:val="0"/>
      <w:marRight w:val="0"/>
      <w:marTop w:val="0"/>
      <w:marBottom w:val="0"/>
      <w:divBdr>
        <w:top w:val="none" w:sz="0" w:space="0" w:color="auto"/>
        <w:left w:val="none" w:sz="0" w:space="0" w:color="auto"/>
        <w:bottom w:val="none" w:sz="0" w:space="0" w:color="auto"/>
        <w:right w:val="none" w:sz="0" w:space="0" w:color="auto"/>
      </w:divBdr>
    </w:div>
    <w:div w:id="2066642121">
      <w:bodyDiv w:val="1"/>
      <w:marLeft w:val="0"/>
      <w:marRight w:val="0"/>
      <w:marTop w:val="0"/>
      <w:marBottom w:val="0"/>
      <w:divBdr>
        <w:top w:val="none" w:sz="0" w:space="0" w:color="auto"/>
        <w:left w:val="none" w:sz="0" w:space="0" w:color="auto"/>
        <w:bottom w:val="none" w:sz="0" w:space="0" w:color="auto"/>
        <w:right w:val="none" w:sz="0" w:space="0" w:color="auto"/>
      </w:divBdr>
    </w:div>
    <w:div w:id="2070758795">
      <w:bodyDiv w:val="1"/>
      <w:marLeft w:val="0"/>
      <w:marRight w:val="0"/>
      <w:marTop w:val="0"/>
      <w:marBottom w:val="0"/>
      <w:divBdr>
        <w:top w:val="none" w:sz="0" w:space="0" w:color="auto"/>
        <w:left w:val="none" w:sz="0" w:space="0" w:color="auto"/>
        <w:bottom w:val="none" w:sz="0" w:space="0" w:color="auto"/>
        <w:right w:val="none" w:sz="0" w:space="0" w:color="auto"/>
      </w:divBdr>
    </w:div>
    <w:div w:id="2078354056">
      <w:bodyDiv w:val="1"/>
      <w:marLeft w:val="0"/>
      <w:marRight w:val="0"/>
      <w:marTop w:val="0"/>
      <w:marBottom w:val="0"/>
      <w:divBdr>
        <w:top w:val="none" w:sz="0" w:space="0" w:color="auto"/>
        <w:left w:val="none" w:sz="0" w:space="0" w:color="auto"/>
        <w:bottom w:val="none" w:sz="0" w:space="0" w:color="auto"/>
        <w:right w:val="none" w:sz="0" w:space="0" w:color="auto"/>
      </w:divBdr>
    </w:div>
    <w:div w:id="2079208255">
      <w:bodyDiv w:val="1"/>
      <w:marLeft w:val="0"/>
      <w:marRight w:val="0"/>
      <w:marTop w:val="0"/>
      <w:marBottom w:val="0"/>
      <w:divBdr>
        <w:top w:val="none" w:sz="0" w:space="0" w:color="auto"/>
        <w:left w:val="none" w:sz="0" w:space="0" w:color="auto"/>
        <w:bottom w:val="none" w:sz="0" w:space="0" w:color="auto"/>
        <w:right w:val="none" w:sz="0" w:space="0" w:color="auto"/>
      </w:divBdr>
    </w:div>
    <w:div w:id="2079745221">
      <w:bodyDiv w:val="1"/>
      <w:marLeft w:val="0"/>
      <w:marRight w:val="0"/>
      <w:marTop w:val="0"/>
      <w:marBottom w:val="0"/>
      <w:divBdr>
        <w:top w:val="none" w:sz="0" w:space="0" w:color="auto"/>
        <w:left w:val="none" w:sz="0" w:space="0" w:color="auto"/>
        <w:bottom w:val="none" w:sz="0" w:space="0" w:color="auto"/>
        <w:right w:val="none" w:sz="0" w:space="0" w:color="auto"/>
      </w:divBdr>
    </w:div>
    <w:div w:id="2081905786">
      <w:bodyDiv w:val="1"/>
      <w:marLeft w:val="0"/>
      <w:marRight w:val="0"/>
      <w:marTop w:val="0"/>
      <w:marBottom w:val="0"/>
      <w:divBdr>
        <w:top w:val="none" w:sz="0" w:space="0" w:color="auto"/>
        <w:left w:val="none" w:sz="0" w:space="0" w:color="auto"/>
        <w:bottom w:val="none" w:sz="0" w:space="0" w:color="auto"/>
        <w:right w:val="none" w:sz="0" w:space="0" w:color="auto"/>
      </w:divBdr>
    </w:div>
    <w:div w:id="2092040357">
      <w:bodyDiv w:val="1"/>
      <w:marLeft w:val="0"/>
      <w:marRight w:val="0"/>
      <w:marTop w:val="0"/>
      <w:marBottom w:val="0"/>
      <w:divBdr>
        <w:top w:val="none" w:sz="0" w:space="0" w:color="auto"/>
        <w:left w:val="none" w:sz="0" w:space="0" w:color="auto"/>
        <w:bottom w:val="none" w:sz="0" w:space="0" w:color="auto"/>
        <w:right w:val="none" w:sz="0" w:space="0" w:color="auto"/>
      </w:divBdr>
    </w:div>
    <w:div w:id="2098556879">
      <w:bodyDiv w:val="1"/>
      <w:marLeft w:val="0"/>
      <w:marRight w:val="0"/>
      <w:marTop w:val="0"/>
      <w:marBottom w:val="0"/>
      <w:divBdr>
        <w:top w:val="none" w:sz="0" w:space="0" w:color="auto"/>
        <w:left w:val="none" w:sz="0" w:space="0" w:color="auto"/>
        <w:bottom w:val="none" w:sz="0" w:space="0" w:color="auto"/>
        <w:right w:val="none" w:sz="0" w:space="0" w:color="auto"/>
      </w:divBdr>
    </w:div>
    <w:div w:id="2098668589">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225565">
      <w:bodyDiv w:val="1"/>
      <w:marLeft w:val="0"/>
      <w:marRight w:val="0"/>
      <w:marTop w:val="0"/>
      <w:marBottom w:val="0"/>
      <w:divBdr>
        <w:top w:val="none" w:sz="0" w:space="0" w:color="auto"/>
        <w:left w:val="none" w:sz="0" w:space="0" w:color="auto"/>
        <w:bottom w:val="none" w:sz="0" w:space="0" w:color="auto"/>
        <w:right w:val="none" w:sz="0" w:space="0" w:color="auto"/>
      </w:divBdr>
    </w:div>
    <w:div w:id="2107458729">
      <w:bodyDiv w:val="1"/>
      <w:marLeft w:val="0"/>
      <w:marRight w:val="0"/>
      <w:marTop w:val="0"/>
      <w:marBottom w:val="0"/>
      <w:divBdr>
        <w:top w:val="none" w:sz="0" w:space="0" w:color="auto"/>
        <w:left w:val="none" w:sz="0" w:space="0" w:color="auto"/>
        <w:bottom w:val="none" w:sz="0" w:space="0" w:color="auto"/>
        <w:right w:val="none" w:sz="0" w:space="0" w:color="auto"/>
      </w:divBdr>
    </w:div>
    <w:div w:id="2107531341">
      <w:bodyDiv w:val="1"/>
      <w:marLeft w:val="0"/>
      <w:marRight w:val="0"/>
      <w:marTop w:val="0"/>
      <w:marBottom w:val="0"/>
      <w:divBdr>
        <w:top w:val="none" w:sz="0" w:space="0" w:color="auto"/>
        <w:left w:val="none" w:sz="0" w:space="0" w:color="auto"/>
        <w:bottom w:val="none" w:sz="0" w:space="0" w:color="auto"/>
        <w:right w:val="none" w:sz="0" w:space="0" w:color="auto"/>
      </w:divBdr>
    </w:div>
    <w:div w:id="2120905715">
      <w:bodyDiv w:val="1"/>
      <w:marLeft w:val="0"/>
      <w:marRight w:val="0"/>
      <w:marTop w:val="0"/>
      <w:marBottom w:val="0"/>
      <w:divBdr>
        <w:top w:val="none" w:sz="0" w:space="0" w:color="auto"/>
        <w:left w:val="none" w:sz="0" w:space="0" w:color="auto"/>
        <w:bottom w:val="none" w:sz="0" w:space="0" w:color="auto"/>
        <w:right w:val="none" w:sz="0" w:space="0" w:color="auto"/>
      </w:divBdr>
    </w:div>
    <w:div w:id="2139175896">
      <w:bodyDiv w:val="1"/>
      <w:marLeft w:val="0"/>
      <w:marRight w:val="0"/>
      <w:marTop w:val="0"/>
      <w:marBottom w:val="0"/>
      <w:divBdr>
        <w:top w:val="none" w:sz="0" w:space="0" w:color="auto"/>
        <w:left w:val="none" w:sz="0" w:space="0" w:color="auto"/>
        <w:bottom w:val="none" w:sz="0" w:space="0" w:color="auto"/>
        <w:right w:val="none" w:sz="0" w:space="0" w:color="auto"/>
      </w:divBdr>
    </w:div>
    <w:div w:id="21463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mavcsoport.hu/mavinform/csutortoktol-ket-hetig-karbantartas-miatt-szunetel-forgalom-delib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kk@bkk.h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nes.budai\Application%20Data\Microsoft\Sablonok\P&amp;B%20base%201.0m.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magyari\AppData\Local\Microsoft\Windows\INetCache\Content.Outlook\IX9V94RG\t&#225;bl&#225;k%20diagrammok%20Q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Menetdíjbevétel </a:t>
            </a:r>
            <a:r>
              <a:rPr lang="hu-HU" b="1"/>
              <a:t>(pótdíjbevétellel)</a:t>
            </a:r>
            <a:r>
              <a:rPr lang="hu-HU" b="1" baseline="0"/>
              <a:t> alakulása 2018. év</a:t>
            </a:r>
            <a:endParaRPr lang="en-US"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65183235590697"/>
          <c:y val="0.17171306857670829"/>
          <c:w val="0.77631679535203713"/>
          <c:h val="0.54008323725889396"/>
        </c:manualLayout>
      </c:layout>
      <c:bar3DChart>
        <c:barDir val="col"/>
        <c:grouping val="clustered"/>
        <c:varyColors val="0"/>
        <c:ser>
          <c:idx val="0"/>
          <c:order val="0"/>
          <c:tx>
            <c:strRef>
              <c:f>'bevétel grafikon'!$B$4</c:f>
              <c:strCache>
                <c:ptCount val="1"/>
                <c:pt idx="0">
                  <c:v>terv</c:v>
                </c:pt>
              </c:strCache>
            </c:strRef>
          </c:tx>
          <c:spPr>
            <a:solidFill>
              <a:srgbClr val="664E83"/>
            </a:solidFill>
            <a:ln>
              <a:noFill/>
            </a:ln>
            <a:effectLst/>
            <a:sp3d/>
          </c:spPr>
          <c:invertIfNegative val="0"/>
          <c:cat>
            <c:strRef>
              <c:f>'bevétel grafikon'!$C$3:$N$3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'bevétel grafikon'!$C$4:$N$4</c:f>
              <c:numCache>
                <c:formatCode>#,##0</c:formatCode>
                <c:ptCount val="12"/>
                <c:pt idx="0">
                  <c:v>5397014.8934342097</c:v>
                </c:pt>
                <c:pt idx="1">
                  <c:v>5378306.0595095307</c:v>
                </c:pt>
                <c:pt idx="2">
                  <c:v>5598709.5489145694</c:v>
                </c:pt>
                <c:pt idx="3">
                  <c:v>5719493.0511318343</c:v>
                </c:pt>
                <c:pt idx="4">
                  <c:v>5687322.8017021921</c:v>
                </c:pt>
                <c:pt idx="5">
                  <c:v>5531290.4643744184</c:v>
                </c:pt>
                <c:pt idx="6">
                  <c:v>5444912.1005970007</c:v>
                </c:pt>
                <c:pt idx="7">
                  <c:v>5879886.0670100851</c:v>
                </c:pt>
                <c:pt idx="8">
                  <c:v>5746086.8155060904</c:v>
                </c:pt>
                <c:pt idx="9">
                  <c:v>5778790.3209947729</c:v>
                </c:pt>
                <c:pt idx="10">
                  <c:v>5704884.4871778637</c:v>
                </c:pt>
                <c:pt idx="11">
                  <c:v>5527153.4709808882</c:v>
                </c:pt>
              </c:numCache>
            </c:numRef>
          </c:val>
          <c:extLst>
            <c:ext xmlns:c16="http://schemas.microsoft.com/office/drawing/2014/chart" uri="{C3380CC4-5D6E-409C-BE32-E72D297353CC}">
              <c16:uniqueId val="{00000000-5311-481A-9752-1A406DE4F21A}"/>
            </c:ext>
          </c:extLst>
        </c:ser>
        <c:ser>
          <c:idx val="1"/>
          <c:order val="1"/>
          <c:tx>
            <c:strRef>
              <c:f>'bevétel grafikon'!$B$5</c:f>
              <c:strCache>
                <c:ptCount val="1"/>
                <c:pt idx="0">
                  <c:v>tény</c:v>
                </c:pt>
              </c:strCache>
            </c:strRef>
          </c:tx>
          <c:spPr>
            <a:solidFill>
              <a:srgbClr val="B6ABC5"/>
            </a:solidFill>
            <a:ln>
              <a:noFill/>
            </a:ln>
            <a:effectLst/>
            <a:sp3d/>
          </c:spPr>
          <c:invertIfNegative val="0"/>
          <c:cat>
            <c:strRef>
              <c:f>'bevétel grafikon'!$C$3:$N$3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'bevétel grafikon'!$C$5:$N$5</c:f>
              <c:numCache>
                <c:formatCode>#,##0</c:formatCode>
                <c:ptCount val="12"/>
                <c:pt idx="0">
                  <c:v>5425506.7370000025</c:v>
                </c:pt>
                <c:pt idx="1">
                  <c:v>5327093.9519999996</c:v>
                </c:pt>
                <c:pt idx="2">
                  <c:v>5615317.1809999989</c:v>
                </c:pt>
                <c:pt idx="3">
                  <c:v>5730637.7000000002</c:v>
                </c:pt>
                <c:pt idx="4">
                  <c:v>5901682.0049999999</c:v>
                </c:pt>
                <c:pt idx="5">
                  <c:v>5623017.9579999996</c:v>
                </c:pt>
                <c:pt idx="6">
                  <c:v>5629405.2070000023</c:v>
                </c:pt>
                <c:pt idx="7">
                  <c:v>5706656.3440000005</c:v>
                </c:pt>
                <c:pt idx="8">
                  <c:v>5774098.0749999983</c:v>
                </c:pt>
                <c:pt idx="9">
                  <c:v>5951141.9750000024</c:v>
                </c:pt>
                <c:pt idx="10">
                  <c:v>5811825.2379999971</c:v>
                </c:pt>
                <c:pt idx="11">
                  <c:v>5844625.2259999989</c:v>
                </c:pt>
              </c:numCache>
            </c:numRef>
          </c:val>
          <c:extLst>
            <c:ext xmlns:c16="http://schemas.microsoft.com/office/drawing/2014/chart" uri="{C3380CC4-5D6E-409C-BE32-E72D297353CC}">
              <c16:uniqueId val="{00000001-5311-481A-9752-1A406DE4F21A}"/>
            </c:ext>
          </c:extLst>
        </c:ser>
        <c:dLbls>
          <c:showLegendKey val="0"/>
          <c:showVal val="0"/>
          <c:showCatName val="0"/>
          <c:showSerName val="0"/>
          <c:showPercent val="0"/>
          <c:showBubbleSize val="0"/>
        </c:dLbls>
        <c:gapWidth val="150"/>
        <c:shape val="box"/>
        <c:axId val="612825344"/>
        <c:axId val="612825904"/>
        <c:axId val="0"/>
      </c:bar3DChart>
      <c:catAx>
        <c:axId val="612825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crossAx val="612825904"/>
        <c:crosses val="autoZero"/>
        <c:auto val="1"/>
        <c:lblAlgn val="ctr"/>
        <c:lblOffset val="100"/>
        <c:noMultiLvlLbl val="0"/>
      </c:catAx>
      <c:valAx>
        <c:axId val="6128259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a:t>ezer</a:t>
                </a:r>
                <a:r>
                  <a:rPr lang="hu-HU" baseline="0"/>
                  <a:t> </a:t>
                </a:r>
                <a:r>
                  <a:rPr lang="en-US"/>
                  <a:t>Ft</a:t>
                </a:r>
              </a:p>
            </c:rich>
          </c:tx>
          <c:layout>
            <c:manualLayout>
              <c:xMode val="edge"/>
              <c:yMode val="edge"/>
              <c:x val="3.0071218473256448E-2"/>
              <c:y val="0.350809560019950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2825344"/>
        <c:crosses val="autoZero"/>
        <c:crossBetween val="between"/>
      </c:valAx>
      <c:spPr>
        <a:noFill/>
        <a:ln>
          <a:noFill/>
        </a:ln>
        <a:effectLst/>
      </c:spPr>
    </c:plotArea>
    <c:legend>
      <c:legendPos val="b"/>
      <c:layout>
        <c:manualLayout>
          <c:xMode val="edge"/>
          <c:yMode val="edge"/>
          <c:x val="0.90172121688672413"/>
          <c:y val="0.38578915953262843"/>
          <c:w val="7.6409041102871847E-2"/>
          <c:h val="0.230903324584426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0c3c0-e6ed-498e-be0e-8a1f83631253"/>
    <Dokumentum_x0020_t_x00ed_pusa xmlns="4197d420-e5f5-46fe-a346-08cb4cb363f7">1. sz. melléklet</Dokumentum_x0020_t_x00ed_pusa>
    <_dlc_DocId xmlns="71c0c3c0-e6ed-498e-be0e-8a1f83631253">UJNZH5742FQ4-412-10364</_dlc_DocId>
    <_dlc_DocIdUrl xmlns="71c0c3c0-e6ed-498e-be0e-8a1f83631253">
      <Url>http://bkkintranet/hatarozatok/_layouts/15/DocIdRedir.aspx?ID=UJNZH5742FQ4-412-10364</Url>
      <Description>UJNZH5742FQ4-412-10364</Description>
    </_dlc_DocIdUrl>
    <Z_x00e1_rt_x0020_gazdas_x00e1_gi_x0020_v_x00e9_lem_x00e9_nyez_x0151_ xmlns="2772c482-ac9d-450c-909f-f27fe77abef0">
      <UserInfo>
        <DisplayName/>
        <AccountId xsi:nil="true"/>
        <AccountType/>
      </UserInfo>
    </Z_x00e1_rt_x0020_gazdas_x00e1_gi_x0020_v_x00e9_lem_x00e9_nyez_x0151_>
    <Z_x00e1_rt_x0020_k_x00f6_zbesz_x0020_v_x00e9_lem_x00e9_nyez_x0151_ xmlns="2772c482-ac9d-450c-909f-f27fe77abef0">
      <UserInfo>
        <DisplayName/>
        <AccountId xsi:nil="true"/>
        <AccountType/>
      </UserInfo>
    </Z_x00e1_rt_x0020_k_x00f6_zbesz_x0020_v_x00e9_lem_x00e9_nyez_x0151_>
    <Z_x00e1_rt_x0020_jogi_x0020_v_x00e9_lem_x00e9_nyez_x0151_ xmlns="2772c482-ac9d-450c-909f-f27fe77abef0">
      <UserInfo>
        <DisplayName/>
        <AccountId xsi:nil="true"/>
        <AccountType/>
      </UserInfo>
    </Z_x00e1_rt_x0020_jogi_x0020_v_x00e9_lem_x00e9_nyez_x0151_>
    <Koordin_x00e1_ci_x00f3__x0020_megjegyz_x00e9_s xmlns="2772c482-ac9d-450c-909f-f27fe77abef0" xsi:nil="true"/>
    <_x00c9_rintett_x0020_szakter_x00fc_let_x0020_v_x00e9_lem_x00e9_nyez_x0151_je xmlns="2772c482-ac9d-450c-909f-f27fe77abef0">
      <UserInfo>
        <DisplayName/>
        <AccountId xsi:nil="true"/>
        <AccountType/>
      </UserInfo>
    </_x00c9_rintett_x0020_szakter_x00fc_let_x0020_v_x00e9_lem_x00e9_nyez_x0151_je>
    <Z_x00e1_rt_x0020_koordin_x00e1_ci_x00f3_ra_x0020_ind_x00ed_that_x00f3_ xmlns="2772c482-ac9d-450c-909f-f27fe77abef0">false</Z_x00e1_rt_x0020_koordin_x00e1_ci_x00f3_ra_x0020_ind_x00ed_that_x00f3_>
    <Szakter_x00fc_let_x0020_a_x0020_gazdas_x00e1_gi_x0020__x00e9_szrev_x00e9_teleket_x0020__x00e1_tvezette xmlns="2772c482-ac9d-450c-909f-f27fe77abef0">false</Szakter_x00fc_let_x0020_a_x0020_gazdas_x00e1_gi_x0020__x00e9_szrev_x00e9_teleket_x0020__x00e1_tvezette>
    <Szakter_x00fc_let_x0020_a_x0020_koordin_x00e1_ci_x00f3_s_x0020__x00e9_szrev_x00e9_teleket_x0020__x00e1_tvezette xmlns="2772c482-ac9d-450c-909f-f27fe77abef0">false</Szakter_x00fc_let_x0020_a_x0020_koordin_x00e1_ci_x00f3_s_x0020__x00e9_szrev_x00e9_teleket_x0020__x00e1_tvezette>
    <Szakter_x00fc_let_x0020_a_x0020_jogi_x0020__x00e9_szrev_x00e9_teleket_x0020__x00e1_tvezette xmlns="2772c482-ac9d-450c-909f-f27fe77abef0">false</Szakter_x00fc_let_x0020_a_x0020_jogi_x0020__x00e9_szrev_x00e9_teleket_x0020__x00e1_tvezette>
    <wixd xmlns="2772c482-ac9d-450c-909f-f27fe77abef0" xsi:nil="true"/>
    <Vezetői_x0020_véleményezésre_x0020_indítás xmlns="71c0c3c0-e6ed-498e-be0e-8a1f83631253">false</Vezetői_x0020_véleményezésre_x0020_indítás>
    <Vezetői_x0020_véleményezésre_x0020_indítás1 xmlns="71c0c3c0-e6ed-498e-be0e-8a1f83631253">false</Vezetői_x0020_véleményezésre_x0020_indítás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44BBDA362DC164183D4434838AA85EB" ma:contentTypeVersion="116" ma:contentTypeDescription="Új dokumentum létrehozása." ma:contentTypeScope="" ma:versionID="55bea91df7484bc7b96828a9407f0916">
  <xsd:schema xmlns:xsd="http://www.w3.org/2001/XMLSchema" xmlns:xs="http://www.w3.org/2001/XMLSchema" xmlns:p="http://schemas.microsoft.com/office/2006/metadata/properties" xmlns:ns2="71c0c3c0-e6ed-498e-be0e-8a1f83631253" xmlns:ns3="4197d420-e5f5-46fe-a346-08cb4cb363f7" xmlns:ns4="2772c482-ac9d-450c-909f-f27fe77abef0" targetNamespace="http://schemas.microsoft.com/office/2006/metadata/properties" ma:root="true" ma:fieldsID="06bf9b238b94a1c58b27ba7ecb2a17f5" ns2:_="" ns3:_="" ns4:_="">
    <xsd:import namespace="71c0c3c0-e6ed-498e-be0e-8a1f83631253"/>
    <xsd:import namespace="4197d420-e5f5-46fe-a346-08cb4cb363f7"/>
    <xsd:import namespace="2772c482-ac9d-450c-909f-f27fe77abef0"/>
    <xsd:element name="properties">
      <xsd:complexType>
        <xsd:sequence>
          <xsd:element name="documentManagement">
            <xsd:complexType>
              <xsd:all>
                <xsd:element ref="ns2:_dlc_DocId" minOccurs="0"/>
                <xsd:element ref="ns2:_dlc_DocIdUrl" minOccurs="0"/>
                <xsd:element ref="ns2:_dlc_DocIdPersistId" minOccurs="0"/>
                <xsd:element ref="ns3:Dokumentum_x0020_t_x00ed_pusa" minOccurs="0"/>
                <xsd:element ref="ns2:TaxCatchAll" minOccurs="0"/>
                <xsd:element ref="ns4:Z_x00e1_rt_x0020_koordin_x00e1_ci_x00f3_ra_x0020_ind_x00ed_that_x00f3_" minOccurs="0"/>
                <xsd:element ref="ns4:Z_x00e1_rt_x0020_gazdas_x00e1_gi_x0020_v_x00e9_lem_x00e9_nyez_x0151_" minOccurs="0"/>
                <xsd:element ref="ns4:Z_x00e1_rt_x0020_jogi_x0020_v_x00e9_lem_x00e9_nyez_x0151_" minOccurs="0"/>
                <xsd:element ref="ns4:Z_x00e1_rt_x0020_k_x00f6_zbesz_x0020_v_x00e9_lem_x00e9_nyez_x0151_" minOccurs="0"/>
                <xsd:element ref="ns4:Koordin_x00e1_ci_x00f3__x0020_megjegyz_x00e9_s" minOccurs="0"/>
                <xsd:element ref="ns4:_x00c9_rintett_x0020_szakter_x00fc_let_x0020_v_x00e9_lem_x00e9_nyez_x0151_je" minOccurs="0"/>
                <xsd:element ref="ns4:Szakter_x00fc_let_x0020_a_x0020_gazdas_x00e1_gi_x0020__x00e9_szrev_x00e9_teleket_x0020__x00e1_tvezette" minOccurs="0"/>
                <xsd:element ref="ns4:Szakter_x00fc_let_x0020_a_x0020_jogi_x0020__x00e9_szrev_x00e9_teleket_x0020__x00e1_tvezette" minOccurs="0"/>
                <xsd:element ref="ns4:Szakter_x00fc_let_x0020_a_x0020_koordin_x00e1_ci_x00f3_s_x0020__x00e9_szrev_x00e9_teleket_x0020__x00e1_tvezette" minOccurs="0"/>
                <xsd:element ref="ns4:wixd" minOccurs="0"/>
                <xsd:element ref="ns2:Vezetői_x0020_véleményezésre_x0020_indítás" minOccurs="0"/>
                <xsd:element ref="ns2:Vezetői_x0020_véleményezésre_x0020_indítá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0c3c0-e6ed-498e-be0e-8a1f83631253"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Osztályozási gyűjtőoszlop" ma:description="" ma:hidden="true" ma:list="{6312e394-9b5a-4df9-8e4c-fc08d73baa6e}" ma:internalName="TaxCatchAll" ma:showField="CatchAllData" ma:web="71c0c3c0-e6ed-498e-be0e-8a1f83631253">
      <xsd:complexType>
        <xsd:complexContent>
          <xsd:extension base="dms:MultiChoiceLookup">
            <xsd:sequence>
              <xsd:element name="Value" type="dms:Lookup" maxOccurs="unbounded" minOccurs="0" nillable="true"/>
            </xsd:sequence>
          </xsd:extension>
        </xsd:complexContent>
      </xsd:complexType>
    </xsd:element>
    <xsd:element name="Vezetői_x0020_véleményezésre_x0020_indítás" ma:index="27" nillable="true" ma:displayName="Vezetői véleményezésre indítás" ma:default="0" ma:internalName="Vezet_x0151_i_x0020_v_x00e9_lem_x00e9_nyez_x00e9_sre_x0020_ind_x00ed_t_x00e1_s">
      <xsd:simpleType>
        <xsd:restriction base="dms:Boolean"/>
      </xsd:simpleType>
    </xsd:element>
    <xsd:element name="Vezetői_x0020_véleményezésre_x0020_indítás1" ma:index="28" nillable="true" ma:displayName="Vezetői véleményezésre indítás" ma:default="0" ma:internalName="Vezet_x0151_i_x0020_v_x00e9_lem_x00e9_nyez_x00e9_sre_x0020_ind_x00ed_t_x00e1_s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97d420-e5f5-46fe-a346-08cb4cb363f7" elementFormDefault="qualified">
    <xsd:import namespace="http://schemas.microsoft.com/office/2006/documentManagement/types"/>
    <xsd:import namespace="http://schemas.microsoft.com/office/infopath/2007/PartnerControls"/>
    <xsd:element name="Dokumentum_x0020_t_x00ed_pusa" ma:index="11" nillable="true" ma:displayName="Dokumentum típusa" ma:default="Előterjesztés" ma:format="Dropdown" ma:internalName="Dokumentum_x0020_t_x00ed_pusa">
      <xsd:simpleType>
        <xsd:restriction base="dms:Choice">
          <xsd:enumeration value="Előterjesztés"/>
          <xsd:enumeration value="Aláíró lap"/>
          <xsd:enumeration value="Határozat"/>
          <xsd:enumeration value="1. sz. melléklet"/>
          <xsd:enumeration value="2. sz. melléklet"/>
          <xsd:enumeration value="3. sz. melléklet"/>
          <xsd:enumeration value="4. sz. melléklet"/>
          <xsd:enumeration value="5. sz. melléklet"/>
          <xsd:enumeration value="6. sz. melléklet"/>
          <xsd:enumeration value="7. sz. melléklet"/>
          <xsd:enumeration value="8. sz. melléklet"/>
          <xsd:enumeration value="9. sz. melléklet"/>
          <xsd:enumeration value="10. sz. melléklet"/>
          <xsd:enumeration value="11. sz. melléklet"/>
          <xsd:enumeration value="12. sz. melléklet"/>
          <xsd:enumeration value="13. sz. melléklet"/>
          <xsd:enumeration value="14. sz. melléklet"/>
          <xsd:enumeration value="15. sz. melléklet"/>
          <xsd:enumeration value="16. sz. melléklet"/>
          <xsd:enumeration value="17. sz. melléklet"/>
          <xsd:enumeration value="18. sz. melléklet"/>
          <xsd:enumeration value="19. sz. melléklet"/>
          <xsd:enumeration value="20. sz. melléklet"/>
          <xsd:enumeration value="1. sz. almelléklet"/>
          <xsd:enumeration value="2. sz. almelléklet"/>
          <xsd:enumeration value="3. sz. almelléklet"/>
          <xsd:enumeration value="4. sz. almelléklet"/>
          <xsd:enumeration value="5. sz. almelléklet"/>
          <xsd:enumeration value="6. sz. almelléklet"/>
          <xsd:enumeration value="7. sz. almelléklet"/>
          <xsd:enumeration value="8. sz. almelléklet"/>
          <xsd:enumeration value="9. sz. almelléklet"/>
          <xsd:enumeration value="10. sz. almelléklet"/>
          <xsd:enumeration value="11. sz. almelléklet"/>
          <xsd:enumeration value="12. sz. almelléklet"/>
          <xsd:enumeration value="13. sz. almelléklet"/>
          <xsd:enumeration value="14. sz. almelléklet"/>
          <xsd:enumeration value="15. sz. almelléklet"/>
          <xsd:enumeration value="16. sz. almelléklet"/>
          <xsd:enumeration value="17. sz. almelléklet"/>
          <xsd:enumeration value="18. sz. almelléklet"/>
          <xsd:enumeration value="19. sz. almelléklet"/>
          <xsd:enumeration value="20. sz. almelléklet"/>
          <xsd:enumeration value="21. sz. almelléklet"/>
          <xsd:enumeration value="22. sz. almelléklet"/>
          <xsd:enumeration value="23. sz. almelléklet"/>
          <xsd:enumeration value="24. sz. almelléklet"/>
          <xsd:enumeration value="25. sz. almelléklet"/>
          <xsd:enumeration value="26. sz. almelléklet"/>
          <xsd:enumeration value="27. sz. almelléklet"/>
          <xsd:enumeration value="28. sz. almelléklet"/>
          <xsd:enumeration value="29. sz. almelléklet"/>
          <xsd:enumeration value="30. sz. almelléklet"/>
        </xsd:restriction>
      </xsd:simpleType>
    </xsd:element>
  </xsd:schema>
  <xsd:schema xmlns:xsd="http://www.w3.org/2001/XMLSchema" xmlns:xs="http://www.w3.org/2001/XMLSchema" xmlns:dms="http://schemas.microsoft.com/office/2006/documentManagement/types" xmlns:pc="http://schemas.microsoft.com/office/infopath/2007/PartnerControls" targetNamespace="2772c482-ac9d-450c-909f-f27fe77abef0" elementFormDefault="qualified">
    <xsd:import namespace="http://schemas.microsoft.com/office/2006/documentManagement/types"/>
    <xsd:import namespace="http://schemas.microsoft.com/office/infopath/2007/PartnerControls"/>
    <xsd:element name="Z_x00e1_rt_x0020_koordin_x00e1_ci_x00f3_ra_x0020_ind_x00ed_that_x00f3_" ma:index="16" nillable="true" ma:displayName="Zárt koordinációra indítható" ma:default="0" ma:internalName="Z_x00e1_rt_x0020_koordin_x00e1_ci_x00f3_ra_x0020_ind_x00ed_that_x00f3_">
      <xsd:simpleType>
        <xsd:restriction base="dms:Boolean"/>
      </xsd:simpleType>
    </xsd:element>
    <xsd:element name="Z_x00e1_rt_x0020_gazdas_x00e1_gi_x0020_v_x00e9_lem_x00e9_nyez_x0151_" ma:index="17" nillable="true" ma:displayName="Zárt gazdasági véleményező" ma:list="UserInfo" ma:SharePointGroup="0" ma:internalName="Z_x00e1_rt_x0020_gazdas_x00e1_gi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_x00e1_rt_x0020_jogi_x0020_v_x00e9_lem_x00e9_nyez_x0151_" ma:index="18" nillable="true" ma:displayName="Zárt jogi véleményező" ma:list="UserInfo" ma:SharePointGroup="0" ma:internalName="Z_x00e1_rt_x0020_jogi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_x00e1_rt_x0020_k_x00f6_zbesz_x0020_v_x00e9_lem_x00e9_nyez_x0151_" ma:index="19" nillable="true" ma:displayName="Zárt közbesz véleményező" ma:list="UserInfo" ma:SharePointGroup="0" ma:internalName="Z_x00e1_rt_x0020_k_x00f6_zbesz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ordin_x00e1_ci_x00f3__x0020_megjegyz_x00e9_s" ma:index="20" nillable="true" ma:displayName="Koordináció megjegyzés" ma:internalName="Koordin_x00e1_ci_x00f3__x0020_megjegyz_x00e9_s">
      <xsd:simpleType>
        <xsd:restriction base="dms:Note"/>
      </xsd:simpleType>
    </xsd:element>
    <xsd:element name="_x00c9_rintett_x0020_szakter_x00fc_let_x0020_v_x00e9_lem_x00e9_nyez_x0151_je" ma:index="21" nillable="true" ma:displayName="Érintett szakterület véleményezője" ma:list="UserInfo" ma:SharePointGroup="0" ma:internalName="_x00c9_rintett_x0020_szakter_x00fc_let_x0020_v_x00e9_lem_x00e9_nyez_x0151_j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zakter_x00fc_let_x0020_a_x0020_gazdas_x00e1_gi_x0020__x00e9_szrev_x00e9_teleket_x0020__x00e1_tvezette" ma:index="22" nillable="true" ma:displayName="Szakterület a gazdasági észrevételeket átvezette" ma:default="0" ma:internalName="Szakter_x00fc_let_x0020_a_x0020_gazdas_x00e1_gi_x0020__x00e9_szrev_x00e9_teleket_x0020__x00e1_tvezette">
      <xsd:simpleType>
        <xsd:restriction base="dms:Boolean"/>
      </xsd:simpleType>
    </xsd:element>
    <xsd:element name="Szakter_x00fc_let_x0020_a_x0020_jogi_x0020__x00e9_szrev_x00e9_teleket_x0020__x00e1_tvezette" ma:index="23" nillable="true" ma:displayName="Szakterület a jogi észrevételeket átvezette" ma:default="0" ma:internalName="Szakter_x00fc_let_x0020_a_x0020_jogi_x0020__x00e9_szrev_x00e9_teleket_x0020__x00e1_tvezette">
      <xsd:simpleType>
        <xsd:restriction base="dms:Boolean"/>
      </xsd:simpleType>
    </xsd:element>
    <xsd:element name="Szakter_x00fc_let_x0020_a_x0020_koordin_x00e1_ci_x00f3_s_x0020__x00e9_szrev_x00e9_teleket_x0020__x00e1_tvezette" ma:index="24" nillable="true" ma:displayName="Szakterület a koordinációs észrevételeket átvezette" ma:default="0" ma:internalName="Szakter_x00fc_let_x0020_a_x0020_koordin_x00e1_ci_x00f3_s_x0020__x00e9_szrev_x00e9_teleket_x0020__x00e1_tvezette">
      <xsd:simpleType>
        <xsd:restriction base="dms:Boolean"/>
      </xsd:simpleType>
    </xsd:element>
    <xsd:element name="wixd" ma:index="26" nillable="true" ma:displayName="Szám" ma:internalName="wix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Rövid 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964D-FAC5-455A-8C8E-C140F83E0488}">
  <ds:schemaRefs>
    <ds:schemaRef ds:uri="4197d420-e5f5-46fe-a346-08cb4cb363f7"/>
    <ds:schemaRef ds:uri="http://schemas.microsoft.com/office/2006/documentManagement/types"/>
    <ds:schemaRef ds:uri="71c0c3c0-e6ed-498e-be0e-8a1f83631253"/>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2772c482-ac9d-450c-909f-f27fe77abef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B836AA-0776-4C45-A7BE-C7129E8E7648}">
  <ds:schemaRefs>
    <ds:schemaRef ds:uri="http://schemas.microsoft.com/sharepoint/v3/contenttype/forms"/>
  </ds:schemaRefs>
</ds:datastoreItem>
</file>

<file path=customXml/itemProps3.xml><?xml version="1.0" encoding="utf-8"?>
<ds:datastoreItem xmlns:ds="http://schemas.openxmlformats.org/officeDocument/2006/customXml" ds:itemID="{8FBB0580-9E78-4BB2-8177-18331AE25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0c3c0-e6ed-498e-be0e-8a1f83631253"/>
    <ds:schemaRef ds:uri="4197d420-e5f5-46fe-a346-08cb4cb363f7"/>
    <ds:schemaRef ds:uri="2772c482-ac9d-450c-909f-f27fe77ab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7AB71-E424-46BA-8CAD-CE194E1C1D29}">
  <ds:schemaRefs>
    <ds:schemaRef ds:uri="http://schemas.microsoft.com/sharepoint/events"/>
  </ds:schemaRefs>
</ds:datastoreItem>
</file>

<file path=customXml/itemProps5.xml><?xml version="1.0" encoding="utf-8"?>
<ds:datastoreItem xmlns:ds="http://schemas.openxmlformats.org/officeDocument/2006/customXml" ds:itemID="{7FF026AC-EEFE-4512-8A54-C7816CD5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P&amp;B base 1.0m</Template>
  <TotalTime>0</TotalTime>
  <Pages>64</Pages>
  <Words>17955</Words>
  <Characters>129980</Characters>
  <Application>Microsoft Office Word</Application>
  <DocSecurity>0</DocSecurity>
  <Lines>1083</Lines>
  <Paragraphs>295</Paragraphs>
  <ScaleCrop>false</ScaleCrop>
  <HeadingPairs>
    <vt:vector size="2" baseType="variant">
      <vt:variant>
        <vt:lpstr>Cím</vt:lpstr>
      </vt:variant>
      <vt:variant>
        <vt:i4>1</vt:i4>
      </vt:variant>
    </vt:vector>
  </HeadingPairs>
  <TitlesOfParts>
    <vt:vector size="1" baseType="lpstr">
      <vt:lpstr>-</vt:lpstr>
    </vt:vector>
  </TitlesOfParts>
  <Company>KSZF</Company>
  <LinksUpToDate>false</LinksUpToDate>
  <CharactersWithSpaces>147640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WENCZEL Katalin (BKK)</dc:creator>
  <cp:keywords/>
  <dc:description/>
  <cp:lastModifiedBy>MAGYARI Tímea (BKK)</cp:lastModifiedBy>
  <cp:revision>2</cp:revision>
  <cp:lastPrinted>2018-11-07T09:24:00Z</cp:lastPrinted>
  <dcterms:created xsi:type="dcterms:W3CDTF">2019-04-18T07:16:00Z</dcterms:created>
  <dcterms:modified xsi:type="dcterms:W3CDTF">2019-04-18T07:16:00Z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0x010100B44BBDA362DC164183D4434838AA85EB</vt:lpwstr>
  </property>
  <property fmtid="{D5CDD505-2E9C-101B-9397-08002B2CF9AE}" pid="3" name="_dlc_DocIdItemGuid">
    <vt:lpwstr>b3272ee9-828f-4a16-a8b4-a9a6c355fcbe</vt:lpwstr>
  </property>
  <property fmtid="{D5CDD505-2E9C-101B-9397-08002B2CF9AE}" pid="4" name="Koordinációs folyamat">
    <vt:lpwstr>http://bkkintranet.kozlek.local/hatarozatok/_layouts/15/wrkstat.aspx?List=2772c482-ac9d-450c-909f-f27fe77abef0&amp;WorkflowInstanceName=faa860f4-0f5e-4e33-bfac-94b8e160d480, Tartalomtípus vizsgálat</vt:lpwstr>
  </property>
</Properties>
</file>