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8A14" w14:textId="77777777" w:rsidR="006733E7" w:rsidRPr="009E7AF3" w:rsidRDefault="006733E7" w:rsidP="004334DC">
      <w:pPr>
        <w:tabs>
          <w:tab w:val="left" w:pos="284"/>
          <w:tab w:val="left" w:pos="709"/>
        </w:tabs>
        <w:spacing w:after="0"/>
        <w:jc w:val="both"/>
        <w:rPr>
          <w:rFonts w:ascii="Arial" w:hAnsi="Arial" w:cs="Arial"/>
          <w:b/>
          <w:bCs/>
          <w:sz w:val="48"/>
          <w:szCs w:val="48"/>
        </w:rPr>
      </w:pPr>
      <w:bookmarkStart w:id="0" w:name="_GoBack"/>
      <w:bookmarkEnd w:id="0"/>
    </w:p>
    <w:p w14:paraId="344DF7CF" w14:textId="77777777" w:rsidR="006733E7" w:rsidRPr="009E7AF3" w:rsidRDefault="006733E7" w:rsidP="004334DC">
      <w:pPr>
        <w:tabs>
          <w:tab w:val="left" w:pos="284"/>
          <w:tab w:val="left" w:pos="709"/>
        </w:tabs>
        <w:spacing w:after="0"/>
        <w:jc w:val="both"/>
        <w:rPr>
          <w:rFonts w:ascii="Arial" w:hAnsi="Arial" w:cs="Arial"/>
          <w:b/>
          <w:bCs/>
          <w:sz w:val="48"/>
          <w:szCs w:val="48"/>
        </w:rPr>
      </w:pPr>
    </w:p>
    <w:p w14:paraId="2E28922C" w14:textId="77777777" w:rsidR="006733E7" w:rsidRPr="009E7AF3" w:rsidRDefault="006733E7" w:rsidP="004334DC">
      <w:pPr>
        <w:tabs>
          <w:tab w:val="left" w:pos="284"/>
          <w:tab w:val="left" w:pos="709"/>
        </w:tabs>
        <w:spacing w:after="0"/>
        <w:jc w:val="both"/>
        <w:rPr>
          <w:rFonts w:ascii="Arial" w:hAnsi="Arial" w:cs="Arial"/>
          <w:b/>
          <w:bCs/>
          <w:sz w:val="48"/>
          <w:szCs w:val="48"/>
        </w:rPr>
      </w:pPr>
    </w:p>
    <w:p w14:paraId="657C70E2" w14:textId="77777777" w:rsidR="006733E7" w:rsidRPr="009E7AF3" w:rsidRDefault="006733E7" w:rsidP="004334DC">
      <w:pPr>
        <w:tabs>
          <w:tab w:val="left" w:pos="284"/>
          <w:tab w:val="left" w:pos="709"/>
        </w:tabs>
        <w:spacing w:after="0"/>
        <w:jc w:val="both"/>
        <w:rPr>
          <w:rFonts w:ascii="Arial" w:hAnsi="Arial" w:cs="Arial"/>
          <w:b/>
          <w:bCs/>
          <w:sz w:val="48"/>
          <w:szCs w:val="48"/>
        </w:rPr>
      </w:pPr>
    </w:p>
    <w:p w14:paraId="72037234" w14:textId="77777777" w:rsidR="006733E7" w:rsidRPr="009E7AF3" w:rsidRDefault="006733E7" w:rsidP="004334DC">
      <w:pPr>
        <w:tabs>
          <w:tab w:val="left" w:pos="284"/>
          <w:tab w:val="left" w:pos="709"/>
        </w:tabs>
        <w:spacing w:after="0"/>
        <w:jc w:val="both"/>
        <w:rPr>
          <w:rFonts w:ascii="Arial" w:hAnsi="Arial" w:cs="Arial"/>
          <w:b/>
          <w:bCs/>
          <w:sz w:val="48"/>
          <w:szCs w:val="48"/>
        </w:rPr>
      </w:pPr>
    </w:p>
    <w:p w14:paraId="09412882" w14:textId="77777777" w:rsidR="006733E7" w:rsidRPr="009E7AF3" w:rsidRDefault="006733E7" w:rsidP="004334DC">
      <w:pPr>
        <w:tabs>
          <w:tab w:val="left" w:pos="284"/>
          <w:tab w:val="left" w:pos="709"/>
        </w:tabs>
        <w:spacing w:after="0"/>
        <w:jc w:val="both"/>
        <w:rPr>
          <w:rFonts w:ascii="Arial" w:hAnsi="Arial" w:cs="Arial"/>
          <w:b/>
          <w:bCs/>
          <w:sz w:val="48"/>
          <w:szCs w:val="48"/>
        </w:rPr>
      </w:pPr>
    </w:p>
    <w:p w14:paraId="23BBC132" w14:textId="77777777" w:rsidR="006733E7" w:rsidRPr="002047C9" w:rsidRDefault="006733E7" w:rsidP="004334DC">
      <w:pPr>
        <w:tabs>
          <w:tab w:val="left" w:pos="284"/>
          <w:tab w:val="left" w:pos="709"/>
        </w:tabs>
        <w:spacing w:after="0"/>
        <w:jc w:val="center"/>
        <w:rPr>
          <w:rFonts w:ascii="Arial" w:hAnsi="Arial" w:cs="Arial"/>
          <w:b/>
          <w:bCs/>
          <w:sz w:val="48"/>
          <w:szCs w:val="48"/>
        </w:rPr>
      </w:pPr>
      <w:r w:rsidRPr="002047C9">
        <w:rPr>
          <w:noProof/>
        </w:rPr>
        <w:drawing>
          <wp:inline distT="0" distB="0" distL="0" distR="0" wp14:anchorId="5CD2DB7E" wp14:editId="203B4CF0">
            <wp:extent cx="4365266" cy="1406039"/>
            <wp:effectExtent l="0" t="0" r="0" b="3810"/>
            <wp:docPr id="3165" name="Kép 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5737" cy="1412633"/>
                    </a:xfrm>
                    <a:prstGeom prst="rect">
                      <a:avLst/>
                    </a:prstGeom>
                    <a:noFill/>
                    <a:ln>
                      <a:noFill/>
                    </a:ln>
                  </pic:spPr>
                </pic:pic>
              </a:graphicData>
            </a:graphic>
          </wp:inline>
        </w:drawing>
      </w:r>
    </w:p>
    <w:p w14:paraId="74EF56F4" w14:textId="77777777" w:rsidR="006733E7" w:rsidRPr="002047C9" w:rsidRDefault="006733E7" w:rsidP="004334DC">
      <w:pPr>
        <w:tabs>
          <w:tab w:val="left" w:pos="284"/>
          <w:tab w:val="left" w:pos="709"/>
        </w:tabs>
        <w:spacing w:after="0"/>
        <w:jc w:val="center"/>
        <w:rPr>
          <w:rFonts w:ascii="Arial" w:hAnsi="Arial" w:cs="Arial"/>
          <w:b/>
          <w:bCs/>
          <w:sz w:val="48"/>
          <w:szCs w:val="48"/>
        </w:rPr>
      </w:pPr>
      <w:r w:rsidRPr="002047C9">
        <w:rPr>
          <w:rFonts w:ascii="Arial" w:hAnsi="Arial" w:cs="Arial"/>
          <w:b/>
          <w:bCs/>
          <w:sz w:val="48"/>
          <w:szCs w:val="48"/>
        </w:rPr>
        <w:t>Üzleti jelentés a Vállalatcsoport</w:t>
      </w:r>
      <w:r w:rsidRPr="002047C9">
        <w:rPr>
          <w:rFonts w:ascii="Arial" w:hAnsi="Arial" w:cs="Arial"/>
          <w:b/>
          <w:bCs/>
          <w:sz w:val="48"/>
          <w:szCs w:val="48"/>
        </w:rPr>
        <w:br/>
        <w:t>2020. évi 1-6. havi tevékenységéről</w:t>
      </w:r>
    </w:p>
    <w:p w14:paraId="1CE7CCE6" w14:textId="77777777" w:rsidR="006733E7" w:rsidRPr="002047C9" w:rsidRDefault="006733E7" w:rsidP="004334DC">
      <w:pPr>
        <w:tabs>
          <w:tab w:val="left" w:pos="284"/>
          <w:tab w:val="left" w:pos="709"/>
        </w:tabs>
        <w:spacing w:after="0"/>
        <w:jc w:val="center"/>
        <w:rPr>
          <w:rFonts w:ascii="Arial" w:hAnsi="Arial" w:cs="Arial"/>
          <w:b/>
          <w:bCs/>
          <w:sz w:val="48"/>
          <w:szCs w:val="48"/>
        </w:rPr>
      </w:pPr>
    </w:p>
    <w:p w14:paraId="03AC4995" w14:textId="77777777" w:rsidR="006733E7" w:rsidRPr="002047C9" w:rsidRDefault="006733E7" w:rsidP="004334DC">
      <w:pPr>
        <w:tabs>
          <w:tab w:val="left" w:pos="284"/>
          <w:tab w:val="left" w:pos="709"/>
        </w:tabs>
        <w:spacing w:after="0"/>
        <w:rPr>
          <w:rFonts w:ascii="Arial" w:hAnsi="Arial" w:cs="Arial"/>
          <w:b/>
          <w:bCs/>
        </w:rPr>
      </w:pPr>
    </w:p>
    <w:p w14:paraId="038F8B2F" w14:textId="77777777" w:rsidR="006733E7" w:rsidRPr="002047C9" w:rsidRDefault="006733E7" w:rsidP="004334DC">
      <w:pPr>
        <w:tabs>
          <w:tab w:val="left" w:pos="284"/>
          <w:tab w:val="left" w:pos="709"/>
        </w:tabs>
        <w:spacing w:after="0"/>
        <w:rPr>
          <w:rFonts w:ascii="Arial" w:hAnsi="Arial" w:cs="Arial"/>
          <w:b/>
          <w:bCs/>
        </w:rPr>
        <w:sectPr w:rsidR="006733E7" w:rsidRPr="002047C9" w:rsidSect="005D4A51">
          <w:headerReference w:type="default" r:id="rId9"/>
          <w:footerReference w:type="default" r:id="rId10"/>
          <w:pgSz w:w="11906" w:h="16838"/>
          <w:pgMar w:top="1276" w:right="567" w:bottom="567" w:left="1134" w:header="284" w:footer="560" w:gutter="0"/>
          <w:pgNumType w:chapStyle="1"/>
          <w:cols w:space="708"/>
          <w:docGrid w:linePitch="360"/>
        </w:sectPr>
      </w:pPr>
    </w:p>
    <w:sdt>
      <w:sdtPr>
        <w:rPr>
          <w:rFonts w:ascii="Arial" w:eastAsiaTheme="minorHAnsi" w:hAnsi="Arial" w:cs="Arial"/>
          <w:b w:val="0"/>
          <w:bCs w:val="0"/>
          <w:color w:val="auto"/>
          <w:sz w:val="22"/>
          <w:szCs w:val="22"/>
          <w:lang w:eastAsia="en-US"/>
        </w:rPr>
        <w:id w:val="-1554379459"/>
        <w:docPartObj>
          <w:docPartGallery w:val="Table of Contents"/>
          <w:docPartUnique/>
        </w:docPartObj>
      </w:sdtPr>
      <w:sdtEndPr>
        <w:rPr>
          <w:b/>
          <w:bCs/>
        </w:rPr>
      </w:sdtEndPr>
      <w:sdtContent>
        <w:p w14:paraId="34DB4A70" w14:textId="77777777" w:rsidR="006733E7" w:rsidRPr="002047C9" w:rsidRDefault="006733E7" w:rsidP="004334DC">
          <w:pPr>
            <w:pStyle w:val="Tartalomjegyzkcmsora"/>
            <w:spacing w:before="0"/>
            <w:jc w:val="center"/>
            <w:rPr>
              <w:rFonts w:ascii="Arial" w:hAnsi="Arial" w:cs="Arial"/>
              <w:color w:val="auto"/>
              <w:sz w:val="24"/>
              <w:szCs w:val="24"/>
            </w:rPr>
          </w:pPr>
          <w:r w:rsidRPr="002047C9">
            <w:rPr>
              <w:rFonts w:ascii="Arial" w:hAnsi="Arial" w:cs="Arial"/>
              <w:color w:val="auto"/>
              <w:sz w:val="24"/>
              <w:szCs w:val="24"/>
            </w:rPr>
            <w:t>Tartalomjegyzék</w:t>
          </w:r>
        </w:p>
        <w:p w14:paraId="0E5EB85F" w14:textId="0AD03B2D" w:rsidR="00F322C9" w:rsidRPr="00A2193D" w:rsidRDefault="006733E7">
          <w:pPr>
            <w:pStyle w:val="TJ1"/>
            <w:rPr>
              <w:rFonts w:eastAsiaTheme="minorEastAsia"/>
              <w:lang w:eastAsia="hu-HU"/>
            </w:rPr>
          </w:pPr>
          <w:r w:rsidRPr="00A2193D">
            <w:fldChar w:fldCharType="begin"/>
          </w:r>
          <w:r w:rsidRPr="00A2193D">
            <w:instrText xml:space="preserve"> TOC \o "1-3" \h \z \u </w:instrText>
          </w:r>
          <w:r w:rsidRPr="00A2193D">
            <w:fldChar w:fldCharType="separate"/>
          </w:r>
          <w:hyperlink w:anchor="_Toc48132130" w:history="1">
            <w:r w:rsidR="00F322C9" w:rsidRPr="00A2193D">
              <w:rPr>
                <w:rStyle w:val="Hiperhivatkozs"/>
              </w:rPr>
              <w:t>1.</w:t>
            </w:r>
            <w:r w:rsidR="00F322C9" w:rsidRPr="00A2193D">
              <w:rPr>
                <w:rFonts w:eastAsiaTheme="minorEastAsia"/>
                <w:lang w:eastAsia="hu-HU"/>
              </w:rPr>
              <w:tab/>
            </w:r>
            <w:r w:rsidR="00F322C9" w:rsidRPr="00A2193D">
              <w:rPr>
                <w:rStyle w:val="Hiperhivatkozs"/>
              </w:rPr>
              <w:t>Vezetői összefoglaló</w:t>
            </w:r>
            <w:r w:rsidR="00F322C9" w:rsidRPr="00A2193D">
              <w:rPr>
                <w:webHidden/>
              </w:rPr>
              <w:tab/>
            </w:r>
            <w:r w:rsidR="00F322C9" w:rsidRPr="00A2193D">
              <w:rPr>
                <w:webHidden/>
              </w:rPr>
              <w:fldChar w:fldCharType="begin"/>
            </w:r>
            <w:r w:rsidR="00F322C9" w:rsidRPr="00A2193D">
              <w:rPr>
                <w:webHidden/>
              </w:rPr>
              <w:instrText xml:space="preserve"> PAGEREF _Toc48132130 \h </w:instrText>
            </w:r>
            <w:r w:rsidR="00F322C9" w:rsidRPr="00A2193D">
              <w:rPr>
                <w:webHidden/>
              </w:rPr>
            </w:r>
            <w:r w:rsidR="00F322C9" w:rsidRPr="00A2193D">
              <w:rPr>
                <w:webHidden/>
              </w:rPr>
              <w:fldChar w:fldCharType="separate"/>
            </w:r>
            <w:r w:rsidR="00A2193D" w:rsidRPr="00A2193D">
              <w:rPr>
                <w:webHidden/>
              </w:rPr>
              <w:t>4</w:t>
            </w:r>
            <w:r w:rsidR="00F322C9" w:rsidRPr="00A2193D">
              <w:rPr>
                <w:webHidden/>
              </w:rPr>
              <w:fldChar w:fldCharType="end"/>
            </w:r>
          </w:hyperlink>
        </w:p>
        <w:p w14:paraId="62D3BDA5" w14:textId="5C198DF3" w:rsidR="00F322C9" w:rsidRPr="00A2193D" w:rsidRDefault="00C73B4F">
          <w:pPr>
            <w:pStyle w:val="TJ2"/>
            <w:rPr>
              <w:rFonts w:ascii="Arial" w:hAnsi="Arial" w:cs="Arial"/>
              <w:b/>
              <w:bCs/>
              <w:noProof/>
            </w:rPr>
          </w:pPr>
          <w:hyperlink w:anchor="_Toc48132131" w:history="1">
            <w:r w:rsidR="00F322C9" w:rsidRPr="00A2193D">
              <w:rPr>
                <w:rStyle w:val="Hiperhivatkozs"/>
                <w:rFonts w:ascii="Arial" w:hAnsi="Arial" w:cs="Arial"/>
                <w:b/>
                <w:bCs/>
                <w:noProof/>
              </w:rPr>
              <w:t>BVH Budapesti Városüzemeltetési Holding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_Toc48132131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4</w:t>
            </w:r>
            <w:r w:rsidR="00F322C9" w:rsidRPr="00A2193D">
              <w:rPr>
                <w:rFonts w:ascii="Arial" w:hAnsi="Arial" w:cs="Arial"/>
                <w:b/>
                <w:bCs/>
                <w:noProof/>
                <w:webHidden/>
              </w:rPr>
              <w:fldChar w:fldCharType="end"/>
            </w:r>
          </w:hyperlink>
        </w:p>
        <w:p w14:paraId="701F586D" w14:textId="68DE07DA" w:rsidR="00F322C9" w:rsidRPr="00A2193D" w:rsidRDefault="00C73B4F">
          <w:pPr>
            <w:pStyle w:val="TJ2"/>
            <w:rPr>
              <w:rFonts w:ascii="Arial" w:hAnsi="Arial" w:cs="Arial"/>
              <w:b/>
              <w:bCs/>
              <w:noProof/>
            </w:rPr>
          </w:pPr>
          <w:hyperlink w:anchor="_Toc48132132" w:history="1">
            <w:r w:rsidR="00F322C9" w:rsidRPr="00A2193D">
              <w:rPr>
                <w:rStyle w:val="Hiperhivatkozs"/>
                <w:rFonts w:ascii="Arial" w:hAnsi="Arial" w:cs="Arial"/>
                <w:b/>
                <w:bCs/>
                <w:noProof/>
              </w:rPr>
              <w:t>Budapesti Távhőszolgáltató Zrt. (FŐTÁV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_Toc48132132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5</w:t>
            </w:r>
            <w:r w:rsidR="00F322C9" w:rsidRPr="00A2193D">
              <w:rPr>
                <w:rFonts w:ascii="Arial" w:hAnsi="Arial" w:cs="Arial"/>
                <w:b/>
                <w:bCs/>
                <w:noProof/>
                <w:webHidden/>
              </w:rPr>
              <w:fldChar w:fldCharType="end"/>
            </w:r>
          </w:hyperlink>
        </w:p>
        <w:p w14:paraId="7D90469A" w14:textId="10D02602" w:rsidR="00F322C9" w:rsidRPr="00A2193D" w:rsidRDefault="00C73B4F">
          <w:pPr>
            <w:pStyle w:val="TJ2"/>
            <w:rPr>
              <w:rFonts w:ascii="Arial" w:hAnsi="Arial" w:cs="Arial"/>
              <w:b/>
              <w:bCs/>
              <w:noProof/>
            </w:rPr>
          </w:pPr>
          <w:hyperlink w:anchor="_Toc48132133" w:history="1">
            <w:r w:rsidR="00F322C9" w:rsidRPr="00A2193D">
              <w:rPr>
                <w:rStyle w:val="Hiperhivatkozs"/>
                <w:rFonts w:ascii="Arial" w:hAnsi="Arial" w:cs="Arial"/>
                <w:b/>
                <w:bCs/>
                <w:noProof/>
              </w:rPr>
              <w:t>Fővárosi Közterület-fenntartó Nonprofit Zrt. (FKF Nonprofit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_Toc48132133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6</w:t>
            </w:r>
            <w:r w:rsidR="00F322C9" w:rsidRPr="00A2193D">
              <w:rPr>
                <w:rFonts w:ascii="Arial" w:hAnsi="Arial" w:cs="Arial"/>
                <w:b/>
                <w:bCs/>
                <w:noProof/>
                <w:webHidden/>
              </w:rPr>
              <w:fldChar w:fldCharType="end"/>
            </w:r>
          </w:hyperlink>
        </w:p>
        <w:p w14:paraId="22F18FA3" w14:textId="37A18BFB" w:rsidR="00F322C9" w:rsidRPr="00A2193D" w:rsidRDefault="00C73B4F">
          <w:pPr>
            <w:pStyle w:val="TJ2"/>
            <w:rPr>
              <w:rFonts w:ascii="Arial" w:hAnsi="Arial" w:cs="Arial"/>
              <w:b/>
              <w:bCs/>
              <w:noProof/>
            </w:rPr>
          </w:pPr>
          <w:hyperlink w:anchor="_Toc48132134" w:history="1">
            <w:r w:rsidR="00F322C9" w:rsidRPr="00A2193D">
              <w:rPr>
                <w:rStyle w:val="Hiperhivatkozs"/>
                <w:rFonts w:ascii="Arial" w:hAnsi="Arial" w:cs="Arial"/>
                <w:b/>
                <w:bCs/>
                <w:noProof/>
              </w:rPr>
              <w:t>Budapest Gyógyfürdői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_Toc48132134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8</w:t>
            </w:r>
            <w:r w:rsidR="00F322C9" w:rsidRPr="00A2193D">
              <w:rPr>
                <w:rFonts w:ascii="Arial" w:hAnsi="Arial" w:cs="Arial"/>
                <w:b/>
                <w:bCs/>
                <w:noProof/>
                <w:webHidden/>
              </w:rPr>
              <w:fldChar w:fldCharType="end"/>
            </w:r>
          </w:hyperlink>
        </w:p>
        <w:p w14:paraId="28202646" w14:textId="5EE735DE" w:rsidR="00F322C9" w:rsidRPr="00A2193D" w:rsidRDefault="00C73B4F">
          <w:pPr>
            <w:pStyle w:val="TJ2"/>
            <w:rPr>
              <w:rFonts w:ascii="Arial" w:hAnsi="Arial" w:cs="Arial"/>
              <w:b/>
              <w:bCs/>
              <w:noProof/>
            </w:rPr>
          </w:pPr>
          <w:hyperlink w:anchor="_Toc48132135" w:history="1">
            <w:r w:rsidR="00F322C9" w:rsidRPr="00A2193D">
              <w:rPr>
                <w:rStyle w:val="Hiperhivatkozs"/>
                <w:rFonts w:ascii="Arial" w:hAnsi="Arial" w:cs="Arial"/>
                <w:b/>
                <w:bCs/>
                <w:noProof/>
              </w:rPr>
              <w:t>FŐKERT Nonprofit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_Toc48132135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9</w:t>
            </w:r>
            <w:r w:rsidR="00F322C9" w:rsidRPr="00A2193D">
              <w:rPr>
                <w:rFonts w:ascii="Arial" w:hAnsi="Arial" w:cs="Arial"/>
                <w:b/>
                <w:bCs/>
                <w:noProof/>
                <w:webHidden/>
              </w:rPr>
              <w:fldChar w:fldCharType="end"/>
            </w:r>
          </w:hyperlink>
        </w:p>
        <w:p w14:paraId="74691EE6" w14:textId="0ADC0362" w:rsidR="00F322C9" w:rsidRPr="00A2193D" w:rsidRDefault="00C73B4F">
          <w:pPr>
            <w:pStyle w:val="TJ2"/>
            <w:rPr>
              <w:rFonts w:ascii="Arial" w:hAnsi="Arial" w:cs="Arial"/>
              <w:b/>
              <w:bCs/>
              <w:noProof/>
            </w:rPr>
          </w:pPr>
          <w:hyperlink w:anchor="_Toc48132136" w:history="1">
            <w:r w:rsidR="00F322C9" w:rsidRPr="00A2193D">
              <w:rPr>
                <w:rStyle w:val="Hiperhivatkozs"/>
                <w:rFonts w:ascii="Arial" w:hAnsi="Arial" w:cs="Arial"/>
                <w:b/>
                <w:bCs/>
                <w:noProof/>
              </w:rPr>
              <w:t>Budapesti Temetkezési Intézet Zrt. (BTI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_Toc48132136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9</w:t>
            </w:r>
            <w:r w:rsidR="00F322C9" w:rsidRPr="00A2193D">
              <w:rPr>
                <w:rFonts w:ascii="Arial" w:hAnsi="Arial" w:cs="Arial"/>
                <w:b/>
                <w:bCs/>
                <w:noProof/>
                <w:webHidden/>
              </w:rPr>
              <w:fldChar w:fldCharType="end"/>
            </w:r>
          </w:hyperlink>
        </w:p>
        <w:p w14:paraId="7FD344BA" w14:textId="420A1353" w:rsidR="00F322C9" w:rsidRPr="00A2193D" w:rsidRDefault="00C73B4F">
          <w:pPr>
            <w:pStyle w:val="TJ2"/>
            <w:rPr>
              <w:rFonts w:ascii="Arial" w:hAnsi="Arial" w:cs="Arial"/>
              <w:b/>
              <w:bCs/>
              <w:noProof/>
            </w:rPr>
          </w:pPr>
          <w:hyperlink w:anchor="_Toc48132137" w:history="1">
            <w:r w:rsidR="00F322C9" w:rsidRPr="00A2193D">
              <w:rPr>
                <w:rStyle w:val="Hiperhivatkozs"/>
                <w:rFonts w:ascii="Arial" w:hAnsi="Arial" w:cs="Arial"/>
                <w:b/>
                <w:bCs/>
                <w:noProof/>
              </w:rPr>
              <w:t>FŐKÉTÜSZ Fővárosi Kéményseprőipari Kft. (FŐKÉTÜSZ Kft.)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_Toc48132137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11</w:t>
            </w:r>
            <w:r w:rsidR="00F322C9" w:rsidRPr="00A2193D">
              <w:rPr>
                <w:rFonts w:ascii="Arial" w:hAnsi="Arial" w:cs="Arial"/>
                <w:b/>
                <w:bCs/>
                <w:noProof/>
                <w:webHidden/>
              </w:rPr>
              <w:fldChar w:fldCharType="end"/>
            </w:r>
          </w:hyperlink>
        </w:p>
        <w:p w14:paraId="6700986B" w14:textId="3F08C101" w:rsidR="00F322C9" w:rsidRPr="00A2193D" w:rsidRDefault="00C73B4F">
          <w:pPr>
            <w:pStyle w:val="TJ1"/>
            <w:rPr>
              <w:rFonts w:eastAsiaTheme="minorEastAsia"/>
              <w:lang w:eastAsia="hu-HU"/>
            </w:rPr>
          </w:pPr>
          <w:hyperlink w:anchor="_Toc48132138" w:history="1">
            <w:r w:rsidR="00F322C9" w:rsidRPr="00A2193D">
              <w:rPr>
                <w:rStyle w:val="Hiperhivatkozs"/>
              </w:rPr>
              <w:t>2.</w:t>
            </w:r>
            <w:r w:rsidR="00F322C9" w:rsidRPr="00A2193D">
              <w:rPr>
                <w:rFonts w:eastAsiaTheme="minorEastAsia"/>
                <w:lang w:eastAsia="hu-HU"/>
              </w:rPr>
              <w:tab/>
            </w:r>
            <w:r w:rsidR="00F322C9" w:rsidRPr="00A2193D">
              <w:rPr>
                <w:rStyle w:val="Hiperhivatkozs"/>
              </w:rPr>
              <w:t>Csoportszintű táblák</w:t>
            </w:r>
            <w:r w:rsidR="00F322C9" w:rsidRPr="00A2193D">
              <w:rPr>
                <w:webHidden/>
              </w:rPr>
              <w:tab/>
            </w:r>
            <w:r w:rsidR="00F322C9" w:rsidRPr="00A2193D">
              <w:rPr>
                <w:webHidden/>
              </w:rPr>
              <w:fldChar w:fldCharType="begin"/>
            </w:r>
            <w:r w:rsidR="00F322C9" w:rsidRPr="00A2193D">
              <w:rPr>
                <w:webHidden/>
              </w:rPr>
              <w:instrText xml:space="preserve"> PAGEREF _Toc48132138 \h </w:instrText>
            </w:r>
            <w:r w:rsidR="00F322C9" w:rsidRPr="00A2193D">
              <w:rPr>
                <w:webHidden/>
              </w:rPr>
            </w:r>
            <w:r w:rsidR="00F322C9" w:rsidRPr="00A2193D">
              <w:rPr>
                <w:webHidden/>
              </w:rPr>
              <w:fldChar w:fldCharType="separate"/>
            </w:r>
            <w:r w:rsidR="00A2193D" w:rsidRPr="00A2193D">
              <w:rPr>
                <w:webHidden/>
              </w:rPr>
              <w:t>12</w:t>
            </w:r>
            <w:r w:rsidR="00F322C9" w:rsidRPr="00A2193D">
              <w:rPr>
                <w:webHidden/>
              </w:rPr>
              <w:fldChar w:fldCharType="end"/>
            </w:r>
          </w:hyperlink>
        </w:p>
        <w:p w14:paraId="1CE41CA9" w14:textId="26FE9B2E" w:rsidR="00F322C9" w:rsidRPr="00A2193D" w:rsidRDefault="00C73B4F">
          <w:pPr>
            <w:pStyle w:val="TJ2"/>
            <w:rPr>
              <w:rFonts w:ascii="Arial" w:hAnsi="Arial" w:cs="Arial"/>
              <w:b/>
              <w:bCs/>
              <w:noProof/>
            </w:rPr>
          </w:pPr>
          <w:hyperlink w:anchor="_Toc48132139" w:history="1">
            <w:r w:rsidR="00F322C9" w:rsidRPr="00A2193D">
              <w:rPr>
                <w:rStyle w:val="Hiperhivatkozs"/>
                <w:rFonts w:ascii="Arial" w:hAnsi="Arial" w:cs="Arial"/>
                <w:b/>
                <w:bCs/>
                <w:noProof/>
              </w:rPr>
              <w:t>2.1.</w:t>
            </w:r>
            <w:r w:rsidR="00F322C9" w:rsidRPr="00A2193D">
              <w:rPr>
                <w:rFonts w:ascii="Arial" w:hAnsi="Arial" w:cs="Arial"/>
                <w:b/>
                <w:bCs/>
                <w:noProof/>
              </w:rPr>
              <w:tab/>
            </w:r>
            <w:r w:rsidR="00F322C9" w:rsidRPr="00A2193D">
              <w:rPr>
                <w:rStyle w:val="Hiperhivatkozs"/>
                <w:rFonts w:ascii="Arial" w:hAnsi="Arial" w:cs="Arial"/>
                <w:b/>
                <w:bCs/>
                <w:noProof/>
              </w:rPr>
              <w:t>Csoportszintű eredmény</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_Toc48132139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12</w:t>
            </w:r>
            <w:r w:rsidR="00F322C9" w:rsidRPr="00A2193D">
              <w:rPr>
                <w:rFonts w:ascii="Arial" w:hAnsi="Arial" w:cs="Arial"/>
                <w:b/>
                <w:bCs/>
                <w:noProof/>
                <w:webHidden/>
              </w:rPr>
              <w:fldChar w:fldCharType="end"/>
            </w:r>
          </w:hyperlink>
        </w:p>
        <w:p w14:paraId="762C466C" w14:textId="7E474ADB" w:rsidR="00F322C9" w:rsidRPr="00A2193D" w:rsidRDefault="00C73B4F">
          <w:pPr>
            <w:pStyle w:val="TJ2"/>
            <w:rPr>
              <w:rFonts w:ascii="Arial" w:hAnsi="Arial" w:cs="Arial"/>
              <w:b/>
              <w:bCs/>
              <w:noProof/>
            </w:rPr>
          </w:pPr>
          <w:hyperlink w:anchor="_Toc48132140" w:history="1">
            <w:r w:rsidR="00F322C9" w:rsidRPr="00A2193D">
              <w:rPr>
                <w:rStyle w:val="Hiperhivatkozs"/>
                <w:rFonts w:ascii="Arial" w:hAnsi="Arial" w:cs="Arial"/>
                <w:b/>
                <w:bCs/>
                <w:noProof/>
              </w:rPr>
              <w:t>2.2.</w:t>
            </w:r>
            <w:r w:rsidR="00F322C9" w:rsidRPr="00A2193D">
              <w:rPr>
                <w:rFonts w:ascii="Arial" w:hAnsi="Arial" w:cs="Arial"/>
                <w:b/>
                <w:bCs/>
                <w:noProof/>
              </w:rPr>
              <w:tab/>
            </w:r>
            <w:r w:rsidR="00F322C9" w:rsidRPr="00A2193D">
              <w:rPr>
                <w:rStyle w:val="Hiperhivatkozs"/>
                <w:rFonts w:ascii="Arial" w:hAnsi="Arial" w:cs="Arial"/>
                <w:b/>
                <w:bCs/>
                <w:noProof/>
              </w:rPr>
              <w:t>Csoportszintű értékesítés nettó árbevétel</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_Toc48132140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14</w:t>
            </w:r>
            <w:r w:rsidR="00F322C9" w:rsidRPr="00A2193D">
              <w:rPr>
                <w:rFonts w:ascii="Arial" w:hAnsi="Arial" w:cs="Arial"/>
                <w:b/>
                <w:bCs/>
                <w:noProof/>
                <w:webHidden/>
              </w:rPr>
              <w:fldChar w:fldCharType="end"/>
            </w:r>
          </w:hyperlink>
        </w:p>
        <w:p w14:paraId="1B96A4EF" w14:textId="4FE0594A" w:rsidR="00F322C9" w:rsidRPr="00A2193D" w:rsidRDefault="00C73B4F">
          <w:pPr>
            <w:pStyle w:val="TJ2"/>
            <w:rPr>
              <w:rFonts w:ascii="Arial" w:hAnsi="Arial" w:cs="Arial"/>
              <w:b/>
              <w:bCs/>
              <w:noProof/>
            </w:rPr>
          </w:pPr>
          <w:hyperlink w:anchor="_Toc48132141" w:history="1">
            <w:r w:rsidR="00F322C9" w:rsidRPr="00A2193D">
              <w:rPr>
                <w:rStyle w:val="Hiperhivatkozs"/>
                <w:rFonts w:ascii="Arial" w:hAnsi="Arial" w:cs="Arial"/>
                <w:b/>
                <w:bCs/>
                <w:noProof/>
              </w:rPr>
              <w:t>2.3.</w:t>
            </w:r>
            <w:r w:rsidR="00F322C9" w:rsidRPr="00A2193D">
              <w:rPr>
                <w:rFonts w:ascii="Arial" w:hAnsi="Arial" w:cs="Arial"/>
                <w:b/>
                <w:bCs/>
                <w:noProof/>
              </w:rPr>
              <w:tab/>
            </w:r>
            <w:r w:rsidR="00F322C9" w:rsidRPr="00A2193D">
              <w:rPr>
                <w:rStyle w:val="Hiperhivatkozs"/>
                <w:rFonts w:ascii="Arial" w:hAnsi="Arial" w:cs="Arial"/>
                <w:b/>
                <w:bCs/>
                <w:noProof/>
              </w:rPr>
              <w:t>Csoportszintű működési költségek</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_Toc48132141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15</w:t>
            </w:r>
            <w:r w:rsidR="00F322C9" w:rsidRPr="00A2193D">
              <w:rPr>
                <w:rFonts w:ascii="Arial" w:hAnsi="Arial" w:cs="Arial"/>
                <w:b/>
                <w:bCs/>
                <w:noProof/>
                <w:webHidden/>
              </w:rPr>
              <w:fldChar w:fldCharType="end"/>
            </w:r>
          </w:hyperlink>
        </w:p>
        <w:p w14:paraId="7D421680" w14:textId="740B1A49" w:rsidR="00F322C9" w:rsidRPr="00A2193D" w:rsidRDefault="00C73B4F">
          <w:pPr>
            <w:pStyle w:val="TJ2"/>
            <w:rPr>
              <w:rFonts w:ascii="Arial" w:hAnsi="Arial" w:cs="Arial"/>
              <w:b/>
              <w:bCs/>
              <w:noProof/>
            </w:rPr>
          </w:pPr>
          <w:hyperlink w:anchor="_Toc48132142" w:history="1">
            <w:r w:rsidR="00F322C9" w:rsidRPr="00A2193D">
              <w:rPr>
                <w:rStyle w:val="Hiperhivatkozs"/>
                <w:rFonts w:ascii="Arial" w:hAnsi="Arial" w:cs="Arial"/>
                <w:b/>
                <w:bCs/>
                <w:noProof/>
              </w:rPr>
              <w:t>2.4.</w:t>
            </w:r>
            <w:r w:rsidR="00F322C9" w:rsidRPr="00A2193D">
              <w:rPr>
                <w:rFonts w:ascii="Arial" w:hAnsi="Arial" w:cs="Arial"/>
                <w:b/>
                <w:bCs/>
                <w:noProof/>
              </w:rPr>
              <w:tab/>
            </w:r>
            <w:r w:rsidR="00F322C9" w:rsidRPr="00A2193D">
              <w:rPr>
                <w:rStyle w:val="Hiperhivatkozs"/>
                <w:rFonts w:ascii="Arial" w:hAnsi="Arial" w:cs="Arial"/>
                <w:b/>
                <w:bCs/>
                <w:noProof/>
              </w:rPr>
              <w:t>Csoportszintű beruházás</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_Toc48132142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16</w:t>
            </w:r>
            <w:r w:rsidR="00F322C9" w:rsidRPr="00A2193D">
              <w:rPr>
                <w:rFonts w:ascii="Arial" w:hAnsi="Arial" w:cs="Arial"/>
                <w:b/>
                <w:bCs/>
                <w:noProof/>
                <w:webHidden/>
              </w:rPr>
              <w:fldChar w:fldCharType="end"/>
            </w:r>
          </w:hyperlink>
        </w:p>
        <w:p w14:paraId="6B6616BF" w14:textId="643DA298" w:rsidR="00F322C9" w:rsidRPr="00A2193D" w:rsidRDefault="00C73B4F">
          <w:pPr>
            <w:pStyle w:val="TJ2"/>
            <w:rPr>
              <w:rFonts w:ascii="Arial" w:hAnsi="Arial" w:cs="Arial"/>
              <w:b/>
              <w:bCs/>
              <w:noProof/>
            </w:rPr>
          </w:pPr>
          <w:hyperlink w:anchor="_Toc48132143" w:history="1">
            <w:r w:rsidR="00F322C9" w:rsidRPr="00A2193D">
              <w:rPr>
                <w:rStyle w:val="Hiperhivatkozs"/>
                <w:rFonts w:ascii="Arial" w:hAnsi="Arial" w:cs="Arial"/>
                <w:b/>
                <w:bCs/>
                <w:noProof/>
              </w:rPr>
              <w:t>2.5.</w:t>
            </w:r>
            <w:r w:rsidR="00F322C9" w:rsidRPr="00A2193D">
              <w:rPr>
                <w:rFonts w:ascii="Arial" w:hAnsi="Arial" w:cs="Arial"/>
                <w:b/>
                <w:bCs/>
                <w:noProof/>
              </w:rPr>
              <w:tab/>
            </w:r>
            <w:r w:rsidR="00F322C9" w:rsidRPr="00A2193D">
              <w:rPr>
                <w:rStyle w:val="Hiperhivatkozs"/>
                <w:rFonts w:ascii="Arial" w:hAnsi="Arial" w:cs="Arial"/>
                <w:b/>
                <w:bCs/>
                <w:noProof/>
              </w:rPr>
              <w:t>Csoportszintű likviditás</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_Toc48132143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17</w:t>
            </w:r>
            <w:r w:rsidR="00F322C9" w:rsidRPr="00A2193D">
              <w:rPr>
                <w:rFonts w:ascii="Arial" w:hAnsi="Arial" w:cs="Arial"/>
                <w:b/>
                <w:bCs/>
                <w:noProof/>
                <w:webHidden/>
              </w:rPr>
              <w:fldChar w:fldCharType="end"/>
            </w:r>
          </w:hyperlink>
        </w:p>
        <w:p w14:paraId="46838D1B" w14:textId="28D42E51" w:rsidR="00F322C9" w:rsidRPr="00A2193D" w:rsidRDefault="00C73B4F">
          <w:pPr>
            <w:pStyle w:val="TJ1"/>
            <w:rPr>
              <w:rFonts w:eastAsiaTheme="minorEastAsia"/>
              <w:lang w:eastAsia="hu-HU"/>
            </w:rPr>
          </w:pPr>
          <w:hyperlink w:anchor="_Toc48132144" w:history="1">
            <w:r w:rsidR="00F322C9" w:rsidRPr="00A2193D">
              <w:rPr>
                <w:rStyle w:val="Hiperhivatkozs"/>
              </w:rPr>
              <w:t>3.</w:t>
            </w:r>
            <w:r w:rsidR="00F322C9" w:rsidRPr="00A2193D">
              <w:rPr>
                <w:rFonts w:eastAsiaTheme="minorEastAsia"/>
                <w:lang w:eastAsia="hu-HU"/>
              </w:rPr>
              <w:tab/>
            </w:r>
            <w:r w:rsidR="00F322C9" w:rsidRPr="00A2193D">
              <w:rPr>
                <w:rStyle w:val="Hiperhivatkozs"/>
              </w:rPr>
              <w:t>BVH Budapesti Városüzemeltetési Holding Zrt.</w:t>
            </w:r>
            <w:r w:rsidR="00F322C9" w:rsidRPr="00A2193D">
              <w:rPr>
                <w:webHidden/>
              </w:rPr>
              <w:tab/>
            </w:r>
            <w:r w:rsidR="00F322C9" w:rsidRPr="00A2193D">
              <w:rPr>
                <w:webHidden/>
              </w:rPr>
              <w:fldChar w:fldCharType="begin"/>
            </w:r>
            <w:r w:rsidR="00F322C9" w:rsidRPr="00A2193D">
              <w:rPr>
                <w:webHidden/>
              </w:rPr>
              <w:instrText xml:space="preserve"> PAGEREF _Toc48132144 \h </w:instrText>
            </w:r>
            <w:r w:rsidR="00F322C9" w:rsidRPr="00A2193D">
              <w:rPr>
                <w:webHidden/>
              </w:rPr>
            </w:r>
            <w:r w:rsidR="00F322C9" w:rsidRPr="00A2193D">
              <w:rPr>
                <w:webHidden/>
              </w:rPr>
              <w:fldChar w:fldCharType="separate"/>
            </w:r>
            <w:r w:rsidR="00A2193D" w:rsidRPr="00A2193D">
              <w:rPr>
                <w:webHidden/>
              </w:rPr>
              <w:t>19</w:t>
            </w:r>
            <w:r w:rsidR="00F322C9" w:rsidRPr="00A2193D">
              <w:rPr>
                <w:webHidden/>
              </w:rPr>
              <w:fldChar w:fldCharType="end"/>
            </w:r>
          </w:hyperlink>
        </w:p>
        <w:p w14:paraId="3FC9180E" w14:textId="10C28291" w:rsidR="00F322C9" w:rsidRPr="00A2193D" w:rsidRDefault="00C73B4F">
          <w:pPr>
            <w:pStyle w:val="TJ2"/>
            <w:rPr>
              <w:rFonts w:ascii="Arial" w:hAnsi="Arial" w:cs="Arial"/>
              <w:b/>
              <w:bCs/>
              <w:noProof/>
            </w:rPr>
          </w:pPr>
          <w:hyperlink w:anchor="_Toc48132145" w:history="1">
            <w:r w:rsidR="00F322C9" w:rsidRPr="00A2193D">
              <w:rPr>
                <w:rStyle w:val="Hiperhivatkozs"/>
                <w:rFonts w:ascii="Arial" w:hAnsi="Arial" w:cs="Arial"/>
                <w:b/>
                <w:bCs/>
                <w:noProof/>
              </w:rPr>
              <w:t>3.1.</w:t>
            </w:r>
            <w:r w:rsidR="00F322C9" w:rsidRPr="00A2193D">
              <w:rPr>
                <w:rFonts w:ascii="Arial" w:hAnsi="Arial" w:cs="Arial"/>
                <w:b/>
                <w:bCs/>
                <w:noProof/>
              </w:rPr>
              <w:tab/>
            </w:r>
            <w:r w:rsidR="00F322C9" w:rsidRPr="00A2193D">
              <w:rPr>
                <w:rStyle w:val="Hiperhivatkozs"/>
                <w:rFonts w:ascii="Arial" w:hAnsi="Arial" w:cs="Arial"/>
                <w:b/>
                <w:bCs/>
                <w:noProof/>
              </w:rPr>
              <w:t>Eredménykimutatás</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_Toc48132145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19</w:t>
            </w:r>
            <w:r w:rsidR="00F322C9" w:rsidRPr="00A2193D">
              <w:rPr>
                <w:rFonts w:ascii="Arial" w:hAnsi="Arial" w:cs="Arial"/>
                <w:b/>
                <w:bCs/>
                <w:noProof/>
                <w:webHidden/>
              </w:rPr>
              <w:fldChar w:fldCharType="end"/>
            </w:r>
          </w:hyperlink>
        </w:p>
        <w:p w14:paraId="20ACA35C" w14:textId="15A21776" w:rsidR="00F322C9" w:rsidRPr="00A2193D" w:rsidRDefault="00C73B4F">
          <w:pPr>
            <w:pStyle w:val="TJ2"/>
            <w:rPr>
              <w:rFonts w:ascii="Arial" w:hAnsi="Arial" w:cs="Arial"/>
              <w:b/>
              <w:bCs/>
              <w:noProof/>
            </w:rPr>
          </w:pPr>
          <w:hyperlink w:anchor="_Toc48132146" w:history="1">
            <w:r w:rsidR="00F322C9" w:rsidRPr="00A2193D">
              <w:rPr>
                <w:rStyle w:val="Hiperhivatkozs"/>
                <w:rFonts w:ascii="Arial" w:hAnsi="Arial" w:cs="Arial"/>
                <w:b/>
                <w:bCs/>
                <w:noProof/>
              </w:rPr>
              <w:t>3.2.</w:t>
            </w:r>
            <w:r w:rsidR="00F322C9" w:rsidRPr="00A2193D">
              <w:rPr>
                <w:rFonts w:ascii="Arial" w:hAnsi="Arial" w:cs="Arial"/>
                <w:b/>
                <w:bCs/>
                <w:noProof/>
              </w:rPr>
              <w:tab/>
            </w:r>
            <w:r w:rsidR="00F322C9" w:rsidRPr="00A2193D">
              <w:rPr>
                <w:rStyle w:val="Hiperhivatkozs"/>
                <w:rFonts w:ascii="Arial" w:hAnsi="Arial" w:cs="Arial"/>
                <w:b/>
                <w:bCs/>
                <w:noProof/>
              </w:rPr>
              <w:t>Működési költségek</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_Toc48132146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19</w:t>
            </w:r>
            <w:r w:rsidR="00F322C9" w:rsidRPr="00A2193D">
              <w:rPr>
                <w:rFonts w:ascii="Arial" w:hAnsi="Arial" w:cs="Arial"/>
                <w:b/>
                <w:bCs/>
                <w:noProof/>
                <w:webHidden/>
              </w:rPr>
              <w:fldChar w:fldCharType="end"/>
            </w:r>
          </w:hyperlink>
        </w:p>
        <w:p w14:paraId="1A03C4D6" w14:textId="04BB1EB0" w:rsidR="00F322C9" w:rsidRPr="00A2193D" w:rsidRDefault="00C73B4F">
          <w:pPr>
            <w:pStyle w:val="TJ2"/>
            <w:rPr>
              <w:rFonts w:ascii="Arial" w:hAnsi="Arial" w:cs="Arial"/>
              <w:b/>
              <w:bCs/>
              <w:noProof/>
            </w:rPr>
          </w:pPr>
          <w:hyperlink w:anchor="_Toc48132147" w:history="1">
            <w:r w:rsidR="00F322C9" w:rsidRPr="00A2193D">
              <w:rPr>
                <w:rStyle w:val="Hiperhivatkozs"/>
                <w:rFonts w:ascii="Arial" w:hAnsi="Arial" w:cs="Arial"/>
                <w:b/>
                <w:bCs/>
                <w:noProof/>
              </w:rPr>
              <w:t>3.3.</w:t>
            </w:r>
            <w:r w:rsidR="00F322C9" w:rsidRPr="00A2193D">
              <w:rPr>
                <w:rFonts w:ascii="Arial" w:hAnsi="Arial" w:cs="Arial"/>
                <w:b/>
                <w:bCs/>
                <w:noProof/>
              </w:rPr>
              <w:tab/>
            </w:r>
            <w:r w:rsidR="00F322C9" w:rsidRPr="00A2193D">
              <w:rPr>
                <w:rStyle w:val="Hiperhivatkozs"/>
                <w:rFonts w:ascii="Arial" w:hAnsi="Arial" w:cs="Arial"/>
                <w:b/>
                <w:bCs/>
                <w:noProof/>
              </w:rPr>
              <w:t>Likviditás</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_Toc48132147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20</w:t>
            </w:r>
            <w:r w:rsidR="00F322C9" w:rsidRPr="00A2193D">
              <w:rPr>
                <w:rFonts w:ascii="Arial" w:hAnsi="Arial" w:cs="Arial"/>
                <w:b/>
                <w:bCs/>
                <w:noProof/>
                <w:webHidden/>
              </w:rPr>
              <w:fldChar w:fldCharType="end"/>
            </w:r>
          </w:hyperlink>
        </w:p>
        <w:p w14:paraId="1DA2F300" w14:textId="1D74FCA8" w:rsidR="00F322C9" w:rsidRPr="00A2193D" w:rsidRDefault="00C73B4F">
          <w:pPr>
            <w:pStyle w:val="TJ1"/>
            <w:rPr>
              <w:rFonts w:eastAsiaTheme="minorEastAsia"/>
              <w:lang w:eastAsia="hu-HU"/>
            </w:rPr>
          </w:pPr>
          <w:hyperlink w:anchor="_Toc48132148" w:history="1">
            <w:r w:rsidR="00F322C9" w:rsidRPr="00A2193D">
              <w:rPr>
                <w:rStyle w:val="Hiperhivatkozs"/>
              </w:rPr>
              <w:t>4.</w:t>
            </w:r>
            <w:r w:rsidR="00F322C9" w:rsidRPr="00A2193D">
              <w:rPr>
                <w:rFonts w:eastAsiaTheme="minorEastAsia"/>
                <w:lang w:eastAsia="hu-HU"/>
              </w:rPr>
              <w:tab/>
            </w:r>
            <w:r w:rsidR="00F322C9" w:rsidRPr="00A2193D">
              <w:rPr>
                <w:rStyle w:val="Hiperhivatkozs"/>
              </w:rPr>
              <w:t>Tagvállalati adatok</w:t>
            </w:r>
            <w:r w:rsidR="00F322C9" w:rsidRPr="00A2193D">
              <w:rPr>
                <w:webHidden/>
              </w:rPr>
              <w:tab/>
            </w:r>
            <w:r w:rsidR="00F322C9" w:rsidRPr="00A2193D">
              <w:rPr>
                <w:webHidden/>
              </w:rPr>
              <w:fldChar w:fldCharType="begin"/>
            </w:r>
            <w:r w:rsidR="00F322C9" w:rsidRPr="00A2193D">
              <w:rPr>
                <w:webHidden/>
              </w:rPr>
              <w:instrText xml:space="preserve"> PAGEREF _Toc48132148 \h </w:instrText>
            </w:r>
            <w:r w:rsidR="00F322C9" w:rsidRPr="00A2193D">
              <w:rPr>
                <w:webHidden/>
              </w:rPr>
            </w:r>
            <w:r w:rsidR="00F322C9" w:rsidRPr="00A2193D">
              <w:rPr>
                <w:webHidden/>
              </w:rPr>
              <w:fldChar w:fldCharType="separate"/>
            </w:r>
            <w:r w:rsidR="00A2193D" w:rsidRPr="00A2193D">
              <w:rPr>
                <w:webHidden/>
              </w:rPr>
              <w:t>21</w:t>
            </w:r>
            <w:r w:rsidR="00F322C9" w:rsidRPr="00A2193D">
              <w:rPr>
                <w:webHidden/>
              </w:rPr>
              <w:fldChar w:fldCharType="end"/>
            </w:r>
          </w:hyperlink>
        </w:p>
        <w:p w14:paraId="0F5115C1" w14:textId="462F93A4" w:rsidR="00F322C9" w:rsidRPr="00A2193D" w:rsidRDefault="00C73B4F">
          <w:pPr>
            <w:pStyle w:val="TJ2"/>
            <w:rPr>
              <w:rFonts w:ascii="Arial" w:hAnsi="Arial" w:cs="Arial"/>
              <w:b/>
              <w:bCs/>
              <w:noProof/>
            </w:rPr>
          </w:pPr>
          <w:hyperlink w:anchor="_Toc48132149" w:history="1">
            <w:r w:rsidR="00F322C9" w:rsidRPr="00A2193D">
              <w:rPr>
                <w:rStyle w:val="Hiperhivatkozs"/>
                <w:rFonts w:ascii="Arial" w:hAnsi="Arial" w:cs="Arial"/>
                <w:b/>
                <w:bCs/>
                <w:noProof/>
              </w:rPr>
              <w:t>4.1</w:t>
            </w:r>
            <w:r w:rsidR="00F322C9" w:rsidRPr="00A2193D">
              <w:rPr>
                <w:rFonts w:ascii="Arial" w:hAnsi="Arial" w:cs="Arial"/>
                <w:b/>
                <w:bCs/>
                <w:noProof/>
              </w:rPr>
              <w:tab/>
            </w:r>
            <w:r w:rsidR="00F322C9" w:rsidRPr="00A2193D">
              <w:rPr>
                <w:rStyle w:val="Hiperhivatkozs"/>
                <w:rFonts w:ascii="Arial" w:hAnsi="Arial" w:cs="Arial"/>
                <w:b/>
                <w:bCs/>
                <w:noProof/>
              </w:rPr>
              <w:t>Budapesti Távhőszolgáltató Zrt. (FŐTÁV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_Toc48132149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21</w:t>
            </w:r>
            <w:r w:rsidR="00F322C9" w:rsidRPr="00A2193D">
              <w:rPr>
                <w:rFonts w:ascii="Arial" w:hAnsi="Arial" w:cs="Arial"/>
                <w:b/>
                <w:bCs/>
                <w:noProof/>
                <w:webHidden/>
              </w:rPr>
              <w:fldChar w:fldCharType="end"/>
            </w:r>
          </w:hyperlink>
        </w:p>
        <w:p w14:paraId="34BC3CEB" w14:textId="0EE2EC49" w:rsidR="00F322C9" w:rsidRPr="00A2193D" w:rsidRDefault="00C73B4F">
          <w:pPr>
            <w:pStyle w:val="TJ3"/>
            <w:rPr>
              <w:bCs/>
            </w:rPr>
          </w:pPr>
          <w:hyperlink w:anchor="_Toc48132150" w:history="1">
            <w:r w:rsidR="00F322C9" w:rsidRPr="00A2193D">
              <w:rPr>
                <w:rStyle w:val="Hiperhivatkozs"/>
                <w:bCs/>
              </w:rPr>
              <w:t>4.1.1</w:t>
            </w:r>
            <w:r w:rsidR="00F322C9" w:rsidRPr="00A2193D">
              <w:rPr>
                <w:bCs/>
              </w:rPr>
              <w:tab/>
            </w:r>
            <w:r w:rsidR="00F322C9" w:rsidRPr="00A2193D">
              <w:rPr>
                <w:rStyle w:val="Hiperhivatkozs"/>
                <w:bCs/>
              </w:rPr>
              <w:t>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_Toc48132150 \h </w:instrText>
            </w:r>
            <w:r w:rsidR="00F322C9" w:rsidRPr="00A2193D">
              <w:rPr>
                <w:bCs/>
                <w:webHidden/>
              </w:rPr>
            </w:r>
            <w:r w:rsidR="00F322C9" w:rsidRPr="00A2193D">
              <w:rPr>
                <w:bCs/>
                <w:webHidden/>
              </w:rPr>
              <w:fldChar w:fldCharType="separate"/>
            </w:r>
            <w:r w:rsidR="00A2193D" w:rsidRPr="00A2193D">
              <w:rPr>
                <w:bCs/>
                <w:webHidden/>
              </w:rPr>
              <w:t>21</w:t>
            </w:r>
            <w:r w:rsidR="00F322C9" w:rsidRPr="00A2193D">
              <w:rPr>
                <w:bCs/>
                <w:webHidden/>
              </w:rPr>
              <w:fldChar w:fldCharType="end"/>
            </w:r>
          </w:hyperlink>
        </w:p>
        <w:p w14:paraId="3479D8DE" w14:textId="4B0917C8" w:rsidR="00F322C9" w:rsidRPr="00A2193D" w:rsidRDefault="00C73B4F">
          <w:pPr>
            <w:pStyle w:val="TJ3"/>
            <w:rPr>
              <w:bCs/>
            </w:rPr>
          </w:pPr>
          <w:hyperlink w:anchor="_Toc48132151" w:history="1">
            <w:r w:rsidR="00F322C9" w:rsidRPr="00A2193D">
              <w:rPr>
                <w:rStyle w:val="Hiperhivatkozs"/>
                <w:bCs/>
              </w:rPr>
              <w:t>4.1.2</w:t>
            </w:r>
            <w:r w:rsidR="00F322C9" w:rsidRPr="00A2193D">
              <w:rPr>
                <w:bCs/>
              </w:rPr>
              <w:tab/>
            </w:r>
            <w:r w:rsidR="00F322C9" w:rsidRPr="00A2193D">
              <w:rPr>
                <w:rStyle w:val="Hiperhivatkozs"/>
                <w:bCs/>
              </w:rPr>
              <w:t>Működési költségek</w:t>
            </w:r>
            <w:r w:rsidR="00F322C9" w:rsidRPr="00A2193D">
              <w:rPr>
                <w:bCs/>
                <w:webHidden/>
              </w:rPr>
              <w:tab/>
            </w:r>
            <w:r w:rsidR="00F322C9" w:rsidRPr="00A2193D">
              <w:rPr>
                <w:bCs/>
                <w:webHidden/>
              </w:rPr>
              <w:fldChar w:fldCharType="begin"/>
            </w:r>
            <w:r w:rsidR="00F322C9" w:rsidRPr="00A2193D">
              <w:rPr>
                <w:bCs/>
                <w:webHidden/>
              </w:rPr>
              <w:instrText xml:space="preserve"> PAGEREF _Toc48132151 \h </w:instrText>
            </w:r>
            <w:r w:rsidR="00F322C9" w:rsidRPr="00A2193D">
              <w:rPr>
                <w:bCs/>
                <w:webHidden/>
              </w:rPr>
            </w:r>
            <w:r w:rsidR="00F322C9" w:rsidRPr="00A2193D">
              <w:rPr>
                <w:bCs/>
                <w:webHidden/>
              </w:rPr>
              <w:fldChar w:fldCharType="separate"/>
            </w:r>
            <w:r w:rsidR="00A2193D" w:rsidRPr="00A2193D">
              <w:rPr>
                <w:bCs/>
                <w:webHidden/>
              </w:rPr>
              <w:t>22</w:t>
            </w:r>
            <w:r w:rsidR="00F322C9" w:rsidRPr="00A2193D">
              <w:rPr>
                <w:bCs/>
                <w:webHidden/>
              </w:rPr>
              <w:fldChar w:fldCharType="end"/>
            </w:r>
          </w:hyperlink>
        </w:p>
        <w:p w14:paraId="418179CA" w14:textId="0CD5AEFC" w:rsidR="00F322C9" w:rsidRPr="00A2193D" w:rsidRDefault="00C73B4F">
          <w:pPr>
            <w:pStyle w:val="TJ3"/>
            <w:rPr>
              <w:bCs/>
            </w:rPr>
          </w:pPr>
          <w:hyperlink w:anchor="_Toc48132152" w:history="1">
            <w:r w:rsidR="00F322C9" w:rsidRPr="00A2193D">
              <w:rPr>
                <w:rStyle w:val="Hiperhivatkozs"/>
                <w:bCs/>
              </w:rPr>
              <w:t>4.1.3</w:t>
            </w:r>
            <w:r w:rsidR="00F322C9" w:rsidRPr="00A2193D">
              <w:rPr>
                <w:bCs/>
              </w:rPr>
              <w:tab/>
            </w:r>
            <w:r w:rsidR="00F322C9" w:rsidRPr="00A2193D">
              <w:rPr>
                <w:rStyle w:val="Hiperhivatkozs"/>
                <w:bCs/>
              </w:rPr>
              <w:t>Tevékenységi 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_Toc48132152 \h </w:instrText>
            </w:r>
            <w:r w:rsidR="00F322C9" w:rsidRPr="00A2193D">
              <w:rPr>
                <w:bCs/>
                <w:webHidden/>
              </w:rPr>
            </w:r>
            <w:r w:rsidR="00F322C9" w:rsidRPr="00A2193D">
              <w:rPr>
                <w:bCs/>
                <w:webHidden/>
              </w:rPr>
              <w:fldChar w:fldCharType="separate"/>
            </w:r>
            <w:r w:rsidR="00A2193D" w:rsidRPr="00A2193D">
              <w:rPr>
                <w:bCs/>
                <w:webHidden/>
              </w:rPr>
              <w:t>24</w:t>
            </w:r>
            <w:r w:rsidR="00F322C9" w:rsidRPr="00A2193D">
              <w:rPr>
                <w:bCs/>
                <w:webHidden/>
              </w:rPr>
              <w:fldChar w:fldCharType="end"/>
            </w:r>
          </w:hyperlink>
        </w:p>
        <w:p w14:paraId="1F2A1C9E" w14:textId="46A9F77E" w:rsidR="00F322C9" w:rsidRPr="00A2193D" w:rsidRDefault="00C73B4F">
          <w:pPr>
            <w:pStyle w:val="TJ3"/>
            <w:rPr>
              <w:bCs/>
            </w:rPr>
          </w:pPr>
          <w:hyperlink w:anchor="_Toc48132153" w:history="1">
            <w:r w:rsidR="00F322C9" w:rsidRPr="00A2193D">
              <w:rPr>
                <w:rStyle w:val="Hiperhivatkozs"/>
                <w:bCs/>
              </w:rPr>
              <w:t>4.1.4</w:t>
            </w:r>
            <w:r w:rsidR="00F322C9" w:rsidRPr="00A2193D">
              <w:rPr>
                <w:bCs/>
              </w:rPr>
              <w:tab/>
            </w:r>
            <w:r w:rsidR="00F322C9" w:rsidRPr="00A2193D">
              <w:rPr>
                <w:rStyle w:val="Hiperhivatkozs"/>
                <w:bCs/>
              </w:rPr>
              <w:t>Főbb naturáliák</w:t>
            </w:r>
            <w:r w:rsidR="00F322C9" w:rsidRPr="00A2193D">
              <w:rPr>
                <w:bCs/>
                <w:webHidden/>
              </w:rPr>
              <w:tab/>
            </w:r>
            <w:r w:rsidR="00F322C9" w:rsidRPr="00A2193D">
              <w:rPr>
                <w:bCs/>
                <w:webHidden/>
              </w:rPr>
              <w:fldChar w:fldCharType="begin"/>
            </w:r>
            <w:r w:rsidR="00F322C9" w:rsidRPr="00A2193D">
              <w:rPr>
                <w:bCs/>
                <w:webHidden/>
              </w:rPr>
              <w:instrText xml:space="preserve"> PAGEREF _Toc48132153 \h </w:instrText>
            </w:r>
            <w:r w:rsidR="00F322C9" w:rsidRPr="00A2193D">
              <w:rPr>
                <w:bCs/>
                <w:webHidden/>
              </w:rPr>
            </w:r>
            <w:r w:rsidR="00F322C9" w:rsidRPr="00A2193D">
              <w:rPr>
                <w:bCs/>
                <w:webHidden/>
              </w:rPr>
              <w:fldChar w:fldCharType="separate"/>
            </w:r>
            <w:r w:rsidR="00A2193D" w:rsidRPr="00A2193D">
              <w:rPr>
                <w:bCs/>
                <w:webHidden/>
              </w:rPr>
              <w:t>24</w:t>
            </w:r>
            <w:r w:rsidR="00F322C9" w:rsidRPr="00A2193D">
              <w:rPr>
                <w:bCs/>
                <w:webHidden/>
              </w:rPr>
              <w:fldChar w:fldCharType="end"/>
            </w:r>
          </w:hyperlink>
        </w:p>
        <w:p w14:paraId="2D9891E5" w14:textId="1ECD28A1" w:rsidR="00F322C9" w:rsidRPr="00A2193D" w:rsidRDefault="00C73B4F">
          <w:pPr>
            <w:pStyle w:val="TJ3"/>
            <w:rPr>
              <w:bCs/>
            </w:rPr>
          </w:pPr>
          <w:hyperlink w:anchor="_Toc48132154" w:history="1">
            <w:r w:rsidR="00F322C9" w:rsidRPr="00A2193D">
              <w:rPr>
                <w:rStyle w:val="Hiperhivatkozs"/>
                <w:bCs/>
              </w:rPr>
              <w:t>4.1.5</w:t>
            </w:r>
            <w:r w:rsidR="00F322C9" w:rsidRPr="00A2193D">
              <w:rPr>
                <w:bCs/>
              </w:rPr>
              <w:tab/>
            </w:r>
            <w:r w:rsidR="00F322C9" w:rsidRPr="00A2193D">
              <w:rPr>
                <w:rStyle w:val="Hiperhivatkozs"/>
                <w:bCs/>
              </w:rPr>
              <w:t>Beruházások</w:t>
            </w:r>
            <w:r w:rsidR="00F322C9" w:rsidRPr="00A2193D">
              <w:rPr>
                <w:bCs/>
                <w:webHidden/>
              </w:rPr>
              <w:tab/>
            </w:r>
            <w:r w:rsidR="00F322C9" w:rsidRPr="00A2193D">
              <w:rPr>
                <w:bCs/>
                <w:webHidden/>
              </w:rPr>
              <w:fldChar w:fldCharType="begin"/>
            </w:r>
            <w:r w:rsidR="00F322C9" w:rsidRPr="00A2193D">
              <w:rPr>
                <w:bCs/>
                <w:webHidden/>
              </w:rPr>
              <w:instrText xml:space="preserve"> PAGEREF _Toc48132154 \h </w:instrText>
            </w:r>
            <w:r w:rsidR="00F322C9" w:rsidRPr="00A2193D">
              <w:rPr>
                <w:bCs/>
                <w:webHidden/>
              </w:rPr>
            </w:r>
            <w:r w:rsidR="00F322C9" w:rsidRPr="00A2193D">
              <w:rPr>
                <w:bCs/>
                <w:webHidden/>
              </w:rPr>
              <w:fldChar w:fldCharType="separate"/>
            </w:r>
            <w:r w:rsidR="00A2193D" w:rsidRPr="00A2193D">
              <w:rPr>
                <w:bCs/>
                <w:webHidden/>
              </w:rPr>
              <w:t>25</w:t>
            </w:r>
            <w:r w:rsidR="00F322C9" w:rsidRPr="00A2193D">
              <w:rPr>
                <w:bCs/>
                <w:webHidden/>
              </w:rPr>
              <w:fldChar w:fldCharType="end"/>
            </w:r>
          </w:hyperlink>
        </w:p>
        <w:p w14:paraId="5121D662" w14:textId="31A6E873" w:rsidR="00F322C9" w:rsidRPr="00A2193D" w:rsidRDefault="00C73B4F">
          <w:pPr>
            <w:pStyle w:val="TJ3"/>
            <w:rPr>
              <w:bCs/>
            </w:rPr>
          </w:pPr>
          <w:hyperlink w:anchor="_Toc48132155" w:history="1">
            <w:r w:rsidR="00F322C9" w:rsidRPr="00A2193D">
              <w:rPr>
                <w:rStyle w:val="Hiperhivatkozs"/>
                <w:bCs/>
              </w:rPr>
              <w:t>4.1.6</w:t>
            </w:r>
            <w:r w:rsidR="00F322C9" w:rsidRPr="00A2193D">
              <w:rPr>
                <w:bCs/>
              </w:rPr>
              <w:tab/>
            </w:r>
            <w:r w:rsidR="00F322C9" w:rsidRPr="00A2193D">
              <w:rPr>
                <w:rStyle w:val="Hiperhivatkozs"/>
                <w:bCs/>
              </w:rPr>
              <w:t>Likviditás</w:t>
            </w:r>
            <w:r w:rsidR="00F322C9" w:rsidRPr="00A2193D">
              <w:rPr>
                <w:bCs/>
                <w:webHidden/>
              </w:rPr>
              <w:tab/>
            </w:r>
            <w:r w:rsidR="00F322C9" w:rsidRPr="00A2193D">
              <w:rPr>
                <w:bCs/>
                <w:webHidden/>
              </w:rPr>
              <w:fldChar w:fldCharType="begin"/>
            </w:r>
            <w:r w:rsidR="00F322C9" w:rsidRPr="00A2193D">
              <w:rPr>
                <w:bCs/>
                <w:webHidden/>
              </w:rPr>
              <w:instrText xml:space="preserve"> PAGEREF _Toc48132155 \h </w:instrText>
            </w:r>
            <w:r w:rsidR="00F322C9" w:rsidRPr="00A2193D">
              <w:rPr>
                <w:bCs/>
                <w:webHidden/>
              </w:rPr>
            </w:r>
            <w:r w:rsidR="00F322C9" w:rsidRPr="00A2193D">
              <w:rPr>
                <w:bCs/>
                <w:webHidden/>
              </w:rPr>
              <w:fldChar w:fldCharType="separate"/>
            </w:r>
            <w:r w:rsidR="00A2193D" w:rsidRPr="00A2193D">
              <w:rPr>
                <w:bCs/>
                <w:webHidden/>
              </w:rPr>
              <w:t>26</w:t>
            </w:r>
            <w:r w:rsidR="00F322C9" w:rsidRPr="00A2193D">
              <w:rPr>
                <w:bCs/>
                <w:webHidden/>
              </w:rPr>
              <w:fldChar w:fldCharType="end"/>
            </w:r>
          </w:hyperlink>
        </w:p>
        <w:p w14:paraId="1A2A3F6D" w14:textId="6C176501" w:rsidR="00F322C9" w:rsidRPr="00A2193D" w:rsidRDefault="00C73B4F">
          <w:pPr>
            <w:pStyle w:val="TJ2"/>
            <w:rPr>
              <w:rFonts w:ascii="Arial" w:hAnsi="Arial" w:cs="Arial"/>
              <w:b/>
              <w:bCs/>
              <w:noProof/>
            </w:rPr>
          </w:pPr>
          <w:hyperlink w:anchor="_Toc48132156" w:history="1">
            <w:r w:rsidR="00F322C9" w:rsidRPr="00A2193D">
              <w:rPr>
                <w:rStyle w:val="Hiperhivatkozs"/>
                <w:rFonts w:ascii="Arial" w:hAnsi="Arial" w:cs="Arial"/>
                <w:b/>
                <w:bCs/>
                <w:noProof/>
              </w:rPr>
              <w:t>4.2</w:t>
            </w:r>
            <w:r w:rsidR="00F322C9" w:rsidRPr="00A2193D">
              <w:rPr>
                <w:rFonts w:ascii="Arial" w:hAnsi="Arial" w:cs="Arial"/>
                <w:b/>
                <w:bCs/>
                <w:noProof/>
              </w:rPr>
              <w:tab/>
            </w:r>
            <w:r w:rsidR="00F322C9" w:rsidRPr="00A2193D">
              <w:rPr>
                <w:rStyle w:val="Hiperhivatkozs"/>
                <w:rFonts w:ascii="Arial" w:hAnsi="Arial" w:cs="Arial"/>
                <w:b/>
                <w:bCs/>
                <w:noProof/>
              </w:rPr>
              <w:t>Fővárosi Közterület-fenntartó Nonprofit Zrt. (FKF Nonprofit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_Toc48132156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27</w:t>
            </w:r>
            <w:r w:rsidR="00F322C9" w:rsidRPr="00A2193D">
              <w:rPr>
                <w:rFonts w:ascii="Arial" w:hAnsi="Arial" w:cs="Arial"/>
                <w:b/>
                <w:bCs/>
                <w:noProof/>
                <w:webHidden/>
              </w:rPr>
              <w:fldChar w:fldCharType="end"/>
            </w:r>
          </w:hyperlink>
        </w:p>
        <w:p w14:paraId="61CFF98F" w14:textId="68D171C1" w:rsidR="00F322C9" w:rsidRPr="00A2193D" w:rsidRDefault="00C73B4F">
          <w:pPr>
            <w:pStyle w:val="TJ3"/>
            <w:rPr>
              <w:bCs/>
            </w:rPr>
          </w:pPr>
          <w:hyperlink w:anchor="_Toc48132157" w:history="1">
            <w:r w:rsidR="00F322C9" w:rsidRPr="00A2193D">
              <w:rPr>
                <w:rStyle w:val="Hiperhivatkozs"/>
                <w:bCs/>
              </w:rPr>
              <w:t>4.2.1</w:t>
            </w:r>
            <w:r w:rsidR="00F322C9" w:rsidRPr="00A2193D">
              <w:rPr>
                <w:bCs/>
              </w:rPr>
              <w:tab/>
            </w:r>
            <w:r w:rsidR="00F322C9" w:rsidRPr="00A2193D">
              <w:rPr>
                <w:rStyle w:val="Hiperhivatkozs"/>
                <w:bCs/>
              </w:rPr>
              <w:t>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_Toc48132157 \h </w:instrText>
            </w:r>
            <w:r w:rsidR="00F322C9" w:rsidRPr="00A2193D">
              <w:rPr>
                <w:bCs/>
                <w:webHidden/>
              </w:rPr>
            </w:r>
            <w:r w:rsidR="00F322C9" w:rsidRPr="00A2193D">
              <w:rPr>
                <w:bCs/>
                <w:webHidden/>
              </w:rPr>
              <w:fldChar w:fldCharType="separate"/>
            </w:r>
            <w:r w:rsidR="00A2193D" w:rsidRPr="00A2193D">
              <w:rPr>
                <w:bCs/>
                <w:webHidden/>
              </w:rPr>
              <w:t>27</w:t>
            </w:r>
            <w:r w:rsidR="00F322C9" w:rsidRPr="00A2193D">
              <w:rPr>
                <w:bCs/>
                <w:webHidden/>
              </w:rPr>
              <w:fldChar w:fldCharType="end"/>
            </w:r>
          </w:hyperlink>
        </w:p>
        <w:p w14:paraId="02A5CF4D" w14:textId="250F79EF" w:rsidR="00F322C9" w:rsidRPr="00A2193D" w:rsidRDefault="00C73B4F">
          <w:pPr>
            <w:pStyle w:val="TJ3"/>
            <w:rPr>
              <w:bCs/>
            </w:rPr>
          </w:pPr>
          <w:hyperlink w:anchor="_Toc48132158" w:history="1">
            <w:r w:rsidR="00F322C9" w:rsidRPr="00A2193D">
              <w:rPr>
                <w:rStyle w:val="Hiperhivatkozs"/>
                <w:bCs/>
              </w:rPr>
              <w:t>4.2.2</w:t>
            </w:r>
            <w:r w:rsidR="00F322C9" w:rsidRPr="00A2193D">
              <w:rPr>
                <w:bCs/>
              </w:rPr>
              <w:tab/>
            </w:r>
            <w:r w:rsidR="00F322C9" w:rsidRPr="00A2193D">
              <w:rPr>
                <w:rStyle w:val="Hiperhivatkozs"/>
                <w:bCs/>
              </w:rPr>
              <w:t>Működési költségek</w:t>
            </w:r>
            <w:r w:rsidR="00F322C9" w:rsidRPr="00A2193D">
              <w:rPr>
                <w:bCs/>
                <w:webHidden/>
              </w:rPr>
              <w:tab/>
            </w:r>
            <w:r w:rsidR="00F322C9" w:rsidRPr="00A2193D">
              <w:rPr>
                <w:bCs/>
                <w:webHidden/>
              </w:rPr>
              <w:fldChar w:fldCharType="begin"/>
            </w:r>
            <w:r w:rsidR="00F322C9" w:rsidRPr="00A2193D">
              <w:rPr>
                <w:bCs/>
                <w:webHidden/>
              </w:rPr>
              <w:instrText xml:space="preserve"> PAGEREF _Toc48132158 \h </w:instrText>
            </w:r>
            <w:r w:rsidR="00F322C9" w:rsidRPr="00A2193D">
              <w:rPr>
                <w:bCs/>
                <w:webHidden/>
              </w:rPr>
            </w:r>
            <w:r w:rsidR="00F322C9" w:rsidRPr="00A2193D">
              <w:rPr>
                <w:bCs/>
                <w:webHidden/>
              </w:rPr>
              <w:fldChar w:fldCharType="separate"/>
            </w:r>
            <w:r w:rsidR="00A2193D" w:rsidRPr="00A2193D">
              <w:rPr>
                <w:bCs/>
                <w:webHidden/>
              </w:rPr>
              <w:t>28</w:t>
            </w:r>
            <w:r w:rsidR="00F322C9" w:rsidRPr="00A2193D">
              <w:rPr>
                <w:bCs/>
                <w:webHidden/>
              </w:rPr>
              <w:fldChar w:fldCharType="end"/>
            </w:r>
          </w:hyperlink>
        </w:p>
        <w:p w14:paraId="2E0E631D" w14:textId="3135258A" w:rsidR="00F322C9" w:rsidRPr="00A2193D" w:rsidRDefault="00C73B4F">
          <w:pPr>
            <w:pStyle w:val="TJ3"/>
            <w:rPr>
              <w:bCs/>
            </w:rPr>
          </w:pPr>
          <w:hyperlink w:anchor="_Toc48132159" w:history="1">
            <w:r w:rsidR="00F322C9" w:rsidRPr="00A2193D">
              <w:rPr>
                <w:rStyle w:val="Hiperhivatkozs"/>
                <w:bCs/>
              </w:rPr>
              <w:t>4.2.3</w:t>
            </w:r>
            <w:r w:rsidR="00F322C9" w:rsidRPr="00A2193D">
              <w:rPr>
                <w:bCs/>
              </w:rPr>
              <w:tab/>
            </w:r>
            <w:r w:rsidR="00F322C9" w:rsidRPr="00A2193D">
              <w:rPr>
                <w:rStyle w:val="Hiperhivatkozs"/>
                <w:bCs/>
              </w:rPr>
              <w:t>Tevékenységi 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_Toc48132159 \h </w:instrText>
            </w:r>
            <w:r w:rsidR="00F322C9" w:rsidRPr="00A2193D">
              <w:rPr>
                <w:bCs/>
                <w:webHidden/>
              </w:rPr>
            </w:r>
            <w:r w:rsidR="00F322C9" w:rsidRPr="00A2193D">
              <w:rPr>
                <w:bCs/>
                <w:webHidden/>
              </w:rPr>
              <w:fldChar w:fldCharType="separate"/>
            </w:r>
            <w:r w:rsidR="00A2193D" w:rsidRPr="00A2193D">
              <w:rPr>
                <w:bCs/>
                <w:webHidden/>
              </w:rPr>
              <w:t>30</w:t>
            </w:r>
            <w:r w:rsidR="00F322C9" w:rsidRPr="00A2193D">
              <w:rPr>
                <w:bCs/>
                <w:webHidden/>
              </w:rPr>
              <w:fldChar w:fldCharType="end"/>
            </w:r>
          </w:hyperlink>
        </w:p>
        <w:p w14:paraId="78FD1478" w14:textId="57D99F72" w:rsidR="00F322C9" w:rsidRPr="00A2193D" w:rsidRDefault="00C73B4F">
          <w:pPr>
            <w:pStyle w:val="TJ3"/>
            <w:rPr>
              <w:bCs/>
            </w:rPr>
          </w:pPr>
          <w:hyperlink w:anchor="_Toc48132160" w:history="1">
            <w:r w:rsidR="00F322C9" w:rsidRPr="00A2193D">
              <w:rPr>
                <w:rStyle w:val="Hiperhivatkozs"/>
                <w:bCs/>
              </w:rPr>
              <w:t>4.2.4</w:t>
            </w:r>
            <w:r w:rsidR="00F322C9" w:rsidRPr="00A2193D">
              <w:rPr>
                <w:bCs/>
              </w:rPr>
              <w:tab/>
            </w:r>
            <w:r w:rsidR="00F322C9" w:rsidRPr="00A2193D">
              <w:rPr>
                <w:rStyle w:val="Hiperhivatkozs"/>
                <w:bCs/>
              </w:rPr>
              <w:t>Főbb naturáliák</w:t>
            </w:r>
            <w:r w:rsidR="00F322C9" w:rsidRPr="00A2193D">
              <w:rPr>
                <w:bCs/>
                <w:webHidden/>
              </w:rPr>
              <w:tab/>
            </w:r>
            <w:r w:rsidR="00F322C9" w:rsidRPr="00A2193D">
              <w:rPr>
                <w:bCs/>
                <w:webHidden/>
              </w:rPr>
              <w:fldChar w:fldCharType="begin"/>
            </w:r>
            <w:r w:rsidR="00F322C9" w:rsidRPr="00A2193D">
              <w:rPr>
                <w:bCs/>
                <w:webHidden/>
              </w:rPr>
              <w:instrText xml:space="preserve"> PAGEREF _Toc48132160 \h </w:instrText>
            </w:r>
            <w:r w:rsidR="00F322C9" w:rsidRPr="00A2193D">
              <w:rPr>
                <w:bCs/>
                <w:webHidden/>
              </w:rPr>
            </w:r>
            <w:r w:rsidR="00F322C9" w:rsidRPr="00A2193D">
              <w:rPr>
                <w:bCs/>
                <w:webHidden/>
              </w:rPr>
              <w:fldChar w:fldCharType="separate"/>
            </w:r>
            <w:r w:rsidR="00A2193D" w:rsidRPr="00A2193D">
              <w:rPr>
                <w:bCs/>
                <w:webHidden/>
              </w:rPr>
              <w:t>31</w:t>
            </w:r>
            <w:r w:rsidR="00F322C9" w:rsidRPr="00A2193D">
              <w:rPr>
                <w:bCs/>
                <w:webHidden/>
              </w:rPr>
              <w:fldChar w:fldCharType="end"/>
            </w:r>
          </w:hyperlink>
        </w:p>
        <w:p w14:paraId="200734A2" w14:textId="11FAF5A1" w:rsidR="00F322C9" w:rsidRPr="00A2193D" w:rsidRDefault="00C73B4F">
          <w:pPr>
            <w:pStyle w:val="TJ3"/>
            <w:rPr>
              <w:bCs/>
            </w:rPr>
          </w:pPr>
          <w:hyperlink w:anchor="_Toc48132161" w:history="1">
            <w:r w:rsidR="00F322C9" w:rsidRPr="00A2193D">
              <w:rPr>
                <w:rStyle w:val="Hiperhivatkozs"/>
                <w:bCs/>
              </w:rPr>
              <w:t>4.2.5</w:t>
            </w:r>
            <w:r w:rsidR="00F322C9" w:rsidRPr="00A2193D">
              <w:rPr>
                <w:bCs/>
              </w:rPr>
              <w:tab/>
            </w:r>
            <w:r w:rsidR="00F322C9" w:rsidRPr="00A2193D">
              <w:rPr>
                <w:rStyle w:val="Hiperhivatkozs"/>
                <w:bCs/>
              </w:rPr>
              <w:t>Beruházások</w:t>
            </w:r>
            <w:r w:rsidR="00F322C9" w:rsidRPr="00A2193D">
              <w:rPr>
                <w:bCs/>
                <w:webHidden/>
              </w:rPr>
              <w:tab/>
            </w:r>
            <w:r w:rsidR="00F322C9" w:rsidRPr="00A2193D">
              <w:rPr>
                <w:bCs/>
                <w:webHidden/>
              </w:rPr>
              <w:fldChar w:fldCharType="begin"/>
            </w:r>
            <w:r w:rsidR="00F322C9" w:rsidRPr="00A2193D">
              <w:rPr>
                <w:bCs/>
                <w:webHidden/>
              </w:rPr>
              <w:instrText xml:space="preserve"> PAGEREF _Toc48132161 \h </w:instrText>
            </w:r>
            <w:r w:rsidR="00F322C9" w:rsidRPr="00A2193D">
              <w:rPr>
                <w:bCs/>
                <w:webHidden/>
              </w:rPr>
            </w:r>
            <w:r w:rsidR="00F322C9" w:rsidRPr="00A2193D">
              <w:rPr>
                <w:bCs/>
                <w:webHidden/>
              </w:rPr>
              <w:fldChar w:fldCharType="separate"/>
            </w:r>
            <w:r w:rsidR="00A2193D" w:rsidRPr="00A2193D">
              <w:rPr>
                <w:bCs/>
                <w:webHidden/>
              </w:rPr>
              <w:t>32</w:t>
            </w:r>
            <w:r w:rsidR="00F322C9" w:rsidRPr="00A2193D">
              <w:rPr>
                <w:bCs/>
                <w:webHidden/>
              </w:rPr>
              <w:fldChar w:fldCharType="end"/>
            </w:r>
          </w:hyperlink>
        </w:p>
        <w:p w14:paraId="4F7AFA33" w14:textId="5C3F1A59" w:rsidR="00F322C9" w:rsidRPr="00A2193D" w:rsidRDefault="00C73B4F">
          <w:pPr>
            <w:pStyle w:val="TJ3"/>
            <w:rPr>
              <w:bCs/>
            </w:rPr>
          </w:pPr>
          <w:hyperlink w:anchor="_Toc48132162" w:history="1">
            <w:r w:rsidR="00F322C9" w:rsidRPr="00A2193D">
              <w:rPr>
                <w:rStyle w:val="Hiperhivatkozs"/>
                <w:bCs/>
              </w:rPr>
              <w:t>4.2.6</w:t>
            </w:r>
            <w:r w:rsidR="00F322C9" w:rsidRPr="00A2193D">
              <w:rPr>
                <w:bCs/>
              </w:rPr>
              <w:tab/>
            </w:r>
            <w:r w:rsidR="00F322C9" w:rsidRPr="00A2193D">
              <w:rPr>
                <w:rStyle w:val="Hiperhivatkozs"/>
                <w:bCs/>
              </w:rPr>
              <w:t>Likviditás</w:t>
            </w:r>
            <w:r w:rsidR="00F322C9" w:rsidRPr="00A2193D">
              <w:rPr>
                <w:bCs/>
                <w:webHidden/>
              </w:rPr>
              <w:tab/>
            </w:r>
            <w:r w:rsidR="00F322C9" w:rsidRPr="00A2193D">
              <w:rPr>
                <w:bCs/>
                <w:webHidden/>
              </w:rPr>
              <w:fldChar w:fldCharType="begin"/>
            </w:r>
            <w:r w:rsidR="00F322C9" w:rsidRPr="00A2193D">
              <w:rPr>
                <w:bCs/>
                <w:webHidden/>
              </w:rPr>
              <w:instrText xml:space="preserve"> PAGEREF _Toc48132162 \h </w:instrText>
            </w:r>
            <w:r w:rsidR="00F322C9" w:rsidRPr="00A2193D">
              <w:rPr>
                <w:bCs/>
                <w:webHidden/>
              </w:rPr>
            </w:r>
            <w:r w:rsidR="00F322C9" w:rsidRPr="00A2193D">
              <w:rPr>
                <w:bCs/>
                <w:webHidden/>
              </w:rPr>
              <w:fldChar w:fldCharType="separate"/>
            </w:r>
            <w:r w:rsidR="00A2193D" w:rsidRPr="00A2193D">
              <w:rPr>
                <w:bCs/>
                <w:webHidden/>
              </w:rPr>
              <w:t>33</w:t>
            </w:r>
            <w:r w:rsidR="00F322C9" w:rsidRPr="00A2193D">
              <w:rPr>
                <w:bCs/>
                <w:webHidden/>
              </w:rPr>
              <w:fldChar w:fldCharType="end"/>
            </w:r>
          </w:hyperlink>
        </w:p>
        <w:p w14:paraId="3BDD5E14" w14:textId="2770BF45" w:rsidR="00F322C9" w:rsidRPr="00A2193D" w:rsidRDefault="00C73B4F">
          <w:pPr>
            <w:pStyle w:val="TJ2"/>
            <w:rPr>
              <w:rFonts w:ascii="Arial" w:hAnsi="Arial" w:cs="Arial"/>
              <w:b/>
              <w:bCs/>
              <w:noProof/>
            </w:rPr>
          </w:pPr>
          <w:hyperlink w:anchor="_Toc48132163" w:history="1">
            <w:r w:rsidR="00F322C9" w:rsidRPr="00A2193D">
              <w:rPr>
                <w:rStyle w:val="Hiperhivatkozs"/>
                <w:rFonts w:ascii="Arial" w:hAnsi="Arial" w:cs="Arial"/>
                <w:b/>
                <w:bCs/>
                <w:noProof/>
              </w:rPr>
              <w:t>4.3</w:t>
            </w:r>
            <w:r w:rsidR="00F322C9" w:rsidRPr="00A2193D">
              <w:rPr>
                <w:rFonts w:ascii="Arial" w:hAnsi="Arial" w:cs="Arial"/>
                <w:b/>
                <w:bCs/>
                <w:noProof/>
              </w:rPr>
              <w:tab/>
            </w:r>
            <w:r w:rsidR="00F322C9" w:rsidRPr="00A2193D">
              <w:rPr>
                <w:rStyle w:val="Hiperhivatkozs"/>
                <w:rFonts w:ascii="Arial" w:hAnsi="Arial" w:cs="Arial"/>
                <w:b/>
                <w:bCs/>
                <w:noProof/>
              </w:rPr>
              <w:t>Budapest Gyógyfürdői Zrt. (BGYH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_Toc48132163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34</w:t>
            </w:r>
            <w:r w:rsidR="00F322C9" w:rsidRPr="00A2193D">
              <w:rPr>
                <w:rFonts w:ascii="Arial" w:hAnsi="Arial" w:cs="Arial"/>
                <w:b/>
                <w:bCs/>
                <w:noProof/>
                <w:webHidden/>
              </w:rPr>
              <w:fldChar w:fldCharType="end"/>
            </w:r>
          </w:hyperlink>
        </w:p>
        <w:p w14:paraId="366F0028" w14:textId="1B425910" w:rsidR="00F322C9" w:rsidRPr="00A2193D" w:rsidRDefault="00C73B4F">
          <w:pPr>
            <w:pStyle w:val="TJ3"/>
            <w:rPr>
              <w:bCs/>
            </w:rPr>
          </w:pPr>
          <w:hyperlink w:anchor="_Toc48132164" w:history="1">
            <w:r w:rsidR="00F322C9" w:rsidRPr="00A2193D">
              <w:rPr>
                <w:rStyle w:val="Hiperhivatkozs"/>
                <w:bCs/>
              </w:rPr>
              <w:t>4.3.1.</w:t>
            </w:r>
            <w:r w:rsidR="00F322C9" w:rsidRPr="00A2193D">
              <w:rPr>
                <w:bCs/>
              </w:rPr>
              <w:tab/>
            </w:r>
            <w:r w:rsidR="00F322C9" w:rsidRPr="00A2193D">
              <w:rPr>
                <w:rStyle w:val="Hiperhivatkozs"/>
                <w:bCs/>
              </w:rPr>
              <w:t>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_Toc48132164 \h </w:instrText>
            </w:r>
            <w:r w:rsidR="00F322C9" w:rsidRPr="00A2193D">
              <w:rPr>
                <w:bCs/>
                <w:webHidden/>
              </w:rPr>
            </w:r>
            <w:r w:rsidR="00F322C9" w:rsidRPr="00A2193D">
              <w:rPr>
                <w:bCs/>
                <w:webHidden/>
              </w:rPr>
              <w:fldChar w:fldCharType="separate"/>
            </w:r>
            <w:r w:rsidR="00A2193D" w:rsidRPr="00A2193D">
              <w:rPr>
                <w:bCs/>
                <w:webHidden/>
              </w:rPr>
              <w:t>34</w:t>
            </w:r>
            <w:r w:rsidR="00F322C9" w:rsidRPr="00A2193D">
              <w:rPr>
                <w:bCs/>
                <w:webHidden/>
              </w:rPr>
              <w:fldChar w:fldCharType="end"/>
            </w:r>
          </w:hyperlink>
        </w:p>
        <w:p w14:paraId="5B65BEAB" w14:textId="25E4812A" w:rsidR="00F322C9" w:rsidRPr="00A2193D" w:rsidRDefault="00C73B4F">
          <w:pPr>
            <w:pStyle w:val="TJ3"/>
            <w:rPr>
              <w:bCs/>
            </w:rPr>
          </w:pPr>
          <w:hyperlink w:anchor="_Toc48132165" w:history="1">
            <w:r w:rsidR="00F322C9" w:rsidRPr="00A2193D">
              <w:rPr>
                <w:rStyle w:val="Hiperhivatkozs"/>
                <w:bCs/>
              </w:rPr>
              <w:t>4.3.2.</w:t>
            </w:r>
            <w:r w:rsidR="00F322C9" w:rsidRPr="00A2193D">
              <w:rPr>
                <w:bCs/>
              </w:rPr>
              <w:tab/>
            </w:r>
            <w:r w:rsidR="00F322C9" w:rsidRPr="00A2193D">
              <w:rPr>
                <w:rStyle w:val="Hiperhivatkozs"/>
                <w:bCs/>
              </w:rPr>
              <w:t>Működési költség</w:t>
            </w:r>
            <w:r w:rsidR="00F322C9" w:rsidRPr="00A2193D">
              <w:rPr>
                <w:bCs/>
                <w:webHidden/>
              </w:rPr>
              <w:tab/>
            </w:r>
            <w:r w:rsidR="00F322C9" w:rsidRPr="00A2193D">
              <w:rPr>
                <w:bCs/>
                <w:webHidden/>
              </w:rPr>
              <w:fldChar w:fldCharType="begin"/>
            </w:r>
            <w:r w:rsidR="00F322C9" w:rsidRPr="00A2193D">
              <w:rPr>
                <w:bCs/>
                <w:webHidden/>
              </w:rPr>
              <w:instrText xml:space="preserve"> PAGEREF _Toc48132165 \h </w:instrText>
            </w:r>
            <w:r w:rsidR="00F322C9" w:rsidRPr="00A2193D">
              <w:rPr>
                <w:bCs/>
                <w:webHidden/>
              </w:rPr>
            </w:r>
            <w:r w:rsidR="00F322C9" w:rsidRPr="00A2193D">
              <w:rPr>
                <w:bCs/>
                <w:webHidden/>
              </w:rPr>
              <w:fldChar w:fldCharType="separate"/>
            </w:r>
            <w:r w:rsidR="00A2193D" w:rsidRPr="00A2193D">
              <w:rPr>
                <w:bCs/>
                <w:webHidden/>
              </w:rPr>
              <w:t>35</w:t>
            </w:r>
            <w:r w:rsidR="00F322C9" w:rsidRPr="00A2193D">
              <w:rPr>
                <w:bCs/>
                <w:webHidden/>
              </w:rPr>
              <w:fldChar w:fldCharType="end"/>
            </w:r>
          </w:hyperlink>
        </w:p>
        <w:p w14:paraId="6950928A" w14:textId="10489747" w:rsidR="00F322C9" w:rsidRPr="00A2193D" w:rsidRDefault="00C73B4F">
          <w:pPr>
            <w:pStyle w:val="TJ3"/>
            <w:rPr>
              <w:bCs/>
            </w:rPr>
          </w:pPr>
          <w:hyperlink w:anchor="_Toc48132166" w:history="1">
            <w:r w:rsidR="00F322C9" w:rsidRPr="00A2193D">
              <w:rPr>
                <w:rStyle w:val="Hiperhivatkozs"/>
                <w:bCs/>
              </w:rPr>
              <w:t>4.3.3.</w:t>
            </w:r>
            <w:r w:rsidR="00F322C9" w:rsidRPr="00A2193D">
              <w:rPr>
                <w:bCs/>
              </w:rPr>
              <w:tab/>
            </w:r>
            <w:r w:rsidR="00F322C9" w:rsidRPr="00A2193D">
              <w:rPr>
                <w:rStyle w:val="Hiperhivatkozs"/>
                <w:bCs/>
              </w:rPr>
              <w:t>Főbb naturáliák</w:t>
            </w:r>
            <w:r w:rsidR="00F322C9" w:rsidRPr="00A2193D">
              <w:rPr>
                <w:bCs/>
                <w:webHidden/>
              </w:rPr>
              <w:tab/>
            </w:r>
            <w:r w:rsidR="00F322C9" w:rsidRPr="00A2193D">
              <w:rPr>
                <w:bCs/>
                <w:webHidden/>
              </w:rPr>
              <w:fldChar w:fldCharType="begin"/>
            </w:r>
            <w:r w:rsidR="00F322C9" w:rsidRPr="00A2193D">
              <w:rPr>
                <w:bCs/>
                <w:webHidden/>
              </w:rPr>
              <w:instrText xml:space="preserve"> PAGEREF _Toc48132166 \h </w:instrText>
            </w:r>
            <w:r w:rsidR="00F322C9" w:rsidRPr="00A2193D">
              <w:rPr>
                <w:bCs/>
                <w:webHidden/>
              </w:rPr>
            </w:r>
            <w:r w:rsidR="00F322C9" w:rsidRPr="00A2193D">
              <w:rPr>
                <w:bCs/>
                <w:webHidden/>
              </w:rPr>
              <w:fldChar w:fldCharType="separate"/>
            </w:r>
            <w:r w:rsidR="00A2193D" w:rsidRPr="00A2193D">
              <w:rPr>
                <w:bCs/>
                <w:webHidden/>
              </w:rPr>
              <w:t>37</w:t>
            </w:r>
            <w:r w:rsidR="00F322C9" w:rsidRPr="00A2193D">
              <w:rPr>
                <w:bCs/>
                <w:webHidden/>
              </w:rPr>
              <w:fldChar w:fldCharType="end"/>
            </w:r>
          </w:hyperlink>
        </w:p>
        <w:p w14:paraId="5312B1F7" w14:textId="074249CF" w:rsidR="00F322C9" w:rsidRPr="00A2193D" w:rsidRDefault="00C73B4F">
          <w:pPr>
            <w:pStyle w:val="TJ3"/>
            <w:rPr>
              <w:bCs/>
            </w:rPr>
          </w:pPr>
          <w:hyperlink w:anchor="_Toc48132167" w:history="1">
            <w:r w:rsidR="00F322C9" w:rsidRPr="00A2193D">
              <w:rPr>
                <w:rStyle w:val="Hiperhivatkozs"/>
                <w:bCs/>
              </w:rPr>
              <w:t>4.3.4.</w:t>
            </w:r>
            <w:r w:rsidR="00F322C9" w:rsidRPr="00A2193D">
              <w:rPr>
                <w:bCs/>
              </w:rPr>
              <w:tab/>
            </w:r>
            <w:r w:rsidR="00F322C9" w:rsidRPr="00A2193D">
              <w:rPr>
                <w:rStyle w:val="Hiperhivatkozs"/>
                <w:bCs/>
              </w:rPr>
              <w:t>Beruházások</w:t>
            </w:r>
            <w:r w:rsidR="00F322C9" w:rsidRPr="00A2193D">
              <w:rPr>
                <w:bCs/>
                <w:webHidden/>
              </w:rPr>
              <w:tab/>
            </w:r>
            <w:r w:rsidR="00F322C9" w:rsidRPr="00A2193D">
              <w:rPr>
                <w:bCs/>
                <w:webHidden/>
              </w:rPr>
              <w:fldChar w:fldCharType="begin"/>
            </w:r>
            <w:r w:rsidR="00F322C9" w:rsidRPr="00A2193D">
              <w:rPr>
                <w:bCs/>
                <w:webHidden/>
              </w:rPr>
              <w:instrText xml:space="preserve"> PAGEREF _Toc48132167 \h </w:instrText>
            </w:r>
            <w:r w:rsidR="00F322C9" w:rsidRPr="00A2193D">
              <w:rPr>
                <w:bCs/>
                <w:webHidden/>
              </w:rPr>
            </w:r>
            <w:r w:rsidR="00F322C9" w:rsidRPr="00A2193D">
              <w:rPr>
                <w:bCs/>
                <w:webHidden/>
              </w:rPr>
              <w:fldChar w:fldCharType="separate"/>
            </w:r>
            <w:r w:rsidR="00A2193D" w:rsidRPr="00A2193D">
              <w:rPr>
                <w:bCs/>
                <w:webHidden/>
              </w:rPr>
              <w:t>37</w:t>
            </w:r>
            <w:r w:rsidR="00F322C9" w:rsidRPr="00A2193D">
              <w:rPr>
                <w:bCs/>
                <w:webHidden/>
              </w:rPr>
              <w:fldChar w:fldCharType="end"/>
            </w:r>
          </w:hyperlink>
        </w:p>
        <w:p w14:paraId="0F4237E9" w14:textId="0BBEDA4D" w:rsidR="00F322C9" w:rsidRPr="00A2193D" w:rsidRDefault="00C73B4F">
          <w:pPr>
            <w:pStyle w:val="TJ3"/>
            <w:rPr>
              <w:bCs/>
            </w:rPr>
          </w:pPr>
          <w:hyperlink w:anchor="_Toc48132168" w:history="1">
            <w:r w:rsidR="00F322C9" w:rsidRPr="00A2193D">
              <w:rPr>
                <w:rStyle w:val="Hiperhivatkozs"/>
                <w:bCs/>
              </w:rPr>
              <w:t>4.3.5.</w:t>
            </w:r>
            <w:r w:rsidR="00F322C9" w:rsidRPr="00A2193D">
              <w:rPr>
                <w:bCs/>
              </w:rPr>
              <w:tab/>
            </w:r>
            <w:r w:rsidR="00F322C9" w:rsidRPr="00A2193D">
              <w:rPr>
                <w:rStyle w:val="Hiperhivatkozs"/>
                <w:bCs/>
              </w:rPr>
              <w:t>Likviditás</w:t>
            </w:r>
            <w:r w:rsidR="00F322C9" w:rsidRPr="00A2193D">
              <w:rPr>
                <w:bCs/>
                <w:webHidden/>
              </w:rPr>
              <w:tab/>
            </w:r>
            <w:r w:rsidR="00F322C9" w:rsidRPr="00A2193D">
              <w:rPr>
                <w:bCs/>
                <w:webHidden/>
              </w:rPr>
              <w:fldChar w:fldCharType="begin"/>
            </w:r>
            <w:r w:rsidR="00F322C9" w:rsidRPr="00A2193D">
              <w:rPr>
                <w:bCs/>
                <w:webHidden/>
              </w:rPr>
              <w:instrText xml:space="preserve"> PAGEREF _Toc48132168 \h </w:instrText>
            </w:r>
            <w:r w:rsidR="00F322C9" w:rsidRPr="00A2193D">
              <w:rPr>
                <w:bCs/>
                <w:webHidden/>
              </w:rPr>
            </w:r>
            <w:r w:rsidR="00F322C9" w:rsidRPr="00A2193D">
              <w:rPr>
                <w:bCs/>
                <w:webHidden/>
              </w:rPr>
              <w:fldChar w:fldCharType="separate"/>
            </w:r>
            <w:r w:rsidR="00A2193D" w:rsidRPr="00A2193D">
              <w:rPr>
                <w:bCs/>
                <w:webHidden/>
              </w:rPr>
              <w:t>38</w:t>
            </w:r>
            <w:r w:rsidR="00F322C9" w:rsidRPr="00A2193D">
              <w:rPr>
                <w:bCs/>
                <w:webHidden/>
              </w:rPr>
              <w:fldChar w:fldCharType="end"/>
            </w:r>
          </w:hyperlink>
        </w:p>
        <w:p w14:paraId="7A679DB0" w14:textId="167C6616" w:rsidR="00F322C9" w:rsidRPr="00A2193D" w:rsidRDefault="00C73B4F">
          <w:pPr>
            <w:pStyle w:val="TJ2"/>
            <w:rPr>
              <w:rFonts w:ascii="Arial" w:hAnsi="Arial" w:cs="Arial"/>
              <w:b/>
              <w:bCs/>
              <w:noProof/>
            </w:rPr>
          </w:pPr>
          <w:hyperlink w:anchor="_Toc48132169" w:history="1">
            <w:r w:rsidR="00F322C9" w:rsidRPr="00A2193D">
              <w:rPr>
                <w:rStyle w:val="Hiperhivatkozs"/>
                <w:rFonts w:ascii="Arial" w:hAnsi="Arial" w:cs="Arial"/>
                <w:b/>
                <w:bCs/>
                <w:noProof/>
              </w:rPr>
              <w:t>4.4</w:t>
            </w:r>
            <w:r w:rsidR="00F322C9" w:rsidRPr="00A2193D">
              <w:rPr>
                <w:rFonts w:ascii="Arial" w:hAnsi="Arial" w:cs="Arial"/>
                <w:b/>
                <w:bCs/>
                <w:noProof/>
              </w:rPr>
              <w:tab/>
            </w:r>
            <w:r w:rsidR="00F322C9" w:rsidRPr="00A2193D">
              <w:rPr>
                <w:rStyle w:val="Hiperhivatkozs"/>
                <w:rFonts w:ascii="Arial" w:hAnsi="Arial" w:cs="Arial"/>
                <w:b/>
                <w:bCs/>
                <w:noProof/>
              </w:rPr>
              <w:t>FŐKERT Nonprofit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_Toc48132169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39</w:t>
            </w:r>
            <w:r w:rsidR="00F322C9" w:rsidRPr="00A2193D">
              <w:rPr>
                <w:rFonts w:ascii="Arial" w:hAnsi="Arial" w:cs="Arial"/>
                <w:b/>
                <w:bCs/>
                <w:noProof/>
                <w:webHidden/>
              </w:rPr>
              <w:fldChar w:fldCharType="end"/>
            </w:r>
          </w:hyperlink>
        </w:p>
        <w:p w14:paraId="7419640B" w14:textId="42BF5FA8" w:rsidR="00F322C9" w:rsidRPr="00A2193D" w:rsidRDefault="00C73B4F">
          <w:pPr>
            <w:pStyle w:val="TJ3"/>
            <w:rPr>
              <w:bCs/>
            </w:rPr>
          </w:pPr>
          <w:hyperlink w:anchor="_Toc48132170" w:history="1">
            <w:r w:rsidR="00F322C9" w:rsidRPr="00A2193D">
              <w:rPr>
                <w:rStyle w:val="Hiperhivatkozs"/>
                <w:bCs/>
              </w:rPr>
              <w:t>4.4.1.</w:t>
            </w:r>
            <w:r w:rsidR="00F322C9" w:rsidRPr="00A2193D">
              <w:rPr>
                <w:bCs/>
              </w:rPr>
              <w:tab/>
            </w:r>
            <w:r w:rsidR="00F322C9" w:rsidRPr="00A2193D">
              <w:rPr>
                <w:rStyle w:val="Hiperhivatkozs"/>
                <w:bCs/>
              </w:rPr>
              <w:t>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_Toc48132170 \h </w:instrText>
            </w:r>
            <w:r w:rsidR="00F322C9" w:rsidRPr="00A2193D">
              <w:rPr>
                <w:bCs/>
                <w:webHidden/>
              </w:rPr>
            </w:r>
            <w:r w:rsidR="00F322C9" w:rsidRPr="00A2193D">
              <w:rPr>
                <w:bCs/>
                <w:webHidden/>
              </w:rPr>
              <w:fldChar w:fldCharType="separate"/>
            </w:r>
            <w:r w:rsidR="00A2193D" w:rsidRPr="00A2193D">
              <w:rPr>
                <w:bCs/>
                <w:webHidden/>
              </w:rPr>
              <w:t>39</w:t>
            </w:r>
            <w:r w:rsidR="00F322C9" w:rsidRPr="00A2193D">
              <w:rPr>
                <w:bCs/>
                <w:webHidden/>
              </w:rPr>
              <w:fldChar w:fldCharType="end"/>
            </w:r>
          </w:hyperlink>
        </w:p>
        <w:p w14:paraId="0D1FE49F" w14:textId="2AF698BA" w:rsidR="00F322C9" w:rsidRPr="00A2193D" w:rsidRDefault="00C73B4F">
          <w:pPr>
            <w:pStyle w:val="TJ3"/>
            <w:rPr>
              <w:bCs/>
            </w:rPr>
          </w:pPr>
          <w:hyperlink w:anchor="_Toc48132171" w:history="1">
            <w:r w:rsidR="00F322C9" w:rsidRPr="00A2193D">
              <w:rPr>
                <w:rStyle w:val="Hiperhivatkozs"/>
                <w:bCs/>
              </w:rPr>
              <w:t>4.4.2.</w:t>
            </w:r>
            <w:r w:rsidR="00F322C9" w:rsidRPr="00A2193D">
              <w:rPr>
                <w:bCs/>
              </w:rPr>
              <w:tab/>
            </w:r>
            <w:r w:rsidR="00F322C9" w:rsidRPr="00A2193D">
              <w:rPr>
                <w:rStyle w:val="Hiperhivatkozs"/>
                <w:bCs/>
              </w:rPr>
              <w:t>Működési költségek</w:t>
            </w:r>
            <w:r w:rsidR="00F322C9" w:rsidRPr="00A2193D">
              <w:rPr>
                <w:bCs/>
                <w:webHidden/>
              </w:rPr>
              <w:tab/>
            </w:r>
            <w:r w:rsidR="00F322C9" w:rsidRPr="00A2193D">
              <w:rPr>
                <w:bCs/>
                <w:webHidden/>
              </w:rPr>
              <w:fldChar w:fldCharType="begin"/>
            </w:r>
            <w:r w:rsidR="00F322C9" w:rsidRPr="00A2193D">
              <w:rPr>
                <w:bCs/>
                <w:webHidden/>
              </w:rPr>
              <w:instrText xml:space="preserve"> PAGEREF _Toc48132171 \h </w:instrText>
            </w:r>
            <w:r w:rsidR="00F322C9" w:rsidRPr="00A2193D">
              <w:rPr>
                <w:bCs/>
                <w:webHidden/>
              </w:rPr>
            </w:r>
            <w:r w:rsidR="00F322C9" w:rsidRPr="00A2193D">
              <w:rPr>
                <w:bCs/>
                <w:webHidden/>
              </w:rPr>
              <w:fldChar w:fldCharType="separate"/>
            </w:r>
            <w:r w:rsidR="00A2193D" w:rsidRPr="00A2193D">
              <w:rPr>
                <w:bCs/>
                <w:webHidden/>
              </w:rPr>
              <w:t>40</w:t>
            </w:r>
            <w:r w:rsidR="00F322C9" w:rsidRPr="00A2193D">
              <w:rPr>
                <w:bCs/>
                <w:webHidden/>
              </w:rPr>
              <w:fldChar w:fldCharType="end"/>
            </w:r>
          </w:hyperlink>
        </w:p>
        <w:p w14:paraId="1B926D86" w14:textId="66211415" w:rsidR="00F322C9" w:rsidRPr="00A2193D" w:rsidRDefault="00C73B4F">
          <w:pPr>
            <w:pStyle w:val="TJ3"/>
            <w:rPr>
              <w:bCs/>
            </w:rPr>
          </w:pPr>
          <w:hyperlink w:anchor="_Toc48132172" w:history="1">
            <w:r w:rsidR="00F322C9" w:rsidRPr="00A2193D">
              <w:rPr>
                <w:rStyle w:val="Hiperhivatkozs"/>
                <w:bCs/>
              </w:rPr>
              <w:t>4.4.3.</w:t>
            </w:r>
            <w:r w:rsidR="00F322C9" w:rsidRPr="00A2193D">
              <w:rPr>
                <w:bCs/>
              </w:rPr>
              <w:tab/>
            </w:r>
            <w:r w:rsidR="00F322C9" w:rsidRPr="00A2193D">
              <w:rPr>
                <w:rStyle w:val="Hiperhivatkozs"/>
                <w:bCs/>
              </w:rPr>
              <w:t>Tevékenységi 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_Toc48132172 \h </w:instrText>
            </w:r>
            <w:r w:rsidR="00F322C9" w:rsidRPr="00A2193D">
              <w:rPr>
                <w:bCs/>
                <w:webHidden/>
              </w:rPr>
            </w:r>
            <w:r w:rsidR="00F322C9" w:rsidRPr="00A2193D">
              <w:rPr>
                <w:bCs/>
                <w:webHidden/>
              </w:rPr>
              <w:fldChar w:fldCharType="separate"/>
            </w:r>
            <w:r w:rsidR="00A2193D" w:rsidRPr="00A2193D">
              <w:rPr>
                <w:bCs/>
                <w:webHidden/>
              </w:rPr>
              <w:t>41</w:t>
            </w:r>
            <w:r w:rsidR="00F322C9" w:rsidRPr="00A2193D">
              <w:rPr>
                <w:bCs/>
                <w:webHidden/>
              </w:rPr>
              <w:fldChar w:fldCharType="end"/>
            </w:r>
          </w:hyperlink>
        </w:p>
        <w:p w14:paraId="5B806546" w14:textId="2F2472F7" w:rsidR="00F322C9" w:rsidRPr="00A2193D" w:rsidRDefault="00C73B4F">
          <w:pPr>
            <w:pStyle w:val="TJ3"/>
            <w:rPr>
              <w:bCs/>
            </w:rPr>
          </w:pPr>
          <w:hyperlink w:anchor="_Toc48132173" w:history="1">
            <w:r w:rsidR="00F322C9" w:rsidRPr="00A2193D">
              <w:rPr>
                <w:rStyle w:val="Hiperhivatkozs"/>
                <w:bCs/>
              </w:rPr>
              <w:t>4.4.4.</w:t>
            </w:r>
            <w:r w:rsidR="00F322C9" w:rsidRPr="00A2193D">
              <w:rPr>
                <w:bCs/>
              </w:rPr>
              <w:tab/>
            </w:r>
            <w:r w:rsidR="00F322C9" w:rsidRPr="00A2193D">
              <w:rPr>
                <w:rStyle w:val="Hiperhivatkozs"/>
                <w:bCs/>
              </w:rPr>
              <w:t>Főbb naturáliák</w:t>
            </w:r>
            <w:r w:rsidR="00F322C9" w:rsidRPr="00A2193D">
              <w:rPr>
                <w:bCs/>
                <w:webHidden/>
              </w:rPr>
              <w:tab/>
            </w:r>
            <w:r w:rsidR="00F322C9" w:rsidRPr="00A2193D">
              <w:rPr>
                <w:bCs/>
                <w:webHidden/>
              </w:rPr>
              <w:fldChar w:fldCharType="begin"/>
            </w:r>
            <w:r w:rsidR="00F322C9" w:rsidRPr="00A2193D">
              <w:rPr>
                <w:bCs/>
                <w:webHidden/>
              </w:rPr>
              <w:instrText xml:space="preserve"> PAGEREF _Toc48132173 \h </w:instrText>
            </w:r>
            <w:r w:rsidR="00F322C9" w:rsidRPr="00A2193D">
              <w:rPr>
                <w:bCs/>
                <w:webHidden/>
              </w:rPr>
            </w:r>
            <w:r w:rsidR="00F322C9" w:rsidRPr="00A2193D">
              <w:rPr>
                <w:bCs/>
                <w:webHidden/>
              </w:rPr>
              <w:fldChar w:fldCharType="separate"/>
            </w:r>
            <w:r w:rsidR="00A2193D" w:rsidRPr="00A2193D">
              <w:rPr>
                <w:bCs/>
                <w:webHidden/>
              </w:rPr>
              <w:t>42</w:t>
            </w:r>
            <w:r w:rsidR="00F322C9" w:rsidRPr="00A2193D">
              <w:rPr>
                <w:bCs/>
                <w:webHidden/>
              </w:rPr>
              <w:fldChar w:fldCharType="end"/>
            </w:r>
          </w:hyperlink>
        </w:p>
        <w:p w14:paraId="67BA2617" w14:textId="34DBBBC0" w:rsidR="00F322C9" w:rsidRPr="00A2193D" w:rsidRDefault="00C73B4F">
          <w:pPr>
            <w:pStyle w:val="TJ3"/>
            <w:rPr>
              <w:bCs/>
            </w:rPr>
          </w:pPr>
          <w:hyperlink w:anchor="_Toc48132174" w:history="1">
            <w:r w:rsidR="00F322C9" w:rsidRPr="00A2193D">
              <w:rPr>
                <w:rStyle w:val="Hiperhivatkozs"/>
                <w:bCs/>
              </w:rPr>
              <w:t>4.4.5.</w:t>
            </w:r>
            <w:r w:rsidR="00F322C9" w:rsidRPr="00A2193D">
              <w:rPr>
                <w:bCs/>
              </w:rPr>
              <w:tab/>
            </w:r>
            <w:r w:rsidR="00F322C9" w:rsidRPr="00A2193D">
              <w:rPr>
                <w:rStyle w:val="Hiperhivatkozs"/>
                <w:bCs/>
              </w:rPr>
              <w:t>Beruházások</w:t>
            </w:r>
            <w:r w:rsidR="00F322C9" w:rsidRPr="00A2193D">
              <w:rPr>
                <w:bCs/>
                <w:webHidden/>
              </w:rPr>
              <w:tab/>
            </w:r>
            <w:r w:rsidR="00F322C9" w:rsidRPr="00A2193D">
              <w:rPr>
                <w:bCs/>
                <w:webHidden/>
              </w:rPr>
              <w:fldChar w:fldCharType="begin"/>
            </w:r>
            <w:r w:rsidR="00F322C9" w:rsidRPr="00A2193D">
              <w:rPr>
                <w:bCs/>
                <w:webHidden/>
              </w:rPr>
              <w:instrText xml:space="preserve"> PAGEREF _Toc48132174 \h </w:instrText>
            </w:r>
            <w:r w:rsidR="00F322C9" w:rsidRPr="00A2193D">
              <w:rPr>
                <w:bCs/>
                <w:webHidden/>
              </w:rPr>
            </w:r>
            <w:r w:rsidR="00F322C9" w:rsidRPr="00A2193D">
              <w:rPr>
                <w:bCs/>
                <w:webHidden/>
              </w:rPr>
              <w:fldChar w:fldCharType="separate"/>
            </w:r>
            <w:r w:rsidR="00A2193D" w:rsidRPr="00A2193D">
              <w:rPr>
                <w:bCs/>
                <w:webHidden/>
              </w:rPr>
              <w:t>43</w:t>
            </w:r>
            <w:r w:rsidR="00F322C9" w:rsidRPr="00A2193D">
              <w:rPr>
                <w:bCs/>
                <w:webHidden/>
              </w:rPr>
              <w:fldChar w:fldCharType="end"/>
            </w:r>
          </w:hyperlink>
        </w:p>
        <w:p w14:paraId="6B541D44" w14:textId="7F5A6FB5" w:rsidR="00F322C9" w:rsidRPr="00A2193D" w:rsidRDefault="00C73B4F">
          <w:pPr>
            <w:pStyle w:val="TJ3"/>
            <w:rPr>
              <w:bCs/>
            </w:rPr>
          </w:pPr>
          <w:hyperlink w:anchor="_Toc48132175" w:history="1">
            <w:r w:rsidR="00F322C9" w:rsidRPr="00A2193D">
              <w:rPr>
                <w:rStyle w:val="Hiperhivatkozs"/>
                <w:bCs/>
              </w:rPr>
              <w:t>4.4.6.</w:t>
            </w:r>
            <w:r w:rsidR="00F322C9" w:rsidRPr="00A2193D">
              <w:rPr>
                <w:bCs/>
              </w:rPr>
              <w:tab/>
            </w:r>
            <w:r w:rsidR="00F322C9" w:rsidRPr="00A2193D">
              <w:rPr>
                <w:rStyle w:val="Hiperhivatkozs"/>
                <w:bCs/>
              </w:rPr>
              <w:t>Likviditás</w:t>
            </w:r>
            <w:r w:rsidR="00F322C9" w:rsidRPr="00A2193D">
              <w:rPr>
                <w:bCs/>
                <w:webHidden/>
              </w:rPr>
              <w:tab/>
            </w:r>
            <w:r w:rsidR="00F322C9" w:rsidRPr="00A2193D">
              <w:rPr>
                <w:bCs/>
                <w:webHidden/>
              </w:rPr>
              <w:fldChar w:fldCharType="begin"/>
            </w:r>
            <w:r w:rsidR="00F322C9" w:rsidRPr="00A2193D">
              <w:rPr>
                <w:bCs/>
                <w:webHidden/>
              </w:rPr>
              <w:instrText xml:space="preserve"> PAGEREF _Toc48132175 \h </w:instrText>
            </w:r>
            <w:r w:rsidR="00F322C9" w:rsidRPr="00A2193D">
              <w:rPr>
                <w:bCs/>
                <w:webHidden/>
              </w:rPr>
            </w:r>
            <w:r w:rsidR="00F322C9" w:rsidRPr="00A2193D">
              <w:rPr>
                <w:bCs/>
                <w:webHidden/>
              </w:rPr>
              <w:fldChar w:fldCharType="separate"/>
            </w:r>
            <w:r w:rsidR="00A2193D" w:rsidRPr="00A2193D">
              <w:rPr>
                <w:bCs/>
                <w:webHidden/>
              </w:rPr>
              <w:t>43</w:t>
            </w:r>
            <w:r w:rsidR="00F322C9" w:rsidRPr="00A2193D">
              <w:rPr>
                <w:bCs/>
                <w:webHidden/>
              </w:rPr>
              <w:fldChar w:fldCharType="end"/>
            </w:r>
          </w:hyperlink>
        </w:p>
        <w:p w14:paraId="14F39C89" w14:textId="230C0AC6" w:rsidR="00F322C9" w:rsidRPr="00A2193D" w:rsidRDefault="00C73B4F">
          <w:pPr>
            <w:pStyle w:val="TJ2"/>
            <w:rPr>
              <w:rFonts w:ascii="Arial" w:hAnsi="Arial" w:cs="Arial"/>
              <w:b/>
              <w:bCs/>
              <w:noProof/>
            </w:rPr>
          </w:pPr>
          <w:hyperlink w:anchor="_Toc48132176" w:history="1">
            <w:r w:rsidR="00F322C9" w:rsidRPr="00A2193D">
              <w:rPr>
                <w:rStyle w:val="Hiperhivatkozs"/>
                <w:rFonts w:ascii="Arial" w:hAnsi="Arial" w:cs="Arial"/>
                <w:b/>
                <w:bCs/>
                <w:noProof/>
              </w:rPr>
              <w:t>4.5</w:t>
            </w:r>
            <w:r w:rsidR="00F322C9" w:rsidRPr="00A2193D">
              <w:rPr>
                <w:rFonts w:ascii="Arial" w:hAnsi="Arial" w:cs="Arial"/>
                <w:b/>
                <w:bCs/>
                <w:noProof/>
              </w:rPr>
              <w:tab/>
            </w:r>
            <w:r w:rsidR="00F322C9" w:rsidRPr="00A2193D">
              <w:rPr>
                <w:rStyle w:val="Hiperhivatkozs"/>
                <w:rFonts w:ascii="Arial" w:hAnsi="Arial" w:cs="Arial"/>
                <w:b/>
                <w:bCs/>
                <w:noProof/>
              </w:rPr>
              <w:t>Budapesti Temetkezési Intézet Zrt. (BTI Zrt.)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_Toc48132176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44</w:t>
            </w:r>
            <w:r w:rsidR="00F322C9" w:rsidRPr="00A2193D">
              <w:rPr>
                <w:rFonts w:ascii="Arial" w:hAnsi="Arial" w:cs="Arial"/>
                <w:b/>
                <w:bCs/>
                <w:noProof/>
                <w:webHidden/>
              </w:rPr>
              <w:fldChar w:fldCharType="end"/>
            </w:r>
          </w:hyperlink>
        </w:p>
        <w:p w14:paraId="60C8FDB9" w14:textId="4E963C49" w:rsidR="00F322C9" w:rsidRPr="00A2193D" w:rsidRDefault="00C73B4F">
          <w:pPr>
            <w:pStyle w:val="TJ3"/>
            <w:rPr>
              <w:bCs/>
            </w:rPr>
          </w:pPr>
          <w:hyperlink w:anchor="_Toc48132177" w:history="1">
            <w:r w:rsidR="00F322C9" w:rsidRPr="00A2193D">
              <w:rPr>
                <w:rStyle w:val="Hiperhivatkozs"/>
                <w:bCs/>
              </w:rPr>
              <w:t>4.5.1</w:t>
            </w:r>
            <w:r w:rsidR="00F322C9" w:rsidRPr="00A2193D">
              <w:rPr>
                <w:bCs/>
              </w:rPr>
              <w:tab/>
            </w:r>
            <w:r w:rsidR="00F322C9" w:rsidRPr="00A2193D">
              <w:rPr>
                <w:rStyle w:val="Hiperhivatkozs"/>
                <w:bCs/>
              </w:rPr>
              <w:t>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_Toc48132177 \h </w:instrText>
            </w:r>
            <w:r w:rsidR="00F322C9" w:rsidRPr="00A2193D">
              <w:rPr>
                <w:bCs/>
                <w:webHidden/>
              </w:rPr>
            </w:r>
            <w:r w:rsidR="00F322C9" w:rsidRPr="00A2193D">
              <w:rPr>
                <w:bCs/>
                <w:webHidden/>
              </w:rPr>
              <w:fldChar w:fldCharType="separate"/>
            </w:r>
            <w:r w:rsidR="00A2193D" w:rsidRPr="00A2193D">
              <w:rPr>
                <w:bCs/>
                <w:webHidden/>
              </w:rPr>
              <w:t>44</w:t>
            </w:r>
            <w:r w:rsidR="00F322C9" w:rsidRPr="00A2193D">
              <w:rPr>
                <w:bCs/>
                <w:webHidden/>
              </w:rPr>
              <w:fldChar w:fldCharType="end"/>
            </w:r>
          </w:hyperlink>
        </w:p>
        <w:p w14:paraId="19BA86C3" w14:textId="0EF1A1E6" w:rsidR="00F322C9" w:rsidRPr="00A2193D" w:rsidRDefault="00C73B4F">
          <w:pPr>
            <w:pStyle w:val="TJ3"/>
            <w:rPr>
              <w:bCs/>
            </w:rPr>
          </w:pPr>
          <w:hyperlink w:anchor="_Toc48132178" w:history="1">
            <w:r w:rsidR="00F322C9" w:rsidRPr="00A2193D">
              <w:rPr>
                <w:rStyle w:val="Hiperhivatkozs"/>
                <w:bCs/>
              </w:rPr>
              <w:t>4.5.2</w:t>
            </w:r>
            <w:r w:rsidR="00F322C9" w:rsidRPr="00A2193D">
              <w:rPr>
                <w:bCs/>
              </w:rPr>
              <w:tab/>
            </w:r>
            <w:r w:rsidR="00F322C9" w:rsidRPr="00A2193D">
              <w:rPr>
                <w:rStyle w:val="Hiperhivatkozs"/>
                <w:bCs/>
              </w:rPr>
              <w:t>Működési költségek</w:t>
            </w:r>
            <w:r w:rsidR="00F322C9" w:rsidRPr="00A2193D">
              <w:rPr>
                <w:bCs/>
                <w:webHidden/>
              </w:rPr>
              <w:tab/>
            </w:r>
            <w:r w:rsidR="00F322C9" w:rsidRPr="00A2193D">
              <w:rPr>
                <w:bCs/>
                <w:webHidden/>
              </w:rPr>
              <w:fldChar w:fldCharType="begin"/>
            </w:r>
            <w:r w:rsidR="00F322C9" w:rsidRPr="00A2193D">
              <w:rPr>
                <w:bCs/>
                <w:webHidden/>
              </w:rPr>
              <w:instrText xml:space="preserve"> PAGEREF _Toc48132178 \h </w:instrText>
            </w:r>
            <w:r w:rsidR="00F322C9" w:rsidRPr="00A2193D">
              <w:rPr>
                <w:bCs/>
                <w:webHidden/>
              </w:rPr>
            </w:r>
            <w:r w:rsidR="00F322C9" w:rsidRPr="00A2193D">
              <w:rPr>
                <w:bCs/>
                <w:webHidden/>
              </w:rPr>
              <w:fldChar w:fldCharType="separate"/>
            </w:r>
            <w:r w:rsidR="00A2193D" w:rsidRPr="00A2193D">
              <w:rPr>
                <w:bCs/>
                <w:webHidden/>
              </w:rPr>
              <w:t>45</w:t>
            </w:r>
            <w:r w:rsidR="00F322C9" w:rsidRPr="00A2193D">
              <w:rPr>
                <w:bCs/>
                <w:webHidden/>
              </w:rPr>
              <w:fldChar w:fldCharType="end"/>
            </w:r>
          </w:hyperlink>
        </w:p>
        <w:p w14:paraId="23D0B78A" w14:textId="7B53B373" w:rsidR="00F322C9" w:rsidRPr="00A2193D" w:rsidRDefault="00C73B4F">
          <w:pPr>
            <w:pStyle w:val="TJ3"/>
            <w:rPr>
              <w:bCs/>
            </w:rPr>
          </w:pPr>
          <w:hyperlink w:anchor="_Toc48132179" w:history="1">
            <w:r w:rsidR="00F322C9" w:rsidRPr="00A2193D">
              <w:rPr>
                <w:rStyle w:val="Hiperhivatkozs"/>
                <w:bCs/>
              </w:rPr>
              <w:t>4.5.3</w:t>
            </w:r>
            <w:r w:rsidR="00F322C9" w:rsidRPr="00A2193D">
              <w:rPr>
                <w:bCs/>
              </w:rPr>
              <w:tab/>
            </w:r>
            <w:r w:rsidR="00F322C9" w:rsidRPr="00A2193D">
              <w:rPr>
                <w:rStyle w:val="Hiperhivatkozs"/>
                <w:bCs/>
              </w:rPr>
              <w:t>Tevékenységi 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_Toc48132179 \h </w:instrText>
            </w:r>
            <w:r w:rsidR="00F322C9" w:rsidRPr="00A2193D">
              <w:rPr>
                <w:bCs/>
                <w:webHidden/>
              </w:rPr>
            </w:r>
            <w:r w:rsidR="00F322C9" w:rsidRPr="00A2193D">
              <w:rPr>
                <w:bCs/>
                <w:webHidden/>
              </w:rPr>
              <w:fldChar w:fldCharType="separate"/>
            </w:r>
            <w:r w:rsidR="00A2193D" w:rsidRPr="00A2193D">
              <w:rPr>
                <w:bCs/>
                <w:webHidden/>
              </w:rPr>
              <w:t>46</w:t>
            </w:r>
            <w:r w:rsidR="00F322C9" w:rsidRPr="00A2193D">
              <w:rPr>
                <w:bCs/>
                <w:webHidden/>
              </w:rPr>
              <w:fldChar w:fldCharType="end"/>
            </w:r>
          </w:hyperlink>
        </w:p>
        <w:p w14:paraId="191DF4AA" w14:textId="7018C73E" w:rsidR="00F322C9" w:rsidRPr="00A2193D" w:rsidRDefault="00C73B4F">
          <w:pPr>
            <w:pStyle w:val="TJ3"/>
            <w:rPr>
              <w:bCs/>
            </w:rPr>
          </w:pPr>
          <w:hyperlink w:anchor="_Toc48132180" w:history="1">
            <w:r w:rsidR="00F322C9" w:rsidRPr="00A2193D">
              <w:rPr>
                <w:rStyle w:val="Hiperhivatkozs"/>
                <w:bCs/>
              </w:rPr>
              <w:t>4.5.4</w:t>
            </w:r>
            <w:r w:rsidR="00F322C9" w:rsidRPr="00A2193D">
              <w:rPr>
                <w:bCs/>
              </w:rPr>
              <w:tab/>
            </w:r>
            <w:r w:rsidR="00F322C9" w:rsidRPr="00A2193D">
              <w:rPr>
                <w:rStyle w:val="Hiperhivatkozs"/>
                <w:bCs/>
              </w:rPr>
              <w:t>Főbb naturáliák</w:t>
            </w:r>
            <w:r w:rsidR="00F322C9" w:rsidRPr="00A2193D">
              <w:rPr>
                <w:bCs/>
                <w:webHidden/>
              </w:rPr>
              <w:tab/>
            </w:r>
            <w:r w:rsidR="00F322C9" w:rsidRPr="00A2193D">
              <w:rPr>
                <w:bCs/>
                <w:webHidden/>
              </w:rPr>
              <w:fldChar w:fldCharType="begin"/>
            </w:r>
            <w:r w:rsidR="00F322C9" w:rsidRPr="00A2193D">
              <w:rPr>
                <w:bCs/>
                <w:webHidden/>
              </w:rPr>
              <w:instrText xml:space="preserve"> PAGEREF _Toc48132180 \h </w:instrText>
            </w:r>
            <w:r w:rsidR="00F322C9" w:rsidRPr="00A2193D">
              <w:rPr>
                <w:bCs/>
                <w:webHidden/>
              </w:rPr>
            </w:r>
            <w:r w:rsidR="00F322C9" w:rsidRPr="00A2193D">
              <w:rPr>
                <w:bCs/>
                <w:webHidden/>
              </w:rPr>
              <w:fldChar w:fldCharType="separate"/>
            </w:r>
            <w:r w:rsidR="00A2193D" w:rsidRPr="00A2193D">
              <w:rPr>
                <w:bCs/>
                <w:webHidden/>
              </w:rPr>
              <w:t>47</w:t>
            </w:r>
            <w:r w:rsidR="00F322C9" w:rsidRPr="00A2193D">
              <w:rPr>
                <w:bCs/>
                <w:webHidden/>
              </w:rPr>
              <w:fldChar w:fldCharType="end"/>
            </w:r>
          </w:hyperlink>
        </w:p>
        <w:p w14:paraId="2D3FD4D5" w14:textId="36640EF1" w:rsidR="00F322C9" w:rsidRPr="00A2193D" w:rsidRDefault="00C73B4F">
          <w:pPr>
            <w:pStyle w:val="TJ3"/>
            <w:rPr>
              <w:bCs/>
            </w:rPr>
          </w:pPr>
          <w:hyperlink w:anchor="_Toc48132181" w:history="1">
            <w:r w:rsidR="00F322C9" w:rsidRPr="00A2193D">
              <w:rPr>
                <w:rStyle w:val="Hiperhivatkozs"/>
                <w:bCs/>
              </w:rPr>
              <w:t>4.5.5</w:t>
            </w:r>
            <w:r w:rsidR="00F322C9" w:rsidRPr="00A2193D">
              <w:rPr>
                <w:bCs/>
              </w:rPr>
              <w:tab/>
            </w:r>
            <w:r w:rsidR="00F322C9" w:rsidRPr="00A2193D">
              <w:rPr>
                <w:rStyle w:val="Hiperhivatkozs"/>
                <w:bCs/>
              </w:rPr>
              <w:t>Beruházások</w:t>
            </w:r>
            <w:r w:rsidR="00F322C9" w:rsidRPr="00A2193D">
              <w:rPr>
                <w:bCs/>
                <w:webHidden/>
              </w:rPr>
              <w:tab/>
            </w:r>
            <w:r w:rsidR="00F322C9" w:rsidRPr="00A2193D">
              <w:rPr>
                <w:bCs/>
                <w:webHidden/>
              </w:rPr>
              <w:fldChar w:fldCharType="begin"/>
            </w:r>
            <w:r w:rsidR="00F322C9" w:rsidRPr="00A2193D">
              <w:rPr>
                <w:bCs/>
                <w:webHidden/>
              </w:rPr>
              <w:instrText xml:space="preserve"> PAGEREF _Toc48132181 \h </w:instrText>
            </w:r>
            <w:r w:rsidR="00F322C9" w:rsidRPr="00A2193D">
              <w:rPr>
                <w:bCs/>
                <w:webHidden/>
              </w:rPr>
            </w:r>
            <w:r w:rsidR="00F322C9" w:rsidRPr="00A2193D">
              <w:rPr>
                <w:bCs/>
                <w:webHidden/>
              </w:rPr>
              <w:fldChar w:fldCharType="separate"/>
            </w:r>
            <w:r w:rsidR="00A2193D" w:rsidRPr="00A2193D">
              <w:rPr>
                <w:bCs/>
                <w:webHidden/>
              </w:rPr>
              <w:t>48</w:t>
            </w:r>
            <w:r w:rsidR="00F322C9" w:rsidRPr="00A2193D">
              <w:rPr>
                <w:bCs/>
                <w:webHidden/>
              </w:rPr>
              <w:fldChar w:fldCharType="end"/>
            </w:r>
          </w:hyperlink>
        </w:p>
        <w:p w14:paraId="04D4B644" w14:textId="4BA4BB4A" w:rsidR="00F322C9" w:rsidRPr="00A2193D" w:rsidRDefault="00C73B4F">
          <w:pPr>
            <w:pStyle w:val="TJ3"/>
            <w:rPr>
              <w:bCs/>
            </w:rPr>
          </w:pPr>
          <w:hyperlink w:anchor="_Toc48132182" w:history="1">
            <w:r w:rsidR="00F322C9" w:rsidRPr="00A2193D">
              <w:rPr>
                <w:rStyle w:val="Hiperhivatkozs"/>
                <w:bCs/>
              </w:rPr>
              <w:t>4.5.6</w:t>
            </w:r>
            <w:r w:rsidR="00F322C9" w:rsidRPr="00A2193D">
              <w:rPr>
                <w:bCs/>
              </w:rPr>
              <w:tab/>
            </w:r>
            <w:r w:rsidR="00F322C9" w:rsidRPr="00A2193D">
              <w:rPr>
                <w:rStyle w:val="Hiperhivatkozs"/>
                <w:bCs/>
              </w:rPr>
              <w:t>Likviditás</w:t>
            </w:r>
            <w:r w:rsidR="00F322C9" w:rsidRPr="00A2193D">
              <w:rPr>
                <w:bCs/>
                <w:webHidden/>
              </w:rPr>
              <w:tab/>
            </w:r>
            <w:r w:rsidR="00F322C9" w:rsidRPr="00A2193D">
              <w:rPr>
                <w:bCs/>
                <w:webHidden/>
              </w:rPr>
              <w:fldChar w:fldCharType="begin"/>
            </w:r>
            <w:r w:rsidR="00F322C9" w:rsidRPr="00A2193D">
              <w:rPr>
                <w:bCs/>
                <w:webHidden/>
              </w:rPr>
              <w:instrText xml:space="preserve"> PAGEREF _Toc48132182 \h </w:instrText>
            </w:r>
            <w:r w:rsidR="00F322C9" w:rsidRPr="00A2193D">
              <w:rPr>
                <w:bCs/>
                <w:webHidden/>
              </w:rPr>
            </w:r>
            <w:r w:rsidR="00F322C9" w:rsidRPr="00A2193D">
              <w:rPr>
                <w:bCs/>
                <w:webHidden/>
              </w:rPr>
              <w:fldChar w:fldCharType="separate"/>
            </w:r>
            <w:r w:rsidR="00A2193D" w:rsidRPr="00A2193D">
              <w:rPr>
                <w:bCs/>
                <w:webHidden/>
              </w:rPr>
              <w:t>49</w:t>
            </w:r>
            <w:r w:rsidR="00F322C9" w:rsidRPr="00A2193D">
              <w:rPr>
                <w:bCs/>
                <w:webHidden/>
              </w:rPr>
              <w:fldChar w:fldCharType="end"/>
            </w:r>
          </w:hyperlink>
        </w:p>
        <w:p w14:paraId="6F60FBBC" w14:textId="37286BE4" w:rsidR="00F322C9" w:rsidRPr="00A2193D" w:rsidRDefault="00C73B4F">
          <w:pPr>
            <w:pStyle w:val="TJ2"/>
            <w:rPr>
              <w:rFonts w:ascii="Arial" w:hAnsi="Arial" w:cs="Arial"/>
              <w:b/>
              <w:bCs/>
              <w:noProof/>
            </w:rPr>
          </w:pPr>
          <w:hyperlink w:anchor="_Toc48132183" w:history="1">
            <w:r w:rsidR="00F322C9" w:rsidRPr="00A2193D">
              <w:rPr>
                <w:rStyle w:val="Hiperhivatkozs"/>
                <w:rFonts w:ascii="Arial" w:hAnsi="Arial" w:cs="Arial"/>
                <w:b/>
                <w:bCs/>
                <w:noProof/>
              </w:rPr>
              <w:t>4.6</w:t>
            </w:r>
            <w:r w:rsidR="00F322C9" w:rsidRPr="00A2193D">
              <w:rPr>
                <w:rFonts w:ascii="Arial" w:hAnsi="Arial" w:cs="Arial"/>
                <w:b/>
                <w:bCs/>
                <w:noProof/>
              </w:rPr>
              <w:tab/>
            </w:r>
            <w:r w:rsidR="00F322C9" w:rsidRPr="00A2193D">
              <w:rPr>
                <w:rStyle w:val="Hiperhivatkozs"/>
                <w:rFonts w:ascii="Arial" w:hAnsi="Arial" w:cs="Arial"/>
                <w:b/>
                <w:bCs/>
                <w:noProof/>
              </w:rPr>
              <w:t>FŐKÉTÜSZ Fővárosi Kéményseprőipari Kft. (FŐKÉTÜSZ Kft.)</w:t>
            </w:r>
            <w:r w:rsidR="00F322C9" w:rsidRPr="00A2193D">
              <w:rPr>
                <w:rFonts w:ascii="Arial" w:hAnsi="Arial" w:cs="Arial"/>
                <w:b/>
                <w:bCs/>
                <w:noProof/>
                <w:webHidden/>
              </w:rPr>
              <w:tab/>
            </w:r>
            <w:r w:rsidR="00F322C9" w:rsidRPr="00A2193D">
              <w:rPr>
                <w:rFonts w:ascii="Arial" w:hAnsi="Arial" w:cs="Arial"/>
                <w:b/>
                <w:bCs/>
                <w:noProof/>
                <w:webHidden/>
              </w:rPr>
              <w:fldChar w:fldCharType="begin"/>
            </w:r>
            <w:r w:rsidR="00F322C9" w:rsidRPr="00A2193D">
              <w:rPr>
                <w:rFonts w:ascii="Arial" w:hAnsi="Arial" w:cs="Arial"/>
                <w:b/>
                <w:bCs/>
                <w:noProof/>
                <w:webHidden/>
              </w:rPr>
              <w:instrText xml:space="preserve"> PAGEREF _Toc48132183 \h </w:instrText>
            </w:r>
            <w:r w:rsidR="00F322C9" w:rsidRPr="00A2193D">
              <w:rPr>
                <w:rFonts w:ascii="Arial" w:hAnsi="Arial" w:cs="Arial"/>
                <w:b/>
                <w:bCs/>
                <w:noProof/>
                <w:webHidden/>
              </w:rPr>
            </w:r>
            <w:r w:rsidR="00F322C9" w:rsidRPr="00A2193D">
              <w:rPr>
                <w:rFonts w:ascii="Arial" w:hAnsi="Arial" w:cs="Arial"/>
                <w:b/>
                <w:bCs/>
                <w:noProof/>
                <w:webHidden/>
              </w:rPr>
              <w:fldChar w:fldCharType="separate"/>
            </w:r>
            <w:r w:rsidR="00A2193D" w:rsidRPr="00A2193D">
              <w:rPr>
                <w:rFonts w:ascii="Arial" w:hAnsi="Arial" w:cs="Arial"/>
                <w:b/>
                <w:bCs/>
                <w:noProof/>
                <w:webHidden/>
              </w:rPr>
              <w:t>50</w:t>
            </w:r>
            <w:r w:rsidR="00F322C9" w:rsidRPr="00A2193D">
              <w:rPr>
                <w:rFonts w:ascii="Arial" w:hAnsi="Arial" w:cs="Arial"/>
                <w:b/>
                <w:bCs/>
                <w:noProof/>
                <w:webHidden/>
              </w:rPr>
              <w:fldChar w:fldCharType="end"/>
            </w:r>
          </w:hyperlink>
        </w:p>
        <w:p w14:paraId="76A63B80" w14:textId="6BB560EA" w:rsidR="00F322C9" w:rsidRPr="00A2193D" w:rsidRDefault="00C73B4F">
          <w:pPr>
            <w:pStyle w:val="TJ3"/>
            <w:rPr>
              <w:bCs/>
            </w:rPr>
          </w:pPr>
          <w:hyperlink w:anchor="_Toc48132184" w:history="1">
            <w:r w:rsidR="00F322C9" w:rsidRPr="00A2193D">
              <w:rPr>
                <w:rStyle w:val="Hiperhivatkozs"/>
                <w:bCs/>
              </w:rPr>
              <w:t>4.6.1</w:t>
            </w:r>
            <w:r w:rsidR="00F322C9" w:rsidRPr="00A2193D">
              <w:rPr>
                <w:bCs/>
              </w:rPr>
              <w:tab/>
            </w:r>
            <w:r w:rsidR="00F322C9" w:rsidRPr="00A2193D">
              <w:rPr>
                <w:rStyle w:val="Hiperhivatkozs"/>
                <w:bCs/>
              </w:rPr>
              <w:t>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_Toc48132184 \h </w:instrText>
            </w:r>
            <w:r w:rsidR="00F322C9" w:rsidRPr="00A2193D">
              <w:rPr>
                <w:bCs/>
                <w:webHidden/>
              </w:rPr>
            </w:r>
            <w:r w:rsidR="00F322C9" w:rsidRPr="00A2193D">
              <w:rPr>
                <w:bCs/>
                <w:webHidden/>
              </w:rPr>
              <w:fldChar w:fldCharType="separate"/>
            </w:r>
            <w:r w:rsidR="00A2193D" w:rsidRPr="00A2193D">
              <w:rPr>
                <w:bCs/>
                <w:webHidden/>
              </w:rPr>
              <w:t>50</w:t>
            </w:r>
            <w:r w:rsidR="00F322C9" w:rsidRPr="00A2193D">
              <w:rPr>
                <w:bCs/>
                <w:webHidden/>
              </w:rPr>
              <w:fldChar w:fldCharType="end"/>
            </w:r>
          </w:hyperlink>
        </w:p>
        <w:p w14:paraId="6245A664" w14:textId="76831DE2" w:rsidR="00F322C9" w:rsidRPr="00A2193D" w:rsidRDefault="00C73B4F">
          <w:pPr>
            <w:pStyle w:val="TJ3"/>
            <w:rPr>
              <w:bCs/>
            </w:rPr>
          </w:pPr>
          <w:hyperlink w:anchor="_Toc48132185" w:history="1">
            <w:r w:rsidR="00F322C9" w:rsidRPr="00A2193D">
              <w:rPr>
                <w:rStyle w:val="Hiperhivatkozs"/>
                <w:bCs/>
              </w:rPr>
              <w:t>4.6.2</w:t>
            </w:r>
            <w:r w:rsidR="00F322C9" w:rsidRPr="00A2193D">
              <w:rPr>
                <w:bCs/>
              </w:rPr>
              <w:tab/>
            </w:r>
            <w:r w:rsidR="00F322C9" w:rsidRPr="00A2193D">
              <w:rPr>
                <w:rStyle w:val="Hiperhivatkozs"/>
                <w:bCs/>
              </w:rPr>
              <w:t>Működési költségek</w:t>
            </w:r>
            <w:r w:rsidR="00F322C9" w:rsidRPr="00A2193D">
              <w:rPr>
                <w:bCs/>
                <w:webHidden/>
              </w:rPr>
              <w:tab/>
            </w:r>
            <w:r w:rsidR="00F322C9" w:rsidRPr="00A2193D">
              <w:rPr>
                <w:bCs/>
                <w:webHidden/>
              </w:rPr>
              <w:fldChar w:fldCharType="begin"/>
            </w:r>
            <w:r w:rsidR="00F322C9" w:rsidRPr="00A2193D">
              <w:rPr>
                <w:bCs/>
                <w:webHidden/>
              </w:rPr>
              <w:instrText xml:space="preserve"> PAGEREF _Toc48132185 \h </w:instrText>
            </w:r>
            <w:r w:rsidR="00F322C9" w:rsidRPr="00A2193D">
              <w:rPr>
                <w:bCs/>
                <w:webHidden/>
              </w:rPr>
            </w:r>
            <w:r w:rsidR="00F322C9" w:rsidRPr="00A2193D">
              <w:rPr>
                <w:bCs/>
                <w:webHidden/>
              </w:rPr>
              <w:fldChar w:fldCharType="separate"/>
            </w:r>
            <w:r w:rsidR="00A2193D" w:rsidRPr="00A2193D">
              <w:rPr>
                <w:bCs/>
                <w:webHidden/>
              </w:rPr>
              <w:t>51</w:t>
            </w:r>
            <w:r w:rsidR="00F322C9" w:rsidRPr="00A2193D">
              <w:rPr>
                <w:bCs/>
                <w:webHidden/>
              </w:rPr>
              <w:fldChar w:fldCharType="end"/>
            </w:r>
          </w:hyperlink>
        </w:p>
        <w:p w14:paraId="250D4523" w14:textId="4E0800B5" w:rsidR="00F322C9" w:rsidRPr="00A2193D" w:rsidRDefault="00C73B4F">
          <w:pPr>
            <w:pStyle w:val="TJ3"/>
            <w:rPr>
              <w:bCs/>
            </w:rPr>
          </w:pPr>
          <w:hyperlink w:anchor="_Toc48132186" w:history="1">
            <w:r w:rsidR="00F322C9" w:rsidRPr="00A2193D">
              <w:rPr>
                <w:rStyle w:val="Hiperhivatkozs"/>
                <w:bCs/>
              </w:rPr>
              <w:t>4.6.3</w:t>
            </w:r>
            <w:r w:rsidR="00F322C9" w:rsidRPr="00A2193D">
              <w:rPr>
                <w:bCs/>
              </w:rPr>
              <w:tab/>
            </w:r>
            <w:r w:rsidR="00F322C9" w:rsidRPr="00A2193D">
              <w:rPr>
                <w:rStyle w:val="Hiperhivatkozs"/>
                <w:bCs/>
              </w:rPr>
              <w:t>Tevékenységi eredménykimutatás</w:t>
            </w:r>
            <w:r w:rsidR="00F322C9" w:rsidRPr="00A2193D">
              <w:rPr>
                <w:bCs/>
                <w:webHidden/>
              </w:rPr>
              <w:tab/>
            </w:r>
            <w:r w:rsidR="00F322C9" w:rsidRPr="00A2193D">
              <w:rPr>
                <w:bCs/>
                <w:webHidden/>
              </w:rPr>
              <w:fldChar w:fldCharType="begin"/>
            </w:r>
            <w:r w:rsidR="00F322C9" w:rsidRPr="00A2193D">
              <w:rPr>
                <w:bCs/>
                <w:webHidden/>
              </w:rPr>
              <w:instrText xml:space="preserve"> PAGEREF _Toc48132186 \h </w:instrText>
            </w:r>
            <w:r w:rsidR="00F322C9" w:rsidRPr="00A2193D">
              <w:rPr>
                <w:bCs/>
                <w:webHidden/>
              </w:rPr>
            </w:r>
            <w:r w:rsidR="00F322C9" w:rsidRPr="00A2193D">
              <w:rPr>
                <w:bCs/>
                <w:webHidden/>
              </w:rPr>
              <w:fldChar w:fldCharType="separate"/>
            </w:r>
            <w:r w:rsidR="00A2193D" w:rsidRPr="00A2193D">
              <w:rPr>
                <w:bCs/>
                <w:webHidden/>
              </w:rPr>
              <w:t>52</w:t>
            </w:r>
            <w:r w:rsidR="00F322C9" w:rsidRPr="00A2193D">
              <w:rPr>
                <w:bCs/>
                <w:webHidden/>
              </w:rPr>
              <w:fldChar w:fldCharType="end"/>
            </w:r>
          </w:hyperlink>
        </w:p>
        <w:p w14:paraId="09221E65" w14:textId="219048CB" w:rsidR="00F322C9" w:rsidRPr="00A2193D" w:rsidRDefault="00C73B4F">
          <w:pPr>
            <w:pStyle w:val="TJ3"/>
            <w:rPr>
              <w:bCs/>
            </w:rPr>
          </w:pPr>
          <w:hyperlink w:anchor="_Toc48132187" w:history="1">
            <w:r w:rsidR="00F322C9" w:rsidRPr="00A2193D">
              <w:rPr>
                <w:rStyle w:val="Hiperhivatkozs"/>
                <w:bCs/>
              </w:rPr>
              <w:t>4.6.4</w:t>
            </w:r>
            <w:r w:rsidR="00F322C9" w:rsidRPr="00A2193D">
              <w:rPr>
                <w:bCs/>
              </w:rPr>
              <w:tab/>
            </w:r>
            <w:r w:rsidR="00F322C9" w:rsidRPr="00A2193D">
              <w:rPr>
                <w:rStyle w:val="Hiperhivatkozs"/>
                <w:bCs/>
              </w:rPr>
              <w:t>Főbb naturáliák</w:t>
            </w:r>
            <w:r w:rsidR="00F322C9" w:rsidRPr="00A2193D">
              <w:rPr>
                <w:bCs/>
                <w:webHidden/>
              </w:rPr>
              <w:tab/>
            </w:r>
            <w:r w:rsidR="00F322C9" w:rsidRPr="00A2193D">
              <w:rPr>
                <w:bCs/>
                <w:webHidden/>
              </w:rPr>
              <w:fldChar w:fldCharType="begin"/>
            </w:r>
            <w:r w:rsidR="00F322C9" w:rsidRPr="00A2193D">
              <w:rPr>
                <w:bCs/>
                <w:webHidden/>
              </w:rPr>
              <w:instrText xml:space="preserve"> PAGEREF _Toc48132187 \h </w:instrText>
            </w:r>
            <w:r w:rsidR="00F322C9" w:rsidRPr="00A2193D">
              <w:rPr>
                <w:bCs/>
                <w:webHidden/>
              </w:rPr>
            </w:r>
            <w:r w:rsidR="00F322C9" w:rsidRPr="00A2193D">
              <w:rPr>
                <w:bCs/>
                <w:webHidden/>
              </w:rPr>
              <w:fldChar w:fldCharType="separate"/>
            </w:r>
            <w:r w:rsidR="00A2193D" w:rsidRPr="00A2193D">
              <w:rPr>
                <w:bCs/>
                <w:webHidden/>
              </w:rPr>
              <w:t>53</w:t>
            </w:r>
            <w:r w:rsidR="00F322C9" w:rsidRPr="00A2193D">
              <w:rPr>
                <w:bCs/>
                <w:webHidden/>
              </w:rPr>
              <w:fldChar w:fldCharType="end"/>
            </w:r>
          </w:hyperlink>
        </w:p>
        <w:p w14:paraId="7CF4B186" w14:textId="409D9A66" w:rsidR="00F322C9" w:rsidRPr="00A2193D" w:rsidRDefault="00C73B4F">
          <w:pPr>
            <w:pStyle w:val="TJ3"/>
            <w:rPr>
              <w:bCs/>
            </w:rPr>
          </w:pPr>
          <w:hyperlink w:anchor="_Toc48132188" w:history="1">
            <w:r w:rsidR="00F322C9" w:rsidRPr="00A2193D">
              <w:rPr>
                <w:rStyle w:val="Hiperhivatkozs"/>
                <w:bCs/>
              </w:rPr>
              <w:t>4.6.5</w:t>
            </w:r>
            <w:r w:rsidR="00F322C9" w:rsidRPr="00A2193D">
              <w:rPr>
                <w:bCs/>
              </w:rPr>
              <w:tab/>
            </w:r>
            <w:r w:rsidR="00F322C9" w:rsidRPr="00A2193D">
              <w:rPr>
                <w:rStyle w:val="Hiperhivatkozs"/>
                <w:bCs/>
              </w:rPr>
              <w:t>Beruházások</w:t>
            </w:r>
            <w:r w:rsidR="00F322C9" w:rsidRPr="00A2193D">
              <w:rPr>
                <w:bCs/>
                <w:webHidden/>
              </w:rPr>
              <w:tab/>
            </w:r>
            <w:r w:rsidR="00F322C9" w:rsidRPr="00A2193D">
              <w:rPr>
                <w:bCs/>
                <w:webHidden/>
              </w:rPr>
              <w:fldChar w:fldCharType="begin"/>
            </w:r>
            <w:r w:rsidR="00F322C9" w:rsidRPr="00A2193D">
              <w:rPr>
                <w:bCs/>
                <w:webHidden/>
              </w:rPr>
              <w:instrText xml:space="preserve"> PAGEREF _Toc48132188 \h </w:instrText>
            </w:r>
            <w:r w:rsidR="00F322C9" w:rsidRPr="00A2193D">
              <w:rPr>
                <w:bCs/>
                <w:webHidden/>
              </w:rPr>
            </w:r>
            <w:r w:rsidR="00F322C9" w:rsidRPr="00A2193D">
              <w:rPr>
                <w:bCs/>
                <w:webHidden/>
              </w:rPr>
              <w:fldChar w:fldCharType="separate"/>
            </w:r>
            <w:r w:rsidR="00A2193D" w:rsidRPr="00A2193D">
              <w:rPr>
                <w:bCs/>
                <w:webHidden/>
              </w:rPr>
              <w:t>54</w:t>
            </w:r>
            <w:r w:rsidR="00F322C9" w:rsidRPr="00A2193D">
              <w:rPr>
                <w:bCs/>
                <w:webHidden/>
              </w:rPr>
              <w:fldChar w:fldCharType="end"/>
            </w:r>
          </w:hyperlink>
        </w:p>
        <w:p w14:paraId="524B61A8" w14:textId="5F6D3462" w:rsidR="00F322C9" w:rsidRPr="00A2193D" w:rsidRDefault="00C73B4F">
          <w:pPr>
            <w:pStyle w:val="TJ3"/>
            <w:rPr>
              <w:bCs/>
            </w:rPr>
          </w:pPr>
          <w:hyperlink w:anchor="_Toc48132189" w:history="1">
            <w:r w:rsidR="00F322C9" w:rsidRPr="00A2193D">
              <w:rPr>
                <w:rStyle w:val="Hiperhivatkozs"/>
                <w:bCs/>
              </w:rPr>
              <w:t>4.6.6</w:t>
            </w:r>
            <w:r w:rsidR="00F322C9" w:rsidRPr="00A2193D">
              <w:rPr>
                <w:bCs/>
              </w:rPr>
              <w:tab/>
            </w:r>
            <w:r w:rsidR="00F322C9" w:rsidRPr="00A2193D">
              <w:rPr>
                <w:rStyle w:val="Hiperhivatkozs"/>
                <w:bCs/>
              </w:rPr>
              <w:t>Likviditás</w:t>
            </w:r>
            <w:r w:rsidR="00F322C9" w:rsidRPr="00A2193D">
              <w:rPr>
                <w:bCs/>
                <w:webHidden/>
              </w:rPr>
              <w:tab/>
            </w:r>
            <w:r w:rsidR="00F322C9" w:rsidRPr="00A2193D">
              <w:rPr>
                <w:bCs/>
                <w:webHidden/>
              </w:rPr>
              <w:fldChar w:fldCharType="begin"/>
            </w:r>
            <w:r w:rsidR="00F322C9" w:rsidRPr="00A2193D">
              <w:rPr>
                <w:bCs/>
                <w:webHidden/>
              </w:rPr>
              <w:instrText xml:space="preserve"> PAGEREF _Toc48132189 \h </w:instrText>
            </w:r>
            <w:r w:rsidR="00F322C9" w:rsidRPr="00A2193D">
              <w:rPr>
                <w:bCs/>
                <w:webHidden/>
              </w:rPr>
            </w:r>
            <w:r w:rsidR="00F322C9" w:rsidRPr="00A2193D">
              <w:rPr>
                <w:bCs/>
                <w:webHidden/>
              </w:rPr>
              <w:fldChar w:fldCharType="separate"/>
            </w:r>
            <w:r w:rsidR="00A2193D" w:rsidRPr="00A2193D">
              <w:rPr>
                <w:bCs/>
                <w:webHidden/>
              </w:rPr>
              <w:t>55</w:t>
            </w:r>
            <w:r w:rsidR="00F322C9" w:rsidRPr="00A2193D">
              <w:rPr>
                <w:bCs/>
                <w:webHidden/>
              </w:rPr>
              <w:fldChar w:fldCharType="end"/>
            </w:r>
          </w:hyperlink>
        </w:p>
        <w:p w14:paraId="713DB9A6" w14:textId="685B3720" w:rsidR="006733E7" w:rsidRPr="00A2193D" w:rsidRDefault="006733E7" w:rsidP="004334DC">
          <w:pPr>
            <w:spacing w:after="0"/>
            <w:rPr>
              <w:rFonts w:ascii="Arial" w:hAnsi="Arial" w:cs="Arial"/>
              <w:b/>
              <w:bCs/>
            </w:rPr>
          </w:pPr>
          <w:r w:rsidRPr="00A2193D">
            <w:rPr>
              <w:rFonts w:ascii="Arial" w:hAnsi="Arial" w:cs="Arial"/>
              <w:b/>
              <w:bCs/>
            </w:rPr>
            <w:fldChar w:fldCharType="end"/>
          </w:r>
        </w:p>
      </w:sdtContent>
    </w:sdt>
    <w:p w14:paraId="68081907" w14:textId="77777777" w:rsidR="006733E7" w:rsidRPr="002047C9" w:rsidRDefault="006733E7" w:rsidP="004334DC">
      <w:pPr>
        <w:tabs>
          <w:tab w:val="left" w:pos="284"/>
          <w:tab w:val="left" w:pos="709"/>
        </w:tabs>
        <w:spacing w:after="0"/>
        <w:jc w:val="both"/>
        <w:rPr>
          <w:rFonts w:ascii="Arial" w:hAnsi="Arial" w:cs="Arial"/>
          <w:bCs/>
        </w:rPr>
      </w:pPr>
    </w:p>
    <w:p w14:paraId="19B507F9" w14:textId="77777777" w:rsidR="006733E7" w:rsidRPr="002047C9" w:rsidRDefault="006733E7" w:rsidP="004334DC">
      <w:pPr>
        <w:tabs>
          <w:tab w:val="left" w:pos="284"/>
          <w:tab w:val="left" w:pos="709"/>
        </w:tabs>
        <w:spacing w:after="0"/>
        <w:jc w:val="both"/>
        <w:rPr>
          <w:rFonts w:ascii="Arial" w:hAnsi="Arial" w:cs="Arial"/>
          <w:b/>
          <w:bCs/>
        </w:rPr>
        <w:sectPr w:rsidR="006733E7" w:rsidRPr="002047C9" w:rsidSect="005D4A51">
          <w:pgSz w:w="11906" w:h="16838"/>
          <w:pgMar w:top="1276" w:right="567" w:bottom="567" w:left="1134" w:header="284" w:footer="560" w:gutter="0"/>
          <w:pgNumType w:chapStyle="1"/>
          <w:cols w:space="708"/>
          <w:docGrid w:linePitch="360"/>
        </w:sectPr>
      </w:pPr>
    </w:p>
    <w:p w14:paraId="50FF9A8C" w14:textId="77777777" w:rsidR="006733E7" w:rsidRPr="002047C9" w:rsidRDefault="006733E7" w:rsidP="004334DC">
      <w:pPr>
        <w:pStyle w:val="Listaszerbekezds"/>
        <w:numPr>
          <w:ilvl w:val="0"/>
          <w:numId w:val="1"/>
        </w:numPr>
        <w:tabs>
          <w:tab w:val="left" w:pos="284"/>
          <w:tab w:val="left" w:pos="709"/>
        </w:tabs>
        <w:spacing w:after="0"/>
        <w:jc w:val="both"/>
        <w:outlineLvl w:val="0"/>
        <w:rPr>
          <w:rFonts w:ascii="Arial" w:hAnsi="Arial" w:cs="Arial"/>
          <w:b/>
          <w:sz w:val="28"/>
          <w:szCs w:val="28"/>
        </w:rPr>
      </w:pPr>
      <w:bookmarkStart w:id="1" w:name="_Toc48132130"/>
      <w:r w:rsidRPr="002047C9">
        <w:rPr>
          <w:rFonts w:ascii="Arial" w:hAnsi="Arial" w:cs="Arial"/>
          <w:b/>
          <w:bCs/>
          <w:sz w:val="28"/>
          <w:szCs w:val="28"/>
        </w:rPr>
        <w:lastRenderedPageBreak/>
        <w:t>Vezetői összefoglaló</w:t>
      </w:r>
      <w:bookmarkEnd w:id="1"/>
    </w:p>
    <w:p w14:paraId="78D8C473" w14:textId="77777777" w:rsidR="006733E7" w:rsidRPr="002047C9" w:rsidRDefault="006733E7" w:rsidP="004334DC">
      <w:pPr>
        <w:pStyle w:val="Listaszerbekezds"/>
        <w:tabs>
          <w:tab w:val="left" w:pos="284"/>
          <w:tab w:val="left" w:pos="709"/>
        </w:tabs>
        <w:spacing w:after="0"/>
        <w:ind w:left="360"/>
        <w:jc w:val="both"/>
        <w:rPr>
          <w:rFonts w:ascii="Arial" w:hAnsi="Arial" w:cs="Arial"/>
          <w:b/>
          <w:sz w:val="28"/>
          <w:szCs w:val="28"/>
        </w:rPr>
      </w:pPr>
    </w:p>
    <w:p w14:paraId="1054B50E" w14:textId="46C115CA" w:rsidR="002047C9" w:rsidRPr="005170F4" w:rsidRDefault="002047C9" w:rsidP="004334DC">
      <w:pPr>
        <w:jc w:val="both"/>
        <w:rPr>
          <w:rFonts w:ascii="Arial" w:eastAsia="Calibri" w:hAnsi="Arial" w:cs="Arial"/>
          <w:lang w:eastAsia="hu-HU"/>
        </w:rPr>
      </w:pPr>
      <w:r w:rsidRPr="005170F4">
        <w:rPr>
          <w:rFonts w:ascii="Arial" w:eastAsia="Calibri" w:hAnsi="Arial" w:cs="Arial"/>
          <w:lang w:eastAsia="hu-HU"/>
        </w:rPr>
        <w:t>A Társaságok 2020. évi üzleti tervei márciusban nem kerültek elfogadásra, tekintettel a koronavírus miatt előállt rendkívüli állapotra és annak szignifikáns gazdasági és működési hatásaira. Helyettük ideiglenes gazdálkodási renddel kapcsolatos intézkedési tervek készültek, melyek</w:t>
      </w:r>
      <w:r w:rsidR="00EA53C0">
        <w:rPr>
          <w:rFonts w:ascii="Arial" w:eastAsia="Calibri" w:hAnsi="Arial" w:cs="Arial"/>
          <w:lang w:eastAsia="hu-HU"/>
        </w:rPr>
        <w:t>et</w:t>
      </w:r>
      <w:r w:rsidRPr="005170F4">
        <w:rPr>
          <w:rFonts w:ascii="Arial" w:eastAsia="Calibri" w:hAnsi="Arial" w:cs="Arial"/>
          <w:lang w:eastAsia="hu-HU"/>
        </w:rPr>
        <w:t xml:space="preserve"> áprilisban az Igazgatóság elfogadott. Ezek következtében </w:t>
      </w:r>
      <w:r w:rsidRPr="005170F4">
        <w:rPr>
          <w:rFonts w:ascii="Arial" w:eastAsia="Calibri" w:hAnsi="Arial" w:cs="Arial"/>
          <w:b/>
          <w:bCs/>
          <w:lang w:eastAsia="hu-HU"/>
        </w:rPr>
        <w:t>a második negyedéves tagvállalati előrehaladási jelentések nem a tervszámokhoz, hanem a 2019. második negyedéves bázisidőszakhoz viszonyítanak</w:t>
      </w:r>
      <w:r w:rsidRPr="005170F4">
        <w:rPr>
          <w:rFonts w:ascii="Arial" w:eastAsia="Calibri" w:hAnsi="Arial" w:cs="Arial"/>
          <w:lang w:eastAsia="hu-HU"/>
        </w:rPr>
        <w:t>.</w:t>
      </w:r>
    </w:p>
    <w:p w14:paraId="1CB29EF3" w14:textId="4EB319CC" w:rsidR="002047C9" w:rsidRPr="005170F4" w:rsidRDefault="001137AC" w:rsidP="004334DC">
      <w:pPr>
        <w:jc w:val="both"/>
        <w:rPr>
          <w:rFonts w:ascii="Arial" w:hAnsi="Arial" w:cs="Arial"/>
        </w:rPr>
      </w:pPr>
      <w:r>
        <w:rPr>
          <w:rFonts w:ascii="Arial" w:hAnsi="Arial" w:cs="Arial"/>
        </w:rPr>
        <w:t xml:space="preserve">A </w:t>
      </w:r>
      <w:r w:rsidR="002047C9" w:rsidRPr="005170F4">
        <w:rPr>
          <w:rFonts w:ascii="Arial" w:hAnsi="Arial" w:cs="Arial"/>
        </w:rPr>
        <w:t>Budapesti Temetkezési Intézet Zrt. és a FŐKÉTÜSZ Kft. kivételével a tagvállalatok (és a BVH) 2020. évi működésüket új vezető irányításával és új szervezeti struktúra keretein belül kezdték meg. Az FKF Nonprofit Zrt. és a FŐTÁV Zrt. esetén az II. negyedév során befejeződtek a szervezeti átalakítások</w:t>
      </w:r>
      <w:r w:rsidR="000A3926">
        <w:rPr>
          <w:rFonts w:ascii="Arial" w:hAnsi="Arial" w:cs="Arial"/>
        </w:rPr>
        <w:t>,</w:t>
      </w:r>
      <w:r w:rsidR="002047C9" w:rsidRPr="005170F4">
        <w:rPr>
          <w:rFonts w:ascii="Arial" w:hAnsi="Arial" w:cs="Arial"/>
        </w:rPr>
        <w:t xml:space="preserve"> melyek vezetői munkakörök összevonásával és megszüntetésével létszámcsökkentéseket is eredményeztek.</w:t>
      </w:r>
    </w:p>
    <w:p w14:paraId="0B8880FC" w14:textId="77777777" w:rsidR="002047C9" w:rsidRPr="005170F4" w:rsidRDefault="002047C9" w:rsidP="004334DC">
      <w:pPr>
        <w:spacing w:after="0"/>
        <w:jc w:val="both"/>
        <w:rPr>
          <w:rFonts w:ascii="Arial" w:eastAsia="Calibri" w:hAnsi="Arial" w:cs="Arial"/>
          <w:lang w:eastAsia="hu-HU"/>
        </w:rPr>
      </w:pPr>
      <w:r w:rsidRPr="005170F4">
        <w:rPr>
          <w:rFonts w:ascii="Arial" w:eastAsia="Calibri" w:hAnsi="Arial" w:cs="Arial"/>
          <w:lang w:eastAsia="hu-HU"/>
        </w:rPr>
        <w:t xml:space="preserve">A március közepén kihirdetett pandémiás veszélyhelyzet ugyanakkor nagymértékben befolyásolta az időszak feladatait, a működés súlyponti elemeit, illetve az időszaki teljesítéseket. </w:t>
      </w:r>
    </w:p>
    <w:p w14:paraId="0EC8F993" w14:textId="42DD5861" w:rsidR="002047C9" w:rsidRDefault="002047C9" w:rsidP="003E4BC0">
      <w:pPr>
        <w:spacing w:after="0"/>
        <w:rPr>
          <w:rFonts w:ascii="Arial" w:hAnsi="Arial" w:cs="Arial"/>
          <w:b/>
          <w:color w:val="000000" w:themeColor="text1"/>
        </w:rPr>
      </w:pPr>
    </w:p>
    <w:p w14:paraId="40945037" w14:textId="77777777" w:rsidR="00F322C9" w:rsidRDefault="00F322C9" w:rsidP="003E4BC0">
      <w:pPr>
        <w:spacing w:after="0"/>
        <w:rPr>
          <w:rFonts w:ascii="Arial" w:hAnsi="Arial" w:cs="Arial"/>
          <w:b/>
          <w:color w:val="000000" w:themeColor="text1"/>
        </w:rPr>
      </w:pPr>
    </w:p>
    <w:p w14:paraId="4F1B2E74" w14:textId="471165F2" w:rsidR="002047C9" w:rsidRPr="000E0125" w:rsidRDefault="002047C9" w:rsidP="00F322C9">
      <w:pPr>
        <w:tabs>
          <w:tab w:val="left" w:pos="0"/>
          <w:tab w:val="left" w:pos="851"/>
        </w:tabs>
        <w:outlineLvl w:val="1"/>
        <w:rPr>
          <w:rFonts w:ascii="Arial" w:hAnsi="Arial" w:cs="Arial"/>
          <w:b/>
          <w:color w:val="000000" w:themeColor="text1"/>
        </w:rPr>
      </w:pPr>
      <w:bookmarkStart w:id="2" w:name="_Toc47537812"/>
      <w:bookmarkStart w:id="3" w:name="_Toc48132131"/>
      <w:r w:rsidRPr="005170F4">
        <w:rPr>
          <w:rFonts w:ascii="Arial" w:hAnsi="Arial" w:cs="Arial"/>
          <w:b/>
          <w:color w:val="000000" w:themeColor="text1"/>
        </w:rPr>
        <w:t>BVH Budapesti Városüzemeltetési Holding Zrt.</w:t>
      </w:r>
      <w:bookmarkEnd w:id="2"/>
      <w:bookmarkEnd w:id="3"/>
    </w:p>
    <w:p w14:paraId="60D1FEDE" w14:textId="47F188E4" w:rsidR="002047C9" w:rsidRPr="00A000D0" w:rsidRDefault="002047C9" w:rsidP="004334DC">
      <w:pPr>
        <w:spacing w:after="0"/>
        <w:jc w:val="both"/>
        <w:rPr>
          <w:rFonts w:ascii="Arial" w:eastAsia="Calibri" w:hAnsi="Arial" w:cs="Arial"/>
          <w:color w:val="000000" w:themeColor="text1"/>
          <w:lang w:eastAsia="hu-HU"/>
        </w:rPr>
      </w:pPr>
      <w:r w:rsidRPr="00A000D0">
        <w:rPr>
          <w:rFonts w:ascii="Arial" w:eastAsia="Calibri" w:hAnsi="Arial" w:cs="Arial"/>
          <w:color w:val="000000" w:themeColor="text1"/>
          <w:lang w:eastAsia="hu-HU"/>
        </w:rPr>
        <w:t xml:space="preserve">A BVH Zrt. működésében és szervezetében a korábban már </w:t>
      </w:r>
      <w:r w:rsidR="001137AC">
        <w:rPr>
          <w:rFonts w:ascii="Arial" w:eastAsia="Calibri" w:hAnsi="Arial" w:cs="Arial"/>
          <w:color w:val="000000" w:themeColor="text1"/>
          <w:lang w:eastAsia="hu-HU"/>
        </w:rPr>
        <w:t xml:space="preserve">a főpolgármesteri Kabinet ill. </w:t>
      </w:r>
      <w:r w:rsidRPr="00A000D0">
        <w:rPr>
          <w:rFonts w:ascii="Arial" w:eastAsia="Calibri" w:hAnsi="Arial" w:cs="Arial"/>
          <w:color w:val="000000" w:themeColor="text1"/>
          <w:lang w:eastAsia="hu-HU"/>
        </w:rPr>
        <w:t xml:space="preserve">az Igazgatóság által is jóváhagyott </w:t>
      </w:r>
      <w:r w:rsidR="001137AC">
        <w:rPr>
          <w:rFonts w:ascii="Arial" w:eastAsia="Calibri" w:hAnsi="Arial" w:cs="Arial"/>
          <w:color w:val="000000" w:themeColor="text1"/>
          <w:lang w:eastAsia="hu-HU"/>
        </w:rPr>
        <w:t xml:space="preserve">új </w:t>
      </w:r>
      <w:r w:rsidRPr="00A000D0">
        <w:rPr>
          <w:rFonts w:ascii="Arial" w:eastAsia="Calibri" w:hAnsi="Arial" w:cs="Arial"/>
          <w:color w:val="000000" w:themeColor="text1"/>
          <w:lang w:eastAsia="hu-HU"/>
        </w:rPr>
        <w:t>stratégia megvalósításán dolgozott és dolgozik</w:t>
      </w:r>
      <w:r w:rsidRPr="005170F4">
        <w:rPr>
          <w:rFonts w:ascii="Arial" w:eastAsia="Calibri" w:hAnsi="Arial" w:cs="Arial"/>
          <w:color w:val="000000" w:themeColor="text1"/>
          <w:lang w:eastAsia="hu-HU"/>
        </w:rPr>
        <w:t xml:space="preserve"> </w:t>
      </w:r>
      <w:r w:rsidRPr="00A000D0">
        <w:rPr>
          <w:rFonts w:ascii="Arial" w:eastAsia="Calibri" w:hAnsi="Arial" w:cs="Arial"/>
          <w:color w:val="000000" w:themeColor="text1"/>
          <w:lang w:eastAsia="hu-HU"/>
        </w:rPr>
        <w:t xml:space="preserve">folyamatosan. A március közepén kihirdetett pandémiás veszélyhelyzet ugyanakkor nagymértékben befolyásolta az eltelt hat hónap feladatait, a működés súlyponti elemeit, illetve az időszaki teljesítéseket. Júniusra a BVH Zrt. szervezeti struktúrája elérte a tervezett formáját, a szakterületek teljes létszámmal, aktívabb, személyes kapcsolattal dolgoznak együtt a tagvállalatokkal. </w:t>
      </w:r>
    </w:p>
    <w:p w14:paraId="732B659C" w14:textId="77777777" w:rsidR="002047C9" w:rsidRPr="005170F4" w:rsidRDefault="002047C9" w:rsidP="004334DC">
      <w:pPr>
        <w:spacing w:after="0"/>
        <w:jc w:val="both"/>
        <w:rPr>
          <w:rFonts w:ascii="Arial" w:eastAsia="Calibri" w:hAnsi="Arial" w:cs="Arial"/>
          <w:color w:val="000000" w:themeColor="text1"/>
          <w:lang w:eastAsia="hu-HU"/>
        </w:rPr>
      </w:pPr>
    </w:p>
    <w:p w14:paraId="62E5FF24" w14:textId="77777777" w:rsidR="002047C9" w:rsidRPr="005170F4" w:rsidRDefault="002047C9" w:rsidP="004334DC">
      <w:pPr>
        <w:spacing w:after="0"/>
        <w:jc w:val="both"/>
        <w:rPr>
          <w:rFonts w:ascii="Arial" w:eastAsia="Calibri" w:hAnsi="Arial" w:cs="Arial"/>
          <w:color w:val="000000" w:themeColor="text1"/>
          <w:lang w:eastAsia="hu-HU"/>
        </w:rPr>
      </w:pPr>
      <w:r w:rsidRPr="00A000D0">
        <w:rPr>
          <w:rFonts w:ascii="Arial" w:eastAsia="Calibri" w:hAnsi="Arial" w:cs="Arial"/>
          <w:color w:val="000000" w:themeColor="text1"/>
          <w:lang w:eastAsia="hu-HU"/>
        </w:rPr>
        <w:t>A koronavírus által indukált helyzet nem eredményezett anyavállalati szinten plusz költségeket az adott időszak során.</w:t>
      </w:r>
    </w:p>
    <w:p w14:paraId="2C79F074" w14:textId="77777777" w:rsidR="002047C9" w:rsidRPr="00A000D0" w:rsidRDefault="002047C9" w:rsidP="004334DC">
      <w:pPr>
        <w:spacing w:after="0"/>
        <w:jc w:val="both"/>
        <w:rPr>
          <w:rFonts w:ascii="Arial" w:eastAsia="Calibri" w:hAnsi="Arial" w:cs="Arial"/>
          <w:color w:val="000000" w:themeColor="text1"/>
          <w:lang w:eastAsia="hu-HU"/>
        </w:rPr>
      </w:pPr>
    </w:p>
    <w:p w14:paraId="0C5F12C3" w14:textId="022CCFBE" w:rsidR="003E39BC" w:rsidRPr="00594778" w:rsidRDefault="002047C9" w:rsidP="004334DC">
      <w:pPr>
        <w:spacing w:after="0"/>
        <w:jc w:val="both"/>
        <w:rPr>
          <w:rFonts w:ascii="Arial" w:hAnsi="Arial" w:cs="Arial"/>
        </w:rPr>
      </w:pPr>
      <w:r w:rsidRPr="005170F4">
        <w:rPr>
          <w:rFonts w:ascii="Arial" w:eastAsia="Calibri" w:hAnsi="Arial" w:cs="Arial"/>
          <w:color w:val="000000" w:themeColor="text1"/>
          <w:lang w:eastAsia="hu-HU"/>
        </w:rPr>
        <w:t xml:space="preserve">Az első negyedév során </w:t>
      </w:r>
      <w:r w:rsidRPr="005170F4">
        <w:rPr>
          <w:rFonts w:ascii="Arial" w:hAnsi="Arial" w:cs="Arial"/>
          <w:color w:val="000000" w:themeColor="text1"/>
        </w:rPr>
        <w:t>a BVH Zrt. megkezdte a tárgyalásokat a Hungarikum Biztosítási Alkusz Kft-vel, a többszöri megbeszélés eredményeként a Hungarikum Biztosítási Alkusz Kft. a biztosítási szerződésekben foglalt díjak egységes, 10%-os csökkentésére tett ajánlatot a közös közbeszerzési eljárásban résztvevő társaságok számára, mely BVH csoport szinten évi 45 M Ft megtakarítást jelent. A díjcsökkentés bevezetésére, alkalmazására az egyes biztosítások évfordulójának időpontjától kerül sor</w:t>
      </w:r>
      <w:r w:rsidRPr="00594778">
        <w:rPr>
          <w:rFonts w:ascii="Arial" w:hAnsi="Arial" w:cs="Arial"/>
        </w:rPr>
        <w:t>.</w:t>
      </w:r>
      <w:r w:rsidR="003E39BC" w:rsidRPr="00594778">
        <w:rPr>
          <w:rFonts w:ascii="Arial" w:hAnsi="Arial" w:cs="Arial"/>
        </w:rPr>
        <w:t xml:space="preserve"> A vagyon-felelősségbiztosítás, a D&amp;O, valamint csoportos személybiztosítás tárgyában a szerződésmódosítások aláírása az érintett vállalatok részéről folyamatban vannak, az aláírt dokumentumok biztosítóhoz való továbbítására a Hungarikum Biztosítási Alkusz Kft.  részéről előreláthatólag 2020. augusztus 19-ig sor kerül. A CASCO, valamint a KGFB biztosítások tárgyában pedig a szerződésmódosítási folyamat 2020. szeptember elején indul meg és várhatóan 2020. októberéig befejeződik. </w:t>
      </w:r>
    </w:p>
    <w:p w14:paraId="7402AC2C" w14:textId="77777777" w:rsidR="002047C9" w:rsidRPr="005170F4" w:rsidRDefault="002047C9" w:rsidP="004334DC">
      <w:pPr>
        <w:spacing w:after="0"/>
        <w:jc w:val="both"/>
        <w:rPr>
          <w:rFonts w:ascii="Arial" w:hAnsi="Arial" w:cs="Arial"/>
          <w:color w:val="000000" w:themeColor="text1"/>
        </w:rPr>
      </w:pPr>
    </w:p>
    <w:p w14:paraId="25940487" w14:textId="77777777" w:rsidR="002047C9" w:rsidRPr="005170F4" w:rsidRDefault="002047C9" w:rsidP="004334DC">
      <w:pPr>
        <w:spacing w:after="0"/>
        <w:jc w:val="both"/>
        <w:rPr>
          <w:rFonts w:ascii="Arial" w:eastAsia="Times New Roman" w:hAnsi="Arial" w:cs="Arial"/>
          <w:color w:val="000000" w:themeColor="text1"/>
          <w:lang w:eastAsia="en-GB"/>
        </w:rPr>
      </w:pPr>
      <w:r w:rsidRPr="005170F4">
        <w:rPr>
          <w:rFonts w:ascii="Arial" w:eastAsia="Times New Roman" w:hAnsi="Arial" w:cs="Arial"/>
          <w:color w:val="000000" w:themeColor="text1"/>
          <w:lang w:eastAsia="en-GB"/>
        </w:rPr>
        <w:t xml:space="preserve">A pandémiás helyzet alatt a BVH folyamatosan a fővárossal szoros együttműködésben koordinálta a tagvállalatok egészségügyi, munkaszervezési, gazdálkodási intézkedéseit. </w:t>
      </w:r>
    </w:p>
    <w:p w14:paraId="3A7E824A" w14:textId="2EFECD21" w:rsidR="002047C9" w:rsidRPr="005170F4" w:rsidRDefault="002047C9" w:rsidP="004334DC">
      <w:pPr>
        <w:spacing w:after="0"/>
        <w:jc w:val="both"/>
        <w:rPr>
          <w:rFonts w:ascii="Arial" w:eastAsia="Calibri" w:hAnsi="Arial" w:cs="Arial"/>
          <w:color w:val="000000" w:themeColor="text1"/>
        </w:rPr>
      </w:pPr>
    </w:p>
    <w:p w14:paraId="22592328" w14:textId="77777777" w:rsidR="002047C9" w:rsidRPr="005170F4" w:rsidRDefault="002047C9" w:rsidP="004334DC">
      <w:pPr>
        <w:spacing w:after="0"/>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Az első félév során a BVH Zrt. két közös közbeszerzést - könyvvizsgálati szolgáltatás és földgázbeszerzés – indított, melyek augusztusra érnek bírálati szakaszba.</w:t>
      </w:r>
    </w:p>
    <w:p w14:paraId="1DA0E62C" w14:textId="67CF443D" w:rsidR="002047C9" w:rsidRPr="005170F4" w:rsidRDefault="002047C9" w:rsidP="004334DC">
      <w:pPr>
        <w:spacing w:after="0"/>
        <w:jc w:val="both"/>
        <w:rPr>
          <w:rFonts w:ascii="Arial" w:eastAsia="Calibri" w:hAnsi="Arial" w:cs="Arial"/>
          <w:color w:val="000000" w:themeColor="text1"/>
          <w:lang w:eastAsia="hu-HU"/>
        </w:rPr>
      </w:pPr>
      <w:bookmarkStart w:id="4" w:name="_Hlk47535767"/>
      <w:r w:rsidRPr="005170F4">
        <w:rPr>
          <w:rFonts w:ascii="Arial" w:eastAsia="Calibri" w:hAnsi="Arial" w:cs="Arial"/>
          <w:color w:val="000000" w:themeColor="text1"/>
          <w:lang w:eastAsia="hu-HU"/>
        </w:rPr>
        <w:lastRenderedPageBreak/>
        <w:t>A Marketing és Kommunikációs Igazgatóság felállítását követően, a II. negyedévvel megkezdte a tagvállalatok és az önkormányzati tulajdonú vállalatok marketing tevékenységének feltérképezését közös szinergiák és együttműködések megvalósítása céljából, melynek eredményeképpen a III. negyedév során elindul a marketing területet érintő közös közbeszerzések kiírása.</w:t>
      </w:r>
    </w:p>
    <w:bookmarkEnd w:id="4"/>
    <w:p w14:paraId="40AAF4BC" w14:textId="77777777" w:rsidR="002047C9" w:rsidRPr="005170F4" w:rsidRDefault="002047C9" w:rsidP="004334DC">
      <w:pPr>
        <w:spacing w:after="0"/>
        <w:jc w:val="both"/>
        <w:rPr>
          <w:rFonts w:ascii="Arial" w:eastAsia="Calibri" w:hAnsi="Arial" w:cs="Arial"/>
          <w:color w:val="FF0000"/>
          <w:lang w:eastAsia="hu-HU"/>
        </w:rPr>
      </w:pPr>
    </w:p>
    <w:p w14:paraId="797BA676" w14:textId="487A118D" w:rsidR="002047C9" w:rsidRPr="005170F4" w:rsidRDefault="00A77F9E" w:rsidP="004334DC">
      <w:pPr>
        <w:spacing w:after="0"/>
        <w:jc w:val="both"/>
        <w:rPr>
          <w:rFonts w:ascii="Arial" w:eastAsia="Times New Roman" w:hAnsi="Arial" w:cs="Arial"/>
          <w:color w:val="000000" w:themeColor="text1"/>
        </w:rPr>
      </w:pPr>
      <w:r>
        <w:rPr>
          <w:rFonts w:ascii="Arial" w:eastAsia="Calibri" w:hAnsi="Arial" w:cs="Arial"/>
          <w:color w:val="000000" w:themeColor="text1"/>
          <w:lang w:eastAsia="hu-HU"/>
        </w:rPr>
        <w:t>A m</w:t>
      </w:r>
      <w:r w:rsidR="002047C9" w:rsidRPr="005170F4">
        <w:rPr>
          <w:rFonts w:ascii="Arial" w:eastAsia="Calibri" w:hAnsi="Arial" w:cs="Arial"/>
          <w:color w:val="000000" w:themeColor="text1"/>
          <w:lang w:eastAsia="hu-HU"/>
        </w:rPr>
        <w:t xml:space="preserve">űködési költségek tekintetében </w:t>
      </w:r>
      <w:r w:rsidR="003B69FF">
        <w:rPr>
          <w:rFonts w:ascii="Arial" w:eastAsia="Calibri" w:hAnsi="Arial" w:cs="Arial"/>
          <w:color w:val="000000" w:themeColor="text1"/>
          <w:lang w:eastAsia="hu-HU"/>
        </w:rPr>
        <w:t xml:space="preserve">a szakértői díjaknál </w:t>
      </w:r>
      <w:r w:rsidR="002047C9" w:rsidRPr="005170F4">
        <w:rPr>
          <w:rFonts w:ascii="Arial" w:eastAsia="Calibri" w:hAnsi="Arial" w:cs="Arial"/>
          <w:color w:val="000000" w:themeColor="text1"/>
          <w:lang w:eastAsia="hu-HU"/>
        </w:rPr>
        <w:t>7 M Ft megtakarítás mutatkozik</w:t>
      </w:r>
      <w:r w:rsidR="003B69FF">
        <w:rPr>
          <w:rFonts w:ascii="Arial" w:eastAsia="Calibri" w:hAnsi="Arial" w:cs="Arial"/>
          <w:color w:val="000000" w:themeColor="text1"/>
          <w:lang w:eastAsia="hu-HU"/>
        </w:rPr>
        <w:t xml:space="preserve">. </w:t>
      </w:r>
      <w:r w:rsidR="00E36217">
        <w:rPr>
          <w:rFonts w:ascii="Arial" w:eastAsia="Calibri" w:hAnsi="Arial" w:cs="Arial"/>
          <w:color w:val="000000" w:themeColor="text1"/>
          <w:lang w:eastAsia="hu-HU"/>
        </w:rPr>
        <w:t xml:space="preserve">A </w:t>
      </w:r>
      <w:r w:rsidR="002047C9" w:rsidRPr="005170F4">
        <w:rPr>
          <w:rFonts w:ascii="Arial" w:eastAsia="Calibri" w:hAnsi="Arial" w:cs="Arial"/>
          <w:color w:val="000000" w:themeColor="text1"/>
          <w:lang w:eastAsia="hu-HU"/>
        </w:rPr>
        <w:t xml:space="preserve">személyi jellegű ráfordításoknál </w:t>
      </w:r>
      <w:r w:rsidR="002047C9" w:rsidRPr="005170F4">
        <w:rPr>
          <w:rFonts w:ascii="Arial" w:eastAsia="Times New Roman" w:hAnsi="Arial" w:cs="Arial"/>
          <w:color w:val="000000" w:themeColor="text1"/>
        </w:rPr>
        <w:t xml:space="preserve">a 35 M Ft-os </w:t>
      </w:r>
      <w:r w:rsidR="00A127C7">
        <w:rPr>
          <w:rFonts w:ascii="Arial" w:eastAsia="Times New Roman" w:hAnsi="Arial" w:cs="Arial"/>
          <w:color w:val="000000" w:themeColor="text1"/>
        </w:rPr>
        <w:t>a</w:t>
      </w:r>
      <w:r w:rsidR="002047C9" w:rsidRPr="005170F4">
        <w:rPr>
          <w:rFonts w:ascii="Arial" w:eastAsia="Times New Roman" w:hAnsi="Arial" w:cs="Arial"/>
          <w:color w:val="000000" w:themeColor="text1"/>
        </w:rPr>
        <w:t xml:space="preserve"> megtakarítás alap</w:t>
      </w:r>
      <w:r w:rsidR="00E36217">
        <w:rPr>
          <w:rFonts w:ascii="Arial" w:eastAsia="Times New Roman" w:hAnsi="Arial" w:cs="Arial"/>
          <w:color w:val="000000" w:themeColor="text1"/>
        </w:rPr>
        <w:t>vetően</w:t>
      </w:r>
      <w:r w:rsidR="002047C9" w:rsidRPr="005170F4">
        <w:rPr>
          <w:rFonts w:ascii="Arial" w:eastAsia="Times New Roman" w:hAnsi="Arial" w:cs="Arial"/>
          <w:color w:val="000000" w:themeColor="text1"/>
        </w:rPr>
        <w:t xml:space="preserve"> a betöltetlen munkakörökhöz kapcsolódó bérköltség</w:t>
      </w:r>
      <w:r w:rsidR="00E36217">
        <w:rPr>
          <w:rFonts w:ascii="Arial" w:eastAsia="Times New Roman" w:hAnsi="Arial" w:cs="Arial"/>
          <w:color w:val="000000" w:themeColor="text1"/>
        </w:rPr>
        <w:t xml:space="preserve"> elmaradás következménye.</w:t>
      </w:r>
    </w:p>
    <w:p w14:paraId="17ADF8BA" w14:textId="77777777" w:rsidR="002047C9" w:rsidRPr="005170F4" w:rsidRDefault="002047C9" w:rsidP="004334DC">
      <w:pPr>
        <w:spacing w:after="0"/>
        <w:jc w:val="both"/>
        <w:rPr>
          <w:rFonts w:ascii="Arial" w:eastAsia="Calibri" w:hAnsi="Arial" w:cs="Arial"/>
          <w:color w:val="000000" w:themeColor="text1"/>
        </w:rPr>
      </w:pPr>
    </w:p>
    <w:p w14:paraId="082BB4CA" w14:textId="415BFE00" w:rsidR="002047C9" w:rsidRPr="005170F4" w:rsidRDefault="002047C9" w:rsidP="004334DC">
      <w:pPr>
        <w:spacing w:after="0"/>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A koronavírus által indukált helyzet nem eredményezett anyavállalati szinten plusz költségeket az I. félév során, de a társaság likviditásában a Budapest Gyógyfürdői Zrt. részben</w:t>
      </w:r>
      <w:r w:rsidR="00375A7D">
        <w:rPr>
          <w:rFonts w:ascii="Arial" w:eastAsia="Calibri" w:hAnsi="Arial" w:cs="Arial"/>
          <w:color w:val="000000" w:themeColor="text1"/>
          <w:lang w:eastAsia="hu-HU"/>
        </w:rPr>
        <w:t xml:space="preserve"> </w:t>
      </w:r>
      <w:r w:rsidRPr="005170F4">
        <w:rPr>
          <w:rFonts w:ascii="Arial" w:eastAsia="Calibri" w:hAnsi="Arial" w:cs="Arial"/>
          <w:color w:val="000000" w:themeColor="text1"/>
          <w:lang w:eastAsia="hu-HU"/>
        </w:rPr>
        <w:t xml:space="preserve">átütemezett osztalékfizetése jelenleg 171 M Ft likviditási hiányt idéz elő, ugyanakkor likviditási gondot hosszú távon sem okoz tekintettel a BVH Zrt. magas pénzeszköz állományára.   </w:t>
      </w:r>
    </w:p>
    <w:p w14:paraId="0FC36C39" w14:textId="77777777" w:rsidR="002047C9" w:rsidRPr="005170F4" w:rsidRDefault="002047C9" w:rsidP="004334DC">
      <w:pPr>
        <w:spacing w:after="0"/>
        <w:rPr>
          <w:rFonts w:ascii="Arial" w:eastAsia="Calibri" w:hAnsi="Arial" w:cs="Arial"/>
          <w:color w:val="FF0000"/>
          <w:lang w:eastAsia="hu-HU"/>
        </w:rPr>
      </w:pPr>
    </w:p>
    <w:p w14:paraId="571B7B15" w14:textId="77777777" w:rsidR="002047C9" w:rsidRPr="005170F4" w:rsidRDefault="002047C9" w:rsidP="004334DC">
      <w:pPr>
        <w:spacing w:after="0"/>
        <w:rPr>
          <w:rFonts w:ascii="Arial" w:eastAsia="Calibri" w:hAnsi="Arial" w:cs="Arial"/>
        </w:rPr>
      </w:pPr>
    </w:p>
    <w:p w14:paraId="544DAD31" w14:textId="77777777" w:rsidR="002047C9" w:rsidRPr="005170F4" w:rsidRDefault="002047C9" w:rsidP="004334DC">
      <w:pPr>
        <w:tabs>
          <w:tab w:val="left" w:pos="0"/>
          <w:tab w:val="left" w:pos="851"/>
        </w:tabs>
        <w:outlineLvl w:val="1"/>
        <w:rPr>
          <w:rFonts w:ascii="Arial" w:hAnsi="Arial" w:cs="Arial"/>
          <w:b/>
          <w:color w:val="000000" w:themeColor="text1"/>
        </w:rPr>
      </w:pPr>
      <w:bookmarkStart w:id="5" w:name="_Toc40186654"/>
      <w:bookmarkStart w:id="6" w:name="_Toc40286512"/>
      <w:bookmarkStart w:id="7" w:name="_Toc47537813"/>
      <w:bookmarkStart w:id="8" w:name="_Toc48132132"/>
      <w:r w:rsidRPr="005170F4">
        <w:rPr>
          <w:rFonts w:ascii="Arial" w:hAnsi="Arial" w:cs="Arial"/>
          <w:b/>
          <w:color w:val="000000" w:themeColor="text1"/>
        </w:rPr>
        <w:t>Budapesti Távhőszolgáltató Zrt. (FŐTÁV Zrt.)</w:t>
      </w:r>
      <w:bookmarkEnd w:id="5"/>
      <w:bookmarkEnd w:id="6"/>
      <w:bookmarkEnd w:id="7"/>
      <w:bookmarkEnd w:id="8"/>
    </w:p>
    <w:p w14:paraId="42FA2577" w14:textId="77777777" w:rsidR="002047C9" w:rsidRPr="005170F4" w:rsidRDefault="002047C9" w:rsidP="004334DC">
      <w:pPr>
        <w:spacing w:after="0"/>
        <w:jc w:val="both"/>
        <w:rPr>
          <w:rFonts w:ascii="Arial" w:hAnsi="Arial" w:cs="Arial"/>
          <w:color w:val="000000" w:themeColor="text1"/>
        </w:rPr>
      </w:pPr>
      <w:r w:rsidRPr="005170F4">
        <w:rPr>
          <w:rFonts w:ascii="Arial" w:hAnsi="Arial" w:cs="Arial"/>
          <w:color w:val="000000" w:themeColor="text1"/>
        </w:rPr>
        <w:t xml:space="preserve">A Társaság felső vezetésében bekövetkezett változást követően az I. negyedévében kialakításra került az új szervezeti struktúra és működés, mely 2020. április 1-i hatállyal lépett hatályba. </w:t>
      </w:r>
    </w:p>
    <w:p w14:paraId="094D2342" w14:textId="6F4E5A4A" w:rsidR="00100496" w:rsidRDefault="00100496" w:rsidP="004334DC">
      <w:pPr>
        <w:spacing w:after="0"/>
        <w:jc w:val="both"/>
        <w:rPr>
          <w:rFonts w:ascii="Arial" w:hAnsi="Arial" w:cs="Arial"/>
          <w:color w:val="000000" w:themeColor="text1"/>
        </w:rPr>
      </w:pPr>
    </w:p>
    <w:p w14:paraId="28082B19" w14:textId="012C2A09" w:rsidR="00933A30" w:rsidRPr="00594778" w:rsidRDefault="00933A30" w:rsidP="004334DC">
      <w:pPr>
        <w:spacing w:after="0"/>
        <w:jc w:val="both"/>
        <w:rPr>
          <w:rFonts w:ascii="Arial" w:eastAsia="Lucida Sans Unicode" w:hAnsi="Arial" w:cs="Arial"/>
          <w:color w:val="000000" w:themeColor="text1"/>
          <w:kern w:val="1"/>
          <w:lang w:eastAsia="ar-SA"/>
        </w:rPr>
      </w:pPr>
      <w:r w:rsidRPr="00594778">
        <w:rPr>
          <w:rFonts w:ascii="Arial" w:eastAsia="Lucida Sans Unicode" w:hAnsi="Arial" w:cs="Arial"/>
          <w:color w:val="000000" w:themeColor="text1"/>
          <w:kern w:val="1"/>
          <w:lang w:eastAsia="ar-SA"/>
        </w:rPr>
        <w:t xml:space="preserve">A 2020. üzleti év eddig eltelt időszakát a kihirdetett veszélyhelyzet nagymértékben befolyásolta. </w:t>
      </w:r>
      <w:r w:rsidR="00100496" w:rsidRPr="00594778">
        <w:rPr>
          <w:rFonts w:ascii="Arial" w:eastAsia="Lucida Sans Unicode" w:hAnsi="Arial" w:cs="Arial"/>
          <w:color w:val="000000" w:themeColor="text1"/>
          <w:kern w:val="1"/>
          <w:lang w:eastAsia="ar-SA"/>
        </w:rPr>
        <w:t xml:space="preserve">A </w:t>
      </w:r>
      <w:proofErr w:type="spellStart"/>
      <w:r w:rsidRPr="00594778">
        <w:rPr>
          <w:rFonts w:ascii="Arial" w:eastAsia="Lucida Sans Unicode" w:hAnsi="Arial" w:cs="Arial"/>
          <w:color w:val="000000" w:themeColor="text1"/>
          <w:kern w:val="1"/>
          <w:lang w:eastAsia="ar-SA"/>
        </w:rPr>
        <w:t>pandémia</w:t>
      </w:r>
      <w:proofErr w:type="spellEnd"/>
      <w:r w:rsidR="00100496" w:rsidRPr="00594778">
        <w:rPr>
          <w:rFonts w:ascii="Arial" w:eastAsia="Lucida Sans Unicode" w:hAnsi="Arial" w:cs="Arial"/>
          <w:color w:val="000000" w:themeColor="text1"/>
          <w:kern w:val="1"/>
          <w:lang w:eastAsia="ar-SA"/>
        </w:rPr>
        <w:t xml:space="preserve"> miatt </w:t>
      </w:r>
      <w:r w:rsidRPr="00594778">
        <w:rPr>
          <w:rFonts w:ascii="Arial" w:eastAsia="Lucida Sans Unicode" w:hAnsi="Arial" w:cs="Arial"/>
          <w:color w:val="000000" w:themeColor="text1"/>
          <w:kern w:val="1"/>
          <w:lang w:eastAsia="ar-SA"/>
        </w:rPr>
        <w:t>a személyes ügyfélszolgálatok működése március hónap óta szünetelt, a személyes ügyintézés lehetősége 2020.06.04. óta áll ismét az ügyfelek rendelkezésére.</w:t>
      </w:r>
      <w:r w:rsidR="00554022" w:rsidRPr="00594778">
        <w:rPr>
          <w:rFonts w:ascii="Arial" w:eastAsia="Lucida Sans Unicode" w:hAnsi="Arial" w:cs="Arial"/>
          <w:color w:val="000000" w:themeColor="text1"/>
          <w:kern w:val="1"/>
          <w:lang w:eastAsia="ar-SA"/>
        </w:rPr>
        <w:t xml:space="preserve"> Az irodák bezárását követően a munkatársak a FŐTÁV Zrt. szervezetén belül kaptak olyan feladatokat, amelyek elvégzésére rendelkeztek kompetenciákkal és otthonról is végezhetők voltak.</w:t>
      </w:r>
    </w:p>
    <w:p w14:paraId="772C5E61" w14:textId="31C6710E" w:rsidR="00554022" w:rsidRPr="00594778" w:rsidRDefault="00933A30" w:rsidP="004334DC">
      <w:pPr>
        <w:spacing w:after="0"/>
        <w:jc w:val="both"/>
        <w:rPr>
          <w:rFonts w:ascii="Arial" w:eastAsia="Lucida Sans Unicode" w:hAnsi="Arial" w:cs="Arial"/>
          <w:color w:val="000000" w:themeColor="text1"/>
          <w:kern w:val="1"/>
          <w:lang w:eastAsia="ar-SA"/>
        </w:rPr>
      </w:pPr>
      <w:r w:rsidRPr="00594778">
        <w:rPr>
          <w:rFonts w:ascii="Arial" w:eastAsia="Lucida Sans Unicode" w:hAnsi="Arial" w:cs="Arial"/>
          <w:color w:val="000000" w:themeColor="text1"/>
          <w:kern w:val="1"/>
          <w:lang w:eastAsia="ar-SA"/>
        </w:rPr>
        <w:t>A járvány miatti szerződésszerű teljesítések kapcsán határidőcsúszások, illetve szerződésszegések merültek fel</w:t>
      </w:r>
      <w:r w:rsidR="00554022" w:rsidRPr="00594778">
        <w:rPr>
          <w:rFonts w:ascii="Arial" w:eastAsia="Lucida Sans Unicode" w:hAnsi="Arial" w:cs="Arial"/>
          <w:color w:val="000000" w:themeColor="text1"/>
          <w:kern w:val="1"/>
          <w:lang w:eastAsia="ar-SA"/>
        </w:rPr>
        <w:t>.</w:t>
      </w:r>
      <w:r w:rsidRPr="00594778">
        <w:rPr>
          <w:rFonts w:ascii="Arial" w:eastAsia="Lucida Sans Unicode" w:hAnsi="Arial" w:cs="Arial"/>
          <w:color w:val="000000" w:themeColor="text1"/>
          <w:kern w:val="1"/>
          <w:lang w:eastAsia="ar-SA"/>
        </w:rPr>
        <w:t xml:space="preserve"> Ezen akadályközléseket műszaki és jogi szempontból </w:t>
      </w:r>
      <w:r w:rsidR="00554022" w:rsidRPr="00594778">
        <w:rPr>
          <w:rFonts w:ascii="Arial" w:eastAsia="Lucida Sans Unicode" w:hAnsi="Arial" w:cs="Arial"/>
          <w:color w:val="000000" w:themeColor="text1"/>
          <w:kern w:val="1"/>
          <w:lang w:eastAsia="ar-SA"/>
        </w:rPr>
        <w:t xml:space="preserve">a társaság </w:t>
      </w:r>
      <w:r w:rsidRPr="00594778">
        <w:rPr>
          <w:rFonts w:ascii="Arial" w:eastAsia="Lucida Sans Unicode" w:hAnsi="Arial" w:cs="Arial"/>
          <w:color w:val="000000" w:themeColor="text1"/>
          <w:kern w:val="1"/>
          <w:lang w:eastAsia="ar-SA"/>
        </w:rPr>
        <w:t>folyamatosan értékel</w:t>
      </w:r>
      <w:r w:rsidR="00554022" w:rsidRPr="00594778">
        <w:rPr>
          <w:rFonts w:ascii="Arial" w:eastAsia="Lucida Sans Unicode" w:hAnsi="Arial" w:cs="Arial"/>
          <w:color w:val="000000" w:themeColor="text1"/>
          <w:kern w:val="1"/>
          <w:lang w:eastAsia="ar-SA"/>
        </w:rPr>
        <w:t>te és kezelte. A járvány, habár jelentős hatással bírt munkaszervezés szempontjából – a védekezés költségeit leszámítva</w:t>
      </w:r>
      <w:r w:rsidR="008F1AE5">
        <w:rPr>
          <w:rFonts w:ascii="Arial" w:eastAsia="Lucida Sans Unicode" w:hAnsi="Arial" w:cs="Arial"/>
          <w:color w:val="000000" w:themeColor="text1"/>
          <w:kern w:val="1"/>
          <w:lang w:eastAsia="ar-SA"/>
        </w:rPr>
        <w:t xml:space="preserve"> – </w:t>
      </w:r>
      <w:r w:rsidR="00554022" w:rsidRPr="00594778">
        <w:rPr>
          <w:rFonts w:ascii="Arial" w:eastAsia="Lucida Sans Unicode" w:hAnsi="Arial" w:cs="Arial"/>
          <w:color w:val="000000" w:themeColor="text1"/>
          <w:kern w:val="1"/>
          <w:lang w:eastAsia="ar-SA"/>
        </w:rPr>
        <w:t xml:space="preserve">a Társaság eredményét nem befolyásolta szignifikánsan. </w:t>
      </w:r>
    </w:p>
    <w:p w14:paraId="2BEAB561" w14:textId="77777777" w:rsidR="00100496" w:rsidRPr="005170F4" w:rsidRDefault="00100496" w:rsidP="004334DC">
      <w:pPr>
        <w:spacing w:after="0"/>
        <w:jc w:val="both"/>
        <w:rPr>
          <w:rFonts w:ascii="Arial" w:hAnsi="Arial" w:cs="Arial"/>
          <w:color w:val="000000" w:themeColor="text1"/>
        </w:rPr>
      </w:pPr>
    </w:p>
    <w:p w14:paraId="60D6107F" w14:textId="77777777" w:rsidR="002047C9" w:rsidRPr="005170F4" w:rsidRDefault="002047C9" w:rsidP="004334DC">
      <w:pPr>
        <w:spacing w:after="0"/>
        <w:jc w:val="both"/>
        <w:rPr>
          <w:rFonts w:ascii="Arial" w:eastAsia="Lucida Sans Unicode" w:hAnsi="Arial" w:cs="Arial"/>
          <w:color w:val="000000" w:themeColor="text1"/>
          <w:kern w:val="1"/>
          <w:lang w:eastAsia="ar-SA"/>
        </w:rPr>
      </w:pPr>
      <w:r w:rsidRPr="005170F4">
        <w:rPr>
          <w:rFonts w:ascii="Arial" w:eastAsia="Lucida Sans Unicode" w:hAnsi="Arial" w:cs="Arial"/>
          <w:color w:val="000000" w:themeColor="text1"/>
          <w:kern w:val="1"/>
          <w:lang w:eastAsia="ar-SA"/>
        </w:rPr>
        <w:t>A FŐTÁV Zrt. az év első félévében a leányvállalatainak (kivéve DHK Zrt.) az anyavállalat tevékenységébe történő beolvadását készítette elő (jogi-, gazdasági- és műszaki területen egyaránt). A tulajdonosi jóváhagyást követően 2020.06.24-én a Fővárosi Közgyűlés is jóváhagyta a tervezett beolvadást, melynek várható időpontja 2020.09.30. A FŐTÁV Zrt. megvásárolta a DHK Zrt-</w:t>
      </w:r>
      <w:proofErr w:type="spellStart"/>
      <w:r w:rsidRPr="005170F4">
        <w:rPr>
          <w:rFonts w:ascii="Arial" w:eastAsia="Lucida Sans Unicode" w:hAnsi="Arial" w:cs="Arial"/>
          <w:color w:val="000000" w:themeColor="text1"/>
          <w:kern w:val="1"/>
          <w:lang w:eastAsia="ar-SA"/>
        </w:rPr>
        <w:t>től</w:t>
      </w:r>
      <w:proofErr w:type="spellEnd"/>
      <w:r w:rsidRPr="005170F4">
        <w:rPr>
          <w:rFonts w:ascii="Arial" w:eastAsia="Lucida Sans Unicode" w:hAnsi="Arial" w:cs="Arial"/>
          <w:color w:val="000000" w:themeColor="text1"/>
          <w:kern w:val="1"/>
          <w:lang w:eastAsia="ar-SA"/>
        </w:rPr>
        <w:t xml:space="preserve"> 100%-ban az IMMODUS Zrt. tulajdonjogát, biztosítva ezzel a beolvadás egyik jogi feltételét.</w:t>
      </w:r>
    </w:p>
    <w:p w14:paraId="0F43B966" w14:textId="77777777" w:rsidR="002047C9" w:rsidRPr="005170F4" w:rsidRDefault="002047C9" w:rsidP="004334DC">
      <w:pPr>
        <w:spacing w:after="0"/>
        <w:jc w:val="both"/>
        <w:rPr>
          <w:rFonts w:ascii="Arial" w:hAnsi="Arial" w:cs="Arial"/>
          <w:color w:val="FF0000"/>
        </w:rPr>
      </w:pPr>
    </w:p>
    <w:p w14:paraId="342C28B1" w14:textId="30E175D9" w:rsidR="002047C9" w:rsidRPr="005170F4" w:rsidRDefault="002047C9" w:rsidP="004334DC">
      <w:pPr>
        <w:jc w:val="both"/>
        <w:rPr>
          <w:rFonts w:ascii="Arial" w:hAnsi="Arial" w:cs="Arial"/>
          <w:bCs/>
        </w:rPr>
      </w:pPr>
      <w:r w:rsidRPr="005170F4">
        <w:rPr>
          <w:rFonts w:ascii="Arial" w:hAnsi="Arial" w:cs="Arial"/>
          <w:bCs/>
        </w:rPr>
        <w:t xml:space="preserve">Az értékesítés nettó árbevétele 23 738 M Ft összeggel, az előző évi bázishoz képest 339 M Ft-tal magasabb </w:t>
      </w:r>
      <w:r w:rsidR="0098583D">
        <w:rPr>
          <w:rFonts w:ascii="Arial" w:hAnsi="Arial" w:cs="Arial"/>
          <w:bCs/>
        </w:rPr>
        <w:t>volt</w:t>
      </w:r>
      <w:r w:rsidRPr="005170F4">
        <w:rPr>
          <w:rFonts w:ascii="Arial" w:hAnsi="Arial" w:cs="Arial"/>
          <w:bCs/>
        </w:rPr>
        <w:t>. A távhőszolgáltatás árbevételének bázishoz viszonyított 145 M Ft-tal magasabb összegét alapvetően az időszakban belépett új fogyasztók alapdíj bevételének növekedése okozza. Az egyéb tevékenység árbevétele 192 M Ft-tal magasabb a bázisnál, melynek legfontosabb eleme a BKV felé történő hőszolgáltatással kapcsolatos kis</w:t>
      </w:r>
      <w:r w:rsidR="00A86BB4">
        <w:rPr>
          <w:rFonts w:ascii="Arial" w:hAnsi="Arial" w:cs="Arial"/>
          <w:bCs/>
        </w:rPr>
        <w:t>z</w:t>
      </w:r>
      <w:r w:rsidRPr="005170F4">
        <w:rPr>
          <w:rFonts w:ascii="Arial" w:hAnsi="Arial" w:cs="Arial"/>
          <w:bCs/>
        </w:rPr>
        <w:t>ámlázások 210 M Ft-tal magasabb bevétele a bázishoz képest.</w:t>
      </w:r>
    </w:p>
    <w:p w14:paraId="1D21CF57" w14:textId="67D8CB80" w:rsidR="002047C9" w:rsidRPr="005170F4" w:rsidRDefault="002047C9" w:rsidP="004334DC">
      <w:pPr>
        <w:spacing w:after="0"/>
        <w:jc w:val="both"/>
        <w:rPr>
          <w:rFonts w:ascii="Arial" w:hAnsi="Arial" w:cs="Arial"/>
          <w:color w:val="000000" w:themeColor="text1"/>
        </w:rPr>
      </w:pPr>
      <w:r w:rsidRPr="005170F4">
        <w:rPr>
          <w:rFonts w:ascii="Arial" w:hAnsi="Arial" w:cs="Arial"/>
          <w:color w:val="000000" w:themeColor="text1"/>
        </w:rPr>
        <w:t xml:space="preserve">Költségek tekintetében az energiaköltségek tény értéke 22 719 M Ft volt, ami a bázis értéknél 305 M Ft-tal alacsonyabb. A vásárolt </w:t>
      </w:r>
      <w:proofErr w:type="spellStart"/>
      <w:r w:rsidRPr="005170F4">
        <w:rPr>
          <w:rFonts w:ascii="Arial" w:hAnsi="Arial" w:cs="Arial"/>
          <w:color w:val="000000" w:themeColor="text1"/>
        </w:rPr>
        <w:t>hőd</w:t>
      </w:r>
      <w:r w:rsidR="00A86BB4">
        <w:rPr>
          <w:rFonts w:ascii="Arial" w:hAnsi="Arial" w:cs="Arial"/>
          <w:color w:val="000000" w:themeColor="text1"/>
        </w:rPr>
        <w:t>i</w:t>
      </w:r>
      <w:r w:rsidRPr="005170F4">
        <w:rPr>
          <w:rFonts w:ascii="Arial" w:hAnsi="Arial" w:cs="Arial"/>
          <w:color w:val="000000" w:themeColor="text1"/>
        </w:rPr>
        <w:t>j</w:t>
      </w:r>
      <w:proofErr w:type="spellEnd"/>
      <w:r w:rsidRPr="005170F4">
        <w:rPr>
          <w:rFonts w:ascii="Arial" w:hAnsi="Arial" w:cs="Arial"/>
          <w:color w:val="000000" w:themeColor="text1"/>
        </w:rPr>
        <w:t xml:space="preserve"> költségek 412 M Ft-tal a bázis érték alatt alakultak. A volumen növekedés ellenére a bázistól eltérő összetétel hatására az egységár különbözet miatt 96 M Ft, míg a vásárolt hatósági árak csökkenése 316 M Ft csökkenést eredményezett a tavalyi évhez képest.</w:t>
      </w:r>
      <w:bookmarkStart w:id="9" w:name="_Hlk47525918"/>
      <w:r w:rsidRPr="005170F4">
        <w:rPr>
          <w:rFonts w:ascii="Arial" w:hAnsi="Arial" w:cs="Arial"/>
          <w:color w:val="000000" w:themeColor="text1"/>
        </w:rPr>
        <w:t xml:space="preserve"> A BKV </w:t>
      </w:r>
      <w:r w:rsidRPr="005170F4">
        <w:rPr>
          <w:rFonts w:ascii="Arial" w:hAnsi="Arial" w:cs="Arial"/>
          <w:color w:val="000000" w:themeColor="text1"/>
        </w:rPr>
        <w:lastRenderedPageBreak/>
        <w:t>távhőellátásához kapcsolódó gőz 117 M Ft-os és gáz 117 M Ft-os költsége előző időszakban nem merült fel.</w:t>
      </w:r>
    </w:p>
    <w:bookmarkEnd w:id="9"/>
    <w:p w14:paraId="351C098F" w14:textId="77777777" w:rsidR="002047C9" w:rsidRPr="005170F4" w:rsidRDefault="002047C9" w:rsidP="004334DC">
      <w:pPr>
        <w:jc w:val="both"/>
        <w:rPr>
          <w:rFonts w:ascii="Arial" w:hAnsi="Arial" w:cs="Arial"/>
          <w:color w:val="000000" w:themeColor="text1"/>
        </w:rPr>
      </w:pPr>
      <w:r w:rsidRPr="005170F4">
        <w:rPr>
          <w:rFonts w:ascii="Arial" w:hAnsi="Arial" w:cs="Arial"/>
          <w:color w:val="000000" w:themeColor="text1"/>
        </w:rPr>
        <w:t>A személyi jellegű ráfordítások összege 2020. I. félévben 2 642 M Ft, mely 2019. azonos időszaki értékét 92 M Ft-tal haladta meg. Ezt a különbséget döntően az alacsonyabb létszám, a január 1-i visszamenőleges hatállyal megvalósított egyénileg és állománycsoportonként differenciált béremelés, az egyéb ösztönző juttatások és a szervezeti változásra való tekintettel megnövekedett kifizetések (felmentés, végkielégítés), valamint ezek közterhei (szociális hozzájárulási adó mérték (-2%) csökkenésével) eredményezték.</w:t>
      </w:r>
    </w:p>
    <w:p w14:paraId="0FA77B55" w14:textId="77777777" w:rsidR="002047C9" w:rsidRPr="005170F4" w:rsidRDefault="002047C9" w:rsidP="004334DC">
      <w:pPr>
        <w:jc w:val="both"/>
        <w:rPr>
          <w:rFonts w:ascii="Arial" w:hAnsi="Arial" w:cs="Arial"/>
          <w:color w:val="000000" w:themeColor="text1"/>
        </w:rPr>
      </w:pPr>
      <w:r w:rsidRPr="005170F4">
        <w:rPr>
          <w:rFonts w:ascii="Arial" w:hAnsi="Arial" w:cs="Arial"/>
          <w:color w:val="000000" w:themeColor="text1"/>
        </w:rPr>
        <w:t>A Társaság a 2020. év I. félévét 459 M Ft-os üzemi eredménnyel zárta, mely 137 M Ft-tal növekedett a tavalyi év azonos időszaki eredményéhez képest. Az adózott eredményt nagy mértékben javította a leányvállalatoktól kapott osztalék 1 050 M Ft-os értéke.</w:t>
      </w:r>
    </w:p>
    <w:p w14:paraId="27333130" w14:textId="77777777" w:rsidR="002047C9" w:rsidRDefault="002047C9" w:rsidP="004334DC">
      <w:pPr>
        <w:spacing w:after="0"/>
        <w:jc w:val="both"/>
        <w:rPr>
          <w:rFonts w:ascii="Arial" w:hAnsi="Arial" w:cs="Arial"/>
          <w:color w:val="000000" w:themeColor="text1"/>
        </w:rPr>
      </w:pPr>
      <w:r w:rsidRPr="005170F4">
        <w:rPr>
          <w:rFonts w:ascii="Arial" w:hAnsi="Arial" w:cs="Arial"/>
          <w:color w:val="000000" w:themeColor="text1"/>
        </w:rPr>
        <w:t>A beruházási munkák lassabban haladnak a tervezett megvalósításhoz képest, a Társaság 2020. évi Beruházási terve éves szinten 13 520 M Ft összegben került elfogadásra. Az elfogadott tervhez képest 2020. I-II. negyedévében ebből 13% teljesült.</w:t>
      </w:r>
    </w:p>
    <w:p w14:paraId="71F2D8F3" w14:textId="77777777" w:rsidR="002047C9" w:rsidRPr="005170F4" w:rsidRDefault="002047C9" w:rsidP="004334DC">
      <w:pPr>
        <w:spacing w:after="0"/>
        <w:jc w:val="both"/>
        <w:rPr>
          <w:rFonts w:ascii="Arial" w:hAnsi="Arial" w:cs="Arial"/>
          <w:color w:val="000000" w:themeColor="text1"/>
        </w:rPr>
      </w:pPr>
    </w:p>
    <w:p w14:paraId="0C79CC4E" w14:textId="77777777" w:rsidR="002047C9" w:rsidRPr="005170F4" w:rsidRDefault="002047C9" w:rsidP="004334DC">
      <w:pPr>
        <w:jc w:val="both"/>
        <w:rPr>
          <w:rFonts w:ascii="Arial" w:hAnsi="Arial" w:cs="Arial"/>
          <w:color w:val="000000" w:themeColor="text1"/>
        </w:rPr>
      </w:pPr>
      <w:r w:rsidRPr="005170F4">
        <w:rPr>
          <w:rFonts w:ascii="Arial" w:hAnsi="Arial" w:cs="Arial"/>
          <w:color w:val="000000" w:themeColor="text1"/>
        </w:rPr>
        <w:t>A FŐTÁV Zrt. pénzeszközállománya - az igénybe vett folyószámlahitellel és beruházási hitellel - a vizsgált időszakban elegendő volt a működési kiadások és beruházási kifizetések teljesítésére, likviditási problémák nem merültek fel.</w:t>
      </w:r>
    </w:p>
    <w:p w14:paraId="379F80B6" w14:textId="0EA2541B" w:rsidR="002047C9" w:rsidRPr="006E059B" w:rsidRDefault="002047C9" w:rsidP="004334DC">
      <w:pPr>
        <w:spacing w:after="0"/>
        <w:jc w:val="both"/>
        <w:rPr>
          <w:rFonts w:ascii="Arial" w:eastAsia="Calibri" w:hAnsi="Arial" w:cs="Arial"/>
          <w:lang w:eastAsia="hu-HU"/>
        </w:rPr>
      </w:pPr>
      <w:r w:rsidRPr="005170F4">
        <w:rPr>
          <w:rFonts w:ascii="Arial" w:hAnsi="Arial" w:cs="Arial"/>
        </w:rPr>
        <w:t>A létszám a bázis időszaki (2019. I. félév 655 fő) azonos létszámtól 33 fős elmaradást mutat. Ez a</w:t>
      </w:r>
      <w:r w:rsidR="008F1AE5">
        <w:rPr>
          <w:rFonts w:ascii="Arial" w:hAnsi="Arial" w:cs="Arial"/>
        </w:rPr>
        <w:t>z</w:t>
      </w:r>
      <w:r w:rsidRPr="005170F4">
        <w:rPr>
          <w:rFonts w:ascii="Arial" w:hAnsi="Arial" w:cs="Arial"/>
        </w:rPr>
        <w:t xml:space="preserve"> érték a </w:t>
      </w:r>
      <w:r w:rsidR="00100496" w:rsidRPr="00594778">
        <w:rPr>
          <w:rFonts w:ascii="Arial" w:hAnsi="Arial" w:cs="Arial"/>
        </w:rPr>
        <w:t>20</w:t>
      </w:r>
      <w:r w:rsidR="008F1AE5">
        <w:rPr>
          <w:rFonts w:ascii="Arial" w:hAnsi="Arial" w:cs="Arial"/>
        </w:rPr>
        <w:t>20</w:t>
      </w:r>
      <w:r w:rsidR="00100496" w:rsidRPr="00594778">
        <w:rPr>
          <w:rFonts w:ascii="Arial" w:hAnsi="Arial" w:cs="Arial"/>
        </w:rPr>
        <w:t xml:space="preserve">. </w:t>
      </w:r>
      <w:r w:rsidR="008F1AE5">
        <w:rPr>
          <w:rFonts w:ascii="Arial" w:hAnsi="Arial" w:cs="Arial"/>
        </w:rPr>
        <w:t xml:space="preserve">eleji </w:t>
      </w:r>
      <w:r w:rsidR="00100496" w:rsidRPr="00594778">
        <w:rPr>
          <w:rFonts w:ascii="Arial" w:hAnsi="Arial" w:cs="Arial"/>
        </w:rPr>
        <w:t>vezetőváltás, valamint a váltást követően kialakított új gazdálkodási szervezet 2020. április 1-i hatállyal történő</w:t>
      </w:r>
      <w:r w:rsidR="00100496">
        <w:rPr>
          <w:rFonts w:ascii="Arial" w:hAnsi="Arial" w:cs="Arial"/>
        </w:rPr>
        <w:t xml:space="preserve"> bevezetésének</w:t>
      </w:r>
      <w:r w:rsidR="00100496" w:rsidRPr="00594778">
        <w:rPr>
          <w:rFonts w:ascii="Arial" w:hAnsi="Arial" w:cs="Arial"/>
        </w:rPr>
        <w:t xml:space="preserve"> </w:t>
      </w:r>
      <w:r w:rsidRPr="00594778">
        <w:rPr>
          <w:rFonts w:ascii="Arial" w:hAnsi="Arial" w:cs="Arial"/>
        </w:rPr>
        <w:t>eredménye</w:t>
      </w:r>
      <w:r w:rsidRPr="006E059B">
        <w:rPr>
          <w:rFonts w:ascii="Arial" w:eastAsia="Calibri" w:hAnsi="Arial" w:cs="Arial"/>
          <w:lang w:eastAsia="hu-HU"/>
        </w:rPr>
        <w:t xml:space="preserve">. </w:t>
      </w:r>
    </w:p>
    <w:p w14:paraId="5AE96DDF" w14:textId="14D612B1" w:rsidR="002047C9" w:rsidRDefault="002047C9" w:rsidP="004334DC">
      <w:pPr>
        <w:spacing w:after="0"/>
        <w:jc w:val="both"/>
        <w:rPr>
          <w:rFonts w:ascii="Arial" w:eastAsia="Calibri" w:hAnsi="Arial" w:cs="Arial"/>
          <w:lang w:eastAsia="hu-HU"/>
        </w:rPr>
      </w:pPr>
    </w:p>
    <w:p w14:paraId="7397D96E" w14:textId="77777777" w:rsidR="00F322C9" w:rsidRPr="006E059B" w:rsidRDefault="00F322C9" w:rsidP="004334DC">
      <w:pPr>
        <w:spacing w:after="0"/>
        <w:jc w:val="both"/>
        <w:rPr>
          <w:rFonts w:ascii="Arial" w:eastAsia="Calibri" w:hAnsi="Arial" w:cs="Arial"/>
          <w:lang w:eastAsia="hu-HU"/>
        </w:rPr>
      </w:pPr>
    </w:p>
    <w:p w14:paraId="4828FD2C" w14:textId="77777777" w:rsidR="002047C9" w:rsidRPr="005170F4" w:rsidRDefault="002047C9" w:rsidP="004334DC">
      <w:pPr>
        <w:tabs>
          <w:tab w:val="left" w:pos="0"/>
          <w:tab w:val="left" w:pos="851"/>
        </w:tabs>
        <w:outlineLvl w:val="1"/>
        <w:rPr>
          <w:rFonts w:ascii="Arial" w:hAnsi="Arial" w:cs="Arial"/>
          <w:b/>
          <w:color w:val="000000" w:themeColor="text1"/>
        </w:rPr>
      </w:pPr>
      <w:bookmarkStart w:id="10" w:name="_Toc40186633"/>
      <w:bookmarkStart w:id="11" w:name="_Toc40286507"/>
      <w:bookmarkStart w:id="12" w:name="_Toc47537814"/>
      <w:bookmarkStart w:id="13" w:name="_Toc48132133"/>
      <w:r w:rsidRPr="005170F4">
        <w:rPr>
          <w:rFonts w:ascii="Arial" w:hAnsi="Arial" w:cs="Arial"/>
          <w:b/>
          <w:color w:val="000000" w:themeColor="text1"/>
        </w:rPr>
        <w:t>Fővárosi Közterület-fenntartó Nonprofit Zrt. (FKF Nonprofit Zrt.)</w:t>
      </w:r>
      <w:bookmarkEnd w:id="10"/>
      <w:bookmarkEnd w:id="11"/>
      <w:bookmarkEnd w:id="12"/>
      <w:bookmarkEnd w:id="13"/>
    </w:p>
    <w:p w14:paraId="67854FCF" w14:textId="77777777" w:rsidR="002047C9" w:rsidRPr="005170F4" w:rsidRDefault="002047C9" w:rsidP="004334DC">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A Fővárosi Közgyűlés 2019. december 11-i ülésén döntött az FKF Nonprofit Zrt. (Társaság) Alapszabályának módosításáról. A közgyűlési döntés értelmében ügydöntő felügyelőbizottság jött létre, a korábbinál szélesebb hatáskörrel és megbízott vezérigazgató került kinevezésre határozott időtartamra.</w:t>
      </w:r>
    </w:p>
    <w:p w14:paraId="2194D59E" w14:textId="7B2BD2DD" w:rsidR="002047C9" w:rsidRPr="005170F4" w:rsidRDefault="002047C9" w:rsidP="004334DC">
      <w:pPr>
        <w:spacing w:after="0"/>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A Társaság munkaszervezetének racionalizálása, egyszerűsítése érdekében összesen 18 szervezeti egység szűnt meg és 8 új került létrehozásra.</w:t>
      </w:r>
      <w:r w:rsidR="0098583D">
        <w:rPr>
          <w:rFonts w:ascii="Arial" w:eastAsia="Calibri" w:hAnsi="Arial" w:cs="Arial"/>
          <w:color w:val="000000" w:themeColor="text1"/>
          <w:lang w:eastAsia="hu-HU"/>
        </w:rPr>
        <w:t xml:space="preserve"> </w:t>
      </w:r>
      <w:r w:rsidRPr="005170F4">
        <w:rPr>
          <w:rFonts w:ascii="Arial" w:eastAsia="Calibri" w:hAnsi="Arial" w:cs="Arial"/>
          <w:color w:val="000000" w:themeColor="text1"/>
          <w:lang w:eastAsia="hu-HU"/>
        </w:rPr>
        <w:t>A szervezeti átalakítás következtében 11 fő vezető beosztású munkavállaló, 8 fő tanácsadói, illetve egyéb feladatokat ellátó munkavállaló munkaviszonya került megszüntetésre. A szervezetátalakítás során a megvalósított vezetői és tanácsadói létszám csökkentése 2020. évben mintegy 100 M Ft személyi jellegű megtakarítást eredményez, ugyanakkor aláírásra került a 2020. évi bérmegállapodás, mely jelentős bérnövekedéssel jár.</w:t>
      </w:r>
    </w:p>
    <w:p w14:paraId="65D3CBEA" w14:textId="77777777" w:rsidR="002047C9" w:rsidRPr="005170F4" w:rsidRDefault="002047C9" w:rsidP="004334DC">
      <w:pPr>
        <w:spacing w:after="0"/>
        <w:jc w:val="both"/>
        <w:rPr>
          <w:rFonts w:ascii="Arial" w:eastAsia="Calibri" w:hAnsi="Arial" w:cs="Arial"/>
          <w:color w:val="000000" w:themeColor="text1"/>
          <w:lang w:eastAsia="hu-HU"/>
        </w:rPr>
      </w:pPr>
    </w:p>
    <w:p w14:paraId="0942BD1B" w14:textId="5B456856" w:rsidR="002047C9" w:rsidRPr="005170F4" w:rsidRDefault="002047C9" w:rsidP="004334DC">
      <w:pPr>
        <w:spacing w:after="0"/>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A II. negyedév során további két SZMSZ módosításra került sor Társaságnál</w:t>
      </w:r>
      <w:r w:rsidR="0098583D">
        <w:rPr>
          <w:rFonts w:ascii="Arial" w:eastAsia="Calibri" w:hAnsi="Arial" w:cs="Arial"/>
          <w:color w:val="000000" w:themeColor="text1"/>
          <w:lang w:eastAsia="hu-HU"/>
        </w:rPr>
        <w:t>:</w:t>
      </w:r>
    </w:p>
    <w:p w14:paraId="605D7A44" w14:textId="77777777" w:rsidR="002047C9" w:rsidRPr="00594778" w:rsidRDefault="002047C9" w:rsidP="004334DC">
      <w:pPr>
        <w:pStyle w:val="Listaszerbekezds"/>
        <w:numPr>
          <w:ilvl w:val="0"/>
          <w:numId w:val="45"/>
        </w:numPr>
        <w:spacing w:after="0"/>
        <w:jc w:val="both"/>
        <w:rPr>
          <w:rFonts w:ascii="Arial" w:eastAsia="Calibri" w:hAnsi="Arial" w:cs="Arial"/>
          <w:color w:val="000000" w:themeColor="text1"/>
          <w:lang w:eastAsia="hu-HU"/>
        </w:rPr>
      </w:pPr>
      <w:r w:rsidRPr="00594778">
        <w:rPr>
          <w:rFonts w:ascii="Arial" w:eastAsia="Calibri" w:hAnsi="Arial" w:cs="Arial"/>
          <w:color w:val="000000" w:themeColor="text1"/>
          <w:lang w:eastAsia="hu-HU"/>
        </w:rPr>
        <w:t>A 2020.05.01-vel hatályba lépő SZMSZ-ben a Köztisztasági Főigazgatóság működésében történt jelentős változások kerültek megjelenítésre. Az eddigi feladat alapú szervezeti felosztást felváltotta a terület szerinti munkaszervezés. Az új üzemeknek egyaránt feladatuk lett Budapest meghatározott részének a gépi eszközökkel, illetve kézi vagy kisgépekkel végzett takarítása.</w:t>
      </w:r>
    </w:p>
    <w:p w14:paraId="7D286B26" w14:textId="77777777" w:rsidR="002047C9" w:rsidRPr="00594778" w:rsidRDefault="002047C9" w:rsidP="004334DC">
      <w:pPr>
        <w:pStyle w:val="Listaszerbekezds"/>
        <w:numPr>
          <w:ilvl w:val="0"/>
          <w:numId w:val="45"/>
        </w:numPr>
        <w:spacing w:after="0"/>
        <w:jc w:val="both"/>
        <w:rPr>
          <w:rFonts w:ascii="Arial" w:eastAsia="Calibri" w:hAnsi="Arial" w:cs="Arial"/>
          <w:color w:val="000000" w:themeColor="text1"/>
          <w:lang w:eastAsia="hu-HU"/>
        </w:rPr>
      </w:pPr>
      <w:r w:rsidRPr="00594778">
        <w:rPr>
          <w:rFonts w:ascii="Arial" w:eastAsia="Calibri" w:hAnsi="Arial" w:cs="Arial"/>
          <w:color w:val="000000" w:themeColor="text1"/>
          <w:lang w:eastAsia="hu-HU"/>
        </w:rPr>
        <w:t xml:space="preserve">A 2020.06.01-től hatályos SZMSZ-ben a Hulladékgazdálkodási Főigazgatóság feladatai kerültek újragondolásra, és ehhez kapcsolódóan megtörtént a szervezetek csoport szintű szabályozásának módosítása is. A hulladékhasznosítás területén elválasztásra került a hulladék udvarok működtetésétől a Szemléletformáló és </w:t>
      </w:r>
      <w:proofErr w:type="spellStart"/>
      <w:r w:rsidRPr="00594778">
        <w:rPr>
          <w:rFonts w:ascii="Arial" w:eastAsia="Calibri" w:hAnsi="Arial" w:cs="Arial"/>
          <w:color w:val="000000" w:themeColor="text1"/>
          <w:lang w:eastAsia="hu-HU"/>
        </w:rPr>
        <w:t>Újrahasználati</w:t>
      </w:r>
      <w:proofErr w:type="spellEnd"/>
      <w:r w:rsidRPr="00594778">
        <w:rPr>
          <w:rFonts w:ascii="Arial" w:eastAsia="Calibri" w:hAnsi="Arial" w:cs="Arial"/>
          <w:color w:val="000000" w:themeColor="text1"/>
          <w:lang w:eastAsia="hu-HU"/>
        </w:rPr>
        <w:t xml:space="preserve"> Központ üzemeltetése. </w:t>
      </w:r>
    </w:p>
    <w:p w14:paraId="12A398F4" w14:textId="77777777" w:rsidR="002047C9" w:rsidRPr="005170F4" w:rsidRDefault="002047C9" w:rsidP="004334DC">
      <w:pPr>
        <w:spacing w:after="0"/>
        <w:jc w:val="both"/>
        <w:rPr>
          <w:rFonts w:ascii="Arial" w:eastAsia="Calibri" w:hAnsi="Arial" w:cs="Arial"/>
          <w:color w:val="000000" w:themeColor="text1"/>
          <w:lang w:eastAsia="hu-HU"/>
        </w:rPr>
      </w:pPr>
    </w:p>
    <w:p w14:paraId="292F7DC4" w14:textId="77777777" w:rsidR="002047C9" w:rsidRPr="005170F4" w:rsidRDefault="002047C9" w:rsidP="00C73B4F">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Az I. félév folyamán szigorításra került a beszállítók kiválasztásának folyamata, felülvizsgálatra és megszűntetésre kerültek a döntő részben személyek foglalkoztatását jelentő tanácsadói szerződések, illetve tanácsadói munkakörök. Továbbá a Társaság felgyorsította a hulladékgazdálkodási szolgáltatási díj elszámolás adatszolgáltatási folyamatát. A fentieken túl aláírásra került a KEHOP 3.2.1.-15/2017-0024 projekt keretében beszerzésre kerülő 100 db hulladékgyűjtő- és szállítójármű szállítási szerződése.</w:t>
      </w:r>
    </w:p>
    <w:p w14:paraId="3A5AFCA6" w14:textId="04815499" w:rsidR="002047C9" w:rsidRPr="005170F4" w:rsidRDefault="002047C9" w:rsidP="00C73B4F">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A március közepén kialakult közegészségügyi helyzet (</w:t>
      </w:r>
      <w:proofErr w:type="spellStart"/>
      <w:r w:rsidRPr="005170F4">
        <w:rPr>
          <w:rFonts w:ascii="Arial" w:eastAsia="Calibri" w:hAnsi="Arial" w:cs="Arial"/>
          <w:color w:val="000000" w:themeColor="text1"/>
          <w:lang w:eastAsia="hu-HU"/>
        </w:rPr>
        <w:t>pandémia</w:t>
      </w:r>
      <w:proofErr w:type="spellEnd"/>
      <w:r w:rsidRPr="005170F4">
        <w:rPr>
          <w:rFonts w:ascii="Arial" w:eastAsia="Calibri" w:hAnsi="Arial" w:cs="Arial"/>
          <w:color w:val="000000" w:themeColor="text1"/>
          <w:lang w:eastAsia="hu-HU"/>
        </w:rPr>
        <w:t>) kezelésére az FKF Zrt. számos intézkedést adott ki. Ahol a munkakör lehetővé tette a Társaság elrendelte az otthoni munkavégzést. A fizikai munkavégzés területén a munkát nem korlátozó védőfelszerelések beszerzésre kerültek. A vészhelyzet megszűnésével a szorosan azzal kapcsolatban hozott intézkedéseket a Társaság visszavonta, de számos olyan gyakorlatot, amely környezetkímélő (papírmentes) vagy gyorsította a folyamatot, megtartottak, illetve átültettek a szervezet normál működésébe.</w:t>
      </w:r>
    </w:p>
    <w:p w14:paraId="327B7A2D" w14:textId="1C06E6B7" w:rsidR="002047C9" w:rsidRPr="005170F4" w:rsidRDefault="002047C9" w:rsidP="00C73B4F">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Az értékesítés nettó árbevétele 2020. I. félévében 13 668 M Ft, mely az előző év azonos időszakának 98%-a. Az NHKV Zrt. 2020. júniusában nagyrészt kifizette a 2020. első negyedévére jutó szolgáltatási díjat, azonban még nem került rendezésre a 2019. második félévének költségalapú felülvizsgálata. Az NHKV szolgáltatási díj 270 M Ft-tal alacsonyabb a bázis értéknél, mivel az NHKV által fizetett Ft/l egységár (3,57 Ft/l) alacsonyabb, mint a bázis időszakban. A haszonanyag értékesítésének bevétele 163 M Ft-tal alacsonyabb az átvételi árak csökkenése miatt.</w:t>
      </w:r>
    </w:p>
    <w:p w14:paraId="460AE2D8" w14:textId="77777777" w:rsidR="002047C9" w:rsidRPr="005170F4" w:rsidRDefault="002047C9" w:rsidP="00C73B4F">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A járványügyi helyzet miatt a Fővárosi Önkormányzat a 2020. évi Éves Közszolgáltatási Szerződésben meghatározott feladatok finanszírozását a bázis időszaktól eltérően likviditás alapúvá tette, ezért a tény időszaki támogatás 727 M Ft-tal a bázis időszaki alatt maradt.</w:t>
      </w:r>
    </w:p>
    <w:p w14:paraId="2AAD51C9" w14:textId="77777777" w:rsidR="002047C9" w:rsidRPr="00C73B4F" w:rsidRDefault="002047C9" w:rsidP="00C73B4F">
      <w:pPr>
        <w:jc w:val="both"/>
        <w:rPr>
          <w:rFonts w:ascii="Arial" w:eastAsia="Calibri" w:hAnsi="Arial" w:cs="Arial"/>
          <w:color w:val="000000" w:themeColor="text1"/>
          <w:lang w:eastAsia="hu-HU"/>
        </w:rPr>
      </w:pPr>
      <w:r w:rsidRPr="00C73B4F">
        <w:rPr>
          <w:rFonts w:ascii="Arial" w:eastAsia="Calibri" w:hAnsi="Arial" w:cs="Arial"/>
          <w:color w:val="000000" w:themeColor="text1"/>
          <w:lang w:eastAsia="hu-HU"/>
        </w:rPr>
        <w:t xml:space="preserve">A hulladéklerakói járulék időszaki 647 M Ft-os összegének könyvelése átkerült az egyéb szolgáltatások közé, ezért a tárgy félévben a ráfordítások értékénél technikailag megtakarítás jelentkezik. A céltartalék felhasználás / képzés egyenlege 132 M Ft-tal nőtt, a dunakeszi lerakó és a </w:t>
      </w:r>
      <w:proofErr w:type="spellStart"/>
      <w:r w:rsidRPr="00C73B4F">
        <w:rPr>
          <w:rFonts w:ascii="Arial" w:eastAsia="Calibri" w:hAnsi="Arial" w:cs="Arial"/>
          <w:color w:val="000000" w:themeColor="text1"/>
          <w:lang w:eastAsia="hu-HU"/>
        </w:rPr>
        <w:t>pusztazámori</w:t>
      </w:r>
      <w:proofErr w:type="spellEnd"/>
      <w:r w:rsidRPr="00C73B4F">
        <w:rPr>
          <w:rFonts w:ascii="Arial" w:eastAsia="Calibri" w:hAnsi="Arial" w:cs="Arial"/>
          <w:color w:val="000000" w:themeColor="text1"/>
          <w:lang w:eastAsia="hu-HU"/>
        </w:rPr>
        <w:t xml:space="preserve"> lerakó I. ütem rekultivációs munkáival összefüggésben. A terven felüli értékcsökkenés 109 M Ft-tal magasabb, mivel bázis időszakban csak minimális értékben merült fel beruházási selejt.</w:t>
      </w:r>
    </w:p>
    <w:p w14:paraId="56275346" w14:textId="3E9F7F62" w:rsidR="002047C9" w:rsidRPr="00C73B4F" w:rsidRDefault="002047C9" w:rsidP="00C73B4F">
      <w:pPr>
        <w:jc w:val="both"/>
        <w:rPr>
          <w:rFonts w:ascii="Arial" w:eastAsia="Calibri" w:hAnsi="Arial" w:cs="Arial"/>
          <w:color w:val="000000" w:themeColor="text1"/>
          <w:lang w:eastAsia="hu-HU"/>
        </w:rPr>
      </w:pPr>
      <w:r w:rsidRPr="00C73B4F">
        <w:rPr>
          <w:rFonts w:ascii="Arial" w:eastAsia="Calibri" w:hAnsi="Arial" w:cs="Arial"/>
          <w:color w:val="000000" w:themeColor="text1"/>
          <w:lang w:eastAsia="hu-HU"/>
        </w:rPr>
        <w:t xml:space="preserve">Az anyagköltségeknél minden kategóriánál megtakarítás mutatkozik, összességében 729 M Ft a 2019. évi adatokhoz képest. </w:t>
      </w:r>
      <w:r w:rsidR="00895AE3" w:rsidRPr="00C73B4F">
        <w:rPr>
          <w:rFonts w:ascii="Arial" w:eastAsia="Calibri" w:hAnsi="Arial" w:cs="Arial"/>
          <w:color w:val="000000" w:themeColor="text1"/>
          <w:lang w:eastAsia="hu-HU"/>
        </w:rPr>
        <w:t>Ezen belül az üzemanyag költségnél 135 M Ft</w:t>
      </w:r>
      <w:r w:rsidR="00E0212D" w:rsidRPr="00C73B4F">
        <w:rPr>
          <w:rFonts w:ascii="Arial" w:eastAsia="Calibri" w:hAnsi="Arial" w:cs="Arial"/>
          <w:color w:val="000000" w:themeColor="text1"/>
          <w:lang w:eastAsia="hu-HU"/>
        </w:rPr>
        <w:t xml:space="preserve"> a csökkenés, döntően</w:t>
      </w:r>
      <w:r w:rsidR="00895AE3" w:rsidRPr="00C73B4F">
        <w:rPr>
          <w:rFonts w:ascii="Arial" w:eastAsia="Calibri" w:hAnsi="Arial" w:cs="Arial"/>
          <w:color w:val="000000" w:themeColor="text1"/>
          <w:lang w:eastAsia="hu-HU"/>
        </w:rPr>
        <w:t xml:space="preserve"> a válsághelyzet következtében csökkenő beszerzési árak miatt.</w:t>
      </w:r>
    </w:p>
    <w:p w14:paraId="3DB29AAB" w14:textId="06FA0BD7" w:rsidR="002047C9" w:rsidRPr="005170F4" w:rsidRDefault="002047C9" w:rsidP="00C73B4F">
      <w:pPr>
        <w:jc w:val="both"/>
        <w:rPr>
          <w:rFonts w:ascii="Arial" w:eastAsia="Calibri" w:hAnsi="Arial" w:cs="Arial"/>
          <w:color w:val="000000" w:themeColor="text1"/>
          <w:lang w:eastAsia="hu-HU"/>
        </w:rPr>
      </w:pPr>
      <w:r w:rsidRPr="00C73B4F">
        <w:rPr>
          <w:rFonts w:ascii="Arial" w:eastAsia="Calibri" w:hAnsi="Arial" w:cs="Arial"/>
          <w:color w:val="000000" w:themeColor="text1"/>
          <w:lang w:eastAsia="hu-HU"/>
        </w:rPr>
        <w:t>Az Egyéb igénybe vett szolgáltatások a bázishoz viszonyítva 1 923 M Ft értékben nőttek. A növekedés legnagyobb része az NHKV Zrt. részére fizetett szolgáltatási díj (1 610 M Ft</w:t>
      </w:r>
      <w:r w:rsidR="002E5748" w:rsidRPr="00C73B4F">
        <w:rPr>
          <w:rFonts w:ascii="Arial" w:eastAsia="Calibri" w:hAnsi="Arial" w:cs="Arial"/>
          <w:color w:val="000000" w:themeColor="text1"/>
          <w:lang w:eastAsia="hu-HU"/>
        </w:rPr>
        <w:t>, amiből közszolgáltatói energia értékesítés 1 435 M Ft, a zöldhulladék zsákok értékesítése 175 M Ft</w:t>
      </w:r>
      <w:r w:rsidRPr="00C73B4F">
        <w:rPr>
          <w:rFonts w:ascii="Arial" w:eastAsia="Calibri" w:hAnsi="Arial" w:cs="Arial"/>
          <w:color w:val="000000" w:themeColor="text1"/>
          <w:lang w:eastAsia="hu-HU"/>
        </w:rPr>
        <w:t>) és a szelektív haszonanyag válogatás (236 M Ft) díjának növekedése. 2019-ben a társaság még nem fizetett díjat a szelektív haszonanyag válogatásért.</w:t>
      </w:r>
    </w:p>
    <w:p w14:paraId="07E45DBA" w14:textId="70971B51" w:rsidR="002047C9" w:rsidRPr="00C73B4F" w:rsidRDefault="002047C9" w:rsidP="00C73B4F">
      <w:pPr>
        <w:jc w:val="both"/>
        <w:rPr>
          <w:rFonts w:ascii="Arial" w:eastAsia="Calibri" w:hAnsi="Arial" w:cs="Arial"/>
          <w:color w:val="000000" w:themeColor="text1"/>
          <w:lang w:eastAsia="hu-HU"/>
        </w:rPr>
      </w:pPr>
      <w:r w:rsidRPr="00C73B4F">
        <w:rPr>
          <w:rFonts w:ascii="Arial" w:eastAsia="Calibri" w:hAnsi="Arial" w:cs="Arial"/>
          <w:color w:val="000000" w:themeColor="text1"/>
          <w:lang w:eastAsia="hu-HU"/>
        </w:rPr>
        <w:t xml:space="preserve">A bérköltség soron a bázishoz képest a 238 M Ft növekmény egyrészt a bérfejlesztés és a – számottevően nem változó létszám mellett végrehajtott - szervezeti átalakítás hatása (265 M Ft), másrészt a prémium és jutalom összegek 24 M Ft-os növekedésének eredménye. Mindezek eredőjeként a Társaság 2020. I-II. negyedéves adózott eredménye 4 041 M Ft veszteség, amely az időarányos bázis értéknél 2 269 M Ft-tal </w:t>
      </w:r>
      <w:r w:rsidR="008F1AE5" w:rsidRPr="00C73B4F">
        <w:rPr>
          <w:rFonts w:ascii="Arial" w:eastAsia="Calibri" w:hAnsi="Arial" w:cs="Arial"/>
          <w:color w:val="000000" w:themeColor="text1"/>
          <w:lang w:eastAsia="hu-HU"/>
        </w:rPr>
        <w:t>rosszabb</w:t>
      </w:r>
      <w:r w:rsidRPr="00C73B4F">
        <w:rPr>
          <w:rFonts w:ascii="Arial" w:eastAsia="Calibri" w:hAnsi="Arial" w:cs="Arial"/>
          <w:color w:val="000000" w:themeColor="text1"/>
          <w:lang w:eastAsia="hu-HU"/>
        </w:rPr>
        <w:t>.</w:t>
      </w:r>
    </w:p>
    <w:p w14:paraId="5EEC669C" w14:textId="77777777" w:rsidR="002047C9" w:rsidRPr="00C73B4F" w:rsidRDefault="002047C9" w:rsidP="00C73B4F">
      <w:pPr>
        <w:jc w:val="both"/>
        <w:rPr>
          <w:rFonts w:ascii="Arial" w:eastAsia="Calibri" w:hAnsi="Arial" w:cs="Arial"/>
          <w:color w:val="000000" w:themeColor="text1"/>
          <w:lang w:eastAsia="hu-HU"/>
        </w:rPr>
      </w:pPr>
    </w:p>
    <w:p w14:paraId="2E2957CC" w14:textId="1D01C987" w:rsidR="002047C9" w:rsidRPr="00C73B4F" w:rsidRDefault="002047C9" w:rsidP="00C73B4F">
      <w:pPr>
        <w:jc w:val="both"/>
        <w:rPr>
          <w:rFonts w:ascii="Arial" w:eastAsia="Calibri" w:hAnsi="Arial" w:cs="Arial"/>
          <w:color w:val="000000" w:themeColor="text1"/>
          <w:lang w:eastAsia="hu-HU"/>
        </w:rPr>
      </w:pPr>
      <w:r w:rsidRPr="00C73B4F">
        <w:rPr>
          <w:rFonts w:ascii="Arial" w:eastAsia="Calibri" w:hAnsi="Arial" w:cs="Arial"/>
          <w:color w:val="000000" w:themeColor="text1"/>
          <w:lang w:eastAsia="hu-HU"/>
        </w:rPr>
        <w:lastRenderedPageBreak/>
        <w:t xml:space="preserve">Naturáliák tekintetében a kezelt hulladék mennyisége csökkent, </w:t>
      </w:r>
      <w:r w:rsidR="0098583D" w:rsidRPr="00C73B4F">
        <w:rPr>
          <w:rFonts w:ascii="Arial" w:eastAsia="Calibri" w:hAnsi="Arial" w:cs="Arial"/>
          <w:color w:val="000000" w:themeColor="text1"/>
          <w:lang w:eastAsia="hu-HU"/>
        </w:rPr>
        <w:t xml:space="preserve">alapvetően </w:t>
      </w:r>
      <w:r w:rsidRPr="00C73B4F">
        <w:rPr>
          <w:rFonts w:ascii="Arial" w:eastAsia="Calibri" w:hAnsi="Arial" w:cs="Arial"/>
          <w:color w:val="000000" w:themeColor="text1"/>
          <w:lang w:eastAsia="hu-HU"/>
        </w:rPr>
        <w:t>a kezelt vegyes hulladék mennyiségének csökkenés</w:t>
      </w:r>
      <w:r w:rsidR="0098583D" w:rsidRPr="00C73B4F">
        <w:rPr>
          <w:rFonts w:ascii="Arial" w:eastAsia="Calibri" w:hAnsi="Arial" w:cs="Arial"/>
          <w:color w:val="000000" w:themeColor="text1"/>
          <w:lang w:eastAsia="hu-HU"/>
        </w:rPr>
        <w:t>e miatt (</w:t>
      </w:r>
      <w:r w:rsidR="00753612" w:rsidRPr="00C73B4F">
        <w:rPr>
          <w:rFonts w:ascii="Arial" w:eastAsia="Calibri" w:hAnsi="Arial" w:cs="Arial"/>
          <w:color w:val="000000" w:themeColor="text1"/>
          <w:lang w:eastAsia="hu-HU"/>
        </w:rPr>
        <w:t xml:space="preserve">a járványhelyzet miatt a lomtalanítások és az eseti hulladékszállítások felfüggesztésre kerültek. A </w:t>
      </w:r>
      <w:r w:rsidRPr="00C73B4F">
        <w:rPr>
          <w:rFonts w:ascii="Arial" w:eastAsia="Calibri" w:hAnsi="Arial" w:cs="Arial"/>
          <w:color w:val="000000" w:themeColor="text1"/>
          <w:lang w:eastAsia="hu-HU"/>
        </w:rPr>
        <w:t>szelektív hulladék esetében a hulladékudvarokban gyűjtött hulladék mennyisége szintén csökkent (a hulladékudvarok működése szintén felfüggesztésre került). A kevesebb ártalmatlanított vegyes hulladék mennyiségből nagyobb rész került a Hulladékhasznosító Műben ártalmatlanításra, ezért nőtt az égetéssel hasznosítás aránya, a lerakóban kezelt arány kárára.</w:t>
      </w:r>
    </w:p>
    <w:p w14:paraId="17A0946D" w14:textId="6FFFD2EE" w:rsidR="002047C9" w:rsidRPr="00C73B4F" w:rsidRDefault="002047C9" w:rsidP="00C73B4F">
      <w:pPr>
        <w:jc w:val="both"/>
        <w:rPr>
          <w:rFonts w:ascii="Arial" w:eastAsia="Calibri" w:hAnsi="Arial" w:cs="Arial"/>
          <w:color w:val="000000" w:themeColor="text1"/>
          <w:lang w:eastAsia="hu-HU"/>
        </w:rPr>
      </w:pPr>
      <w:r w:rsidRPr="00C73B4F">
        <w:rPr>
          <w:rFonts w:ascii="Arial" w:eastAsia="Calibri" w:hAnsi="Arial" w:cs="Arial"/>
          <w:color w:val="000000" w:themeColor="text1"/>
          <w:lang w:eastAsia="hu-HU"/>
        </w:rPr>
        <w:t>A 2020. I-II. negyedéves beruházási keretösszeg 11%-ban teljesült, mely leginkább annak tudható be, hogy a nagy projektek megvalósítása csak részben kezdődött el, illetve több esetben a megvalósítás későbbre tolódik.</w:t>
      </w:r>
    </w:p>
    <w:p w14:paraId="2BCE137F" w14:textId="444BF2DD" w:rsidR="002047C9" w:rsidRDefault="002047C9" w:rsidP="00C73B4F">
      <w:pPr>
        <w:jc w:val="both"/>
        <w:rPr>
          <w:rFonts w:ascii="Arial" w:hAnsi="Arial" w:cs="Arial"/>
        </w:rPr>
      </w:pPr>
      <w:r w:rsidRPr="00C73B4F">
        <w:rPr>
          <w:rFonts w:ascii="Arial" w:eastAsia="Calibri" w:hAnsi="Arial" w:cs="Arial"/>
          <w:color w:val="000000" w:themeColor="text1"/>
          <w:lang w:eastAsia="hu-HU"/>
        </w:rPr>
        <w:t xml:space="preserve">A társaságnak az év első öt hónapjában nem volt szüksége a folyószámla hitelkeretének igénybevételére, melynek összege 2020. júniustól 10 Mrd Ft-ra emelkedett. </w:t>
      </w:r>
    </w:p>
    <w:p w14:paraId="7D39C0B1" w14:textId="77777777" w:rsidR="00F322C9" w:rsidRPr="005170F4" w:rsidRDefault="00F322C9" w:rsidP="004334DC">
      <w:pPr>
        <w:tabs>
          <w:tab w:val="left" w:pos="284"/>
        </w:tabs>
        <w:spacing w:after="0"/>
        <w:jc w:val="both"/>
        <w:rPr>
          <w:rFonts w:ascii="Arial" w:hAnsi="Arial" w:cs="Arial"/>
        </w:rPr>
      </w:pPr>
    </w:p>
    <w:p w14:paraId="1BCEA8FC" w14:textId="77777777" w:rsidR="002047C9" w:rsidRPr="005170F4" w:rsidRDefault="002047C9" w:rsidP="004334DC">
      <w:pPr>
        <w:tabs>
          <w:tab w:val="left" w:pos="0"/>
          <w:tab w:val="left" w:pos="851"/>
        </w:tabs>
        <w:outlineLvl w:val="1"/>
        <w:rPr>
          <w:rFonts w:ascii="Arial" w:hAnsi="Arial" w:cs="Arial"/>
          <w:b/>
        </w:rPr>
      </w:pPr>
      <w:bookmarkStart w:id="14" w:name="_Toc47537815"/>
      <w:bookmarkStart w:id="15" w:name="_Toc48132134"/>
      <w:r w:rsidRPr="005170F4">
        <w:rPr>
          <w:rFonts w:ascii="Arial" w:hAnsi="Arial" w:cs="Arial"/>
          <w:b/>
        </w:rPr>
        <w:t>Budapest Gyógyfürdői Zrt.</w:t>
      </w:r>
      <w:bookmarkEnd w:id="14"/>
      <w:bookmarkEnd w:id="15"/>
    </w:p>
    <w:p w14:paraId="623587B6" w14:textId="1FC1DA0E" w:rsidR="002047C9" w:rsidRPr="005170F4" w:rsidRDefault="002047C9" w:rsidP="004334DC">
      <w:pPr>
        <w:jc w:val="both"/>
        <w:rPr>
          <w:rFonts w:ascii="Arial" w:eastAsia="Calibri" w:hAnsi="Arial" w:cs="Arial"/>
          <w:lang w:eastAsia="hu-HU"/>
        </w:rPr>
      </w:pPr>
      <w:r w:rsidRPr="005170F4">
        <w:rPr>
          <w:rFonts w:ascii="Arial" w:eastAsia="Calibri" w:hAnsi="Arial" w:cs="Arial"/>
          <w:lang w:eastAsia="hu-HU"/>
        </w:rPr>
        <w:t xml:space="preserve">A Társaság gazdálkodását rendkívül súlyos mértékben érintette a koronavírus-járvány megjelenése. </w:t>
      </w:r>
      <w:r w:rsidR="0098583D">
        <w:rPr>
          <w:rFonts w:ascii="Arial" w:eastAsia="Calibri" w:hAnsi="Arial" w:cs="Arial"/>
          <w:lang w:eastAsia="hu-HU"/>
        </w:rPr>
        <w:t>A</w:t>
      </w:r>
      <w:r w:rsidRPr="005170F4">
        <w:rPr>
          <w:rFonts w:ascii="Arial" w:eastAsia="Calibri" w:hAnsi="Arial" w:cs="Arial"/>
          <w:lang w:eastAsia="hu-HU"/>
        </w:rPr>
        <w:t xml:space="preserve"> 2020.03.15.-ei fürdőbezárások drámai mértékű kereslet-csökkenést eredményeztek</w:t>
      </w:r>
      <w:r w:rsidR="0098583D">
        <w:rPr>
          <w:rFonts w:ascii="Arial" w:eastAsia="Calibri" w:hAnsi="Arial" w:cs="Arial"/>
          <w:lang w:eastAsia="hu-HU"/>
        </w:rPr>
        <w:t xml:space="preserve">, mely a </w:t>
      </w:r>
      <w:r w:rsidRPr="005170F4">
        <w:rPr>
          <w:rFonts w:ascii="Arial" w:eastAsia="Calibri" w:hAnsi="Arial" w:cs="Arial"/>
          <w:lang w:eastAsia="hu-HU"/>
        </w:rPr>
        <w:t xml:space="preserve">Társaság számára ez egyszerre jelent likviditási, jövedelmezőségi és részben foglalkoztatási válságot. A kényszerű leállás, majd a május végi-júniusi korlátozott mértékű újra nyitás adatai egyértelműen jelezték a kereslet jelenlegi korlátait </w:t>
      </w:r>
      <w:r w:rsidR="0098583D">
        <w:rPr>
          <w:rFonts w:ascii="Arial" w:eastAsia="Calibri" w:hAnsi="Arial" w:cs="Arial"/>
          <w:lang w:eastAsia="hu-HU"/>
        </w:rPr>
        <w:t>(</w:t>
      </w:r>
      <w:r w:rsidR="0098583D" w:rsidRPr="005170F4">
        <w:rPr>
          <w:rFonts w:ascii="Arial" w:eastAsia="Calibri" w:hAnsi="Arial" w:cs="Arial"/>
          <w:lang w:eastAsia="hu-HU"/>
        </w:rPr>
        <w:t xml:space="preserve">Budapestre irányuló </w:t>
      </w:r>
      <w:r w:rsidR="0098583D">
        <w:rPr>
          <w:rFonts w:ascii="Arial" w:eastAsia="Calibri" w:hAnsi="Arial" w:cs="Arial"/>
          <w:lang w:eastAsia="hu-HU"/>
        </w:rPr>
        <w:t xml:space="preserve">külföldi </w:t>
      </w:r>
      <w:r w:rsidR="0098583D" w:rsidRPr="005170F4">
        <w:rPr>
          <w:rFonts w:ascii="Arial" w:eastAsia="Calibri" w:hAnsi="Arial" w:cs="Arial"/>
          <w:lang w:eastAsia="hu-HU"/>
        </w:rPr>
        <w:t xml:space="preserve">turizmus </w:t>
      </w:r>
      <w:r w:rsidR="0098583D">
        <w:rPr>
          <w:rFonts w:ascii="Arial" w:eastAsia="Calibri" w:hAnsi="Arial" w:cs="Arial"/>
          <w:lang w:eastAsia="hu-HU"/>
        </w:rPr>
        <w:t xml:space="preserve">szinte teljes megszűnése) </w:t>
      </w:r>
      <w:r w:rsidRPr="005170F4">
        <w:rPr>
          <w:rFonts w:ascii="Arial" w:eastAsia="Calibri" w:hAnsi="Arial" w:cs="Arial"/>
          <w:lang w:eastAsia="hu-HU"/>
        </w:rPr>
        <w:t xml:space="preserve">– a Társaság vendégforgalma és bevételei a korábban megszokott szint töredékére csökkentek. </w:t>
      </w:r>
    </w:p>
    <w:p w14:paraId="3AA44BDA" w14:textId="02E1EC43" w:rsidR="002047C9" w:rsidRPr="005170F4" w:rsidRDefault="002047C9" w:rsidP="004334DC">
      <w:pPr>
        <w:jc w:val="both"/>
        <w:rPr>
          <w:rFonts w:ascii="Arial" w:eastAsia="Calibri" w:hAnsi="Arial" w:cs="Arial"/>
          <w:lang w:eastAsia="hu-HU"/>
        </w:rPr>
      </w:pPr>
      <w:r w:rsidRPr="005170F4">
        <w:rPr>
          <w:rFonts w:ascii="Arial" w:eastAsia="Calibri" w:hAnsi="Arial" w:cs="Arial"/>
          <w:lang w:eastAsia="hu-HU"/>
        </w:rPr>
        <w:t>A társaság gazdálkodása az év első két hónapjában a bázis időszaki értékek fölött realizálódott, majd a márciusi bezárás következtében a bevételek szinte teljes mértékű kiesése a költségek racionalizálása ellenére a második negyedévre veszteséges üzemeltetést eredményezett, a félév végére -1</w:t>
      </w:r>
      <w:r w:rsidR="0037043E">
        <w:rPr>
          <w:rFonts w:ascii="Arial" w:eastAsia="Calibri" w:hAnsi="Arial" w:cs="Arial"/>
          <w:lang w:eastAsia="hu-HU"/>
        </w:rPr>
        <w:t>,</w:t>
      </w:r>
      <w:r w:rsidRPr="005170F4">
        <w:rPr>
          <w:rFonts w:ascii="Arial" w:eastAsia="Calibri" w:hAnsi="Arial" w:cs="Arial"/>
          <w:lang w:eastAsia="hu-HU"/>
        </w:rPr>
        <w:t xml:space="preserve">06 </w:t>
      </w:r>
      <w:r w:rsidR="0037043E">
        <w:rPr>
          <w:rFonts w:ascii="Arial" w:eastAsia="Calibri" w:hAnsi="Arial" w:cs="Arial"/>
          <w:lang w:eastAsia="hu-HU"/>
        </w:rPr>
        <w:t>Mrd Ft</w:t>
      </w:r>
      <w:r w:rsidRPr="005170F4">
        <w:rPr>
          <w:rFonts w:ascii="Arial" w:eastAsia="Calibri" w:hAnsi="Arial" w:cs="Arial"/>
          <w:lang w:eastAsia="hu-HU"/>
        </w:rPr>
        <w:t xml:space="preserve"> lett az adózás előtti eredmény. Ez közel 3 </w:t>
      </w:r>
      <w:r w:rsidR="00F5677C">
        <w:rPr>
          <w:rFonts w:ascii="Arial" w:eastAsia="Calibri" w:hAnsi="Arial" w:cs="Arial"/>
          <w:lang w:eastAsia="hu-HU"/>
        </w:rPr>
        <w:t>Mrd</w:t>
      </w:r>
      <w:r w:rsidRPr="005170F4">
        <w:rPr>
          <w:rFonts w:ascii="Arial" w:eastAsia="Calibri" w:hAnsi="Arial" w:cs="Arial"/>
          <w:lang w:eastAsia="hu-HU"/>
        </w:rPr>
        <w:t xml:space="preserve"> </w:t>
      </w:r>
      <w:r w:rsidR="00F5677C">
        <w:rPr>
          <w:rFonts w:ascii="Arial" w:eastAsia="Calibri" w:hAnsi="Arial" w:cs="Arial"/>
          <w:lang w:eastAsia="hu-HU"/>
        </w:rPr>
        <w:t>Ft-os</w:t>
      </w:r>
      <w:r w:rsidRPr="005170F4">
        <w:rPr>
          <w:rFonts w:ascii="Arial" w:eastAsia="Calibri" w:hAnsi="Arial" w:cs="Arial"/>
          <w:lang w:eastAsia="hu-HU"/>
        </w:rPr>
        <w:t xml:space="preserve"> romlás a bázisidőszakhoz képest. </w:t>
      </w:r>
    </w:p>
    <w:p w14:paraId="4BFEB1E7" w14:textId="5C58A05A" w:rsidR="002047C9" w:rsidRPr="005170F4" w:rsidRDefault="002047C9" w:rsidP="004334DC">
      <w:pPr>
        <w:jc w:val="both"/>
        <w:rPr>
          <w:rFonts w:ascii="Arial" w:eastAsia="Calibri" w:hAnsi="Arial" w:cs="Arial"/>
          <w:lang w:eastAsia="hu-HU"/>
        </w:rPr>
      </w:pPr>
      <w:r w:rsidRPr="005170F4">
        <w:rPr>
          <w:rFonts w:ascii="Arial" w:eastAsia="Calibri" w:hAnsi="Arial" w:cs="Arial"/>
          <w:lang w:eastAsia="hu-HU"/>
        </w:rPr>
        <w:t xml:space="preserve">A fizetőképesség megőrzését a minimális bevételt eredményező, vendégforgalom nélküli hónapokban a folyószámla-hitelkeret jelentős részének felhasználásával oldotta meg a Társaság. A likviditási igény kielégítésére a Fővárosi Közgyűlés jóváhagyásával 2,45 Mrd </w:t>
      </w:r>
      <w:r w:rsidR="00F5677C">
        <w:rPr>
          <w:rFonts w:ascii="Arial" w:eastAsia="Calibri" w:hAnsi="Arial" w:cs="Arial"/>
          <w:lang w:eastAsia="hu-HU"/>
        </w:rPr>
        <w:t>Ft</w:t>
      </w:r>
      <w:r w:rsidRPr="005170F4">
        <w:rPr>
          <w:rFonts w:ascii="Arial" w:eastAsia="Calibri" w:hAnsi="Arial" w:cs="Arial"/>
          <w:lang w:eastAsia="hu-HU"/>
        </w:rPr>
        <w:t xml:space="preserve"> összegű hitel lehívására nyílt lehetőség a Csillaghegyi Árpád Forrásfürdő beruházás utófinanszírozására 2020 júliustól.  </w:t>
      </w:r>
    </w:p>
    <w:p w14:paraId="48BE0366" w14:textId="77777777" w:rsidR="002047C9" w:rsidRPr="005170F4" w:rsidRDefault="002047C9" w:rsidP="004334DC">
      <w:pPr>
        <w:jc w:val="both"/>
        <w:rPr>
          <w:rFonts w:ascii="Arial" w:eastAsia="Calibri" w:hAnsi="Arial" w:cs="Arial"/>
          <w:lang w:eastAsia="hu-HU"/>
        </w:rPr>
      </w:pPr>
      <w:r w:rsidRPr="005170F4">
        <w:rPr>
          <w:rFonts w:ascii="Arial" w:eastAsia="Calibri" w:hAnsi="Arial" w:cs="Arial"/>
          <w:lang w:eastAsia="hu-HU"/>
        </w:rPr>
        <w:t>A Társaság központi szervezete 2020. április 1-én átalakult, az új SZMSZ alapján szétválasztásra és önálló igazgatóságokba került a jogi és a HR terület, az üzemeltetési és szolgáltatási tevékenységek Belső Szolgáltatási Igazgatóságba szerveződtek, a műszaki és karbantartási feladatok a Műszaki-fejlesztési igazgatóságon belül kerültek centralizálásra. Az átszervezés következtében az igazgatói és pozíciók száma eggyel, míg az osztályvezetői pozíciók száma 3 fővel nőtt, ezzel párhuzamosan belső racionalizálások következtében a központ létszáma összesen 10 fővel csökkent.</w:t>
      </w:r>
    </w:p>
    <w:p w14:paraId="3C9546B5" w14:textId="58A2616F" w:rsidR="002047C9" w:rsidRPr="005170F4" w:rsidRDefault="002047C9" w:rsidP="004334DC">
      <w:pPr>
        <w:jc w:val="both"/>
        <w:rPr>
          <w:rFonts w:ascii="Arial" w:eastAsia="Calibri" w:hAnsi="Arial" w:cs="Arial"/>
          <w:lang w:eastAsia="hu-HU"/>
        </w:rPr>
      </w:pPr>
      <w:r w:rsidRPr="005170F4">
        <w:rPr>
          <w:rFonts w:ascii="Arial" w:eastAsia="Calibri" w:hAnsi="Arial" w:cs="Arial"/>
          <w:lang w:eastAsia="hu-HU"/>
        </w:rPr>
        <w:t xml:space="preserve">A fürdőbezárások következtében a fürdő dolgozók 76 %-a, cca. 800 fő került állásidőre. A május-júniusi megnyitás érdekében folyamatosan történt a munkatársak visszahívása az állásidőről, így május 30-án 243 főre, majd június 30-ra 93 főre csökkent az állásidőn lévő munkatársak száma. Az ideiglenes intézkedési tervben jelzetthez képest a bérköltség magasabb lett, mivel a tervezettnél korábbi </w:t>
      </w:r>
      <w:proofErr w:type="spellStart"/>
      <w:r w:rsidRPr="005170F4">
        <w:rPr>
          <w:rFonts w:ascii="Arial" w:eastAsia="Calibri" w:hAnsi="Arial" w:cs="Arial"/>
          <w:lang w:eastAsia="hu-HU"/>
        </w:rPr>
        <w:t>újranyitás</w:t>
      </w:r>
      <w:proofErr w:type="spellEnd"/>
      <w:r w:rsidRPr="005170F4">
        <w:rPr>
          <w:rFonts w:ascii="Arial" w:eastAsia="Calibri" w:hAnsi="Arial" w:cs="Arial"/>
          <w:lang w:eastAsia="hu-HU"/>
        </w:rPr>
        <w:t xml:space="preserve"> valósult meg, az állásidő tartamának jelentős csökkenésével.</w:t>
      </w:r>
    </w:p>
    <w:p w14:paraId="45C661C0" w14:textId="77777777" w:rsidR="002047C9" w:rsidRPr="005170F4" w:rsidRDefault="002047C9" w:rsidP="004334DC">
      <w:pPr>
        <w:jc w:val="both"/>
        <w:rPr>
          <w:rFonts w:ascii="Arial" w:eastAsia="Calibri" w:hAnsi="Arial" w:cs="Arial"/>
          <w:lang w:eastAsia="hu-HU"/>
        </w:rPr>
      </w:pPr>
      <w:r w:rsidRPr="005170F4">
        <w:rPr>
          <w:rFonts w:ascii="Arial" w:eastAsia="Calibri" w:hAnsi="Arial" w:cs="Arial"/>
          <w:lang w:eastAsia="hu-HU"/>
        </w:rPr>
        <w:t xml:space="preserve">A költségek mérséklésére került sor a fürdők bezárása miatt a forgalomtól függő (változó) költségek csökkenésével, több szerződés felmondásával, az állásidőre fizetett, csökkentett bérek </w:t>
      </w:r>
      <w:r w:rsidRPr="005170F4">
        <w:rPr>
          <w:rFonts w:ascii="Arial" w:eastAsia="Calibri" w:hAnsi="Arial" w:cs="Arial"/>
          <w:lang w:eastAsia="hu-HU"/>
        </w:rPr>
        <w:lastRenderedPageBreak/>
        <w:t xml:space="preserve">alkalmazásával, az állami járulék-kedvezmények igénybevételével és a munkavégzéshez kapcsolódó pótlékok csökkentésével. </w:t>
      </w:r>
    </w:p>
    <w:p w14:paraId="66A0CDFA" w14:textId="0034C640" w:rsidR="002047C9" w:rsidRPr="005170F4" w:rsidRDefault="002047C9" w:rsidP="004334DC">
      <w:pPr>
        <w:jc w:val="both"/>
        <w:rPr>
          <w:rFonts w:ascii="Arial" w:eastAsia="Calibri" w:hAnsi="Arial" w:cs="Arial"/>
          <w:lang w:eastAsia="hu-HU"/>
        </w:rPr>
      </w:pPr>
      <w:r w:rsidRPr="005170F4">
        <w:rPr>
          <w:rFonts w:ascii="Arial" w:eastAsia="Calibri" w:hAnsi="Arial" w:cs="Arial"/>
          <w:lang w:eastAsia="hu-HU"/>
        </w:rPr>
        <w:t>A fürdőbezárások és a márciusban elrendelt anyaggazdálkodási szigorítások következtében az anyagköltségek 350</w:t>
      </w:r>
      <w:r w:rsidR="0037043E">
        <w:rPr>
          <w:rFonts w:ascii="Arial" w:eastAsia="Calibri" w:hAnsi="Arial" w:cs="Arial"/>
          <w:lang w:eastAsia="hu-HU"/>
        </w:rPr>
        <w:t xml:space="preserve"> </w:t>
      </w:r>
      <w:r w:rsidRPr="005170F4">
        <w:rPr>
          <w:rFonts w:ascii="Arial" w:eastAsia="Calibri" w:hAnsi="Arial" w:cs="Arial"/>
          <w:lang w:eastAsia="hu-HU"/>
        </w:rPr>
        <w:t xml:space="preserve">M Ft-tal, míg az igénybe vett szolgáltatások 570 M Ft-tal csökkentek a bázishoz képest. A Személyi jellegű ráfordítások (2.505,1 M Ft) összesen 740 </w:t>
      </w:r>
      <w:r w:rsidR="0037043E">
        <w:rPr>
          <w:rFonts w:ascii="Arial" w:eastAsia="Calibri" w:hAnsi="Arial" w:cs="Arial"/>
          <w:lang w:eastAsia="hu-HU"/>
        </w:rPr>
        <w:t>M</w:t>
      </w:r>
      <w:r w:rsidRPr="005170F4">
        <w:rPr>
          <w:rFonts w:ascii="Arial" w:eastAsia="Calibri" w:hAnsi="Arial" w:cs="Arial"/>
          <w:lang w:eastAsia="hu-HU"/>
        </w:rPr>
        <w:t xml:space="preserve"> </w:t>
      </w:r>
      <w:r w:rsidR="0037043E">
        <w:rPr>
          <w:rFonts w:ascii="Arial" w:eastAsia="Calibri" w:hAnsi="Arial" w:cs="Arial"/>
          <w:lang w:eastAsia="hu-HU"/>
        </w:rPr>
        <w:t>Ft-t</w:t>
      </w:r>
      <w:r w:rsidRPr="005170F4">
        <w:rPr>
          <w:rFonts w:ascii="Arial" w:eastAsia="Calibri" w:hAnsi="Arial" w:cs="Arial"/>
          <w:lang w:eastAsia="hu-HU"/>
        </w:rPr>
        <w:t>al alacsonyabbak (</w:t>
      </w:r>
      <w:r w:rsidR="00F5677C">
        <w:rPr>
          <w:rFonts w:ascii="Arial" w:eastAsia="Calibri" w:hAnsi="Arial" w:cs="Arial"/>
          <w:lang w:eastAsia="hu-HU"/>
        </w:rPr>
        <w:t>-</w:t>
      </w:r>
      <w:r w:rsidRPr="005170F4">
        <w:rPr>
          <w:rFonts w:ascii="Arial" w:eastAsia="Calibri" w:hAnsi="Arial" w:cs="Arial"/>
          <w:lang w:eastAsia="hu-HU"/>
        </w:rPr>
        <w:t>23%) a 2019. I. féléves értéknél.</w:t>
      </w:r>
    </w:p>
    <w:p w14:paraId="4213F70C" w14:textId="30B0F29C" w:rsidR="0037043E" w:rsidRDefault="002047C9" w:rsidP="00C73B4F">
      <w:pPr>
        <w:jc w:val="both"/>
        <w:rPr>
          <w:rFonts w:ascii="Arial" w:eastAsia="Calibri" w:hAnsi="Arial" w:cs="Arial"/>
          <w:lang w:eastAsia="hu-HU"/>
        </w:rPr>
      </w:pPr>
      <w:r w:rsidRPr="005170F4">
        <w:rPr>
          <w:rFonts w:ascii="Arial" w:eastAsia="Calibri" w:hAnsi="Arial" w:cs="Arial"/>
          <w:lang w:eastAsia="hu-HU"/>
        </w:rPr>
        <w:t xml:space="preserve">A Társaság beruházási céljait felülvizsgálta, melynek eredményeképpen az éves beruházási értéket </w:t>
      </w:r>
      <w:r w:rsidR="0037043E">
        <w:rPr>
          <w:rFonts w:ascii="Arial" w:eastAsia="Calibri" w:hAnsi="Arial" w:cs="Arial"/>
          <w:lang w:eastAsia="hu-HU"/>
        </w:rPr>
        <w:t>1 Mrd</w:t>
      </w:r>
      <w:r w:rsidRPr="005170F4">
        <w:rPr>
          <w:rFonts w:ascii="Arial" w:eastAsia="Calibri" w:hAnsi="Arial" w:cs="Arial"/>
          <w:lang w:eastAsia="hu-HU"/>
        </w:rPr>
        <w:t xml:space="preserve"> </w:t>
      </w:r>
      <w:r w:rsidR="0037043E">
        <w:rPr>
          <w:rFonts w:ascii="Arial" w:eastAsia="Calibri" w:hAnsi="Arial" w:cs="Arial"/>
          <w:lang w:eastAsia="hu-HU"/>
        </w:rPr>
        <w:t>Ft</w:t>
      </w:r>
      <w:r w:rsidRPr="005170F4">
        <w:rPr>
          <w:rFonts w:ascii="Arial" w:eastAsia="Calibri" w:hAnsi="Arial" w:cs="Arial"/>
          <w:lang w:eastAsia="hu-HU"/>
        </w:rPr>
        <w:t xml:space="preserve"> alá csökkentette. A félév két legfontosabb beruházása (Palatinus élménymedence és Széchenyi napozóteraszok tetőfelújítása) rendben, túllépés nélkül befejeződött.</w:t>
      </w:r>
    </w:p>
    <w:p w14:paraId="52CFF84E" w14:textId="77777777" w:rsidR="00F322C9" w:rsidRDefault="00F322C9" w:rsidP="003E4BC0">
      <w:pPr>
        <w:spacing w:after="0"/>
        <w:rPr>
          <w:rFonts w:ascii="Arial" w:eastAsia="Calibri" w:hAnsi="Arial" w:cs="Arial"/>
          <w:lang w:eastAsia="hu-HU"/>
        </w:rPr>
      </w:pPr>
    </w:p>
    <w:p w14:paraId="350391C1" w14:textId="77777777" w:rsidR="002047C9" w:rsidRPr="005170F4" w:rsidRDefault="002047C9" w:rsidP="004334DC">
      <w:pPr>
        <w:tabs>
          <w:tab w:val="left" w:pos="0"/>
          <w:tab w:val="left" w:pos="851"/>
        </w:tabs>
        <w:outlineLvl w:val="1"/>
        <w:rPr>
          <w:rFonts w:ascii="Arial" w:hAnsi="Arial" w:cs="Arial"/>
          <w:b/>
        </w:rPr>
      </w:pPr>
      <w:bookmarkStart w:id="16" w:name="_Toc40186640"/>
      <w:bookmarkStart w:id="17" w:name="_Toc40286508"/>
      <w:bookmarkStart w:id="18" w:name="_Toc47537816"/>
      <w:bookmarkStart w:id="19" w:name="_Toc48132135"/>
      <w:bookmarkStart w:id="20" w:name="_Toc40186647"/>
      <w:r w:rsidRPr="005170F4">
        <w:rPr>
          <w:rFonts w:ascii="Arial" w:hAnsi="Arial" w:cs="Arial"/>
          <w:b/>
        </w:rPr>
        <w:t>FŐKERT Nonprofit Zrt</w:t>
      </w:r>
      <w:bookmarkEnd w:id="16"/>
      <w:bookmarkEnd w:id="17"/>
      <w:r w:rsidRPr="005170F4">
        <w:rPr>
          <w:rFonts w:ascii="Arial" w:hAnsi="Arial" w:cs="Arial"/>
          <w:b/>
        </w:rPr>
        <w:t>.</w:t>
      </w:r>
      <w:bookmarkEnd w:id="18"/>
      <w:bookmarkEnd w:id="19"/>
    </w:p>
    <w:p w14:paraId="1C451A06" w14:textId="420AB7F2" w:rsidR="002047C9" w:rsidRPr="005170F4" w:rsidRDefault="002047C9" w:rsidP="00C73B4F">
      <w:pPr>
        <w:jc w:val="both"/>
        <w:rPr>
          <w:rFonts w:ascii="Arial" w:eastAsia="Calibri" w:hAnsi="Arial" w:cs="Arial"/>
          <w:color w:val="FF0000"/>
          <w:lang w:eastAsia="hu-HU"/>
        </w:rPr>
      </w:pPr>
      <w:bookmarkStart w:id="21" w:name="_Toc40286509"/>
      <w:r w:rsidRPr="00C73B4F">
        <w:rPr>
          <w:rFonts w:ascii="Arial" w:hAnsi="Arial" w:cs="Arial"/>
          <w:bCs/>
        </w:rPr>
        <w:t>2020. január 16-tól a Társaság élére új vezérigazgató került kinevezésre, akinek munkáját új vezérigazgató helyettes és áprilistól új gazdasági igazgató segíti a vezérigazgató szakmai programtervében szereplő elképzelések és szervezeti átalakítások megvalósításában</w:t>
      </w:r>
      <w:r w:rsidR="00285B22" w:rsidRPr="00C73B4F">
        <w:rPr>
          <w:rFonts w:ascii="Arial" w:hAnsi="Arial" w:cs="Arial"/>
          <w:bCs/>
        </w:rPr>
        <w:t>.</w:t>
      </w:r>
      <w:r w:rsidRPr="00C73B4F">
        <w:rPr>
          <w:rFonts w:ascii="Arial" w:hAnsi="Arial" w:cs="Arial"/>
          <w:bCs/>
        </w:rPr>
        <w:t xml:space="preserve"> </w:t>
      </w:r>
      <w:r w:rsidR="00285B22" w:rsidRPr="00C73B4F">
        <w:rPr>
          <w:rFonts w:ascii="Arial" w:hAnsi="Arial" w:cs="Arial"/>
          <w:bCs/>
        </w:rPr>
        <w:t xml:space="preserve">A </w:t>
      </w:r>
      <w:r w:rsidRPr="00C73B4F">
        <w:rPr>
          <w:rFonts w:ascii="Arial" w:hAnsi="Arial" w:cs="Arial"/>
          <w:bCs/>
        </w:rPr>
        <w:t>Társaság Szervezeti és Működési Szabályzata 2020. május 20-án elfogadásra került a BVH Igazgatósága által, amely 2020. június 1-ével lépett hatályba. A szabályzat elsősorban a szakmai területeken belül a Zöldfelület-fenntartási Igazgatóságban újonnan létrehozott Fenntartási Kompetencia Központot, valamint ugyanezen igazgatóságból a Faállományi Főosztály kiválását foglalta magába. Ezen felül létrehozásra került még a Vezérigazgató közvetlen irányításával a Zöldstratégiai Főosztály.</w:t>
      </w:r>
    </w:p>
    <w:p w14:paraId="22041A0B" w14:textId="77777777" w:rsidR="002047C9" w:rsidRPr="005170F4" w:rsidRDefault="002047C9" w:rsidP="004334DC">
      <w:pPr>
        <w:jc w:val="both"/>
        <w:rPr>
          <w:rFonts w:ascii="Arial" w:hAnsi="Arial" w:cs="Arial"/>
          <w:bCs/>
        </w:rPr>
      </w:pPr>
      <w:r w:rsidRPr="005170F4">
        <w:rPr>
          <w:rFonts w:ascii="Arial" w:hAnsi="Arial" w:cs="Arial"/>
          <w:bCs/>
        </w:rPr>
        <w:t>A támogatások sor jelentős növekedésének egyik oka, hogy a bázis időszakhoz képest emelkedett a fővárosi támogatás az engedélyezett béremelés arányos részével, azonban a jelentősebb tétel mégis a 2020-ra is áthúzódó Sportfőváros projektre I. félévben fordított költségekkel arányosan elhatárolt bevételek feloldásából keletkezett (+722 M Ft).</w:t>
      </w:r>
    </w:p>
    <w:p w14:paraId="1267E4E0" w14:textId="409270C7" w:rsidR="002047C9" w:rsidRPr="005170F4" w:rsidRDefault="002047C9" w:rsidP="004334DC">
      <w:pPr>
        <w:jc w:val="both"/>
        <w:rPr>
          <w:rFonts w:ascii="Arial" w:eastAsia="Times New Roman" w:hAnsi="Arial" w:cs="Arial"/>
          <w:lang w:eastAsia="hu-HU"/>
        </w:rPr>
      </w:pPr>
      <w:r w:rsidRPr="005170F4">
        <w:rPr>
          <w:rFonts w:ascii="Arial" w:eastAsia="Times New Roman" w:hAnsi="Arial" w:cs="Arial"/>
          <w:lang w:eastAsia="hu-HU"/>
        </w:rPr>
        <w:t xml:space="preserve">A társaság adózott eredménye </w:t>
      </w:r>
      <w:r w:rsidRPr="005170F4">
        <w:rPr>
          <w:rFonts w:ascii="Arial" w:eastAsia="Times New Roman" w:hAnsi="Arial" w:cs="Arial"/>
          <w:bCs/>
          <w:lang w:eastAsia="hu-HU"/>
        </w:rPr>
        <w:t>a bázis év</w:t>
      </w:r>
      <w:r w:rsidR="00285B22">
        <w:rPr>
          <w:rFonts w:ascii="Arial" w:eastAsia="Times New Roman" w:hAnsi="Arial" w:cs="Arial"/>
          <w:bCs/>
          <w:lang w:eastAsia="hu-HU"/>
        </w:rPr>
        <w:t>hez képest</w:t>
      </w:r>
      <w:r w:rsidRPr="005170F4">
        <w:rPr>
          <w:rFonts w:ascii="Arial" w:eastAsia="Times New Roman" w:hAnsi="Arial" w:cs="Arial"/>
          <w:bCs/>
          <w:lang w:eastAsia="hu-HU"/>
        </w:rPr>
        <w:t xml:space="preserve"> az engedélyezett béremelés arányos részével megemelt kompenzáció</w:t>
      </w:r>
      <w:r w:rsidR="00285B22">
        <w:rPr>
          <w:rFonts w:ascii="Arial" w:eastAsia="Times New Roman" w:hAnsi="Arial" w:cs="Arial"/>
          <w:lang w:eastAsia="hu-HU"/>
        </w:rPr>
        <w:t xml:space="preserve"> mértékével emelkedett.</w:t>
      </w:r>
    </w:p>
    <w:p w14:paraId="36C426CA" w14:textId="577FF4F9" w:rsidR="002047C9" w:rsidRPr="005170F4" w:rsidRDefault="002047C9" w:rsidP="004334DC">
      <w:pPr>
        <w:tabs>
          <w:tab w:val="left" w:pos="284"/>
        </w:tabs>
        <w:spacing w:after="0"/>
        <w:jc w:val="both"/>
        <w:rPr>
          <w:rFonts w:ascii="Arial" w:hAnsi="Arial" w:cs="Arial"/>
          <w:bCs/>
        </w:rPr>
      </w:pPr>
      <w:r w:rsidRPr="005170F4">
        <w:rPr>
          <w:rFonts w:ascii="Arial" w:hAnsi="Arial" w:cs="Arial"/>
          <w:bCs/>
        </w:rPr>
        <w:t>A működési költség többlet elsősorban a Sportfővároshoz kapcsolódó kivitelezési munkák kapcsán jelentkezik. A társaság a járványhelyzetben változtatott munkaszervezésén</w:t>
      </w:r>
      <w:r w:rsidR="00285B22">
        <w:rPr>
          <w:rFonts w:ascii="Arial" w:hAnsi="Arial" w:cs="Arial"/>
          <w:bCs/>
        </w:rPr>
        <w:t>, részben beszerzési gyakorlatán</w:t>
      </w:r>
      <w:r w:rsidRPr="005170F4">
        <w:rPr>
          <w:rFonts w:ascii="Arial" w:hAnsi="Arial" w:cs="Arial"/>
          <w:bCs/>
        </w:rPr>
        <w:t xml:space="preserve"> és ennek köszönhetően az anyag költségek 2019-hez képest 114 M Ft-tal csökkentek.</w:t>
      </w:r>
    </w:p>
    <w:p w14:paraId="1E10DCD1" w14:textId="4CFD5610" w:rsidR="002047C9" w:rsidRPr="005170F4" w:rsidRDefault="002047C9" w:rsidP="004334DC">
      <w:pPr>
        <w:jc w:val="both"/>
        <w:rPr>
          <w:rFonts w:ascii="Arial" w:hAnsi="Arial" w:cs="Arial"/>
          <w:bCs/>
        </w:rPr>
      </w:pPr>
      <w:r w:rsidRPr="005170F4">
        <w:rPr>
          <w:rFonts w:ascii="Arial" w:hAnsi="Arial" w:cs="Arial"/>
          <w:bCs/>
        </w:rPr>
        <w:t>Tavalyi évhez viszonyítva a személyi jellegű ráfordításoknál jelentkező 199 M Ft-os többlet költség a 2019. júniusában történt béremelés következménye, mely a tavalyi év I. félévében még nem éreztette hatását</w:t>
      </w:r>
      <w:r w:rsidR="00BA74DC">
        <w:rPr>
          <w:rFonts w:ascii="Arial" w:hAnsi="Arial" w:cs="Arial"/>
          <w:bCs/>
        </w:rPr>
        <w:t>, a 2020. évi béremelésre csak 2020. júniusában került sor.</w:t>
      </w:r>
      <w:bookmarkEnd w:id="21"/>
      <w:r w:rsidRPr="005170F4">
        <w:rPr>
          <w:rFonts w:ascii="Arial" w:hAnsi="Arial" w:cs="Arial"/>
          <w:bCs/>
        </w:rPr>
        <w:t xml:space="preserve"> </w:t>
      </w:r>
    </w:p>
    <w:p w14:paraId="7BABE2F7" w14:textId="303F92D6" w:rsidR="003E4BC0" w:rsidRPr="00C73B4F" w:rsidRDefault="002047C9" w:rsidP="00C73B4F">
      <w:pPr>
        <w:tabs>
          <w:tab w:val="left" w:pos="284"/>
        </w:tabs>
        <w:jc w:val="both"/>
        <w:rPr>
          <w:rFonts w:ascii="Arial" w:hAnsi="Arial" w:cs="Arial"/>
          <w:bCs/>
        </w:rPr>
      </w:pPr>
      <w:bookmarkStart w:id="22" w:name="_Toc40286510"/>
      <w:r w:rsidRPr="00302191">
        <w:rPr>
          <w:rFonts w:ascii="Arial" w:hAnsi="Arial" w:cs="Arial"/>
          <w:bCs/>
        </w:rPr>
        <w:t xml:space="preserve">A kialakult pandémiás helyzet jelentősen átírta a közszolgáltatási szerződésben vállaltakat, a társaság változtatott munkaszervezésén és az elvégzendő feladatokat </w:t>
      </w:r>
      <w:proofErr w:type="spellStart"/>
      <w:r w:rsidRPr="00302191">
        <w:rPr>
          <w:rFonts w:ascii="Arial" w:hAnsi="Arial" w:cs="Arial"/>
          <w:bCs/>
        </w:rPr>
        <w:t>priorizálta</w:t>
      </w:r>
      <w:proofErr w:type="spellEnd"/>
      <w:r w:rsidRPr="00302191">
        <w:rPr>
          <w:rFonts w:ascii="Arial" w:hAnsi="Arial" w:cs="Arial"/>
          <w:bCs/>
        </w:rPr>
        <w:t>, így például a növényzet kapálása, metszése az</w:t>
      </w:r>
      <w:r w:rsidRPr="00C73B4F">
        <w:rPr>
          <w:rFonts w:ascii="Arial" w:hAnsi="Arial" w:cs="Arial"/>
          <w:bCs/>
        </w:rPr>
        <w:t xml:space="preserve"> I. félév során háttérbe szorult.</w:t>
      </w:r>
      <w:bookmarkEnd w:id="22"/>
    </w:p>
    <w:p w14:paraId="6FBDD0DF" w14:textId="77777777" w:rsidR="00F322C9" w:rsidRPr="005170F4" w:rsidRDefault="00F322C9" w:rsidP="003E4BC0">
      <w:pPr>
        <w:spacing w:after="0"/>
        <w:jc w:val="both"/>
        <w:rPr>
          <w:rFonts w:ascii="Arial" w:hAnsi="Arial" w:cs="Arial"/>
          <w:iCs/>
        </w:rPr>
      </w:pPr>
    </w:p>
    <w:p w14:paraId="0588C950" w14:textId="77777777" w:rsidR="002047C9" w:rsidRPr="006E059B" w:rsidRDefault="002047C9" w:rsidP="004334DC">
      <w:pPr>
        <w:tabs>
          <w:tab w:val="left" w:pos="0"/>
          <w:tab w:val="left" w:pos="851"/>
        </w:tabs>
        <w:outlineLvl w:val="1"/>
        <w:rPr>
          <w:rFonts w:ascii="Arial" w:hAnsi="Arial" w:cs="Arial"/>
          <w:b/>
        </w:rPr>
      </w:pPr>
      <w:bookmarkStart w:id="23" w:name="_Toc47447567"/>
      <w:bookmarkStart w:id="24" w:name="_Toc47537817"/>
      <w:bookmarkStart w:id="25" w:name="_Toc48132136"/>
      <w:r w:rsidRPr="006E059B">
        <w:rPr>
          <w:rFonts w:ascii="Arial" w:hAnsi="Arial" w:cs="Arial"/>
          <w:b/>
        </w:rPr>
        <w:t>Budapesti Temetkezési Intézet Zrt.</w:t>
      </w:r>
      <w:bookmarkEnd w:id="23"/>
      <w:r>
        <w:rPr>
          <w:rFonts w:ascii="Arial" w:hAnsi="Arial" w:cs="Arial"/>
          <w:b/>
        </w:rPr>
        <w:t xml:space="preserve"> (BTI Zrt.)</w:t>
      </w:r>
      <w:bookmarkEnd w:id="24"/>
      <w:bookmarkEnd w:id="25"/>
    </w:p>
    <w:p w14:paraId="6B9FAB6C" w14:textId="65483F59" w:rsidR="002047C9" w:rsidRPr="005170F4" w:rsidRDefault="00285B22" w:rsidP="004334DC">
      <w:pPr>
        <w:shd w:val="clear" w:color="auto" w:fill="FFFFFF"/>
        <w:jc w:val="both"/>
        <w:rPr>
          <w:rFonts w:ascii="Arial" w:hAnsi="Arial" w:cs="Arial"/>
        </w:rPr>
      </w:pPr>
      <w:r>
        <w:rPr>
          <w:rFonts w:ascii="Arial" w:hAnsi="Arial" w:cs="Arial"/>
        </w:rPr>
        <w:t xml:space="preserve">A </w:t>
      </w:r>
      <w:r w:rsidRPr="005170F4">
        <w:rPr>
          <w:rFonts w:ascii="Arial" w:hAnsi="Arial" w:cs="Arial"/>
        </w:rPr>
        <w:t xml:space="preserve">Társaság </w:t>
      </w:r>
      <w:r>
        <w:rPr>
          <w:rFonts w:ascii="Arial" w:hAnsi="Arial" w:cs="Arial"/>
        </w:rPr>
        <w:t xml:space="preserve">módosított </w:t>
      </w:r>
      <w:r w:rsidRPr="005170F4">
        <w:rPr>
          <w:rFonts w:ascii="Arial" w:hAnsi="Arial" w:cs="Arial"/>
        </w:rPr>
        <w:t>SZMSZ</w:t>
      </w:r>
      <w:r>
        <w:rPr>
          <w:rFonts w:ascii="Arial" w:hAnsi="Arial" w:cs="Arial"/>
        </w:rPr>
        <w:t xml:space="preserve">-ét </w:t>
      </w:r>
      <w:r w:rsidRPr="005170F4">
        <w:rPr>
          <w:rFonts w:ascii="Arial" w:hAnsi="Arial" w:cs="Arial"/>
        </w:rPr>
        <w:t xml:space="preserve">2020. május 20-án </w:t>
      </w:r>
      <w:r w:rsidR="008F1AE5">
        <w:rPr>
          <w:rFonts w:ascii="Arial" w:hAnsi="Arial" w:cs="Arial"/>
        </w:rPr>
        <w:t xml:space="preserve">fogadta el a </w:t>
      </w:r>
      <w:r w:rsidRPr="005170F4">
        <w:rPr>
          <w:rFonts w:ascii="Arial" w:hAnsi="Arial" w:cs="Arial"/>
        </w:rPr>
        <w:t xml:space="preserve">BVH Zrt. Igazgatósága. </w:t>
      </w:r>
      <w:r>
        <w:rPr>
          <w:rFonts w:ascii="Arial" w:hAnsi="Arial" w:cs="Arial"/>
        </w:rPr>
        <w:t xml:space="preserve">Az </w:t>
      </w:r>
      <w:proofErr w:type="spellStart"/>
      <w:r>
        <w:rPr>
          <w:rFonts w:ascii="Arial" w:hAnsi="Arial" w:cs="Arial"/>
        </w:rPr>
        <w:t>SzMSz-ben</w:t>
      </w:r>
      <w:proofErr w:type="spellEnd"/>
      <w:r>
        <w:rPr>
          <w:rFonts w:ascii="Arial" w:hAnsi="Arial" w:cs="Arial"/>
        </w:rPr>
        <w:t xml:space="preserve"> létrehozásra került </w:t>
      </w:r>
      <w:r w:rsidRPr="005170F4">
        <w:rPr>
          <w:rFonts w:ascii="Arial" w:hAnsi="Arial" w:cs="Arial"/>
        </w:rPr>
        <w:t xml:space="preserve">egy vezérigazgató-helyettesi pozíció, aki – a vezérigazgató Alapszabályban és </w:t>
      </w:r>
      <w:proofErr w:type="spellStart"/>
      <w:r w:rsidRPr="005170F4">
        <w:rPr>
          <w:rFonts w:ascii="Arial" w:hAnsi="Arial" w:cs="Arial"/>
        </w:rPr>
        <w:t>SzMSz-ben</w:t>
      </w:r>
      <w:proofErr w:type="spellEnd"/>
      <w:r w:rsidRPr="005170F4">
        <w:rPr>
          <w:rFonts w:ascii="Arial" w:hAnsi="Arial" w:cs="Arial"/>
        </w:rPr>
        <w:t xml:space="preserve"> meghatározott jogosítványait nem érintve – a vezérigazgató általános helyetteseként jár el. </w:t>
      </w:r>
      <w:r>
        <w:rPr>
          <w:rFonts w:ascii="Arial" w:hAnsi="Arial" w:cs="Arial"/>
        </w:rPr>
        <w:t xml:space="preserve">A </w:t>
      </w:r>
      <w:r w:rsidRPr="005170F4">
        <w:rPr>
          <w:rFonts w:ascii="Arial" w:hAnsi="Arial" w:cs="Arial"/>
        </w:rPr>
        <w:t xml:space="preserve">vezérigazgató-helyettes irányítása alá került: a Kontrolling- és Gazdasági Főosztály, az Üzemviteli Főosztály, az Informatikai Osztály, a Temetőgondozási Osztály, a Beszerzési és Közbeszerzési </w:t>
      </w:r>
      <w:r w:rsidRPr="005170F4">
        <w:rPr>
          <w:rFonts w:ascii="Arial" w:hAnsi="Arial" w:cs="Arial"/>
        </w:rPr>
        <w:lastRenderedPageBreak/>
        <w:t>Csoport és a PR és Marketing Iroda.</w:t>
      </w:r>
      <w:r>
        <w:rPr>
          <w:rFonts w:ascii="Arial" w:hAnsi="Arial" w:cs="Arial"/>
        </w:rPr>
        <w:t xml:space="preserve"> A változtatás alapvető célja </w:t>
      </w:r>
      <w:r w:rsidRPr="005170F4">
        <w:rPr>
          <w:rFonts w:ascii="Arial" w:hAnsi="Arial" w:cs="Arial"/>
        </w:rPr>
        <w:t>a vezetési struktúra megerősítése, a Társaság vezetői réteg</w:t>
      </w:r>
      <w:r>
        <w:rPr>
          <w:rFonts w:ascii="Arial" w:hAnsi="Arial" w:cs="Arial"/>
        </w:rPr>
        <w:t>ei</w:t>
      </w:r>
      <w:r w:rsidRPr="005170F4">
        <w:rPr>
          <w:rFonts w:ascii="Arial" w:hAnsi="Arial" w:cs="Arial"/>
        </w:rPr>
        <w:t>nek hatékonyabb megosztása és ezzel a tényleges vezetési minőség és kontroll megerősítése</w:t>
      </w:r>
      <w:r>
        <w:rPr>
          <w:rFonts w:ascii="Arial" w:hAnsi="Arial" w:cs="Arial"/>
        </w:rPr>
        <w:t>. Így összességében</w:t>
      </w:r>
      <w:r w:rsidRPr="005170F4" w:rsidDel="00285B22">
        <w:rPr>
          <w:rFonts w:ascii="Arial" w:hAnsi="Arial" w:cs="Arial"/>
        </w:rPr>
        <w:t xml:space="preserve"> </w:t>
      </w:r>
      <w:r>
        <w:rPr>
          <w:rFonts w:ascii="Arial" w:hAnsi="Arial" w:cs="Arial"/>
        </w:rPr>
        <w:t>a</w:t>
      </w:r>
      <w:r w:rsidRPr="005170F4">
        <w:rPr>
          <w:rFonts w:ascii="Arial" w:hAnsi="Arial" w:cs="Arial"/>
        </w:rPr>
        <w:t xml:space="preserve"> </w:t>
      </w:r>
      <w:r w:rsidR="002047C9" w:rsidRPr="005170F4">
        <w:rPr>
          <w:rFonts w:ascii="Arial" w:hAnsi="Arial" w:cs="Arial"/>
        </w:rPr>
        <w:t>Társaság fenntartási és üzemeltetési feladatai</w:t>
      </w:r>
      <w:r>
        <w:rPr>
          <w:rFonts w:ascii="Arial" w:hAnsi="Arial" w:cs="Arial"/>
        </w:rPr>
        <w:t>t</w:t>
      </w:r>
      <w:r w:rsidR="002047C9" w:rsidRPr="005170F4">
        <w:rPr>
          <w:rFonts w:ascii="Arial" w:hAnsi="Arial" w:cs="Arial"/>
        </w:rPr>
        <w:t xml:space="preserve"> optimális</w:t>
      </w:r>
      <w:r>
        <w:rPr>
          <w:rFonts w:ascii="Arial" w:hAnsi="Arial" w:cs="Arial"/>
        </w:rPr>
        <w:t>abban tudja majd</w:t>
      </w:r>
      <w:r w:rsidR="002047C9" w:rsidRPr="005170F4">
        <w:rPr>
          <w:rFonts w:ascii="Arial" w:hAnsi="Arial" w:cs="Arial"/>
        </w:rPr>
        <w:t xml:space="preserve"> </w:t>
      </w:r>
      <w:r>
        <w:rPr>
          <w:rFonts w:ascii="Arial" w:hAnsi="Arial" w:cs="Arial"/>
        </w:rPr>
        <w:t>ellátni</w:t>
      </w:r>
      <w:r w:rsidR="002047C9" w:rsidRPr="005170F4">
        <w:rPr>
          <w:rFonts w:ascii="Arial" w:hAnsi="Arial" w:cs="Arial"/>
        </w:rPr>
        <w:t>, működési hatékonyság</w:t>
      </w:r>
      <w:r>
        <w:rPr>
          <w:rFonts w:ascii="Arial" w:hAnsi="Arial" w:cs="Arial"/>
        </w:rPr>
        <w:t>át</w:t>
      </w:r>
      <w:r w:rsidR="002047C9" w:rsidRPr="005170F4">
        <w:rPr>
          <w:rFonts w:ascii="Arial" w:hAnsi="Arial" w:cs="Arial"/>
        </w:rPr>
        <w:t xml:space="preserve"> maximalizá</w:t>
      </w:r>
      <w:r>
        <w:rPr>
          <w:rFonts w:ascii="Arial" w:hAnsi="Arial" w:cs="Arial"/>
        </w:rPr>
        <w:t>lni, A pozíció jelenleg még betöltetlen, a keresés zajlik.</w:t>
      </w:r>
    </w:p>
    <w:p w14:paraId="67803243" w14:textId="69F6C34F" w:rsidR="002047C9" w:rsidRPr="005170F4" w:rsidRDefault="002047C9" w:rsidP="00C73B4F">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 xml:space="preserve">A gazdálkodás eredményességét döntően befolyásolta az </w:t>
      </w:r>
      <w:proofErr w:type="spellStart"/>
      <w:r w:rsidRPr="005170F4">
        <w:rPr>
          <w:rFonts w:ascii="Arial" w:eastAsia="Calibri" w:hAnsi="Arial" w:cs="Arial"/>
          <w:color w:val="000000" w:themeColor="text1"/>
          <w:lang w:eastAsia="hu-HU"/>
        </w:rPr>
        <w:t>árbevételben</w:t>
      </w:r>
      <w:proofErr w:type="spellEnd"/>
      <w:r w:rsidRPr="005170F4">
        <w:rPr>
          <w:rFonts w:ascii="Arial" w:eastAsia="Calibri" w:hAnsi="Arial" w:cs="Arial"/>
          <w:color w:val="000000" w:themeColor="text1"/>
          <w:lang w:eastAsia="hu-HU"/>
        </w:rPr>
        <w:t xml:space="preserve"> mutatkozó 11%-os (-206 M Ft) elmaradás a bázis értékhez képest, mely az adózott eredményre negatív hatást gyakorolt, egyrészt a meghatározó naturáliákban jelentkező csökkenés, másrészt a működési költségek megnövekedett értékének következtében. Továbbá </w:t>
      </w:r>
      <w:r w:rsidRPr="005170F4">
        <w:rPr>
          <w:rFonts w:ascii="Arial" w:hAnsi="Arial" w:cs="Arial"/>
        </w:rPr>
        <w:t xml:space="preserve">a </w:t>
      </w:r>
      <w:r w:rsidRPr="005170F4">
        <w:rPr>
          <w:rFonts w:ascii="Arial" w:eastAsia="Calibri" w:hAnsi="Arial" w:cs="Arial"/>
        </w:rPr>
        <w:t>költségek (ráfordítások) ellentételezésére kapott támogatás időarányos részének (256 M Ft) folyósítása elmaradt a likviditás alapú finanszírozás miatt, mely szintén hozzájárul a tárgyévi üzemi tevékenység eredmény 630 M Ft-os csök</w:t>
      </w:r>
      <w:r w:rsidR="00F5677C">
        <w:rPr>
          <w:rFonts w:ascii="Arial" w:eastAsia="Calibri" w:hAnsi="Arial" w:cs="Arial"/>
        </w:rPr>
        <w:t>k</w:t>
      </w:r>
      <w:r w:rsidRPr="005170F4">
        <w:rPr>
          <w:rFonts w:ascii="Arial" w:eastAsia="Calibri" w:hAnsi="Arial" w:cs="Arial"/>
        </w:rPr>
        <w:t>enéséhez.</w:t>
      </w:r>
    </w:p>
    <w:p w14:paraId="3C152110" w14:textId="3ED71A41" w:rsidR="002047C9" w:rsidRPr="005170F4" w:rsidRDefault="002047C9" w:rsidP="00C73B4F">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 xml:space="preserve">A társaság negatív eredménye döntően a közszolgáltatásba tartozó temetőfenntartás tevékenységnél jelentkezik, főként a temetkezési naturáliák és a sírhely </w:t>
      </w:r>
      <w:proofErr w:type="spellStart"/>
      <w:r w:rsidRPr="005170F4">
        <w:rPr>
          <w:rFonts w:ascii="Arial" w:eastAsia="Calibri" w:hAnsi="Arial" w:cs="Arial"/>
          <w:color w:val="000000" w:themeColor="text1"/>
          <w:lang w:eastAsia="hu-HU"/>
        </w:rPr>
        <w:t>újraváltások</w:t>
      </w:r>
      <w:proofErr w:type="spellEnd"/>
      <w:r w:rsidRPr="005170F4">
        <w:rPr>
          <w:rFonts w:ascii="Arial" w:eastAsia="Calibri" w:hAnsi="Arial" w:cs="Arial"/>
          <w:color w:val="000000" w:themeColor="text1"/>
          <w:lang w:eastAsia="hu-HU"/>
        </w:rPr>
        <w:t xml:space="preserve"> számának a bázistól való jelentős elmaradása </w:t>
      </w:r>
      <w:r w:rsidR="00164973">
        <w:rPr>
          <w:rFonts w:ascii="Arial" w:eastAsia="Calibri" w:hAnsi="Arial" w:cs="Arial"/>
          <w:color w:val="000000" w:themeColor="text1"/>
          <w:lang w:eastAsia="hu-HU"/>
        </w:rPr>
        <w:t>miatt</w:t>
      </w:r>
      <w:r w:rsidRPr="005170F4">
        <w:rPr>
          <w:rFonts w:ascii="Arial" w:eastAsia="Calibri" w:hAnsi="Arial" w:cs="Arial"/>
          <w:color w:val="000000" w:themeColor="text1"/>
          <w:lang w:eastAsia="hu-HU"/>
        </w:rPr>
        <w:t xml:space="preserve">, ugyanakkor a többi tevékenység teljesítménye sem éri el a bázis időszaki értékeket. </w:t>
      </w:r>
    </w:p>
    <w:p w14:paraId="1576E171" w14:textId="1FB3351E" w:rsidR="002047C9" w:rsidRPr="005170F4" w:rsidRDefault="002047C9" w:rsidP="00C73B4F">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Költségek tekintetében az igénybe vett szolgáltatások 81 M Ft-tal haladják meg a bázis értéket, melynek fő oka</w:t>
      </w:r>
      <w:r w:rsidR="00842387">
        <w:rPr>
          <w:rFonts w:ascii="Arial" w:eastAsia="Calibri" w:hAnsi="Arial" w:cs="Arial"/>
          <w:color w:val="000000" w:themeColor="text1"/>
          <w:lang w:eastAsia="hu-HU"/>
        </w:rPr>
        <w:t xml:space="preserve"> a</w:t>
      </w:r>
      <w:r w:rsidR="00164973">
        <w:rPr>
          <w:rFonts w:ascii="Arial" w:eastAsia="Calibri" w:hAnsi="Arial" w:cs="Arial"/>
          <w:color w:val="000000" w:themeColor="text1"/>
          <w:lang w:eastAsia="hu-HU"/>
        </w:rPr>
        <w:t xml:space="preserve"> határozatlan időre szerződött </w:t>
      </w:r>
      <w:r w:rsidRPr="005170F4">
        <w:rPr>
          <w:rFonts w:ascii="Arial" w:eastAsia="Calibri" w:hAnsi="Arial" w:cs="Arial"/>
          <w:color w:val="000000" w:themeColor="text1"/>
          <w:lang w:eastAsia="hu-HU"/>
        </w:rPr>
        <w:t xml:space="preserve">szolgáltatói díjak emelkedése. </w:t>
      </w:r>
      <w:r w:rsidR="00164973">
        <w:rPr>
          <w:rFonts w:ascii="Arial" w:eastAsia="Calibri" w:hAnsi="Arial" w:cs="Arial"/>
          <w:color w:val="000000" w:themeColor="text1"/>
          <w:lang w:eastAsia="hu-HU"/>
        </w:rPr>
        <w:t>A</w:t>
      </w:r>
      <w:r w:rsidRPr="005170F4">
        <w:rPr>
          <w:rFonts w:ascii="Arial" w:eastAsia="Calibri" w:hAnsi="Arial" w:cs="Arial"/>
          <w:color w:val="000000" w:themeColor="text1"/>
          <w:lang w:eastAsia="hu-HU"/>
        </w:rPr>
        <w:t xml:space="preserve"> minimálbér és a garantált bérminimummal összefüggő I. negyedévben végrehajtott bérkorrekciókon túl a betervezett béremelés is végrehajtásra került, melyek 69 M Ft költségnövekedést eredményeztek a tavalyi évhez képest.</w:t>
      </w:r>
    </w:p>
    <w:p w14:paraId="594D653D" w14:textId="39097613" w:rsidR="002047C9" w:rsidRPr="005170F4" w:rsidRDefault="002047C9" w:rsidP="00C73B4F">
      <w:pPr>
        <w:jc w:val="both"/>
        <w:rPr>
          <w:rFonts w:ascii="Arial" w:eastAsia="Calibri" w:hAnsi="Arial" w:cs="Arial"/>
          <w:color w:val="000000" w:themeColor="text1"/>
          <w:lang w:eastAsia="hu-HU"/>
        </w:rPr>
      </w:pPr>
      <w:r w:rsidRPr="005170F4">
        <w:rPr>
          <w:rFonts w:ascii="Arial" w:eastAsia="Arial Unicode MS" w:hAnsi="Arial" w:cs="Arial"/>
        </w:rPr>
        <w:t>A költségvetési forrás lehívásának megszigorítása miatt 2020. I. félévében a BTI-</w:t>
      </w:r>
      <w:proofErr w:type="spellStart"/>
      <w:r w:rsidRPr="005170F4">
        <w:rPr>
          <w:rFonts w:ascii="Arial" w:eastAsia="Arial Unicode MS" w:hAnsi="Arial" w:cs="Arial"/>
        </w:rPr>
        <w:t>nek</w:t>
      </w:r>
      <w:proofErr w:type="spellEnd"/>
      <w:r w:rsidRPr="005170F4">
        <w:rPr>
          <w:rFonts w:ascii="Arial" w:eastAsia="Arial Unicode MS" w:hAnsi="Arial" w:cs="Arial"/>
        </w:rPr>
        <w:t xml:space="preserve"> nem nyílt lehetősége fővárosi kompenzáció lehívására. Ennek következtében Társaságunk pénzeszköz állománya 592 </w:t>
      </w:r>
      <w:r w:rsidR="0037043E">
        <w:rPr>
          <w:rFonts w:ascii="Arial" w:eastAsia="Arial Unicode MS" w:hAnsi="Arial" w:cs="Arial"/>
        </w:rPr>
        <w:t>M</w:t>
      </w:r>
      <w:r w:rsidRPr="005170F4">
        <w:rPr>
          <w:rFonts w:ascii="Arial" w:eastAsia="Arial Unicode MS" w:hAnsi="Arial" w:cs="Arial"/>
        </w:rPr>
        <w:t xml:space="preserve"> Ft-tal csökkent idén (2020. január 1-jén 1 064 </w:t>
      </w:r>
      <w:r w:rsidR="0037043E">
        <w:rPr>
          <w:rFonts w:ascii="Arial" w:eastAsia="Arial Unicode MS" w:hAnsi="Arial" w:cs="Arial"/>
        </w:rPr>
        <w:t>M</w:t>
      </w:r>
      <w:r w:rsidRPr="005170F4">
        <w:rPr>
          <w:rFonts w:ascii="Arial" w:eastAsia="Arial Unicode MS" w:hAnsi="Arial" w:cs="Arial"/>
        </w:rPr>
        <w:t xml:space="preserve"> Ft-ról 2020. június 30-ára 473 </w:t>
      </w:r>
      <w:r w:rsidR="0037043E">
        <w:rPr>
          <w:rFonts w:ascii="Arial" w:eastAsia="Arial Unicode MS" w:hAnsi="Arial" w:cs="Arial"/>
        </w:rPr>
        <w:t>M</w:t>
      </w:r>
      <w:r w:rsidRPr="005170F4">
        <w:rPr>
          <w:rFonts w:ascii="Arial" w:eastAsia="Arial Unicode MS" w:hAnsi="Arial" w:cs="Arial"/>
        </w:rPr>
        <w:t xml:space="preserve"> Ft-ra esett vissza).</w:t>
      </w:r>
    </w:p>
    <w:p w14:paraId="53B9F1A9" w14:textId="3B0376E4" w:rsidR="002047C9" w:rsidRPr="005170F4" w:rsidRDefault="002047C9" w:rsidP="00C73B4F">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 xml:space="preserve">A </w:t>
      </w:r>
      <w:proofErr w:type="spellStart"/>
      <w:r w:rsidRPr="005170F4">
        <w:rPr>
          <w:rFonts w:ascii="Arial" w:eastAsia="Calibri" w:hAnsi="Arial" w:cs="Arial"/>
          <w:color w:val="000000" w:themeColor="text1"/>
          <w:lang w:eastAsia="hu-HU"/>
        </w:rPr>
        <w:t>pandémia</w:t>
      </w:r>
      <w:proofErr w:type="spellEnd"/>
      <w:r w:rsidRPr="005170F4">
        <w:rPr>
          <w:rFonts w:ascii="Arial" w:eastAsia="Calibri" w:hAnsi="Arial" w:cs="Arial"/>
          <w:color w:val="000000" w:themeColor="text1"/>
          <w:lang w:eastAsia="hu-HU"/>
        </w:rPr>
        <w:t xml:space="preserve"> miatt kialakult helyzet pozitívan befolyásolta azonban a társaság munkaerőgazdálkodását, </w:t>
      </w:r>
      <w:r w:rsidR="00164973">
        <w:rPr>
          <w:rFonts w:ascii="Arial" w:eastAsia="Calibri" w:hAnsi="Arial" w:cs="Arial"/>
          <w:color w:val="000000" w:themeColor="text1"/>
          <w:lang w:eastAsia="hu-HU"/>
        </w:rPr>
        <w:t xml:space="preserve">a megváltozott munkapiacon a </w:t>
      </w:r>
      <w:r w:rsidRPr="005170F4">
        <w:rPr>
          <w:rFonts w:ascii="Arial" w:eastAsia="Calibri" w:hAnsi="Arial" w:cs="Arial"/>
          <w:color w:val="000000" w:themeColor="text1"/>
          <w:lang w:eastAsia="hu-HU"/>
        </w:rPr>
        <w:t>hiányszakmák folyamatos feltöltés alatt vannak.</w:t>
      </w:r>
    </w:p>
    <w:p w14:paraId="1F78C1CE" w14:textId="4B61B917" w:rsidR="002047C9" w:rsidRPr="005170F4" w:rsidRDefault="002047C9" w:rsidP="00C73B4F">
      <w:pPr>
        <w:jc w:val="both"/>
        <w:rPr>
          <w:rFonts w:ascii="Arial" w:eastAsia="Calibri" w:hAnsi="Arial" w:cs="Arial"/>
          <w:color w:val="000000" w:themeColor="text1"/>
          <w:lang w:eastAsia="hu-HU"/>
        </w:rPr>
      </w:pPr>
      <w:r w:rsidRPr="005170F4">
        <w:rPr>
          <w:rFonts w:ascii="Arial" w:eastAsia="Calibri" w:hAnsi="Arial" w:cs="Arial"/>
          <w:color w:val="000000" w:themeColor="text1"/>
          <w:lang w:eastAsia="hu-HU"/>
        </w:rPr>
        <w:t xml:space="preserve">A kegyeleti közszolgáltatásról és a köztemetők rendjéről szóló 15/2016. (V.11.) fővárosi rendelet módosítása </w:t>
      </w:r>
      <w:r w:rsidR="00164973">
        <w:rPr>
          <w:rFonts w:ascii="Arial" w:eastAsia="Calibri" w:hAnsi="Arial" w:cs="Arial"/>
          <w:color w:val="000000" w:themeColor="text1"/>
          <w:lang w:eastAsia="hu-HU"/>
        </w:rPr>
        <w:t xml:space="preserve">a fővárosi Közgyűlés elfogadása esetén </w:t>
      </w:r>
      <w:r w:rsidRPr="005170F4">
        <w:rPr>
          <w:rFonts w:ascii="Arial" w:eastAsia="Calibri" w:hAnsi="Arial" w:cs="Arial"/>
          <w:color w:val="000000" w:themeColor="text1"/>
          <w:lang w:eastAsia="hu-HU"/>
        </w:rPr>
        <w:t xml:space="preserve">2020.10.01-jén lép hatályba. Ebben </w:t>
      </w:r>
      <w:r w:rsidR="001D2A02">
        <w:rPr>
          <w:rFonts w:ascii="Arial" w:eastAsia="Calibri" w:hAnsi="Arial" w:cs="Arial"/>
          <w:color w:val="000000" w:themeColor="text1"/>
          <w:lang w:eastAsia="hu-HU"/>
        </w:rPr>
        <w:t xml:space="preserve">jogszabályi </w:t>
      </w:r>
      <w:r w:rsidR="001D2A02" w:rsidRPr="005170F4">
        <w:rPr>
          <w:rFonts w:ascii="Arial" w:eastAsia="Calibri" w:hAnsi="Arial" w:cs="Arial"/>
          <w:color w:val="000000" w:themeColor="text1"/>
          <w:lang w:eastAsia="hu-HU"/>
        </w:rPr>
        <w:t>pontosítások</w:t>
      </w:r>
      <w:r w:rsidRPr="005170F4">
        <w:rPr>
          <w:rFonts w:ascii="Arial" w:eastAsia="Calibri" w:hAnsi="Arial" w:cs="Arial"/>
          <w:color w:val="000000" w:themeColor="text1"/>
          <w:lang w:eastAsia="hu-HU"/>
        </w:rPr>
        <w:t xml:space="preserve"> mellett </w:t>
      </w:r>
      <w:r w:rsidR="00164973">
        <w:rPr>
          <w:rFonts w:ascii="Arial" w:eastAsia="Calibri" w:hAnsi="Arial" w:cs="Arial"/>
          <w:color w:val="000000" w:themeColor="text1"/>
          <w:lang w:eastAsia="hu-HU"/>
        </w:rPr>
        <w:t xml:space="preserve">2014 óta először </w:t>
      </w:r>
      <w:r w:rsidRPr="005170F4">
        <w:rPr>
          <w:rFonts w:ascii="Arial" w:eastAsia="Calibri" w:hAnsi="Arial" w:cs="Arial"/>
          <w:color w:val="000000" w:themeColor="text1"/>
          <w:lang w:eastAsia="hu-HU"/>
        </w:rPr>
        <w:t>díjemelés is szerepel (koporsós sírhely 20%, urnás sírhely 15%, halotthűtés 10%)</w:t>
      </w:r>
      <w:r w:rsidR="00164973">
        <w:rPr>
          <w:rFonts w:ascii="Arial" w:eastAsia="Calibri" w:hAnsi="Arial" w:cs="Arial"/>
          <w:color w:val="000000" w:themeColor="text1"/>
          <w:lang w:eastAsia="hu-HU"/>
        </w:rPr>
        <w:t>, mely</w:t>
      </w:r>
      <w:r w:rsidR="00653CFA">
        <w:rPr>
          <w:rFonts w:ascii="Arial" w:eastAsia="Calibri" w:hAnsi="Arial" w:cs="Arial"/>
          <w:color w:val="000000" w:themeColor="text1"/>
          <w:lang w:eastAsia="hu-HU"/>
        </w:rPr>
        <w:t xml:space="preserve"> részben kompenzálja az azóta jelentkező szolgáltatói árindex növekedését</w:t>
      </w:r>
      <w:r w:rsidRPr="005170F4">
        <w:rPr>
          <w:rFonts w:ascii="Arial" w:eastAsia="Calibri" w:hAnsi="Arial" w:cs="Arial"/>
          <w:color w:val="000000" w:themeColor="text1"/>
          <w:lang w:eastAsia="hu-HU"/>
        </w:rPr>
        <w:t xml:space="preserve">. </w:t>
      </w:r>
    </w:p>
    <w:p w14:paraId="76AFB467" w14:textId="7190DD7B" w:rsidR="0063538B" w:rsidRDefault="0063538B">
      <w:pPr>
        <w:spacing w:after="160" w:line="259" w:lineRule="auto"/>
        <w:rPr>
          <w:rFonts w:ascii="Arial" w:hAnsi="Arial" w:cs="Arial"/>
          <w:bCs/>
          <w:color w:val="FF0000"/>
        </w:rPr>
      </w:pPr>
      <w:r>
        <w:rPr>
          <w:rFonts w:ascii="Arial" w:hAnsi="Arial" w:cs="Arial"/>
          <w:bCs/>
          <w:color w:val="FF0000"/>
        </w:rPr>
        <w:br w:type="page"/>
      </w:r>
    </w:p>
    <w:p w14:paraId="4DA8D8F1" w14:textId="77777777" w:rsidR="002047C9" w:rsidRPr="005170F4" w:rsidRDefault="002047C9" w:rsidP="004334DC">
      <w:pPr>
        <w:tabs>
          <w:tab w:val="left" w:pos="0"/>
          <w:tab w:val="left" w:pos="851"/>
        </w:tabs>
        <w:outlineLvl w:val="1"/>
        <w:rPr>
          <w:rFonts w:ascii="Arial" w:hAnsi="Arial" w:cs="Arial"/>
          <w:b/>
        </w:rPr>
      </w:pPr>
      <w:bookmarkStart w:id="26" w:name="_Toc40286511"/>
      <w:bookmarkStart w:id="27" w:name="_Toc47537818"/>
      <w:bookmarkStart w:id="28" w:name="_Toc48132137"/>
      <w:r w:rsidRPr="005170F4">
        <w:rPr>
          <w:rFonts w:ascii="Arial" w:hAnsi="Arial" w:cs="Arial"/>
          <w:b/>
        </w:rPr>
        <w:lastRenderedPageBreak/>
        <w:t>FŐKÉTÜSZ Fővárosi Kéményseprőipari Kft. (FŐKÉTÜSZ Kft.)</w:t>
      </w:r>
      <w:bookmarkEnd w:id="20"/>
      <w:bookmarkEnd w:id="26"/>
      <w:bookmarkEnd w:id="27"/>
      <w:bookmarkEnd w:id="28"/>
    </w:p>
    <w:p w14:paraId="61976366" w14:textId="7633E971" w:rsidR="002047C9" w:rsidRPr="005170F4" w:rsidRDefault="002047C9" w:rsidP="004334DC">
      <w:pPr>
        <w:jc w:val="both"/>
        <w:rPr>
          <w:rFonts w:ascii="Arial" w:hAnsi="Arial" w:cs="Arial"/>
          <w:bCs/>
        </w:rPr>
      </w:pPr>
      <w:r w:rsidRPr="005170F4">
        <w:rPr>
          <w:rFonts w:ascii="Arial" w:hAnsi="Arial" w:cs="Arial"/>
          <w:bCs/>
        </w:rPr>
        <w:t xml:space="preserve">A közszolgáltatás és a piaci tevékenység árbevétele jelentősen elmarad az előző év </w:t>
      </w:r>
      <w:r w:rsidR="002C583E">
        <w:rPr>
          <w:rFonts w:ascii="Arial" w:hAnsi="Arial" w:cs="Arial"/>
          <w:bCs/>
        </w:rPr>
        <w:t>azonos</w:t>
      </w:r>
      <w:r w:rsidRPr="005170F4">
        <w:rPr>
          <w:rFonts w:ascii="Arial" w:hAnsi="Arial" w:cs="Arial"/>
          <w:bCs/>
        </w:rPr>
        <w:t xml:space="preserve"> időszakának </w:t>
      </w:r>
      <w:proofErr w:type="spellStart"/>
      <w:r w:rsidRPr="005170F4">
        <w:rPr>
          <w:rFonts w:ascii="Arial" w:hAnsi="Arial" w:cs="Arial"/>
          <w:bCs/>
        </w:rPr>
        <w:t>árbevételétől</w:t>
      </w:r>
      <w:proofErr w:type="spellEnd"/>
      <w:r w:rsidRPr="005170F4">
        <w:rPr>
          <w:rFonts w:ascii="Arial" w:hAnsi="Arial" w:cs="Arial"/>
          <w:bCs/>
        </w:rPr>
        <w:t xml:space="preserve"> elsősorban, </w:t>
      </w:r>
      <w:r w:rsidR="00653CFA">
        <w:rPr>
          <w:rFonts w:ascii="Arial" w:hAnsi="Arial" w:cs="Arial"/>
          <w:bCs/>
        </w:rPr>
        <w:t xml:space="preserve">mivel </w:t>
      </w:r>
      <w:r w:rsidRPr="005170F4">
        <w:rPr>
          <w:rFonts w:ascii="Arial" w:hAnsi="Arial" w:cs="Arial"/>
          <w:bCs/>
        </w:rPr>
        <w:t xml:space="preserve">a társaság a járványhelyzetre reagálva 2020. március 17-től felfüggesztette a kéményellenőrzések végzését, (a kéményseprők egy része a fővárosi szociális ellátásban vesz részt), valamint a megrendeléses munkák is jelentősen visszaestek hasonló okokból. Ez 104 M Ft árbevétel kiesést jelent a bázis időszakhoz viszonyítva. </w:t>
      </w:r>
    </w:p>
    <w:p w14:paraId="07CD35B2" w14:textId="77777777" w:rsidR="002047C9" w:rsidRPr="005170F4" w:rsidRDefault="002047C9" w:rsidP="004334DC">
      <w:pPr>
        <w:jc w:val="both"/>
        <w:rPr>
          <w:rFonts w:ascii="Arial" w:hAnsi="Arial" w:cs="Arial"/>
          <w:bCs/>
        </w:rPr>
      </w:pPr>
      <w:r w:rsidRPr="005170F4">
        <w:rPr>
          <w:rFonts w:ascii="Arial" w:hAnsi="Arial" w:cs="Arial"/>
          <w:bCs/>
        </w:rPr>
        <w:t xml:space="preserve">Ugyanakkor a visszafizetési kötelezettség nélkül kapott támogatás is elmarad az előző évitől 281 M Ft-tal. </w:t>
      </w:r>
    </w:p>
    <w:p w14:paraId="6691A7E2" w14:textId="77777777" w:rsidR="002047C9" w:rsidRPr="005170F4" w:rsidRDefault="002047C9" w:rsidP="004334DC">
      <w:pPr>
        <w:jc w:val="both"/>
        <w:rPr>
          <w:rFonts w:ascii="Arial" w:hAnsi="Arial" w:cs="Arial"/>
          <w:bCs/>
        </w:rPr>
      </w:pPr>
      <w:r w:rsidRPr="005170F4">
        <w:rPr>
          <w:rFonts w:ascii="Arial" w:hAnsi="Arial" w:cs="Arial"/>
          <w:bCs/>
        </w:rPr>
        <w:t xml:space="preserve">A Működési költségek tekintetében 78 M Ft megtakarítás jelentkezett, alapvetően az anyagjellegű és a személyi jellegű ráfordítások terén mutatkozó költségmegtakarítások miatt. </w:t>
      </w:r>
    </w:p>
    <w:p w14:paraId="7CE2681B" w14:textId="08388412" w:rsidR="002047C9" w:rsidRPr="005170F4" w:rsidRDefault="002047C9" w:rsidP="004334DC">
      <w:pPr>
        <w:jc w:val="both"/>
        <w:rPr>
          <w:rFonts w:ascii="Arial" w:hAnsi="Arial" w:cs="Arial"/>
          <w:bCs/>
        </w:rPr>
      </w:pPr>
      <w:r w:rsidRPr="005170F4">
        <w:rPr>
          <w:rFonts w:ascii="Arial" w:hAnsi="Arial" w:cs="Arial"/>
          <w:bCs/>
        </w:rPr>
        <w:t>A FŐKÉTÜSZ Kft. is 06. hótól likviditási előrejelzésen alapuló finanszírozás alapján kapja a Fővárosi Önkormányzattól a kompenzációt. A szabad pénzeszköz állomány az év eleji nyitó 386 M Ft-ról az időszak végére 157 M Ft-ra süllyedt, időszakosan, az I. félév folyamán folyószámlahitel igénybevételére is sor került.</w:t>
      </w:r>
    </w:p>
    <w:p w14:paraId="14C0E04D" w14:textId="77777777" w:rsidR="002047C9" w:rsidRPr="005170F4" w:rsidRDefault="002047C9" w:rsidP="004334DC">
      <w:pPr>
        <w:jc w:val="both"/>
        <w:rPr>
          <w:rFonts w:ascii="Arial" w:hAnsi="Arial" w:cs="Arial"/>
          <w:bCs/>
        </w:rPr>
      </w:pPr>
      <w:r w:rsidRPr="005170F4">
        <w:rPr>
          <w:rFonts w:ascii="Arial" w:hAnsi="Arial" w:cs="Arial"/>
          <w:bCs/>
        </w:rPr>
        <w:t>A bázis időszakról a tény időszakra 7 fővel (2%) csökkent a létszám.</w:t>
      </w:r>
    </w:p>
    <w:p w14:paraId="0D339913" w14:textId="3344E2DE" w:rsidR="006733E7" w:rsidRPr="002047C9" w:rsidRDefault="002047C9" w:rsidP="004334DC">
      <w:pPr>
        <w:spacing w:after="0"/>
        <w:jc w:val="both"/>
        <w:rPr>
          <w:rFonts w:ascii="Arial" w:hAnsi="Arial" w:cs="Arial"/>
        </w:rPr>
      </w:pPr>
      <w:r w:rsidRPr="005170F4">
        <w:rPr>
          <w:rFonts w:ascii="Arial" w:hAnsi="Arial" w:cs="Arial"/>
          <w:bCs/>
        </w:rPr>
        <w:t>A Társaság munkaerő átcsoportosítás végrehajtásával az éves kötelező ellenőrzéseket maradéktalanul teljesíteni fogja - feltéve, hogy nem lesz szükség a tevékenység ismételt leállítására (a vírusveszély második hulláma miatt)</w:t>
      </w:r>
      <w:r w:rsidR="006733E7" w:rsidRPr="002047C9">
        <w:rPr>
          <w:rFonts w:ascii="Arial" w:hAnsi="Arial" w:cs="Arial"/>
        </w:rPr>
        <w:t>.</w:t>
      </w:r>
    </w:p>
    <w:p w14:paraId="0F8418EA" w14:textId="77777777" w:rsidR="006733E7" w:rsidRPr="002047C9" w:rsidRDefault="006733E7" w:rsidP="004334DC">
      <w:pPr>
        <w:rPr>
          <w:rFonts w:ascii="Arial" w:hAnsi="Arial" w:cs="Arial"/>
        </w:rPr>
      </w:pPr>
      <w:r w:rsidRPr="002047C9">
        <w:rPr>
          <w:rFonts w:ascii="Arial" w:hAnsi="Arial" w:cs="Arial"/>
        </w:rPr>
        <w:br w:type="page"/>
      </w:r>
    </w:p>
    <w:p w14:paraId="3081A164" w14:textId="77777777" w:rsidR="006733E7" w:rsidRPr="002047C9" w:rsidRDefault="006733E7" w:rsidP="004334DC">
      <w:pPr>
        <w:pStyle w:val="Listaszerbekezds"/>
        <w:numPr>
          <w:ilvl w:val="0"/>
          <w:numId w:val="1"/>
        </w:numPr>
        <w:tabs>
          <w:tab w:val="left" w:pos="284"/>
          <w:tab w:val="left" w:pos="709"/>
        </w:tabs>
        <w:spacing w:after="0"/>
        <w:jc w:val="both"/>
        <w:outlineLvl w:val="0"/>
        <w:rPr>
          <w:rFonts w:ascii="Arial" w:hAnsi="Arial" w:cs="Arial"/>
          <w:b/>
          <w:sz w:val="28"/>
          <w:szCs w:val="28"/>
        </w:rPr>
      </w:pPr>
      <w:bookmarkStart w:id="29" w:name="_Toc48132138"/>
      <w:r w:rsidRPr="002047C9">
        <w:rPr>
          <w:rFonts w:ascii="Arial" w:hAnsi="Arial" w:cs="Arial"/>
          <w:b/>
          <w:bCs/>
          <w:sz w:val="28"/>
          <w:szCs w:val="28"/>
        </w:rPr>
        <w:lastRenderedPageBreak/>
        <w:t>Csoportszintű táblák</w:t>
      </w:r>
      <w:bookmarkEnd w:id="29"/>
      <w:r w:rsidRPr="002047C9">
        <w:rPr>
          <w:rFonts w:ascii="Arial" w:hAnsi="Arial" w:cs="Arial"/>
          <w:b/>
          <w:bCs/>
          <w:sz w:val="28"/>
          <w:szCs w:val="28"/>
        </w:rPr>
        <w:t xml:space="preserve"> </w:t>
      </w:r>
    </w:p>
    <w:p w14:paraId="78194394" w14:textId="77777777" w:rsidR="006733E7" w:rsidRPr="002047C9" w:rsidRDefault="006733E7" w:rsidP="004334DC">
      <w:pPr>
        <w:pStyle w:val="Listaszerbekezds"/>
        <w:tabs>
          <w:tab w:val="left" w:pos="284"/>
          <w:tab w:val="left" w:pos="709"/>
        </w:tabs>
        <w:spacing w:after="0"/>
        <w:ind w:left="360"/>
        <w:jc w:val="both"/>
        <w:rPr>
          <w:rFonts w:ascii="Arial" w:hAnsi="Arial" w:cs="Arial"/>
          <w:b/>
        </w:rPr>
      </w:pPr>
    </w:p>
    <w:p w14:paraId="7C428530" w14:textId="77777777" w:rsidR="006733E7" w:rsidRPr="002047C9" w:rsidRDefault="006733E7" w:rsidP="004334DC">
      <w:pPr>
        <w:pStyle w:val="Listaszerbekezds"/>
        <w:numPr>
          <w:ilvl w:val="1"/>
          <w:numId w:val="1"/>
        </w:numPr>
        <w:tabs>
          <w:tab w:val="left" w:pos="284"/>
          <w:tab w:val="left" w:pos="851"/>
        </w:tabs>
        <w:spacing w:after="0"/>
        <w:jc w:val="both"/>
        <w:outlineLvl w:val="1"/>
        <w:rPr>
          <w:rFonts w:ascii="Arial" w:hAnsi="Arial" w:cs="Arial"/>
          <w:b/>
          <w:sz w:val="24"/>
          <w:szCs w:val="24"/>
          <w:u w:val="single"/>
        </w:rPr>
      </w:pPr>
      <w:bookmarkStart w:id="30" w:name="_Toc48132139"/>
      <w:r w:rsidRPr="002047C9">
        <w:rPr>
          <w:rFonts w:ascii="Arial" w:hAnsi="Arial" w:cs="Arial"/>
          <w:b/>
          <w:sz w:val="24"/>
          <w:szCs w:val="24"/>
          <w:u w:val="single"/>
        </w:rPr>
        <w:t>Csoportszintű eredmény</w:t>
      </w:r>
      <w:bookmarkEnd w:id="30"/>
    </w:p>
    <w:p w14:paraId="74026DE4" w14:textId="5FD9AB80" w:rsidR="00594778" w:rsidRPr="002047C9" w:rsidRDefault="00594778" w:rsidP="004334DC">
      <w:pPr>
        <w:pStyle w:val="Listaszerbekezds"/>
        <w:tabs>
          <w:tab w:val="left" w:pos="284"/>
          <w:tab w:val="left" w:pos="851"/>
        </w:tabs>
        <w:spacing w:after="0"/>
        <w:ind w:left="0"/>
        <w:jc w:val="center"/>
        <w:rPr>
          <w:rFonts w:ascii="Arial" w:hAnsi="Arial" w:cs="Arial"/>
          <w:b/>
        </w:rPr>
      </w:pPr>
      <w:r w:rsidRPr="00B4345A">
        <w:rPr>
          <w:noProof/>
        </w:rPr>
        <w:drawing>
          <wp:inline distT="0" distB="0" distL="0" distR="0" wp14:anchorId="3C95380C" wp14:editId="0CCE6F80">
            <wp:extent cx="4372984" cy="2743200"/>
            <wp:effectExtent l="0" t="0" r="8890" b="0"/>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559" cy="2744815"/>
                    </a:xfrm>
                    <a:prstGeom prst="rect">
                      <a:avLst/>
                    </a:prstGeom>
                    <a:noFill/>
                    <a:ln>
                      <a:noFill/>
                    </a:ln>
                  </pic:spPr>
                </pic:pic>
              </a:graphicData>
            </a:graphic>
          </wp:inline>
        </w:drawing>
      </w:r>
    </w:p>
    <w:p w14:paraId="5A1B0914" w14:textId="77777777" w:rsidR="006733E7" w:rsidRPr="002047C9" w:rsidRDefault="006733E7" w:rsidP="004334DC">
      <w:pPr>
        <w:pStyle w:val="Listaszerbekezds"/>
        <w:tabs>
          <w:tab w:val="left" w:pos="284"/>
          <w:tab w:val="left" w:pos="851"/>
        </w:tabs>
        <w:spacing w:after="0"/>
        <w:jc w:val="both"/>
        <w:rPr>
          <w:rFonts w:ascii="Arial" w:hAnsi="Arial" w:cs="Arial"/>
          <w:b/>
          <w:sz w:val="14"/>
          <w:szCs w:val="14"/>
          <w:u w:val="single"/>
        </w:rPr>
      </w:pPr>
    </w:p>
    <w:p w14:paraId="21BAB4C2" w14:textId="4993EA87" w:rsidR="003F1A37" w:rsidRPr="002047C9" w:rsidRDefault="006733E7" w:rsidP="004334DC">
      <w:pPr>
        <w:spacing w:after="0"/>
        <w:jc w:val="both"/>
        <w:rPr>
          <w:rFonts w:ascii="Arial" w:hAnsi="Arial" w:cs="Arial"/>
          <w:bCs/>
        </w:rPr>
      </w:pPr>
      <w:bookmarkStart w:id="31" w:name="_Hlk489517835"/>
      <w:r w:rsidRPr="002047C9">
        <w:rPr>
          <w:rFonts w:ascii="Arial" w:hAnsi="Arial" w:cs="Arial"/>
          <w:b/>
        </w:rPr>
        <w:t xml:space="preserve">BVH Zrt.: </w:t>
      </w:r>
      <w:r w:rsidRPr="002047C9">
        <w:rPr>
          <w:rFonts w:ascii="Arial" w:hAnsi="Arial" w:cs="Arial"/>
          <w:bCs/>
        </w:rPr>
        <w:t xml:space="preserve">Az </w:t>
      </w:r>
      <w:r w:rsidR="000A44F2">
        <w:rPr>
          <w:rFonts w:ascii="Arial" w:hAnsi="Arial" w:cs="Arial"/>
          <w:bCs/>
        </w:rPr>
        <w:t>adózott</w:t>
      </w:r>
      <w:r w:rsidRPr="002047C9">
        <w:rPr>
          <w:rFonts w:ascii="Arial" w:hAnsi="Arial" w:cs="Arial"/>
          <w:bCs/>
        </w:rPr>
        <w:t xml:space="preserve"> eredmény </w:t>
      </w:r>
      <w:r w:rsidR="005176D2" w:rsidRPr="002047C9">
        <w:rPr>
          <w:rFonts w:ascii="Arial" w:hAnsi="Arial" w:cs="Arial"/>
          <w:bCs/>
        </w:rPr>
        <w:t>csökkenését a</w:t>
      </w:r>
      <w:r w:rsidRPr="002047C9">
        <w:rPr>
          <w:rFonts w:ascii="Arial" w:hAnsi="Arial" w:cs="Arial"/>
          <w:bCs/>
        </w:rPr>
        <w:t xml:space="preserve"> tavalyi </w:t>
      </w:r>
      <w:r w:rsidR="000A44F2">
        <w:rPr>
          <w:rFonts w:ascii="Arial" w:hAnsi="Arial" w:cs="Arial"/>
          <w:bCs/>
        </w:rPr>
        <w:t xml:space="preserve">I. félév </w:t>
      </w:r>
      <w:r w:rsidRPr="002047C9">
        <w:rPr>
          <w:rFonts w:ascii="Arial" w:hAnsi="Arial" w:cs="Arial"/>
          <w:bCs/>
        </w:rPr>
        <w:t xml:space="preserve">során </w:t>
      </w:r>
      <w:r w:rsidR="000A44F2">
        <w:rPr>
          <w:rFonts w:ascii="Arial" w:hAnsi="Arial" w:cs="Arial"/>
          <w:bCs/>
        </w:rPr>
        <w:t xml:space="preserve">elszámolt </w:t>
      </w:r>
      <w:r w:rsidRPr="002047C9">
        <w:rPr>
          <w:rFonts w:ascii="Arial" w:hAnsi="Arial" w:cs="Arial"/>
          <w:bCs/>
        </w:rPr>
        <w:t>osztalék</w:t>
      </w:r>
      <w:r w:rsidR="000A44F2">
        <w:rPr>
          <w:rFonts w:ascii="Arial" w:hAnsi="Arial" w:cs="Arial"/>
          <w:bCs/>
        </w:rPr>
        <w:t xml:space="preserve">bevétel </w:t>
      </w:r>
      <w:r w:rsidR="002047C9">
        <w:rPr>
          <w:rFonts w:ascii="Arial" w:hAnsi="Arial" w:cs="Arial"/>
          <w:bCs/>
        </w:rPr>
        <w:t>2</w:t>
      </w:r>
      <w:r w:rsidRPr="002047C9">
        <w:rPr>
          <w:rFonts w:ascii="Arial" w:hAnsi="Arial" w:cs="Arial"/>
          <w:bCs/>
        </w:rPr>
        <w:t>.</w:t>
      </w:r>
      <w:r w:rsidR="005176D2" w:rsidRPr="002047C9">
        <w:rPr>
          <w:rFonts w:ascii="Arial" w:hAnsi="Arial" w:cs="Arial"/>
          <w:bCs/>
        </w:rPr>
        <w:t>6</w:t>
      </w:r>
      <w:r w:rsidRPr="002047C9">
        <w:rPr>
          <w:rFonts w:ascii="Arial" w:hAnsi="Arial" w:cs="Arial"/>
          <w:bCs/>
        </w:rPr>
        <w:t xml:space="preserve"> M</w:t>
      </w:r>
      <w:r w:rsidR="005176D2" w:rsidRPr="002047C9">
        <w:rPr>
          <w:rFonts w:ascii="Arial" w:hAnsi="Arial" w:cs="Arial"/>
          <w:bCs/>
        </w:rPr>
        <w:t>rd</w:t>
      </w:r>
      <w:r w:rsidRPr="002047C9">
        <w:rPr>
          <w:rFonts w:ascii="Arial" w:hAnsi="Arial" w:cs="Arial"/>
          <w:bCs/>
        </w:rPr>
        <w:t xml:space="preserve"> Ft</w:t>
      </w:r>
      <w:r w:rsidR="000A44F2">
        <w:rPr>
          <w:rFonts w:ascii="Arial" w:hAnsi="Arial" w:cs="Arial"/>
          <w:bCs/>
        </w:rPr>
        <w:t xml:space="preserve"> -os </w:t>
      </w:r>
      <w:r w:rsidR="00585423">
        <w:rPr>
          <w:rFonts w:ascii="Arial" w:hAnsi="Arial" w:cs="Arial"/>
          <w:bCs/>
        </w:rPr>
        <w:t>összege indokolja.</w:t>
      </w:r>
    </w:p>
    <w:p w14:paraId="39E43592" w14:textId="77777777" w:rsidR="006733E7" w:rsidRPr="002047C9" w:rsidRDefault="006733E7" w:rsidP="004334DC">
      <w:pPr>
        <w:spacing w:after="0"/>
        <w:jc w:val="both"/>
        <w:rPr>
          <w:rFonts w:ascii="Arial" w:hAnsi="Arial" w:cs="Arial"/>
          <w:b/>
        </w:rPr>
      </w:pPr>
    </w:p>
    <w:p w14:paraId="02E7F643" w14:textId="7D7D940D" w:rsidR="006733E7" w:rsidRPr="002047C9" w:rsidRDefault="006733E7" w:rsidP="004334DC">
      <w:pPr>
        <w:spacing w:after="0"/>
        <w:jc w:val="both"/>
        <w:rPr>
          <w:rFonts w:ascii="Arial" w:hAnsi="Arial" w:cs="Arial"/>
          <w:bCs/>
        </w:rPr>
      </w:pPr>
      <w:r w:rsidRPr="002047C9">
        <w:rPr>
          <w:rFonts w:ascii="Arial" w:hAnsi="Arial" w:cs="Arial"/>
          <w:b/>
        </w:rPr>
        <w:t xml:space="preserve">FŐTÁV Zrt.: </w:t>
      </w:r>
      <w:r w:rsidRPr="002047C9">
        <w:rPr>
          <w:rFonts w:ascii="Arial" w:hAnsi="Arial" w:cs="Arial"/>
          <w:bCs/>
        </w:rPr>
        <w:t xml:space="preserve">Az adózott eredmény nagymértékben a bázis érték fölött realizálódott. Az értékesítés árbevétele és a kapott támogatások összege kis mértékben meghaladja a tavalyi időszaki értéket. A költségek és ráfordítások visszafogott felhasználása mellett, a leányvállalatoktól kapott 1 050 M Ft osztalék meghatározó </w:t>
      </w:r>
      <w:r w:rsidR="005C22CF" w:rsidRPr="002047C9">
        <w:rPr>
          <w:rFonts w:ascii="Arial" w:hAnsi="Arial" w:cs="Arial"/>
          <w:bCs/>
        </w:rPr>
        <w:t>a</w:t>
      </w:r>
      <w:r w:rsidRPr="002047C9">
        <w:rPr>
          <w:rFonts w:ascii="Arial" w:hAnsi="Arial" w:cs="Arial"/>
          <w:bCs/>
        </w:rPr>
        <w:t xml:space="preserve"> pozitív eredmény alakulása szempontjából. </w:t>
      </w:r>
    </w:p>
    <w:p w14:paraId="17DF221D" w14:textId="77777777" w:rsidR="006733E7" w:rsidRPr="002047C9" w:rsidRDefault="006733E7" w:rsidP="004334DC">
      <w:pPr>
        <w:tabs>
          <w:tab w:val="left" w:pos="284"/>
          <w:tab w:val="left" w:pos="709"/>
        </w:tabs>
        <w:spacing w:after="0"/>
        <w:jc w:val="both"/>
        <w:rPr>
          <w:rFonts w:ascii="Arial" w:hAnsi="Arial" w:cs="Arial"/>
          <w:b/>
        </w:rPr>
      </w:pPr>
    </w:p>
    <w:p w14:paraId="662C67BC" w14:textId="7B2F64BA" w:rsidR="006733E7" w:rsidRPr="002047C9" w:rsidRDefault="006733E7" w:rsidP="004334DC">
      <w:pPr>
        <w:tabs>
          <w:tab w:val="left" w:pos="284"/>
          <w:tab w:val="left" w:pos="709"/>
        </w:tabs>
        <w:spacing w:after="0"/>
        <w:jc w:val="both"/>
        <w:rPr>
          <w:rFonts w:ascii="Arial" w:eastAsia="Times New Roman" w:hAnsi="Arial" w:cs="Arial"/>
          <w:bCs/>
          <w:szCs w:val="24"/>
          <w:lang w:eastAsia="hu-HU"/>
        </w:rPr>
      </w:pPr>
      <w:r w:rsidRPr="002047C9">
        <w:rPr>
          <w:rFonts w:ascii="Arial" w:hAnsi="Arial" w:cs="Arial"/>
          <w:b/>
        </w:rPr>
        <w:t>Budapest Gyógyfürdői Zrt.:</w:t>
      </w:r>
      <w:r w:rsidRPr="002047C9">
        <w:rPr>
          <w:rFonts w:ascii="Arial" w:hAnsi="Arial" w:cs="Arial"/>
        </w:rPr>
        <w:t xml:space="preserve"> </w:t>
      </w:r>
      <w:r w:rsidRPr="002047C9">
        <w:rPr>
          <w:rFonts w:ascii="Arial" w:eastAsia="Calibri" w:hAnsi="Arial" w:cs="Arial"/>
        </w:rPr>
        <w:t xml:space="preserve">A koronavírus járvány következtében az állami és önkormányzati döntésekkel összhangban a Budapest Gyógyfürdői Zrt. március közepétől határozatlan időre bezárta egységeit. A társaság gazdálkodása az év első két hónapjában a bázis időszaki értékek fölött realizálódott. A </w:t>
      </w:r>
      <w:r w:rsidRPr="002047C9">
        <w:rPr>
          <w:rFonts w:ascii="Arial" w:eastAsia="Times New Roman" w:hAnsi="Arial" w:cs="Arial"/>
          <w:bCs/>
          <w:szCs w:val="24"/>
          <w:lang w:eastAsia="hu-HU"/>
        </w:rPr>
        <w:t>márciusi csökkenés, majd bezárás hatására az I. félév összesített eredménye a bázishoz képest kiugró elmaradást mutat. A társaság június hónaptól fokozatosan újra nyitja egységeit, a vendégforgalom visszaesése azonban tartós.</w:t>
      </w:r>
    </w:p>
    <w:p w14:paraId="2DB58A6B" w14:textId="77777777" w:rsidR="00F0754E" w:rsidRPr="002047C9" w:rsidRDefault="00F0754E" w:rsidP="004334DC">
      <w:pPr>
        <w:tabs>
          <w:tab w:val="left" w:pos="284"/>
          <w:tab w:val="left" w:pos="709"/>
        </w:tabs>
        <w:spacing w:after="0"/>
        <w:jc w:val="both"/>
        <w:rPr>
          <w:rFonts w:ascii="Arial" w:eastAsia="Calibri" w:hAnsi="Arial" w:cs="Arial"/>
          <w:b/>
          <w:bCs/>
        </w:rPr>
      </w:pPr>
    </w:p>
    <w:p w14:paraId="509486CA" w14:textId="0B400697" w:rsidR="006733E7" w:rsidRPr="002047C9" w:rsidRDefault="006733E7" w:rsidP="004334DC">
      <w:pPr>
        <w:spacing w:after="0"/>
        <w:jc w:val="both"/>
        <w:rPr>
          <w:rFonts w:ascii="Arial" w:eastAsia="Calibri" w:hAnsi="Arial" w:cs="Arial"/>
          <w:lang w:eastAsia="hu-HU"/>
        </w:rPr>
      </w:pPr>
      <w:r w:rsidRPr="002047C9">
        <w:rPr>
          <w:rFonts w:ascii="Arial" w:hAnsi="Arial" w:cs="Arial"/>
          <w:b/>
        </w:rPr>
        <w:t>FKF Nonprofit Zrt.:</w:t>
      </w:r>
      <w:r w:rsidRPr="002047C9">
        <w:rPr>
          <w:rFonts w:ascii="Arial" w:hAnsi="Arial" w:cs="Arial"/>
        </w:rPr>
        <w:t xml:space="preserve"> </w:t>
      </w:r>
      <w:r w:rsidRPr="002047C9">
        <w:rPr>
          <w:rFonts w:ascii="Arial" w:eastAsia="Calibri" w:hAnsi="Arial" w:cs="Arial"/>
          <w:lang w:eastAsia="hu-HU"/>
        </w:rPr>
        <w:t>Az eredmény nagy mértékben romlott a bázis időszakhoz képest. A korrigált nettó árbevétel 990 M Ft-os csökkenése mellett, a költségek és ráfordítások 1 263 M Ft-tal növekedtek. Kiemelendő a kompenzáció 13%-os csökkenése</w:t>
      </w:r>
      <w:r w:rsidR="005C22CF" w:rsidRPr="002047C9">
        <w:rPr>
          <w:rFonts w:ascii="Arial" w:eastAsia="Calibri" w:hAnsi="Arial" w:cs="Arial"/>
          <w:lang w:eastAsia="hu-HU"/>
        </w:rPr>
        <w:t xml:space="preserve"> a likviditás alapú finanszírozásra történő áttérés következtében</w:t>
      </w:r>
      <w:r w:rsidRPr="002047C9">
        <w:rPr>
          <w:rFonts w:ascii="Arial" w:eastAsia="Calibri" w:hAnsi="Arial" w:cs="Arial"/>
          <w:lang w:eastAsia="hu-HU"/>
        </w:rPr>
        <w:t xml:space="preserve">, valamint az NHKV Zrt. részére fizetett </w:t>
      </w:r>
      <w:r w:rsidR="005C22CF" w:rsidRPr="002047C9">
        <w:rPr>
          <w:rFonts w:ascii="Arial" w:eastAsia="Calibri" w:hAnsi="Arial" w:cs="Arial"/>
          <w:lang w:eastAsia="hu-HU"/>
        </w:rPr>
        <w:t xml:space="preserve">plusz </w:t>
      </w:r>
      <w:r w:rsidRPr="002047C9">
        <w:rPr>
          <w:rFonts w:ascii="Arial" w:eastAsia="Calibri" w:hAnsi="Arial" w:cs="Arial"/>
          <w:lang w:eastAsia="hu-HU"/>
        </w:rPr>
        <w:t>1 610 M Ft szolgáltatási díj.</w:t>
      </w:r>
    </w:p>
    <w:p w14:paraId="6D03D802" w14:textId="480D8BEA" w:rsidR="005176D2" w:rsidRPr="002047C9" w:rsidRDefault="005176D2" w:rsidP="004334DC">
      <w:pPr>
        <w:spacing w:after="160"/>
        <w:rPr>
          <w:rFonts w:ascii="Arial" w:hAnsi="Arial" w:cs="Arial"/>
        </w:rPr>
      </w:pPr>
      <w:r w:rsidRPr="002047C9">
        <w:rPr>
          <w:rFonts w:ascii="Arial" w:hAnsi="Arial" w:cs="Arial"/>
        </w:rPr>
        <w:br w:type="page"/>
      </w:r>
    </w:p>
    <w:p w14:paraId="4782C2C1" w14:textId="5570EA9B" w:rsidR="006733E7" w:rsidRPr="002047C9" w:rsidRDefault="006733E7" w:rsidP="004334DC">
      <w:pPr>
        <w:jc w:val="both"/>
        <w:rPr>
          <w:rFonts w:ascii="Arial" w:eastAsia="Times New Roman" w:hAnsi="Arial" w:cs="Arial"/>
          <w:iCs/>
          <w:lang w:eastAsia="hu-HU"/>
        </w:rPr>
      </w:pPr>
      <w:r w:rsidRPr="002047C9">
        <w:rPr>
          <w:rFonts w:ascii="Arial" w:hAnsi="Arial" w:cs="Arial"/>
          <w:b/>
        </w:rPr>
        <w:lastRenderedPageBreak/>
        <w:t>FŐKERT Nonprofit Zrt.:</w:t>
      </w:r>
      <w:r w:rsidRPr="002047C9">
        <w:rPr>
          <w:rFonts w:ascii="Arial" w:hAnsi="Arial" w:cs="Arial"/>
        </w:rPr>
        <w:t xml:space="preserve"> </w:t>
      </w:r>
      <w:r w:rsidRPr="002047C9">
        <w:rPr>
          <w:rFonts w:ascii="Arial" w:eastAsia="Times New Roman" w:hAnsi="Arial" w:cs="Arial"/>
          <w:lang w:eastAsia="hu-HU"/>
        </w:rPr>
        <w:t xml:space="preserve">A társaság adózott eredménye </w:t>
      </w:r>
      <w:r w:rsidR="002047C9">
        <w:rPr>
          <w:rFonts w:ascii="Arial" w:eastAsia="Times New Roman" w:hAnsi="Arial" w:cs="Arial"/>
          <w:bCs/>
          <w:lang w:eastAsia="hu-HU"/>
        </w:rPr>
        <w:t xml:space="preserve">elsősorban </w:t>
      </w:r>
      <w:r w:rsidRPr="002047C9">
        <w:rPr>
          <w:rFonts w:ascii="Arial" w:eastAsia="Times New Roman" w:hAnsi="Arial" w:cs="Arial"/>
          <w:bCs/>
          <w:lang w:eastAsia="hu-HU"/>
        </w:rPr>
        <w:t>az engedélyezett béremelés arányos részével megemelt kompenzáci</w:t>
      </w:r>
      <w:r w:rsidR="00D367C6">
        <w:rPr>
          <w:rFonts w:ascii="Arial" w:eastAsia="Times New Roman" w:hAnsi="Arial" w:cs="Arial"/>
          <w:lang w:eastAsia="hu-HU"/>
        </w:rPr>
        <w:t>ó mértékével javult.</w:t>
      </w:r>
    </w:p>
    <w:p w14:paraId="7E765408" w14:textId="5C081089" w:rsidR="006733E7" w:rsidRPr="002047C9" w:rsidRDefault="006733E7" w:rsidP="004334DC">
      <w:pPr>
        <w:spacing w:after="0"/>
        <w:jc w:val="both"/>
        <w:rPr>
          <w:rFonts w:ascii="Arial" w:hAnsi="Arial" w:cs="Arial"/>
        </w:rPr>
      </w:pPr>
      <w:r w:rsidRPr="002047C9">
        <w:rPr>
          <w:rFonts w:ascii="Arial" w:hAnsi="Arial" w:cs="Arial"/>
          <w:b/>
        </w:rPr>
        <w:t xml:space="preserve">Budapesti Temetkezési Intézet Zrt.: </w:t>
      </w:r>
      <w:r w:rsidRPr="002047C9">
        <w:rPr>
          <w:rFonts w:ascii="Arial" w:hAnsi="Arial" w:cs="Arial"/>
        </w:rPr>
        <w:t xml:space="preserve">A gazdálkodás eredményességét döntően befolyásolta az </w:t>
      </w:r>
      <w:proofErr w:type="spellStart"/>
      <w:r w:rsidRPr="002047C9">
        <w:rPr>
          <w:rFonts w:ascii="Arial" w:hAnsi="Arial" w:cs="Arial"/>
        </w:rPr>
        <w:t>árbevételben</w:t>
      </w:r>
      <w:proofErr w:type="spellEnd"/>
      <w:r w:rsidRPr="002047C9">
        <w:rPr>
          <w:rFonts w:ascii="Arial" w:hAnsi="Arial" w:cs="Arial"/>
        </w:rPr>
        <w:t xml:space="preserve"> mutatkozó 10%-os elmaradás, valamint, hogy a </w:t>
      </w:r>
      <w:r w:rsidRPr="002047C9">
        <w:rPr>
          <w:rFonts w:ascii="Arial" w:eastAsia="Calibri" w:hAnsi="Arial" w:cs="Arial"/>
        </w:rPr>
        <w:t>költségek (ráfordítások) ellentételezésére kapott támogatások 256 M Ft-tal elmaradtak a tavalyi értéktől</w:t>
      </w:r>
      <w:r w:rsidR="00F726A2" w:rsidRPr="002047C9">
        <w:rPr>
          <w:rFonts w:ascii="Arial" w:eastAsia="Calibri" w:hAnsi="Arial" w:cs="Arial"/>
        </w:rPr>
        <w:t xml:space="preserve"> a likviditás alapú finanszírozás következtében</w:t>
      </w:r>
      <w:r w:rsidRPr="002047C9">
        <w:rPr>
          <w:rFonts w:ascii="Arial" w:hAnsi="Arial" w:cs="Arial"/>
        </w:rPr>
        <w:t>. Az adózott eredmény a bázis időszaki értéket jelentősen alulmúlja, egyrészt a meghatározó naturáliákban jelentkező csökkenés, másrészt a működési költségek növeked</w:t>
      </w:r>
      <w:r w:rsidR="00D367C6">
        <w:rPr>
          <w:rFonts w:ascii="Arial" w:hAnsi="Arial" w:cs="Arial"/>
        </w:rPr>
        <w:t>ése miatt</w:t>
      </w:r>
      <w:r w:rsidRPr="002047C9">
        <w:rPr>
          <w:rFonts w:ascii="Arial" w:hAnsi="Arial" w:cs="Arial"/>
        </w:rPr>
        <w:t xml:space="preserve">. A társaság negatív eredménye döntően a </w:t>
      </w:r>
      <w:r w:rsidRPr="002047C9">
        <w:rPr>
          <w:rFonts w:ascii="Arial" w:eastAsia="+mn-ea" w:hAnsi="Arial" w:cs="Arial"/>
          <w:kern w:val="24"/>
          <w:lang w:eastAsia="hu-HU"/>
        </w:rPr>
        <w:t>közszolgáltatásba tartozó temetőfenntartás tevékenység</w:t>
      </w:r>
      <w:r w:rsidRPr="002047C9">
        <w:rPr>
          <w:rFonts w:ascii="Arial" w:hAnsi="Arial" w:cs="Arial"/>
        </w:rPr>
        <w:t>nél jelentkezik, de a piaci tevékenységet leszámítva a többi tevékenység teljesítménye sem éri el a bázis időszaki értékeket.</w:t>
      </w:r>
    </w:p>
    <w:p w14:paraId="1C82A2A8" w14:textId="77777777" w:rsidR="006733E7" w:rsidRPr="002047C9" w:rsidRDefault="006733E7" w:rsidP="004334DC">
      <w:pPr>
        <w:spacing w:after="0"/>
        <w:jc w:val="both"/>
        <w:rPr>
          <w:rFonts w:ascii="Arial" w:hAnsi="Arial" w:cs="Arial"/>
        </w:rPr>
      </w:pPr>
    </w:p>
    <w:p w14:paraId="5AA6C24C" w14:textId="105364E8" w:rsidR="006733E7" w:rsidRPr="002047C9" w:rsidRDefault="006733E7" w:rsidP="004334DC">
      <w:pPr>
        <w:spacing w:after="0"/>
        <w:jc w:val="both"/>
        <w:rPr>
          <w:rFonts w:ascii="Arial" w:eastAsia="Times New Roman" w:hAnsi="Arial" w:cs="Arial"/>
          <w:iCs/>
          <w:lang w:eastAsia="hu-HU"/>
        </w:rPr>
      </w:pPr>
      <w:r w:rsidRPr="002047C9">
        <w:rPr>
          <w:rFonts w:ascii="Arial" w:hAnsi="Arial" w:cs="Arial"/>
          <w:b/>
        </w:rPr>
        <w:t xml:space="preserve">FŐKÉTÜSZ Kft.: </w:t>
      </w:r>
      <w:r w:rsidRPr="002047C9">
        <w:rPr>
          <w:rFonts w:ascii="Arial" w:eastAsia="Times New Roman" w:hAnsi="Arial" w:cs="Arial"/>
          <w:lang w:eastAsia="hu-HU"/>
        </w:rPr>
        <w:t xml:space="preserve">A bázis időszakhoz viszonyítva a társaság </w:t>
      </w:r>
      <w:r w:rsidRPr="002047C9">
        <w:rPr>
          <w:rFonts w:ascii="Arial" w:eastAsia="Times New Roman" w:hAnsi="Arial" w:cs="Arial"/>
          <w:bCs/>
          <w:lang w:eastAsia="hu-HU"/>
        </w:rPr>
        <w:t>adózott eredménye</w:t>
      </w:r>
      <w:r w:rsidRPr="002047C9">
        <w:rPr>
          <w:rFonts w:ascii="Arial" w:eastAsia="Times New Roman" w:hAnsi="Arial" w:cs="Arial"/>
          <w:b/>
          <w:lang w:eastAsia="hu-HU"/>
        </w:rPr>
        <w:t xml:space="preserve"> </w:t>
      </w:r>
      <w:r w:rsidRPr="002047C9">
        <w:rPr>
          <w:rFonts w:ascii="Arial" w:eastAsia="Times New Roman" w:hAnsi="Arial" w:cs="Arial"/>
          <w:lang w:eastAsia="hu-HU"/>
        </w:rPr>
        <w:t xml:space="preserve">jelentős veszteségbe fordult. A </w:t>
      </w:r>
      <w:r w:rsidR="00D367C6">
        <w:rPr>
          <w:rFonts w:ascii="Arial" w:eastAsia="Times New Roman" w:hAnsi="Arial" w:cs="Arial"/>
          <w:lang w:eastAsia="hu-HU"/>
        </w:rPr>
        <w:t xml:space="preserve">fő </w:t>
      </w:r>
      <w:r w:rsidRPr="002047C9">
        <w:rPr>
          <w:rFonts w:ascii="Arial" w:eastAsia="Times New Roman" w:hAnsi="Arial" w:cs="Arial"/>
          <w:lang w:eastAsia="hu-HU"/>
        </w:rPr>
        <w:t>tényezők: az értékesítés 37%-os visszaesése</w:t>
      </w:r>
      <w:r w:rsidR="00D367C6">
        <w:rPr>
          <w:rFonts w:ascii="Arial" w:eastAsia="Times New Roman" w:hAnsi="Arial" w:cs="Arial"/>
          <w:lang w:eastAsia="hu-HU"/>
        </w:rPr>
        <w:t xml:space="preserve"> (</w:t>
      </w:r>
      <w:proofErr w:type="spellStart"/>
      <w:r w:rsidR="00D367C6">
        <w:rPr>
          <w:rFonts w:ascii="Arial" w:eastAsia="Times New Roman" w:hAnsi="Arial" w:cs="Arial"/>
          <w:lang w:eastAsia="hu-HU"/>
        </w:rPr>
        <w:t>pandémia</w:t>
      </w:r>
      <w:proofErr w:type="spellEnd"/>
      <w:r w:rsidR="00D367C6">
        <w:rPr>
          <w:rFonts w:ascii="Arial" w:eastAsia="Times New Roman" w:hAnsi="Arial" w:cs="Arial"/>
          <w:lang w:eastAsia="hu-HU"/>
        </w:rPr>
        <w:t xml:space="preserve"> miatti munka szüneteltetés)</w:t>
      </w:r>
      <w:r w:rsidRPr="002047C9">
        <w:rPr>
          <w:rFonts w:ascii="Arial" w:eastAsia="Times New Roman" w:hAnsi="Arial" w:cs="Arial"/>
          <w:lang w:eastAsia="hu-HU"/>
        </w:rPr>
        <w:t xml:space="preserve">, az önkormányzati támogatás értékének 281 M Ft-tal </w:t>
      </w:r>
      <w:r w:rsidR="00D367C6">
        <w:rPr>
          <w:rFonts w:ascii="Arial" w:eastAsia="Times New Roman" w:hAnsi="Arial" w:cs="Arial"/>
          <w:lang w:eastAsia="hu-HU"/>
        </w:rPr>
        <w:t>alacsonyabb</w:t>
      </w:r>
      <w:r w:rsidR="00D367C6" w:rsidRPr="002047C9">
        <w:rPr>
          <w:rFonts w:ascii="Arial" w:eastAsia="Times New Roman" w:hAnsi="Arial" w:cs="Arial"/>
          <w:lang w:eastAsia="hu-HU"/>
        </w:rPr>
        <w:t xml:space="preserve"> </w:t>
      </w:r>
      <w:r w:rsidRPr="002047C9">
        <w:rPr>
          <w:rFonts w:ascii="Arial" w:eastAsia="Times New Roman" w:hAnsi="Arial" w:cs="Arial"/>
          <w:lang w:eastAsia="hu-HU"/>
        </w:rPr>
        <w:t>összege</w:t>
      </w:r>
      <w:r w:rsidR="00F726A2" w:rsidRPr="002047C9">
        <w:rPr>
          <w:rFonts w:ascii="Arial" w:eastAsia="Times New Roman" w:hAnsi="Arial" w:cs="Arial"/>
          <w:lang w:eastAsia="hu-HU"/>
        </w:rPr>
        <w:t xml:space="preserve"> </w:t>
      </w:r>
      <w:r w:rsidR="00F726A2" w:rsidRPr="002047C9">
        <w:rPr>
          <w:rFonts w:ascii="Arial" w:eastAsia="Calibri" w:hAnsi="Arial" w:cs="Arial"/>
        </w:rPr>
        <w:t>a likviditás alapú finanszírozás következtében</w:t>
      </w:r>
      <w:r w:rsidRPr="002047C9">
        <w:rPr>
          <w:rFonts w:ascii="Arial" w:eastAsia="Times New Roman" w:hAnsi="Arial" w:cs="Arial"/>
          <w:lang w:eastAsia="hu-HU"/>
        </w:rPr>
        <w:t>. A költségek 5%-os mérséklése, valamint az e</w:t>
      </w:r>
      <w:r w:rsidRPr="002047C9">
        <w:rPr>
          <w:rFonts w:ascii="Arial" w:eastAsia="Times New Roman" w:hAnsi="Arial" w:cs="Arial"/>
          <w:iCs/>
          <w:lang w:eastAsia="hu-HU"/>
        </w:rPr>
        <w:t xml:space="preserve">gyéb bevételek és ráfordítások pozitív eredményhatása </w:t>
      </w:r>
      <w:r w:rsidR="00F726A2" w:rsidRPr="002047C9">
        <w:rPr>
          <w:rFonts w:ascii="Arial" w:eastAsia="Times New Roman" w:hAnsi="Arial" w:cs="Arial"/>
          <w:iCs/>
          <w:lang w:eastAsia="hu-HU"/>
        </w:rPr>
        <w:t xml:space="preserve">csak kis </w:t>
      </w:r>
      <w:r w:rsidRPr="002047C9">
        <w:rPr>
          <w:rFonts w:ascii="Arial" w:eastAsia="Times New Roman" w:hAnsi="Arial" w:cs="Arial"/>
          <w:iCs/>
          <w:lang w:eastAsia="hu-HU"/>
        </w:rPr>
        <w:t>mértékben ellensúlyoz</w:t>
      </w:r>
      <w:r w:rsidR="00F726A2" w:rsidRPr="002047C9">
        <w:rPr>
          <w:rFonts w:ascii="Arial" w:eastAsia="Times New Roman" w:hAnsi="Arial" w:cs="Arial"/>
          <w:iCs/>
          <w:lang w:eastAsia="hu-HU"/>
        </w:rPr>
        <w:t>ta</w:t>
      </w:r>
      <w:r w:rsidRPr="002047C9">
        <w:rPr>
          <w:rFonts w:ascii="Arial" w:eastAsia="Times New Roman" w:hAnsi="Arial" w:cs="Arial"/>
          <w:iCs/>
          <w:lang w:eastAsia="hu-HU"/>
        </w:rPr>
        <w:t xml:space="preserve"> a negatív tényezők eredményre gyakorolt hatását.</w:t>
      </w:r>
    </w:p>
    <w:p w14:paraId="4A78D173" w14:textId="77777777" w:rsidR="006733E7" w:rsidRPr="002047C9" w:rsidRDefault="006733E7" w:rsidP="004334DC">
      <w:pPr>
        <w:spacing w:after="0"/>
        <w:jc w:val="both"/>
        <w:rPr>
          <w:rFonts w:ascii="Arial" w:eastAsia="Times New Roman" w:hAnsi="Arial" w:cs="Arial"/>
          <w:iCs/>
          <w:lang w:eastAsia="hu-HU"/>
        </w:rPr>
      </w:pPr>
    </w:p>
    <w:bookmarkEnd w:id="31"/>
    <w:p w14:paraId="1807FB93" w14:textId="5BFE1B2C" w:rsidR="006733E7" w:rsidRDefault="006733E7" w:rsidP="004334DC">
      <w:pPr>
        <w:spacing w:after="0"/>
        <w:jc w:val="center"/>
        <w:rPr>
          <w:rFonts w:ascii="Arial" w:hAnsi="Arial" w:cs="Arial"/>
          <w:sz w:val="14"/>
          <w:szCs w:val="14"/>
        </w:rPr>
      </w:pPr>
    </w:p>
    <w:p w14:paraId="0D5710B5" w14:textId="60289DFC" w:rsidR="00594778" w:rsidRPr="002047C9" w:rsidRDefault="00594778" w:rsidP="004334DC">
      <w:pPr>
        <w:spacing w:after="0"/>
        <w:jc w:val="center"/>
        <w:rPr>
          <w:rFonts w:ascii="Arial" w:hAnsi="Arial" w:cs="Arial"/>
          <w:sz w:val="14"/>
          <w:szCs w:val="14"/>
        </w:rPr>
      </w:pPr>
      <w:r w:rsidRPr="00B4345A">
        <w:rPr>
          <w:noProof/>
        </w:rPr>
        <w:drawing>
          <wp:inline distT="0" distB="0" distL="0" distR="0" wp14:anchorId="1141A929" wp14:editId="38415574">
            <wp:extent cx="4160408" cy="2609850"/>
            <wp:effectExtent l="0" t="0" r="0" b="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291" cy="2611031"/>
                    </a:xfrm>
                    <a:prstGeom prst="rect">
                      <a:avLst/>
                    </a:prstGeom>
                    <a:noFill/>
                    <a:ln>
                      <a:noFill/>
                    </a:ln>
                  </pic:spPr>
                </pic:pic>
              </a:graphicData>
            </a:graphic>
          </wp:inline>
        </w:drawing>
      </w:r>
    </w:p>
    <w:p w14:paraId="2E59ED36" w14:textId="3D780C1F" w:rsidR="00594778" w:rsidRDefault="00594778" w:rsidP="004334DC">
      <w:pPr>
        <w:spacing w:after="160"/>
        <w:rPr>
          <w:rFonts w:ascii="Arial" w:hAnsi="Arial" w:cs="Arial"/>
          <w:sz w:val="14"/>
          <w:szCs w:val="14"/>
        </w:rPr>
      </w:pPr>
      <w:r>
        <w:rPr>
          <w:rFonts w:ascii="Arial" w:hAnsi="Arial" w:cs="Arial"/>
          <w:sz w:val="14"/>
          <w:szCs w:val="14"/>
        </w:rPr>
        <w:br w:type="page"/>
      </w:r>
    </w:p>
    <w:p w14:paraId="6A9545A0" w14:textId="77777777" w:rsidR="006733E7" w:rsidRPr="002047C9" w:rsidRDefault="006733E7" w:rsidP="004334DC">
      <w:pPr>
        <w:pStyle w:val="Listaszerbekezds"/>
        <w:numPr>
          <w:ilvl w:val="1"/>
          <w:numId w:val="1"/>
        </w:numPr>
        <w:tabs>
          <w:tab w:val="left" w:pos="284"/>
          <w:tab w:val="left" w:pos="851"/>
        </w:tabs>
        <w:spacing w:after="0"/>
        <w:jc w:val="both"/>
        <w:outlineLvl w:val="1"/>
        <w:rPr>
          <w:rFonts w:ascii="Arial" w:hAnsi="Arial" w:cs="Arial"/>
          <w:b/>
          <w:sz w:val="24"/>
          <w:szCs w:val="24"/>
          <w:u w:val="single"/>
        </w:rPr>
      </w:pPr>
      <w:bookmarkStart w:id="32" w:name="_Toc48132140"/>
      <w:r w:rsidRPr="002047C9">
        <w:rPr>
          <w:rFonts w:ascii="Arial" w:hAnsi="Arial" w:cs="Arial"/>
          <w:b/>
          <w:sz w:val="24"/>
          <w:szCs w:val="24"/>
          <w:u w:val="single"/>
        </w:rPr>
        <w:lastRenderedPageBreak/>
        <w:t>Csoportszintű értékesítés nettó árbevétel</w:t>
      </w:r>
      <w:bookmarkEnd w:id="32"/>
    </w:p>
    <w:p w14:paraId="7B9CEF00" w14:textId="77777777" w:rsidR="006733E7" w:rsidRPr="002047C9" w:rsidRDefault="006733E7" w:rsidP="004334DC">
      <w:pPr>
        <w:tabs>
          <w:tab w:val="left" w:pos="284"/>
          <w:tab w:val="left" w:pos="709"/>
        </w:tabs>
        <w:spacing w:after="0"/>
        <w:jc w:val="center"/>
        <w:rPr>
          <w:noProof/>
        </w:rPr>
      </w:pPr>
    </w:p>
    <w:p w14:paraId="7BB45FAA" w14:textId="7F0851BD" w:rsidR="00594778" w:rsidRPr="002047C9" w:rsidRDefault="00594778" w:rsidP="004334DC">
      <w:pPr>
        <w:tabs>
          <w:tab w:val="left" w:pos="284"/>
          <w:tab w:val="left" w:pos="709"/>
        </w:tabs>
        <w:spacing w:after="0"/>
        <w:jc w:val="center"/>
        <w:rPr>
          <w:rFonts w:ascii="Arial" w:hAnsi="Arial" w:cs="Arial"/>
        </w:rPr>
      </w:pPr>
      <w:r w:rsidRPr="00B4345A">
        <w:rPr>
          <w:noProof/>
        </w:rPr>
        <w:drawing>
          <wp:inline distT="0" distB="0" distL="0" distR="0" wp14:anchorId="7D34C7F4" wp14:editId="2E1C43AC">
            <wp:extent cx="4069304" cy="2552700"/>
            <wp:effectExtent l="0" t="0" r="7620" b="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5505" cy="2556590"/>
                    </a:xfrm>
                    <a:prstGeom prst="rect">
                      <a:avLst/>
                    </a:prstGeom>
                    <a:noFill/>
                    <a:ln>
                      <a:noFill/>
                    </a:ln>
                  </pic:spPr>
                </pic:pic>
              </a:graphicData>
            </a:graphic>
          </wp:inline>
        </w:drawing>
      </w:r>
    </w:p>
    <w:p w14:paraId="19331B29" w14:textId="77777777" w:rsidR="006733E7" w:rsidRPr="002047C9" w:rsidRDefault="006733E7" w:rsidP="004334DC">
      <w:pPr>
        <w:tabs>
          <w:tab w:val="left" w:pos="284"/>
        </w:tabs>
        <w:spacing w:after="0"/>
        <w:jc w:val="both"/>
        <w:rPr>
          <w:rFonts w:ascii="Arial" w:hAnsi="Arial" w:cs="Arial"/>
          <w:bCs/>
        </w:rPr>
      </w:pPr>
      <w:bookmarkStart w:id="33" w:name="_Hlk489516746"/>
    </w:p>
    <w:p w14:paraId="20257970" w14:textId="77777777" w:rsidR="00155B18" w:rsidRPr="00155B18" w:rsidRDefault="00155B18" w:rsidP="004334DC">
      <w:pPr>
        <w:spacing w:after="0"/>
        <w:jc w:val="both"/>
        <w:rPr>
          <w:rFonts w:ascii="Arial" w:hAnsi="Arial" w:cs="Arial"/>
        </w:rPr>
      </w:pPr>
      <w:r w:rsidRPr="00155B18">
        <w:rPr>
          <w:rFonts w:ascii="Arial" w:hAnsi="Arial" w:cs="Arial"/>
          <w:b/>
        </w:rPr>
        <w:t xml:space="preserve">BVH Zrt.: </w:t>
      </w:r>
      <w:r w:rsidRPr="00155B18">
        <w:rPr>
          <w:rFonts w:ascii="Arial" w:hAnsi="Arial" w:cs="Arial"/>
          <w:bCs/>
        </w:rPr>
        <w:t>A tásaságág nettó árbevétele a tárgyidőszakban a bázis időszakhoz képest 28 M Ft-tal növekedett, a menedzsment díjak emelése miatt</w:t>
      </w:r>
      <w:r w:rsidRPr="00155B18">
        <w:rPr>
          <w:rFonts w:ascii="Arial" w:hAnsi="Arial" w:cs="Arial"/>
        </w:rPr>
        <w:t>.</w:t>
      </w:r>
    </w:p>
    <w:p w14:paraId="0649C445" w14:textId="77777777" w:rsidR="001C29BA" w:rsidRPr="002047C9" w:rsidRDefault="001C29BA" w:rsidP="004334DC">
      <w:pPr>
        <w:tabs>
          <w:tab w:val="left" w:pos="284"/>
        </w:tabs>
        <w:spacing w:after="0"/>
        <w:jc w:val="both"/>
        <w:rPr>
          <w:rFonts w:ascii="Arial" w:hAnsi="Arial" w:cs="Arial"/>
          <w:bCs/>
        </w:rPr>
      </w:pPr>
    </w:p>
    <w:p w14:paraId="422A5723" w14:textId="77777777" w:rsidR="006733E7" w:rsidRPr="002047C9" w:rsidRDefault="006733E7" w:rsidP="004334DC">
      <w:pPr>
        <w:tabs>
          <w:tab w:val="left" w:pos="284"/>
        </w:tabs>
        <w:spacing w:after="0"/>
        <w:jc w:val="both"/>
        <w:rPr>
          <w:rFonts w:ascii="Arial" w:hAnsi="Arial" w:cs="Arial"/>
        </w:rPr>
      </w:pPr>
      <w:r w:rsidRPr="002047C9">
        <w:rPr>
          <w:rFonts w:ascii="Arial" w:hAnsi="Arial" w:cs="Arial"/>
          <w:b/>
        </w:rPr>
        <w:t>FŐTÁV Zrt.:</w:t>
      </w:r>
      <w:r w:rsidRPr="002047C9">
        <w:rPr>
          <w:rFonts w:ascii="Arial" w:hAnsi="Arial" w:cs="Arial"/>
        </w:rPr>
        <w:t xml:space="preserve"> A távhőszolgáltatás árbevételének bázishoz viszonyított javulása egyrészt az időszak során belépett új fogyasztók többlet alapdíjbevételének, másrészt a BKV részére nyújtott üzemeltetési szolgáltatás növekményének következménye. Az emelkedő fix támogatás és a fajlagosan csökkenő változó távhőszolgáltatási támogatás eredőjeként a költségek ellentételezésére kapott kompenzáció minimálisan nőtt.</w:t>
      </w:r>
    </w:p>
    <w:p w14:paraId="6D5DA910" w14:textId="77777777" w:rsidR="006733E7" w:rsidRPr="002047C9" w:rsidRDefault="006733E7" w:rsidP="004334DC">
      <w:pPr>
        <w:tabs>
          <w:tab w:val="left" w:pos="284"/>
        </w:tabs>
        <w:spacing w:after="0"/>
        <w:jc w:val="both"/>
        <w:rPr>
          <w:rFonts w:ascii="Arial" w:hAnsi="Arial" w:cs="Arial"/>
          <w:b/>
        </w:rPr>
      </w:pPr>
    </w:p>
    <w:p w14:paraId="3D2BB25D" w14:textId="77777777" w:rsidR="006733E7" w:rsidRPr="002047C9" w:rsidRDefault="006733E7" w:rsidP="004334DC">
      <w:pPr>
        <w:tabs>
          <w:tab w:val="left" w:pos="284"/>
        </w:tabs>
        <w:spacing w:after="0"/>
        <w:jc w:val="both"/>
        <w:rPr>
          <w:rFonts w:ascii="Arial" w:eastAsia="+mn-ea" w:hAnsi="Arial" w:cs="Arial"/>
          <w:kern w:val="24"/>
          <w:lang w:eastAsia="hu-HU"/>
        </w:rPr>
      </w:pPr>
      <w:r w:rsidRPr="002047C9">
        <w:rPr>
          <w:rFonts w:ascii="Arial" w:hAnsi="Arial" w:cs="Arial"/>
          <w:b/>
        </w:rPr>
        <w:t>FKF Nonprofit Zrt.:</w:t>
      </w:r>
      <w:r w:rsidRPr="002047C9">
        <w:rPr>
          <w:rFonts w:ascii="Arial" w:hAnsi="Arial" w:cs="Arial"/>
        </w:rPr>
        <w:t xml:space="preserve"> </w:t>
      </w:r>
      <w:r w:rsidRPr="002047C9">
        <w:rPr>
          <w:rFonts w:ascii="Arial" w:eastAsia="+mn-ea" w:hAnsi="Arial" w:cs="Arial"/>
          <w:kern w:val="24"/>
          <w:lang w:eastAsia="hu-HU"/>
        </w:rPr>
        <w:t>Az NHKV hulladékgazdálkodási szolgáltatási díj csökkenése mellett, több értékesítési szegmens különböző mértékű és irányú változása eredményeként, a hulladékgazdálkodás árbevétele 2%-kal csökkent. A köztisztasági feladatok ellátására kapott támogatás alacsonyabb, mivel a járványügyi helyzet miatt a Fővárosi Önkormányzat a 2020. évi Éves Közszolgáltatási Szerződésben meghatározott feladatok finanszírozását a bázis időszaktól eltérően likviditás alapúvá tette.</w:t>
      </w:r>
    </w:p>
    <w:p w14:paraId="506674D3" w14:textId="77777777" w:rsidR="006733E7" w:rsidRPr="002047C9" w:rsidRDefault="006733E7" w:rsidP="004334DC">
      <w:pPr>
        <w:tabs>
          <w:tab w:val="left" w:pos="284"/>
        </w:tabs>
        <w:spacing w:after="0"/>
        <w:jc w:val="both"/>
        <w:rPr>
          <w:rFonts w:ascii="Arial" w:hAnsi="Arial" w:cs="Arial"/>
          <w:bCs/>
        </w:rPr>
      </w:pPr>
    </w:p>
    <w:bookmarkEnd w:id="33"/>
    <w:p w14:paraId="059C90BB" w14:textId="36E39AF9" w:rsidR="006733E7" w:rsidRPr="002047C9" w:rsidRDefault="006733E7" w:rsidP="004334DC">
      <w:pPr>
        <w:tabs>
          <w:tab w:val="left" w:pos="284"/>
        </w:tabs>
        <w:spacing w:after="0"/>
        <w:jc w:val="both"/>
        <w:rPr>
          <w:rFonts w:ascii="Arial" w:hAnsi="Arial" w:cs="Arial"/>
        </w:rPr>
      </w:pPr>
      <w:r w:rsidRPr="002047C9">
        <w:rPr>
          <w:rFonts w:ascii="Arial" w:hAnsi="Arial" w:cs="Arial"/>
          <w:b/>
        </w:rPr>
        <w:t>Budapest Gyógyfürdői Zrt.:</w:t>
      </w:r>
      <w:r w:rsidRPr="002047C9">
        <w:rPr>
          <w:rFonts w:ascii="Arial" w:hAnsi="Arial" w:cs="Arial"/>
        </w:rPr>
        <w:t xml:space="preserve"> </w:t>
      </w:r>
      <w:r w:rsidRPr="002047C9">
        <w:rPr>
          <w:rFonts w:ascii="Arial" w:eastAsia="Calibri" w:hAnsi="Arial" w:cs="Arial"/>
        </w:rPr>
        <w:t xml:space="preserve">A bevétel az első két hónap során az áremelések és a növekvő forgalom hatására még meghaladta a bázisévit, azonban a koronavírus járvány </w:t>
      </w:r>
      <w:r w:rsidR="004964A3">
        <w:rPr>
          <w:rFonts w:ascii="Arial" w:eastAsia="Calibri" w:hAnsi="Arial" w:cs="Arial"/>
        </w:rPr>
        <w:t>miatt</w:t>
      </w:r>
      <w:r w:rsidR="004964A3" w:rsidRPr="002047C9">
        <w:rPr>
          <w:rFonts w:ascii="Arial" w:eastAsia="Calibri" w:hAnsi="Arial" w:cs="Arial"/>
        </w:rPr>
        <w:t xml:space="preserve"> </w:t>
      </w:r>
      <w:r w:rsidRPr="002047C9">
        <w:rPr>
          <w:rFonts w:ascii="Arial" w:eastAsia="Calibri" w:hAnsi="Arial" w:cs="Arial"/>
        </w:rPr>
        <w:t>a fürdők bezárását rendelték el.</w:t>
      </w:r>
      <w:r w:rsidRPr="002047C9">
        <w:rPr>
          <w:rFonts w:ascii="Arial" w:hAnsi="Arial" w:cs="Arial"/>
        </w:rPr>
        <w:t xml:space="preserve"> </w:t>
      </w:r>
      <w:r w:rsidRPr="002047C9">
        <w:rPr>
          <w:rFonts w:ascii="Arial" w:eastAsia="Calibri" w:hAnsi="Arial" w:cs="Arial"/>
        </w:rPr>
        <w:t>A fürdőbezárásokkal egyidejűleg a csomagértékesítések és a kereskedelmi áruk eladása is szünetelt.</w:t>
      </w:r>
    </w:p>
    <w:p w14:paraId="626913BF" w14:textId="77777777" w:rsidR="006733E7" w:rsidRPr="002047C9" w:rsidRDefault="006733E7" w:rsidP="004334DC">
      <w:pPr>
        <w:tabs>
          <w:tab w:val="left" w:pos="284"/>
        </w:tabs>
        <w:spacing w:after="0"/>
        <w:jc w:val="both"/>
        <w:rPr>
          <w:rFonts w:ascii="Arial" w:hAnsi="Arial" w:cs="Arial"/>
        </w:rPr>
      </w:pPr>
    </w:p>
    <w:p w14:paraId="742780F7" w14:textId="43D9AB93" w:rsidR="006733E7" w:rsidRPr="002047C9" w:rsidRDefault="006733E7" w:rsidP="004334DC">
      <w:pPr>
        <w:spacing w:after="0"/>
        <w:jc w:val="both"/>
        <w:rPr>
          <w:rFonts w:ascii="Arial" w:hAnsi="Arial" w:cs="Arial"/>
          <w:b/>
          <w:bCs/>
        </w:rPr>
      </w:pPr>
      <w:r w:rsidRPr="002047C9">
        <w:rPr>
          <w:rFonts w:ascii="Arial" w:hAnsi="Arial" w:cs="Arial"/>
          <w:b/>
          <w:bCs/>
        </w:rPr>
        <w:t xml:space="preserve">FŐKERT Nonprofit Zrt.: </w:t>
      </w:r>
      <w:r w:rsidRPr="002047C9">
        <w:rPr>
          <w:rFonts w:ascii="Arial" w:eastAsia="Calibri" w:hAnsi="Arial" w:cs="Arial"/>
          <w:bCs/>
        </w:rPr>
        <w:t>Az értékesítés nettó árbevétele a bázis időszaki szinten realizálódott.</w:t>
      </w:r>
      <w:r w:rsidRPr="002047C9">
        <w:rPr>
          <w:rFonts w:ascii="Arial" w:hAnsi="Arial" w:cs="Arial"/>
          <w:b/>
          <w:bCs/>
        </w:rPr>
        <w:t xml:space="preserve"> </w:t>
      </w:r>
      <w:r w:rsidRPr="002047C9">
        <w:rPr>
          <w:rFonts w:ascii="Arial" w:eastAsia="Calibri" w:hAnsi="Arial" w:cs="Arial"/>
          <w:bCs/>
        </w:rPr>
        <w:t xml:space="preserve">A támogatások sor növekedésének </w:t>
      </w:r>
      <w:r w:rsidR="00D0185D" w:rsidRPr="002047C9">
        <w:rPr>
          <w:rFonts w:ascii="Arial" w:eastAsia="Calibri" w:hAnsi="Arial" w:cs="Arial"/>
          <w:bCs/>
        </w:rPr>
        <w:t>oka az, hogy az</w:t>
      </w:r>
      <w:r w:rsidRPr="002047C9">
        <w:rPr>
          <w:rFonts w:ascii="Arial" w:eastAsia="Calibri" w:hAnsi="Arial" w:cs="Arial"/>
          <w:bCs/>
        </w:rPr>
        <w:t xml:space="preserve"> engedélyezett béremelés arányos részével megemelt kompenzáció növelte a tárgyidőszaki bevételeket.</w:t>
      </w:r>
    </w:p>
    <w:p w14:paraId="2A8B8A3A" w14:textId="77777777" w:rsidR="006733E7" w:rsidRPr="002047C9" w:rsidRDefault="006733E7" w:rsidP="004334DC">
      <w:pPr>
        <w:tabs>
          <w:tab w:val="left" w:pos="284"/>
        </w:tabs>
        <w:spacing w:after="0"/>
        <w:jc w:val="both"/>
        <w:rPr>
          <w:rFonts w:ascii="Arial" w:hAnsi="Arial" w:cs="Arial"/>
        </w:rPr>
      </w:pPr>
    </w:p>
    <w:p w14:paraId="4642AEB5" w14:textId="0A340BFF" w:rsidR="006733E7" w:rsidRPr="002047C9" w:rsidRDefault="006733E7" w:rsidP="004334DC">
      <w:pPr>
        <w:tabs>
          <w:tab w:val="left" w:pos="284"/>
        </w:tabs>
        <w:spacing w:after="0"/>
        <w:jc w:val="both"/>
        <w:rPr>
          <w:rFonts w:ascii="Arial" w:hAnsi="Arial" w:cs="Arial"/>
        </w:rPr>
      </w:pPr>
      <w:r w:rsidRPr="002047C9">
        <w:rPr>
          <w:rFonts w:ascii="Arial" w:hAnsi="Arial" w:cs="Arial"/>
          <w:b/>
          <w:bCs/>
        </w:rPr>
        <w:t xml:space="preserve">Budapesti Temetkezési Intézet Zrt.: </w:t>
      </w:r>
      <w:r w:rsidRPr="002047C9">
        <w:rPr>
          <w:rFonts w:ascii="Arial" w:hAnsi="Arial" w:cs="Arial"/>
        </w:rPr>
        <w:t xml:space="preserve">Az időszaki árbevétel csökkenés elsődleges oka a temetkezési naturáliák és a sírhely </w:t>
      </w:r>
      <w:proofErr w:type="spellStart"/>
      <w:r w:rsidRPr="002047C9">
        <w:rPr>
          <w:rFonts w:ascii="Arial" w:hAnsi="Arial" w:cs="Arial"/>
        </w:rPr>
        <w:t>újraváltások</w:t>
      </w:r>
      <w:proofErr w:type="spellEnd"/>
      <w:r w:rsidRPr="002047C9">
        <w:rPr>
          <w:rFonts w:ascii="Arial" w:hAnsi="Arial" w:cs="Arial"/>
        </w:rPr>
        <w:t xml:space="preserve"> számának jelentős </w:t>
      </w:r>
      <w:r w:rsidR="004964A3">
        <w:rPr>
          <w:rFonts w:ascii="Arial" w:hAnsi="Arial" w:cs="Arial"/>
        </w:rPr>
        <w:t xml:space="preserve">csökkenése a </w:t>
      </w:r>
      <w:proofErr w:type="spellStart"/>
      <w:r w:rsidR="004964A3">
        <w:rPr>
          <w:rFonts w:ascii="Arial" w:hAnsi="Arial" w:cs="Arial"/>
        </w:rPr>
        <w:t>pandémia</w:t>
      </w:r>
      <w:proofErr w:type="spellEnd"/>
      <w:r w:rsidR="004964A3">
        <w:rPr>
          <w:rFonts w:ascii="Arial" w:hAnsi="Arial" w:cs="Arial"/>
        </w:rPr>
        <w:t xml:space="preserve"> alatt elrendelt korlátozások és ennek megfelelő lakossági viselkedés miatt</w:t>
      </w:r>
      <w:r w:rsidRPr="002047C9">
        <w:rPr>
          <w:rFonts w:ascii="Arial" w:hAnsi="Arial" w:cs="Arial"/>
        </w:rPr>
        <w:t xml:space="preserve">. Ezt a forgalom csökkenést </w:t>
      </w:r>
      <w:r w:rsidRPr="002047C9">
        <w:rPr>
          <w:rFonts w:ascii="Arial" w:eastAsia="Calibri" w:hAnsi="Arial" w:cs="Arial"/>
          <w:bCs/>
        </w:rPr>
        <w:t>tovább súlyos</w:t>
      </w:r>
      <w:r w:rsidR="00AB6E2E" w:rsidRPr="002047C9">
        <w:rPr>
          <w:rFonts w:ascii="Arial" w:eastAsia="Calibri" w:hAnsi="Arial" w:cs="Arial"/>
          <w:bCs/>
        </w:rPr>
        <w:t>b</w:t>
      </w:r>
      <w:r w:rsidRPr="002047C9">
        <w:rPr>
          <w:rFonts w:ascii="Arial" w:eastAsia="Calibri" w:hAnsi="Arial" w:cs="Arial"/>
          <w:bCs/>
        </w:rPr>
        <w:t>ította, hogy az egyéb temetési szolgáltatások árbevétele is kisebb mértékben járult hozzá a nettó árbevétel alakulásához.</w:t>
      </w:r>
    </w:p>
    <w:p w14:paraId="07353537" w14:textId="77777777" w:rsidR="006733E7" w:rsidRPr="002047C9" w:rsidRDefault="006733E7" w:rsidP="004334DC">
      <w:pPr>
        <w:tabs>
          <w:tab w:val="left" w:pos="284"/>
        </w:tabs>
        <w:spacing w:after="0"/>
        <w:jc w:val="both"/>
        <w:rPr>
          <w:rFonts w:ascii="Arial" w:hAnsi="Arial" w:cs="Arial"/>
        </w:rPr>
      </w:pPr>
    </w:p>
    <w:p w14:paraId="1F474232" w14:textId="3782F7A2" w:rsidR="006733E7" w:rsidRPr="002047C9" w:rsidRDefault="006733E7" w:rsidP="004334DC">
      <w:pPr>
        <w:tabs>
          <w:tab w:val="left" w:pos="284"/>
        </w:tabs>
        <w:spacing w:after="0"/>
        <w:jc w:val="both"/>
        <w:rPr>
          <w:rFonts w:ascii="Arial" w:hAnsi="Arial" w:cs="Arial"/>
          <w:bCs/>
        </w:rPr>
      </w:pPr>
      <w:r w:rsidRPr="002047C9">
        <w:rPr>
          <w:rFonts w:ascii="Arial" w:hAnsi="Arial" w:cs="Arial"/>
          <w:b/>
          <w:bCs/>
        </w:rPr>
        <w:lastRenderedPageBreak/>
        <w:t>FŐKÉTÜSZ Kft.:</w:t>
      </w:r>
      <w:r w:rsidRPr="002047C9">
        <w:rPr>
          <w:rFonts w:ascii="Arial" w:hAnsi="Arial" w:cs="Arial"/>
          <w:bCs/>
        </w:rPr>
        <w:t xml:space="preserve"> Az Értékesítés nettó árbevétele 104 M Ft-tal alacsonyabb. Mind a közszolgáltatási, mind a piaci tevékenység árbevétele elmaradt az előző évitől, tekintettel a járványhelyzet miatt felfüggesztett sormunkavégzésre és az alacsonyabb megrendelésszámra.</w:t>
      </w:r>
      <w:r w:rsidRPr="002047C9">
        <w:rPr>
          <w:rFonts w:ascii="Arial" w:eastAsia="Times New Roman" w:hAnsi="Arial" w:cs="Arial"/>
          <w:lang w:eastAsia="hu-HU"/>
        </w:rPr>
        <w:t xml:space="preserve">  Az I. félévben az Önkormányzati támogatás értéke 281 M Ft-tal maradt el a bázis időszaki értéktől</w:t>
      </w:r>
      <w:r w:rsidR="0009557A" w:rsidRPr="002047C9">
        <w:rPr>
          <w:rFonts w:ascii="Arial" w:eastAsia="Times New Roman" w:hAnsi="Arial" w:cs="Arial"/>
          <w:lang w:eastAsia="hu-HU"/>
        </w:rPr>
        <w:t xml:space="preserve"> </w:t>
      </w:r>
      <w:r w:rsidR="00E55328" w:rsidRPr="002047C9">
        <w:rPr>
          <w:rFonts w:ascii="Arial" w:eastAsia="Calibri" w:hAnsi="Arial" w:cs="Arial"/>
        </w:rPr>
        <w:t>a likviditás alapú finanszírozás következtében</w:t>
      </w:r>
      <w:r w:rsidR="00E55328" w:rsidRPr="002047C9">
        <w:rPr>
          <w:rFonts w:ascii="Arial" w:eastAsia="Times New Roman" w:hAnsi="Arial" w:cs="Arial"/>
          <w:lang w:eastAsia="hu-HU"/>
        </w:rPr>
        <w:t>.</w:t>
      </w:r>
    </w:p>
    <w:p w14:paraId="0BC32905" w14:textId="34A37974" w:rsidR="006733E7" w:rsidRDefault="006733E7" w:rsidP="004334DC">
      <w:pPr>
        <w:rPr>
          <w:rFonts w:ascii="Arial" w:hAnsi="Arial" w:cs="Arial"/>
        </w:rPr>
      </w:pPr>
    </w:p>
    <w:p w14:paraId="3D23446B" w14:textId="427DD173" w:rsidR="00A201D3" w:rsidRPr="002047C9" w:rsidRDefault="00A201D3" w:rsidP="004334DC">
      <w:pPr>
        <w:pStyle w:val="Listaszerbekezds"/>
        <w:numPr>
          <w:ilvl w:val="1"/>
          <w:numId w:val="1"/>
        </w:numPr>
        <w:tabs>
          <w:tab w:val="left" w:pos="284"/>
          <w:tab w:val="left" w:pos="851"/>
        </w:tabs>
        <w:spacing w:after="0"/>
        <w:jc w:val="both"/>
        <w:outlineLvl w:val="1"/>
        <w:rPr>
          <w:rFonts w:ascii="Arial" w:hAnsi="Arial" w:cs="Arial"/>
          <w:b/>
          <w:sz w:val="24"/>
          <w:szCs w:val="24"/>
          <w:u w:val="single"/>
        </w:rPr>
      </w:pPr>
      <w:bookmarkStart w:id="34" w:name="_Toc48132141"/>
      <w:r w:rsidRPr="002047C9">
        <w:rPr>
          <w:rFonts w:ascii="Arial" w:hAnsi="Arial" w:cs="Arial"/>
          <w:b/>
          <w:sz w:val="24"/>
          <w:szCs w:val="24"/>
          <w:u w:val="single"/>
        </w:rPr>
        <w:t xml:space="preserve">Csoportszintű </w:t>
      </w:r>
      <w:r>
        <w:rPr>
          <w:rFonts w:ascii="Arial" w:hAnsi="Arial" w:cs="Arial"/>
          <w:b/>
          <w:sz w:val="24"/>
          <w:szCs w:val="24"/>
          <w:u w:val="single"/>
        </w:rPr>
        <w:t>működési költségek</w:t>
      </w:r>
      <w:bookmarkEnd w:id="34"/>
    </w:p>
    <w:p w14:paraId="3ED9220E" w14:textId="77777777" w:rsidR="00A201D3" w:rsidRDefault="00A201D3" w:rsidP="004334DC">
      <w:pPr>
        <w:jc w:val="center"/>
        <w:rPr>
          <w:rFonts w:ascii="Arial" w:hAnsi="Arial" w:cs="Arial"/>
          <w:noProof/>
        </w:rPr>
      </w:pPr>
    </w:p>
    <w:p w14:paraId="7E772DC1" w14:textId="763F9057" w:rsidR="00A201D3" w:rsidRDefault="00A201D3" w:rsidP="004334DC">
      <w:pPr>
        <w:jc w:val="center"/>
        <w:rPr>
          <w:rFonts w:ascii="Arial" w:hAnsi="Arial" w:cs="Arial"/>
        </w:rPr>
      </w:pPr>
      <w:r>
        <w:rPr>
          <w:rFonts w:ascii="Arial" w:hAnsi="Arial" w:cs="Arial"/>
          <w:noProof/>
        </w:rPr>
        <w:drawing>
          <wp:inline distT="0" distB="0" distL="0" distR="0" wp14:anchorId="0A049CB1" wp14:editId="10285488">
            <wp:extent cx="4057650" cy="254376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7650" cy="2543765"/>
                    </a:xfrm>
                    <a:prstGeom prst="rect">
                      <a:avLst/>
                    </a:prstGeom>
                    <a:noFill/>
                  </pic:spPr>
                </pic:pic>
              </a:graphicData>
            </a:graphic>
          </wp:inline>
        </w:drawing>
      </w:r>
    </w:p>
    <w:p w14:paraId="6210E062" w14:textId="77777777" w:rsidR="00155B18" w:rsidRPr="002C583E" w:rsidRDefault="00155B18" w:rsidP="004334DC">
      <w:pPr>
        <w:spacing w:after="0"/>
        <w:jc w:val="both"/>
        <w:rPr>
          <w:rFonts w:ascii="Arial" w:hAnsi="Arial" w:cs="Arial"/>
          <w:bCs/>
        </w:rPr>
      </w:pPr>
      <w:r w:rsidRPr="002C583E">
        <w:rPr>
          <w:rFonts w:ascii="Arial" w:hAnsi="Arial" w:cs="Arial"/>
          <w:b/>
        </w:rPr>
        <w:t xml:space="preserve">BVH Zrt.: </w:t>
      </w:r>
      <w:r w:rsidRPr="002C583E">
        <w:rPr>
          <w:rFonts w:ascii="Arial" w:hAnsi="Arial" w:cs="Arial"/>
          <w:bCs/>
        </w:rPr>
        <w:t xml:space="preserve">A bázis időszakhoz képest 2020. I. félévben emelkedtek a szakértői díjak, az átvilágítási projektek és egyéb szakértői tevékenységek miatt. Az új szervezeti struktúrában végrehajtott létszámnövelés a személyi jellegű ráfordítások emelkedését eredményezte. </w:t>
      </w:r>
    </w:p>
    <w:p w14:paraId="5B89E3AC" w14:textId="77777777" w:rsidR="00134971" w:rsidRDefault="00134971" w:rsidP="004334DC">
      <w:pPr>
        <w:suppressAutoHyphens/>
        <w:spacing w:after="0"/>
        <w:jc w:val="both"/>
        <w:rPr>
          <w:rFonts w:ascii="Arial" w:eastAsia="Lucida Sans Unicode" w:hAnsi="Arial" w:cs="Arial"/>
          <w:b/>
          <w:bCs/>
          <w:kern w:val="1"/>
          <w:lang w:eastAsia="ar-SA"/>
        </w:rPr>
      </w:pPr>
    </w:p>
    <w:p w14:paraId="42F7507F" w14:textId="10859584" w:rsidR="008B306D" w:rsidRPr="008B306D" w:rsidRDefault="001909CC" w:rsidP="004334DC">
      <w:pPr>
        <w:suppressAutoHyphens/>
        <w:spacing w:after="0"/>
        <w:jc w:val="both"/>
        <w:rPr>
          <w:rFonts w:ascii="Arial" w:eastAsia="Lucida Sans Unicode" w:hAnsi="Arial" w:cs="Arial"/>
          <w:kern w:val="1"/>
          <w:lang w:eastAsia="ar-SA"/>
        </w:rPr>
      </w:pPr>
      <w:r w:rsidRPr="002047C9">
        <w:rPr>
          <w:rFonts w:ascii="Arial" w:eastAsia="Lucida Sans Unicode" w:hAnsi="Arial" w:cs="Arial"/>
          <w:b/>
          <w:bCs/>
          <w:kern w:val="1"/>
          <w:lang w:eastAsia="ar-SA"/>
        </w:rPr>
        <w:t xml:space="preserve">FŐTÁV Zrt.: </w:t>
      </w:r>
      <w:r w:rsidR="00F703AB" w:rsidRPr="00F703AB">
        <w:rPr>
          <w:rFonts w:ascii="Arial" w:eastAsia="Lucida Sans Unicode" w:hAnsi="Arial" w:cs="Arial"/>
          <w:kern w:val="1"/>
          <w:lang w:eastAsia="ar-SA"/>
        </w:rPr>
        <w:t>A közszolgáltatási tevékenységhez vásárolt hő átlagára 4%-kal csökkent</w:t>
      </w:r>
      <w:r w:rsidR="00F703AB">
        <w:rPr>
          <w:rFonts w:ascii="Arial" w:eastAsia="Lucida Sans Unicode" w:hAnsi="Arial" w:cs="Arial"/>
          <w:kern w:val="1"/>
          <w:lang w:eastAsia="ar-SA"/>
        </w:rPr>
        <w:t>. Ennek következményeként</w:t>
      </w:r>
      <w:r w:rsidR="009C023A">
        <w:rPr>
          <w:rFonts w:ascii="Arial" w:eastAsia="Lucida Sans Unicode" w:hAnsi="Arial" w:cs="Arial"/>
          <w:kern w:val="1"/>
          <w:lang w:eastAsia="ar-SA"/>
        </w:rPr>
        <w:t xml:space="preserve">, - mint legnagyobb megtakarítás - </w:t>
      </w:r>
      <w:r w:rsidR="003F4534" w:rsidRPr="00F703AB">
        <w:rPr>
          <w:rFonts w:ascii="Arial" w:eastAsia="Lucida Sans Unicode" w:hAnsi="Arial" w:cs="Arial"/>
          <w:kern w:val="1"/>
          <w:lang w:eastAsia="ar-SA"/>
        </w:rPr>
        <w:t>a hővásárlás költsége</w:t>
      </w:r>
      <w:r w:rsidR="003F4534">
        <w:rPr>
          <w:rFonts w:ascii="Arial" w:eastAsia="Lucida Sans Unicode" w:hAnsi="Arial" w:cs="Arial"/>
          <w:kern w:val="1"/>
          <w:lang w:eastAsia="ar-SA"/>
        </w:rPr>
        <w:t xml:space="preserve"> 412 M Ft-tal kevesebb a bázisnál. </w:t>
      </w:r>
      <w:r w:rsidR="006B20CF">
        <w:rPr>
          <w:rFonts w:ascii="Arial" w:eastAsia="Lucida Sans Unicode" w:hAnsi="Arial" w:cs="Arial"/>
          <w:kern w:val="1"/>
          <w:lang w:eastAsia="ar-SA"/>
        </w:rPr>
        <w:t xml:space="preserve">A járványhelyzet miatt </w:t>
      </w:r>
      <w:r w:rsidR="008F1AE5">
        <w:rPr>
          <w:rFonts w:ascii="Arial" w:eastAsia="Lucida Sans Unicode" w:hAnsi="Arial" w:cs="Arial"/>
          <w:kern w:val="1"/>
          <w:lang w:eastAsia="ar-SA"/>
        </w:rPr>
        <w:t xml:space="preserve">hozott intézkedések, illetve a marketing tevékenység folyamatban lévő áttekintése miatt </w:t>
      </w:r>
      <w:r w:rsidR="006B20CF">
        <w:rPr>
          <w:rFonts w:ascii="Arial" w:eastAsia="Lucida Sans Unicode" w:hAnsi="Arial" w:cs="Arial"/>
          <w:kern w:val="1"/>
          <w:lang w:eastAsia="ar-SA"/>
        </w:rPr>
        <w:t xml:space="preserve">a </w:t>
      </w:r>
      <w:r w:rsidR="008F1AE5">
        <w:rPr>
          <w:rFonts w:ascii="Arial" w:eastAsia="Lucida Sans Unicode" w:hAnsi="Arial" w:cs="Arial"/>
          <w:kern w:val="1"/>
          <w:lang w:eastAsia="ar-SA"/>
        </w:rPr>
        <w:t xml:space="preserve">marketing és </w:t>
      </w:r>
      <w:r w:rsidR="006B20CF">
        <w:rPr>
          <w:rFonts w:ascii="Arial" w:eastAsia="Lucida Sans Unicode" w:hAnsi="Arial" w:cs="Arial"/>
          <w:kern w:val="1"/>
          <w:lang w:eastAsia="ar-SA"/>
        </w:rPr>
        <w:t>PR költség</w:t>
      </w:r>
      <w:r w:rsidR="008F1AE5">
        <w:rPr>
          <w:rFonts w:ascii="Arial" w:eastAsia="Lucida Sans Unicode" w:hAnsi="Arial" w:cs="Arial"/>
          <w:kern w:val="1"/>
          <w:lang w:eastAsia="ar-SA"/>
        </w:rPr>
        <w:t>ek</w:t>
      </w:r>
      <w:r w:rsidR="006B20CF">
        <w:rPr>
          <w:rFonts w:ascii="Arial" w:eastAsia="Lucida Sans Unicode" w:hAnsi="Arial" w:cs="Arial"/>
          <w:kern w:val="1"/>
          <w:lang w:eastAsia="ar-SA"/>
        </w:rPr>
        <w:t>nél is jelentős a</w:t>
      </w:r>
      <w:r w:rsidR="006105D8">
        <w:rPr>
          <w:rFonts w:ascii="Arial" w:eastAsia="Lucida Sans Unicode" w:hAnsi="Arial" w:cs="Arial"/>
          <w:kern w:val="1"/>
          <w:lang w:eastAsia="ar-SA"/>
        </w:rPr>
        <w:t xml:space="preserve"> csökkenés</w:t>
      </w:r>
      <w:r w:rsidR="006B20CF">
        <w:rPr>
          <w:rFonts w:ascii="Arial" w:eastAsia="Lucida Sans Unicode" w:hAnsi="Arial" w:cs="Arial"/>
          <w:kern w:val="1"/>
          <w:lang w:eastAsia="ar-SA"/>
        </w:rPr>
        <w:t xml:space="preserve">. </w:t>
      </w:r>
      <w:r w:rsidR="00346638">
        <w:rPr>
          <w:rFonts w:ascii="Arial" w:eastAsia="Lucida Sans Unicode" w:hAnsi="Arial" w:cs="Arial"/>
          <w:kern w:val="1"/>
          <w:lang w:eastAsia="ar-SA"/>
        </w:rPr>
        <w:t>A</w:t>
      </w:r>
      <w:r w:rsidR="00983DF0">
        <w:rPr>
          <w:rFonts w:ascii="Arial" w:eastAsia="Lucida Sans Unicode" w:hAnsi="Arial" w:cs="Arial"/>
          <w:kern w:val="1"/>
          <w:lang w:eastAsia="ar-SA"/>
        </w:rPr>
        <w:t xml:space="preserve"> személyi jellegű ráfordításoknál </w:t>
      </w:r>
      <w:r w:rsidR="00346638" w:rsidRPr="00346638">
        <w:rPr>
          <w:rFonts w:ascii="Arial" w:eastAsia="Lucida Sans Unicode" w:hAnsi="Arial" w:cs="Arial"/>
          <w:kern w:val="1"/>
          <w:lang w:eastAsia="ar-SA"/>
        </w:rPr>
        <w:t xml:space="preserve">az alacsonyabb létszám </w:t>
      </w:r>
      <w:r w:rsidR="00123B17">
        <w:rPr>
          <w:rFonts w:ascii="Arial" w:eastAsia="Lucida Sans Unicode" w:hAnsi="Arial" w:cs="Arial"/>
          <w:kern w:val="1"/>
          <w:lang w:eastAsia="ar-SA"/>
        </w:rPr>
        <w:t>költség</w:t>
      </w:r>
      <w:r w:rsidR="00346638" w:rsidRPr="00346638">
        <w:rPr>
          <w:rFonts w:ascii="Arial" w:eastAsia="Lucida Sans Unicode" w:hAnsi="Arial" w:cs="Arial"/>
          <w:kern w:val="1"/>
          <w:lang w:eastAsia="ar-SA"/>
        </w:rPr>
        <w:t>csökkentő hatását felülmúlta</w:t>
      </w:r>
      <w:r w:rsidR="00E77083">
        <w:rPr>
          <w:rFonts w:ascii="Arial" w:eastAsia="Lucida Sans Unicode" w:hAnsi="Arial" w:cs="Arial"/>
          <w:kern w:val="1"/>
          <w:lang w:eastAsia="ar-SA"/>
        </w:rPr>
        <w:t xml:space="preserve"> az</w:t>
      </w:r>
      <w:r w:rsidR="00346638" w:rsidRPr="00346638">
        <w:rPr>
          <w:rFonts w:ascii="Arial" w:eastAsia="Lucida Sans Unicode" w:hAnsi="Arial" w:cs="Arial"/>
          <w:kern w:val="1"/>
          <w:lang w:eastAsia="ar-SA"/>
        </w:rPr>
        <w:t xml:space="preserve"> </w:t>
      </w:r>
      <w:r w:rsidR="00E77083">
        <w:rPr>
          <w:rFonts w:ascii="Arial" w:eastAsia="Lucida Sans Unicode" w:hAnsi="Arial" w:cs="Arial"/>
          <w:kern w:val="1"/>
          <w:lang w:eastAsia="ar-SA"/>
        </w:rPr>
        <w:t>átlagos</w:t>
      </w:r>
      <w:r w:rsidR="00346638" w:rsidRPr="00346638">
        <w:rPr>
          <w:rFonts w:ascii="Arial" w:eastAsia="Lucida Sans Unicode" w:hAnsi="Arial" w:cs="Arial"/>
          <w:kern w:val="1"/>
          <w:lang w:eastAsia="ar-SA"/>
        </w:rPr>
        <w:t xml:space="preserve"> 6%-os </w:t>
      </w:r>
      <w:r w:rsidR="00123B17" w:rsidRPr="00346638">
        <w:rPr>
          <w:rFonts w:ascii="Arial" w:eastAsia="Lucida Sans Unicode" w:hAnsi="Arial" w:cs="Arial"/>
          <w:kern w:val="1"/>
          <w:lang w:eastAsia="ar-SA"/>
        </w:rPr>
        <w:t>béremelé</w:t>
      </w:r>
      <w:r w:rsidR="00123B17">
        <w:rPr>
          <w:rFonts w:ascii="Arial" w:eastAsia="Lucida Sans Unicode" w:hAnsi="Arial" w:cs="Arial"/>
          <w:kern w:val="1"/>
          <w:lang w:eastAsia="ar-SA"/>
        </w:rPr>
        <w:t>s,</w:t>
      </w:r>
      <w:r w:rsidR="00E77083">
        <w:rPr>
          <w:rFonts w:ascii="Arial" w:eastAsia="Lucida Sans Unicode" w:hAnsi="Arial" w:cs="Arial"/>
          <w:kern w:val="1"/>
          <w:lang w:eastAsia="ar-SA"/>
        </w:rPr>
        <w:t xml:space="preserve"> valamint </w:t>
      </w:r>
      <w:r w:rsidR="00346638" w:rsidRPr="00346638">
        <w:rPr>
          <w:rFonts w:ascii="Arial" w:eastAsia="Lucida Sans Unicode" w:hAnsi="Arial" w:cs="Arial"/>
          <w:kern w:val="1"/>
          <w:lang w:eastAsia="ar-SA"/>
        </w:rPr>
        <w:t>az új bérpótlék és egyéb bérelemek</w:t>
      </w:r>
      <w:r w:rsidR="00E77083">
        <w:rPr>
          <w:rFonts w:ascii="Arial" w:eastAsia="Lucida Sans Unicode" w:hAnsi="Arial" w:cs="Arial"/>
          <w:kern w:val="1"/>
          <w:lang w:eastAsia="ar-SA"/>
        </w:rPr>
        <w:t xml:space="preserve"> (felmentés, </w:t>
      </w:r>
      <w:r w:rsidR="00983DF0">
        <w:rPr>
          <w:rFonts w:ascii="Arial" w:eastAsia="Lucida Sans Unicode" w:hAnsi="Arial" w:cs="Arial"/>
          <w:kern w:val="1"/>
          <w:lang w:eastAsia="ar-SA"/>
        </w:rPr>
        <w:t xml:space="preserve">végkielégítés, egyéb ösztönző juttatások) </w:t>
      </w:r>
      <w:r w:rsidR="00346638" w:rsidRPr="00346638">
        <w:rPr>
          <w:rFonts w:ascii="Arial" w:eastAsia="Lucida Sans Unicode" w:hAnsi="Arial" w:cs="Arial"/>
          <w:kern w:val="1"/>
          <w:lang w:eastAsia="ar-SA"/>
        </w:rPr>
        <w:t>alakulása</w:t>
      </w:r>
      <w:r w:rsidR="00123B17">
        <w:rPr>
          <w:rFonts w:ascii="Arial" w:eastAsia="Lucida Sans Unicode" w:hAnsi="Arial" w:cs="Arial"/>
          <w:kern w:val="1"/>
          <w:lang w:eastAsia="ar-SA"/>
        </w:rPr>
        <w:t>.</w:t>
      </w:r>
    </w:p>
    <w:p w14:paraId="0D4ADFE6" w14:textId="526492E6" w:rsidR="008B306D" w:rsidRDefault="008B306D" w:rsidP="004334DC">
      <w:pPr>
        <w:suppressAutoHyphens/>
        <w:spacing w:after="0"/>
        <w:jc w:val="both"/>
        <w:rPr>
          <w:rFonts w:ascii="Arial" w:eastAsia="Lucida Sans Unicode" w:hAnsi="Arial" w:cs="Arial"/>
          <w:b/>
          <w:bCs/>
          <w:kern w:val="1"/>
          <w:lang w:eastAsia="ar-SA"/>
        </w:rPr>
      </w:pPr>
    </w:p>
    <w:p w14:paraId="4BFF0692" w14:textId="08C1378D" w:rsidR="004C2DA7" w:rsidRPr="004C2DA7" w:rsidRDefault="00D4141C" w:rsidP="004334DC">
      <w:pPr>
        <w:suppressAutoHyphens/>
        <w:spacing w:after="0"/>
        <w:jc w:val="both"/>
        <w:rPr>
          <w:rFonts w:ascii="Arial" w:eastAsia="Lucida Sans Unicode" w:hAnsi="Arial" w:cs="Arial"/>
          <w:kern w:val="1"/>
          <w:lang w:eastAsia="ar-SA"/>
        </w:rPr>
      </w:pPr>
      <w:r w:rsidRPr="002047C9">
        <w:rPr>
          <w:rFonts w:ascii="Arial" w:eastAsia="Lucida Sans Unicode" w:hAnsi="Arial" w:cs="Arial"/>
          <w:b/>
          <w:bCs/>
          <w:kern w:val="1"/>
          <w:lang w:eastAsia="ar-SA"/>
        </w:rPr>
        <w:t>FKF Nonprofit Zrt.:</w:t>
      </w:r>
      <w:r>
        <w:rPr>
          <w:rFonts w:ascii="Arial" w:eastAsia="Lucida Sans Unicode" w:hAnsi="Arial" w:cs="Arial"/>
          <w:b/>
          <w:bCs/>
          <w:kern w:val="1"/>
          <w:lang w:eastAsia="ar-SA"/>
        </w:rPr>
        <w:t xml:space="preserve"> </w:t>
      </w:r>
      <w:r w:rsidR="004C2DA7" w:rsidRPr="004C2DA7">
        <w:rPr>
          <w:rFonts w:ascii="Arial" w:eastAsia="Lucida Sans Unicode" w:hAnsi="Arial" w:cs="Arial"/>
          <w:kern w:val="1"/>
          <w:lang w:eastAsia="ar-SA"/>
        </w:rPr>
        <w:t>A növekedés legnagyobb része az NHKV Zrt. részére fizetett szolgáltatási díj</w:t>
      </w:r>
      <w:r w:rsidR="00B176FE">
        <w:rPr>
          <w:rFonts w:ascii="Arial" w:eastAsia="Lucida Sans Unicode" w:hAnsi="Arial" w:cs="Arial"/>
          <w:kern w:val="1"/>
          <w:lang w:eastAsia="ar-SA"/>
        </w:rPr>
        <w:t xml:space="preserve"> </w:t>
      </w:r>
      <w:r w:rsidR="00301478">
        <w:rPr>
          <w:rFonts w:ascii="Arial" w:eastAsia="Lucida Sans Unicode" w:hAnsi="Arial" w:cs="Arial"/>
          <w:kern w:val="1"/>
          <w:lang w:eastAsia="ar-SA"/>
        </w:rPr>
        <w:t>(</w:t>
      </w:r>
      <w:r w:rsidR="00301478" w:rsidRPr="00301478">
        <w:rPr>
          <w:rFonts w:ascii="Arial" w:eastAsia="Lucida Sans Unicode" w:hAnsi="Arial" w:cs="Arial"/>
          <w:kern w:val="1"/>
          <w:lang w:eastAsia="ar-SA"/>
        </w:rPr>
        <w:t xml:space="preserve">közszolgáltatói energia értékesítés 1 435 M Ft, a </w:t>
      </w:r>
      <w:r w:rsidR="00301478">
        <w:rPr>
          <w:rFonts w:ascii="Arial" w:eastAsia="Lucida Sans Unicode" w:hAnsi="Arial" w:cs="Arial"/>
          <w:kern w:val="1"/>
          <w:lang w:eastAsia="ar-SA"/>
        </w:rPr>
        <w:t xml:space="preserve">zöldhulladék </w:t>
      </w:r>
      <w:r w:rsidR="00301478" w:rsidRPr="00301478">
        <w:rPr>
          <w:rFonts w:ascii="Arial" w:eastAsia="Lucida Sans Unicode" w:hAnsi="Arial" w:cs="Arial"/>
          <w:kern w:val="1"/>
          <w:lang w:eastAsia="ar-SA"/>
        </w:rPr>
        <w:t>zsákok értékesítése 175 M Ft</w:t>
      </w:r>
      <w:r w:rsidR="004C2DA7" w:rsidRPr="004C2DA7">
        <w:rPr>
          <w:rFonts w:ascii="Arial" w:eastAsia="Lucida Sans Unicode" w:hAnsi="Arial" w:cs="Arial"/>
          <w:kern w:val="1"/>
          <w:lang w:eastAsia="ar-SA"/>
        </w:rPr>
        <w:t xml:space="preserve">) és a szelektív haszonanyag válogatás (236 M Ft) díjának növekedése. </w:t>
      </w:r>
    </w:p>
    <w:p w14:paraId="6112D7DA" w14:textId="48383B0B" w:rsidR="00D4141C" w:rsidRDefault="004C2DA7" w:rsidP="004334DC">
      <w:pPr>
        <w:suppressAutoHyphens/>
        <w:spacing w:after="0"/>
        <w:jc w:val="both"/>
        <w:rPr>
          <w:rFonts w:ascii="Arial" w:eastAsia="Lucida Sans Unicode" w:hAnsi="Arial" w:cs="Arial"/>
          <w:kern w:val="1"/>
          <w:lang w:eastAsia="ar-SA"/>
        </w:rPr>
      </w:pPr>
      <w:r w:rsidRPr="004C2DA7">
        <w:rPr>
          <w:rFonts w:ascii="Arial" w:eastAsia="Lucida Sans Unicode" w:hAnsi="Arial" w:cs="Arial"/>
          <w:kern w:val="1"/>
          <w:lang w:eastAsia="ar-SA"/>
        </w:rPr>
        <w:t>A bérfejlesztés és a szervezeti átalakítás</w:t>
      </w:r>
      <w:r w:rsidR="00A7392E">
        <w:rPr>
          <w:rFonts w:ascii="Arial" w:eastAsia="Lucida Sans Unicode" w:hAnsi="Arial" w:cs="Arial"/>
          <w:kern w:val="1"/>
          <w:lang w:eastAsia="ar-SA"/>
        </w:rPr>
        <w:t xml:space="preserve"> együttes</w:t>
      </w:r>
      <w:r w:rsidRPr="004C2DA7">
        <w:rPr>
          <w:rFonts w:ascii="Arial" w:eastAsia="Lucida Sans Unicode" w:hAnsi="Arial" w:cs="Arial"/>
          <w:kern w:val="1"/>
          <w:lang w:eastAsia="ar-SA"/>
        </w:rPr>
        <w:t xml:space="preserve"> hatása</w:t>
      </w:r>
      <w:r w:rsidR="00D8358C">
        <w:rPr>
          <w:rFonts w:ascii="Arial" w:eastAsia="Lucida Sans Unicode" w:hAnsi="Arial" w:cs="Arial"/>
          <w:kern w:val="1"/>
          <w:lang w:eastAsia="ar-SA"/>
        </w:rPr>
        <w:t xml:space="preserve">ként a </w:t>
      </w:r>
      <w:r w:rsidR="00F30D7C">
        <w:rPr>
          <w:rFonts w:ascii="Arial" w:eastAsia="Lucida Sans Unicode" w:hAnsi="Arial" w:cs="Arial"/>
          <w:kern w:val="1"/>
          <w:lang w:eastAsia="ar-SA"/>
        </w:rPr>
        <w:t>bérköltség és személyi jellegű egyéb kifizetések</w:t>
      </w:r>
      <w:r w:rsidR="00A7392E">
        <w:rPr>
          <w:rFonts w:ascii="Arial" w:eastAsia="Lucida Sans Unicode" w:hAnsi="Arial" w:cs="Arial"/>
          <w:kern w:val="1"/>
          <w:lang w:eastAsia="ar-SA"/>
        </w:rPr>
        <w:t xml:space="preserve"> </w:t>
      </w:r>
      <w:r w:rsidR="008F1AE5">
        <w:rPr>
          <w:rFonts w:ascii="Arial" w:eastAsia="Lucida Sans Unicode" w:hAnsi="Arial" w:cs="Arial"/>
          <w:kern w:val="1"/>
          <w:lang w:eastAsia="ar-SA"/>
        </w:rPr>
        <w:t xml:space="preserve">összességében </w:t>
      </w:r>
      <w:r w:rsidR="00A7392E">
        <w:rPr>
          <w:rFonts w:ascii="Arial" w:eastAsia="Lucida Sans Unicode" w:hAnsi="Arial" w:cs="Arial"/>
          <w:kern w:val="1"/>
          <w:lang w:eastAsia="ar-SA"/>
        </w:rPr>
        <w:t>332 M Ft-tal növekedtek.</w:t>
      </w:r>
    </w:p>
    <w:p w14:paraId="4D9664C9" w14:textId="1DA559E6" w:rsidR="00B66B3C" w:rsidRDefault="00B66B3C" w:rsidP="004334DC">
      <w:pPr>
        <w:suppressAutoHyphens/>
        <w:spacing w:after="0"/>
        <w:jc w:val="both"/>
        <w:rPr>
          <w:rFonts w:ascii="Arial" w:eastAsia="Lucida Sans Unicode" w:hAnsi="Arial" w:cs="Arial"/>
          <w:kern w:val="1"/>
          <w:lang w:eastAsia="ar-SA"/>
        </w:rPr>
      </w:pPr>
    </w:p>
    <w:p w14:paraId="78A99265" w14:textId="05CF9BA9" w:rsidR="00237CC6" w:rsidRDefault="00B66B3C" w:rsidP="004334DC">
      <w:pPr>
        <w:spacing w:after="0"/>
        <w:jc w:val="both"/>
        <w:rPr>
          <w:rFonts w:ascii="Arial" w:eastAsia="+mn-ea" w:hAnsi="Arial" w:cs="Arial"/>
          <w:bCs/>
          <w:kern w:val="24"/>
        </w:rPr>
      </w:pPr>
      <w:r w:rsidRPr="00684277">
        <w:rPr>
          <w:rFonts w:ascii="Arial" w:eastAsia="Lucida Sans Unicode" w:hAnsi="Arial" w:cs="Arial"/>
          <w:b/>
          <w:kern w:val="1"/>
          <w:lang w:eastAsia="ar-SA"/>
        </w:rPr>
        <w:t xml:space="preserve">Budapest Gyógyfürdői Zrt.: </w:t>
      </w:r>
      <w:r w:rsidR="00A21C80" w:rsidRPr="00684277">
        <w:rPr>
          <w:rFonts w:ascii="Arial" w:eastAsia="Lucida Sans Unicode" w:hAnsi="Arial" w:cs="Arial"/>
          <w:bCs/>
          <w:kern w:val="1"/>
          <w:lang w:eastAsia="ar-SA"/>
        </w:rPr>
        <w:t>A fürdők bezárása</w:t>
      </w:r>
      <w:r w:rsidR="006C3DCF">
        <w:rPr>
          <w:rFonts w:ascii="Arial" w:eastAsia="Lucida Sans Unicode" w:hAnsi="Arial" w:cs="Arial"/>
          <w:bCs/>
          <w:kern w:val="1"/>
          <w:lang w:eastAsia="ar-SA"/>
        </w:rPr>
        <w:t xml:space="preserve"> miden költségelemnél</w:t>
      </w:r>
      <w:r w:rsidR="00A21C80" w:rsidRPr="00684277">
        <w:rPr>
          <w:rFonts w:ascii="Arial" w:eastAsia="Lucida Sans Unicode" w:hAnsi="Arial" w:cs="Arial"/>
          <w:bCs/>
          <w:kern w:val="1"/>
          <w:lang w:eastAsia="ar-SA"/>
        </w:rPr>
        <w:t xml:space="preserve"> a forgalomtól függő költségek </w:t>
      </w:r>
      <w:r w:rsidR="008626EA" w:rsidRPr="00684277">
        <w:rPr>
          <w:rFonts w:ascii="Arial" w:eastAsia="Lucida Sans Unicode" w:hAnsi="Arial" w:cs="Arial"/>
          <w:bCs/>
          <w:kern w:val="1"/>
          <w:lang w:eastAsia="ar-SA"/>
        </w:rPr>
        <w:t>csökkenését eredményezte.</w:t>
      </w:r>
      <w:r w:rsidR="00FD1E94" w:rsidRPr="00684277">
        <w:rPr>
          <w:rFonts w:ascii="Arial" w:eastAsia="Lucida Sans Unicode" w:hAnsi="Arial" w:cs="Arial"/>
          <w:bCs/>
          <w:kern w:val="1"/>
          <w:lang w:eastAsia="ar-SA"/>
        </w:rPr>
        <w:t xml:space="preserve"> További jelentős költségcsökkentő tételek: </w:t>
      </w:r>
      <w:r w:rsidR="00237CC6" w:rsidRPr="00684277">
        <w:rPr>
          <w:rFonts w:ascii="Arial" w:eastAsia="+mn-ea" w:hAnsi="Arial" w:cs="Arial"/>
          <w:bCs/>
          <w:kern w:val="24"/>
        </w:rPr>
        <w:t>az állásidőre fizetett</w:t>
      </w:r>
      <w:r w:rsidR="00684277">
        <w:rPr>
          <w:rFonts w:ascii="Arial" w:eastAsia="+mn-ea" w:hAnsi="Arial" w:cs="Arial"/>
          <w:bCs/>
          <w:kern w:val="24"/>
        </w:rPr>
        <w:t xml:space="preserve"> </w:t>
      </w:r>
      <w:r w:rsidR="00237CC6" w:rsidRPr="00684277">
        <w:rPr>
          <w:rFonts w:ascii="Arial" w:eastAsia="+mn-ea" w:hAnsi="Arial" w:cs="Arial"/>
          <w:bCs/>
          <w:kern w:val="24"/>
        </w:rPr>
        <w:t>csökkentett bérek alkalmazás</w:t>
      </w:r>
      <w:r w:rsidR="00684277" w:rsidRPr="00684277">
        <w:rPr>
          <w:rFonts w:ascii="Arial" w:eastAsia="+mn-ea" w:hAnsi="Arial" w:cs="Arial"/>
          <w:bCs/>
          <w:kern w:val="24"/>
        </w:rPr>
        <w:t>a,</w:t>
      </w:r>
      <w:r w:rsidR="00237CC6" w:rsidRPr="00684277">
        <w:rPr>
          <w:rFonts w:ascii="Arial" w:eastAsia="+mn-ea" w:hAnsi="Arial" w:cs="Arial"/>
          <w:bCs/>
          <w:kern w:val="24"/>
        </w:rPr>
        <w:t xml:space="preserve"> az állami járulék-kedvezmények igénybevétel</w:t>
      </w:r>
      <w:r w:rsidR="00684277" w:rsidRPr="00684277">
        <w:rPr>
          <w:rFonts w:ascii="Arial" w:eastAsia="+mn-ea" w:hAnsi="Arial" w:cs="Arial"/>
          <w:bCs/>
          <w:kern w:val="24"/>
        </w:rPr>
        <w:t>e</w:t>
      </w:r>
      <w:r w:rsidR="00237CC6" w:rsidRPr="00684277">
        <w:rPr>
          <w:rFonts w:ascii="Arial" w:eastAsia="+mn-ea" w:hAnsi="Arial" w:cs="Arial"/>
          <w:bCs/>
          <w:kern w:val="24"/>
        </w:rPr>
        <w:t xml:space="preserve"> és a munkavégzéshez kapcsolódó pótlékok csökkent</w:t>
      </w:r>
      <w:r w:rsidR="00684277" w:rsidRPr="00684277">
        <w:rPr>
          <w:rFonts w:ascii="Arial" w:eastAsia="+mn-ea" w:hAnsi="Arial" w:cs="Arial"/>
          <w:bCs/>
          <w:kern w:val="24"/>
        </w:rPr>
        <w:t>ése.</w:t>
      </w:r>
    </w:p>
    <w:p w14:paraId="0893683B" w14:textId="1A125E00" w:rsidR="006C3DCF" w:rsidRDefault="006C3DCF" w:rsidP="004334DC">
      <w:pPr>
        <w:spacing w:after="0"/>
        <w:jc w:val="both"/>
        <w:rPr>
          <w:rFonts w:ascii="Arial" w:eastAsia="+mn-ea" w:hAnsi="Arial" w:cs="Arial"/>
          <w:bCs/>
          <w:kern w:val="24"/>
        </w:rPr>
      </w:pPr>
    </w:p>
    <w:p w14:paraId="020687DD" w14:textId="6FC5A485" w:rsidR="006C3DCF" w:rsidRDefault="006C3DCF" w:rsidP="004334DC">
      <w:pPr>
        <w:spacing w:after="0"/>
        <w:jc w:val="both"/>
        <w:rPr>
          <w:rFonts w:ascii="Arial" w:hAnsi="Arial" w:cs="Arial"/>
        </w:rPr>
      </w:pPr>
      <w:r w:rsidRPr="002047C9">
        <w:rPr>
          <w:rFonts w:ascii="Arial" w:hAnsi="Arial" w:cs="Arial"/>
          <w:b/>
          <w:bCs/>
        </w:rPr>
        <w:lastRenderedPageBreak/>
        <w:t xml:space="preserve">FŐKERT Nonprofit Zrt.: </w:t>
      </w:r>
      <w:r w:rsidR="00A1033C">
        <w:rPr>
          <w:rFonts w:ascii="Arial" w:hAnsi="Arial" w:cs="Arial"/>
        </w:rPr>
        <w:t>A</w:t>
      </w:r>
      <w:r w:rsidR="000D0BD7">
        <w:rPr>
          <w:rFonts w:ascii="Arial" w:hAnsi="Arial" w:cs="Arial"/>
        </w:rPr>
        <w:t xml:space="preserve"> </w:t>
      </w:r>
      <w:r w:rsidR="00A1033C">
        <w:rPr>
          <w:rFonts w:ascii="Arial" w:hAnsi="Arial" w:cs="Arial"/>
        </w:rPr>
        <w:t xml:space="preserve">tárgyidőszakban már jelentkeztek a </w:t>
      </w:r>
      <w:r w:rsidR="00A1033C" w:rsidRPr="00A1033C">
        <w:rPr>
          <w:rFonts w:ascii="Arial" w:hAnsi="Arial" w:cs="Arial"/>
        </w:rPr>
        <w:t>Sportfővároshoz kapcsolódó</w:t>
      </w:r>
      <w:r w:rsidR="000D0BD7">
        <w:rPr>
          <w:rFonts w:ascii="Arial" w:hAnsi="Arial" w:cs="Arial"/>
        </w:rPr>
        <w:t>, döntően alvállalkozók által végzett</w:t>
      </w:r>
      <w:r w:rsidR="00A1033C" w:rsidRPr="00A1033C">
        <w:rPr>
          <w:rFonts w:ascii="Arial" w:hAnsi="Arial" w:cs="Arial"/>
        </w:rPr>
        <w:t xml:space="preserve"> kivitelezési munkák</w:t>
      </w:r>
      <w:r w:rsidR="000B1568">
        <w:rPr>
          <w:rFonts w:ascii="Arial" w:hAnsi="Arial" w:cs="Arial"/>
        </w:rPr>
        <w:t>, jelentősen növelve az időszaki köl</w:t>
      </w:r>
      <w:r w:rsidR="0052709E">
        <w:rPr>
          <w:rFonts w:ascii="Arial" w:hAnsi="Arial" w:cs="Arial"/>
        </w:rPr>
        <w:t>t</w:t>
      </w:r>
      <w:r w:rsidR="000B1568">
        <w:rPr>
          <w:rFonts w:ascii="Arial" w:hAnsi="Arial" w:cs="Arial"/>
        </w:rPr>
        <w:t xml:space="preserve">ségeket. </w:t>
      </w:r>
      <w:r w:rsidR="007C63CE">
        <w:rPr>
          <w:rFonts w:ascii="Arial" w:hAnsi="Arial" w:cs="Arial"/>
        </w:rPr>
        <w:t xml:space="preserve">A csökkenő átlagos állományi létszám mellett növekvő személyi jellegű ráfordítások oka a 2019 júniusában végrehajtott béremelés </w:t>
      </w:r>
      <w:r w:rsidR="00C97655">
        <w:rPr>
          <w:rFonts w:ascii="Arial" w:hAnsi="Arial" w:cs="Arial"/>
        </w:rPr>
        <w:t xml:space="preserve">áthúzódó hatása. </w:t>
      </w:r>
    </w:p>
    <w:p w14:paraId="57513A0D" w14:textId="77777777" w:rsidR="002B36A4" w:rsidRDefault="002B36A4" w:rsidP="004334DC">
      <w:pPr>
        <w:spacing w:after="0"/>
        <w:jc w:val="both"/>
        <w:rPr>
          <w:rFonts w:ascii="Arial" w:hAnsi="Arial" w:cs="Arial"/>
        </w:rPr>
      </w:pPr>
    </w:p>
    <w:p w14:paraId="0DAA2A2E" w14:textId="2D0A9A41" w:rsidR="006A1BDE" w:rsidRPr="00A1033C" w:rsidRDefault="006A1BDE" w:rsidP="004334DC">
      <w:pPr>
        <w:tabs>
          <w:tab w:val="left" w:pos="284"/>
        </w:tabs>
        <w:spacing w:after="0"/>
        <w:jc w:val="both"/>
        <w:rPr>
          <w:rFonts w:ascii="Arial" w:hAnsi="Arial" w:cs="Arial"/>
        </w:rPr>
      </w:pPr>
      <w:r w:rsidRPr="002047C9">
        <w:rPr>
          <w:rFonts w:ascii="Arial" w:hAnsi="Arial" w:cs="Arial"/>
          <w:b/>
          <w:bCs/>
        </w:rPr>
        <w:t xml:space="preserve">Budapesti Temetkezési Intézet Zrt.: </w:t>
      </w:r>
      <w:r w:rsidR="00832331">
        <w:rPr>
          <w:rFonts w:ascii="Arial" w:hAnsi="Arial" w:cs="Arial"/>
        </w:rPr>
        <w:t>Az</w:t>
      </w:r>
      <w:r w:rsidR="00C47044" w:rsidRPr="00C47044">
        <w:rPr>
          <w:rFonts w:ascii="Arial" w:hAnsi="Arial" w:cs="Arial"/>
        </w:rPr>
        <w:t xml:space="preserve"> igénybe vett szolgáltatások 81 M Ft-tal haladják meg a bázis értéket</w:t>
      </w:r>
      <w:r w:rsidR="002931AB">
        <w:rPr>
          <w:rFonts w:ascii="Arial" w:hAnsi="Arial" w:cs="Arial"/>
        </w:rPr>
        <w:t>. Ennek oka, egyrészt</w:t>
      </w:r>
      <w:r w:rsidR="00832331">
        <w:rPr>
          <w:rFonts w:ascii="Arial" w:hAnsi="Arial" w:cs="Arial"/>
        </w:rPr>
        <w:t xml:space="preserve"> a</w:t>
      </w:r>
      <w:r w:rsidR="00C47044" w:rsidRPr="00C47044">
        <w:rPr>
          <w:rFonts w:ascii="Arial" w:hAnsi="Arial" w:cs="Arial"/>
        </w:rPr>
        <w:t xml:space="preserve"> határozatlan időre szerződött szolgáltatói díjak emelkedése</w:t>
      </w:r>
      <w:r w:rsidR="00832331">
        <w:rPr>
          <w:rFonts w:ascii="Arial" w:hAnsi="Arial" w:cs="Arial"/>
        </w:rPr>
        <w:t xml:space="preserve"> (</w:t>
      </w:r>
      <w:r w:rsidR="002931AB">
        <w:rPr>
          <w:rFonts w:ascii="Arial" w:hAnsi="Arial" w:cs="Arial"/>
        </w:rPr>
        <w:t xml:space="preserve">bérszámfejtés, mérnöki-építészeti szaktanácsadások, </w:t>
      </w:r>
      <w:r w:rsidR="000716D2">
        <w:rPr>
          <w:rFonts w:ascii="Arial" w:hAnsi="Arial" w:cs="Arial"/>
        </w:rPr>
        <w:t>őrzés, vagyonvédelem</w:t>
      </w:r>
      <w:r w:rsidR="00832331">
        <w:rPr>
          <w:rFonts w:ascii="Arial" w:hAnsi="Arial" w:cs="Arial"/>
        </w:rPr>
        <w:t>)</w:t>
      </w:r>
      <w:r w:rsidR="000716D2">
        <w:rPr>
          <w:rFonts w:ascii="Arial" w:hAnsi="Arial" w:cs="Arial"/>
        </w:rPr>
        <w:t>, másrészt a járványhelyzet</w:t>
      </w:r>
      <w:r w:rsidR="00F35241">
        <w:rPr>
          <w:rFonts w:ascii="Arial" w:hAnsi="Arial" w:cs="Arial"/>
        </w:rPr>
        <w:t>hez kapcsolódó</w:t>
      </w:r>
      <w:r w:rsidR="00AA7AED">
        <w:rPr>
          <w:rFonts w:ascii="Arial" w:hAnsi="Arial" w:cs="Arial"/>
        </w:rPr>
        <w:t xml:space="preserve"> </w:t>
      </w:r>
      <w:r w:rsidR="00F35241">
        <w:rPr>
          <w:rFonts w:ascii="Arial" w:hAnsi="Arial" w:cs="Arial"/>
        </w:rPr>
        <w:t>megnövekedett</w:t>
      </w:r>
      <w:r w:rsidR="008E1EDB">
        <w:rPr>
          <w:rFonts w:ascii="Arial" w:hAnsi="Arial" w:cs="Arial"/>
        </w:rPr>
        <w:t xml:space="preserve"> karbantartási igények</w:t>
      </w:r>
      <w:r w:rsidR="00AA7AED">
        <w:rPr>
          <w:rFonts w:ascii="Arial" w:hAnsi="Arial" w:cs="Arial"/>
        </w:rPr>
        <w:t xml:space="preserve">, </w:t>
      </w:r>
      <w:r w:rsidR="008E1EDB">
        <w:rPr>
          <w:rFonts w:ascii="Arial" w:hAnsi="Arial" w:cs="Arial"/>
        </w:rPr>
        <w:t>valamint</w:t>
      </w:r>
      <w:r w:rsidR="00AA7AED">
        <w:rPr>
          <w:rFonts w:ascii="Arial" w:hAnsi="Arial" w:cs="Arial"/>
        </w:rPr>
        <w:t xml:space="preserve"> a </w:t>
      </w:r>
      <w:r w:rsidR="00404CAA">
        <w:rPr>
          <w:rFonts w:ascii="Arial" w:hAnsi="Arial" w:cs="Arial"/>
        </w:rPr>
        <w:t xml:space="preserve">tervszerű, indokolt </w:t>
      </w:r>
      <w:r w:rsidR="00F35241">
        <w:rPr>
          <w:rFonts w:ascii="Arial" w:hAnsi="Arial" w:cs="Arial"/>
        </w:rPr>
        <w:t xml:space="preserve">karbantartási </w:t>
      </w:r>
      <w:r w:rsidR="008E1EDB">
        <w:rPr>
          <w:rFonts w:ascii="Arial" w:hAnsi="Arial" w:cs="Arial"/>
        </w:rPr>
        <w:t>feladatok végrehajtása.</w:t>
      </w:r>
      <w:r w:rsidR="00CD6983">
        <w:rPr>
          <w:rFonts w:ascii="Arial" w:hAnsi="Arial" w:cs="Arial"/>
        </w:rPr>
        <w:t xml:space="preserve"> </w:t>
      </w:r>
      <w:r w:rsidR="00C47044" w:rsidRPr="00C47044">
        <w:rPr>
          <w:rFonts w:ascii="Arial" w:hAnsi="Arial" w:cs="Arial"/>
        </w:rPr>
        <w:t>A minimálbér és a garantált bérminimummal összefüggő bérkorrekciókon túl a</w:t>
      </w:r>
      <w:r w:rsidR="0093610E">
        <w:rPr>
          <w:rFonts w:ascii="Arial" w:hAnsi="Arial" w:cs="Arial"/>
        </w:rPr>
        <w:t xml:space="preserve"> </w:t>
      </w:r>
      <w:r w:rsidR="00C47044" w:rsidRPr="00C47044">
        <w:rPr>
          <w:rFonts w:ascii="Arial" w:hAnsi="Arial" w:cs="Arial"/>
        </w:rPr>
        <w:t>béremelés is végrehajtásra került</w:t>
      </w:r>
      <w:r w:rsidR="00447BC2">
        <w:rPr>
          <w:rFonts w:ascii="Arial" w:hAnsi="Arial" w:cs="Arial"/>
        </w:rPr>
        <w:t xml:space="preserve">. Együttes hatásuk </w:t>
      </w:r>
      <w:r w:rsidR="00C47044" w:rsidRPr="00C47044">
        <w:rPr>
          <w:rFonts w:ascii="Arial" w:hAnsi="Arial" w:cs="Arial"/>
        </w:rPr>
        <w:t xml:space="preserve">69 M Ft költségnövekedés a </w:t>
      </w:r>
      <w:r w:rsidR="00447BC2">
        <w:rPr>
          <w:rFonts w:ascii="Arial" w:hAnsi="Arial" w:cs="Arial"/>
        </w:rPr>
        <w:t xml:space="preserve">bázishoz </w:t>
      </w:r>
      <w:r w:rsidR="00C47044" w:rsidRPr="00C47044">
        <w:rPr>
          <w:rFonts w:ascii="Arial" w:hAnsi="Arial" w:cs="Arial"/>
        </w:rPr>
        <w:t>képest.</w:t>
      </w:r>
    </w:p>
    <w:p w14:paraId="693B5B0A" w14:textId="77777777" w:rsidR="006C3DCF" w:rsidRDefault="006C3DCF" w:rsidP="004334DC">
      <w:pPr>
        <w:spacing w:after="0"/>
        <w:jc w:val="both"/>
        <w:rPr>
          <w:rFonts w:ascii="Arial" w:hAnsi="Arial" w:cs="Arial"/>
          <w:b/>
          <w:bCs/>
        </w:rPr>
      </w:pPr>
    </w:p>
    <w:p w14:paraId="41F0781D" w14:textId="55C4AD86" w:rsidR="00E70C88" w:rsidRPr="003C4BF9" w:rsidRDefault="00E70C88" w:rsidP="004334DC">
      <w:pPr>
        <w:spacing w:after="0"/>
        <w:jc w:val="both"/>
        <w:rPr>
          <w:rFonts w:ascii="Arial" w:eastAsia="Lucida Sans Unicode" w:hAnsi="Arial" w:cs="Arial"/>
          <w:kern w:val="1"/>
          <w:lang w:eastAsia="ar-SA"/>
        </w:rPr>
      </w:pPr>
      <w:r w:rsidRPr="002047C9">
        <w:rPr>
          <w:rFonts w:ascii="Arial" w:eastAsia="Lucida Sans Unicode" w:hAnsi="Arial" w:cs="Arial"/>
          <w:b/>
          <w:bCs/>
          <w:kern w:val="1"/>
          <w:lang w:eastAsia="ar-SA"/>
        </w:rPr>
        <w:t xml:space="preserve">FŐKÉTÜSZ Kft.: </w:t>
      </w:r>
      <w:r w:rsidR="00531BB2" w:rsidRPr="00531BB2">
        <w:rPr>
          <w:rFonts w:ascii="Arial" w:eastAsia="Lucida Sans Unicode" w:hAnsi="Arial" w:cs="Arial"/>
          <w:kern w:val="1"/>
          <w:lang w:eastAsia="ar-SA"/>
        </w:rPr>
        <w:t xml:space="preserve">A </w:t>
      </w:r>
      <w:r w:rsidR="00531BB2">
        <w:rPr>
          <w:rFonts w:ascii="Arial" w:eastAsia="Lucida Sans Unicode" w:hAnsi="Arial" w:cs="Arial"/>
          <w:kern w:val="1"/>
          <w:lang w:eastAsia="ar-SA"/>
        </w:rPr>
        <w:t>sormunkavégzés felfüggesztés</w:t>
      </w:r>
      <w:r w:rsidR="00412483">
        <w:rPr>
          <w:rFonts w:ascii="Arial" w:eastAsia="Lucida Sans Unicode" w:hAnsi="Arial" w:cs="Arial"/>
          <w:kern w:val="1"/>
          <w:lang w:eastAsia="ar-SA"/>
        </w:rPr>
        <w:t>e a releváns anyagjellegű ráfordítások</w:t>
      </w:r>
      <w:r w:rsidR="00D7529A">
        <w:rPr>
          <w:rFonts w:ascii="Arial" w:eastAsia="Lucida Sans Unicode" w:hAnsi="Arial" w:cs="Arial"/>
          <w:kern w:val="1"/>
          <w:lang w:eastAsia="ar-SA"/>
        </w:rPr>
        <w:t xml:space="preserve"> legtöbb elemének</w:t>
      </w:r>
      <w:r w:rsidR="00412483">
        <w:rPr>
          <w:rFonts w:ascii="Arial" w:eastAsia="Lucida Sans Unicode" w:hAnsi="Arial" w:cs="Arial"/>
          <w:kern w:val="1"/>
          <w:lang w:eastAsia="ar-SA"/>
        </w:rPr>
        <w:t xml:space="preserve"> csökkenését eredmény</w:t>
      </w:r>
      <w:r w:rsidR="00D7529A">
        <w:rPr>
          <w:rFonts w:ascii="Arial" w:eastAsia="Lucida Sans Unicode" w:hAnsi="Arial" w:cs="Arial"/>
          <w:kern w:val="1"/>
          <w:lang w:eastAsia="ar-SA"/>
        </w:rPr>
        <w:t>e</w:t>
      </w:r>
      <w:r w:rsidR="00412483">
        <w:rPr>
          <w:rFonts w:ascii="Arial" w:eastAsia="Lucida Sans Unicode" w:hAnsi="Arial" w:cs="Arial"/>
          <w:kern w:val="1"/>
          <w:lang w:eastAsia="ar-SA"/>
        </w:rPr>
        <w:t>zte</w:t>
      </w:r>
      <w:r w:rsidR="009F0678">
        <w:rPr>
          <w:rFonts w:ascii="Arial" w:eastAsia="Lucida Sans Unicode" w:hAnsi="Arial" w:cs="Arial"/>
          <w:kern w:val="1"/>
          <w:lang w:eastAsia="ar-SA"/>
        </w:rPr>
        <w:t xml:space="preserve">. </w:t>
      </w:r>
      <w:r w:rsidR="00E34507">
        <w:rPr>
          <w:rFonts w:ascii="Arial" w:eastAsia="Lucida Sans Unicode" w:hAnsi="Arial" w:cs="Arial"/>
          <w:kern w:val="1"/>
          <w:lang w:eastAsia="ar-SA"/>
        </w:rPr>
        <w:t xml:space="preserve">A </w:t>
      </w:r>
      <w:r w:rsidR="0016078C">
        <w:rPr>
          <w:rFonts w:ascii="Arial" w:eastAsia="Lucida Sans Unicode" w:hAnsi="Arial" w:cs="Arial"/>
          <w:kern w:val="1"/>
          <w:lang w:eastAsia="ar-SA"/>
        </w:rPr>
        <w:t xml:space="preserve">7 fős </w:t>
      </w:r>
      <w:r w:rsidR="00E34507">
        <w:rPr>
          <w:rFonts w:ascii="Arial" w:eastAsia="Lucida Sans Unicode" w:hAnsi="Arial" w:cs="Arial"/>
          <w:kern w:val="1"/>
          <w:lang w:eastAsia="ar-SA"/>
        </w:rPr>
        <w:t>létszámcsökkenés, valamint az</w:t>
      </w:r>
      <w:r w:rsidR="003E703F">
        <w:rPr>
          <w:rFonts w:ascii="Arial" w:eastAsia="Lucida Sans Unicode" w:hAnsi="Arial" w:cs="Arial"/>
          <w:kern w:val="1"/>
          <w:lang w:eastAsia="ar-SA"/>
        </w:rPr>
        <w:t xml:space="preserve"> állomány egy rész</w:t>
      </w:r>
      <w:r w:rsidR="00E34507">
        <w:rPr>
          <w:rFonts w:ascii="Arial" w:eastAsia="Lucida Sans Unicode" w:hAnsi="Arial" w:cs="Arial"/>
          <w:kern w:val="1"/>
          <w:lang w:eastAsia="ar-SA"/>
        </w:rPr>
        <w:t>ének</w:t>
      </w:r>
      <w:r w:rsidR="003E703F">
        <w:rPr>
          <w:rFonts w:ascii="Arial" w:eastAsia="Lucida Sans Unicode" w:hAnsi="Arial" w:cs="Arial"/>
          <w:kern w:val="1"/>
          <w:lang w:eastAsia="ar-SA"/>
        </w:rPr>
        <w:t xml:space="preserve"> a budapesti önk</w:t>
      </w:r>
      <w:r w:rsidR="00E34507">
        <w:rPr>
          <w:rFonts w:ascii="Arial" w:eastAsia="Lucida Sans Unicode" w:hAnsi="Arial" w:cs="Arial"/>
          <w:kern w:val="1"/>
          <w:lang w:eastAsia="ar-SA"/>
        </w:rPr>
        <w:t xml:space="preserve">ormányzatokhoz való átirányításra következtében </w:t>
      </w:r>
      <w:r w:rsidR="004E483B">
        <w:rPr>
          <w:rFonts w:ascii="Arial" w:eastAsia="Lucida Sans Unicode" w:hAnsi="Arial" w:cs="Arial"/>
          <w:kern w:val="1"/>
          <w:lang w:eastAsia="ar-SA"/>
        </w:rPr>
        <w:t xml:space="preserve">a bérköltség csökkent. A béren kívüli juttatások </w:t>
      </w:r>
      <w:r w:rsidR="0016078C">
        <w:rPr>
          <w:rFonts w:ascii="Arial" w:eastAsia="Lucida Sans Unicode" w:hAnsi="Arial" w:cs="Arial"/>
          <w:kern w:val="1"/>
          <w:lang w:eastAsia="ar-SA"/>
        </w:rPr>
        <w:t>a reprezentációs költségekkel együtt kivezetésre vagy csökkentésre kerültek.</w:t>
      </w:r>
    </w:p>
    <w:p w14:paraId="4C8FB5EC" w14:textId="77777777" w:rsidR="00555966" w:rsidRPr="002047C9" w:rsidRDefault="00555966" w:rsidP="004334DC">
      <w:pPr>
        <w:rPr>
          <w:rFonts w:ascii="Arial" w:hAnsi="Arial" w:cs="Arial"/>
        </w:rPr>
      </w:pPr>
    </w:p>
    <w:p w14:paraId="2134A6D0" w14:textId="25EE50BF" w:rsidR="00FC11CF" w:rsidRPr="002047C9" w:rsidRDefault="00FC11CF" w:rsidP="004334DC">
      <w:pPr>
        <w:pStyle w:val="Listaszerbekezds"/>
        <w:numPr>
          <w:ilvl w:val="1"/>
          <w:numId w:val="1"/>
        </w:numPr>
        <w:tabs>
          <w:tab w:val="left" w:pos="284"/>
          <w:tab w:val="left" w:pos="851"/>
        </w:tabs>
        <w:contextualSpacing w:val="0"/>
        <w:jc w:val="both"/>
        <w:outlineLvl w:val="1"/>
        <w:rPr>
          <w:rFonts w:ascii="Arial" w:hAnsi="Arial" w:cs="Arial"/>
          <w:b/>
          <w:sz w:val="24"/>
          <w:szCs w:val="24"/>
          <w:u w:val="single"/>
        </w:rPr>
      </w:pPr>
      <w:bookmarkStart w:id="35" w:name="_Toc48132142"/>
      <w:r w:rsidRPr="002047C9">
        <w:rPr>
          <w:rFonts w:ascii="Arial" w:hAnsi="Arial" w:cs="Arial"/>
          <w:b/>
          <w:sz w:val="24"/>
          <w:szCs w:val="24"/>
          <w:u w:val="single"/>
        </w:rPr>
        <w:t>Csoportszintű beruházás</w:t>
      </w:r>
      <w:bookmarkEnd w:id="35"/>
    </w:p>
    <w:p w14:paraId="429C8508" w14:textId="2E23D108" w:rsidR="00FC11CF" w:rsidRPr="002047C9" w:rsidRDefault="00FC11CF" w:rsidP="004334DC">
      <w:pPr>
        <w:rPr>
          <w:rFonts w:ascii="Arial" w:hAnsi="Arial" w:cs="Arial"/>
          <w:b/>
          <w:sz w:val="24"/>
          <w:szCs w:val="24"/>
          <w:u w:val="single"/>
        </w:rPr>
      </w:pPr>
      <w:r w:rsidRPr="002047C9">
        <w:rPr>
          <w:noProof/>
        </w:rPr>
        <w:drawing>
          <wp:inline distT="0" distB="0" distL="0" distR="0" wp14:anchorId="1652EB9C" wp14:editId="6350CF0B">
            <wp:extent cx="6225324" cy="2152650"/>
            <wp:effectExtent l="0" t="0" r="4445"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30712" cy="2154513"/>
                    </a:xfrm>
                    <a:prstGeom prst="rect">
                      <a:avLst/>
                    </a:prstGeom>
                    <a:noFill/>
                    <a:ln>
                      <a:noFill/>
                    </a:ln>
                  </pic:spPr>
                </pic:pic>
              </a:graphicData>
            </a:graphic>
          </wp:inline>
        </w:drawing>
      </w:r>
    </w:p>
    <w:p w14:paraId="07FF09C4" w14:textId="3622AC3B" w:rsidR="00FC11CF" w:rsidRPr="002047C9" w:rsidRDefault="00FC11CF" w:rsidP="004334DC">
      <w:pPr>
        <w:suppressAutoHyphens/>
        <w:spacing w:after="0"/>
        <w:jc w:val="both"/>
        <w:rPr>
          <w:rFonts w:ascii="Arial" w:hAnsi="Arial" w:cs="Arial"/>
        </w:rPr>
      </w:pPr>
      <w:bookmarkStart w:id="36" w:name="_Hlk15384518"/>
      <w:bookmarkStart w:id="37" w:name="_Hlk15385613"/>
      <w:bookmarkStart w:id="38" w:name="_Hlk18594633"/>
      <w:r w:rsidRPr="002047C9">
        <w:rPr>
          <w:rFonts w:ascii="Arial" w:eastAsia="Lucida Sans Unicode" w:hAnsi="Arial" w:cs="Arial"/>
          <w:b/>
          <w:bCs/>
          <w:kern w:val="1"/>
          <w:lang w:eastAsia="ar-SA"/>
        </w:rPr>
        <w:t>FŐTÁV Zrt</w:t>
      </w:r>
      <w:bookmarkStart w:id="39" w:name="_Hlk15371394"/>
      <w:r w:rsidRPr="002047C9">
        <w:rPr>
          <w:rFonts w:ascii="Arial" w:eastAsia="Lucida Sans Unicode" w:hAnsi="Arial" w:cs="Arial"/>
          <w:b/>
          <w:bCs/>
          <w:kern w:val="1"/>
          <w:lang w:eastAsia="ar-SA"/>
        </w:rPr>
        <w:t xml:space="preserve">.: </w:t>
      </w:r>
      <w:r w:rsidRPr="002047C9">
        <w:rPr>
          <w:rFonts w:ascii="Arial" w:hAnsi="Arial" w:cs="Arial"/>
        </w:rPr>
        <w:t>A 2019. évről áthúzódó tételekhez kapcsolódó munkák a II. negyedévben is folytatódtak</w:t>
      </w:r>
      <w:r w:rsidR="00B15574" w:rsidRPr="002047C9">
        <w:rPr>
          <w:rFonts w:ascii="Arial" w:hAnsi="Arial" w:cs="Arial"/>
        </w:rPr>
        <w:t>.</w:t>
      </w:r>
      <w:r w:rsidRPr="002047C9">
        <w:rPr>
          <w:rFonts w:ascii="Arial" w:hAnsi="Arial" w:cs="Arial"/>
        </w:rPr>
        <w:t xml:space="preserve"> A KEHOP pályázati kötelezettséggel érintett, valamint számos további szerződéses kötelezettséggel járó projekt</w:t>
      </w:r>
      <w:r w:rsidR="0025620C">
        <w:rPr>
          <w:rFonts w:ascii="Arial" w:hAnsi="Arial" w:cs="Arial"/>
        </w:rPr>
        <w:t>et csak akkor lehet</w:t>
      </w:r>
      <w:r w:rsidRPr="002047C9">
        <w:rPr>
          <w:rFonts w:ascii="Arial" w:hAnsi="Arial" w:cs="Arial"/>
        </w:rPr>
        <w:t xml:space="preserve"> elhagyni a veszélyhelyzet miatt, ha a szerződött vállalkozó a feladatot nem képes ellátni (ilyen jelzés egyelőre nem érkezett). A KEHOP támogatásokkal kapcsolatos elszámolások a projektek befejezési határidőinek csúszása miatt késedelmet szenvedhetnek a munkák elvégzésének felfüggesztése esetén.</w:t>
      </w:r>
    </w:p>
    <w:p w14:paraId="5E265E6C" w14:textId="77777777" w:rsidR="00FC11CF" w:rsidRPr="002047C9" w:rsidRDefault="00FC11CF" w:rsidP="004334DC">
      <w:pPr>
        <w:suppressAutoHyphens/>
        <w:spacing w:after="0"/>
        <w:jc w:val="both"/>
        <w:rPr>
          <w:rFonts w:ascii="Arial" w:eastAsia="Lucida Sans Unicode" w:hAnsi="Arial" w:cs="Arial"/>
          <w:color w:val="FF0000"/>
          <w:kern w:val="1"/>
          <w:lang w:eastAsia="ar-SA"/>
        </w:rPr>
      </w:pPr>
    </w:p>
    <w:bookmarkEnd w:id="39"/>
    <w:p w14:paraId="0101343F" w14:textId="60EA8B8C" w:rsidR="00FC11CF" w:rsidRPr="002047C9" w:rsidRDefault="00FC11CF" w:rsidP="004334DC">
      <w:pPr>
        <w:suppressAutoHyphens/>
        <w:spacing w:after="0"/>
        <w:jc w:val="both"/>
        <w:rPr>
          <w:rFonts w:ascii="Arial" w:hAnsi="Arial" w:cs="Arial"/>
          <w:bCs/>
        </w:rPr>
      </w:pPr>
      <w:r w:rsidRPr="002047C9">
        <w:rPr>
          <w:rFonts w:ascii="Arial" w:eastAsia="Lucida Sans Unicode" w:hAnsi="Arial" w:cs="Arial"/>
          <w:b/>
          <w:bCs/>
          <w:kern w:val="1"/>
          <w:lang w:eastAsia="ar-SA"/>
        </w:rPr>
        <w:t xml:space="preserve">FKF Nonprofit Zrt.: </w:t>
      </w:r>
      <w:r w:rsidRPr="002047C9">
        <w:rPr>
          <w:rFonts w:ascii="Arial" w:eastAsia="Lucida Sans Unicode" w:hAnsi="Arial" w:cs="Arial"/>
          <w:kern w:val="1"/>
          <w:lang w:eastAsia="ar-SA"/>
        </w:rPr>
        <w:t xml:space="preserve">A társaság beruházásai teszik ki az összes </w:t>
      </w:r>
      <w:r w:rsidR="00ED4C32" w:rsidRPr="002047C9">
        <w:rPr>
          <w:rFonts w:ascii="Arial" w:eastAsia="Lucida Sans Unicode" w:hAnsi="Arial" w:cs="Arial"/>
          <w:kern w:val="1"/>
          <w:lang w:eastAsia="ar-SA"/>
        </w:rPr>
        <w:t>csopor</w:t>
      </w:r>
      <w:r w:rsidR="00594778">
        <w:rPr>
          <w:rFonts w:ascii="Arial" w:eastAsia="Lucida Sans Unicode" w:hAnsi="Arial" w:cs="Arial"/>
          <w:kern w:val="1"/>
          <w:lang w:eastAsia="ar-SA"/>
        </w:rPr>
        <w:t>t</w:t>
      </w:r>
      <w:r w:rsidR="00ED4C32" w:rsidRPr="002047C9">
        <w:rPr>
          <w:rFonts w:ascii="Arial" w:eastAsia="Lucida Sans Unicode" w:hAnsi="Arial" w:cs="Arial"/>
          <w:kern w:val="1"/>
          <w:lang w:eastAsia="ar-SA"/>
        </w:rPr>
        <w:t xml:space="preserve">szintű </w:t>
      </w:r>
      <w:r w:rsidRPr="002047C9">
        <w:rPr>
          <w:rFonts w:ascii="Arial" w:eastAsia="Lucida Sans Unicode" w:hAnsi="Arial" w:cs="Arial"/>
          <w:kern w:val="1"/>
          <w:lang w:eastAsia="ar-SA"/>
        </w:rPr>
        <w:t xml:space="preserve">beruházás 64,3%-át. A legmagasabb beruházási értéket a jármű rekonstrukció, a </w:t>
      </w:r>
      <w:r w:rsidRPr="002047C9">
        <w:rPr>
          <w:rFonts w:ascii="Arial" w:hAnsi="Arial" w:cs="Arial"/>
        </w:rPr>
        <w:t>Logisztikai és Szolgáltató Központ</w:t>
      </w:r>
      <w:r w:rsidRPr="002047C9">
        <w:rPr>
          <w:rFonts w:ascii="Arial" w:eastAsia="Lucida Sans Unicode" w:hAnsi="Arial" w:cs="Arial"/>
          <w:kern w:val="1"/>
          <w:lang w:eastAsia="ar-SA"/>
        </w:rPr>
        <w:t xml:space="preserve">, valamint a különböző kivitelű </w:t>
      </w:r>
      <w:bookmarkStart w:id="40" w:name="_Hlk15371262"/>
      <w:r w:rsidRPr="002047C9">
        <w:rPr>
          <w:rFonts w:ascii="Arial" w:eastAsia="Lucida Sans Unicode" w:hAnsi="Arial" w:cs="Arial"/>
          <w:kern w:val="1"/>
          <w:lang w:eastAsia="ar-SA"/>
        </w:rPr>
        <w:t>hulladékszállító célgépek beszerzése</w:t>
      </w:r>
      <w:bookmarkEnd w:id="40"/>
      <w:r w:rsidRPr="002047C9">
        <w:rPr>
          <w:rFonts w:ascii="Arial" w:eastAsia="Lucida Sans Unicode" w:hAnsi="Arial" w:cs="Arial"/>
          <w:kern w:val="1"/>
          <w:lang w:eastAsia="ar-SA"/>
        </w:rPr>
        <w:t xml:space="preserve"> jelenti. </w:t>
      </w:r>
      <w:r w:rsidRPr="002047C9">
        <w:rPr>
          <w:rFonts w:ascii="Arial" w:hAnsi="Arial" w:cs="Arial"/>
          <w:bCs/>
        </w:rPr>
        <w:t>A 2020. I-II. negyedéves beruházási keretösszeg 27,3%-ban teljesült, mely leginkább annak tudható be, hogy a nagy projektek megvalósítása csak részben kezdődött el, illetve több esetben a megvalósítás későbbre tolódik</w:t>
      </w:r>
      <w:r w:rsidR="00ED4C32" w:rsidRPr="002047C9">
        <w:rPr>
          <w:rFonts w:ascii="Arial" w:hAnsi="Arial" w:cs="Arial"/>
          <w:bCs/>
        </w:rPr>
        <w:t>.</w:t>
      </w:r>
    </w:p>
    <w:p w14:paraId="263E14A7" w14:textId="77777777" w:rsidR="00FC11CF" w:rsidRPr="002047C9" w:rsidRDefault="00FC11CF" w:rsidP="004334DC">
      <w:pPr>
        <w:suppressAutoHyphens/>
        <w:spacing w:after="0"/>
        <w:jc w:val="both"/>
        <w:rPr>
          <w:rFonts w:ascii="Arial" w:eastAsia="Lucida Sans Unicode" w:hAnsi="Arial" w:cs="Arial"/>
          <w:kern w:val="1"/>
          <w:lang w:eastAsia="ar-SA"/>
        </w:rPr>
      </w:pPr>
    </w:p>
    <w:p w14:paraId="36AB1440" w14:textId="15CDE81B" w:rsidR="00FC11CF" w:rsidRPr="002047C9" w:rsidRDefault="00FC11CF" w:rsidP="004334DC">
      <w:pPr>
        <w:spacing w:after="0"/>
        <w:jc w:val="both"/>
        <w:rPr>
          <w:rFonts w:ascii="Arial" w:eastAsia="+mn-ea" w:hAnsi="Arial" w:cs="Arial"/>
          <w:kern w:val="24"/>
        </w:rPr>
      </w:pPr>
      <w:r w:rsidRPr="002047C9">
        <w:rPr>
          <w:rFonts w:ascii="Arial" w:eastAsia="Lucida Sans Unicode" w:hAnsi="Arial" w:cs="Arial"/>
          <w:b/>
          <w:kern w:val="1"/>
          <w:lang w:eastAsia="ar-SA"/>
        </w:rPr>
        <w:t xml:space="preserve">Budapest Gyógyfürdői Zrt.: </w:t>
      </w:r>
      <w:r w:rsidRPr="002047C9">
        <w:rPr>
          <w:rFonts w:ascii="Arial" w:eastAsia="+mn-ea" w:hAnsi="Arial" w:cs="Arial"/>
          <w:kern w:val="24"/>
        </w:rPr>
        <w:t xml:space="preserve">A társaság az első negyedévben a járványra reagálva intézkedési tervében újra tervezte beruházási összértékét, hogy az jelen helyzetben is </w:t>
      </w:r>
      <w:r w:rsidR="00ED4C32" w:rsidRPr="002047C9">
        <w:rPr>
          <w:rFonts w:ascii="Arial" w:eastAsia="+mn-ea" w:hAnsi="Arial" w:cs="Arial"/>
          <w:kern w:val="24"/>
        </w:rPr>
        <w:t xml:space="preserve">a </w:t>
      </w:r>
      <w:r w:rsidRPr="002047C9">
        <w:rPr>
          <w:rFonts w:ascii="Arial" w:eastAsia="+mn-ea" w:hAnsi="Arial" w:cs="Arial"/>
          <w:kern w:val="24"/>
        </w:rPr>
        <w:t xml:space="preserve">megvalósítható kereteken </w:t>
      </w:r>
      <w:r w:rsidRPr="002047C9">
        <w:rPr>
          <w:rFonts w:ascii="Arial" w:eastAsia="+mn-ea" w:hAnsi="Arial" w:cs="Arial"/>
          <w:kern w:val="24"/>
        </w:rPr>
        <w:lastRenderedPageBreak/>
        <w:t xml:space="preserve">belül maradjon. Ebben a helyzetben olyan fejlesztéseket próbáltak megvalósítani, amelyeknél a fürdőegység bezárása elkerülhetetlen, így a korlátozások hatására az állásidőt is kihasználhatták. Az időarányos tervezett beruházási keret kis mértékű túllépése a 2019. évi projektek áthúzódó tételeiből adódik. </w:t>
      </w:r>
    </w:p>
    <w:p w14:paraId="5C34A876" w14:textId="77777777" w:rsidR="00FC11CF" w:rsidRPr="002047C9" w:rsidRDefault="00FC11CF" w:rsidP="004334DC">
      <w:pPr>
        <w:spacing w:after="0"/>
        <w:jc w:val="both"/>
        <w:rPr>
          <w:rFonts w:ascii="Arial" w:eastAsia="+mn-ea" w:hAnsi="Arial" w:cs="Arial"/>
          <w:kern w:val="24"/>
        </w:rPr>
      </w:pPr>
    </w:p>
    <w:p w14:paraId="6B2FAADB" w14:textId="77777777" w:rsidR="00FC11CF" w:rsidRPr="002047C9" w:rsidRDefault="00FC11CF" w:rsidP="004334DC">
      <w:pPr>
        <w:spacing w:after="0"/>
        <w:jc w:val="both"/>
        <w:rPr>
          <w:rFonts w:ascii="Arial" w:hAnsi="Arial" w:cs="Arial"/>
        </w:rPr>
      </w:pPr>
      <w:r w:rsidRPr="002047C9">
        <w:rPr>
          <w:rFonts w:ascii="Arial" w:eastAsia="Lucida Sans Unicode" w:hAnsi="Arial" w:cs="Arial"/>
          <w:b/>
          <w:bCs/>
          <w:kern w:val="1"/>
          <w:lang w:eastAsia="ar-SA"/>
        </w:rPr>
        <w:t xml:space="preserve">FŐKERT Nonprofit Zrt.: </w:t>
      </w:r>
      <w:r w:rsidRPr="002047C9">
        <w:rPr>
          <w:rFonts w:ascii="Arial" w:hAnsi="Arial" w:cs="Arial"/>
        </w:rPr>
        <w:t>A társaság beruházásait teljes egészében módosította az Intézkedési tervében, melynek következtében I-II. negyedévre nem is tervezett kivitelezést, csupán kisgépek és szerszámok beszerzése történt, összesen 4 M Ft- értékben. A II. félévben tervezi főbb beruházásait: a géppark megújítását célzó teherautó és személygépkocsi beszerzéseket, az új telephely kialakítását a Margitszigeten, valamint a Fakataszter feltöltéséhez szükséges további beruházásokat.</w:t>
      </w:r>
    </w:p>
    <w:p w14:paraId="1EBA744B" w14:textId="77777777" w:rsidR="00FC11CF" w:rsidRPr="002047C9" w:rsidRDefault="00FC11CF" w:rsidP="004334DC">
      <w:pPr>
        <w:spacing w:after="0"/>
        <w:jc w:val="both"/>
        <w:rPr>
          <w:rFonts w:ascii="Arial" w:eastAsia="Lucida Sans Unicode" w:hAnsi="Arial" w:cs="Arial"/>
          <w:b/>
          <w:bCs/>
          <w:kern w:val="1"/>
          <w:lang w:eastAsia="ar-SA"/>
        </w:rPr>
      </w:pPr>
    </w:p>
    <w:bookmarkEnd w:id="36"/>
    <w:p w14:paraId="720C27E7" w14:textId="0504FC5D" w:rsidR="00FC11CF" w:rsidRPr="002047C9" w:rsidRDefault="00FC11CF" w:rsidP="004334DC">
      <w:pPr>
        <w:spacing w:after="0"/>
        <w:jc w:val="both"/>
        <w:rPr>
          <w:rFonts w:ascii="Arial" w:eastAsia="+mn-ea" w:hAnsi="Arial" w:cs="Arial"/>
          <w:bCs/>
          <w:kern w:val="24"/>
        </w:rPr>
      </w:pPr>
      <w:r w:rsidRPr="002047C9">
        <w:rPr>
          <w:rFonts w:ascii="Arial" w:eastAsia="Lucida Sans Unicode" w:hAnsi="Arial" w:cs="Arial"/>
          <w:b/>
          <w:bCs/>
          <w:kern w:val="1"/>
          <w:lang w:eastAsia="ar-SA"/>
        </w:rPr>
        <w:t xml:space="preserve">Budapesti Temetkezési Intézet Zrt.: </w:t>
      </w:r>
      <w:r w:rsidRPr="002047C9">
        <w:rPr>
          <w:rFonts w:ascii="Arial" w:hAnsi="Arial" w:cs="Arial"/>
        </w:rPr>
        <w:t>A társaság 2020 I-II. negyedévben mindösszesen 109 M Ft értékben valósított meg</w:t>
      </w:r>
      <w:r w:rsidRPr="002047C9">
        <w:rPr>
          <w:rFonts w:ascii="Arial" w:hAnsi="Arial" w:cs="Arial"/>
          <w:bCs/>
        </w:rPr>
        <w:t xml:space="preserve"> beruházásokat, amely az éves 152 M Ft-os keret 72%-a. </w:t>
      </w:r>
      <w:r w:rsidRPr="002047C9">
        <w:rPr>
          <w:rFonts w:ascii="Arial" w:eastAsia="+mn-ea" w:hAnsi="Arial" w:cs="Arial"/>
          <w:bCs/>
          <w:kern w:val="24"/>
        </w:rPr>
        <w:t>Nem tervezett beruházásként megvalósult 23 M Ft-os értékben a Farkasréti ravatalozó melletti árkádsorok felújítása, melyek rossz állapota indokolta</w:t>
      </w:r>
      <w:r w:rsidR="00ED4C32" w:rsidRPr="002047C9">
        <w:rPr>
          <w:rFonts w:ascii="Arial" w:eastAsia="+mn-ea" w:hAnsi="Arial" w:cs="Arial"/>
          <w:bCs/>
          <w:kern w:val="24"/>
        </w:rPr>
        <w:t xml:space="preserve"> a</w:t>
      </w:r>
      <w:r w:rsidRPr="002047C9">
        <w:rPr>
          <w:rFonts w:ascii="Arial" w:eastAsia="+mn-ea" w:hAnsi="Arial" w:cs="Arial"/>
          <w:bCs/>
          <w:kern w:val="24"/>
        </w:rPr>
        <w:t xml:space="preserve"> javítást. Az Óbudára telepített szóró berendezés és a szóróparcella környezetének rendezése a terveknek megfelelően zajlott időben és értékben is. A Farkasréti „templomudvar” épület belső felújítása időszakosan meghaladta a tervet, azonban éves szinten várhatóan a kereten belül marad.</w:t>
      </w:r>
    </w:p>
    <w:p w14:paraId="5763ADC5" w14:textId="77777777" w:rsidR="00FC11CF" w:rsidRPr="002047C9" w:rsidRDefault="00FC11CF" w:rsidP="004334DC">
      <w:pPr>
        <w:spacing w:after="0"/>
        <w:jc w:val="both"/>
        <w:rPr>
          <w:rFonts w:ascii="Arial" w:eastAsia="+mn-ea" w:hAnsi="Arial" w:cs="Arial"/>
          <w:bCs/>
          <w:kern w:val="24"/>
        </w:rPr>
      </w:pPr>
    </w:p>
    <w:p w14:paraId="260E4B4A" w14:textId="761BA58A" w:rsidR="00FC11CF" w:rsidRPr="002047C9" w:rsidRDefault="00FC11CF" w:rsidP="004334DC">
      <w:pPr>
        <w:spacing w:after="0"/>
        <w:jc w:val="both"/>
        <w:rPr>
          <w:rFonts w:ascii="Arial" w:eastAsia="Lucida Sans Unicode" w:hAnsi="Arial" w:cs="Arial"/>
          <w:kern w:val="1"/>
          <w:lang w:eastAsia="ar-SA"/>
        </w:rPr>
      </w:pPr>
      <w:r w:rsidRPr="002047C9">
        <w:rPr>
          <w:rFonts w:ascii="Arial" w:eastAsia="Lucida Sans Unicode" w:hAnsi="Arial" w:cs="Arial"/>
          <w:b/>
          <w:bCs/>
          <w:kern w:val="1"/>
          <w:lang w:eastAsia="ar-SA"/>
        </w:rPr>
        <w:t xml:space="preserve">FŐKÉTÜSZ Kft.: </w:t>
      </w:r>
      <w:r w:rsidRPr="002047C9">
        <w:rPr>
          <w:rFonts w:ascii="Arial" w:eastAsia="Lucida Sans Unicode" w:hAnsi="Arial" w:cs="Arial"/>
          <w:kern w:val="1"/>
          <w:lang w:eastAsia="ar-SA"/>
        </w:rPr>
        <w:t xml:space="preserve">A társaság beruházásainak értéke 2020. I-II. negyedévben 31 M Ft-tal meghaladja időszaki tervet. A tárgyévre tervezett beruházások közül változatlanul csak az </w:t>
      </w:r>
      <w:r w:rsidRPr="002047C9">
        <w:rPr>
          <w:rFonts w:ascii="Arial" w:eastAsia="Lucida Sans Unicode" w:hAnsi="Arial" w:cs="Arial"/>
          <w:i/>
          <w:iCs/>
          <w:kern w:val="1"/>
          <w:lang w:eastAsia="ar-SA"/>
        </w:rPr>
        <w:t>Asztali munkaállomások, laptopok cseréje</w:t>
      </w:r>
      <w:r w:rsidRPr="002047C9">
        <w:rPr>
          <w:rFonts w:ascii="Arial" w:eastAsia="Lucida Sans Unicode" w:hAnsi="Arial" w:cs="Arial"/>
          <w:kern w:val="1"/>
          <w:lang w:eastAsia="ar-SA"/>
        </w:rPr>
        <w:t xml:space="preserve"> zajlott le részlegesen. Rendkívüli beruházásként az érintés nélküli hőmérővel ellátott </w:t>
      </w:r>
      <w:proofErr w:type="spellStart"/>
      <w:r w:rsidRPr="002047C9">
        <w:rPr>
          <w:rFonts w:ascii="Arial" w:eastAsia="Lucida Sans Unicode" w:hAnsi="Arial" w:cs="Arial"/>
          <w:kern w:val="1"/>
          <w:lang w:eastAsia="ar-SA"/>
        </w:rPr>
        <w:t>infrakapu</w:t>
      </w:r>
      <w:proofErr w:type="spellEnd"/>
      <w:r w:rsidRPr="002047C9">
        <w:rPr>
          <w:rFonts w:ascii="Arial" w:eastAsia="Lucida Sans Unicode" w:hAnsi="Arial" w:cs="Arial"/>
          <w:kern w:val="1"/>
          <w:lang w:eastAsia="ar-SA"/>
        </w:rPr>
        <w:t xml:space="preserve"> beszerzése, kézi érintés nélküli lázmérők, kézfertőtlenítő állomások és egy konferencia kamerarendszer beszerzése történt.</w:t>
      </w:r>
      <w:r w:rsidRPr="002047C9">
        <w:t xml:space="preserve"> </w:t>
      </w:r>
      <w:r w:rsidRPr="002047C9">
        <w:rPr>
          <w:rFonts w:ascii="Arial" w:eastAsia="Lucida Sans Unicode" w:hAnsi="Arial" w:cs="Arial"/>
          <w:kern w:val="1"/>
          <w:lang w:eastAsia="ar-SA"/>
        </w:rPr>
        <w:t>A 2019-es évben elindul</w:t>
      </w:r>
      <w:r w:rsidR="00ED4C32" w:rsidRPr="002047C9">
        <w:rPr>
          <w:rFonts w:ascii="Arial" w:eastAsia="Lucida Sans Unicode" w:hAnsi="Arial" w:cs="Arial"/>
          <w:kern w:val="1"/>
          <w:lang w:eastAsia="ar-SA"/>
        </w:rPr>
        <w:t>t</w:t>
      </w:r>
      <w:r w:rsidRPr="002047C9">
        <w:rPr>
          <w:rFonts w:ascii="Arial" w:eastAsia="Lucida Sans Unicode" w:hAnsi="Arial" w:cs="Arial"/>
          <w:kern w:val="1"/>
          <w:lang w:eastAsia="ar-SA"/>
        </w:rPr>
        <w:t xml:space="preserve"> két informatikai beruházás </w:t>
      </w:r>
      <w:r w:rsidRPr="002047C9">
        <w:rPr>
          <w:rFonts w:ascii="Arial" w:eastAsia="Lucida Sans Unicode" w:hAnsi="Arial" w:cs="Arial"/>
          <w:i/>
          <w:iCs/>
          <w:kern w:val="1"/>
          <w:lang w:eastAsia="ar-SA"/>
        </w:rPr>
        <w:t>(Központi hálózat hardver elemeinek cseréje, Szervercsere)</w:t>
      </w:r>
      <w:r w:rsidRPr="002047C9">
        <w:rPr>
          <w:rFonts w:ascii="Arial" w:eastAsia="Lucida Sans Unicode" w:hAnsi="Arial" w:cs="Arial"/>
          <w:kern w:val="1"/>
          <w:lang w:eastAsia="ar-SA"/>
        </w:rPr>
        <w:t xml:space="preserve"> 2020 II. negyedévében befejeződött. A Tulajdonossal közösen, szervezetfejlesztés témakörben lebonyolított közbeszerzési eljárás tanácsadói szolgáltatásra szintén lezárult.</w:t>
      </w:r>
    </w:p>
    <w:bookmarkEnd w:id="37"/>
    <w:bookmarkEnd w:id="38"/>
    <w:p w14:paraId="2F16F94C" w14:textId="17B283E9" w:rsidR="00A201D3" w:rsidRDefault="00A201D3" w:rsidP="004334DC">
      <w:pPr>
        <w:spacing w:after="160"/>
        <w:rPr>
          <w:rFonts w:ascii="Arial" w:hAnsi="Arial" w:cs="Arial"/>
          <w:b/>
          <w:sz w:val="24"/>
          <w:szCs w:val="24"/>
          <w:u w:val="single"/>
        </w:rPr>
      </w:pPr>
    </w:p>
    <w:p w14:paraId="590968C6" w14:textId="46AE20FF" w:rsidR="006733E7" w:rsidRPr="002047C9" w:rsidRDefault="006733E7" w:rsidP="004334DC">
      <w:pPr>
        <w:pStyle w:val="Listaszerbekezds"/>
        <w:numPr>
          <w:ilvl w:val="1"/>
          <w:numId w:val="1"/>
        </w:numPr>
        <w:tabs>
          <w:tab w:val="left" w:pos="284"/>
          <w:tab w:val="left" w:pos="851"/>
        </w:tabs>
        <w:contextualSpacing w:val="0"/>
        <w:jc w:val="both"/>
        <w:outlineLvl w:val="1"/>
        <w:rPr>
          <w:rFonts w:ascii="Arial" w:hAnsi="Arial" w:cs="Arial"/>
          <w:b/>
          <w:sz w:val="24"/>
          <w:szCs w:val="24"/>
          <w:u w:val="single"/>
        </w:rPr>
      </w:pPr>
      <w:bookmarkStart w:id="41" w:name="_Toc48132143"/>
      <w:r w:rsidRPr="002047C9">
        <w:rPr>
          <w:rFonts w:ascii="Arial" w:hAnsi="Arial" w:cs="Arial"/>
          <w:b/>
          <w:sz w:val="24"/>
          <w:szCs w:val="24"/>
          <w:u w:val="single"/>
        </w:rPr>
        <w:t>Csoportszintű likviditás</w:t>
      </w:r>
      <w:bookmarkEnd w:id="41"/>
    </w:p>
    <w:p w14:paraId="59056A77" w14:textId="77777777" w:rsidR="006733E7" w:rsidRPr="002047C9" w:rsidRDefault="006733E7" w:rsidP="004334DC">
      <w:pPr>
        <w:pStyle w:val="Listaszerbekezds"/>
        <w:tabs>
          <w:tab w:val="left" w:pos="284"/>
          <w:tab w:val="left" w:pos="851"/>
        </w:tabs>
        <w:spacing w:after="0"/>
        <w:ind w:left="0"/>
        <w:jc w:val="center"/>
        <w:rPr>
          <w:rFonts w:ascii="Arial" w:hAnsi="Arial" w:cs="Arial"/>
          <w:b/>
        </w:rPr>
      </w:pPr>
      <w:r w:rsidRPr="002047C9">
        <w:rPr>
          <w:rFonts w:ascii="Arial" w:hAnsi="Arial" w:cs="Arial"/>
          <w:b/>
          <w:noProof/>
        </w:rPr>
        <w:drawing>
          <wp:inline distT="0" distB="0" distL="0" distR="0" wp14:anchorId="74767DEC" wp14:editId="00C9B2DC">
            <wp:extent cx="6267450" cy="2097405"/>
            <wp:effectExtent l="0" t="0" r="0"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7450" cy="2097405"/>
                    </a:xfrm>
                    <a:prstGeom prst="rect">
                      <a:avLst/>
                    </a:prstGeom>
                    <a:noFill/>
                  </pic:spPr>
                </pic:pic>
              </a:graphicData>
            </a:graphic>
          </wp:inline>
        </w:drawing>
      </w:r>
    </w:p>
    <w:p w14:paraId="3FD23EB5" w14:textId="77777777" w:rsidR="006733E7" w:rsidRPr="002047C9" w:rsidRDefault="006733E7" w:rsidP="004334DC">
      <w:pPr>
        <w:spacing w:after="0"/>
        <w:jc w:val="center"/>
        <w:rPr>
          <w:rFonts w:ascii="Arial" w:hAnsi="Arial" w:cs="Arial"/>
        </w:rPr>
      </w:pPr>
      <w:r w:rsidRPr="002047C9">
        <w:rPr>
          <w:rFonts w:ascii="Arial" w:hAnsi="Arial" w:cs="Arial"/>
          <w:b/>
          <w:noProof/>
          <w:lang w:eastAsia="de-DE"/>
        </w:rPr>
        <w:drawing>
          <wp:inline distT="0" distB="0" distL="0" distR="0" wp14:anchorId="54DF5998" wp14:editId="177CF47D">
            <wp:extent cx="6480175" cy="227555"/>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227555"/>
                    </a:xfrm>
                    <a:prstGeom prst="rect">
                      <a:avLst/>
                    </a:prstGeom>
                    <a:noFill/>
                  </pic:spPr>
                </pic:pic>
              </a:graphicData>
            </a:graphic>
          </wp:inline>
        </w:drawing>
      </w:r>
    </w:p>
    <w:p w14:paraId="7FBC79AC" w14:textId="614CF130" w:rsidR="006733E7" w:rsidRPr="002047C9" w:rsidRDefault="006733E7" w:rsidP="004334DC">
      <w:pPr>
        <w:tabs>
          <w:tab w:val="left" w:pos="0"/>
          <w:tab w:val="left" w:pos="284"/>
        </w:tabs>
        <w:spacing w:after="0"/>
        <w:jc w:val="both"/>
        <w:rPr>
          <w:rFonts w:ascii="Arial" w:hAnsi="Arial" w:cs="Arial"/>
        </w:rPr>
      </w:pPr>
      <w:r w:rsidRPr="002047C9">
        <w:rPr>
          <w:rFonts w:ascii="Arial" w:hAnsi="Arial" w:cs="Arial"/>
        </w:rPr>
        <w:t>A vállalatcsoport záró valós pénzügyi pozíciója a tárgyidőszak végén 3,1 Mrd Ft</w:t>
      </w:r>
      <w:r w:rsidR="000A3926">
        <w:rPr>
          <w:rFonts w:ascii="Arial" w:hAnsi="Arial" w:cs="Arial"/>
        </w:rPr>
        <w:t>.</w:t>
      </w:r>
      <w:r w:rsidRPr="002047C9">
        <w:rPr>
          <w:rFonts w:ascii="Arial" w:hAnsi="Arial" w:cs="Arial"/>
        </w:rPr>
        <w:t xml:space="preserve"> Ennek főbb összetevői: a </w:t>
      </w:r>
      <w:r w:rsidRPr="002047C9">
        <w:rPr>
          <w:rFonts w:ascii="Arial" w:hAnsi="Arial" w:cs="Arial"/>
          <w:bCs/>
        </w:rPr>
        <w:t>FŐKERT Nonprofit Zrt. -nél a Budapest Európa Sportfővárosa 2019 projekt támogatására kapott támogatás még fel nem használt része, valamint az FKF Nonprofit Zrt. esetében az NHKV-</w:t>
      </w:r>
      <w:proofErr w:type="spellStart"/>
      <w:r w:rsidRPr="002047C9">
        <w:rPr>
          <w:rFonts w:ascii="Arial" w:hAnsi="Arial" w:cs="Arial"/>
          <w:bCs/>
        </w:rPr>
        <w:t>val</w:t>
      </w:r>
      <w:proofErr w:type="spellEnd"/>
      <w:r w:rsidRPr="002047C9">
        <w:rPr>
          <w:rFonts w:ascii="Arial" w:hAnsi="Arial" w:cs="Arial"/>
          <w:bCs/>
        </w:rPr>
        <w:t xml:space="preserve"> történő elszámolás rendszerének stabilizálása következtében megnövekedett bevétel.</w:t>
      </w:r>
    </w:p>
    <w:p w14:paraId="7C94A61B" w14:textId="77777777" w:rsidR="006733E7" w:rsidRPr="002047C9" w:rsidRDefault="006733E7" w:rsidP="004334DC">
      <w:pPr>
        <w:tabs>
          <w:tab w:val="left" w:pos="0"/>
          <w:tab w:val="left" w:pos="284"/>
        </w:tabs>
        <w:spacing w:after="0"/>
        <w:jc w:val="both"/>
        <w:rPr>
          <w:rFonts w:ascii="Arial" w:hAnsi="Arial" w:cs="Arial"/>
          <w:b/>
          <w:bCs/>
        </w:rPr>
      </w:pPr>
    </w:p>
    <w:p w14:paraId="6DB545ED" w14:textId="3BBCD4C0" w:rsidR="006733E7" w:rsidRPr="002047C9" w:rsidRDefault="006733E7" w:rsidP="004334DC">
      <w:pPr>
        <w:tabs>
          <w:tab w:val="left" w:pos="0"/>
          <w:tab w:val="left" w:pos="284"/>
        </w:tabs>
        <w:spacing w:after="0"/>
        <w:jc w:val="both"/>
        <w:rPr>
          <w:rFonts w:ascii="Arial" w:hAnsi="Arial" w:cs="Arial"/>
        </w:rPr>
      </w:pPr>
      <w:r w:rsidRPr="002047C9">
        <w:rPr>
          <w:rFonts w:ascii="Arial" w:hAnsi="Arial" w:cs="Arial"/>
          <w:b/>
          <w:bCs/>
        </w:rPr>
        <w:t xml:space="preserve">BVH Zrt.: </w:t>
      </w:r>
      <w:r w:rsidRPr="002047C9">
        <w:rPr>
          <w:rFonts w:ascii="Arial" w:hAnsi="Arial" w:cs="Arial"/>
        </w:rPr>
        <w:t>Az I. félév végén 612 M Ft pénzállománnyal zárt a Társaság, ez 369 M Ft növekedést mutat a bázishoz képest. Összességében likviditása stabil, I. félévi működési bevételei 101%-ban fedezték a működési költségeit.</w:t>
      </w:r>
    </w:p>
    <w:p w14:paraId="5E48997F" w14:textId="77777777" w:rsidR="006733E7" w:rsidRPr="002047C9" w:rsidRDefault="006733E7" w:rsidP="004334DC">
      <w:pPr>
        <w:tabs>
          <w:tab w:val="left" w:pos="0"/>
          <w:tab w:val="left" w:pos="284"/>
        </w:tabs>
        <w:spacing w:after="0"/>
        <w:jc w:val="both"/>
        <w:rPr>
          <w:rFonts w:ascii="Arial" w:hAnsi="Arial" w:cs="Arial"/>
          <w:bCs/>
        </w:rPr>
      </w:pPr>
    </w:p>
    <w:p w14:paraId="2235757B" w14:textId="77777777" w:rsidR="006733E7" w:rsidRPr="002047C9" w:rsidRDefault="006733E7" w:rsidP="004334DC">
      <w:pPr>
        <w:tabs>
          <w:tab w:val="left" w:pos="0"/>
          <w:tab w:val="left" w:pos="284"/>
        </w:tabs>
        <w:spacing w:after="0"/>
        <w:jc w:val="both"/>
        <w:rPr>
          <w:rFonts w:ascii="Arial" w:hAnsi="Arial" w:cs="Arial"/>
          <w:bCs/>
        </w:rPr>
      </w:pPr>
      <w:r w:rsidRPr="002047C9">
        <w:rPr>
          <w:rFonts w:ascii="Arial" w:hAnsi="Arial" w:cs="Arial"/>
          <w:b/>
          <w:bCs/>
        </w:rPr>
        <w:t>FŐTÁV Zrt.:</w:t>
      </w:r>
      <w:r w:rsidRPr="002047C9">
        <w:rPr>
          <w:rFonts w:ascii="Arial" w:hAnsi="Arial" w:cs="Arial"/>
          <w:bCs/>
        </w:rPr>
        <w:t xml:space="preserve"> </w:t>
      </w:r>
      <w:r w:rsidRPr="002047C9">
        <w:rPr>
          <w:rFonts w:ascii="Arial" w:hAnsi="Arial" w:cs="Arial"/>
        </w:rPr>
        <w:t>Az időszak során a kiadások nagymértékben meghaladták a bevételeket, aminek hatására a folyószámlahitel kihasználtság nőtt. A társaság ezen felül 932 M Ft-ot tartott rendelkezésre leányvállalatai részére cash-</w:t>
      </w:r>
      <w:proofErr w:type="spellStart"/>
      <w:r w:rsidRPr="002047C9">
        <w:rPr>
          <w:rFonts w:ascii="Arial" w:hAnsi="Arial" w:cs="Arial"/>
        </w:rPr>
        <w:t>pool</w:t>
      </w:r>
      <w:proofErr w:type="spellEnd"/>
      <w:r w:rsidRPr="002047C9">
        <w:rPr>
          <w:rFonts w:ascii="Arial" w:hAnsi="Arial" w:cs="Arial"/>
        </w:rPr>
        <w:t xml:space="preserve"> konstrukció keretében.</w:t>
      </w:r>
      <w:r w:rsidRPr="002047C9">
        <w:rPr>
          <w:rFonts w:ascii="Arial" w:hAnsi="Arial" w:cs="Arial"/>
          <w:bCs/>
        </w:rPr>
        <w:t xml:space="preserve"> </w:t>
      </w:r>
      <w:r w:rsidRPr="002047C9">
        <w:rPr>
          <w:rFonts w:ascii="Arial" w:hAnsi="Arial" w:cs="Arial"/>
        </w:rPr>
        <w:t>A FŐTÁV Zrt. pénzeszközállománya - az igénybe vett folyószámlahitellel és beruházási hitellel együtt - a vizsgált időszakban elegendő volt a működési kiadások és beruházási kifizetések teljesítésére.</w:t>
      </w:r>
    </w:p>
    <w:p w14:paraId="77E8A913" w14:textId="77777777" w:rsidR="006733E7" w:rsidRPr="002047C9" w:rsidRDefault="006733E7" w:rsidP="004334DC">
      <w:pPr>
        <w:tabs>
          <w:tab w:val="left" w:pos="0"/>
          <w:tab w:val="left" w:pos="284"/>
        </w:tabs>
        <w:spacing w:after="0"/>
        <w:jc w:val="both"/>
        <w:rPr>
          <w:rFonts w:ascii="Arial" w:hAnsi="Arial" w:cs="Arial"/>
          <w:bCs/>
        </w:rPr>
      </w:pPr>
    </w:p>
    <w:p w14:paraId="33AB435A" w14:textId="3A024030" w:rsidR="006733E7" w:rsidRPr="002047C9" w:rsidRDefault="006733E7" w:rsidP="004334DC">
      <w:pPr>
        <w:tabs>
          <w:tab w:val="left" w:pos="284"/>
        </w:tabs>
        <w:spacing w:after="0"/>
        <w:jc w:val="both"/>
        <w:rPr>
          <w:rFonts w:ascii="Arial" w:hAnsi="Arial" w:cs="Arial"/>
          <w:b/>
          <w:bCs/>
        </w:rPr>
      </w:pPr>
      <w:r w:rsidRPr="002047C9">
        <w:rPr>
          <w:rFonts w:ascii="Arial" w:hAnsi="Arial" w:cs="Arial"/>
          <w:b/>
          <w:bCs/>
        </w:rPr>
        <w:t xml:space="preserve">FKF Nonprofit Zrt.: </w:t>
      </w:r>
      <w:r w:rsidRPr="002047C9">
        <w:rPr>
          <w:rFonts w:ascii="Arial" w:hAnsi="Arial" w:cs="Arial"/>
        </w:rPr>
        <w:t>A társaság likviditási helyzetét alapvetően meghatározta, hogy a 2019. évi NHKV elszámolást érintő bevételek rendezésre kerültek, valamint az NHKV-</w:t>
      </w:r>
      <w:proofErr w:type="spellStart"/>
      <w:r w:rsidRPr="002047C9">
        <w:rPr>
          <w:rFonts w:ascii="Arial" w:hAnsi="Arial" w:cs="Arial"/>
        </w:rPr>
        <w:t>val</w:t>
      </w:r>
      <w:proofErr w:type="spellEnd"/>
      <w:r w:rsidRPr="002047C9">
        <w:rPr>
          <w:rFonts w:ascii="Arial" w:hAnsi="Arial" w:cs="Arial"/>
        </w:rPr>
        <w:t xml:space="preserve"> való elszámolás rendszere – az előlegfizetési gyakorlatot is beleértve – </w:t>
      </w:r>
      <w:r w:rsidR="002C11DB">
        <w:rPr>
          <w:rFonts w:ascii="Arial" w:hAnsi="Arial" w:cs="Arial"/>
        </w:rPr>
        <w:t xml:space="preserve">valamelyest </w:t>
      </w:r>
      <w:r w:rsidRPr="002047C9">
        <w:rPr>
          <w:rFonts w:ascii="Arial" w:hAnsi="Arial" w:cs="Arial"/>
        </w:rPr>
        <w:t>stabilizáló</w:t>
      </w:r>
      <w:r w:rsidR="002C11DB">
        <w:rPr>
          <w:rFonts w:ascii="Arial" w:hAnsi="Arial" w:cs="Arial"/>
        </w:rPr>
        <w:t xml:space="preserve">dott (a jelentős </w:t>
      </w:r>
      <w:r w:rsidR="008903CB">
        <w:rPr>
          <w:rFonts w:ascii="Arial" w:hAnsi="Arial" w:cs="Arial"/>
        </w:rPr>
        <w:t>strukturális</w:t>
      </w:r>
      <w:r w:rsidR="002C11DB">
        <w:rPr>
          <w:rFonts w:ascii="Arial" w:hAnsi="Arial" w:cs="Arial"/>
        </w:rPr>
        <w:t xml:space="preserve"> elszámolási viták mindeközben fennállnak)</w:t>
      </w:r>
      <w:r w:rsidRPr="002047C9">
        <w:rPr>
          <w:rFonts w:ascii="Arial" w:hAnsi="Arial" w:cs="Arial"/>
        </w:rPr>
        <w:t>.</w:t>
      </w:r>
      <w:r w:rsidRPr="002047C9">
        <w:rPr>
          <w:rFonts w:ascii="Arial" w:hAnsi="Arial" w:cs="Arial"/>
          <w:b/>
          <w:bCs/>
        </w:rPr>
        <w:t xml:space="preserve"> </w:t>
      </w:r>
      <w:r w:rsidRPr="002047C9">
        <w:rPr>
          <w:rFonts w:ascii="Arial" w:hAnsi="Arial" w:cs="Arial"/>
        </w:rPr>
        <w:t>Az önkormányzattól származó közszolgáltatói bevételek a tervnek megfelelően teljesültek, azzal a megkötéssel, hogy megállapodás alapján a 2020. januári támogatás összege még 2019. decemberében kifizetésre került.</w:t>
      </w:r>
    </w:p>
    <w:p w14:paraId="4C439A81" w14:textId="77777777" w:rsidR="006733E7" w:rsidRPr="002047C9" w:rsidRDefault="006733E7" w:rsidP="004334DC">
      <w:pPr>
        <w:tabs>
          <w:tab w:val="left" w:pos="0"/>
          <w:tab w:val="left" w:pos="284"/>
        </w:tabs>
        <w:spacing w:after="0"/>
        <w:jc w:val="both"/>
        <w:rPr>
          <w:rFonts w:ascii="Arial" w:hAnsi="Arial" w:cs="Arial"/>
          <w:bCs/>
        </w:rPr>
      </w:pPr>
    </w:p>
    <w:p w14:paraId="588B134A" w14:textId="42824DA5" w:rsidR="006733E7" w:rsidRPr="002047C9" w:rsidRDefault="006733E7" w:rsidP="004334DC">
      <w:pPr>
        <w:tabs>
          <w:tab w:val="left" w:pos="0"/>
          <w:tab w:val="left" w:pos="284"/>
        </w:tabs>
        <w:spacing w:after="0"/>
        <w:jc w:val="both"/>
        <w:rPr>
          <w:rFonts w:ascii="Arial" w:hAnsi="Arial" w:cs="Arial"/>
          <w:bCs/>
        </w:rPr>
      </w:pPr>
      <w:r w:rsidRPr="002047C9">
        <w:rPr>
          <w:rFonts w:ascii="Arial" w:hAnsi="Arial" w:cs="Arial"/>
          <w:b/>
          <w:bCs/>
        </w:rPr>
        <w:t>Budapest Gyógyfürdői Zrt.:</w:t>
      </w:r>
      <w:r w:rsidRPr="002047C9">
        <w:rPr>
          <w:rFonts w:ascii="Arial" w:hAnsi="Arial" w:cs="Arial"/>
          <w:bCs/>
        </w:rPr>
        <w:t xml:space="preserve"> </w:t>
      </w:r>
      <w:r w:rsidRPr="002047C9">
        <w:rPr>
          <w:rFonts w:ascii="Arial" w:eastAsia="Times New Roman" w:hAnsi="Arial" w:cs="Arial"/>
          <w:szCs w:val="24"/>
          <w:lang w:eastAsia="hu-HU"/>
        </w:rPr>
        <w:t>Tárgyidőszakban a társaság likviditási helyzete a bázishoz képest – a pandémiás helyzet ellenére - némileg kedvezőbben alakult</w:t>
      </w:r>
      <w:r w:rsidR="00AA7597" w:rsidRPr="002047C9">
        <w:rPr>
          <w:rFonts w:ascii="Arial" w:eastAsia="Times New Roman" w:hAnsi="Arial" w:cs="Arial"/>
          <w:szCs w:val="24"/>
          <w:lang w:eastAsia="hu-HU"/>
        </w:rPr>
        <w:t>,</w:t>
      </w:r>
      <w:r w:rsidR="003F1A37">
        <w:rPr>
          <w:rFonts w:ascii="Arial" w:eastAsia="Times New Roman" w:hAnsi="Arial" w:cs="Arial"/>
          <w:szCs w:val="24"/>
          <w:lang w:eastAsia="hu-HU"/>
        </w:rPr>
        <w:t xml:space="preserve"> </w:t>
      </w:r>
      <w:r w:rsidR="00AA7597" w:rsidRPr="002047C9">
        <w:rPr>
          <w:rFonts w:ascii="Arial" w:hAnsi="Arial" w:cs="Arial"/>
          <w:bCs/>
        </w:rPr>
        <w:t>amikor is több jelentős beruházás kivitelezése következtében csak folyószámlahitellel volt képes biztosítani operatív működését.</w:t>
      </w:r>
      <w:r w:rsidRPr="002047C9">
        <w:rPr>
          <w:rFonts w:ascii="Arial" w:eastAsia="Times New Roman" w:hAnsi="Arial" w:cs="Arial"/>
          <w:szCs w:val="24"/>
          <w:lang w:eastAsia="hu-HU"/>
        </w:rPr>
        <w:t xml:space="preserve"> A pénzeszközök állománya az eredményes januári és a februári gazdálkodás során jelentősen emelkedett</w:t>
      </w:r>
      <w:r w:rsidR="00AA7597" w:rsidRPr="002047C9">
        <w:rPr>
          <w:rFonts w:ascii="Arial" w:eastAsia="Times New Roman" w:hAnsi="Arial" w:cs="Arial"/>
          <w:szCs w:val="24"/>
          <w:lang w:eastAsia="hu-HU"/>
        </w:rPr>
        <w:t xml:space="preserve"> a tény időszakban</w:t>
      </w:r>
      <w:r w:rsidRPr="002047C9">
        <w:rPr>
          <w:rFonts w:ascii="Arial" w:eastAsia="Times New Roman" w:hAnsi="Arial" w:cs="Arial"/>
          <w:szCs w:val="24"/>
          <w:lang w:eastAsia="hu-HU"/>
        </w:rPr>
        <w:t xml:space="preserve">. A kezdeti fellendülést követően az I. negyedév utolsó hónapjától kezdve a pénzeszközök értékében drasztikus csökkenés következett be. A csökkenés legfőbb oka a tulajdonos által a 2018. évi adózott eredmény terhére elrendelt osztalékfizetési kötelezettség felének 2020. márciusi teljesítése, valamint a koronavírus miatti vendégforgalom visszaeséséből, később a bevételt termelő egységek teljes bezárásából adódó működési bevételek </w:t>
      </w:r>
      <w:r w:rsidR="00EC14B6">
        <w:rPr>
          <w:rFonts w:ascii="Arial" w:eastAsia="Times New Roman" w:hAnsi="Arial" w:cs="Arial"/>
          <w:szCs w:val="24"/>
          <w:lang w:eastAsia="hu-HU"/>
        </w:rPr>
        <w:t>gyakorlatilag teljesen elmaradtak</w:t>
      </w:r>
      <w:r w:rsidRPr="002047C9">
        <w:rPr>
          <w:rFonts w:ascii="Arial" w:eastAsia="Times New Roman" w:hAnsi="Arial" w:cs="Arial"/>
          <w:szCs w:val="24"/>
          <w:lang w:eastAsia="hu-HU"/>
        </w:rPr>
        <w:t>.</w:t>
      </w:r>
    </w:p>
    <w:p w14:paraId="6A6FE236" w14:textId="77777777" w:rsidR="006733E7" w:rsidRPr="002047C9" w:rsidRDefault="006733E7" w:rsidP="004334DC">
      <w:pPr>
        <w:tabs>
          <w:tab w:val="left" w:pos="0"/>
          <w:tab w:val="left" w:pos="284"/>
        </w:tabs>
        <w:spacing w:after="0"/>
        <w:jc w:val="both"/>
        <w:rPr>
          <w:rFonts w:ascii="Arial" w:hAnsi="Arial" w:cs="Arial"/>
          <w:bCs/>
        </w:rPr>
      </w:pPr>
    </w:p>
    <w:p w14:paraId="614613C6" w14:textId="0FBAEDBF" w:rsidR="006733E7" w:rsidRPr="002047C9" w:rsidRDefault="006733E7" w:rsidP="004334DC">
      <w:pPr>
        <w:spacing w:after="0"/>
        <w:jc w:val="both"/>
        <w:rPr>
          <w:rFonts w:ascii="Arial" w:hAnsi="Arial" w:cs="Arial"/>
          <w:bCs/>
        </w:rPr>
      </w:pPr>
      <w:r w:rsidRPr="002047C9">
        <w:rPr>
          <w:rFonts w:ascii="Arial" w:hAnsi="Arial" w:cs="Arial"/>
          <w:b/>
          <w:bCs/>
        </w:rPr>
        <w:t>FŐKERT Nonprofit Zrt.:</w:t>
      </w:r>
      <w:r w:rsidRPr="002047C9">
        <w:rPr>
          <w:rFonts w:ascii="Arial" w:hAnsi="Arial" w:cs="Arial"/>
          <w:bCs/>
        </w:rPr>
        <w:t xml:space="preserve"> </w:t>
      </w:r>
      <w:r w:rsidRPr="002047C9">
        <w:rPr>
          <w:rFonts w:ascii="Arial" w:eastAsia="Calibri" w:hAnsi="Arial" w:cs="Arial"/>
        </w:rPr>
        <w:t xml:space="preserve">A társaság a tárgyidőszak végén 1 272 M Ft szabad pénzeszközzel rendelkezik, mely </w:t>
      </w:r>
      <w:r w:rsidR="005176D2" w:rsidRPr="002047C9">
        <w:rPr>
          <w:rFonts w:ascii="Arial" w:eastAsia="Calibri" w:hAnsi="Arial" w:cs="Arial"/>
        </w:rPr>
        <w:t>többszöröse</w:t>
      </w:r>
      <w:r w:rsidRPr="002047C9">
        <w:rPr>
          <w:rFonts w:ascii="Arial" w:eastAsia="Calibri" w:hAnsi="Arial" w:cs="Arial"/>
        </w:rPr>
        <w:t xml:space="preserve"> a bázisidőszak végi likviditásnak. Ennek oka, hogy a társaság 2019. augusztusban megkapta </w:t>
      </w:r>
      <w:r w:rsidR="00AA7597" w:rsidRPr="002047C9">
        <w:rPr>
          <w:rFonts w:ascii="Arial" w:eastAsia="Calibri" w:hAnsi="Arial" w:cs="Arial"/>
        </w:rPr>
        <w:t xml:space="preserve">a </w:t>
      </w:r>
      <w:r w:rsidRPr="002047C9">
        <w:rPr>
          <w:rFonts w:ascii="Arial" w:eastAsia="Calibri" w:hAnsi="Arial" w:cs="Arial"/>
        </w:rPr>
        <w:t>Sportfőváros projekt támogatás teljes összegét az Államtól, mely 2 151 M Ft, amelyet rögtön le is kötött és a költségek felmerülésével arányosan old fel. Ennek a projektnek az eredményhatása minimális, de a cég jelenlegi likviditását jelentősen javítja.</w:t>
      </w:r>
    </w:p>
    <w:p w14:paraId="58716AD2" w14:textId="77777777" w:rsidR="006733E7" w:rsidRPr="002047C9" w:rsidRDefault="006733E7" w:rsidP="004334DC">
      <w:pPr>
        <w:spacing w:after="0"/>
        <w:jc w:val="both"/>
        <w:rPr>
          <w:rFonts w:ascii="Arial" w:hAnsi="Arial" w:cs="Arial"/>
          <w:b/>
          <w:bCs/>
        </w:rPr>
      </w:pPr>
    </w:p>
    <w:p w14:paraId="121BD69B" w14:textId="6F47AEB5" w:rsidR="006733E7" w:rsidRPr="002047C9" w:rsidRDefault="006733E7" w:rsidP="004334DC">
      <w:pPr>
        <w:spacing w:after="0"/>
        <w:jc w:val="both"/>
        <w:rPr>
          <w:rFonts w:ascii="Arial" w:hAnsi="Arial" w:cs="Arial"/>
        </w:rPr>
      </w:pPr>
      <w:r w:rsidRPr="002047C9">
        <w:rPr>
          <w:rFonts w:ascii="Arial" w:hAnsi="Arial" w:cs="Arial"/>
          <w:b/>
          <w:bCs/>
        </w:rPr>
        <w:t xml:space="preserve">Budapesti Temetkezési Intézet Zrt.: </w:t>
      </w:r>
      <w:r w:rsidRPr="002047C9">
        <w:rPr>
          <w:rFonts w:ascii="Arial" w:hAnsi="Arial" w:cs="Arial"/>
        </w:rPr>
        <w:t xml:space="preserve">A társaság szabad pénzeszköz állományának az I-II. negyedév során mért 592 M Ft-os csökkenése </w:t>
      </w:r>
      <w:proofErr w:type="gramStart"/>
      <w:r w:rsidRPr="002047C9">
        <w:rPr>
          <w:rFonts w:ascii="Arial" w:hAnsi="Arial" w:cs="Arial"/>
        </w:rPr>
        <w:t xml:space="preserve">a </w:t>
      </w:r>
      <w:proofErr w:type="spellStart"/>
      <w:r w:rsidR="00DF14CC" w:rsidRPr="002047C9">
        <w:rPr>
          <w:rFonts w:ascii="Arial" w:eastAsia="Calibri" w:hAnsi="Arial" w:cs="Arial"/>
        </w:rPr>
        <w:t>a</w:t>
      </w:r>
      <w:proofErr w:type="spellEnd"/>
      <w:proofErr w:type="gramEnd"/>
      <w:r w:rsidR="00DF14CC" w:rsidRPr="002047C9">
        <w:rPr>
          <w:rFonts w:ascii="Arial" w:eastAsia="Calibri" w:hAnsi="Arial" w:cs="Arial"/>
        </w:rPr>
        <w:t xml:space="preserve"> márciusban jelentkező </w:t>
      </w:r>
      <w:proofErr w:type="spellStart"/>
      <w:r w:rsidR="00DF14CC" w:rsidRPr="002047C9">
        <w:rPr>
          <w:rFonts w:ascii="Arial" w:eastAsia="Calibri" w:hAnsi="Arial" w:cs="Arial"/>
        </w:rPr>
        <w:t>pandémia</w:t>
      </w:r>
      <w:proofErr w:type="spellEnd"/>
      <w:r w:rsidR="00DF14CC" w:rsidRPr="002047C9">
        <w:rPr>
          <w:rFonts w:ascii="Arial" w:eastAsia="Calibri" w:hAnsi="Arial" w:cs="Arial"/>
        </w:rPr>
        <w:t xml:space="preserve"> </w:t>
      </w:r>
      <w:r w:rsidR="00DF14CC">
        <w:rPr>
          <w:rFonts w:ascii="Arial" w:eastAsia="Calibri" w:hAnsi="Arial" w:cs="Arial"/>
        </w:rPr>
        <w:t>miatti</w:t>
      </w:r>
      <w:r w:rsidR="00DF14CC" w:rsidRPr="002047C9">
        <w:rPr>
          <w:rFonts w:ascii="Arial" w:eastAsia="Calibri" w:hAnsi="Arial" w:cs="Arial"/>
        </w:rPr>
        <w:t xml:space="preserve"> </w:t>
      </w:r>
      <w:r w:rsidRPr="002047C9">
        <w:rPr>
          <w:rFonts w:ascii="Arial" w:hAnsi="Arial" w:cs="Arial"/>
        </w:rPr>
        <w:t xml:space="preserve">temetkezési naturáliák romlására, az </w:t>
      </w:r>
      <w:proofErr w:type="spellStart"/>
      <w:r w:rsidRPr="002047C9">
        <w:rPr>
          <w:rFonts w:ascii="Arial" w:hAnsi="Arial" w:cs="Arial"/>
        </w:rPr>
        <w:t>újraváltás</w:t>
      </w:r>
      <w:r w:rsidR="00DF14CC">
        <w:rPr>
          <w:rFonts w:ascii="Arial" w:hAnsi="Arial" w:cs="Arial"/>
        </w:rPr>
        <w:t>ok</w:t>
      </w:r>
      <w:proofErr w:type="spellEnd"/>
      <w:r w:rsidR="00DF14CC">
        <w:rPr>
          <w:rFonts w:ascii="Arial" w:hAnsi="Arial" w:cs="Arial"/>
        </w:rPr>
        <w:t xml:space="preserve"> </w:t>
      </w:r>
      <w:r w:rsidRPr="002047C9">
        <w:rPr>
          <w:rFonts w:ascii="Arial" w:hAnsi="Arial" w:cs="Arial"/>
        </w:rPr>
        <w:t xml:space="preserve">visszaesésére, </w:t>
      </w:r>
      <w:r w:rsidRPr="002047C9">
        <w:rPr>
          <w:rFonts w:ascii="Arial" w:eastAsia="Calibri" w:hAnsi="Arial" w:cs="Arial"/>
        </w:rPr>
        <w:t xml:space="preserve">valamint </w:t>
      </w:r>
      <w:r w:rsidR="00DF14CC">
        <w:rPr>
          <w:rFonts w:ascii="Arial" w:eastAsia="Calibri" w:hAnsi="Arial" w:cs="Arial"/>
        </w:rPr>
        <w:t xml:space="preserve">a </w:t>
      </w:r>
      <w:r w:rsidRPr="002047C9">
        <w:rPr>
          <w:rFonts w:ascii="Arial" w:eastAsia="Calibri" w:hAnsi="Arial" w:cs="Arial"/>
        </w:rPr>
        <w:t>felmerült többletköltségekre vezethető vissza</w:t>
      </w:r>
      <w:r w:rsidRPr="002047C9">
        <w:rPr>
          <w:rFonts w:ascii="Arial" w:hAnsi="Arial" w:cs="Arial"/>
        </w:rPr>
        <w:t>. Az I. félévi működési bevételek mintegy 79%-ban fedezték a felmerülő működési költségeket. A társaság a likviditás alapú finanszírozás miatt nem hívott le kompenzációt a vizsgált időszakban.</w:t>
      </w:r>
    </w:p>
    <w:p w14:paraId="5104A364" w14:textId="77777777" w:rsidR="006733E7" w:rsidRPr="002047C9" w:rsidRDefault="006733E7" w:rsidP="004334DC">
      <w:pPr>
        <w:spacing w:after="0"/>
        <w:jc w:val="both"/>
        <w:rPr>
          <w:rFonts w:ascii="Arial" w:hAnsi="Arial" w:cs="Arial"/>
          <w:b/>
        </w:rPr>
      </w:pPr>
    </w:p>
    <w:p w14:paraId="39FD1E2D" w14:textId="77777777" w:rsidR="006733E7" w:rsidRPr="002047C9" w:rsidRDefault="006733E7" w:rsidP="004334DC">
      <w:pPr>
        <w:spacing w:after="0"/>
        <w:jc w:val="both"/>
        <w:rPr>
          <w:rFonts w:ascii="Arial" w:eastAsia="Calibri" w:hAnsi="Arial" w:cs="Arial"/>
        </w:rPr>
      </w:pPr>
      <w:r w:rsidRPr="002047C9">
        <w:rPr>
          <w:rFonts w:ascii="Arial" w:hAnsi="Arial" w:cs="Arial"/>
          <w:b/>
          <w:bCs/>
        </w:rPr>
        <w:t xml:space="preserve">FŐKÉTÜSZ Kft.: </w:t>
      </w:r>
      <w:r w:rsidRPr="002047C9">
        <w:rPr>
          <w:rFonts w:ascii="Arial" w:eastAsia="Calibri" w:hAnsi="Arial" w:cs="Arial"/>
        </w:rPr>
        <w:t>A társaság 2019. évi kiegyenlített likviditásával szemben 2020. I. félében jellemző a csökkenő tendencia, melyet 480 M Ft-os folyószámlahitelkerettel próbált áthidalni.</w:t>
      </w:r>
      <w:r w:rsidRPr="002047C9">
        <w:rPr>
          <w:rFonts w:ascii="Arial" w:hAnsi="Arial" w:cs="Arial"/>
          <w:b/>
          <w:bCs/>
        </w:rPr>
        <w:t xml:space="preserve"> </w:t>
      </w:r>
      <w:r w:rsidRPr="002047C9">
        <w:rPr>
          <w:rFonts w:ascii="Arial" w:eastAsia="Calibri" w:hAnsi="Arial" w:cs="Arial"/>
        </w:rPr>
        <w:t>Működési kiadásai rendre meghaladják működési bevételeit, mely az önkormányzati támogatást is tartalmazza.</w:t>
      </w:r>
      <w:r w:rsidRPr="002047C9">
        <w:rPr>
          <w:rFonts w:ascii="Arial" w:hAnsi="Arial" w:cs="Arial"/>
          <w:b/>
          <w:bCs/>
        </w:rPr>
        <w:t xml:space="preserve"> </w:t>
      </w:r>
      <w:r w:rsidRPr="002047C9">
        <w:rPr>
          <w:rFonts w:ascii="Arial" w:eastAsia="Calibri" w:hAnsi="Arial" w:cs="Arial"/>
        </w:rPr>
        <w:t>Ez a rendkívüli helyzet a sormunkák újbóli megkezdéséig biztosan fennmarad és további költségmegtakarítási intézkedéseket tesz szükségessé.</w:t>
      </w:r>
    </w:p>
    <w:p w14:paraId="3E7B7EF0" w14:textId="77777777" w:rsidR="006733E7" w:rsidRPr="002047C9" w:rsidRDefault="006733E7" w:rsidP="004334DC">
      <w:pPr>
        <w:rPr>
          <w:rFonts w:ascii="Arial" w:hAnsi="Arial" w:cs="Arial"/>
          <w:b/>
          <w:bCs/>
          <w:sz w:val="28"/>
          <w:szCs w:val="28"/>
        </w:rPr>
      </w:pPr>
      <w:r w:rsidRPr="002047C9">
        <w:rPr>
          <w:rFonts w:ascii="Arial" w:hAnsi="Arial" w:cs="Arial"/>
          <w:b/>
          <w:bCs/>
          <w:sz w:val="28"/>
          <w:szCs w:val="28"/>
        </w:rPr>
        <w:br w:type="page"/>
      </w:r>
    </w:p>
    <w:p w14:paraId="22C187D1" w14:textId="77777777" w:rsidR="006733E7" w:rsidRPr="002047C9" w:rsidRDefault="006733E7" w:rsidP="004334DC">
      <w:pPr>
        <w:pStyle w:val="Listaszerbekezds"/>
        <w:numPr>
          <w:ilvl w:val="0"/>
          <w:numId w:val="1"/>
        </w:numPr>
        <w:tabs>
          <w:tab w:val="left" w:pos="284"/>
          <w:tab w:val="left" w:pos="709"/>
        </w:tabs>
        <w:spacing w:after="0"/>
        <w:jc w:val="both"/>
        <w:outlineLvl w:val="0"/>
        <w:rPr>
          <w:rFonts w:ascii="Arial" w:hAnsi="Arial" w:cs="Arial"/>
          <w:b/>
          <w:sz w:val="28"/>
          <w:szCs w:val="28"/>
        </w:rPr>
      </w:pPr>
      <w:bookmarkStart w:id="42" w:name="_Toc48132144"/>
      <w:r w:rsidRPr="002047C9">
        <w:rPr>
          <w:rFonts w:ascii="Arial" w:hAnsi="Arial" w:cs="Arial"/>
          <w:b/>
          <w:bCs/>
          <w:sz w:val="28"/>
          <w:szCs w:val="28"/>
        </w:rPr>
        <w:lastRenderedPageBreak/>
        <w:t>BVH Budapesti Városüzemeltetési Holding Zrt.</w:t>
      </w:r>
      <w:bookmarkEnd w:id="42"/>
    </w:p>
    <w:p w14:paraId="75843377" w14:textId="77777777" w:rsidR="006733E7" w:rsidRPr="002047C9" w:rsidRDefault="006733E7" w:rsidP="004334DC">
      <w:pPr>
        <w:pStyle w:val="Listaszerbekezds"/>
        <w:tabs>
          <w:tab w:val="left" w:pos="284"/>
          <w:tab w:val="left" w:pos="709"/>
        </w:tabs>
        <w:spacing w:after="0"/>
        <w:ind w:left="360"/>
        <w:jc w:val="both"/>
        <w:rPr>
          <w:rFonts w:ascii="Arial" w:hAnsi="Arial" w:cs="Arial"/>
          <w:b/>
          <w:sz w:val="14"/>
          <w:szCs w:val="14"/>
        </w:rPr>
      </w:pPr>
    </w:p>
    <w:p w14:paraId="6BB75490" w14:textId="77777777" w:rsidR="006733E7" w:rsidRPr="002047C9" w:rsidRDefault="006733E7" w:rsidP="004334DC">
      <w:pPr>
        <w:pStyle w:val="Listaszerbekezds"/>
        <w:numPr>
          <w:ilvl w:val="1"/>
          <w:numId w:val="1"/>
        </w:numPr>
        <w:spacing w:after="0"/>
        <w:contextualSpacing w:val="0"/>
        <w:outlineLvl w:val="1"/>
        <w:rPr>
          <w:rFonts w:ascii="Arial" w:hAnsi="Arial" w:cs="Arial"/>
          <w:b/>
          <w:sz w:val="24"/>
          <w:szCs w:val="24"/>
          <w:u w:val="single"/>
        </w:rPr>
      </w:pPr>
      <w:bookmarkStart w:id="43" w:name="_Toc48132145"/>
      <w:r w:rsidRPr="002047C9">
        <w:rPr>
          <w:rFonts w:ascii="Arial" w:hAnsi="Arial" w:cs="Arial"/>
          <w:b/>
          <w:sz w:val="24"/>
          <w:szCs w:val="24"/>
          <w:u w:val="single"/>
        </w:rPr>
        <w:t>Eredménykimutatás</w:t>
      </w:r>
      <w:bookmarkEnd w:id="43"/>
    </w:p>
    <w:p w14:paraId="2DFD61A3" w14:textId="1A99BAB4" w:rsidR="00594778" w:rsidRPr="002047C9" w:rsidRDefault="00594778" w:rsidP="004334DC">
      <w:pPr>
        <w:pStyle w:val="Listaszerbekezds"/>
        <w:spacing w:after="0"/>
        <w:ind w:left="0"/>
        <w:jc w:val="center"/>
        <w:rPr>
          <w:rFonts w:ascii="Arial" w:hAnsi="Arial" w:cs="Arial"/>
          <w:b/>
        </w:rPr>
      </w:pPr>
      <w:r w:rsidRPr="00B4345A">
        <w:rPr>
          <w:noProof/>
        </w:rPr>
        <w:drawing>
          <wp:inline distT="0" distB="0" distL="0" distR="0" wp14:anchorId="169C5460" wp14:editId="222E32DA">
            <wp:extent cx="4733925" cy="3325019"/>
            <wp:effectExtent l="0" t="0" r="0" b="8890"/>
            <wp:docPr id="28"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9492" cy="3342977"/>
                    </a:xfrm>
                    <a:prstGeom prst="rect">
                      <a:avLst/>
                    </a:prstGeom>
                    <a:noFill/>
                    <a:ln>
                      <a:noFill/>
                    </a:ln>
                  </pic:spPr>
                </pic:pic>
              </a:graphicData>
            </a:graphic>
          </wp:inline>
        </w:drawing>
      </w:r>
    </w:p>
    <w:p w14:paraId="16B89035" w14:textId="77777777" w:rsidR="006733E7" w:rsidRPr="002047C9" w:rsidRDefault="006733E7" w:rsidP="004334DC">
      <w:pPr>
        <w:spacing w:after="0"/>
        <w:jc w:val="both"/>
        <w:rPr>
          <w:rFonts w:ascii="Arial" w:hAnsi="Arial" w:cs="Arial"/>
          <w:b/>
          <w:bCs/>
          <w:sz w:val="14"/>
          <w:szCs w:val="14"/>
          <w:u w:val="single"/>
        </w:rPr>
      </w:pPr>
    </w:p>
    <w:p w14:paraId="3D31AE0A" w14:textId="77777777" w:rsidR="00F33AD7" w:rsidRPr="00C92C48" w:rsidRDefault="00F33AD7" w:rsidP="004334DC">
      <w:pPr>
        <w:spacing w:after="0"/>
        <w:jc w:val="both"/>
        <w:rPr>
          <w:rFonts w:ascii="Arial" w:hAnsi="Arial" w:cs="Arial"/>
          <w:b/>
          <w:bCs/>
          <w:u w:val="single"/>
        </w:rPr>
      </w:pPr>
      <w:r w:rsidRPr="00C92C48">
        <w:rPr>
          <w:rFonts w:ascii="Arial" w:hAnsi="Arial" w:cs="Arial"/>
          <w:b/>
          <w:bCs/>
          <w:u w:val="single"/>
        </w:rPr>
        <w:t xml:space="preserve">2020. I. félév végével az adózott eredmény 29 M Ft, ami az előző évhez képest </w:t>
      </w:r>
      <w:r w:rsidRPr="003443FF">
        <w:rPr>
          <w:rFonts w:ascii="Arial" w:hAnsi="Arial" w:cs="Arial"/>
          <w:b/>
          <w:bCs/>
          <w:u w:val="single"/>
        </w:rPr>
        <w:t>2 613</w:t>
      </w:r>
      <w:r w:rsidRPr="00C92C48">
        <w:rPr>
          <w:rFonts w:ascii="Arial" w:hAnsi="Arial" w:cs="Arial"/>
          <w:b/>
          <w:bCs/>
          <w:u w:val="single"/>
        </w:rPr>
        <w:t xml:space="preserve"> M Ft-os csökkenést mutat.</w:t>
      </w:r>
    </w:p>
    <w:p w14:paraId="35EE7BFE" w14:textId="77777777" w:rsidR="00F33AD7" w:rsidRPr="003443FF" w:rsidRDefault="00F33AD7" w:rsidP="004334DC">
      <w:pPr>
        <w:spacing w:after="0"/>
        <w:jc w:val="both"/>
        <w:rPr>
          <w:rFonts w:ascii="Arial" w:hAnsi="Arial" w:cs="Arial"/>
          <w:b/>
          <w:bCs/>
          <w:sz w:val="14"/>
          <w:szCs w:val="14"/>
          <w:highlight w:val="yellow"/>
          <w:u w:val="single"/>
        </w:rPr>
      </w:pPr>
    </w:p>
    <w:p w14:paraId="19178842" w14:textId="527C61C3" w:rsidR="00F33AD7" w:rsidRPr="00C92C48" w:rsidRDefault="00F33AD7" w:rsidP="004334DC">
      <w:pPr>
        <w:pStyle w:val="Listaszerbekezds"/>
        <w:numPr>
          <w:ilvl w:val="0"/>
          <w:numId w:val="3"/>
        </w:numPr>
        <w:spacing w:after="0"/>
        <w:jc w:val="both"/>
        <w:rPr>
          <w:rFonts w:ascii="Arial" w:hAnsi="Arial" w:cs="Arial"/>
        </w:rPr>
      </w:pPr>
      <w:r w:rsidRPr="00C92C48">
        <w:rPr>
          <w:rFonts w:ascii="Arial" w:hAnsi="Arial" w:cs="Arial"/>
        </w:rPr>
        <w:t>A tá</w:t>
      </w:r>
      <w:r w:rsidR="00DF14CC">
        <w:rPr>
          <w:rFonts w:ascii="Arial" w:hAnsi="Arial" w:cs="Arial"/>
        </w:rPr>
        <w:t>r</w:t>
      </w:r>
      <w:r w:rsidRPr="00C92C48">
        <w:rPr>
          <w:rFonts w:ascii="Arial" w:hAnsi="Arial" w:cs="Arial"/>
        </w:rPr>
        <w:t xml:space="preserve">saság nettó árbevétele a tárgyidőszakban a bázisidőszakhoz képest </w:t>
      </w:r>
      <w:r w:rsidRPr="003443FF">
        <w:rPr>
          <w:rFonts w:ascii="Arial" w:hAnsi="Arial" w:cs="Arial"/>
        </w:rPr>
        <w:t>28</w:t>
      </w:r>
      <w:r w:rsidRPr="00C92C48">
        <w:rPr>
          <w:rFonts w:ascii="Arial" w:hAnsi="Arial" w:cs="Arial"/>
        </w:rPr>
        <w:t xml:space="preserve"> M Ft </w:t>
      </w:r>
      <w:r w:rsidRPr="003443FF">
        <w:rPr>
          <w:rFonts w:ascii="Arial" w:hAnsi="Arial" w:cs="Arial"/>
        </w:rPr>
        <w:t>növekedést</w:t>
      </w:r>
      <w:r w:rsidRPr="00C92C48">
        <w:rPr>
          <w:rFonts w:ascii="Arial" w:hAnsi="Arial" w:cs="Arial"/>
        </w:rPr>
        <w:t xml:space="preserve"> mutat, a </w:t>
      </w:r>
      <w:r w:rsidRPr="003443FF">
        <w:rPr>
          <w:rFonts w:ascii="Arial" w:hAnsi="Arial" w:cs="Arial"/>
        </w:rPr>
        <w:t>2020. évi menedzsmentdíj</w:t>
      </w:r>
      <w:r w:rsidR="003F1A37">
        <w:rPr>
          <w:rFonts w:ascii="Arial" w:hAnsi="Arial" w:cs="Arial"/>
        </w:rPr>
        <w:t xml:space="preserve"> </w:t>
      </w:r>
      <w:r w:rsidRPr="003443FF">
        <w:rPr>
          <w:rFonts w:ascii="Arial" w:hAnsi="Arial" w:cs="Arial"/>
        </w:rPr>
        <w:t>e</w:t>
      </w:r>
      <w:r w:rsidR="003F1A37">
        <w:rPr>
          <w:rFonts w:ascii="Arial" w:hAnsi="Arial" w:cs="Arial"/>
        </w:rPr>
        <w:t>mel</w:t>
      </w:r>
      <w:r w:rsidRPr="003443FF">
        <w:rPr>
          <w:rFonts w:ascii="Arial" w:hAnsi="Arial" w:cs="Arial"/>
        </w:rPr>
        <w:t>és</w:t>
      </w:r>
      <w:r w:rsidR="00DF14CC">
        <w:rPr>
          <w:rFonts w:ascii="Arial" w:hAnsi="Arial" w:cs="Arial"/>
        </w:rPr>
        <w:t>e miatt</w:t>
      </w:r>
      <w:r w:rsidRPr="00C92C48">
        <w:rPr>
          <w:rFonts w:ascii="Arial" w:hAnsi="Arial" w:cs="Arial"/>
        </w:rPr>
        <w:t xml:space="preserve">. </w:t>
      </w:r>
    </w:p>
    <w:p w14:paraId="4D793475" w14:textId="101C5E08" w:rsidR="003F1A37" w:rsidRPr="00597230" w:rsidRDefault="00F33AD7" w:rsidP="004334DC">
      <w:pPr>
        <w:pStyle w:val="Listaszerbekezds"/>
        <w:numPr>
          <w:ilvl w:val="0"/>
          <w:numId w:val="3"/>
        </w:numPr>
        <w:spacing w:after="0"/>
        <w:jc w:val="both"/>
        <w:rPr>
          <w:rFonts w:ascii="Arial" w:hAnsi="Arial" w:cs="Arial"/>
        </w:rPr>
      </w:pPr>
      <w:r w:rsidRPr="004C4757">
        <w:rPr>
          <w:rFonts w:ascii="Arial" w:hAnsi="Arial" w:cs="Arial"/>
        </w:rPr>
        <w:t xml:space="preserve">Az üzemi eredmény </w:t>
      </w:r>
      <w:r w:rsidR="004C4757">
        <w:rPr>
          <w:rFonts w:ascii="Arial" w:hAnsi="Arial" w:cs="Arial"/>
        </w:rPr>
        <w:t>alakulását</w:t>
      </w:r>
      <w:r w:rsidRPr="004C4757">
        <w:rPr>
          <w:rFonts w:ascii="Arial" w:hAnsi="Arial" w:cs="Arial"/>
        </w:rPr>
        <w:t xml:space="preserve"> a közbeszerzési tevékenység kapcsán elszámolt aktivált saját teljesítmények értékének változása </w:t>
      </w:r>
      <w:r w:rsidR="004C4757" w:rsidRPr="004C4757">
        <w:rPr>
          <w:rFonts w:ascii="Arial" w:hAnsi="Arial" w:cs="Arial"/>
        </w:rPr>
        <w:t>pozitív irányba befolyásol</w:t>
      </w:r>
      <w:r w:rsidR="003F1A37">
        <w:rPr>
          <w:rFonts w:ascii="Arial" w:hAnsi="Arial" w:cs="Arial"/>
        </w:rPr>
        <w:t>t</w:t>
      </w:r>
      <w:r w:rsidR="004C4757" w:rsidRPr="004C4757">
        <w:rPr>
          <w:rFonts w:ascii="Arial" w:hAnsi="Arial" w:cs="Arial"/>
        </w:rPr>
        <w:t>a.</w:t>
      </w:r>
      <w:r w:rsidR="003F1A37">
        <w:rPr>
          <w:rFonts w:ascii="Arial" w:hAnsi="Arial" w:cs="Arial"/>
        </w:rPr>
        <w:t xml:space="preserve"> </w:t>
      </w:r>
    </w:p>
    <w:p w14:paraId="5A551AA3" w14:textId="6F0F8243" w:rsidR="003F1A37" w:rsidRDefault="00F33AD7" w:rsidP="004334DC">
      <w:pPr>
        <w:pStyle w:val="Listaszerbekezds"/>
        <w:numPr>
          <w:ilvl w:val="0"/>
          <w:numId w:val="3"/>
        </w:numPr>
        <w:spacing w:after="0"/>
        <w:jc w:val="both"/>
        <w:rPr>
          <w:rFonts w:ascii="Arial" w:hAnsi="Arial" w:cs="Arial"/>
        </w:rPr>
      </w:pPr>
      <w:r w:rsidRPr="004C4757">
        <w:rPr>
          <w:rFonts w:ascii="Arial" w:hAnsi="Arial" w:cs="Arial"/>
        </w:rPr>
        <w:t xml:space="preserve">A pénzügyi műveletek bevételeinél a tavalyi év során szerepelt a </w:t>
      </w:r>
      <w:r w:rsidR="007E2EC4">
        <w:rPr>
          <w:rFonts w:ascii="Arial" w:hAnsi="Arial" w:cs="Arial"/>
        </w:rPr>
        <w:t xml:space="preserve">tagvállalatok </w:t>
      </w:r>
      <w:r w:rsidRPr="004C4757">
        <w:rPr>
          <w:rFonts w:ascii="Arial" w:hAnsi="Arial" w:cs="Arial"/>
        </w:rPr>
        <w:t>2018. év eredmény</w:t>
      </w:r>
      <w:r w:rsidR="007E2EC4">
        <w:rPr>
          <w:rFonts w:ascii="Arial" w:hAnsi="Arial" w:cs="Arial"/>
        </w:rPr>
        <w:t xml:space="preserve">e terhére </w:t>
      </w:r>
      <w:r w:rsidRPr="007E2EC4">
        <w:rPr>
          <w:rFonts w:ascii="Arial" w:hAnsi="Arial" w:cs="Arial"/>
        </w:rPr>
        <w:t>előírt osztalék 2,6 M</w:t>
      </w:r>
      <w:r w:rsidR="00BA4934">
        <w:rPr>
          <w:rFonts w:ascii="Arial" w:hAnsi="Arial" w:cs="Arial"/>
        </w:rPr>
        <w:t>rd</w:t>
      </w:r>
      <w:r w:rsidRPr="007E2EC4">
        <w:rPr>
          <w:rFonts w:ascii="Arial" w:hAnsi="Arial" w:cs="Arial"/>
        </w:rPr>
        <w:t xml:space="preserve"> Ft</w:t>
      </w:r>
      <w:r w:rsidR="007E2EC4">
        <w:rPr>
          <w:rFonts w:ascii="Arial" w:hAnsi="Arial" w:cs="Arial"/>
        </w:rPr>
        <w:t xml:space="preserve"> értékben.</w:t>
      </w:r>
    </w:p>
    <w:p w14:paraId="1223BC51" w14:textId="77777777" w:rsidR="003F1A37" w:rsidRPr="000A3926" w:rsidRDefault="003F1A37" w:rsidP="004334DC">
      <w:pPr>
        <w:spacing w:after="0"/>
        <w:ind w:left="360"/>
        <w:jc w:val="both"/>
        <w:rPr>
          <w:rFonts w:ascii="Arial" w:hAnsi="Arial" w:cs="Arial"/>
        </w:rPr>
      </w:pPr>
    </w:p>
    <w:p w14:paraId="69923B63" w14:textId="77777777" w:rsidR="006733E7" w:rsidRPr="000A3926" w:rsidRDefault="006733E7" w:rsidP="004334DC">
      <w:pPr>
        <w:pStyle w:val="Listaszerbekezds"/>
        <w:numPr>
          <w:ilvl w:val="1"/>
          <w:numId w:val="1"/>
        </w:numPr>
        <w:spacing w:after="0"/>
        <w:outlineLvl w:val="1"/>
        <w:rPr>
          <w:rFonts w:ascii="Arial" w:hAnsi="Arial" w:cs="Arial"/>
          <w:b/>
          <w:sz w:val="24"/>
          <w:szCs w:val="24"/>
          <w:u w:val="single"/>
        </w:rPr>
      </w:pPr>
      <w:bookmarkStart w:id="44" w:name="_Toc48132146"/>
      <w:r w:rsidRPr="000A3926">
        <w:rPr>
          <w:rFonts w:ascii="Arial" w:hAnsi="Arial" w:cs="Arial"/>
          <w:b/>
          <w:sz w:val="24"/>
          <w:szCs w:val="24"/>
          <w:u w:val="single"/>
        </w:rPr>
        <w:t>Működési költségek</w:t>
      </w:r>
      <w:bookmarkEnd w:id="44"/>
    </w:p>
    <w:p w14:paraId="29FD465E" w14:textId="44661711" w:rsidR="006733E7" w:rsidRDefault="006733E7" w:rsidP="004334DC">
      <w:pPr>
        <w:tabs>
          <w:tab w:val="left" w:pos="284"/>
          <w:tab w:val="left" w:pos="709"/>
        </w:tabs>
        <w:spacing w:after="0"/>
        <w:jc w:val="center"/>
        <w:rPr>
          <w:rFonts w:ascii="Arial" w:hAnsi="Arial" w:cs="Arial"/>
          <w:b/>
          <w:bCs/>
          <w:sz w:val="14"/>
          <w:szCs w:val="14"/>
        </w:rPr>
      </w:pPr>
    </w:p>
    <w:p w14:paraId="1B8FC67D" w14:textId="75BE5EAE" w:rsidR="00594778" w:rsidRPr="002047C9" w:rsidRDefault="00594778" w:rsidP="004334DC">
      <w:pPr>
        <w:tabs>
          <w:tab w:val="left" w:pos="284"/>
          <w:tab w:val="left" w:pos="709"/>
        </w:tabs>
        <w:spacing w:after="0"/>
        <w:jc w:val="center"/>
        <w:rPr>
          <w:rFonts w:ascii="Arial" w:hAnsi="Arial" w:cs="Arial"/>
          <w:b/>
          <w:bCs/>
          <w:sz w:val="14"/>
          <w:szCs w:val="14"/>
        </w:rPr>
      </w:pPr>
      <w:r w:rsidRPr="00B4345A">
        <w:rPr>
          <w:noProof/>
        </w:rPr>
        <w:drawing>
          <wp:inline distT="0" distB="0" distL="0" distR="0" wp14:anchorId="23433F09" wp14:editId="1EB5D9FC">
            <wp:extent cx="4651616" cy="2676525"/>
            <wp:effectExtent l="0" t="0" r="0" b="0"/>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1588" cy="2693771"/>
                    </a:xfrm>
                    <a:prstGeom prst="rect">
                      <a:avLst/>
                    </a:prstGeom>
                    <a:noFill/>
                    <a:ln>
                      <a:noFill/>
                    </a:ln>
                  </pic:spPr>
                </pic:pic>
              </a:graphicData>
            </a:graphic>
          </wp:inline>
        </w:drawing>
      </w:r>
    </w:p>
    <w:p w14:paraId="203C38E3" w14:textId="6161AB36" w:rsidR="00262A8C" w:rsidRDefault="00262A8C" w:rsidP="004334DC">
      <w:pPr>
        <w:spacing w:after="160"/>
        <w:rPr>
          <w:rFonts w:ascii="Arial" w:hAnsi="Arial" w:cs="Arial"/>
          <w:b/>
          <w:bCs/>
          <w:u w:val="single"/>
        </w:rPr>
      </w:pPr>
    </w:p>
    <w:p w14:paraId="415F30C2" w14:textId="77777777" w:rsidR="006733E7" w:rsidRPr="002047C9" w:rsidRDefault="006733E7" w:rsidP="004334DC">
      <w:pPr>
        <w:tabs>
          <w:tab w:val="left" w:pos="284"/>
          <w:tab w:val="left" w:pos="709"/>
        </w:tabs>
        <w:spacing w:after="0"/>
        <w:rPr>
          <w:rFonts w:ascii="Arial" w:hAnsi="Arial" w:cs="Arial"/>
          <w:b/>
          <w:bCs/>
          <w:u w:val="single"/>
        </w:rPr>
      </w:pPr>
      <w:r w:rsidRPr="002047C9">
        <w:rPr>
          <w:rFonts w:ascii="Arial" w:hAnsi="Arial" w:cs="Arial"/>
          <w:b/>
          <w:bCs/>
          <w:u w:val="single"/>
        </w:rPr>
        <w:t>Működési költségek változása 2020 I. félévben:</w:t>
      </w:r>
    </w:p>
    <w:p w14:paraId="7BDE6993" w14:textId="77777777" w:rsidR="006733E7" w:rsidRPr="002047C9" w:rsidRDefault="006733E7" w:rsidP="004334DC">
      <w:pPr>
        <w:tabs>
          <w:tab w:val="left" w:pos="284"/>
          <w:tab w:val="left" w:pos="709"/>
        </w:tabs>
        <w:spacing w:after="0"/>
        <w:rPr>
          <w:rFonts w:ascii="Arial" w:hAnsi="Arial" w:cs="Arial"/>
          <w:b/>
          <w:bCs/>
          <w:i/>
          <w:sz w:val="14"/>
          <w:szCs w:val="14"/>
        </w:rPr>
      </w:pPr>
    </w:p>
    <w:p w14:paraId="441FE006" w14:textId="77777777" w:rsidR="00262A8C" w:rsidRPr="00BA4934" w:rsidRDefault="00262A8C" w:rsidP="004334DC">
      <w:pPr>
        <w:spacing w:after="0"/>
        <w:jc w:val="both"/>
        <w:rPr>
          <w:rFonts w:ascii="Arial" w:hAnsi="Arial" w:cs="Arial"/>
          <w:b/>
          <w:bCs/>
          <w:i/>
        </w:rPr>
      </w:pPr>
      <w:r w:rsidRPr="00BA4934">
        <w:rPr>
          <w:rFonts w:ascii="Arial" w:hAnsi="Arial" w:cs="Arial"/>
          <w:b/>
          <w:bCs/>
          <w:i/>
        </w:rPr>
        <w:t>Anyagjellegű ráfordítások eredményhatása (-13)</w:t>
      </w:r>
    </w:p>
    <w:p w14:paraId="1E88D647" w14:textId="6E7C3279" w:rsidR="00262A8C" w:rsidRPr="00BA4934" w:rsidRDefault="007E2EC4" w:rsidP="004334DC">
      <w:pPr>
        <w:pStyle w:val="Listaszerbekezds"/>
        <w:numPr>
          <w:ilvl w:val="0"/>
          <w:numId w:val="44"/>
        </w:numPr>
        <w:spacing w:after="0"/>
        <w:jc w:val="both"/>
        <w:rPr>
          <w:rFonts w:ascii="Arial" w:hAnsi="Arial" w:cs="Arial"/>
          <w:b/>
          <w:bCs/>
          <w:i/>
        </w:rPr>
      </w:pPr>
      <w:r w:rsidRPr="00BA4934">
        <w:rPr>
          <w:rFonts w:ascii="Arial" w:hAnsi="Arial" w:cs="Arial"/>
          <w:iCs/>
        </w:rPr>
        <w:t>Tény időszakban több szakértői igénybevételre került sor.</w:t>
      </w:r>
    </w:p>
    <w:p w14:paraId="029113D9" w14:textId="77777777" w:rsidR="00262A8C" w:rsidRPr="00BA4934" w:rsidRDefault="00262A8C" w:rsidP="004334DC">
      <w:pPr>
        <w:spacing w:after="0"/>
        <w:jc w:val="both"/>
        <w:rPr>
          <w:rFonts w:ascii="Arial" w:hAnsi="Arial" w:cs="Arial"/>
          <w:i/>
        </w:rPr>
      </w:pPr>
      <w:r w:rsidRPr="00BA4934">
        <w:rPr>
          <w:rFonts w:ascii="Arial" w:hAnsi="Arial" w:cs="Arial"/>
          <w:b/>
          <w:bCs/>
          <w:i/>
        </w:rPr>
        <w:t xml:space="preserve">Személyi jellegű ráfordítások eredményhatása (-20) </w:t>
      </w:r>
    </w:p>
    <w:p w14:paraId="7EB35520" w14:textId="4A8F9FE9" w:rsidR="00262A8C" w:rsidRPr="00BA4934" w:rsidRDefault="00262A8C" w:rsidP="004334DC">
      <w:pPr>
        <w:pStyle w:val="Listaszerbekezds"/>
        <w:numPr>
          <w:ilvl w:val="0"/>
          <w:numId w:val="44"/>
        </w:numPr>
        <w:tabs>
          <w:tab w:val="left" w:pos="284"/>
        </w:tabs>
        <w:spacing w:after="0"/>
        <w:jc w:val="both"/>
        <w:rPr>
          <w:rFonts w:ascii="Arial" w:hAnsi="Arial" w:cs="Arial"/>
          <w:b/>
          <w:sz w:val="14"/>
          <w:szCs w:val="14"/>
        </w:rPr>
      </w:pPr>
      <w:r w:rsidRPr="00BA4934">
        <w:rPr>
          <w:rFonts w:ascii="Arial" w:hAnsi="Arial" w:cs="Arial"/>
        </w:rPr>
        <w:t>A bérköltség</w:t>
      </w:r>
      <w:r w:rsidR="003A4B08">
        <w:rPr>
          <w:rFonts w:ascii="Arial" w:hAnsi="Arial" w:cs="Arial"/>
        </w:rPr>
        <w:t>ek</w:t>
      </w:r>
      <w:r w:rsidRPr="00BA4934">
        <w:rPr>
          <w:rFonts w:ascii="Arial" w:hAnsi="Arial" w:cs="Arial"/>
        </w:rPr>
        <w:t xml:space="preserve"> növekedés</w:t>
      </w:r>
      <w:r w:rsidR="003A4B08">
        <w:rPr>
          <w:rFonts w:ascii="Arial" w:hAnsi="Arial" w:cs="Arial"/>
        </w:rPr>
        <w:t>é</w:t>
      </w:r>
      <w:r w:rsidR="007E2EC4" w:rsidRPr="00BA4934">
        <w:rPr>
          <w:rFonts w:ascii="Arial" w:hAnsi="Arial" w:cs="Arial"/>
        </w:rPr>
        <w:t>t</w:t>
      </w:r>
      <w:r w:rsidR="003F1A37" w:rsidRPr="00BA4934">
        <w:rPr>
          <w:rFonts w:ascii="Arial" w:hAnsi="Arial" w:cs="Arial"/>
        </w:rPr>
        <w:t xml:space="preserve"> </w:t>
      </w:r>
      <w:r w:rsidR="007E2EC4" w:rsidRPr="00BA4934">
        <w:rPr>
          <w:rFonts w:ascii="Arial" w:hAnsi="Arial" w:cs="Arial"/>
        </w:rPr>
        <w:t>a</w:t>
      </w:r>
      <w:r w:rsidR="000C7AFF">
        <w:rPr>
          <w:rFonts w:ascii="Arial" w:hAnsi="Arial" w:cs="Arial"/>
        </w:rPr>
        <w:t>z új szervezeti struktúrában</w:t>
      </w:r>
      <w:r w:rsidR="007E2EC4" w:rsidRPr="00BA4934">
        <w:rPr>
          <w:rFonts w:ascii="Arial" w:hAnsi="Arial" w:cs="Arial"/>
        </w:rPr>
        <w:t xml:space="preserve"> </w:t>
      </w:r>
      <w:r w:rsidR="003A4B08">
        <w:rPr>
          <w:rFonts w:ascii="Arial" w:hAnsi="Arial" w:cs="Arial"/>
        </w:rPr>
        <w:t xml:space="preserve">megvalósított </w:t>
      </w:r>
      <w:r w:rsidR="007E2EC4" w:rsidRPr="00BA4934">
        <w:rPr>
          <w:rFonts w:ascii="Arial" w:hAnsi="Arial" w:cs="Arial"/>
        </w:rPr>
        <w:t>létszámnöve</w:t>
      </w:r>
      <w:r w:rsidR="009D4428">
        <w:rPr>
          <w:rFonts w:ascii="Arial" w:hAnsi="Arial" w:cs="Arial"/>
        </w:rPr>
        <w:t>l</w:t>
      </w:r>
      <w:r w:rsidR="007E2EC4" w:rsidRPr="00BA4934">
        <w:rPr>
          <w:rFonts w:ascii="Arial" w:hAnsi="Arial" w:cs="Arial"/>
        </w:rPr>
        <w:t>és indokolja.</w:t>
      </w:r>
    </w:p>
    <w:p w14:paraId="63CBE937" w14:textId="77777777" w:rsidR="007E2EC4" w:rsidRDefault="00262A8C" w:rsidP="004334DC">
      <w:pPr>
        <w:spacing w:after="0"/>
        <w:jc w:val="both"/>
        <w:rPr>
          <w:rFonts w:ascii="Arial" w:hAnsi="Arial" w:cs="Arial"/>
          <w:b/>
          <w:bCs/>
          <w:i/>
        </w:rPr>
      </w:pPr>
      <w:r w:rsidRPr="00BA4934">
        <w:rPr>
          <w:rFonts w:ascii="Arial" w:hAnsi="Arial" w:cs="Arial"/>
          <w:b/>
          <w:bCs/>
          <w:i/>
        </w:rPr>
        <w:t>Értékcsökkenési</w:t>
      </w:r>
      <w:r w:rsidRPr="00B32DA9">
        <w:rPr>
          <w:rFonts w:ascii="Arial" w:hAnsi="Arial" w:cs="Arial"/>
          <w:b/>
          <w:bCs/>
          <w:i/>
        </w:rPr>
        <w:t xml:space="preserve"> leírás eredményhatása (-</w:t>
      </w:r>
      <w:r>
        <w:rPr>
          <w:rFonts w:ascii="Arial" w:hAnsi="Arial" w:cs="Arial"/>
          <w:b/>
          <w:bCs/>
          <w:i/>
        </w:rPr>
        <w:t>3</w:t>
      </w:r>
      <w:r w:rsidRPr="00B32DA9">
        <w:rPr>
          <w:rFonts w:ascii="Arial" w:hAnsi="Arial" w:cs="Arial"/>
          <w:b/>
          <w:bCs/>
          <w:i/>
        </w:rPr>
        <w:t xml:space="preserve">): </w:t>
      </w:r>
    </w:p>
    <w:p w14:paraId="40D5B119" w14:textId="24B3708E" w:rsidR="00262A8C" w:rsidRPr="000A3926" w:rsidRDefault="00262A8C" w:rsidP="004334DC">
      <w:pPr>
        <w:pStyle w:val="Listaszerbekezds"/>
        <w:numPr>
          <w:ilvl w:val="0"/>
          <w:numId w:val="43"/>
        </w:numPr>
        <w:spacing w:after="0"/>
        <w:jc w:val="both"/>
        <w:rPr>
          <w:rFonts w:ascii="Arial" w:hAnsi="Arial" w:cs="Arial"/>
          <w:iCs/>
        </w:rPr>
      </w:pPr>
      <w:r w:rsidRPr="000A3926">
        <w:rPr>
          <w:rFonts w:ascii="Arial" w:hAnsi="Arial" w:cs="Arial"/>
          <w:iCs/>
        </w:rPr>
        <w:t>A tavalyi év III. negyedévében megtörtént a Közbeszerzési Kft. beolvadása és egyúttal eszközeinek átvétele a BVH Zrt. könyveibe</w:t>
      </w:r>
      <w:r w:rsidR="007E2EC4" w:rsidRPr="000A3926">
        <w:rPr>
          <w:rFonts w:ascii="Arial" w:hAnsi="Arial" w:cs="Arial"/>
          <w:iCs/>
        </w:rPr>
        <w:t>.</w:t>
      </w:r>
      <w:r w:rsidRPr="000A3926">
        <w:rPr>
          <w:rFonts w:ascii="Arial" w:hAnsi="Arial" w:cs="Arial"/>
          <w:iCs/>
        </w:rPr>
        <w:t xml:space="preserve"> </w:t>
      </w:r>
      <w:r w:rsidR="000A44F2">
        <w:rPr>
          <w:rFonts w:ascii="Arial" w:hAnsi="Arial" w:cs="Arial"/>
          <w:iCs/>
        </w:rPr>
        <w:t xml:space="preserve">Igy az átvett eszközökre elszámolt értékcsökkenés okozza a </w:t>
      </w:r>
      <w:r w:rsidRPr="000A3926">
        <w:rPr>
          <w:rFonts w:ascii="Arial" w:hAnsi="Arial" w:cs="Arial"/>
          <w:iCs/>
        </w:rPr>
        <w:t xml:space="preserve">növekedést. </w:t>
      </w:r>
    </w:p>
    <w:p w14:paraId="38173A61" w14:textId="77777777" w:rsidR="006733E7" w:rsidRPr="002047C9" w:rsidRDefault="006733E7" w:rsidP="004334DC">
      <w:pPr>
        <w:tabs>
          <w:tab w:val="left" w:pos="284"/>
        </w:tabs>
        <w:spacing w:after="0"/>
        <w:jc w:val="both"/>
        <w:rPr>
          <w:rFonts w:ascii="Arial" w:hAnsi="Arial" w:cs="Arial"/>
          <w:b/>
          <w:sz w:val="14"/>
          <w:szCs w:val="14"/>
        </w:rPr>
      </w:pPr>
    </w:p>
    <w:p w14:paraId="6E2762A4" w14:textId="77777777" w:rsidR="006733E7" w:rsidRPr="002047C9" w:rsidRDefault="006733E7" w:rsidP="004334DC">
      <w:pPr>
        <w:tabs>
          <w:tab w:val="left" w:pos="284"/>
        </w:tabs>
        <w:spacing w:after="0"/>
        <w:jc w:val="both"/>
        <w:rPr>
          <w:rFonts w:ascii="Arial" w:hAnsi="Arial" w:cs="Arial"/>
          <w:b/>
          <w:sz w:val="14"/>
          <w:szCs w:val="14"/>
        </w:rPr>
      </w:pPr>
    </w:p>
    <w:p w14:paraId="780031C0" w14:textId="77777777" w:rsidR="006733E7" w:rsidRPr="002047C9" w:rsidRDefault="006733E7" w:rsidP="004334DC">
      <w:pPr>
        <w:tabs>
          <w:tab w:val="left" w:pos="284"/>
        </w:tabs>
        <w:spacing w:after="0"/>
        <w:jc w:val="both"/>
        <w:rPr>
          <w:rFonts w:ascii="Arial" w:hAnsi="Arial" w:cs="Arial"/>
          <w:b/>
          <w:sz w:val="14"/>
          <w:szCs w:val="14"/>
        </w:rPr>
      </w:pPr>
    </w:p>
    <w:p w14:paraId="3A817C79" w14:textId="77777777" w:rsidR="006733E7" w:rsidRPr="002047C9" w:rsidRDefault="006733E7" w:rsidP="004334DC">
      <w:pPr>
        <w:pStyle w:val="Listaszerbekezds"/>
        <w:numPr>
          <w:ilvl w:val="1"/>
          <w:numId w:val="1"/>
        </w:numPr>
        <w:spacing w:after="0"/>
        <w:outlineLvl w:val="1"/>
        <w:rPr>
          <w:rFonts w:ascii="Arial" w:hAnsi="Arial" w:cs="Arial"/>
          <w:b/>
          <w:sz w:val="24"/>
          <w:szCs w:val="24"/>
          <w:u w:val="single"/>
        </w:rPr>
      </w:pPr>
      <w:bookmarkStart w:id="45" w:name="_Toc48132147"/>
      <w:r w:rsidRPr="002047C9">
        <w:rPr>
          <w:rFonts w:ascii="Arial" w:hAnsi="Arial" w:cs="Arial"/>
          <w:b/>
          <w:sz w:val="24"/>
          <w:szCs w:val="24"/>
          <w:u w:val="single"/>
        </w:rPr>
        <w:t>Likviditás</w:t>
      </w:r>
      <w:bookmarkEnd w:id="45"/>
    </w:p>
    <w:p w14:paraId="14911330" w14:textId="77777777" w:rsidR="006733E7" w:rsidRPr="002047C9" w:rsidRDefault="006733E7" w:rsidP="004334DC">
      <w:pPr>
        <w:rPr>
          <w:rFonts w:ascii="Arial" w:hAnsi="Arial" w:cs="Arial"/>
          <w:b/>
          <w:sz w:val="24"/>
          <w:szCs w:val="24"/>
          <w:u w:val="single"/>
        </w:rPr>
      </w:pPr>
    </w:p>
    <w:p w14:paraId="1C99DB20" w14:textId="77777777" w:rsidR="006733E7" w:rsidRPr="002047C9" w:rsidRDefault="006733E7" w:rsidP="004334DC">
      <w:pPr>
        <w:spacing w:after="0"/>
        <w:jc w:val="center"/>
        <w:rPr>
          <w:rFonts w:ascii="Arial" w:hAnsi="Arial" w:cs="Arial"/>
          <w:bCs/>
        </w:rPr>
      </w:pPr>
      <w:r w:rsidRPr="002047C9">
        <w:rPr>
          <w:rFonts w:ascii="Arial" w:hAnsi="Arial" w:cs="Arial"/>
          <w:bCs/>
          <w:noProof/>
        </w:rPr>
        <w:drawing>
          <wp:inline distT="0" distB="0" distL="0" distR="0" wp14:anchorId="73ADFF4F" wp14:editId="75287926">
            <wp:extent cx="6472918" cy="2162175"/>
            <wp:effectExtent l="0" t="0" r="4445" b="0"/>
            <wp:docPr id="3151" name="Kép 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491" cy="2164371"/>
                    </a:xfrm>
                    <a:prstGeom prst="rect">
                      <a:avLst/>
                    </a:prstGeom>
                    <a:noFill/>
                  </pic:spPr>
                </pic:pic>
              </a:graphicData>
            </a:graphic>
          </wp:inline>
        </w:drawing>
      </w:r>
    </w:p>
    <w:p w14:paraId="5578276D" w14:textId="77777777" w:rsidR="006733E7" w:rsidRPr="002047C9" w:rsidRDefault="006733E7" w:rsidP="004334DC">
      <w:pPr>
        <w:spacing w:after="0"/>
        <w:jc w:val="center"/>
        <w:rPr>
          <w:rFonts w:ascii="Arial" w:hAnsi="Arial" w:cs="Arial"/>
          <w:bCs/>
        </w:rPr>
      </w:pPr>
    </w:p>
    <w:p w14:paraId="7D8D6167" w14:textId="77777777" w:rsidR="006733E7" w:rsidRPr="002047C9" w:rsidRDefault="006733E7" w:rsidP="004334DC">
      <w:pPr>
        <w:spacing w:after="0"/>
        <w:jc w:val="both"/>
        <w:rPr>
          <w:rFonts w:ascii="Arial" w:hAnsi="Arial" w:cs="Arial"/>
          <w:bCs/>
          <w:sz w:val="14"/>
          <w:szCs w:val="14"/>
        </w:rPr>
      </w:pPr>
    </w:p>
    <w:p w14:paraId="304A476A" w14:textId="3FDD844F" w:rsidR="00262A8C" w:rsidRPr="009E7AF3" w:rsidRDefault="00262A8C" w:rsidP="004334DC">
      <w:pPr>
        <w:tabs>
          <w:tab w:val="left" w:pos="0"/>
          <w:tab w:val="left" w:pos="284"/>
        </w:tabs>
        <w:spacing w:after="0"/>
        <w:jc w:val="both"/>
        <w:rPr>
          <w:rFonts w:ascii="Arial" w:hAnsi="Arial" w:cs="Arial"/>
        </w:rPr>
      </w:pPr>
      <w:r w:rsidRPr="009E7AF3">
        <w:rPr>
          <w:rFonts w:ascii="Arial" w:hAnsi="Arial" w:cs="Arial"/>
          <w:bCs/>
        </w:rPr>
        <w:t>Az I. félév végén 612 M Ft pénzállománnyal zárt a Társaság, ez 369 M Ft növekedést mutat a bázishoz képest</w:t>
      </w:r>
      <w:r>
        <w:rPr>
          <w:rFonts w:ascii="Arial" w:hAnsi="Arial" w:cs="Arial"/>
          <w:bCs/>
        </w:rPr>
        <w:t xml:space="preserve">, </w:t>
      </w:r>
      <w:r w:rsidR="000A44F2">
        <w:rPr>
          <w:rFonts w:ascii="Arial" w:hAnsi="Arial" w:cs="Arial"/>
          <w:bCs/>
        </w:rPr>
        <w:t>mely alapvetően</w:t>
      </w:r>
      <w:r w:rsidR="00BA4934">
        <w:rPr>
          <w:rFonts w:ascii="Arial" w:hAnsi="Arial" w:cs="Arial"/>
          <w:bCs/>
        </w:rPr>
        <w:t xml:space="preserve"> </w:t>
      </w:r>
      <w:r>
        <w:rPr>
          <w:rFonts w:ascii="Arial" w:hAnsi="Arial" w:cs="Arial"/>
          <w:bCs/>
        </w:rPr>
        <w:t xml:space="preserve">Közbeszerzési Kft. beolvadása kapcsán </w:t>
      </w:r>
      <w:r w:rsidR="000A44F2">
        <w:rPr>
          <w:rFonts w:ascii="Arial" w:hAnsi="Arial" w:cs="Arial"/>
          <w:bCs/>
        </w:rPr>
        <w:t>átvett</w:t>
      </w:r>
      <w:r w:rsidR="00BA4934">
        <w:rPr>
          <w:rFonts w:ascii="Arial" w:hAnsi="Arial" w:cs="Arial"/>
          <w:bCs/>
        </w:rPr>
        <w:t xml:space="preserve"> </w:t>
      </w:r>
      <w:r>
        <w:rPr>
          <w:rFonts w:ascii="Arial" w:hAnsi="Arial" w:cs="Arial"/>
          <w:bCs/>
        </w:rPr>
        <w:t>pénzállomány</w:t>
      </w:r>
      <w:r w:rsidR="000A44F2">
        <w:rPr>
          <w:rFonts w:ascii="Arial" w:hAnsi="Arial" w:cs="Arial"/>
          <w:bCs/>
        </w:rPr>
        <w:t>nak és a közbeszerzések kiszámlázásából származó bevételek realizálásának köszönhető.</w:t>
      </w:r>
    </w:p>
    <w:p w14:paraId="7EB9B6B7" w14:textId="77777777" w:rsidR="006733E7" w:rsidRPr="002047C9" w:rsidRDefault="006733E7" w:rsidP="004334DC">
      <w:pPr>
        <w:tabs>
          <w:tab w:val="left" w:pos="0"/>
          <w:tab w:val="left" w:pos="284"/>
        </w:tabs>
        <w:spacing w:after="0"/>
        <w:jc w:val="both"/>
        <w:rPr>
          <w:rFonts w:ascii="Arial" w:hAnsi="Arial" w:cs="Arial"/>
        </w:rPr>
      </w:pPr>
      <w:r w:rsidRPr="002047C9">
        <w:rPr>
          <w:rFonts w:ascii="Arial" w:hAnsi="Arial" w:cs="Arial"/>
        </w:rPr>
        <w:t>Összességében likviditása stabil, köszönhetően annak, hogy I. félévi működési bevételei 101%-ban fedezték a működési költségeit.</w:t>
      </w:r>
    </w:p>
    <w:p w14:paraId="35A38284" w14:textId="77777777" w:rsidR="006733E7" w:rsidRPr="002047C9" w:rsidRDefault="006733E7" w:rsidP="004334DC">
      <w:pPr>
        <w:spacing w:after="0"/>
        <w:jc w:val="both"/>
        <w:rPr>
          <w:rFonts w:ascii="Arial" w:hAnsi="Arial" w:cs="Arial"/>
          <w:bCs/>
        </w:rPr>
      </w:pPr>
    </w:p>
    <w:p w14:paraId="301CB22B" w14:textId="77777777" w:rsidR="006733E7" w:rsidRPr="002047C9" w:rsidRDefault="006733E7" w:rsidP="004334DC">
      <w:pPr>
        <w:sectPr w:rsidR="006733E7" w:rsidRPr="002047C9" w:rsidSect="006733E7">
          <w:headerReference w:type="default" r:id="rId21"/>
          <w:footerReference w:type="default" r:id="rId22"/>
          <w:pgSz w:w="11906" w:h="16838"/>
          <w:pgMar w:top="1418" w:right="567" w:bottom="1417" w:left="1417" w:header="283" w:footer="561" w:gutter="0"/>
          <w:cols w:space="708"/>
          <w:docGrid w:linePitch="360"/>
        </w:sectPr>
      </w:pPr>
    </w:p>
    <w:p w14:paraId="110F4EBC" w14:textId="5FA5DC77" w:rsidR="006733E7" w:rsidRPr="002047C9" w:rsidRDefault="006733E7" w:rsidP="004334DC">
      <w:pPr>
        <w:pStyle w:val="Listaszerbekezds"/>
        <w:numPr>
          <w:ilvl w:val="0"/>
          <w:numId w:val="1"/>
        </w:numPr>
        <w:tabs>
          <w:tab w:val="left" w:pos="284"/>
          <w:tab w:val="left" w:pos="709"/>
        </w:tabs>
        <w:spacing w:after="0"/>
        <w:jc w:val="both"/>
        <w:outlineLvl w:val="0"/>
        <w:rPr>
          <w:rFonts w:ascii="Arial" w:hAnsi="Arial" w:cs="Arial"/>
          <w:b/>
          <w:bCs/>
          <w:sz w:val="28"/>
          <w:szCs w:val="28"/>
        </w:rPr>
      </w:pPr>
      <w:bookmarkStart w:id="46" w:name="_Toc48132148"/>
      <w:r w:rsidRPr="002047C9">
        <w:rPr>
          <w:rFonts w:ascii="Arial" w:hAnsi="Arial" w:cs="Arial"/>
          <w:b/>
          <w:bCs/>
          <w:sz w:val="28"/>
          <w:szCs w:val="28"/>
        </w:rPr>
        <w:lastRenderedPageBreak/>
        <w:t>Tagvállalati adatok</w:t>
      </w:r>
      <w:bookmarkEnd w:id="46"/>
    </w:p>
    <w:p w14:paraId="0349F747" w14:textId="6B296A27" w:rsidR="00B26520" w:rsidRPr="002047C9" w:rsidRDefault="00B26520" w:rsidP="004334DC"/>
    <w:p w14:paraId="06DE61E3" w14:textId="6D46F322" w:rsidR="006733E7" w:rsidRPr="002047C9" w:rsidRDefault="006733E7" w:rsidP="004334DC">
      <w:pPr>
        <w:pStyle w:val="Listaszerbekezds"/>
        <w:numPr>
          <w:ilvl w:val="1"/>
          <w:numId w:val="11"/>
        </w:numPr>
        <w:tabs>
          <w:tab w:val="left" w:pos="0"/>
          <w:tab w:val="left" w:pos="851"/>
        </w:tabs>
        <w:spacing w:after="0"/>
        <w:jc w:val="both"/>
        <w:outlineLvl w:val="1"/>
        <w:rPr>
          <w:rFonts w:ascii="Arial" w:hAnsi="Arial" w:cs="Arial"/>
          <w:b/>
          <w:sz w:val="24"/>
          <w:szCs w:val="24"/>
        </w:rPr>
      </w:pPr>
      <w:bookmarkStart w:id="47" w:name="_Toc48132149"/>
      <w:r w:rsidRPr="002047C9">
        <w:rPr>
          <w:rFonts w:ascii="Arial" w:hAnsi="Arial" w:cs="Arial"/>
          <w:b/>
          <w:sz w:val="24"/>
          <w:szCs w:val="24"/>
        </w:rPr>
        <w:t>Budapesti Távhőszolgáltató Zrt. (FŐTÁV Zrt.)</w:t>
      </w:r>
      <w:bookmarkEnd w:id="47"/>
    </w:p>
    <w:p w14:paraId="1C5DF8C4" w14:textId="77777777" w:rsidR="006733E7" w:rsidRPr="002047C9" w:rsidRDefault="006733E7" w:rsidP="004334DC">
      <w:pPr>
        <w:tabs>
          <w:tab w:val="left" w:pos="0"/>
          <w:tab w:val="left" w:pos="851"/>
        </w:tabs>
        <w:spacing w:after="0"/>
        <w:jc w:val="both"/>
        <w:rPr>
          <w:rFonts w:ascii="Arial" w:hAnsi="Arial" w:cs="Arial"/>
          <w:b/>
          <w:sz w:val="14"/>
          <w:szCs w:val="14"/>
        </w:rPr>
      </w:pPr>
    </w:p>
    <w:p w14:paraId="5C1D2CA0" w14:textId="77777777" w:rsidR="006733E7" w:rsidRPr="002047C9" w:rsidRDefault="006733E7" w:rsidP="004334DC">
      <w:pPr>
        <w:pStyle w:val="Listaszerbekezds"/>
        <w:numPr>
          <w:ilvl w:val="2"/>
          <w:numId w:val="16"/>
        </w:numPr>
        <w:spacing w:after="0"/>
        <w:outlineLvl w:val="2"/>
        <w:rPr>
          <w:rFonts w:ascii="Arial" w:hAnsi="Arial" w:cs="Arial"/>
          <w:b/>
          <w:u w:val="single"/>
        </w:rPr>
      </w:pPr>
      <w:bookmarkStart w:id="48" w:name="_Toc48132150"/>
      <w:r w:rsidRPr="002047C9">
        <w:rPr>
          <w:rFonts w:ascii="Arial" w:hAnsi="Arial" w:cs="Arial"/>
          <w:b/>
          <w:u w:val="single"/>
        </w:rPr>
        <w:t>Eredménykimutatás</w:t>
      </w:r>
      <w:bookmarkEnd w:id="48"/>
    </w:p>
    <w:p w14:paraId="6645E385" w14:textId="29AE4D3E" w:rsidR="006733E7" w:rsidRDefault="006733E7" w:rsidP="004334DC">
      <w:pPr>
        <w:spacing w:after="0"/>
        <w:jc w:val="center"/>
        <w:rPr>
          <w:rFonts w:ascii="Arial" w:hAnsi="Arial" w:cs="Arial"/>
          <w:b/>
        </w:rPr>
      </w:pPr>
    </w:p>
    <w:p w14:paraId="29B7C8A8" w14:textId="0A998BCF" w:rsidR="00594778" w:rsidRPr="002047C9" w:rsidRDefault="00594778" w:rsidP="004334DC">
      <w:pPr>
        <w:spacing w:after="0"/>
        <w:jc w:val="center"/>
        <w:rPr>
          <w:rFonts w:ascii="Arial" w:hAnsi="Arial" w:cs="Arial"/>
          <w:b/>
        </w:rPr>
      </w:pPr>
      <w:r w:rsidRPr="00A147C2">
        <w:rPr>
          <w:noProof/>
        </w:rPr>
        <w:drawing>
          <wp:inline distT="0" distB="0" distL="0" distR="0" wp14:anchorId="3F952F35" wp14:editId="707FD1A7">
            <wp:extent cx="4448014" cy="3124200"/>
            <wp:effectExtent l="0" t="0" r="0" b="0"/>
            <wp:docPr id="30" name="Kép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4755" cy="3128935"/>
                    </a:xfrm>
                    <a:prstGeom prst="rect">
                      <a:avLst/>
                    </a:prstGeom>
                    <a:noFill/>
                    <a:ln>
                      <a:noFill/>
                    </a:ln>
                  </pic:spPr>
                </pic:pic>
              </a:graphicData>
            </a:graphic>
          </wp:inline>
        </w:drawing>
      </w:r>
    </w:p>
    <w:p w14:paraId="223646A7" w14:textId="77777777" w:rsidR="006733E7" w:rsidRPr="002047C9" w:rsidRDefault="006733E7" w:rsidP="004334DC">
      <w:pPr>
        <w:spacing w:before="240" w:after="0"/>
        <w:jc w:val="both"/>
        <w:rPr>
          <w:rFonts w:ascii="Arial" w:hAnsi="Arial" w:cs="Arial"/>
          <w:b/>
          <w:bCs/>
          <w:u w:val="single"/>
        </w:rPr>
      </w:pPr>
      <w:r w:rsidRPr="002047C9">
        <w:rPr>
          <w:rFonts w:ascii="Arial" w:hAnsi="Arial" w:cs="Arial"/>
          <w:b/>
          <w:bCs/>
          <w:u w:val="single"/>
        </w:rPr>
        <w:t xml:space="preserve">A társaság 2020. I-II. negyedéves adózott eredménye 1 450 M Ft, ami a bázis étéknél 1 137 M Ft-tal magasabb. </w:t>
      </w:r>
    </w:p>
    <w:p w14:paraId="17412646" w14:textId="77777777" w:rsidR="006733E7" w:rsidRPr="002047C9" w:rsidRDefault="006733E7" w:rsidP="004334DC">
      <w:pPr>
        <w:spacing w:after="0"/>
        <w:rPr>
          <w:rFonts w:ascii="Arial" w:hAnsi="Arial" w:cs="Arial"/>
          <w:b/>
          <w:bCs/>
          <w:sz w:val="14"/>
          <w:szCs w:val="14"/>
          <w:u w:val="single"/>
        </w:rPr>
      </w:pPr>
    </w:p>
    <w:p w14:paraId="39660859" w14:textId="77777777" w:rsidR="006733E7" w:rsidRPr="002047C9" w:rsidRDefault="006733E7" w:rsidP="004334DC">
      <w:pPr>
        <w:spacing w:after="0"/>
        <w:rPr>
          <w:rFonts w:ascii="Arial" w:hAnsi="Arial" w:cs="Arial"/>
          <w:bCs/>
        </w:rPr>
      </w:pPr>
      <w:r w:rsidRPr="002047C9">
        <w:rPr>
          <w:rFonts w:ascii="Arial" w:hAnsi="Arial" w:cs="Arial"/>
          <w:b/>
          <w:bCs/>
          <w:i/>
        </w:rPr>
        <w:t>Korrigált árbevétel eredményhatása (+406):</w:t>
      </w:r>
      <w:r w:rsidRPr="002047C9">
        <w:rPr>
          <w:rFonts w:ascii="Arial" w:hAnsi="Arial" w:cs="Arial"/>
          <w:bCs/>
        </w:rPr>
        <w:t xml:space="preserve"> </w:t>
      </w:r>
    </w:p>
    <w:p w14:paraId="1A5B0BA9" w14:textId="77777777" w:rsidR="006733E7" w:rsidRPr="002047C9" w:rsidRDefault="006733E7" w:rsidP="004334DC">
      <w:pPr>
        <w:numPr>
          <w:ilvl w:val="0"/>
          <w:numId w:val="5"/>
        </w:numPr>
        <w:spacing w:after="0"/>
        <w:jc w:val="both"/>
        <w:rPr>
          <w:rFonts w:ascii="Arial" w:hAnsi="Arial" w:cs="Arial"/>
          <w:bCs/>
        </w:rPr>
      </w:pPr>
      <w:r w:rsidRPr="002047C9">
        <w:rPr>
          <w:rFonts w:ascii="Arial" w:hAnsi="Arial" w:cs="Arial"/>
        </w:rPr>
        <w:t>Belföldi értékesítés alaptevékenység árbevétele (+147 M Ft): A távhőszolgáltatás árbevételének bázishoz viszonyított javulását alapvetően az időszakban belépett új fogyasztók többlet alapdíj bevétele okozta.</w:t>
      </w:r>
    </w:p>
    <w:p w14:paraId="31DB1741" w14:textId="1BF3D04C" w:rsidR="006733E7" w:rsidRPr="002047C9" w:rsidRDefault="006733E7" w:rsidP="004334DC">
      <w:pPr>
        <w:numPr>
          <w:ilvl w:val="0"/>
          <w:numId w:val="5"/>
        </w:numPr>
        <w:spacing w:after="0"/>
        <w:jc w:val="both"/>
        <w:rPr>
          <w:rFonts w:ascii="Arial" w:hAnsi="Arial" w:cs="Arial"/>
        </w:rPr>
      </w:pPr>
      <w:r w:rsidRPr="002047C9">
        <w:rPr>
          <w:rFonts w:ascii="Arial" w:hAnsi="Arial" w:cs="Arial"/>
        </w:rPr>
        <w:t>Kapott támogatások (+</w:t>
      </w:r>
      <w:r w:rsidR="00565449" w:rsidRPr="002047C9">
        <w:rPr>
          <w:rFonts w:ascii="Arial" w:hAnsi="Arial" w:cs="Arial"/>
        </w:rPr>
        <w:t>6</w:t>
      </w:r>
      <w:r w:rsidRPr="002047C9">
        <w:rPr>
          <w:rFonts w:ascii="Arial" w:hAnsi="Arial" w:cs="Arial"/>
        </w:rPr>
        <w:t>7 M Ft): A távhőszolgáltatási támogatás esetében a 2019.10.01-jén kihirdetett hatósági árváltozást követően a fix támogatás emelkedett 395 M Ft-tal. A változó támogatás fajlagos értéke csökkent, ami - az alacsonyabb lakossági értékesített mennyiség hatásával együtt - összességében 337 M Ft bevételkiesést okozott. A központi költségvetésből kapott támogatás értéke 10 M Ft-tal magasabb a bázisnál.</w:t>
      </w:r>
    </w:p>
    <w:p w14:paraId="3D17EFAE" w14:textId="77777777" w:rsidR="006733E7" w:rsidRPr="002047C9" w:rsidRDefault="006733E7" w:rsidP="004334DC">
      <w:pPr>
        <w:numPr>
          <w:ilvl w:val="0"/>
          <w:numId w:val="5"/>
        </w:numPr>
        <w:spacing w:after="0"/>
        <w:jc w:val="both"/>
        <w:rPr>
          <w:rFonts w:ascii="Arial" w:hAnsi="Arial" w:cs="Arial"/>
        </w:rPr>
      </w:pPr>
      <w:r w:rsidRPr="002047C9">
        <w:rPr>
          <w:rFonts w:ascii="Arial" w:hAnsi="Arial" w:cs="Arial"/>
        </w:rPr>
        <w:t xml:space="preserve">Egyéb árbevétel (+192 M Ft): Meghatározó, a BKV részére nyújtott üzemeltetési szolgáltatás 210 M Ft-os növekménye. Az ingatlan bérleti díjak 23 M Ft-os többletbevételét egyrészt egy óbudai antenna bérlésének újonnan jelentkező bevétele, valamint a DHK részére kiszámlázott ügyfélszolgálati iroda bérleti díja okozza. </w:t>
      </w:r>
    </w:p>
    <w:p w14:paraId="5A52C299" w14:textId="738AB013" w:rsidR="006733E7" w:rsidRPr="002047C9" w:rsidRDefault="006733E7" w:rsidP="004334DC">
      <w:pPr>
        <w:spacing w:after="0"/>
        <w:ind w:left="720"/>
        <w:jc w:val="both"/>
        <w:rPr>
          <w:rFonts w:ascii="Arial" w:hAnsi="Arial" w:cs="Arial"/>
        </w:rPr>
      </w:pPr>
      <w:r w:rsidRPr="002047C9">
        <w:rPr>
          <w:rFonts w:ascii="Arial" w:hAnsi="Arial" w:cs="Arial"/>
        </w:rPr>
        <w:t>Az eszköz</w:t>
      </w:r>
      <w:r w:rsidR="00565449" w:rsidRPr="002047C9">
        <w:rPr>
          <w:rFonts w:ascii="Arial" w:hAnsi="Arial" w:cs="Arial"/>
        </w:rPr>
        <w:t>ök</w:t>
      </w:r>
      <w:r w:rsidRPr="002047C9">
        <w:rPr>
          <w:rFonts w:ascii="Arial" w:hAnsi="Arial" w:cs="Arial"/>
        </w:rPr>
        <w:t xml:space="preserve"> bérleti díj</w:t>
      </w:r>
      <w:r w:rsidR="00565449" w:rsidRPr="002047C9">
        <w:rPr>
          <w:rFonts w:ascii="Arial" w:hAnsi="Arial" w:cs="Arial"/>
        </w:rPr>
        <w:t>ának</w:t>
      </w:r>
      <w:r w:rsidRPr="002047C9">
        <w:rPr>
          <w:rFonts w:ascii="Arial" w:hAnsi="Arial" w:cs="Arial"/>
        </w:rPr>
        <w:t xml:space="preserve"> 24 M Ft-os csökkenése ugyanakkor a FŐTÁV-Komfort részére tavaly bérbe adott gépkocsikból realizált alacsonyabb árbevétel eredménye. A csatlakozási díj bevétel 13 M Ft-tal elmarad a bázistól.</w:t>
      </w:r>
    </w:p>
    <w:p w14:paraId="34004000" w14:textId="77777777" w:rsidR="006733E7" w:rsidRPr="002047C9" w:rsidRDefault="006733E7" w:rsidP="004334DC">
      <w:pPr>
        <w:spacing w:after="0"/>
        <w:rPr>
          <w:rFonts w:ascii="Arial" w:hAnsi="Arial" w:cs="Arial"/>
        </w:rPr>
      </w:pPr>
    </w:p>
    <w:p w14:paraId="08A4005E" w14:textId="77777777" w:rsidR="006733E7" w:rsidRPr="002047C9" w:rsidRDefault="006733E7" w:rsidP="004334DC">
      <w:pPr>
        <w:spacing w:after="0"/>
        <w:rPr>
          <w:rFonts w:ascii="Arial" w:hAnsi="Arial" w:cs="Arial"/>
          <w:bCs/>
        </w:rPr>
      </w:pPr>
      <w:r w:rsidRPr="002047C9">
        <w:rPr>
          <w:rFonts w:ascii="Arial" w:hAnsi="Arial" w:cs="Arial"/>
          <w:b/>
          <w:bCs/>
          <w:i/>
        </w:rPr>
        <w:t>Aktivált saját teljesítmény eredményhatása (-70):</w:t>
      </w:r>
      <w:r w:rsidRPr="002047C9">
        <w:rPr>
          <w:rFonts w:ascii="Arial" w:hAnsi="Arial" w:cs="Arial"/>
          <w:bCs/>
        </w:rPr>
        <w:t xml:space="preserve"> </w:t>
      </w:r>
    </w:p>
    <w:p w14:paraId="16AECAC0" w14:textId="77777777" w:rsidR="006733E7" w:rsidRPr="002047C9" w:rsidRDefault="006733E7" w:rsidP="004334DC">
      <w:pPr>
        <w:spacing w:after="0"/>
        <w:jc w:val="both"/>
        <w:rPr>
          <w:rFonts w:ascii="Arial" w:hAnsi="Arial" w:cs="Arial"/>
          <w:bCs/>
        </w:rPr>
      </w:pPr>
      <w:r w:rsidRPr="002047C9">
        <w:rPr>
          <w:rFonts w:ascii="Arial" w:hAnsi="Arial" w:cs="Arial"/>
          <w:bCs/>
        </w:rPr>
        <w:t>Az aktivált saját teljesítmények tervtől való elmaradásának oka a szellemi munkaórák beruházásra történő elszámolásának bázis időszaktól eltérő összegű és összetételű alakulása.</w:t>
      </w:r>
    </w:p>
    <w:p w14:paraId="4AA4EEDB" w14:textId="77777777" w:rsidR="006733E7" w:rsidRPr="002047C9" w:rsidRDefault="006733E7" w:rsidP="004334DC">
      <w:pPr>
        <w:spacing w:after="0"/>
        <w:jc w:val="both"/>
        <w:rPr>
          <w:rFonts w:ascii="Arial" w:hAnsi="Arial" w:cs="Arial"/>
          <w:bCs/>
        </w:rPr>
      </w:pPr>
    </w:p>
    <w:p w14:paraId="346C2FDC" w14:textId="77777777" w:rsidR="006733E7" w:rsidRPr="002047C9" w:rsidRDefault="006733E7" w:rsidP="004334DC">
      <w:pPr>
        <w:spacing w:after="0"/>
        <w:jc w:val="both"/>
        <w:rPr>
          <w:rFonts w:ascii="Arial" w:hAnsi="Arial" w:cs="Arial"/>
          <w:b/>
          <w:bCs/>
          <w:i/>
        </w:rPr>
      </w:pPr>
      <w:r w:rsidRPr="002047C9">
        <w:rPr>
          <w:rFonts w:ascii="Arial" w:hAnsi="Arial" w:cs="Arial"/>
          <w:b/>
          <w:bCs/>
          <w:i/>
        </w:rPr>
        <w:t xml:space="preserve">Egyéb bevételek-ráfordítások eredményhatása (-343): </w:t>
      </w:r>
    </w:p>
    <w:p w14:paraId="3574DEC5" w14:textId="77777777" w:rsidR="006733E7" w:rsidRPr="002047C9" w:rsidRDefault="006733E7" w:rsidP="004334DC">
      <w:pPr>
        <w:numPr>
          <w:ilvl w:val="0"/>
          <w:numId w:val="4"/>
        </w:numPr>
        <w:spacing w:after="0"/>
        <w:jc w:val="both"/>
        <w:rPr>
          <w:rFonts w:ascii="Arial" w:hAnsi="Arial" w:cs="Arial"/>
        </w:rPr>
      </w:pPr>
      <w:r w:rsidRPr="002047C9">
        <w:rPr>
          <w:rFonts w:ascii="Arial" w:eastAsia="Times New Roman" w:hAnsi="Arial" w:cs="Arial"/>
          <w:lang w:eastAsia="hu-HU"/>
        </w:rPr>
        <w:t>A követelésértékesítés eredménye 73 M Ft-tal kedvezőbb a bázishoz képest, mivel mind a lakossági, mind a közületi fogyasztók fizetési hajlandósága javulást mutat. Ezen túlmenően, mivel a 2 M Ft feletti tételek a BVH alapszabály módosítását követően csak BVH igazgatósági engedéllyel engedményezhetők, ezen követelések nem kerültek átadásra a DHK felé.</w:t>
      </w:r>
    </w:p>
    <w:p w14:paraId="5F92E8DB" w14:textId="77777777" w:rsidR="006733E7" w:rsidRPr="002047C9" w:rsidRDefault="006733E7" w:rsidP="004334DC">
      <w:pPr>
        <w:numPr>
          <w:ilvl w:val="0"/>
          <w:numId w:val="4"/>
        </w:numPr>
        <w:spacing w:after="0"/>
        <w:jc w:val="both"/>
        <w:rPr>
          <w:rFonts w:ascii="Arial" w:hAnsi="Arial" w:cs="Arial"/>
        </w:rPr>
      </w:pPr>
      <w:r w:rsidRPr="002047C9">
        <w:rPr>
          <w:rFonts w:ascii="Arial" w:eastAsia="Times New Roman" w:hAnsi="Arial" w:cs="Arial"/>
          <w:lang w:eastAsia="hu-HU"/>
        </w:rPr>
        <w:t>A készletek és a tárgyi eszközök selejtezésére magasabb összegben került sor, a tárgyévi hőközpont bontás és teljes felújítás elszámolása miatt, ami az eredményt 21 M Ft-tal rontja.</w:t>
      </w:r>
    </w:p>
    <w:p w14:paraId="21FC09BA" w14:textId="16905696" w:rsidR="006733E7" w:rsidRPr="002047C9" w:rsidRDefault="006733E7" w:rsidP="004334DC">
      <w:pPr>
        <w:pStyle w:val="Listaszerbekezds"/>
        <w:numPr>
          <w:ilvl w:val="0"/>
          <w:numId w:val="4"/>
        </w:numPr>
        <w:jc w:val="both"/>
        <w:rPr>
          <w:rFonts w:ascii="Arial" w:hAnsi="Arial" w:cs="Arial"/>
        </w:rPr>
      </w:pPr>
      <w:r w:rsidRPr="002047C9">
        <w:rPr>
          <w:rFonts w:ascii="Arial" w:hAnsi="Arial" w:cs="Arial"/>
        </w:rPr>
        <w:t xml:space="preserve">A széndioxid-kvóta előző évi elszámolására a bázis évben képzett céltartalék feloldás 118 M Ft-tal rontja </w:t>
      </w:r>
      <w:r w:rsidR="00565449" w:rsidRPr="002047C9">
        <w:rPr>
          <w:rFonts w:ascii="Arial" w:hAnsi="Arial" w:cs="Arial"/>
        </w:rPr>
        <w:t xml:space="preserve">az </w:t>
      </w:r>
      <w:r w:rsidRPr="002047C9">
        <w:rPr>
          <w:rFonts w:ascii="Arial" w:hAnsi="Arial" w:cs="Arial"/>
        </w:rPr>
        <w:t xml:space="preserve">eredményt, továbbá </w:t>
      </w:r>
      <w:r w:rsidR="00BC281E" w:rsidRPr="002047C9">
        <w:rPr>
          <w:rFonts w:ascii="Arial" w:hAnsi="Arial" w:cs="Arial"/>
        </w:rPr>
        <w:t xml:space="preserve">ugyanakkor </w:t>
      </w:r>
      <w:r w:rsidRPr="002047C9">
        <w:rPr>
          <w:rFonts w:ascii="Arial" w:hAnsi="Arial" w:cs="Arial"/>
        </w:rPr>
        <w:t>a 2020. évi kvóta jövő évi elszámolásának időarányos része 276 M Ft értékben elhatárolásra került.</w:t>
      </w:r>
    </w:p>
    <w:p w14:paraId="5D0DFB30" w14:textId="77777777" w:rsidR="006733E7" w:rsidRPr="002047C9" w:rsidRDefault="006733E7" w:rsidP="004334DC">
      <w:pPr>
        <w:spacing w:after="0"/>
        <w:rPr>
          <w:rFonts w:ascii="Arial" w:hAnsi="Arial" w:cs="Arial"/>
          <w:b/>
          <w:bCs/>
          <w:i/>
        </w:rPr>
      </w:pPr>
      <w:r w:rsidRPr="002047C9">
        <w:rPr>
          <w:rFonts w:ascii="Arial" w:hAnsi="Arial" w:cs="Arial"/>
          <w:b/>
          <w:bCs/>
          <w:i/>
        </w:rPr>
        <w:t>Pénzügyi műveletek eredménye (+1000):</w:t>
      </w:r>
    </w:p>
    <w:p w14:paraId="7C6A3960" w14:textId="2A91B926" w:rsidR="006733E7" w:rsidRPr="002047C9" w:rsidRDefault="006733E7" w:rsidP="004334DC">
      <w:pPr>
        <w:pStyle w:val="Listaszerbekezds"/>
        <w:numPr>
          <w:ilvl w:val="0"/>
          <w:numId w:val="4"/>
        </w:numPr>
        <w:tabs>
          <w:tab w:val="left" w:pos="284"/>
        </w:tabs>
        <w:spacing w:after="0"/>
        <w:jc w:val="both"/>
        <w:rPr>
          <w:rFonts w:ascii="Arial" w:hAnsi="Arial" w:cs="Arial"/>
        </w:rPr>
      </w:pPr>
      <w:r w:rsidRPr="002047C9">
        <w:rPr>
          <w:rFonts w:ascii="Arial" w:hAnsi="Arial" w:cs="Arial"/>
          <w:bCs/>
        </w:rPr>
        <w:t xml:space="preserve">A pénzügyi eredmény javulásának oka tárgyidőszakban a leányvállalatoktól kapott osztalék. </w:t>
      </w:r>
    </w:p>
    <w:p w14:paraId="12280905" w14:textId="77777777" w:rsidR="006733E7" w:rsidRPr="002047C9" w:rsidRDefault="006733E7" w:rsidP="004334DC">
      <w:pPr>
        <w:spacing w:after="0"/>
        <w:jc w:val="both"/>
        <w:rPr>
          <w:rFonts w:ascii="Arial" w:hAnsi="Arial" w:cs="Arial"/>
          <w:b/>
          <w:sz w:val="14"/>
          <w:szCs w:val="14"/>
        </w:rPr>
      </w:pPr>
    </w:p>
    <w:p w14:paraId="24EEC315" w14:textId="77777777" w:rsidR="006733E7" w:rsidRPr="002047C9" w:rsidRDefault="006733E7" w:rsidP="004334DC">
      <w:pPr>
        <w:pStyle w:val="Listaszerbekezds"/>
        <w:numPr>
          <w:ilvl w:val="2"/>
          <w:numId w:val="16"/>
        </w:numPr>
        <w:spacing w:after="0"/>
        <w:outlineLvl w:val="2"/>
        <w:rPr>
          <w:rFonts w:ascii="Arial" w:hAnsi="Arial" w:cs="Arial"/>
          <w:b/>
          <w:u w:val="single"/>
        </w:rPr>
      </w:pPr>
      <w:bookmarkStart w:id="49" w:name="_Toc446057519"/>
      <w:bookmarkStart w:id="50" w:name="_Toc458763245"/>
      <w:bookmarkStart w:id="51" w:name="_Toc48132151"/>
      <w:r w:rsidRPr="002047C9">
        <w:rPr>
          <w:rFonts w:ascii="Arial" w:hAnsi="Arial" w:cs="Arial"/>
          <w:b/>
          <w:u w:val="single"/>
        </w:rPr>
        <w:t>Működési költségek</w:t>
      </w:r>
      <w:bookmarkEnd w:id="49"/>
      <w:bookmarkEnd w:id="50"/>
      <w:bookmarkEnd w:id="51"/>
    </w:p>
    <w:p w14:paraId="7C8D7838" w14:textId="2955413A" w:rsidR="00594778" w:rsidRPr="002047C9" w:rsidRDefault="00594778" w:rsidP="004334DC">
      <w:pPr>
        <w:jc w:val="center"/>
        <w:rPr>
          <w:rFonts w:ascii="Arial" w:hAnsi="Arial" w:cs="Arial"/>
          <w:b/>
          <w:u w:val="single"/>
        </w:rPr>
      </w:pPr>
      <w:r w:rsidRPr="00A147C2">
        <w:rPr>
          <w:noProof/>
        </w:rPr>
        <w:drawing>
          <wp:inline distT="0" distB="0" distL="0" distR="0" wp14:anchorId="46B4280F" wp14:editId="54E203C7">
            <wp:extent cx="4514850" cy="2597830"/>
            <wp:effectExtent l="0" t="0" r="0" b="0"/>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42179" cy="2613555"/>
                    </a:xfrm>
                    <a:prstGeom prst="rect">
                      <a:avLst/>
                    </a:prstGeom>
                    <a:noFill/>
                    <a:ln>
                      <a:noFill/>
                    </a:ln>
                  </pic:spPr>
                </pic:pic>
              </a:graphicData>
            </a:graphic>
          </wp:inline>
        </w:drawing>
      </w:r>
    </w:p>
    <w:p w14:paraId="11E32F05" w14:textId="77777777" w:rsidR="006733E7" w:rsidRPr="002047C9" w:rsidRDefault="006733E7" w:rsidP="004334DC">
      <w:pPr>
        <w:spacing w:after="0"/>
        <w:jc w:val="both"/>
        <w:rPr>
          <w:rFonts w:ascii="Arial" w:hAnsi="Arial" w:cs="Arial"/>
          <w:b/>
          <w:bCs/>
          <w:u w:val="single"/>
        </w:rPr>
      </w:pPr>
      <w:r w:rsidRPr="002047C9">
        <w:rPr>
          <w:rFonts w:ascii="Arial" w:hAnsi="Arial" w:cs="Arial"/>
          <w:b/>
          <w:bCs/>
          <w:u w:val="single"/>
        </w:rPr>
        <w:t>A társaság működési költségeinek összege 2020. I-II. negyedévben 30 042 M Ft, amely a bázishoz képest 144 M Ft-os csökkenést mutat.</w:t>
      </w:r>
    </w:p>
    <w:p w14:paraId="538F8A56" w14:textId="77777777" w:rsidR="006733E7" w:rsidRPr="002047C9" w:rsidRDefault="006733E7" w:rsidP="004334DC">
      <w:pPr>
        <w:spacing w:after="0"/>
        <w:jc w:val="both"/>
        <w:rPr>
          <w:rFonts w:ascii="Arial" w:hAnsi="Arial" w:cs="Arial"/>
          <w:b/>
        </w:rPr>
      </w:pPr>
    </w:p>
    <w:p w14:paraId="44BAF5EF" w14:textId="77777777" w:rsidR="006733E7" w:rsidRPr="002047C9" w:rsidRDefault="006733E7" w:rsidP="004334DC">
      <w:pPr>
        <w:spacing w:after="0"/>
        <w:rPr>
          <w:rFonts w:ascii="Arial" w:hAnsi="Arial" w:cs="Arial"/>
          <w:b/>
        </w:rPr>
      </w:pPr>
      <w:r w:rsidRPr="002047C9">
        <w:rPr>
          <w:rFonts w:ascii="Arial" w:hAnsi="Arial" w:cs="Arial"/>
          <w:b/>
          <w:bCs/>
          <w:i/>
          <w:iCs/>
        </w:rPr>
        <w:t>Anyagjellegű ráfordítások eredményhatása (+365</w:t>
      </w:r>
      <w:r w:rsidRPr="002047C9">
        <w:rPr>
          <w:rFonts w:ascii="Arial" w:hAnsi="Arial" w:cs="Arial"/>
          <w:b/>
          <w:bCs/>
        </w:rPr>
        <w:t>)</w:t>
      </w:r>
      <w:r w:rsidRPr="002047C9">
        <w:rPr>
          <w:rFonts w:ascii="Arial" w:hAnsi="Arial" w:cs="Arial"/>
          <w:b/>
        </w:rPr>
        <w:t xml:space="preserve">: </w:t>
      </w:r>
    </w:p>
    <w:p w14:paraId="5379B2DB" w14:textId="77777777" w:rsidR="006733E7" w:rsidRPr="002047C9" w:rsidRDefault="006733E7" w:rsidP="004334DC">
      <w:pPr>
        <w:spacing w:after="0"/>
        <w:jc w:val="both"/>
        <w:rPr>
          <w:rFonts w:ascii="Arial" w:hAnsi="Arial" w:cs="Arial"/>
          <w:b/>
          <w:sz w:val="14"/>
          <w:szCs w:val="14"/>
        </w:rPr>
      </w:pPr>
    </w:p>
    <w:p w14:paraId="7ECF5E03" w14:textId="77777777" w:rsidR="006733E7" w:rsidRPr="002047C9" w:rsidRDefault="006733E7" w:rsidP="004334DC">
      <w:pPr>
        <w:spacing w:after="0"/>
        <w:jc w:val="both"/>
        <w:rPr>
          <w:rFonts w:ascii="Arial" w:hAnsi="Arial" w:cs="Arial"/>
        </w:rPr>
      </w:pPr>
      <w:r w:rsidRPr="002047C9">
        <w:rPr>
          <w:rFonts w:ascii="Arial" w:hAnsi="Arial" w:cs="Arial"/>
          <w:b/>
        </w:rPr>
        <w:t>Anyagköltség (+414):</w:t>
      </w:r>
      <w:r w:rsidRPr="002047C9">
        <w:rPr>
          <w:rFonts w:ascii="Arial" w:hAnsi="Arial" w:cs="Arial"/>
        </w:rPr>
        <w:t xml:space="preserve"> </w:t>
      </w:r>
    </w:p>
    <w:p w14:paraId="74568CDA" w14:textId="77777777" w:rsidR="006733E7" w:rsidRPr="002047C9" w:rsidRDefault="006733E7" w:rsidP="004334DC">
      <w:pPr>
        <w:pStyle w:val="Listaszerbekezds"/>
        <w:numPr>
          <w:ilvl w:val="0"/>
          <w:numId w:val="8"/>
        </w:numPr>
        <w:spacing w:after="0"/>
        <w:jc w:val="both"/>
        <w:rPr>
          <w:rFonts w:ascii="Arial" w:hAnsi="Arial" w:cs="Arial"/>
        </w:rPr>
      </w:pPr>
      <w:r w:rsidRPr="002047C9">
        <w:rPr>
          <w:rFonts w:ascii="Arial" w:hAnsi="Arial" w:cs="Arial"/>
        </w:rPr>
        <w:t>Alapanyagok költségei (+446 M Ft): A hővásárlás költsége döntően a kedvezőbb beszerzési árak miatt, - a 2%-os volumen növekedés ellenére - 412 M Ft-tal alacsonyabb a bázisnál. A közszolgáltatási tevékenységhez vásárolt hő átlagára 4%-kal csökkent, mivel a hatóság által rendeletben meghatározott hőárak csökkentek.</w:t>
      </w:r>
    </w:p>
    <w:p w14:paraId="37667976" w14:textId="77777777" w:rsidR="006733E7" w:rsidRPr="002047C9" w:rsidRDefault="006733E7" w:rsidP="004334DC">
      <w:pPr>
        <w:pStyle w:val="Listaszerbekezds"/>
        <w:numPr>
          <w:ilvl w:val="0"/>
          <w:numId w:val="8"/>
        </w:numPr>
        <w:spacing w:after="0"/>
        <w:jc w:val="both"/>
        <w:rPr>
          <w:rFonts w:ascii="Arial" w:hAnsi="Arial" w:cs="Arial"/>
        </w:rPr>
      </w:pPr>
      <w:r w:rsidRPr="002047C9">
        <w:rPr>
          <w:rFonts w:ascii="Arial" w:hAnsi="Arial" w:cs="Arial"/>
        </w:rPr>
        <w:t>Közüzemi díjak (-141 M Ft): Villamos energia esetében a magasabb volumen miatt 24 M Ft-tal haladja meg a bázist. Az egyéb gázfelhasználás bázis évinél 117 M Ft-tal magasabb összegét a tavaly még nem jelentkező BKV részére vásárolt gáz többletköltsége okozza.</w:t>
      </w:r>
    </w:p>
    <w:p w14:paraId="714E7DDA" w14:textId="77777777" w:rsidR="006733E7" w:rsidRPr="002047C9" w:rsidRDefault="006733E7" w:rsidP="004334DC">
      <w:pPr>
        <w:pStyle w:val="Listaszerbekezds"/>
        <w:numPr>
          <w:ilvl w:val="0"/>
          <w:numId w:val="8"/>
        </w:numPr>
        <w:spacing w:after="0"/>
        <w:jc w:val="both"/>
        <w:rPr>
          <w:rFonts w:ascii="Arial" w:hAnsi="Arial" w:cs="Arial"/>
        </w:rPr>
      </w:pPr>
      <w:r w:rsidRPr="002047C9">
        <w:rPr>
          <w:rFonts w:ascii="Arial" w:hAnsi="Arial" w:cs="Arial"/>
        </w:rPr>
        <w:t>Fenntartási-, javítási-, karbantartási anyagok (+97 M Ft): A beruházási munkák lassabban haladnak a tervezett megvalósításhoz képest, amelyekhez a rendelkezésre bocsátott anyagfelhasználás is elmarad a tervezettől. Ezek döntően a FŐTÁV-Komfort Kft. számára - a hőközpontok gyártásához és távfelügyeletbe kötéséhez szükséges - rendelkezésre bocsátott anyagok.</w:t>
      </w:r>
    </w:p>
    <w:p w14:paraId="6B3F1A2A" w14:textId="77777777" w:rsidR="006733E7" w:rsidRPr="002047C9" w:rsidRDefault="006733E7" w:rsidP="004334DC">
      <w:pPr>
        <w:spacing w:after="0"/>
        <w:rPr>
          <w:rFonts w:ascii="Arial" w:hAnsi="Arial" w:cs="Arial"/>
          <w:b/>
        </w:rPr>
      </w:pPr>
    </w:p>
    <w:p w14:paraId="6EDBB4C4" w14:textId="77777777" w:rsidR="006733E7" w:rsidRPr="002047C9" w:rsidRDefault="006733E7" w:rsidP="004334DC">
      <w:pPr>
        <w:spacing w:after="0"/>
        <w:rPr>
          <w:rFonts w:ascii="Arial" w:hAnsi="Arial" w:cs="Arial"/>
          <w:b/>
        </w:rPr>
      </w:pPr>
      <w:r w:rsidRPr="002047C9">
        <w:rPr>
          <w:rFonts w:ascii="Arial" w:hAnsi="Arial" w:cs="Arial"/>
          <w:b/>
        </w:rPr>
        <w:t>Igénybe vett szolgáltatások (-57 M Ft):</w:t>
      </w:r>
    </w:p>
    <w:p w14:paraId="7DB2B89D" w14:textId="77777777" w:rsidR="006733E7" w:rsidRPr="002047C9" w:rsidRDefault="006733E7" w:rsidP="004334DC">
      <w:pPr>
        <w:numPr>
          <w:ilvl w:val="0"/>
          <w:numId w:val="5"/>
        </w:numPr>
        <w:spacing w:after="0"/>
        <w:jc w:val="both"/>
        <w:rPr>
          <w:rFonts w:ascii="Arial" w:hAnsi="Arial" w:cs="Arial"/>
          <w:iCs/>
        </w:rPr>
      </w:pPr>
      <w:r w:rsidRPr="002047C9">
        <w:rPr>
          <w:rFonts w:ascii="Arial" w:hAnsi="Arial" w:cs="Arial"/>
          <w:iCs/>
        </w:rPr>
        <w:t xml:space="preserve">Karbantartási költségek (-7 M Ft): A költségsoron belül az épületkarbantartás 27 M Ft-tal növekedett, melynek oka az ingatlan üzemeltetési és karbantartási újonnan megkötött szerződés magasabb ára. További 23 M Ft-os többlet a Közműalagút azbesztmentesítésének költsége. Ezen növekményeket átmenetileg ellensúlyozta az informatikai eszközöknél jelentkező 38 M Ft megtakarítás, ami abból adódik, hogy a lejárt SAP </w:t>
      </w:r>
      <w:proofErr w:type="spellStart"/>
      <w:r w:rsidRPr="002047C9">
        <w:rPr>
          <w:rFonts w:ascii="Arial" w:hAnsi="Arial" w:cs="Arial"/>
          <w:iCs/>
        </w:rPr>
        <w:t>support</w:t>
      </w:r>
      <w:proofErr w:type="spellEnd"/>
      <w:r w:rsidRPr="002047C9">
        <w:rPr>
          <w:rFonts w:ascii="Arial" w:hAnsi="Arial" w:cs="Arial"/>
          <w:iCs/>
        </w:rPr>
        <w:t xml:space="preserve"> szerződés meghosszabbítása időben csúszik. A pandémiás helyzet miatt a termelőeszközök karbantartása, illetve az ezzel kapcsolatos szerződéskötések csúszásban vannak, ami 28 M Ft csökkenést jelent a bázis időszakhoz képest.</w:t>
      </w:r>
    </w:p>
    <w:p w14:paraId="4C615127" w14:textId="77777777" w:rsidR="006733E7" w:rsidRPr="002047C9" w:rsidRDefault="006733E7" w:rsidP="004334DC">
      <w:pPr>
        <w:numPr>
          <w:ilvl w:val="0"/>
          <w:numId w:val="5"/>
        </w:numPr>
        <w:spacing w:after="0"/>
        <w:jc w:val="both"/>
        <w:rPr>
          <w:rFonts w:ascii="Arial" w:hAnsi="Arial" w:cs="Arial"/>
        </w:rPr>
      </w:pPr>
      <w:r w:rsidRPr="002047C9">
        <w:rPr>
          <w:rFonts w:ascii="Arial" w:hAnsi="Arial" w:cs="Arial"/>
          <w:iCs/>
        </w:rPr>
        <w:t>Hirdetés-, reklám-, propagandaköltségek (+50 M Ft): A PR és reklám költségek 46 M Ft-os csökkenését elsősorban az okozza, hogy a pandémiás helyzetre tekintettel számos kampány, illetve rendezvény elhalasztásra vagy törlésre került.</w:t>
      </w:r>
    </w:p>
    <w:p w14:paraId="4C731138" w14:textId="77777777" w:rsidR="006733E7" w:rsidRPr="002047C9" w:rsidRDefault="006733E7" w:rsidP="004334DC">
      <w:pPr>
        <w:pStyle w:val="Listaszerbekezds"/>
        <w:numPr>
          <w:ilvl w:val="0"/>
          <w:numId w:val="5"/>
        </w:numPr>
        <w:jc w:val="both"/>
        <w:rPr>
          <w:rFonts w:ascii="Arial" w:hAnsi="Arial" w:cs="Arial"/>
        </w:rPr>
      </w:pPr>
      <w:r w:rsidRPr="002047C9">
        <w:rPr>
          <w:rFonts w:ascii="Arial" w:hAnsi="Arial" w:cs="Arial"/>
        </w:rPr>
        <w:t xml:space="preserve">Őrzés- védés, vagyonvédelem (-71 M Ft): A 2019. május 1-jétől hatályos új vagyonvédelmi szerződés jelentősen magasabb óradíjat tartalmaz. </w:t>
      </w:r>
    </w:p>
    <w:p w14:paraId="75687931" w14:textId="77777777" w:rsidR="006733E7" w:rsidRPr="002047C9" w:rsidRDefault="006733E7" w:rsidP="004334DC">
      <w:pPr>
        <w:pStyle w:val="Listaszerbekezds"/>
        <w:numPr>
          <w:ilvl w:val="0"/>
          <w:numId w:val="5"/>
        </w:numPr>
        <w:jc w:val="both"/>
        <w:rPr>
          <w:rFonts w:ascii="Arial" w:hAnsi="Arial" w:cs="Arial"/>
        </w:rPr>
      </w:pPr>
      <w:r w:rsidRPr="002047C9">
        <w:rPr>
          <w:rFonts w:ascii="Arial" w:hAnsi="Arial" w:cs="Arial"/>
        </w:rPr>
        <w:t>Üzemeltetési díj (-48 M Ft): Az új ingatlan üzemeltetési és karbantartási szerződés magasabb árai okozzák a bázishoz képest magasabb költséget.</w:t>
      </w:r>
    </w:p>
    <w:p w14:paraId="43FE4390" w14:textId="77777777" w:rsidR="006733E7" w:rsidRPr="002047C9" w:rsidRDefault="006733E7" w:rsidP="004334DC">
      <w:pPr>
        <w:spacing w:after="0"/>
        <w:jc w:val="both"/>
        <w:rPr>
          <w:rFonts w:ascii="Arial" w:hAnsi="Arial" w:cs="Arial"/>
          <w:bCs/>
          <w:iCs/>
        </w:rPr>
      </w:pPr>
      <w:r w:rsidRPr="002047C9">
        <w:rPr>
          <w:rFonts w:ascii="Arial" w:hAnsi="Arial" w:cs="Arial"/>
          <w:b/>
          <w:bCs/>
          <w:i/>
          <w:iCs/>
        </w:rPr>
        <w:t xml:space="preserve">Egyéb szolgáltatások (-4): </w:t>
      </w:r>
      <w:r w:rsidRPr="002047C9">
        <w:rPr>
          <w:rFonts w:ascii="Arial" w:hAnsi="Arial" w:cs="Arial"/>
        </w:rPr>
        <w:t>Az egyéb szolgáltatásoknál a bankköltségek, a biztosítási díjak és tagsági díjak csökkentek, a hatósági díjak ugyanakkor ezt meghaladó mértékben emelkedtek.</w:t>
      </w:r>
    </w:p>
    <w:p w14:paraId="0C72C169" w14:textId="77777777" w:rsidR="006733E7" w:rsidRPr="002047C9" w:rsidRDefault="006733E7" w:rsidP="004334DC">
      <w:pPr>
        <w:spacing w:after="0"/>
        <w:rPr>
          <w:rFonts w:ascii="Arial" w:hAnsi="Arial" w:cs="Arial"/>
          <w:bCs/>
          <w:iCs/>
          <w:sz w:val="14"/>
          <w:szCs w:val="14"/>
        </w:rPr>
      </w:pPr>
    </w:p>
    <w:p w14:paraId="2972814F" w14:textId="33789E2E" w:rsidR="006733E7" w:rsidRPr="002047C9" w:rsidRDefault="006733E7" w:rsidP="004334DC">
      <w:pPr>
        <w:spacing w:after="0"/>
        <w:jc w:val="both"/>
        <w:rPr>
          <w:rFonts w:ascii="Arial" w:hAnsi="Arial" w:cs="Arial"/>
        </w:rPr>
      </w:pPr>
      <w:r w:rsidRPr="002047C9">
        <w:rPr>
          <w:rFonts w:ascii="Arial" w:hAnsi="Arial" w:cs="Arial"/>
          <w:b/>
          <w:bCs/>
          <w:i/>
          <w:iCs/>
        </w:rPr>
        <w:t xml:space="preserve">Eladott áruk beszerzési értéke és eladott (közvetített) szolgáltatások értéke (+12): </w:t>
      </w:r>
      <w:r w:rsidRPr="002047C9">
        <w:rPr>
          <w:rFonts w:ascii="Arial" w:hAnsi="Arial" w:cs="Arial"/>
        </w:rPr>
        <w:t>A közvetített szolgáltatások és az ELÁBÉ összege együttesen 12 M Ft-tal elmaradtak a bázis értéktől, eredményhatásuk azonban nem mutatkozik, ugyanis a bevételek azonos összegben kerülnek kiszámlázásra.</w:t>
      </w:r>
    </w:p>
    <w:p w14:paraId="28D774F7" w14:textId="77777777" w:rsidR="006733E7" w:rsidRPr="002047C9" w:rsidRDefault="006733E7" w:rsidP="004334DC">
      <w:pPr>
        <w:spacing w:after="0"/>
        <w:rPr>
          <w:rFonts w:ascii="Arial" w:hAnsi="Arial" w:cs="Arial"/>
          <w:sz w:val="14"/>
          <w:szCs w:val="14"/>
        </w:rPr>
      </w:pPr>
    </w:p>
    <w:p w14:paraId="6CAEE339" w14:textId="77777777" w:rsidR="006733E7" w:rsidRPr="002047C9" w:rsidRDefault="006733E7" w:rsidP="004334DC">
      <w:pPr>
        <w:spacing w:after="0"/>
        <w:jc w:val="both"/>
        <w:rPr>
          <w:rFonts w:ascii="Arial" w:hAnsi="Arial" w:cs="Arial"/>
        </w:rPr>
      </w:pPr>
      <w:r w:rsidRPr="002047C9">
        <w:rPr>
          <w:rFonts w:ascii="Arial" w:hAnsi="Arial" w:cs="Arial"/>
          <w:b/>
          <w:bCs/>
          <w:i/>
          <w:iCs/>
        </w:rPr>
        <w:t>Személyi jellegű ráfordítások eredményhatása (-92):</w:t>
      </w:r>
    </w:p>
    <w:p w14:paraId="0C4FE417" w14:textId="77777777" w:rsidR="006733E7" w:rsidRPr="002047C9" w:rsidRDefault="006733E7" w:rsidP="004334DC">
      <w:pPr>
        <w:numPr>
          <w:ilvl w:val="0"/>
          <w:numId w:val="5"/>
        </w:numPr>
        <w:spacing w:after="0"/>
        <w:jc w:val="both"/>
        <w:rPr>
          <w:rFonts w:ascii="Arial" w:hAnsi="Arial" w:cs="Arial"/>
          <w:iCs/>
        </w:rPr>
      </w:pPr>
      <w:r w:rsidRPr="002047C9">
        <w:rPr>
          <w:rFonts w:ascii="Arial" w:hAnsi="Arial" w:cs="Arial"/>
          <w:iCs/>
        </w:rPr>
        <w:t xml:space="preserve">Bérköltség (-120 M Ft): </w:t>
      </w:r>
      <w:r w:rsidRPr="002047C9">
        <w:rPr>
          <w:rFonts w:ascii="Arial" w:hAnsi="Arial" w:cs="Arial"/>
        </w:rPr>
        <w:t xml:space="preserve">Az időszaki többlet oka </w:t>
      </w:r>
      <w:r w:rsidRPr="002047C9">
        <w:rPr>
          <w:rFonts w:ascii="Arial" w:hAnsi="Arial" w:cs="Arial"/>
          <w:bCs/>
        </w:rPr>
        <w:t>jellemzően, hogy az alacsonyabb létszám csökkentő hatását némileg felülmúlta a 6%-os béremelés, az új bérpótlék és egyéb bérelemek alakulása</w:t>
      </w:r>
      <w:r w:rsidRPr="002047C9">
        <w:rPr>
          <w:rFonts w:ascii="Arial" w:hAnsi="Arial" w:cs="Arial"/>
          <w:iCs/>
        </w:rPr>
        <w:t>.</w:t>
      </w:r>
    </w:p>
    <w:p w14:paraId="6FEE0CDC" w14:textId="77777777" w:rsidR="006733E7" w:rsidRPr="002047C9" w:rsidRDefault="006733E7" w:rsidP="004334DC">
      <w:pPr>
        <w:numPr>
          <w:ilvl w:val="0"/>
          <w:numId w:val="5"/>
        </w:numPr>
        <w:spacing w:after="0"/>
        <w:jc w:val="both"/>
        <w:rPr>
          <w:rFonts w:ascii="Arial" w:hAnsi="Arial" w:cs="Arial"/>
          <w:iCs/>
        </w:rPr>
      </w:pPr>
      <w:r w:rsidRPr="002047C9">
        <w:rPr>
          <w:rFonts w:ascii="Arial" w:hAnsi="Arial" w:cs="Arial"/>
          <w:iCs/>
        </w:rPr>
        <w:t>Személyi jellegű egyéb kifizetések (-1 M Ft): A költségek alakulása mögött több tényező kismértékű változásának együttes hatása áll. Ezek: az alacsonyabb létszám, a Cafetéria választási igények változása, a juttatási igények (jubileumi jutalom, költségtérítés, iskolarendszerű képzés) alacsonyabb szintje, a kialakult rendkívüli helyzet miatti extra költségek, valamint a szervezeti átalakítással kapcsolatos végkielégítés alakulása.</w:t>
      </w:r>
    </w:p>
    <w:p w14:paraId="1A705134" w14:textId="77777777" w:rsidR="006733E7" w:rsidRPr="002047C9" w:rsidRDefault="006733E7" w:rsidP="004334DC">
      <w:pPr>
        <w:pStyle w:val="Listaszerbekezds"/>
        <w:numPr>
          <w:ilvl w:val="0"/>
          <w:numId w:val="5"/>
        </w:numPr>
        <w:spacing w:after="0"/>
        <w:jc w:val="both"/>
        <w:rPr>
          <w:rFonts w:ascii="Arial" w:eastAsia="+mn-ea" w:hAnsi="Arial" w:cs="Arial"/>
          <w:kern w:val="24"/>
          <w:lang w:eastAsia="hu-HU"/>
        </w:rPr>
      </w:pPr>
      <w:r w:rsidRPr="002047C9">
        <w:rPr>
          <w:rFonts w:ascii="Arial" w:eastAsia="+mn-ea" w:hAnsi="Arial" w:cs="Arial"/>
          <w:kern w:val="24"/>
          <w:lang w:eastAsia="hu-HU"/>
        </w:rPr>
        <w:t>Bérjárulékok (+29 M Ft): A járulékok összege alapvetően követi a bérköltség és a személyi jellegű kifizetések alakulását, viszont ennél nagyobb mértékben érzékelteti hatását a szociális hozzájárulási adó mértékének 2019. II. félévétől végrehajtott 2% pontos csökkentése.</w:t>
      </w:r>
    </w:p>
    <w:p w14:paraId="61E80657" w14:textId="77777777" w:rsidR="006733E7" w:rsidRPr="002047C9" w:rsidRDefault="006733E7" w:rsidP="004334DC">
      <w:pPr>
        <w:pStyle w:val="Listaszerbekezds"/>
        <w:spacing w:after="0"/>
        <w:jc w:val="both"/>
        <w:rPr>
          <w:rFonts w:ascii="Arial" w:eastAsia="+mn-ea" w:hAnsi="Arial" w:cs="Arial"/>
          <w:kern w:val="24"/>
          <w:lang w:eastAsia="hu-HU"/>
        </w:rPr>
      </w:pPr>
    </w:p>
    <w:p w14:paraId="1D481844" w14:textId="77777777" w:rsidR="006733E7" w:rsidRPr="002047C9" w:rsidRDefault="006733E7" w:rsidP="004334DC">
      <w:pPr>
        <w:spacing w:after="0"/>
        <w:jc w:val="both"/>
        <w:rPr>
          <w:rFonts w:ascii="Arial" w:hAnsi="Arial" w:cs="Arial"/>
          <w:bCs/>
          <w:iCs/>
        </w:rPr>
      </w:pPr>
      <w:r w:rsidRPr="002047C9">
        <w:rPr>
          <w:rFonts w:ascii="Arial" w:hAnsi="Arial" w:cs="Arial"/>
          <w:b/>
          <w:bCs/>
          <w:i/>
          <w:iCs/>
        </w:rPr>
        <w:t xml:space="preserve">Értékcsökkenés (-129): </w:t>
      </w:r>
      <w:r w:rsidRPr="002047C9">
        <w:rPr>
          <w:rFonts w:ascii="Arial" w:hAnsi="Arial" w:cs="Arial"/>
          <w:bCs/>
          <w:iCs/>
        </w:rPr>
        <w:t>Az időarányos értékcsökkenés növekedését a 2019. évi beruházások aktiválásának 2020. évi hatása okozza.</w:t>
      </w:r>
    </w:p>
    <w:p w14:paraId="71D7A851" w14:textId="77777777" w:rsidR="006733E7" w:rsidRPr="002047C9" w:rsidRDefault="006733E7" w:rsidP="004334DC">
      <w:pPr>
        <w:rPr>
          <w:rFonts w:ascii="Arial" w:hAnsi="Arial" w:cs="Arial"/>
          <w:bCs/>
          <w:iCs/>
        </w:rPr>
      </w:pPr>
      <w:r w:rsidRPr="002047C9">
        <w:rPr>
          <w:rFonts w:ascii="Arial" w:hAnsi="Arial" w:cs="Arial"/>
          <w:bCs/>
          <w:iCs/>
        </w:rPr>
        <w:br w:type="page"/>
      </w:r>
    </w:p>
    <w:p w14:paraId="79610D6E" w14:textId="77777777" w:rsidR="006733E7" w:rsidRPr="002047C9" w:rsidRDefault="006733E7" w:rsidP="004334DC">
      <w:pPr>
        <w:spacing w:after="0"/>
        <w:rPr>
          <w:rFonts w:ascii="Arial" w:hAnsi="Arial" w:cs="Arial"/>
          <w:sz w:val="14"/>
          <w:szCs w:val="14"/>
        </w:rPr>
      </w:pPr>
    </w:p>
    <w:p w14:paraId="1B4D2548" w14:textId="77777777" w:rsidR="006733E7" w:rsidRPr="002047C9" w:rsidRDefault="006733E7" w:rsidP="004334DC">
      <w:pPr>
        <w:pStyle w:val="Listaszerbekezds"/>
        <w:numPr>
          <w:ilvl w:val="2"/>
          <w:numId w:val="16"/>
        </w:numPr>
        <w:spacing w:after="0"/>
        <w:outlineLvl w:val="2"/>
        <w:rPr>
          <w:rFonts w:ascii="Arial" w:hAnsi="Arial" w:cs="Arial"/>
          <w:b/>
          <w:u w:val="single"/>
        </w:rPr>
      </w:pPr>
      <w:bookmarkStart w:id="52" w:name="_Toc25216530"/>
      <w:bookmarkStart w:id="53" w:name="_Toc25218467"/>
      <w:bookmarkStart w:id="54" w:name="_Toc25216531"/>
      <w:bookmarkStart w:id="55" w:name="_Toc25218468"/>
      <w:bookmarkStart w:id="56" w:name="_Toc25216532"/>
      <w:bookmarkStart w:id="57" w:name="_Toc25218469"/>
      <w:bookmarkStart w:id="58" w:name="_Toc25216533"/>
      <w:bookmarkStart w:id="59" w:name="_Toc25218470"/>
      <w:bookmarkStart w:id="60" w:name="_Toc25216534"/>
      <w:bookmarkStart w:id="61" w:name="_Toc25218471"/>
      <w:bookmarkStart w:id="62" w:name="_Toc25216535"/>
      <w:bookmarkStart w:id="63" w:name="_Toc25218472"/>
      <w:bookmarkStart w:id="64" w:name="_Toc25216536"/>
      <w:bookmarkStart w:id="65" w:name="_Toc25218473"/>
      <w:bookmarkStart w:id="66" w:name="_Toc446057520"/>
      <w:bookmarkStart w:id="67" w:name="_Toc458763246"/>
      <w:bookmarkStart w:id="68" w:name="_Toc48132152"/>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2047C9">
        <w:rPr>
          <w:rFonts w:ascii="Arial" w:hAnsi="Arial" w:cs="Arial"/>
          <w:b/>
          <w:u w:val="single"/>
        </w:rPr>
        <w:t>Tevékenységi eredménykimutatás</w:t>
      </w:r>
      <w:bookmarkEnd w:id="66"/>
      <w:bookmarkEnd w:id="67"/>
      <w:bookmarkEnd w:id="68"/>
    </w:p>
    <w:p w14:paraId="799BF96B" w14:textId="2F870D0D" w:rsidR="006733E7" w:rsidRPr="002047C9" w:rsidRDefault="00594778" w:rsidP="004334DC">
      <w:pPr>
        <w:spacing w:after="0"/>
        <w:jc w:val="center"/>
        <w:rPr>
          <w:rFonts w:ascii="Arial" w:hAnsi="Arial" w:cs="Arial"/>
        </w:rPr>
      </w:pPr>
      <w:r w:rsidRPr="00FB4E77">
        <w:rPr>
          <w:noProof/>
        </w:rPr>
        <w:drawing>
          <wp:inline distT="0" distB="0" distL="0" distR="0" wp14:anchorId="1569777D" wp14:editId="6B0C7D3E">
            <wp:extent cx="5838825" cy="2522949"/>
            <wp:effectExtent l="0" t="0" r="0" b="0"/>
            <wp:docPr id="3137" name="Kép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1556" cy="2524129"/>
                    </a:xfrm>
                    <a:prstGeom prst="rect">
                      <a:avLst/>
                    </a:prstGeom>
                    <a:noFill/>
                    <a:ln>
                      <a:noFill/>
                    </a:ln>
                  </pic:spPr>
                </pic:pic>
              </a:graphicData>
            </a:graphic>
          </wp:inline>
        </w:drawing>
      </w:r>
    </w:p>
    <w:p w14:paraId="6FBC7BE6" w14:textId="341BBE5D" w:rsidR="006733E7" w:rsidRPr="002047C9" w:rsidRDefault="006733E7" w:rsidP="004334DC">
      <w:pPr>
        <w:pStyle w:val="felsorols2"/>
        <w:numPr>
          <w:ilvl w:val="0"/>
          <w:numId w:val="7"/>
        </w:numPr>
        <w:spacing w:line="276" w:lineRule="auto"/>
      </w:pPr>
      <w:r w:rsidRPr="002047C9">
        <w:t xml:space="preserve">A </w:t>
      </w:r>
      <w:r w:rsidRPr="002047C9">
        <w:rPr>
          <w:bCs/>
        </w:rPr>
        <w:t>távhőszolgáltatás, mint közszolgáltatás árbevételének</w:t>
      </w:r>
      <w:r w:rsidRPr="002047C9">
        <w:t xml:space="preserve"> a bázis időszakhoz viszonyított 136 M Ft-os emelkedése döntően az új fogyasztók alapdíj többletbevételének következménye</w:t>
      </w:r>
      <w:r w:rsidRPr="002047C9">
        <w:rPr>
          <w:szCs w:val="24"/>
        </w:rPr>
        <w:t>. Továbbá, - 67 M Ft-tal magasabb kompenzáció mellett - a költségek és ráfordításoknál elért megtakarítás eredményeképpen, a tevékenységnél sikerült jelentős eredmény</w:t>
      </w:r>
      <w:r w:rsidR="00A06922" w:rsidRPr="002047C9">
        <w:rPr>
          <w:szCs w:val="24"/>
        </w:rPr>
        <w:t>t</w:t>
      </w:r>
      <w:r w:rsidRPr="002047C9">
        <w:rPr>
          <w:szCs w:val="24"/>
        </w:rPr>
        <w:t xml:space="preserve"> realizálni.</w:t>
      </w:r>
    </w:p>
    <w:p w14:paraId="2CEA147A" w14:textId="77777777" w:rsidR="006733E7" w:rsidRPr="002047C9" w:rsidRDefault="006733E7" w:rsidP="004334DC">
      <w:pPr>
        <w:pStyle w:val="Listaszerbekezds"/>
        <w:numPr>
          <w:ilvl w:val="0"/>
          <w:numId w:val="7"/>
        </w:numPr>
        <w:jc w:val="both"/>
        <w:rPr>
          <w:rFonts w:ascii="Arial" w:hAnsi="Arial" w:cs="Arial"/>
        </w:rPr>
      </w:pPr>
      <w:r w:rsidRPr="002047C9">
        <w:rPr>
          <w:rFonts w:ascii="Arial" w:hAnsi="Arial" w:cs="Arial"/>
        </w:rPr>
        <w:t xml:space="preserve">Az </w:t>
      </w:r>
      <w:r w:rsidRPr="002047C9">
        <w:rPr>
          <w:rFonts w:ascii="Arial" w:hAnsi="Arial" w:cs="Arial"/>
          <w:bCs/>
        </w:rPr>
        <w:t>egyéb tevékenység - bérbeadást is tartalmazó - árbevétele</w:t>
      </w:r>
      <w:r w:rsidRPr="002047C9">
        <w:rPr>
          <w:rFonts w:ascii="Arial" w:hAnsi="Arial" w:cs="Arial"/>
        </w:rPr>
        <w:t xml:space="preserve"> 203 M Ft-tal kedvezőbb az előző év azonos időszaki adatánál. A magasabb árbevétel a BKV felé történő kiszámlázások eredménye.</w:t>
      </w:r>
    </w:p>
    <w:p w14:paraId="2B2051C8" w14:textId="77777777" w:rsidR="006733E7" w:rsidRPr="002047C9" w:rsidRDefault="006733E7" w:rsidP="004334DC">
      <w:pPr>
        <w:pStyle w:val="Listaszerbekezds"/>
        <w:jc w:val="both"/>
        <w:rPr>
          <w:rFonts w:ascii="Arial" w:hAnsi="Arial" w:cs="Arial"/>
        </w:rPr>
      </w:pPr>
      <w:r w:rsidRPr="002047C9">
        <w:rPr>
          <w:rFonts w:ascii="Arial" w:hAnsi="Arial" w:cs="Arial"/>
        </w:rPr>
        <w:t>A költségek ennél nagyobb mértékű emelkedésének hatására azonban ezen tevékenységek eredménye emelkedő veszteséget mutat.</w:t>
      </w:r>
    </w:p>
    <w:p w14:paraId="11EE27BF" w14:textId="77777777" w:rsidR="006733E7" w:rsidRPr="002047C9" w:rsidRDefault="006733E7" w:rsidP="004334DC">
      <w:pPr>
        <w:pStyle w:val="Listaszerbekezds"/>
        <w:jc w:val="both"/>
        <w:rPr>
          <w:rFonts w:ascii="Arial" w:hAnsi="Arial" w:cs="Arial"/>
        </w:rPr>
      </w:pPr>
    </w:p>
    <w:p w14:paraId="787785CD" w14:textId="5B5B8074" w:rsidR="006733E7" w:rsidRPr="002047C9" w:rsidRDefault="006733E7" w:rsidP="004334DC">
      <w:pPr>
        <w:pStyle w:val="Listaszerbekezds"/>
        <w:numPr>
          <w:ilvl w:val="2"/>
          <w:numId w:val="16"/>
        </w:numPr>
        <w:spacing w:after="0"/>
        <w:outlineLvl w:val="2"/>
        <w:rPr>
          <w:rFonts w:ascii="Arial" w:hAnsi="Arial" w:cs="Arial"/>
          <w:b/>
          <w:u w:val="single"/>
        </w:rPr>
      </w:pPr>
      <w:bookmarkStart w:id="69" w:name="_Toc48132153"/>
      <w:bookmarkStart w:id="70" w:name="_Toc446057521"/>
      <w:bookmarkStart w:id="71" w:name="_Toc458763247"/>
      <w:r w:rsidRPr="002047C9">
        <w:rPr>
          <w:rFonts w:ascii="Arial" w:hAnsi="Arial" w:cs="Arial"/>
          <w:b/>
          <w:u w:val="single"/>
        </w:rPr>
        <w:t>Főbb naturáliák</w:t>
      </w:r>
      <w:bookmarkEnd w:id="69"/>
    </w:p>
    <w:p w14:paraId="605BD7B4" w14:textId="77777777" w:rsidR="009E430F" w:rsidRPr="002047C9" w:rsidRDefault="009E430F" w:rsidP="004334DC">
      <w:pPr>
        <w:rPr>
          <w:rFonts w:ascii="Arial" w:hAnsi="Arial" w:cs="Arial"/>
          <w:b/>
          <w:u w:val="single"/>
        </w:rPr>
      </w:pPr>
    </w:p>
    <w:bookmarkEnd w:id="70"/>
    <w:bookmarkEnd w:id="71"/>
    <w:p w14:paraId="1C550B40" w14:textId="7E271103" w:rsidR="006733E7" w:rsidRPr="002047C9" w:rsidRDefault="00594778" w:rsidP="004334DC">
      <w:pPr>
        <w:spacing w:after="0"/>
        <w:jc w:val="center"/>
        <w:rPr>
          <w:rFonts w:ascii="Arial" w:hAnsi="Arial" w:cs="Arial"/>
          <w:b/>
        </w:rPr>
      </w:pPr>
      <w:r w:rsidRPr="00C677B9">
        <w:rPr>
          <w:noProof/>
        </w:rPr>
        <w:drawing>
          <wp:inline distT="0" distB="0" distL="0" distR="0" wp14:anchorId="19029989" wp14:editId="3BC49B6C">
            <wp:extent cx="5760720" cy="2473325"/>
            <wp:effectExtent l="0" t="0" r="0" b="3175"/>
            <wp:docPr id="3138" name="Kép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473325"/>
                    </a:xfrm>
                    <a:prstGeom prst="rect">
                      <a:avLst/>
                    </a:prstGeom>
                    <a:noFill/>
                    <a:ln>
                      <a:noFill/>
                    </a:ln>
                  </pic:spPr>
                </pic:pic>
              </a:graphicData>
            </a:graphic>
          </wp:inline>
        </w:drawing>
      </w:r>
    </w:p>
    <w:p w14:paraId="059D60CF" w14:textId="77777777" w:rsidR="006733E7" w:rsidRPr="002047C9" w:rsidRDefault="006733E7" w:rsidP="004334DC">
      <w:pPr>
        <w:spacing w:after="0"/>
        <w:rPr>
          <w:rFonts w:ascii="Arial" w:hAnsi="Arial" w:cs="Arial"/>
          <w:iCs/>
        </w:rPr>
      </w:pPr>
      <w:r w:rsidRPr="002047C9">
        <w:rPr>
          <w:rFonts w:ascii="Arial" w:hAnsi="Arial" w:cs="Arial"/>
          <w:iCs/>
        </w:rPr>
        <w:t>Naturáliák alakulása 2020. I-II. negyedévben:</w:t>
      </w:r>
    </w:p>
    <w:p w14:paraId="01978E6A" w14:textId="271AC548" w:rsidR="006733E7" w:rsidRPr="002047C9" w:rsidRDefault="006733E7" w:rsidP="004334DC">
      <w:pPr>
        <w:numPr>
          <w:ilvl w:val="0"/>
          <w:numId w:val="6"/>
        </w:numPr>
        <w:spacing w:after="0"/>
        <w:jc w:val="both"/>
        <w:rPr>
          <w:rFonts w:ascii="Arial" w:hAnsi="Arial" w:cs="Arial"/>
          <w:iCs/>
        </w:rPr>
      </w:pPr>
      <w:r w:rsidRPr="002047C9">
        <w:rPr>
          <w:rFonts w:ascii="Arial" w:hAnsi="Arial" w:cs="Arial"/>
          <w:iCs/>
        </w:rPr>
        <w:t xml:space="preserve">Az időszaki értékesített hőmennyiség az átlaghőmérséklet 0,4 </w:t>
      </w:r>
      <w:r w:rsidRPr="002047C9">
        <w:rPr>
          <w:rFonts w:ascii="Calibri" w:hAnsi="Calibri" w:cs="Calibri"/>
          <w:iCs/>
        </w:rPr>
        <w:t>°</w:t>
      </w:r>
      <w:r w:rsidRPr="002047C9">
        <w:rPr>
          <w:rFonts w:ascii="Arial" w:hAnsi="Arial" w:cs="Arial"/>
          <w:iCs/>
        </w:rPr>
        <w:t>C-os csökkenése ellenére, összességében 0,1%-kal csökkent.</w:t>
      </w:r>
      <w:r w:rsidR="00062C84">
        <w:rPr>
          <w:rFonts w:ascii="Arial" w:hAnsi="Arial" w:cs="Arial"/>
          <w:iCs/>
        </w:rPr>
        <w:t xml:space="preserve"> Erre magyarázat, hogy az átlaghőmérséklet jobban csökkent a fűtéssel nem érintett időszakokban.</w:t>
      </w:r>
    </w:p>
    <w:p w14:paraId="2E3F283D" w14:textId="77777777" w:rsidR="006733E7" w:rsidRPr="002047C9" w:rsidRDefault="006733E7" w:rsidP="004334DC">
      <w:pPr>
        <w:numPr>
          <w:ilvl w:val="0"/>
          <w:numId w:val="6"/>
        </w:numPr>
        <w:spacing w:after="0"/>
        <w:jc w:val="both"/>
        <w:rPr>
          <w:rFonts w:ascii="Arial" w:hAnsi="Arial" w:cs="Arial"/>
          <w:iCs/>
        </w:rPr>
      </w:pPr>
      <w:r w:rsidRPr="002047C9">
        <w:rPr>
          <w:rFonts w:ascii="Arial" w:hAnsi="Arial" w:cs="Arial"/>
          <w:iCs/>
        </w:rPr>
        <w:t>A külső hőforrásoktól vásárolt hő mennyisége mintegy 133 TJ-</w:t>
      </w:r>
      <w:proofErr w:type="spellStart"/>
      <w:r w:rsidRPr="002047C9">
        <w:rPr>
          <w:rFonts w:ascii="Arial" w:hAnsi="Arial" w:cs="Arial"/>
          <w:iCs/>
        </w:rPr>
        <w:t>lal</w:t>
      </w:r>
      <w:proofErr w:type="spellEnd"/>
      <w:r w:rsidRPr="002047C9">
        <w:rPr>
          <w:rFonts w:ascii="Arial" w:hAnsi="Arial" w:cs="Arial"/>
          <w:iCs/>
        </w:rPr>
        <w:t>, emelkedett.</w:t>
      </w:r>
    </w:p>
    <w:p w14:paraId="47F77AB0" w14:textId="3DA8217A" w:rsidR="006733E7" w:rsidRPr="002047C9" w:rsidRDefault="006733E7" w:rsidP="004334DC">
      <w:pPr>
        <w:numPr>
          <w:ilvl w:val="0"/>
          <w:numId w:val="6"/>
        </w:numPr>
        <w:spacing w:after="0"/>
        <w:jc w:val="both"/>
        <w:rPr>
          <w:rFonts w:ascii="Arial" w:hAnsi="Arial" w:cs="Arial"/>
          <w:iCs/>
        </w:rPr>
      </w:pPr>
      <w:r w:rsidRPr="002047C9">
        <w:rPr>
          <w:rFonts w:ascii="Arial" w:hAnsi="Arial" w:cs="Arial"/>
          <w:iCs/>
        </w:rPr>
        <w:lastRenderedPageBreak/>
        <w:t>Az előző adatokból adódó ellentmondást magyarázza, hogy 2020. I-II. negyedév időszakában az összes hálózati hőszállítás vesztesége 6,3%-kal emelkedett.</w:t>
      </w:r>
    </w:p>
    <w:p w14:paraId="76190E13" w14:textId="77777777" w:rsidR="00C5397F" w:rsidRPr="002047C9" w:rsidRDefault="00C5397F" w:rsidP="004334DC">
      <w:pPr>
        <w:spacing w:after="0"/>
        <w:jc w:val="both"/>
        <w:rPr>
          <w:rFonts w:ascii="Arial" w:hAnsi="Arial" w:cs="Arial"/>
          <w:iCs/>
        </w:rPr>
      </w:pPr>
    </w:p>
    <w:p w14:paraId="054B8993" w14:textId="77777777" w:rsidR="006733E7" w:rsidRPr="002047C9" w:rsidRDefault="006733E7" w:rsidP="004334DC">
      <w:pPr>
        <w:pStyle w:val="Listaszerbekezds"/>
        <w:numPr>
          <w:ilvl w:val="2"/>
          <w:numId w:val="16"/>
        </w:numPr>
        <w:spacing w:after="0"/>
        <w:outlineLvl w:val="2"/>
        <w:rPr>
          <w:rFonts w:ascii="Arial" w:hAnsi="Arial" w:cs="Arial"/>
          <w:b/>
          <w:u w:val="single"/>
        </w:rPr>
      </w:pPr>
      <w:bookmarkStart w:id="72" w:name="_Toc446057522"/>
      <w:bookmarkStart w:id="73" w:name="_Toc458763248"/>
      <w:bookmarkStart w:id="74" w:name="_Toc48132154"/>
      <w:r w:rsidRPr="002047C9">
        <w:rPr>
          <w:rFonts w:ascii="Arial" w:hAnsi="Arial" w:cs="Arial"/>
          <w:b/>
          <w:u w:val="single"/>
        </w:rPr>
        <w:t>Beruházások</w:t>
      </w:r>
      <w:bookmarkEnd w:id="72"/>
      <w:bookmarkEnd w:id="73"/>
      <w:bookmarkEnd w:id="74"/>
    </w:p>
    <w:p w14:paraId="6D4D41F8" w14:textId="77777777" w:rsidR="00C5397F" w:rsidRPr="002047C9" w:rsidRDefault="00C5397F" w:rsidP="004334DC">
      <w:pPr>
        <w:spacing w:after="0"/>
        <w:jc w:val="center"/>
        <w:rPr>
          <w:rFonts w:ascii="Arial" w:hAnsi="Arial" w:cs="Arial"/>
        </w:rPr>
      </w:pPr>
    </w:p>
    <w:p w14:paraId="3DE97949" w14:textId="6FDC30E9" w:rsidR="006733E7" w:rsidRPr="002047C9" w:rsidRDefault="006733E7" w:rsidP="004334DC">
      <w:pPr>
        <w:spacing w:after="0"/>
        <w:jc w:val="center"/>
        <w:rPr>
          <w:rFonts w:ascii="Arial" w:hAnsi="Arial" w:cs="Arial"/>
        </w:rPr>
      </w:pPr>
      <w:r w:rsidRPr="002047C9">
        <w:rPr>
          <w:noProof/>
        </w:rPr>
        <w:drawing>
          <wp:inline distT="0" distB="0" distL="0" distR="0" wp14:anchorId="5451D053" wp14:editId="61B1E2AE">
            <wp:extent cx="6376035" cy="3076971"/>
            <wp:effectExtent l="0" t="0" r="5715" b="9525"/>
            <wp:docPr id="60" name="Kép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93412" cy="3085357"/>
                    </a:xfrm>
                    <a:prstGeom prst="rect">
                      <a:avLst/>
                    </a:prstGeom>
                    <a:noFill/>
                    <a:ln>
                      <a:noFill/>
                    </a:ln>
                  </pic:spPr>
                </pic:pic>
              </a:graphicData>
            </a:graphic>
          </wp:inline>
        </w:drawing>
      </w:r>
    </w:p>
    <w:p w14:paraId="40DEB7CB" w14:textId="77777777" w:rsidR="006733E7" w:rsidRPr="002047C9" w:rsidRDefault="006733E7" w:rsidP="004334DC">
      <w:pPr>
        <w:spacing w:after="0"/>
        <w:jc w:val="both"/>
        <w:rPr>
          <w:rFonts w:ascii="Arial" w:hAnsi="Arial" w:cs="Arial"/>
          <w:b/>
          <w:bCs/>
          <w:u w:val="single"/>
        </w:rPr>
      </w:pPr>
      <w:r w:rsidRPr="002047C9">
        <w:rPr>
          <w:rFonts w:ascii="Arial" w:hAnsi="Arial" w:cs="Arial"/>
          <w:b/>
          <w:bCs/>
          <w:u w:val="single"/>
        </w:rPr>
        <w:t>2020. év I-II. negyedévben a beruházások értéke 1 109 M Ft-tal elmarad a tervezettől.</w:t>
      </w:r>
    </w:p>
    <w:p w14:paraId="3B3DAB28" w14:textId="77777777" w:rsidR="006733E7" w:rsidRPr="002047C9" w:rsidRDefault="006733E7" w:rsidP="004334DC">
      <w:pPr>
        <w:spacing w:after="0"/>
        <w:jc w:val="both"/>
        <w:rPr>
          <w:rFonts w:ascii="Arial" w:hAnsi="Arial" w:cs="Arial"/>
          <w:b/>
          <w:bCs/>
          <w:u w:val="single"/>
        </w:rPr>
      </w:pPr>
    </w:p>
    <w:p w14:paraId="47DBF127" w14:textId="77777777" w:rsidR="006733E7" w:rsidRPr="002047C9" w:rsidRDefault="006733E7" w:rsidP="004334DC">
      <w:pPr>
        <w:numPr>
          <w:ilvl w:val="0"/>
          <w:numId w:val="10"/>
        </w:numPr>
        <w:spacing w:after="0"/>
        <w:jc w:val="both"/>
        <w:rPr>
          <w:rFonts w:ascii="Arial" w:hAnsi="Arial" w:cs="Arial"/>
        </w:rPr>
      </w:pPr>
      <w:r w:rsidRPr="002047C9">
        <w:rPr>
          <w:rFonts w:ascii="Arial" w:hAnsi="Arial" w:cs="Arial"/>
        </w:rPr>
        <w:t>A Társaság 2020. évi Beruházási terve éves szinten 13 520 M Ft összegben került elfogadásra. Az elfogadott tervhez képest 2020. I-II. negyedévében ebből 13% teljesült.</w:t>
      </w:r>
    </w:p>
    <w:p w14:paraId="5BBF33EB" w14:textId="6B208776" w:rsidR="006733E7" w:rsidRPr="002047C9" w:rsidRDefault="006733E7" w:rsidP="004334DC">
      <w:pPr>
        <w:numPr>
          <w:ilvl w:val="0"/>
          <w:numId w:val="10"/>
        </w:numPr>
        <w:spacing w:after="0"/>
        <w:jc w:val="both"/>
        <w:rPr>
          <w:rFonts w:ascii="Arial" w:hAnsi="Arial" w:cs="Arial"/>
        </w:rPr>
      </w:pPr>
      <w:r w:rsidRPr="002047C9">
        <w:rPr>
          <w:rFonts w:ascii="Arial" w:hAnsi="Arial" w:cs="Arial"/>
        </w:rPr>
        <w:t>A 2019. évről áthúzódó tételekhez kapcsolódó munkák az II. negyedévben is folytatódtak</w:t>
      </w:r>
      <w:r w:rsidR="00EC012C">
        <w:rPr>
          <w:rFonts w:ascii="Arial" w:hAnsi="Arial" w:cs="Arial"/>
        </w:rPr>
        <w:t>.</w:t>
      </w:r>
      <w:r w:rsidRPr="002047C9">
        <w:rPr>
          <w:rFonts w:ascii="Arial" w:hAnsi="Arial" w:cs="Arial"/>
        </w:rPr>
        <w:t xml:space="preserve"> Az áthúzódó beruházások közül csaknem mindegyik olyan stratégiai projekt, amely egyrészt KEHOP pályázati kötelezettséggel érintett, másrészt számos további szerződéses kötelezettséggel (pl. új fogyasztóknál rendelkezésre állási kötelezettséggel) jár, amelyek meghatározók a vállalt határidők szempontjából. </w:t>
      </w:r>
    </w:p>
    <w:p w14:paraId="5137948A" w14:textId="77777777" w:rsidR="006733E7" w:rsidRPr="002047C9" w:rsidRDefault="006733E7" w:rsidP="004334DC">
      <w:pPr>
        <w:numPr>
          <w:ilvl w:val="0"/>
          <w:numId w:val="10"/>
        </w:numPr>
        <w:spacing w:after="0"/>
        <w:jc w:val="both"/>
        <w:rPr>
          <w:rFonts w:ascii="Arial" w:hAnsi="Arial" w:cs="Arial"/>
        </w:rPr>
      </w:pPr>
      <w:r w:rsidRPr="002047C9">
        <w:rPr>
          <w:rFonts w:ascii="Arial" w:hAnsi="Arial" w:cs="Arial"/>
        </w:rPr>
        <w:t>A kihirdetett veszélyhelyzet miatti kockázatok feltérképezése során megállapítást nyert, hogy ezeket a beruházásokat csak akkor lehet elhagyni a veszélyhelyzet miatt, ha a szerződött vállalkozó a feladatot nem képes ellátni (ilyen jelzést egyelőre nem kapott a Társaság). A KEHOP támogatásokkal kapcsolatos elszámolások a projektek befejezési határidőinek csúszása miatt késedelmet szenvedhetnek a munkák elvégzésének felfüggesztése esetén.</w:t>
      </w:r>
    </w:p>
    <w:p w14:paraId="5C4A47A0" w14:textId="77777777" w:rsidR="006733E7" w:rsidRPr="002047C9" w:rsidRDefault="006733E7" w:rsidP="004334DC">
      <w:pPr>
        <w:numPr>
          <w:ilvl w:val="0"/>
          <w:numId w:val="10"/>
        </w:numPr>
        <w:spacing w:after="0"/>
        <w:jc w:val="both"/>
        <w:rPr>
          <w:rFonts w:ascii="Arial" w:hAnsi="Arial" w:cs="Arial"/>
        </w:rPr>
      </w:pPr>
      <w:r w:rsidRPr="002047C9">
        <w:rPr>
          <w:rFonts w:ascii="Arial" w:hAnsi="Arial" w:cs="Arial"/>
        </w:rPr>
        <w:t>2020. év II. negyedév végéig 78 távfelügyeleti címen történt meg távfelügyeleti műszaki átadás-átvétel lezárása.</w:t>
      </w:r>
    </w:p>
    <w:p w14:paraId="28AAA8A2" w14:textId="77777777" w:rsidR="006733E7" w:rsidRPr="002047C9" w:rsidRDefault="006733E7" w:rsidP="004334DC">
      <w:pPr>
        <w:rPr>
          <w:rFonts w:ascii="Arial" w:hAnsi="Arial" w:cs="Arial"/>
        </w:rPr>
      </w:pPr>
      <w:r w:rsidRPr="002047C9">
        <w:rPr>
          <w:rFonts w:ascii="Arial" w:hAnsi="Arial" w:cs="Arial"/>
        </w:rPr>
        <w:br w:type="page"/>
      </w:r>
    </w:p>
    <w:p w14:paraId="39EC13B4" w14:textId="77777777" w:rsidR="006733E7" w:rsidRPr="002047C9" w:rsidRDefault="006733E7" w:rsidP="004334DC">
      <w:pPr>
        <w:pStyle w:val="Listaszerbekezds"/>
        <w:numPr>
          <w:ilvl w:val="2"/>
          <w:numId w:val="16"/>
        </w:numPr>
        <w:spacing w:after="0"/>
        <w:outlineLvl w:val="2"/>
        <w:rPr>
          <w:rFonts w:ascii="Arial" w:hAnsi="Arial" w:cs="Arial"/>
          <w:b/>
          <w:u w:val="single"/>
        </w:rPr>
      </w:pPr>
      <w:bookmarkStart w:id="75" w:name="_Toc25216540"/>
      <w:bookmarkStart w:id="76" w:name="_Toc25218477"/>
      <w:bookmarkStart w:id="77" w:name="_Toc446057523"/>
      <w:bookmarkStart w:id="78" w:name="_Toc458763249"/>
      <w:bookmarkStart w:id="79" w:name="_Toc48132155"/>
      <w:bookmarkEnd w:id="75"/>
      <w:bookmarkEnd w:id="76"/>
      <w:r w:rsidRPr="002047C9">
        <w:rPr>
          <w:rFonts w:ascii="Arial" w:hAnsi="Arial" w:cs="Arial"/>
          <w:b/>
          <w:u w:val="single"/>
        </w:rPr>
        <w:lastRenderedPageBreak/>
        <w:t>Likviditás</w:t>
      </w:r>
      <w:bookmarkEnd w:id="77"/>
      <w:bookmarkEnd w:id="78"/>
      <w:bookmarkEnd w:id="79"/>
    </w:p>
    <w:p w14:paraId="30BCB895" w14:textId="77777777" w:rsidR="006733E7" w:rsidRPr="002047C9" w:rsidRDefault="006733E7" w:rsidP="004334DC">
      <w:pPr>
        <w:spacing w:after="0"/>
        <w:rPr>
          <w:rFonts w:ascii="Arial" w:hAnsi="Arial" w:cs="Arial"/>
          <w:b/>
          <w:u w:val="single"/>
        </w:rPr>
      </w:pPr>
    </w:p>
    <w:p w14:paraId="5301FDF3" w14:textId="77777777" w:rsidR="006733E7" w:rsidRPr="002047C9" w:rsidRDefault="006733E7" w:rsidP="004334DC">
      <w:pPr>
        <w:spacing w:after="0"/>
        <w:jc w:val="center"/>
        <w:rPr>
          <w:rFonts w:ascii="Arial" w:hAnsi="Arial" w:cs="Arial"/>
          <w:b/>
          <w:sz w:val="14"/>
          <w:szCs w:val="14"/>
        </w:rPr>
      </w:pPr>
      <w:r w:rsidRPr="002047C9">
        <w:rPr>
          <w:noProof/>
        </w:rPr>
        <w:drawing>
          <wp:inline distT="0" distB="0" distL="0" distR="0" wp14:anchorId="005227F3" wp14:editId="6AD3369E">
            <wp:extent cx="6438564" cy="2154804"/>
            <wp:effectExtent l="0" t="0" r="635" b="0"/>
            <wp:docPr id="61" name="Kép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63484" cy="2163144"/>
                    </a:xfrm>
                    <a:prstGeom prst="rect">
                      <a:avLst/>
                    </a:prstGeom>
                    <a:noFill/>
                  </pic:spPr>
                </pic:pic>
              </a:graphicData>
            </a:graphic>
          </wp:inline>
        </w:drawing>
      </w:r>
    </w:p>
    <w:p w14:paraId="0E783A9B" w14:textId="77777777" w:rsidR="006733E7" w:rsidRPr="002047C9" w:rsidRDefault="006733E7" w:rsidP="004334DC">
      <w:pPr>
        <w:spacing w:after="0"/>
        <w:jc w:val="both"/>
        <w:rPr>
          <w:rFonts w:ascii="Arial" w:hAnsi="Arial" w:cs="Arial"/>
          <w:b/>
          <w:bCs/>
          <w:sz w:val="14"/>
          <w:szCs w:val="14"/>
          <w:u w:val="single"/>
        </w:rPr>
      </w:pPr>
    </w:p>
    <w:p w14:paraId="356D124B" w14:textId="77777777" w:rsidR="006733E7" w:rsidRPr="002047C9" w:rsidRDefault="006733E7" w:rsidP="004334DC">
      <w:pPr>
        <w:spacing w:after="0"/>
        <w:jc w:val="both"/>
        <w:rPr>
          <w:rFonts w:ascii="Arial" w:hAnsi="Arial" w:cs="Arial"/>
          <w:b/>
          <w:bCs/>
          <w:u w:val="single"/>
        </w:rPr>
      </w:pPr>
      <w:r w:rsidRPr="002047C9">
        <w:rPr>
          <w:rFonts w:ascii="Arial" w:hAnsi="Arial" w:cs="Arial"/>
          <w:b/>
          <w:bCs/>
          <w:u w:val="single"/>
        </w:rPr>
        <w:t>A társaság valós pénzügyi pozíciója 2020. II. negyedév végére -1 405 M Ft-on realizálódott.</w:t>
      </w:r>
    </w:p>
    <w:p w14:paraId="346393C0" w14:textId="77777777" w:rsidR="006733E7" w:rsidRPr="002047C9" w:rsidRDefault="006733E7" w:rsidP="004334DC">
      <w:pPr>
        <w:spacing w:after="0"/>
        <w:jc w:val="both"/>
        <w:rPr>
          <w:rFonts w:ascii="Arial" w:hAnsi="Arial" w:cs="Arial"/>
          <w:b/>
          <w:bCs/>
          <w:u w:val="single"/>
        </w:rPr>
      </w:pPr>
    </w:p>
    <w:p w14:paraId="6B27F1AF" w14:textId="77777777" w:rsidR="006733E7" w:rsidRPr="002047C9" w:rsidRDefault="006733E7" w:rsidP="004334DC">
      <w:pPr>
        <w:pStyle w:val="Listaszerbekezds"/>
        <w:numPr>
          <w:ilvl w:val="0"/>
          <w:numId w:val="6"/>
        </w:numPr>
        <w:spacing w:after="0"/>
        <w:jc w:val="both"/>
        <w:rPr>
          <w:rFonts w:ascii="Arial" w:hAnsi="Arial" w:cs="Arial"/>
        </w:rPr>
      </w:pPr>
      <w:r w:rsidRPr="002047C9">
        <w:rPr>
          <w:rFonts w:ascii="Arial" w:hAnsi="Arial" w:cs="Arial"/>
        </w:rPr>
        <w:t xml:space="preserve">A vizsgált időszakban a kiadások 6 575 M Ft-tal haladták meg a bevételeket. </w:t>
      </w:r>
    </w:p>
    <w:p w14:paraId="766FA49B" w14:textId="3559071B" w:rsidR="006733E7" w:rsidRPr="002047C9" w:rsidRDefault="006733E7" w:rsidP="004334DC">
      <w:pPr>
        <w:pStyle w:val="Listaszerbekezds"/>
        <w:numPr>
          <w:ilvl w:val="0"/>
          <w:numId w:val="6"/>
        </w:numPr>
        <w:spacing w:after="0"/>
        <w:jc w:val="both"/>
        <w:rPr>
          <w:rFonts w:ascii="Arial" w:hAnsi="Arial" w:cs="Arial"/>
        </w:rPr>
      </w:pPr>
      <w:r w:rsidRPr="002047C9">
        <w:rPr>
          <w:rFonts w:ascii="Arial" w:hAnsi="Arial" w:cs="Arial"/>
        </w:rPr>
        <w:t xml:space="preserve">A mérleg szerinti pénzeszközök állománya a januári nyitó 942 M Ft-ról a </w:t>
      </w:r>
      <w:r w:rsidR="00A47D8F" w:rsidRPr="002047C9">
        <w:rPr>
          <w:rFonts w:ascii="Arial" w:hAnsi="Arial" w:cs="Arial"/>
        </w:rPr>
        <w:t>félév</w:t>
      </w:r>
      <w:r w:rsidRPr="002047C9">
        <w:rPr>
          <w:rFonts w:ascii="Arial" w:hAnsi="Arial" w:cs="Arial"/>
        </w:rPr>
        <w:t xml:space="preserve"> végére 1 663 M Ft-ra emelkedett, 3 068 M Ft folyószámlahitel kihasználtság mellett.</w:t>
      </w:r>
    </w:p>
    <w:p w14:paraId="340ACD03" w14:textId="77777777" w:rsidR="006733E7" w:rsidRPr="002047C9" w:rsidRDefault="006733E7" w:rsidP="004334DC">
      <w:pPr>
        <w:pStyle w:val="Listaszerbekezds"/>
        <w:numPr>
          <w:ilvl w:val="0"/>
          <w:numId w:val="6"/>
        </w:numPr>
        <w:spacing w:after="0"/>
        <w:jc w:val="both"/>
        <w:rPr>
          <w:rFonts w:ascii="Arial" w:hAnsi="Arial" w:cs="Arial"/>
        </w:rPr>
      </w:pPr>
      <w:r w:rsidRPr="002047C9">
        <w:rPr>
          <w:rFonts w:ascii="Arial" w:hAnsi="Arial" w:cs="Arial"/>
        </w:rPr>
        <w:t>A Társaság ezen felül 932 M Ft-ot tartott rendelkezésre leányvállalatai részére cash-</w:t>
      </w:r>
      <w:proofErr w:type="spellStart"/>
      <w:r w:rsidRPr="002047C9">
        <w:rPr>
          <w:rFonts w:ascii="Arial" w:hAnsi="Arial" w:cs="Arial"/>
        </w:rPr>
        <w:t>pool</w:t>
      </w:r>
      <w:proofErr w:type="spellEnd"/>
      <w:r w:rsidRPr="002047C9">
        <w:rPr>
          <w:rFonts w:ascii="Arial" w:hAnsi="Arial" w:cs="Arial"/>
        </w:rPr>
        <w:t xml:space="preserve"> konstrukció keretében.</w:t>
      </w:r>
    </w:p>
    <w:p w14:paraId="55837CD9" w14:textId="77777777" w:rsidR="00A05829" w:rsidRPr="002047C9" w:rsidRDefault="006733E7" w:rsidP="004334DC">
      <w:pPr>
        <w:pStyle w:val="Listaszerbekezds"/>
        <w:numPr>
          <w:ilvl w:val="0"/>
          <w:numId w:val="6"/>
        </w:numPr>
        <w:spacing w:after="0"/>
        <w:jc w:val="both"/>
        <w:rPr>
          <w:rFonts w:ascii="OTS-derived-font" w:hAnsi="OTS-derived-font" w:cs="OTS-derived-font"/>
          <w:sz w:val="18"/>
          <w:szCs w:val="18"/>
        </w:rPr>
      </w:pPr>
      <w:r w:rsidRPr="002047C9">
        <w:rPr>
          <w:rFonts w:ascii="Arial" w:hAnsi="Arial" w:cs="Arial"/>
        </w:rPr>
        <w:t>A FŐTÁV Zrt. pénzeszközállománya - az igénybe vett folyószámlahitellel és beruházási hitellel - a vizsgált időszakban elegendő volt a működési kiadások és beruházási kifizetések teljesítésére, likviditási problémák nem merültek fel.</w:t>
      </w:r>
    </w:p>
    <w:p w14:paraId="226FDE83" w14:textId="77777777" w:rsidR="005279D9" w:rsidRPr="002047C9" w:rsidRDefault="005279D9" w:rsidP="004334DC">
      <w:pPr>
        <w:spacing w:after="0"/>
        <w:jc w:val="both"/>
        <w:rPr>
          <w:rFonts w:ascii="OTS-derived-font" w:hAnsi="OTS-derived-font" w:cs="OTS-derived-font"/>
          <w:sz w:val="18"/>
          <w:szCs w:val="18"/>
        </w:rPr>
      </w:pPr>
    </w:p>
    <w:p w14:paraId="626E58BA" w14:textId="3F0AF543" w:rsidR="005279D9" w:rsidRPr="002047C9" w:rsidRDefault="005279D9" w:rsidP="004334DC">
      <w:pPr>
        <w:spacing w:after="0"/>
        <w:jc w:val="both"/>
        <w:rPr>
          <w:rFonts w:ascii="OTS-derived-font" w:hAnsi="OTS-derived-font" w:cs="OTS-derived-font"/>
          <w:sz w:val="18"/>
          <w:szCs w:val="18"/>
        </w:rPr>
        <w:sectPr w:rsidR="005279D9" w:rsidRPr="002047C9" w:rsidSect="006733E7">
          <w:headerReference w:type="default" r:id="rId29"/>
          <w:footerReference w:type="default" r:id="rId30"/>
          <w:pgSz w:w="11906" w:h="16838"/>
          <w:pgMar w:top="1418" w:right="567" w:bottom="1417" w:left="1417" w:header="283" w:footer="561" w:gutter="0"/>
          <w:cols w:space="708"/>
          <w:docGrid w:linePitch="360"/>
        </w:sectPr>
      </w:pPr>
    </w:p>
    <w:p w14:paraId="57CAFF76" w14:textId="68829460" w:rsidR="00A05829" w:rsidRPr="002047C9" w:rsidRDefault="00A05829" w:rsidP="004334DC">
      <w:pPr>
        <w:pStyle w:val="Listaszerbekezds"/>
        <w:numPr>
          <w:ilvl w:val="1"/>
          <w:numId w:val="15"/>
        </w:numPr>
        <w:tabs>
          <w:tab w:val="left" w:pos="0"/>
          <w:tab w:val="left" w:pos="851"/>
        </w:tabs>
        <w:spacing w:after="0"/>
        <w:jc w:val="both"/>
        <w:outlineLvl w:val="1"/>
        <w:rPr>
          <w:rFonts w:ascii="Arial" w:hAnsi="Arial" w:cs="Arial"/>
          <w:b/>
          <w:sz w:val="24"/>
          <w:szCs w:val="24"/>
        </w:rPr>
      </w:pPr>
      <w:bookmarkStart w:id="80" w:name="_Toc446057503"/>
      <w:bookmarkStart w:id="81" w:name="_Toc47447597"/>
      <w:bookmarkStart w:id="82" w:name="_Toc48132156"/>
      <w:r w:rsidRPr="002047C9">
        <w:rPr>
          <w:rFonts w:ascii="Arial" w:hAnsi="Arial" w:cs="Arial"/>
          <w:b/>
          <w:sz w:val="24"/>
          <w:szCs w:val="24"/>
        </w:rPr>
        <w:lastRenderedPageBreak/>
        <w:t>Fővárosi Közterület-fenntartó Nonprofit Zrt. (FKF</w:t>
      </w:r>
      <w:bookmarkEnd w:id="80"/>
      <w:r w:rsidRPr="002047C9">
        <w:rPr>
          <w:rFonts w:ascii="Arial" w:hAnsi="Arial" w:cs="Arial"/>
          <w:b/>
          <w:sz w:val="24"/>
          <w:szCs w:val="24"/>
        </w:rPr>
        <w:t xml:space="preserve"> Nonprofit Zrt.)</w:t>
      </w:r>
      <w:bookmarkEnd w:id="81"/>
      <w:bookmarkEnd w:id="82"/>
    </w:p>
    <w:p w14:paraId="21B74961" w14:textId="77777777" w:rsidR="00A05829" w:rsidRPr="002047C9" w:rsidRDefault="00A05829" w:rsidP="004334DC">
      <w:pPr>
        <w:spacing w:after="0"/>
        <w:rPr>
          <w:rFonts w:ascii="Arial" w:hAnsi="Arial" w:cs="Arial"/>
          <w:sz w:val="14"/>
          <w:szCs w:val="14"/>
        </w:rPr>
      </w:pPr>
    </w:p>
    <w:p w14:paraId="0F86DD37" w14:textId="344291F6" w:rsidR="00A05829" w:rsidRPr="002047C9" w:rsidRDefault="00A05829" w:rsidP="004334DC">
      <w:pPr>
        <w:pStyle w:val="Listaszerbekezds"/>
        <w:numPr>
          <w:ilvl w:val="2"/>
          <w:numId w:val="40"/>
        </w:numPr>
        <w:spacing w:after="0"/>
        <w:outlineLvl w:val="2"/>
        <w:rPr>
          <w:rFonts w:ascii="Arial" w:hAnsi="Arial" w:cs="Arial"/>
          <w:b/>
        </w:rPr>
      </w:pPr>
      <w:bookmarkStart w:id="83" w:name="_Toc446057504"/>
      <w:bookmarkStart w:id="84" w:name="_Toc47447598"/>
      <w:bookmarkStart w:id="85" w:name="_Toc48132157"/>
      <w:r w:rsidRPr="002047C9">
        <w:rPr>
          <w:rFonts w:ascii="Arial" w:hAnsi="Arial" w:cs="Arial"/>
          <w:b/>
          <w:u w:val="single"/>
        </w:rPr>
        <w:t>Eredménykimutatás</w:t>
      </w:r>
      <w:bookmarkEnd w:id="83"/>
      <w:bookmarkEnd w:id="84"/>
      <w:bookmarkEnd w:id="85"/>
    </w:p>
    <w:p w14:paraId="43E14BB1" w14:textId="6CD88237" w:rsidR="00A05829" w:rsidRPr="002047C9" w:rsidRDefault="00594778" w:rsidP="004334DC">
      <w:pPr>
        <w:spacing w:after="0"/>
        <w:jc w:val="center"/>
        <w:rPr>
          <w:rFonts w:ascii="Arial" w:hAnsi="Arial" w:cs="Arial"/>
          <w:b/>
        </w:rPr>
      </w:pPr>
      <w:r w:rsidRPr="00A147C2">
        <w:rPr>
          <w:noProof/>
        </w:rPr>
        <w:drawing>
          <wp:inline distT="0" distB="0" distL="0" distR="0" wp14:anchorId="64647865" wp14:editId="49086321">
            <wp:extent cx="4106276" cy="2884170"/>
            <wp:effectExtent l="0" t="0" r="8890" b="0"/>
            <wp:docPr id="3139" name="Kép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17016" cy="2891714"/>
                    </a:xfrm>
                    <a:prstGeom prst="rect">
                      <a:avLst/>
                    </a:prstGeom>
                    <a:noFill/>
                    <a:ln>
                      <a:noFill/>
                    </a:ln>
                  </pic:spPr>
                </pic:pic>
              </a:graphicData>
            </a:graphic>
          </wp:inline>
        </w:drawing>
      </w:r>
    </w:p>
    <w:p w14:paraId="35218E6F" w14:textId="77777777" w:rsidR="00A05829" w:rsidRPr="002047C9" w:rsidRDefault="00A05829" w:rsidP="004334DC">
      <w:pPr>
        <w:spacing w:after="0"/>
        <w:rPr>
          <w:rFonts w:ascii="Arial" w:hAnsi="Arial" w:cs="Arial"/>
          <w:b/>
          <w:bCs/>
          <w:sz w:val="14"/>
          <w:szCs w:val="14"/>
          <w:u w:val="single"/>
        </w:rPr>
      </w:pPr>
    </w:p>
    <w:p w14:paraId="6361F696" w14:textId="77777777" w:rsidR="00A05829" w:rsidRPr="002047C9" w:rsidRDefault="00A05829" w:rsidP="004334DC">
      <w:pPr>
        <w:spacing w:after="0"/>
        <w:jc w:val="both"/>
        <w:rPr>
          <w:rFonts w:ascii="Arial" w:hAnsi="Arial" w:cs="Arial"/>
          <w:b/>
          <w:bCs/>
          <w:u w:val="single"/>
        </w:rPr>
      </w:pPr>
      <w:r w:rsidRPr="002047C9">
        <w:rPr>
          <w:rFonts w:ascii="Arial" w:hAnsi="Arial" w:cs="Arial"/>
          <w:b/>
          <w:bCs/>
          <w:u w:val="single"/>
        </w:rPr>
        <w:t>A társaság 2020. I-II. negyedéves adózott eredménye 4 041 M Ft veszteség, amely az időarányos bázis értéknél 2 269 M Ft-tal alacsonyabb.</w:t>
      </w:r>
    </w:p>
    <w:p w14:paraId="403DD686" w14:textId="77777777" w:rsidR="00A05829" w:rsidRPr="002047C9" w:rsidRDefault="00A05829" w:rsidP="004334DC">
      <w:pPr>
        <w:spacing w:after="0"/>
        <w:rPr>
          <w:rFonts w:ascii="Arial" w:hAnsi="Arial" w:cs="Arial"/>
          <w:b/>
          <w:bCs/>
          <w:sz w:val="14"/>
          <w:szCs w:val="14"/>
          <w:u w:val="single"/>
        </w:rPr>
      </w:pPr>
    </w:p>
    <w:p w14:paraId="1F5B9A17" w14:textId="77777777" w:rsidR="00A05829" w:rsidRPr="002047C9" w:rsidRDefault="00A05829" w:rsidP="004334DC">
      <w:pPr>
        <w:spacing w:after="0"/>
        <w:jc w:val="both"/>
        <w:rPr>
          <w:rFonts w:ascii="Arial" w:hAnsi="Arial" w:cs="Arial"/>
          <w:i/>
        </w:rPr>
      </w:pPr>
      <w:r w:rsidRPr="002047C9">
        <w:rPr>
          <w:rFonts w:ascii="Arial" w:hAnsi="Arial" w:cs="Arial"/>
          <w:b/>
          <w:bCs/>
          <w:i/>
        </w:rPr>
        <w:t xml:space="preserve">Korrigált árbevétel </w:t>
      </w:r>
      <w:r w:rsidRPr="002047C9">
        <w:rPr>
          <w:rFonts w:ascii="Arial" w:hAnsi="Arial" w:cs="Arial"/>
          <w:b/>
          <w:i/>
        </w:rPr>
        <w:t>(-990):</w:t>
      </w:r>
      <w:r w:rsidRPr="002047C9">
        <w:rPr>
          <w:rFonts w:ascii="Arial" w:hAnsi="Arial" w:cs="Arial"/>
          <w:i/>
        </w:rPr>
        <w:t xml:space="preserve"> </w:t>
      </w:r>
    </w:p>
    <w:p w14:paraId="18331BCE" w14:textId="77777777" w:rsidR="00A05829" w:rsidRPr="002047C9" w:rsidRDefault="00A05829" w:rsidP="004334DC">
      <w:pPr>
        <w:pStyle w:val="Listaszerbekezds"/>
        <w:numPr>
          <w:ilvl w:val="0"/>
          <w:numId w:val="12"/>
        </w:numPr>
        <w:rPr>
          <w:rFonts w:ascii="Arial" w:eastAsia="+mn-ea" w:hAnsi="Arial" w:cs="Arial"/>
          <w:kern w:val="24"/>
          <w:lang w:eastAsia="hu-HU"/>
        </w:rPr>
      </w:pPr>
      <w:r w:rsidRPr="002047C9">
        <w:rPr>
          <w:rFonts w:ascii="Arial" w:eastAsia="+mn-ea" w:hAnsi="Arial" w:cs="Arial"/>
          <w:kern w:val="24"/>
          <w:lang w:eastAsia="hu-HU"/>
        </w:rPr>
        <w:t xml:space="preserve">Az NHKV szolgáltatási díj 270 M Ft-tal alacsonyabb a bázis értéknél, mivel az NHKV által fizetett Ft/l egységár (3,57 Ft/l) alacsonyabb, mint a bázis időszakban. </w:t>
      </w:r>
    </w:p>
    <w:p w14:paraId="7BBE7131" w14:textId="77777777" w:rsidR="00A05829" w:rsidRPr="002047C9" w:rsidRDefault="00A05829" w:rsidP="004334DC">
      <w:pPr>
        <w:pStyle w:val="Listaszerbekezds"/>
        <w:numPr>
          <w:ilvl w:val="0"/>
          <w:numId w:val="12"/>
        </w:numPr>
        <w:rPr>
          <w:rFonts w:ascii="Arial" w:eastAsia="+mn-ea" w:hAnsi="Arial" w:cs="Arial"/>
          <w:kern w:val="24"/>
          <w:lang w:eastAsia="hu-HU"/>
        </w:rPr>
      </w:pPr>
      <w:r w:rsidRPr="002047C9">
        <w:rPr>
          <w:rFonts w:ascii="Arial" w:eastAsia="+mn-ea" w:hAnsi="Arial" w:cs="Arial"/>
          <w:kern w:val="24"/>
          <w:lang w:eastAsia="hu-HU"/>
        </w:rPr>
        <w:t>A haszonanyag értékesítésének bevétele 163 M Ft-tal alacsonyabb az átvételi árak csökkenése miatt.</w:t>
      </w:r>
    </w:p>
    <w:p w14:paraId="54097051" w14:textId="77777777" w:rsidR="00A05829" w:rsidRPr="002047C9" w:rsidRDefault="00A05829" w:rsidP="004334DC">
      <w:pPr>
        <w:pStyle w:val="Listaszerbekezds"/>
        <w:numPr>
          <w:ilvl w:val="0"/>
          <w:numId w:val="12"/>
        </w:numPr>
        <w:jc w:val="both"/>
        <w:rPr>
          <w:rFonts w:ascii="Arial" w:eastAsia="+mn-ea" w:hAnsi="Arial" w:cs="Arial"/>
          <w:kern w:val="24"/>
          <w:lang w:eastAsia="hu-HU"/>
        </w:rPr>
      </w:pPr>
      <w:r w:rsidRPr="002047C9">
        <w:rPr>
          <w:rFonts w:ascii="Arial" w:eastAsia="+mn-ea" w:hAnsi="Arial" w:cs="Arial"/>
          <w:kern w:val="24"/>
          <w:lang w:eastAsia="hu-HU"/>
        </w:rPr>
        <w:t>Az idegenek részére végzett ártalmatlanítás bevétele (+68 M Ft): A hulladéklerakóban több, az égetőben viszont kevesebb nem közszolgáltatói hulladék került beszállításra, ártalmatlanításra.</w:t>
      </w:r>
    </w:p>
    <w:p w14:paraId="0926B5A9" w14:textId="77777777" w:rsidR="00A05829" w:rsidRPr="002047C9" w:rsidRDefault="00A05829" w:rsidP="004334DC">
      <w:pPr>
        <w:pStyle w:val="Listaszerbekezds"/>
        <w:numPr>
          <w:ilvl w:val="0"/>
          <w:numId w:val="12"/>
        </w:numPr>
        <w:jc w:val="both"/>
        <w:rPr>
          <w:rFonts w:ascii="Arial" w:eastAsia="+mn-ea" w:hAnsi="Arial" w:cs="Arial"/>
          <w:kern w:val="24"/>
          <w:lang w:eastAsia="hu-HU"/>
        </w:rPr>
      </w:pPr>
      <w:proofErr w:type="spellStart"/>
      <w:r w:rsidRPr="002047C9">
        <w:rPr>
          <w:rFonts w:ascii="Arial" w:eastAsia="+mn-ea" w:hAnsi="Arial" w:cs="Arial"/>
          <w:kern w:val="24"/>
          <w:lang w:eastAsia="hu-HU"/>
        </w:rPr>
        <w:t>Pusztazámori</w:t>
      </w:r>
      <w:proofErr w:type="spellEnd"/>
      <w:r w:rsidRPr="002047C9">
        <w:rPr>
          <w:rFonts w:ascii="Arial" w:eastAsia="+mn-ea" w:hAnsi="Arial" w:cs="Arial"/>
          <w:kern w:val="24"/>
          <w:lang w:eastAsia="hu-HU"/>
        </w:rPr>
        <w:t xml:space="preserve"> villamos energia értékesítés bevétele (+11 M Ft): 2019. I-II. negyedévhez képest több villamos energia értékesítés történt.</w:t>
      </w:r>
    </w:p>
    <w:p w14:paraId="2D13CCE4" w14:textId="337259B8" w:rsidR="00A05829" w:rsidRPr="002047C9" w:rsidRDefault="00A05829" w:rsidP="004334DC">
      <w:pPr>
        <w:pStyle w:val="Listaszerbekezds"/>
        <w:numPr>
          <w:ilvl w:val="0"/>
          <w:numId w:val="12"/>
        </w:numPr>
        <w:jc w:val="both"/>
        <w:rPr>
          <w:rFonts w:ascii="Arial" w:eastAsia="+mn-ea" w:hAnsi="Arial" w:cs="Arial"/>
          <w:kern w:val="24"/>
          <w:lang w:eastAsia="hu-HU"/>
        </w:rPr>
      </w:pPr>
      <w:r w:rsidRPr="002047C9">
        <w:rPr>
          <w:rFonts w:ascii="Arial" w:eastAsia="+mn-ea" w:hAnsi="Arial" w:cs="Arial"/>
          <w:kern w:val="24"/>
          <w:lang w:eastAsia="hu-HU"/>
        </w:rPr>
        <w:t xml:space="preserve">A HHM melléktermék értékesítésének bevétele 147 M Ft-tal magasabb a villamos energia értékesítés egységárának jelentős mértékű növekedése miatt. </w:t>
      </w:r>
    </w:p>
    <w:p w14:paraId="6BA81F04" w14:textId="77777777" w:rsidR="00A05829" w:rsidRPr="002047C9" w:rsidRDefault="00A05829" w:rsidP="004334DC">
      <w:pPr>
        <w:pStyle w:val="Listaszerbekezds"/>
        <w:numPr>
          <w:ilvl w:val="0"/>
          <w:numId w:val="12"/>
        </w:numPr>
        <w:jc w:val="both"/>
        <w:rPr>
          <w:rFonts w:ascii="Arial" w:eastAsia="+mn-ea" w:hAnsi="Arial" w:cs="Arial"/>
          <w:kern w:val="24"/>
          <w:lang w:eastAsia="hu-HU"/>
        </w:rPr>
      </w:pPr>
      <w:r w:rsidRPr="002047C9">
        <w:rPr>
          <w:rFonts w:ascii="Arial" w:eastAsia="+mn-ea" w:hAnsi="Arial" w:cs="Arial"/>
          <w:kern w:val="24"/>
          <w:lang w:eastAsia="hu-HU"/>
        </w:rPr>
        <w:t>Az egyéb bevételek (-56 M Ft): A csökkenés oka az előző éveket érintő árbevétel tételek és a megrendelt szolgáltatások árbevételének elmaradása. Ugyanitt, a síkos napok száma a vártnál kevesebb, ezért a hintőanyag értékesítés 19 M Ft-tal alacsonyabb a bázis időszaki értéknél.</w:t>
      </w:r>
    </w:p>
    <w:p w14:paraId="2BBAD4A4"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Önkormányzattól kapott támogatás, juttatás (-727 M Ft): A járványügyi helyzet miatt a Fővárosi Önkormányzat a 2020. évi Éves Közszolgáltatási Szerződésben meghatározott feladatok finanszírozását a bázis időszaktól eltérően likviditás alapúvá tette.</w:t>
      </w:r>
    </w:p>
    <w:p w14:paraId="397C588B" w14:textId="77777777" w:rsidR="00A05829" w:rsidRPr="002047C9" w:rsidRDefault="00A05829" w:rsidP="004334DC">
      <w:pPr>
        <w:pStyle w:val="Listaszerbekezds"/>
        <w:spacing w:after="0"/>
        <w:jc w:val="both"/>
        <w:rPr>
          <w:rFonts w:ascii="Arial" w:hAnsi="Arial" w:cs="Arial"/>
          <w:bCs/>
          <w:sz w:val="14"/>
          <w:szCs w:val="14"/>
        </w:rPr>
      </w:pPr>
    </w:p>
    <w:p w14:paraId="725D927A" w14:textId="77777777" w:rsidR="00A05829" w:rsidRPr="002047C9" w:rsidRDefault="00A05829" w:rsidP="004334DC">
      <w:pPr>
        <w:spacing w:after="0"/>
        <w:jc w:val="both"/>
        <w:rPr>
          <w:rFonts w:ascii="Arial" w:hAnsi="Arial" w:cs="Arial"/>
        </w:rPr>
      </w:pPr>
      <w:r w:rsidRPr="002047C9">
        <w:rPr>
          <w:rFonts w:ascii="Arial" w:hAnsi="Arial" w:cs="Arial"/>
          <w:b/>
          <w:bCs/>
          <w:i/>
        </w:rPr>
        <w:t xml:space="preserve">Aktivált saját teljesítmény eredményhatása </w:t>
      </w:r>
      <w:r w:rsidRPr="002047C9">
        <w:rPr>
          <w:rFonts w:ascii="Arial" w:hAnsi="Arial" w:cs="Arial"/>
          <w:b/>
          <w:i/>
        </w:rPr>
        <w:t>(-10):</w:t>
      </w:r>
      <w:r w:rsidRPr="002047C9">
        <w:rPr>
          <w:rFonts w:ascii="Arial" w:hAnsi="Arial" w:cs="Arial"/>
        </w:rPr>
        <w:t xml:space="preserve"> A saját előállítású eszközök aktivált értéke a beruházok visszaesése miatt alacsonyabb értéken realizálódott. </w:t>
      </w:r>
    </w:p>
    <w:p w14:paraId="0AC94530" w14:textId="77777777" w:rsidR="00A05829" w:rsidRPr="002047C9" w:rsidRDefault="00A05829" w:rsidP="004334DC">
      <w:pPr>
        <w:spacing w:after="0"/>
        <w:rPr>
          <w:rFonts w:ascii="Arial" w:hAnsi="Arial" w:cs="Arial"/>
          <w:b/>
          <w:bCs/>
          <w:i/>
          <w:sz w:val="14"/>
          <w:szCs w:val="14"/>
        </w:rPr>
      </w:pPr>
    </w:p>
    <w:p w14:paraId="66700772" w14:textId="77777777" w:rsidR="00A05829" w:rsidRPr="002047C9" w:rsidRDefault="00A05829" w:rsidP="004334DC">
      <w:pPr>
        <w:spacing w:after="0"/>
        <w:rPr>
          <w:rFonts w:ascii="Arial" w:hAnsi="Arial" w:cs="Arial"/>
        </w:rPr>
      </w:pPr>
      <w:r w:rsidRPr="002047C9">
        <w:rPr>
          <w:rFonts w:ascii="Arial" w:hAnsi="Arial" w:cs="Arial"/>
          <w:b/>
          <w:bCs/>
          <w:i/>
        </w:rPr>
        <w:t>Egyéb bevételek és ráfordítások egyenlege (+906)</w:t>
      </w:r>
      <w:r w:rsidRPr="002047C9">
        <w:rPr>
          <w:rFonts w:ascii="Arial" w:hAnsi="Arial" w:cs="Arial"/>
          <w:b/>
          <w:i/>
        </w:rPr>
        <w:t>:</w:t>
      </w:r>
      <w:r w:rsidRPr="002047C9">
        <w:rPr>
          <w:rFonts w:ascii="Arial" w:hAnsi="Arial" w:cs="Arial"/>
        </w:rPr>
        <w:t xml:space="preserve"> </w:t>
      </w:r>
    </w:p>
    <w:p w14:paraId="72DA856A"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 xml:space="preserve">Összegszerűen a javulás legjelentősebb oka, hogy a hulladéklerakói járulék időszaki 647 M Ft-os összegének könyvelése átkerült az egyéb szolgáltatások közé, ezért a tárgy félévben a ráfordítások értékénél technikailag megtakarítás jelentkezik. </w:t>
      </w:r>
    </w:p>
    <w:p w14:paraId="443D2E04" w14:textId="77777777" w:rsidR="00A05829" w:rsidRPr="002047C9" w:rsidRDefault="00A05829" w:rsidP="004334DC">
      <w:pPr>
        <w:pStyle w:val="Listaszerbekezds"/>
        <w:numPr>
          <w:ilvl w:val="0"/>
          <w:numId w:val="4"/>
        </w:numPr>
        <w:tabs>
          <w:tab w:val="left" w:pos="284"/>
        </w:tabs>
        <w:spacing w:after="0"/>
        <w:jc w:val="both"/>
        <w:rPr>
          <w:rFonts w:ascii="Arial" w:hAnsi="Arial" w:cs="Arial"/>
        </w:rPr>
      </w:pPr>
      <w:r w:rsidRPr="002047C9">
        <w:rPr>
          <w:rFonts w:ascii="Arial" w:hAnsi="Arial" w:cs="Arial"/>
          <w:bCs/>
        </w:rPr>
        <w:lastRenderedPageBreak/>
        <w:t xml:space="preserve">A céltartalék felhasználás / képzés egyenlege 132 M Ft-tal nőtt, a dunakeszi lerakó és a </w:t>
      </w:r>
      <w:proofErr w:type="spellStart"/>
      <w:r w:rsidRPr="002047C9">
        <w:rPr>
          <w:rFonts w:ascii="Arial" w:hAnsi="Arial" w:cs="Arial"/>
          <w:bCs/>
        </w:rPr>
        <w:t>pusztazámori</w:t>
      </w:r>
      <w:proofErr w:type="spellEnd"/>
      <w:r w:rsidRPr="002047C9">
        <w:rPr>
          <w:rFonts w:ascii="Arial" w:hAnsi="Arial" w:cs="Arial"/>
          <w:bCs/>
        </w:rPr>
        <w:t xml:space="preserve"> lerakó I. ütem rekultivációs munkáival összefüggésben.</w:t>
      </w:r>
    </w:p>
    <w:p w14:paraId="7A1B28B1"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A terven felüli értékcsökkenés 109 M Ft-tal magasabb, mivel bázis időszakban csak minimális értékben merült fel beruházási selejt.</w:t>
      </w:r>
    </w:p>
    <w:p w14:paraId="7EF4F4F3" w14:textId="77777777" w:rsidR="00A05829" w:rsidRPr="002047C9" w:rsidRDefault="00A05829" w:rsidP="004334DC">
      <w:pPr>
        <w:pStyle w:val="Listaszerbekezds"/>
        <w:tabs>
          <w:tab w:val="left" w:pos="284"/>
        </w:tabs>
        <w:spacing w:after="0"/>
        <w:ind w:left="774"/>
        <w:jc w:val="both"/>
        <w:rPr>
          <w:rFonts w:ascii="Arial" w:hAnsi="Arial" w:cs="Arial"/>
          <w:sz w:val="14"/>
          <w:szCs w:val="14"/>
        </w:rPr>
      </w:pPr>
    </w:p>
    <w:p w14:paraId="166608CA" w14:textId="77777777" w:rsidR="00A05829" w:rsidRPr="002047C9" w:rsidRDefault="00A05829" w:rsidP="004334DC">
      <w:pPr>
        <w:spacing w:after="0"/>
        <w:jc w:val="both"/>
        <w:rPr>
          <w:rFonts w:ascii="Arial" w:hAnsi="Arial" w:cs="Arial"/>
          <w:bCs/>
        </w:rPr>
      </w:pPr>
      <w:r w:rsidRPr="002047C9">
        <w:rPr>
          <w:rFonts w:ascii="Arial" w:hAnsi="Arial" w:cs="Arial"/>
          <w:b/>
          <w:i/>
        </w:rPr>
        <w:t xml:space="preserve">Pénzügyi műveletek eredménye (+1): </w:t>
      </w:r>
      <w:r w:rsidRPr="002047C9">
        <w:rPr>
          <w:rFonts w:ascii="Arial" w:hAnsi="Arial" w:cs="Arial"/>
        </w:rPr>
        <w:t>A kamatfedezeti ügyletek bevételei és az egyéb pénzügyi ráfordítások egyenlege összességében minimálisan a bázis érték fölött realizálódott.</w:t>
      </w:r>
    </w:p>
    <w:p w14:paraId="636BE042" w14:textId="77777777" w:rsidR="00A05829" w:rsidRPr="002047C9" w:rsidRDefault="00A05829" w:rsidP="004334DC">
      <w:pPr>
        <w:tabs>
          <w:tab w:val="left" w:pos="284"/>
        </w:tabs>
        <w:spacing w:after="0"/>
        <w:jc w:val="both"/>
        <w:rPr>
          <w:rFonts w:ascii="Arial" w:hAnsi="Arial" w:cs="Arial"/>
          <w:sz w:val="14"/>
          <w:szCs w:val="14"/>
        </w:rPr>
      </w:pPr>
    </w:p>
    <w:p w14:paraId="3C872AA1" w14:textId="77777777" w:rsidR="00A05829" w:rsidRPr="002047C9" w:rsidRDefault="00A05829" w:rsidP="004334DC">
      <w:pPr>
        <w:spacing w:after="0"/>
        <w:jc w:val="both"/>
        <w:rPr>
          <w:rFonts w:ascii="Arial" w:hAnsi="Arial" w:cs="Arial"/>
          <w:bCs/>
        </w:rPr>
      </w:pPr>
      <w:r w:rsidRPr="002047C9">
        <w:rPr>
          <w:rFonts w:ascii="Arial" w:hAnsi="Arial" w:cs="Arial"/>
          <w:b/>
          <w:bCs/>
          <w:i/>
        </w:rPr>
        <w:t>Adófizetési kötelezettség (+2):</w:t>
      </w:r>
      <w:r w:rsidRPr="002047C9">
        <w:rPr>
          <w:rFonts w:ascii="Arial" w:hAnsi="Arial" w:cs="Arial"/>
          <w:bCs/>
        </w:rPr>
        <w:t xml:space="preserve"> A mindkét időszakban negatív adózás előtti eredmény miatt adófizetési kötelezettség csak a módosít tételek következtében merült fel.</w:t>
      </w:r>
    </w:p>
    <w:p w14:paraId="287B367C" w14:textId="77777777" w:rsidR="00A05829" w:rsidRPr="002047C9" w:rsidRDefault="00A05829" w:rsidP="004334DC">
      <w:pPr>
        <w:rPr>
          <w:rFonts w:ascii="Arial" w:hAnsi="Arial" w:cs="Arial"/>
          <w:b/>
          <w:sz w:val="14"/>
          <w:szCs w:val="14"/>
        </w:rPr>
      </w:pPr>
    </w:p>
    <w:p w14:paraId="19E5FE47" w14:textId="77777777" w:rsidR="00A05829" w:rsidRPr="002047C9" w:rsidRDefault="00A05829" w:rsidP="004334DC">
      <w:pPr>
        <w:pStyle w:val="Listaszerbekezds"/>
        <w:numPr>
          <w:ilvl w:val="2"/>
          <w:numId w:val="40"/>
        </w:numPr>
        <w:spacing w:after="0"/>
        <w:outlineLvl w:val="2"/>
        <w:rPr>
          <w:rFonts w:ascii="Arial" w:hAnsi="Arial" w:cs="Arial"/>
          <w:b/>
          <w:u w:val="single"/>
        </w:rPr>
      </w:pPr>
      <w:bookmarkStart w:id="86" w:name="_Toc436230688"/>
      <w:bookmarkStart w:id="87" w:name="_Toc446057505"/>
      <w:bookmarkStart w:id="88" w:name="_Toc458763224"/>
      <w:bookmarkStart w:id="89" w:name="_Toc47447599"/>
      <w:bookmarkStart w:id="90" w:name="_Toc48132158"/>
      <w:r w:rsidRPr="002047C9">
        <w:rPr>
          <w:rFonts w:ascii="Arial" w:hAnsi="Arial" w:cs="Arial"/>
          <w:b/>
          <w:u w:val="single"/>
        </w:rPr>
        <w:t>Működési költségek</w:t>
      </w:r>
      <w:bookmarkStart w:id="91" w:name="_Toc446057506"/>
      <w:bookmarkEnd w:id="86"/>
      <w:bookmarkEnd w:id="87"/>
      <w:bookmarkEnd w:id="88"/>
      <w:bookmarkEnd w:id="89"/>
      <w:bookmarkEnd w:id="90"/>
    </w:p>
    <w:p w14:paraId="2758AB5B" w14:textId="108E586A" w:rsidR="00A05829" w:rsidRPr="002047C9" w:rsidRDefault="00594778" w:rsidP="004334DC">
      <w:pPr>
        <w:spacing w:after="0"/>
        <w:jc w:val="center"/>
        <w:rPr>
          <w:rFonts w:ascii="Arial" w:hAnsi="Arial" w:cs="Arial"/>
          <w:b/>
        </w:rPr>
      </w:pPr>
      <w:r w:rsidRPr="00A147C2">
        <w:rPr>
          <w:noProof/>
        </w:rPr>
        <w:drawing>
          <wp:inline distT="0" distB="0" distL="0" distR="0" wp14:anchorId="7903F922" wp14:editId="3FE284D8">
            <wp:extent cx="4469524" cy="2571750"/>
            <wp:effectExtent l="0" t="0" r="762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5552" cy="2575218"/>
                    </a:xfrm>
                    <a:prstGeom prst="rect">
                      <a:avLst/>
                    </a:prstGeom>
                    <a:noFill/>
                    <a:ln>
                      <a:noFill/>
                    </a:ln>
                  </pic:spPr>
                </pic:pic>
              </a:graphicData>
            </a:graphic>
          </wp:inline>
        </w:drawing>
      </w:r>
    </w:p>
    <w:p w14:paraId="0FB2996E" w14:textId="77777777" w:rsidR="00A05829" w:rsidRPr="002047C9" w:rsidRDefault="00A05829" w:rsidP="004334DC">
      <w:pPr>
        <w:spacing w:after="0"/>
        <w:rPr>
          <w:rFonts w:ascii="Arial" w:hAnsi="Arial" w:cs="Arial"/>
          <w:b/>
          <w:bCs/>
          <w:sz w:val="14"/>
          <w:szCs w:val="14"/>
          <w:u w:val="single"/>
        </w:rPr>
      </w:pPr>
    </w:p>
    <w:p w14:paraId="51B4BC7E" w14:textId="77777777" w:rsidR="00A05829" w:rsidRPr="002047C9" w:rsidRDefault="00A05829" w:rsidP="004334DC">
      <w:pPr>
        <w:spacing w:after="0"/>
        <w:jc w:val="both"/>
        <w:rPr>
          <w:rFonts w:ascii="Arial" w:hAnsi="Arial" w:cs="Arial"/>
          <w:b/>
        </w:rPr>
      </w:pPr>
      <w:r w:rsidRPr="002047C9">
        <w:rPr>
          <w:rFonts w:ascii="Arial" w:hAnsi="Arial" w:cs="Arial"/>
          <w:b/>
          <w:bCs/>
          <w:u w:val="single"/>
        </w:rPr>
        <w:t>Működési költségek csökkenésének eredményhatása</w:t>
      </w:r>
      <w:r w:rsidRPr="002047C9">
        <w:rPr>
          <w:rFonts w:ascii="Arial" w:hAnsi="Arial" w:cs="Arial"/>
          <w:b/>
          <w:u w:val="single"/>
        </w:rPr>
        <w:t xml:space="preserve"> a bázis időszakhoz képest -2 178</w:t>
      </w:r>
      <w:r w:rsidRPr="002047C9">
        <w:rPr>
          <w:rFonts w:ascii="Arial" w:hAnsi="Arial" w:cs="Arial"/>
          <w:b/>
          <w:bCs/>
          <w:u w:val="single"/>
        </w:rPr>
        <w:t xml:space="preserve"> M Ft. Az időszak során a társaság költségei együttesen jelentősen emelkedtek.</w:t>
      </w:r>
    </w:p>
    <w:p w14:paraId="1DB01C12" w14:textId="77777777" w:rsidR="00A05829" w:rsidRPr="002047C9" w:rsidRDefault="00A05829" w:rsidP="004334DC">
      <w:pPr>
        <w:spacing w:after="0"/>
        <w:rPr>
          <w:rFonts w:ascii="Arial" w:hAnsi="Arial" w:cs="Arial"/>
          <w:b/>
          <w:bCs/>
          <w:i/>
          <w:iCs/>
          <w:sz w:val="14"/>
          <w:szCs w:val="14"/>
        </w:rPr>
      </w:pPr>
    </w:p>
    <w:p w14:paraId="0831A068" w14:textId="77777777" w:rsidR="00A05829" w:rsidRPr="002047C9" w:rsidRDefault="00A05829" w:rsidP="004334DC">
      <w:pPr>
        <w:spacing w:after="0"/>
        <w:rPr>
          <w:rFonts w:ascii="Arial" w:hAnsi="Arial" w:cs="Arial"/>
          <w:b/>
        </w:rPr>
      </w:pPr>
      <w:r w:rsidRPr="002047C9">
        <w:rPr>
          <w:rFonts w:ascii="Arial" w:hAnsi="Arial" w:cs="Arial"/>
          <w:b/>
          <w:bCs/>
          <w:i/>
          <w:iCs/>
        </w:rPr>
        <w:t>Anyagjellegű ráfordítások eredményhatása (-2 112)</w:t>
      </w:r>
      <w:r w:rsidRPr="002047C9">
        <w:rPr>
          <w:rFonts w:ascii="Arial" w:hAnsi="Arial" w:cs="Arial"/>
          <w:b/>
        </w:rPr>
        <w:t>:</w:t>
      </w:r>
    </w:p>
    <w:p w14:paraId="72E35C4B" w14:textId="77777777" w:rsidR="00A05829" w:rsidRPr="002047C9" w:rsidRDefault="00A05829" w:rsidP="004334DC">
      <w:pPr>
        <w:tabs>
          <w:tab w:val="left" w:pos="284"/>
        </w:tabs>
        <w:spacing w:after="0"/>
        <w:jc w:val="both"/>
        <w:rPr>
          <w:rFonts w:ascii="Arial" w:hAnsi="Arial" w:cs="Arial"/>
          <w:b/>
          <w:bCs/>
          <w:sz w:val="14"/>
          <w:szCs w:val="14"/>
        </w:rPr>
      </w:pPr>
    </w:p>
    <w:p w14:paraId="17589106" w14:textId="77777777" w:rsidR="00A05829" w:rsidRPr="002047C9" w:rsidRDefault="00A05829" w:rsidP="004334DC">
      <w:pPr>
        <w:tabs>
          <w:tab w:val="left" w:pos="284"/>
        </w:tabs>
        <w:spacing w:after="0"/>
        <w:jc w:val="both"/>
        <w:rPr>
          <w:rFonts w:ascii="Arial" w:hAnsi="Arial" w:cs="Arial"/>
          <w:b/>
          <w:bCs/>
        </w:rPr>
      </w:pPr>
      <w:r w:rsidRPr="002047C9">
        <w:rPr>
          <w:rFonts w:ascii="Arial" w:hAnsi="Arial" w:cs="Arial"/>
          <w:b/>
          <w:bCs/>
        </w:rPr>
        <w:t>Anyagköltség (+729):</w:t>
      </w:r>
      <w:r w:rsidRPr="002047C9">
        <w:rPr>
          <w:rFonts w:ascii="Arial" w:hAnsi="Arial" w:cs="Arial"/>
          <w:bCs/>
        </w:rPr>
        <w:t xml:space="preserve"> </w:t>
      </w:r>
    </w:p>
    <w:p w14:paraId="3BC05CAF"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Felhasznált anyagok költségei (+539 M Ft): Az év eleji vártnál enyhébb téli időjárás (kevesebb síkos napok) miatt, 380 M Ft-tal kevesebb hintőanyag került felhasználásra. Az alap</w:t>
      </w:r>
      <w:r w:rsidRPr="002047C9">
        <w:rPr>
          <w:rFonts w:ascii="Arial" w:eastAsia="+mn-ea" w:hAnsi="Arial" w:cs="Arial"/>
          <w:kern w:val="24"/>
          <w:lang w:eastAsia="hu-HU"/>
        </w:rPr>
        <w:softHyphen/>
        <w:t>anyagok, valamint az üzemi- és fűtőanyagok összességében további 164 M Ft-tal maradnak el a bázis időszaki értéktől.</w:t>
      </w:r>
    </w:p>
    <w:p w14:paraId="5DB086AE"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 xml:space="preserve">Egy éven belül elhasználódó anyagi eszközök (+6 M Ft): A munkaruha költségeken és az egyéb fogyóeszközökön szintén megtakarítás mutatható ki. </w:t>
      </w:r>
    </w:p>
    <w:p w14:paraId="582BAAA2"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Közüzemi díjak (+58 M Ft): A villamos energia és a földgáz felhasználásban jelentős (46 M Ft) megtakarítás mutatkozik, melynek oka egyrészt, hogy a Hulladékhasznosító Műben a tervezetthez képest csökkent az elégetett földgáz mennyisége, másrészt a home-office elrendelése alacsonyabb felhasználást eredményezett. Ugyanitt, szintén az otthoni munkavégzés miatt a vízdíjon további 11 M Ft megtakarítás jelentkezett.</w:t>
      </w:r>
    </w:p>
    <w:p w14:paraId="1E3DF87F" w14:textId="77777777" w:rsidR="00A05829" w:rsidRPr="002047C9" w:rsidRDefault="00A05829" w:rsidP="004334DC">
      <w:pPr>
        <w:pStyle w:val="Listaszerbekezds"/>
        <w:numPr>
          <w:ilvl w:val="0"/>
          <w:numId w:val="12"/>
        </w:numPr>
        <w:jc w:val="both"/>
        <w:rPr>
          <w:rFonts w:ascii="Arial" w:eastAsia="+mn-ea" w:hAnsi="Arial" w:cs="Arial"/>
          <w:kern w:val="24"/>
          <w:lang w:eastAsia="hu-HU"/>
        </w:rPr>
      </w:pPr>
      <w:r w:rsidRPr="002047C9">
        <w:rPr>
          <w:rFonts w:ascii="Arial" w:eastAsia="+mn-ea" w:hAnsi="Arial" w:cs="Arial"/>
          <w:kern w:val="24"/>
          <w:lang w:eastAsia="hu-HU"/>
        </w:rPr>
        <w:t xml:space="preserve">Az egyéb anyagköltségek (+185 M Ft): Ezen belül a legnagyobb megtakarítás az üzemanyag költségnél (135 M Ft) mutatkozik, a válsághelyzet miatti alacsonyabb benzin és </w:t>
      </w:r>
      <w:proofErr w:type="spellStart"/>
      <w:r w:rsidRPr="002047C9">
        <w:rPr>
          <w:rFonts w:ascii="Arial" w:eastAsia="+mn-ea" w:hAnsi="Arial" w:cs="Arial"/>
          <w:kern w:val="24"/>
          <w:lang w:eastAsia="hu-HU"/>
        </w:rPr>
        <w:t>bio</w:t>
      </w:r>
      <w:proofErr w:type="spellEnd"/>
      <w:r w:rsidRPr="002047C9">
        <w:rPr>
          <w:rFonts w:ascii="Arial" w:eastAsia="+mn-ea" w:hAnsi="Arial" w:cs="Arial"/>
          <w:kern w:val="24"/>
          <w:lang w:eastAsia="hu-HU"/>
        </w:rPr>
        <w:t xml:space="preserve"> gázolaj átlagárak, valamint a kevesebb futott km miatt. A koronavírus járvány miatt a lakossági lomtalanítás és a megrendelt hulladékszállítás 2020. március végétől a tárgyidőszak végéig </w:t>
      </w:r>
      <w:r w:rsidRPr="002047C9">
        <w:rPr>
          <w:rFonts w:ascii="Arial" w:eastAsia="+mn-ea" w:hAnsi="Arial" w:cs="Arial"/>
          <w:kern w:val="24"/>
          <w:lang w:eastAsia="hu-HU"/>
        </w:rPr>
        <w:lastRenderedPageBreak/>
        <w:t>szünetelt. Ezen felül a számítástechnikai anyagoknál is jelentős a megtakarítás, döntően az otthoni munkavégzés eredményeként.</w:t>
      </w:r>
    </w:p>
    <w:p w14:paraId="4A72EC57" w14:textId="44E8C98D" w:rsidR="00A05829" w:rsidRPr="002047C9" w:rsidRDefault="00A05829" w:rsidP="004334DC">
      <w:pPr>
        <w:spacing w:after="0"/>
        <w:rPr>
          <w:rFonts w:ascii="Arial" w:hAnsi="Arial" w:cs="Arial"/>
        </w:rPr>
      </w:pPr>
      <w:r w:rsidRPr="002047C9">
        <w:rPr>
          <w:rFonts w:ascii="Arial" w:hAnsi="Arial" w:cs="Arial"/>
          <w:b/>
        </w:rPr>
        <w:t>Igénybe vett szolgáltatások (-2 17</w:t>
      </w:r>
      <w:r w:rsidR="00657FC6" w:rsidRPr="002047C9">
        <w:rPr>
          <w:rFonts w:ascii="Arial" w:hAnsi="Arial" w:cs="Arial"/>
          <w:b/>
        </w:rPr>
        <w:t>8</w:t>
      </w:r>
      <w:r w:rsidRPr="002047C9">
        <w:rPr>
          <w:rFonts w:ascii="Arial" w:hAnsi="Arial" w:cs="Arial"/>
          <w:b/>
        </w:rPr>
        <w:t>):</w:t>
      </w:r>
      <w:r w:rsidRPr="002047C9">
        <w:rPr>
          <w:rFonts w:ascii="Arial" w:hAnsi="Arial" w:cs="Arial"/>
        </w:rPr>
        <w:t xml:space="preserve"> </w:t>
      </w:r>
    </w:p>
    <w:p w14:paraId="35E19508" w14:textId="77777777" w:rsidR="00A05829" w:rsidRPr="002047C9" w:rsidRDefault="00A05829" w:rsidP="004334DC">
      <w:pPr>
        <w:pStyle w:val="Listaszerbekezds"/>
        <w:numPr>
          <w:ilvl w:val="0"/>
          <w:numId w:val="12"/>
        </w:numPr>
        <w:spacing w:after="0"/>
        <w:jc w:val="both"/>
        <w:rPr>
          <w:rFonts w:ascii="Arial" w:hAnsi="Arial" w:cs="Arial"/>
        </w:rPr>
      </w:pPr>
      <w:r w:rsidRPr="002047C9">
        <w:rPr>
          <w:rFonts w:ascii="Arial" w:eastAsia="+mn-ea" w:hAnsi="Arial" w:cs="Arial"/>
          <w:kern w:val="24"/>
          <w:lang w:eastAsia="hu-HU"/>
        </w:rPr>
        <w:t xml:space="preserve">Szállítás, raktározás költségei (-177 M Ft): A Hulladékhasznosító Mű salakszállítás költségén, valamint a </w:t>
      </w:r>
      <w:proofErr w:type="spellStart"/>
      <w:r w:rsidRPr="002047C9">
        <w:rPr>
          <w:rFonts w:ascii="Arial" w:eastAsia="+mn-ea" w:hAnsi="Arial" w:cs="Arial"/>
          <w:kern w:val="24"/>
          <w:lang w:eastAsia="hu-HU"/>
        </w:rPr>
        <w:t>csurgalékvíz</w:t>
      </w:r>
      <w:proofErr w:type="spellEnd"/>
      <w:r w:rsidRPr="002047C9">
        <w:rPr>
          <w:rFonts w:ascii="Arial" w:eastAsia="+mn-ea" w:hAnsi="Arial" w:cs="Arial"/>
          <w:kern w:val="24"/>
          <w:lang w:eastAsia="hu-HU"/>
        </w:rPr>
        <w:t>, füstgázmosó maradékanyag és - a döntően a lomtalanítás utáni - veszélyes hulladék szállításon 222 M Ft többlet jelentkezett. Ezt kis mértékben tudta csak ellensúlyozni a veszélyes hulladék szállításon elért 46 M Ft-os megtakarítás.</w:t>
      </w:r>
    </w:p>
    <w:p w14:paraId="2A1F1C10"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Szakértő, tanácsadói ügyvédi díjak (-13 M Ft): Elsősorban az ügyviteli- és üzletviteli tanácsadások, és az egyéb szakértői költségek összegei növekedtek. A jogi tanácsadói díjak az új, eltérő tartalmú szerződések miatt, valamint az alacsonyabb mértékű igénybevételből adódóan csökkentek. Növekedés kizárólag a fokozottabb környezetvédelmi mérésekkel összefüggésben mutatkozik.</w:t>
      </w:r>
    </w:p>
    <w:p w14:paraId="06846895" w14:textId="1307B22E"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hAnsi="Arial" w:cs="Arial"/>
        </w:rPr>
        <w:t>Őrzés- védés, vagyonvédelem (-3 M Ft): A 2019-ben a korábbinál kedvezőbb feltételekkel megkötött szerződés, továbbá a kevesebb eseti szolgáltatási igény miatt a költséget nagyságrendileg sikerült a bázis értéken tartani.</w:t>
      </w:r>
    </w:p>
    <w:p w14:paraId="20ACDCA5"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 xml:space="preserve">Oktatás, továbbképzés (+15 M Ft): </w:t>
      </w:r>
      <w:bookmarkStart w:id="92" w:name="_Hlk18477201"/>
      <w:r w:rsidRPr="002047C9">
        <w:rPr>
          <w:rFonts w:ascii="Arial" w:eastAsia="+mn-ea" w:hAnsi="Arial" w:cs="Arial"/>
          <w:kern w:val="24"/>
          <w:lang w:eastAsia="hu-HU"/>
        </w:rPr>
        <w:t>A 2020. évre betervezett oktatások egy részének a járványhelyzet miatti időbeni ütemezése és törlése időszaki költségmegtakarítást eredményezett.</w:t>
      </w:r>
    </w:p>
    <w:bookmarkEnd w:id="92"/>
    <w:p w14:paraId="2299687B"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 xml:space="preserve">Bérleti díjak (-93 M Ft): A Hulladékhasznosító Műben üzemelő FŐTÁV turbina bérleti díja – a több villamos energiatermelés miatt - magasabb a 2019. évi I. félévi értéknél. </w:t>
      </w:r>
    </w:p>
    <w:p w14:paraId="7249F58C"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Reklám költségek (-27 M Ft): A járványügyi helyzet miatt mind a reklámköltségek, mind a PR és kommunikációs tevékenység költségei csökkentek.</w:t>
      </w:r>
    </w:p>
    <w:p w14:paraId="1A5DE4E9"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 xml:space="preserve">Karbantartás költségei (-33 M Ft): A termelőeszközök karbantartása 6 M Ft-tal növekedett, kizárólag a Hulladékhasznosító Mű technológia karbantartásánál jelentkező költségnövekedés következtében. Az épület-karbantartás 23 M Ft-tal nőtt, mivel a tavalyi év ezen időszakában – a komplex üzemeltetési szerződés hiányában – kevesebb karbantartási munkával kapcsolatos egyedi megrendelés volt. A szoftver </w:t>
      </w:r>
      <w:proofErr w:type="spellStart"/>
      <w:r w:rsidRPr="002047C9">
        <w:rPr>
          <w:rFonts w:ascii="Arial" w:eastAsia="+mn-ea" w:hAnsi="Arial" w:cs="Arial"/>
          <w:kern w:val="24"/>
          <w:lang w:eastAsia="hu-HU"/>
        </w:rPr>
        <w:t>support</w:t>
      </w:r>
      <w:proofErr w:type="spellEnd"/>
      <w:r w:rsidRPr="002047C9">
        <w:rPr>
          <w:rFonts w:ascii="Arial" w:eastAsia="+mn-ea" w:hAnsi="Arial" w:cs="Arial"/>
          <w:kern w:val="24"/>
          <w:lang w:eastAsia="hu-HU"/>
        </w:rPr>
        <w:t xml:space="preserve"> díjon 15 M Ft összegű többlet mutatkozik. </w:t>
      </w:r>
    </w:p>
    <w:p w14:paraId="1F238B99"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Utazási és kiküldetési költségek (+17 M Ft): A megtakarítás okai: a tervezett külföldi utazások többségének elmaradása, valamint, ehhez kapcsolódóan a bázishoz képest kevesebb E-útdíj költségek.</w:t>
      </w:r>
      <w:r w:rsidRPr="002047C9" w:rsidDel="008565D7">
        <w:rPr>
          <w:rFonts w:ascii="Arial" w:eastAsia="+mn-ea" w:hAnsi="Arial" w:cs="Arial"/>
          <w:kern w:val="24"/>
          <w:lang w:eastAsia="hu-HU"/>
        </w:rPr>
        <w:t xml:space="preserve"> </w:t>
      </w:r>
    </w:p>
    <w:p w14:paraId="31AF34F7"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Posta, telefon és egyéb kommunikáció (-9 M Ft): Meghatározó, hogy a széles körben elrendelt otthoni munkavégzés magasabb internet és bérelt vonali költségeket eredményezett. A hagyományos vezetékes és mobiltelefon, valamint a posta költségek viszont 8%-kal csökkentek.</w:t>
      </w:r>
    </w:p>
    <w:p w14:paraId="298FAD0A" w14:textId="68314BC9" w:rsidR="00A05829" w:rsidRPr="002047C9" w:rsidRDefault="00A05829" w:rsidP="004334DC">
      <w:pPr>
        <w:pStyle w:val="Listaszerbekezds"/>
        <w:numPr>
          <w:ilvl w:val="0"/>
          <w:numId w:val="12"/>
        </w:numPr>
        <w:spacing w:after="0"/>
        <w:jc w:val="both"/>
        <w:rPr>
          <w:rFonts w:ascii="Arial" w:hAnsi="Arial" w:cs="Arial"/>
        </w:rPr>
      </w:pPr>
      <w:r w:rsidRPr="002047C9">
        <w:rPr>
          <w:rFonts w:ascii="Arial" w:eastAsia="+mn-ea" w:hAnsi="Arial" w:cs="Arial"/>
          <w:kern w:val="24"/>
          <w:lang w:eastAsia="hu-HU"/>
        </w:rPr>
        <w:t>Egyéb igénybe vett szolgáltatás (-1 923 M Ft): A növekedés legnagyobb része az NHKV Zrt. részére fizetett szolgáltatási díj (1 610 M Ft</w:t>
      </w:r>
      <w:r w:rsidR="00FC5359">
        <w:rPr>
          <w:rFonts w:ascii="Arial" w:eastAsia="+mn-ea" w:hAnsi="Arial" w:cs="Arial"/>
          <w:kern w:val="24"/>
          <w:lang w:eastAsia="hu-HU"/>
        </w:rPr>
        <w:t xml:space="preserve">, amiből </w:t>
      </w:r>
      <w:r w:rsidR="00FC5359" w:rsidRPr="00301478">
        <w:rPr>
          <w:rFonts w:ascii="Arial" w:eastAsia="Lucida Sans Unicode" w:hAnsi="Arial" w:cs="Arial"/>
          <w:kern w:val="1"/>
          <w:lang w:eastAsia="ar-SA"/>
        </w:rPr>
        <w:t xml:space="preserve">közszolgáltatói energia értékesítés 1 435 M Ft, a </w:t>
      </w:r>
      <w:r w:rsidR="00FC5359">
        <w:rPr>
          <w:rFonts w:ascii="Arial" w:eastAsia="Lucida Sans Unicode" w:hAnsi="Arial" w:cs="Arial"/>
          <w:kern w:val="1"/>
          <w:lang w:eastAsia="ar-SA"/>
        </w:rPr>
        <w:t xml:space="preserve">zöldhulladék </w:t>
      </w:r>
      <w:r w:rsidR="00FC5359" w:rsidRPr="00301478">
        <w:rPr>
          <w:rFonts w:ascii="Arial" w:eastAsia="Lucida Sans Unicode" w:hAnsi="Arial" w:cs="Arial"/>
          <w:kern w:val="1"/>
          <w:lang w:eastAsia="ar-SA"/>
        </w:rPr>
        <w:t>zsákok értékesítése 175 M Ft</w:t>
      </w:r>
      <w:r w:rsidRPr="002047C9">
        <w:rPr>
          <w:rFonts w:ascii="Arial" w:eastAsia="+mn-ea" w:hAnsi="Arial" w:cs="Arial"/>
          <w:kern w:val="24"/>
          <w:lang w:eastAsia="hu-HU"/>
        </w:rPr>
        <w:t>), a szelektív haszonanyag válogatás (236 M Ft) díjának növekedése. 2019-ben a társaság még nem fizetett díjat a szelektív haszonanyag válogatásért. Ezen felül kiemelendő az igénybe vett informatikai szolgáltatás (48 M Ft) költségének növekedése a széles körben elrendelt otthoni munkavégzés miatt.</w:t>
      </w:r>
    </w:p>
    <w:p w14:paraId="07EE3326" w14:textId="77777777" w:rsidR="00A05829" w:rsidRPr="002047C9" w:rsidRDefault="00A05829" w:rsidP="004334DC">
      <w:pPr>
        <w:spacing w:after="0"/>
        <w:jc w:val="both"/>
        <w:rPr>
          <w:rFonts w:ascii="Arial" w:hAnsi="Arial" w:cs="Arial"/>
          <w:sz w:val="14"/>
          <w:szCs w:val="14"/>
        </w:rPr>
      </w:pPr>
    </w:p>
    <w:p w14:paraId="582CFC77" w14:textId="77777777" w:rsidR="00A05829" w:rsidRPr="002047C9" w:rsidRDefault="00A05829" w:rsidP="004334DC">
      <w:pPr>
        <w:spacing w:after="0"/>
        <w:jc w:val="both"/>
        <w:rPr>
          <w:rFonts w:ascii="Arial" w:hAnsi="Arial" w:cs="Arial"/>
        </w:rPr>
      </w:pPr>
      <w:r w:rsidRPr="002047C9">
        <w:rPr>
          <w:rFonts w:ascii="Arial" w:hAnsi="Arial" w:cs="Arial"/>
          <w:b/>
        </w:rPr>
        <w:t>Egyéb szolgáltatások értéke (-690):</w:t>
      </w:r>
      <w:r w:rsidRPr="002047C9">
        <w:rPr>
          <w:rFonts w:ascii="Arial" w:hAnsi="Arial" w:cs="Arial"/>
        </w:rPr>
        <w:t xml:space="preserve"> A</w:t>
      </w:r>
      <w:r w:rsidRPr="002047C9">
        <w:t xml:space="preserve"> </w:t>
      </w:r>
      <w:r w:rsidRPr="002047C9">
        <w:rPr>
          <w:rFonts w:ascii="Arial" w:hAnsi="Arial" w:cs="Arial"/>
        </w:rPr>
        <w:t>hulladéklerakói járulék az NHKV javaslatára a ráfordítások közül átkerült az egyéb szolgáltatások közé, ezt könyvelés-technikailag 647 M Ft-tal növelte az itt megjelenő értéket. A biztosítási díjak 46 M Ft-tal (24%-kal) emelkedtek.</w:t>
      </w:r>
    </w:p>
    <w:p w14:paraId="50DE3BE5" w14:textId="77777777" w:rsidR="00A05829" w:rsidRPr="002047C9" w:rsidRDefault="00A05829" w:rsidP="004334DC">
      <w:pPr>
        <w:spacing w:after="0"/>
        <w:jc w:val="both"/>
        <w:rPr>
          <w:rFonts w:ascii="Arial" w:hAnsi="Arial" w:cs="Arial"/>
          <w:b/>
          <w:sz w:val="14"/>
          <w:szCs w:val="14"/>
        </w:rPr>
      </w:pPr>
    </w:p>
    <w:p w14:paraId="78AC91C9" w14:textId="77777777" w:rsidR="00A05829" w:rsidRPr="002047C9" w:rsidRDefault="00A05829" w:rsidP="004334DC">
      <w:pPr>
        <w:spacing w:after="0"/>
        <w:jc w:val="both"/>
        <w:rPr>
          <w:rFonts w:ascii="Arial" w:hAnsi="Arial" w:cs="Arial"/>
        </w:rPr>
      </w:pPr>
      <w:r w:rsidRPr="002047C9">
        <w:rPr>
          <w:rFonts w:ascii="Arial" w:hAnsi="Arial" w:cs="Arial"/>
          <w:b/>
        </w:rPr>
        <w:t>Eladott áruk beszerzési értéke (-31):</w:t>
      </w:r>
      <w:r w:rsidRPr="002047C9">
        <w:rPr>
          <w:rFonts w:ascii="Arial" w:hAnsi="Arial" w:cs="Arial"/>
        </w:rPr>
        <w:t xml:space="preserve"> Mivel a begyűjtött szelektív hulladék (haszonanyag) mennyiségének értékesítése magasabb, így az ehhez kapcsolódó ELÁBÉ is több a bázis értéknél.</w:t>
      </w:r>
    </w:p>
    <w:p w14:paraId="0F61C4CF" w14:textId="77777777" w:rsidR="00A05829" w:rsidRPr="002047C9" w:rsidRDefault="00A05829" w:rsidP="004334DC">
      <w:pPr>
        <w:spacing w:after="0"/>
        <w:jc w:val="both"/>
        <w:rPr>
          <w:rFonts w:ascii="Arial" w:hAnsi="Arial" w:cs="Arial"/>
          <w:sz w:val="14"/>
          <w:szCs w:val="14"/>
        </w:rPr>
      </w:pPr>
    </w:p>
    <w:p w14:paraId="34C7E52F" w14:textId="77777777" w:rsidR="00A05829" w:rsidRPr="002047C9" w:rsidRDefault="00A05829" w:rsidP="004334DC">
      <w:pPr>
        <w:spacing w:after="0"/>
        <w:jc w:val="both"/>
        <w:rPr>
          <w:rFonts w:ascii="Arial" w:hAnsi="Arial" w:cs="Arial"/>
        </w:rPr>
      </w:pPr>
      <w:r w:rsidRPr="002047C9">
        <w:rPr>
          <w:rFonts w:ascii="Arial" w:hAnsi="Arial" w:cs="Arial"/>
          <w:b/>
        </w:rPr>
        <w:lastRenderedPageBreak/>
        <w:t>Eladott (közvetített) szolgáltatások értéke (+59):</w:t>
      </w:r>
      <w:r w:rsidRPr="002047C9">
        <w:rPr>
          <w:rFonts w:ascii="Arial" w:hAnsi="Arial" w:cs="Arial"/>
        </w:rPr>
        <w:t xml:space="preserve"> A költségcsökkenés döntően az alvállalkozói teljesítmények elmaradásának hatásából adódik.</w:t>
      </w:r>
    </w:p>
    <w:p w14:paraId="73B00773" w14:textId="77777777" w:rsidR="00A05829" w:rsidRPr="002047C9" w:rsidRDefault="00A05829" w:rsidP="004334DC">
      <w:pPr>
        <w:spacing w:after="0"/>
        <w:jc w:val="both"/>
        <w:rPr>
          <w:rFonts w:ascii="Arial" w:hAnsi="Arial" w:cs="Arial"/>
          <w:b/>
          <w:i/>
          <w:sz w:val="14"/>
          <w:szCs w:val="14"/>
        </w:rPr>
      </w:pPr>
    </w:p>
    <w:p w14:paraId="431ABCA4" w14:textId="77777777" w:rsidR="00A05829" w:rsidRPr="002047C9" w:rsidRDefault="00A05829" w:rsidP="004334DC">
      <w:pPr>
        <w:spacing w:after="0"/>
        <w:jc w:val="both"/>
        <w:rPr>
          <w:rFonts w:ascii="Arial" w:hAnsi="Arial" w:cs="Arial"/>
          <w:b/>
        </w:rPr>
      </w:pPr>
      <w:r w:rsidRPr="002047C9">
        <w:rPr>
          <w:rFonts w:ascii="Arial" w:hAnsi="Arial" w:cs="Arial"/>
          <w:b/>
          <w:i/>
        </w:rPr>
        <w:t>Személyi jellegű ráfordítások (-210):</w:t>
      </w:r>
    </w:p>
    <w:p w14:paraId="73C3AEC6"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Összes bérköltség (-283 M Ft): A bérköltség soron a bázishoz képest a növekmény egyrészt a bérfejlesztés és a – számottevően nem változó létszám mellett végrehajtott - szervezeti átalakítás hatása (265 M Ft), másrészt a prémium és jutalom összegek 24 M Ft-os növekedésének eredménye. Utóbbi indoka 2020-ban kifizetésre kerülő egyösszegű kompenzáció és a Budapest jutalom.</w:t>
      </w:r>
    </w:p>
    <w:p w14:paraId="3514E1E8"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Személyi jellegű egyéb kifizetések (-49 M Ft): A növekmény meghatározó oka, hogy a szervezeti változások miatt 46 M Ft értékben végkielégítések kerültek elszámolásra.</w:t>
      </w:r>
    </w:p>
    <w:p w14:paraId="7D2B6468" w14:textId="77777777" w:rsidR="00A05829" w:rsidRPr="002047C9" w:rsidRDefault="00A05829"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Bérjárulékok (+123 M Ft): A bázishoz képest a megtakarítás főleg a szociális hozzájárulási adónál realizálódott, annak 2%-os csökkentése eredményeként.</w:t>
      </w:r>
    </w:p>
    <w:p w14:paraId="04B7F5E7" w14:textId="77777777" w:rsidR="00A05829" w:rsidRPr="002047C9" w:rsidRDefault="00A05829" w:rsidP="004334DC">
      <w:pPr>
        <w:spacing w:after="0"/>
        <w:jc w:val="both"/>
        <w:rPr>
          <w:rFonts w:ascii="Arial" w:hAnsi="Arial" w:cs="Arial"/>
          <w:sz w:val="14"/>
          <w:szCs w:val="14"/>
        </w:rPr>
      </w:pPr>
    </w:p>
    <w:p w14:paraId="206145CF" w14:textId="77777777" w:rsidR="00A05829" w:rsidRPr="002047C9" w:rsidRDefault="00A05829" w:rsidP="004334DC">
      <w:pPr>
        <w:spacing w:after="0"/>
        <w:jc w:val="both"/>
        <w:rPr>
          <w:rFonts w:ascii="Arial" w:hAnsi="Arial" w:cs="Arial"/>
        </w:rPr>
      </w:pPr>
      <w:r w:rsidRPr="002047C9">
        <w:rPr>
          <w:rFonts w:ascii="Arial" w:hAnsi="Arial" w:cs="Arial"/>
          <w:b/>
          <w:bCs/>
          <w:i/>
          <w:iCs/>
        </w:rPr>
        <w:t>Értékcsökkenés (+143):</w:t>
      </w:r>
      <w:r w:rsidRPr="002047C9">
        <w:rPr>
          <w:rFonts w:ascii="Arial" w:hAnsi="Arial" w:cs="Arial"/>
          <w:bCs/>
          <w:i/>
          <w:iCs/>
        </w:rPr>
        <w:t xml:space="preserve"> </w:t>
      </w:r>
      <w:r w:rsidRPr="002047C9">
        <w:rPr>
          <w:rFonts w:ascii="Arial" w:hAnsi="Arial" w:cs="Arial"/>
        </w:rPr>
        <w:t>A tervezett beruházások egy részének éven belüli átütemezése, valamint a bázis időszaktól eltérő összege és összetétele miatt az értékcsökkenési leírásnál is megtakarítás keletkezett.</w:t>
      </w:r>
    </w:p>
    <w:p w14:paraId="4EBFD417" w14:textId="77777777" w:rsidR="00A05829" w:rsidRPr="002047C9" w:rsidRDefault="00A05829" w:rsidP="004334DC">
      <w:pPr>
        <w:spacing w:after="0"/>
        <w:rPr>
          <w:rFonts w:ascii="Arial" w:hAnsi="Arial" w:cs="Arial"/>
          <w:sz w:val="14"/>
          <w:szCs w:val="14"/>
        </w:rPr>
      </w:pPr>
    </w:p>
    <w:p w14:paraId="3038518B" w14:textId="77777777" w:rsidR="00A05829" w:rsidRPr="002047C9" w:rsidRDefault="00A05829" w:rsidP="004334DC">
      <w:pPr>
        <w:pStyle w:val="Listaszerbekezds"/>
        <w:numPr>
          <w:ilvl w:val="2"/>
          <w:numId w:val="40"/>
        </w:numPr>
        <w:spacing w:after="0"/>
        <w:outlineLvl w:val="2"/>
        <w:rPr>
          <w:rFonts w:ascii="Arial" w:hAnsi="Arial" w:cs="Arial"/>
          <w:b/>
          <w:u w:val="single"/>
        </w:rPr>
      </w:pPr>
      <w:bookmarkStart w:id="93" w:name="_Toc458763225"/>
      <w:bookmarkStart w:id="94" w:name="_Toc47447600"/>
      <w:bookmarkStart w:id="95" w:name="_Toc48132159"/>
      <w:r w:rsidRPr="002047C9">
        <w:rPr>
          <w:rFonts w:ascii="Arial" w:hAnsi="Arial" w:cs="Arial"/>
          <w:b/>
          <w:u w:val="single"/>
        </w:rPr>
        <w:t>Tevékenységi eredménykimutatás</w:t>
      </w:r>
      <w:bookmarkEnd w:id="91"/>
      <w:bookmarkEnd w:id="93"/>
      <w:bookmarkEnd w:id="94"/>
      <w:bookmarkEnd w:id="95"/>
    </w:p>
    <w:p w14:paraId="7B9D1D81" w14:textId="736F9D0A" w:rsidR="00A05829" w:rsidRPr="002047C9" w:rsidRDefault="00594778" w:rsidP="004334DC">
      <w:pPr>
        <w:spacing w:after="0"/>
        <w:ind w:left="-142"/>
        <w:jc w:val="center"/>
        <w:rPr>
          <w:rFonts w:ascii="Arial" w:hAnsi="Arial" w:cs="Arial"/>
        </w:rPr>
      </w:pPr>
      <w:r w:rsidRPr="00FB4E77">
        <w:rPr>
          <w:noProof/>
        </w:rPr>
        <w:drawing>
          <wp:inline distT="0" distB="0" distL="0" distR="0" wp14:anchorId="6BA46336" wp14:editId="1BE88E9B">
            <wp:extent cx="6372225" cy="2477385"/>
            <wp:effectExtent l="0" t="0" r="0"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90723" cy="2484577"/>
                    </a:xfrm>
                    <a:prstGeom prst="rect">
                      <a:avLst/>
                    </a:prstGeom>
                    <a:noFill/>
                    <a:ln>
                      <a:noFill/>
                    </a:ln>
                  </pic:spPr>
                </pic:pic>
              </a:graphicData>
            </a:graphic>
          </wp:inline>
        </w:drawing>
      </w:r>
    </w:p>
    <w:p w14:paraId="5581E02A" w14:textId="77777777" w:rsidR="00A05829" w:rsidRPr="002047C9" w:rsidRDefault="00A05829" w:rsidP="004334DC">
      <w:pPr>
        <w:pStyle w:val="Listaszerbekezds"/>
        <w:numPr>
          <w:ilvl w:val="0"/>
          <w:numId w:val="13"/>
        </w:numPr>
        <w:spacing w:after="0"/>
        <w:jc w:val="both"/>
        <w:rPr>
          <w:rFonts w:ascii="Arial" w:hAnsi="Arial" w:cs="Arial"/>
        </w:rPr>
      </w:pPr>
      <w:bookmarkStart w:id="96" w:name="_Toc446057507"/>
      <w:bookmarkStart w:id="97" w:name="_Toc458763226"/>
      <w:r w:rsidRPr="002047C9">
        <w:rPr>
          <w:rFonts w:ascii="Arial" w:hAnsi="Arial" w:cs="Arial"/>
        </w:rPr>
        <w:t xml:space="preserve">Közszolgáltatás-hulladékgazdálkodás: Az NHKV szolgáltatási díj, a szelektív hulladék bizományosi értékesítés és a </w:t>
      </w:r>
      <w:proofErr w:type="spellStart"/>
      <w:r w:rsidRPr="002047C9">
        <w:rPr>
          <w:rFonts w:ascii="Arial" w:hAnsi="Arial" w:cs="Arial"/>
        </w:rPr>
        <w:t>pusztazámori</w:t>
      </w:r>
      <w:proofErr w:type="spellEnd"/>
      <w:r w:rsidRPr="002047C9">
        <w:rPr>
          <w:rFonts w:ascii="Arial" w:hAnsi="Arial" w:cs="Arial"/>
        </w:rPr>
        <w:t xml:space="preserve"> villamos energia értékesítés árbevétele csökkent, a Hulladékhasznosító Mű hő- és villamos energia értékesítés árbevétele nőtt a bázis időszakhoz képest. A tevékenységhez kapcsolódó közvetett költségek és ráfordítások ugyanakkor 1,5 Mrd Ft-tal emelkedtek, jelentősen rontva a tevékenység bázis időszakhoz viszonyított eredményét. A költségnövekedés döntő része az NHKV részére fizetett szolgáltatási díj (1 610 E Ft).</w:t>
      </w:r>
    </w:p>
    <w:p w14:paraId="7281804C" w14:textId="77777777" w:rsidR="00A05829" w:rsidRPr="002047C9" w:rsidRDefault="00A05829" w:rsidP="004334DC">
      <w:pPr>
        <w:pStyle w:val="Listaszerbekezds"/>
        <w:numPr>
          <w:ilvl w:val="0"/>
          <w:numId w:val="13"/>
        </w:numPr>
        <w:spacing w:after="0"/>
        <w:jc w:val="both"/>
        <w:rPr>
          <w:rFonts w:ascii="Arial" w:hAnsi="Arial" w:cs="Arial"/>
        </w:rPr>
      </w:pPr>
      <w:r w:rsidRPr="002047C9">
        <w:rPr>
          <w:rFonts w:ascii="Arial" w:hAnsi="Arial" w:cs="Arial"/>
        </w:rPr>
        <w:t>Köztisztasági tevékenység: A járványügyi helyzet miatt a Fővárosi Önkormányzat a 2020. évi Éves Közszolgáltatási Szerződésben meghatározott feladatok finanszírozását likviditás alapúvá tette, emiatt kevesebb a köztisztasági bevétel. A költségek elmaradásából a személyi jellegű ráfordítások csökkenésén túl kiemelendő a kevesebb síkos napok száma miatti csökkenő hintőanyag felhasználásból adódó megtakarítás. A szervezeti általános költségeknél jelentkező megtakarítás arányos része itt is jelentősen javította a tevékenység tervezett eredményét.</w:t>
      </w:r>
    </w:p>
    <w:p w14:paraId="6D23EA07" w14:textId="77777777" w:rsidR="00A05829" w:rsidRPr="002047C9" w:rsidRDefault="00A05829" w:rsidP="004334DC">
      <w:pPr>
        <w:pStyle w:val="Listaszerbekezds"/>
        <w:numPr>
          <w:ilvl w:val="0"/>
          <w:numId w:val="13"/>
        </w:numPr>
        <w:spacing w:after="0"/>
        <w:jc w:val="both"/>
        <w:rPr>
          <w:rFonts w:ascii="Arial" w:hAnsi="Arial" w:cs="Arial"/>
        </w:rPr>
      </w:pPr>
      <w:r w:rsidRPr="002047C9">
        <w:rPr>
          <w:rFonts w:ascii="Arial" w:hAnsi="Arial" w:cs="Arial"/>
        </w:rPr>
        <w:t xml:space="preserve">Piaci tevékenység: Az idegen hulladék ártalmatlanítás során a bázishoz képest több idegen hulladékot tudott az FKF Nonprofit Zrt. befogadni, valamint némileg növekedtek a köztisztasági megrendelt szolgáltatások is. Továbbá, a rekultivációs céltartalékhoz kapcsolódó feloldások is </w:t>
      </w:r>
      <w:r w:rsidRPr="002047C9">
        <w:rPr>
          <w:rFonts w:ascii="Arial" w:hAnsi="Arial" w:cs="Arial"/>
        </w:rPr>
        <w:lastRenderedPageBreak/>
        <w:t>nőttek, ezért a társaság ezen tevékenységen a tavalyinál nagyobb hozamot realizált, amely jelentős része növelni tudta a tevékenység eredményét.</w:t>
      </w:r>
    </w:p>
    <w:p w14:paraId="15D609A7" w14:textId="2826501E" w:rsidR="00A05829" w:rsidRPr="002047C9" w:rsidRDefault="00A05829" w:rsidP="004334DC">
      <w:pPr>
        <w:rPr>
          <w:rFonts w:ascii="Arial" w:hAnsi="Arial" w:cs="Arial"/>
        </w:rPr>
      </w:pPr>
    </w:p>
    <w:p w14:paraId="4F3D0FED" w14:textId="77777777" w:rsidR="00A05829" w:rsidRPr="002047C9" w:rsidRDefault="00A05829" w:rsidP="004334DC">
      <w:pPr>
        <w:pStyle w:val="Listaszerbekezds"/>
        <w:numPr>
          <w:ilvl w:val="2"/>
          <w:numId w:val="40"/>
        </w:numPr>
        <w:spacing w:after="0"/>
        <w:outlineLvl w:val="2"/>
        <w:rPr>
          <w:rFonts w:ascii="Arial" w:hAnsi="Arial" w:cs="Arial"/>
          <w:b/>
          <w:u w:val="single"/>
        </w:rPr>
      </w:pPr>
      <w:bookmarkStart w:id="98" w:name="_Toc47447601"/>
      <w:bookmarkStart w:id="99" w:name="_Toc48132160"/>
      <w:r w:rsidRPr="002047C9">
        <w:rPr>
          <w:rFonts w:ascii="Arial" w:hAnsi="Arial" w:cs="Arial"/>
          <w:b/>
          <w:u w:val="single"/>
        </w:rPr>
        <w:t>Főbb naturáliák</w:t>
      </w:r>
      <w:bookmarkEnd w:id="96"/>
      <w:bookmarkEnd w:id="97"/>
      <w:bookmarkEnd w:id="98"/>
      <w:bookmarkEnd w:id="99"/>
    </w:p>
    <w:p w14:paraId="7498E324" w14:textId="6EADC81E" w:rsidR="00A05829" w:rsidRPr="002047C9" w:rsidRDefault="00594778" w:rsidP="004334DC">
      <w:pPr>
        <w:spacing w:after="0"/>
        <w:jc w:val="center"/>
        <w:rPr>
          <w:rFonts w:ascii="Arial" w:hAnsi="Arial" w:cs="Arial"/>
          <w:b/>
        </w:rPr>
      </w:pPr>
      <w:r w:rsidRPr="00C677B9">
        <w:rPr>
          <w:noProof/>
        </w:rPr>
        <w:drawing>
          <wp:inline distT="0" distB="0" distL="0" distR="0" wp14:anchorId="79221109" wp14:editId="1BE31040">
            <wp:extent cx="6365596" cy="2105025"/>
            <wp:effectExtent l="0" t="0" r="0" b="0"/>
            <wp:docPr id="3140" name="Kép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82408" cy="2110585"/>
                    </a:xfrm>
                    <a:prstGeom prst="rect">
                      <a:avLst/>
                    </a:prstGeom>
                    <a:noFill/>
                    <a:ln>
                      <a:noFill/>
                    </a:ln>
                  </pic:spPr>
                </pic:pic>
              </a:graphicData>
            </a:graphic>
          </wp:inline>
        </w:drawing>
      </w:r>
    </w:p>
    <w:p w14:paraId="284ED96F" w14:textId="77777777" w:rsidR="00A05829" w:rsidRPr="002047C9" w:rsidRDefault="00A05829" w:rsidP="004334DC">
      <w:pPr>
        <w:spacing w:after="0"/>
        <w:rPr>
          <w:rFonts w:ascii="Arial" w:hAnsi="Arial" w:cs="Arial"/>
          <w:b/>
          <w:sz w:val="4"/>
          <w:szCs w:val="4"/>
          <w:u w:val="single"/>
        </w:rPr>
      </w:pPr>
    </w:p>
    <w:p w14:paraId="73F84CD1" w14:textId="77777777" w:rsidR="00A05829" w:rsidRPr="002047C9" w:rsidRDefault="00A05829" w:rsidP="004334DC">
      <w:pPr>
        <w:pStyle w:val="Listaszerbekezds"/>
        <w:numPr>
          <w:ilvl w:val="0"/>
          <w:numId w:val="13"/>
        </w:numPr>
        <w:spacing w:after="0"/>
        <w:jc w:val="both"/>
        <w:rPr>
          <w:rFonts w:ascii="Arial" w:hAnsi="Arial" w:cs="Arial"/>
        </w:rPr>
      </w:pPr>
      <w:r w:rsidRPr="002047C9">
        <w:rPr>
          <w:rFonts w:ascii="Arial" w:hAnsi="Arial" w:cs="Arial"/>
        </w:rPr>
        <w:t xml:space="preserve">A kezelt hulladék mennyisége csökkent, ami elsősorban a kezelt vegyes hulladék mennyiségének csökkenéséhez köthető (a járványhelyzet miatt a lomtalanítások és az eseti hulladékszállítások felfüggesztésre kerültek). </w:t>
      </w:r>
    </w:p>
    <w:p w14:paraId="17A7D16F" w14:textId="77777777" w:rsidR="00A05829" w:rsidRPr="002047C9" w:rsidRDefault="00A05829" w:rsidP="004334DC">
      <w:pPr>
        <w:pStyle w:val="Listaszerbekezds"/>
        <w:numPr>
          <w:ilvl w:val="0"/>
          <w:numId w:val="13"/>
        </w:numPr>
        <w:spacing w:after="0"/>
        <w:jc w:val="both"/>
        <w:rPr>
          <w:rFonts w:ascii="Arial" w:hAnsi="Arial" w:cs="Arial"/>
        </w:rPr>
      </w:pPr>
      <w:r w:rsidRPr="002047C9">
        <w:rPr>
          <w:rFonts w:ascii="Arial" w:hAnsi="Arial" w:cs="Arial"/>
        </w:rPr>
        <w:t xml:space="preserve">A szelektív hulladék esetében a hulladékudvarokban gyűjtött hulladék mennyisége csökkent (a hulladékudvarok működése szintén felfüggeszttetésre került). A hulladékgyűjtő szigetekről, valamint a házhoz menő hulladékgyűjtés során begyűjtött hulladék mennyisége ugyanakkor nőtt. </w:t>
      </w:r>
    </w:p>
    <w:p w14:paraId="1C1A4B32" w14:textId="6F2F01DD" w:rsidR="00A05829" w:rsidRPr="002047C9" w:rsidRDefault="00A05829" w:rsidP="004334DC">
      <w:pPr>
        <w:pStyle w:val="Listaszerbekezds"/>
        <w:numPr>
          <w:ilvl w:val="0"/>
          <w:numId w:val="13"/>
        </w:numPr>
        <w:spacing w:after="0"/>
        <w:jc w:val="both"/>
        <w:rPr>
          <w:rFonts w:ascii="Arial" w:hAnsi="Arial" w:cs="Arial"/>
        </w:rPr>
      </w:pPr>
      <w:r w:rsidRPr="002047C9">
        <w:rPr>
          <w:rFonts w:ascii="Arial" w:hAnsi="Arial" w:cs="Arial"/>
        </w:rPr>
        <w:t>A kevesebb ártalmatlanított vegyes hulladék mennyiség</w:t>
      </w:r>
      <w:r w:rsidR="00684A73" w:rsidRPr="002047C9">
        <w:rPr>
          <w:rFonts w:ascii="Arial" w:hAnsi="Arial" w:cs="Arial"/>
        </w:rPr>
        <w:t>é</w:t>
      </w:r>
      <w:r w:rsidRPr="002047C9">
        <w:rPr>
          <w:rFonts w:ascii="Arial" w:hAnsi="Arial" w:cs="Arial"/>
        </w:rPr>
        <w:t>ből nagyobb rész került a Hulladékhasznosító Műben ártalmatlanításra, ezért nőtt az égetéssel hasznosítás aránya, a lerakóban kezelt arány kárára.</w:t>
      </w:r>
    </w:p>
    <w:p w14:paraId="37C375A9" w14:textId="77777777" w:rsidR="00A05829" w:rsidRPr="002047C9" w:rsidRDefault="00A05829" w:rsidP="004334DC">
      <w:pPr>
        <w:pStyle w:val="Listaszerbekezds"/>
        <w:numPr>
          <w:ilvl w:val="0"/>
          <w:numId w:val="13"/>
        </w:numPr>
        <w:spacing w:after="0"/>
        <w:jc w:val="both"/>
        <w:rPr>
          <w:rFonts w:ascii="Arial" w:hAnsi="Arial" w:cs="Arial"/>
        </w:rPr>
      </w:pPr>
      <w:r w:rsidRPr="002047C9">
        <w:rPr>
          <w:rFonts w:ascii="Arial" w:hAnsi="Arial" w:cs="Arial"/>
        </w:rPr>
        <w:t>A számlázott budapesti közszolgáltatói hulladék az elrendelt karantén helyzet alatt némileg csökkent.</w:t>
      </w:r>
    </w:p>
    <w:p w14:paraId="6085AC95" w14:textId="77777777" w:rsidR="00A05829" w:rsidRPr="002047C9" w:rsidRDefault="00A05829" w:rsidP="004334DC">
      <w:pPr>
        <w:pStyle w:val="Listaszerbekezds"/>
        <w:numPr>
          <w:ilvl w:val="0"/>
          <w:numId w:val="13"/>
        </w:numPr>
        <w:spacing w:after="0"/>
        <w:jc w:val="both"/>
        <w:rPr>
          <w:rFonts w:ascii="Arial" w:hAnsi="Arial" w:cs="Arial"/>
        </w:rPr>
      </w:pPr>
      <w:r w:rsidRPr="002047C9">
        <w:rPr>
          <w:rFonts w:ascii="Arial" w:hAnsi="Arial" w:cs="Arial"/>
        </w:rPr>
        <w:t>Az év eleji enyhébb téli időjárás miatt kevesebb volt a síkos napok száma, ami kevesebb gépi úttisztítást igényelt.</w:t>
      </w:r>
    </w:p>
    <w:p w14:paraId="033AC851" w14:textId="77777777" w:rsidR="00A05829" w:rsidRPr="002047C9" w:rsidRDefault="00A05829" w:rsidP="004334DC">
      <w:pPr>
        <w:pStyle w:val="Listaszerbekezds"/>
        <w:numPr>
          <w:ilvl w:val="0"/>
          <w:numId w:val="13"/>
        </w:numPr>
        <w:spacing w:after="0"/>
        <w:jc w:val="both"/>
        <w:rPr>
          <w:rFonts w:ascii="Arial" w:hAnsi="Arial" w:cs="Arial"/>
        </w:rPr>
      </w:pPr>
      <w:r w:rsidRPr="002047C9">
        <w:rPr>
          <w:rFonts w:ascii="Arial" w:hAnsi="Arial" w:cs="Arial"/>
        </w:rPr>
        <w:t>A téli időjárás alakulása, valamint a rendelkezésre álló erőforrások feladatfüggő átcsoportosítása miatt, a bázishoz képest kevesebb téli kézi munkavégzés történt.</w:t>
      </w:r>
    </w:p>
    <w:p w14:paraId="01238C65" w14:textId="77777777" w:rsidR="00A05829" w:rsidRPr="002047C9" w:rsidRDefault="00A05829" w:rsidP="004334DC">
      <w:pPr>
        <w:pStyle w:val="Listaszerbekezds"/>
        <w:numPr>
          <w:ilvl w:val="0"/>
          <w:numId w:val="13"/>
        </w:numPr>
        <w:spacing w:after="0"/>
        <w:jc w:val="both"/>
        <w:rPr>
          <w:rFonts w:ascii="Arial" w:hAnsi="Arial" w:cs="Arial"/>
        </w:rPr>
      </w:pPr>
      <w:r w:rsidRPr="002047C9">
        <w:rPr>
          <w:rFonts w:ascii="Arial" w:hAnsi="Arial" w:cs="Arial"/>
        </w:rPr>
        <w:t>A koronavírus elleni védekezés miatt megnövekedett az aluljárótakarításra vonatkozó igény.</w:t>
      </w:r>
    </w:p>
    <w:p w14:paraId="4BCD9E50" w14:textId="60DC509C" w:rsidR="00C5397F" w:rsidRPr="002047C9" w:rsidRDefault="00C5397F" w:rsidP="004334DC">
      <w:pPr>
        <w:spacing w:after="160"/>
        <w:rPr>
          <w:rFonts w:ascii="Arial" w:hAnsi="Arial" w:cs="Arial"/>
          <w:sz w:val="14"/>
          <w:szCs w:val="14"/>
        </w:rPr>
      </w:pPr>
      <w:r w:rsidRPr="002047C9">
        <w:rPr>
          <w:rFonts w:ascii="Arial" w:hAnsi="Arial" w:cs="Arial"/>
          <w:sz w:val="14"/>
          <w:szCs w:val="14"/>
        </w:rPr>
        <w:br w:type="page"/>
      </w:r>
    </w:p>
    <w:p w14:paraId="7F0D55F9" w14:textId="77777777" w:rsidR="00A05829" w:rsidRPr="002047C9" w:rsidRDefault="00A05829" w:rsidP="004334DC">
      <w:pPr>
        <w:spacing w:after="0"/>
        <w:jc w:val="both"/>
        <w:rPr>
          <w:rFonts w:ascii="Arial" w:hAnsi="Arial" w:cs="Arial"/>
          <w:sz w:val="14"/>
          <w:szCs w:val="14"/>
        </w:rPr>
      </w:pPr>
    </w:p>
    <w:p w14:paraId="2A3F4690" w14:textId="77777777" w:rsidR="00A05829" w:rsidRPr="002047C9" w:rsidRDefault="00A05829" w:rsidP="004334DC">
      <w:pPr>
        <w:pStyle w:val="Listaszerbekezds"/>
        <w:numPr>
          <w:ilvl w:val="2"/>
          <w:numId w:val="40"/>
        </w:numPr>
        <w:spacing w:after="0"/>
        <w:outlineLvl w:val="2"/>
        <w:rPr>
          <w:rFonts w:ascii="Arial" w:hAnsi="Arial" w:cs="Arial"/>
          <w:b/>
          <w:u w:val="single"/>
        </w:rPr>
      </w:pPr>
      <w:bookmarkStart w:id="100" w:name="_Toc446057508"/>
      <w:bookmarkStart w:id="101" w:name="_Toc458763227"/>
      <w:bookmarkStart w:id="102" w:name="_Toc47447602"/>
      <w:bookmarkStart w:id="103" w:name="_Toc48132161"/>
      <w:r w:rsidRPr="002047C9">
        <w:rPr>
          <w:rFonts w:ascii="Arial" w:hAnsi="Arial" w:cs="Arial"/>
          <w:b/>
          <w:u w:val="single"/>
        </w:rPr>
        <w:t>Beruházások</w:t>
      </w:r>
      <w:bookmarkEnd w:id="100"/>
      <w:bookmarkEnd w:id="101"/>
      <w:bookmarkEnd w:id="102"/>
      <w:bookmarkEnd w:id="103"/>
    </w:p>
    <w:p w14:paraId="5882D170" w14:textId="77777777" w:rsidR="00A05829" w:rsidRPr="002047C9" w:rsidRDefault="00A05829" w:rsidP="004334DC">
      <w:pPr>
        <w:spacing w:after="0"/>
        <w:jc w:val="center"/>
        <w:rPr>
          <w:rFonts w:ascii="Arial" w:hAnsi="Arial" w:cs="Arial"/>
          <w:b/>
        </w:rPr>
      </w:pPr>
      <w:r w:rsidRPr="002047C9">
        <w:rPr>
          <w:rFonts w:ascii="Arial" w:hAnsi="Arial" w:cs="Arial"/>
          <w:b/>
          <w:noProof/>
        </w:rPr>
        <w:drawing>
          <wp:inline distT="0" distB="0" distL="0" distR="0" wp14:anchorId="57609455" wp14:editId="2F276176">
            <wp:extent cx="6375462" cy="2590800"/>
            <wp:effectExtent l="0" t="0" r="635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82561" cy="2593685"/>
                    </a:xfrm>
                    <a:prstGeom prst="rect">
                      <a:avLst/>
                    </a:prstGeom>
                    <a:noFill/>
                  </pic:spPr>
                </pic:pic>
              </a:graphicData>
            </a:graphic>
          </wp:inline>
        </w:drawing>
      </w:r>
    </w:p>
    <w:p w14:paraId="2DA98856" w14:textId="77777777" w:rsidR="00A05829" w:rsidRPr="002047C9" w:rsidRDefault="00A05829" w:rsidP="004334DC">
      <w:pPr>
        <w:spacing w:after="0"/>
        <w:rPr>
          <w:rFonts w:ascii="Arial" w:hAnsi="Arial" w:cs="Arial"/>
          <w:b/>
          <w:sz w:val="4"/>
          <w:szCs w:val="4"/>
          <w:u w:val="single"/>
        </w:rPr>
      </w:pPr>
    </w:p>
    <w:p w14:paraId="5BE00C21" w14:textId="77777777" w:rsidR="00A05829" w:rsidRPr="002047C9" w:rsidRDefault="00A05829" w:rsidP="004334DC">
      <w:pPr>
        <w:pStyle w:val="Listaszerbekezds"/>
        <w:numPr>
          <w:ilvl w:val="0"/>
          <w:numId w:val="14"/>
        </w:numPr>
        <w:spacing w:after="0"/>
        <w:jc w:val="both"/>
        <w:rPr>
          <w:rFonts w:ascii="Arial" w:hAnsi="Arial" w:cs="Arial"/>
          <w:bCs/>
        </w:rPr>
      </w:pPr>
      <w:r w:rsidRPr="002047C9">
        <w:rPr>
          <w:rFonts w:ascii="Arial" w:hAnsi="Arial" w:cs="Arial"/>
          <w:bCs/>
        </w:rPr>
        <w:t>A 2020. I-II. negyedéves beruházási keretösszeg 11%-ban teljesült, mely leginkább annak tudható be, hogy a nagy projektek megvalósítása csak részben kezdődött el, illetve több esetben a megvalósítás későbbre tolódik. Kiemelt beruházási témák az alábbiak:</w:t>
      </w:r>
    </w:p>
    <w:p w14:paraId="3D3E335E" w14:textId="77777777" w:rsidR="00A05829" w:rsidRPr="002047C9" w:rsidRDefault="00A05829" w:rsidP="004334DC">
      <w:pPr>
        <w:pStyle w:val="Listaszerbekezds"/>
        <w:numPr>
          <w:ilvl w:val="0"/>
          <w:numId w:val="14"/>
        </w:numPr>
        <w:spacing w:after="0"/>
        <w:jc w:val="both"/>
        <w:rPr>
          <w:rFonts w:ascii="Arial" w:hAnsi="Arial" w:cs="Arial"/>
          <w:bCs/>
        </w:rPr>
      </w:pPr>
      <w:r w:rsidRPr="002047C9">
        <w:rPr>
          <w:rFonts w:ascii="Arial" w:hAnsi="Arial" w:cs="Arial"/>
          <w:bCs/>
        </w:rPr>
        <w:t>Hulladékszállító célgépek különböző kivitelben - KEHOP IV.: A beruházás műszaki tartalmának változása, a vis-maior helyzet, valamint a közbeszerzés eljárás indításának elhúzódása miatt a projekt költségei várhatóan csak az év hátralévő részében merülnek fel.  A 2020.06.12-én aktualizált szállítási ütemezés szerint az első 12 db célgép leszállítása augusztus közepén várható.</w:t>
      </w:r>
    </w:p>
    <w:p w14:paraId="16456DC6" w14:textId="77777777" w:rsidR="00A05829" w:rsidRPr="002047C9" w:rsidRDefault="00A05829" w:rsidP="004334DC">
      <w:pPr>
        <w:pStyle w:val="Listaszerbekezds"/>
        <w:numPr>
          <w:ilvl w:val="0"/>
          <w:numId w:val="14"/>
        </w:numPr>
        <w:spacing w:after="0"/>
        <w:jc w:val="both"/>
        <w:rPr>
          <w:rFonts w:ascii="Arial" w:hAnsi="Arial" w:cs="Arial"/>
        </w:rPr>
      </w:pPr>
      <w:r w:rsidRPr="002047C9">
        <w:rPr>
          <w:rFonts w:ascii="Arial" w:hAnsi="Arial" w:cs="Arial"/>
        </w:rPr>
        <w:t>Logisztikai és Szolgáltató Központ: A kivitelező részére a munkaterület átadás 2019. októberében megtörtént, azóta a kivitelezés folyamatos. A bontási, valamint a kármentesítési munkálatokat is elkezdődtek.</w:t>
      </w:r>
    </w:p>
    <w:p w14:paraId="0091097E" w14:textId="77777777" w:rsidR="00A05829" w:rsidRPr="002047C9" w:rsidRDefault="00A05829" w:rsidP="004334DC">
      <w:pPr>
        <w:pStyle w:val="Listaszerbekezds"/>
        <w:numPr>
          <w:ilvl w:val="0"/>
          <w:numId w:val="14"/>
        </w:numPr>
        <w:spacing w:after="0"/>
        <w:jc w:val="both"/>
        <w:rPr>
          <w:rFonts w:ascii="Arial" w:hAnsi="Arial" w:cs="Arial"/>
          <w:bCs/>
        </w:rPr>
      </w:pPr>
      <w:r w:rsidRPr="002047C9">
        <w:rPr>
          <w:rFonts w:ascii="Arial" w:hAnsi="Arial" w:cs="Arial"/>
          <w:bCs/>
        </w:rPr>
        <w:t xml:space="preserve">Jármű rekonstrukció: A 2020. éves tervben 2 578 M Ft </w:t>
      </w:r>
      <w:r w:rsidRPr="002047C9">
        <w:rPr>
          <w:rFonts w:ascii="Arial" w:hAnsi="Arial" w:cs="Arial"/>
        </w:rPr>
        <w:t>járműbeszerzés</w:t>
      </w:r>
      <w:r w:rsidRPr="002047C9">
        <w:rPr>
          <w:rFonts w:ascii="Arial" w:hAnsi="Arial" w:cs="Arial"/>
          <w:b/>
          <w:bCs/>
        </w:rPr>
        <w:t xml:space="preserve"> </w:t>
      </w:r>
      <w:r w:rsidRPr="002047C9">
        <w:rPr>
          <w:rFonts w:ascii="Arial" w:hAnsi="Arial" w:cs="Arial"/>
          <w:bCs/>
        </w:rPr>
        <w:t>szerepel, melyből                  1 422 M Ft valósult meg (ez a kumulált éves terv 55%-a) a következő bontásban: hulladékszállító célgépek 355 M Ft, tehergépjárművek 938 M Ft és kisteherautók 129 M Ft értékben.</w:t>
      </w:r>
    </w:p>
    <w:p w14:paraId="5725E1F7" w14:textId="77777777" w:rsidR="00A05829" w:rsidRPr="002047C9" w:rsidRDefault="00A05829" w:rsidP="004334DC">
      <w:pPr>
        <w:pStyle w:val="Listaszerbekezds"/>
        <w:spacing w:after="0"/>
        <w:jc w:val="both"/>
        <w:rPr>
          <w:rFonts w:ascii="Arial" w:hAnsi="Arial" w:cs="Arial"/>
          <w:bCs/>
        </w:rPr>
      </w:pPr>
      <w:r w:rsidRPr="002047C9">
        <w:rPr>
          <w:rFonts w:ascii="Arial" w:hAnsi="Arial" w:cs="Arial"/>
          <w:bCs/>
        </w:rPr>
        <w:t xml:space="preserve">Informatikai beruházások: Az üzleti rendszerek fejlesztése soron megjelenő összeg nem erre az időszakra volt tervezve, de az NHKV adatátadás lefejlesztése lényeges volt. Ezen kívül történtek rendkívüli eszközbeszerzések (döntően notebookok) a pandémiás időszakban. </w:t>
      </w:r>
    </w:p>
    <w:p w14:paraId="635AAD9A" w14:textId="77777777" w:rsidR="00A05829" w:rsidRPr="002047C9" w:rsidRDefault="00A05829" w:rsidP="004334DC">
      <w:pPr>
        <w:pStyle w:val="Listaszerbekezds"/>
        <w:numPr>
          <w:ilvl w:val="0"/>
          <w:numId w:val="14"/>
        </w:numPr>
        <w:spacing w:after="0"/>
        <w:jc w:val="both"/>
        <w:rPr>
          <w:rFonts w:ascii="Arial" w:hAnsi="Arial" w:cs="Arial"/>
          <w:bCs/>
        </w:rPr>
      </w:pPr>
      <w:r w:rsidRPr="002047C9">
        <w:rPr>
          <w:rFonts w:ascii="Arial" w:hAnsi="Arial" w:cs="Arial"/>
          <w:bCs/>
        </w:rPr>
        <w:t>Hulladékgyűjtő edényzet beruházások: A közbeszerzési eljárások elhúzódása miatt a 240 és 1100 literes tartályok beszerzésére vonatkozó szerződések nem kerültek a tervezett időben megkötésre. Az öntömörítős konténerek közbeszerzése esetében azok műszaki tartalma változott, így ezeknél a csúszás ezzel indokolható. A műszaki dokumentáció májusban lezárásra került.</w:t>
      </w:r>
    </w:p>
    <w:p w14:paraId="28C2CF54" w14:textId="77777777" w:rsidR="00A05829" w:rsidRPr="002047C9" w:rsidRDefault="00A05829" w:rsidP="004334DC">
      <w:pPr>
        <w:pStyle w:val="Listaszerbekezds"/>
        <w:numPr>
          <w:ilvl w:val="0"/>
          <w:numId w:val="14"/>
        </w:numPr>
        <w:spacing w:after="0"/>
        <w:jc w:val="both"/>
        <w:rPr>
          <w:rFonts w:ascii="Arial" w:hAnsi="Arial" w:cs="Arial"/>
          <w:bCs/>
        </w:rPr>
      </w:pPr>
      <w:r w:rsidRPr="002047C9">
        <w:rPr>
          <w:rFonts w:ascii="Arial" w:hAnsi="Arial" w:cs="Arial"/>
          <w:bCs/>
        </w:rPr>
        <w:t>Felújítási, átalakítási, korszerűsítési beruházások: A 2019-es évről áthúzódó munkák befejeződtek. A 2020-as évre vonatkozó közbeszerzési eljárások a jelenlegi gazdasági helyzetre való tekintettel, felső vezetői döntés alapján vissza lettek vonva. Új beszerzési eljárások indítása folyamatban van.</w:t>
      </w:r>
    </w:p>
    <w:p w14:paraId="54988FF3" w14:textId="5E65E755" w:rsidR="00A05829" w:rsidRPr="002047C9" w:rsidRDefault="00A05829" w:rsidP="004334DC">
      <w:pPr>
        <w:spacing w:after="160"/>
        <w:rPr>
          <w:rFonts w:ascii="Arial" w:hAnsi="Arial" w:cs="Arial"/>
          <w:bCs/>
          <w:sz w:val="14"/>
          <w:szCs w:val="14"/>
        </w:rPr>
      </w:pPr>
      <w:r w:rsidRPr="002047C9">
        <w:rPr>
          <w:rFonts w:ascii="Arial" w:hAnsi="Arial" w:cs="Arial"/>
          <w:bCs/>
          <w:sz w:val="14"/>
          <w:szCs w:val="14"/>
        </w:rPr>
        <w:br w:type="page"/>
      </w:r>
    </w:p>
    <w:p w14:paraId="06689E92" w14:textId="77777777" w:rsidR="00A05829" w:rsidRPr="002047C9" w:rsidRDefault="00A05829" w:rsidP="004334DC">
      <w:pPr>
        <w:spacing w:after="0"/>
        <w:rPr>
          <w:rFonts w:ascii="Arial" w:hAnsi="Arial" w:cs="Arial"/>
          <w:bCs/>
          <w:sz w:val="14"/>
          <w:szCs w:val="14"/>
        </w:rPr>
      </w:pPr>
    </w:p>
    <w:p w14:paraId="7BD72D39" w14:textId="77777777" w:rsidR="00A05829" w:rsidRPr="002047C9" w:rsidRDefault="00A05829" w:rsidP="004334DC">
      <w:pPr>
        <w:pStyle w:val="Listaszerbekezds"/>
        <w:numPr>
          <w:ilvl w:val="2"/>
          <w:numId w:val="40"/>
        </w:numPr>
        <w:spacing w:after="0"/>
        <w:outlineLvl w:val="2"/>
        <w:rPr>
          <w:rFonts w:ascii="Arial" w:hAnsi="Arial" w:cs="Arial"/>
          <w:b/>
          <w:u w:val="single"/>
        </w:rPr>
      </w:pPr>
      <w:bookmarkStart w:id="104" w:name="_Toc436230689"/>
      <w:bookmarkStart w:id="105" w:name="_Toc446057509"/>
      <w:bookmarkStart w:id="106" w:name="_Toc458763228"/>
      <w:bookmarkStart w:id="107" w:name="_Toc47447603"/>
      <w:bookmarkStart w:id="108" w:name="_Toc48132162"/>
      <w:r w:rsidRPr="002047C9">
        <w:rPr>
          <w:rFonts w:ascii="Arial" w:hAnsi="Arial" w:cs="Arial"/>
          <w:b/>
          <w:u w:val="single"/>
        </w:rPr>
        <w:t>Likviditás</w:t>
      </w:r>
      <w:bookmarkEnd w:id="104"/>
      <w:bookmarkEnd w:id="105"/>
      <w:bookmarkEnd w:id="106"/>
      <w:bookmarkEnd w:id="107"/>
      <w:bookmarkEnd w:id="108"/>
    </w:p>
    <w:p w14:paraId="08EEDCA5" w14:textId="77777777" w:rsidR="00A05829" w:rsidRPr="002047C9" w:rsidRDefault="00A05829" w:rsidP="004334DC">
      <w:pPr>
        <w:spacing w:after="0"/>
        <w:jc w:val="center"/>
        <w:rPr>
          <w:rFonts w:ascii="Arial" w:hAnsi="Arial" w:cs="Arial"/>
        </w:rPr>
      </w:pPr>
      <w:r w:rsidRPr="002047C9">
        <w:rPr>
          <w:noProof/>
        </w:rPr>
        <w:drawing>
          <wp:inline distT="0" distB="0" distL="0" distR="0" wp14:anchorId="14D2CAE1" wp14:editId="75BDD980">
            <wp:extent cx="6322755" cy="2115046"/>
            <wp:effectExtent l="0" t="0" r="1905" b="0"/>
            <wp:docPr id="53" name="Kép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81179" cy="2134590"/>
                    </a:xfrm>
                    <a:prstGeom prst="rect">
                      <a:avLst/>
                    </a:prstGeom>
                    <a:noFill/>
                  </pic:spPr>
                </pic:pic>
              </a:graphicData>
            </a:graphic>
          </wp:inline>
        </w:drawing>
      </w:r>
    </w:p>
    <w:p w14:paraId="4E936003" w14:textId="77777777" w:rsidR="00A05829" w:rsidRPr="002047C9" w:rsidRDefault="00A05829" w:rsidP="004334DC">
      <w:pPr>
        <w:tabs>
          <w:tab w:val="left" w:pos="284"/>
        </w:tabs>
        <w:spacing w:after="0"/>
        <w:jc w:val="both"/>
        <w:rPr>
          <w:rFonts w:ascii="Arial" w:hAnsi="Arial" w:cs="Arial"/>
          <w:b/>
          <w:bCs/>
          <w:sz w:val="4"/>
          <w:szCs w:val="4"/>
          <w:u w:val="single"/>
        </w:rPr>
      </w:pPr>
    </w:p>
    <w:p w14:paraId="06D7242B" w14:textId="77777777" w:rsidR="00A05829" w:rsidRPr="002047C9" w:rsidRDefault="00A05829" w:rsidP="004334DC">
      <w:pPr>
        <w:tabs>
          <w:tab w:val="left" w:pos="284"/>
        </w:tabs>
        <w:spacing w:after="0"/>
        <w:jc w:val="both"/>
        <w:rPr>
          <w:rFonts w:ascii="Arial" w:hAnsi="Arial" w:cs="Arial"/>
          <w:b/>
          <w:bCs/>
          <w:u w:val="single"/>
        </w:rPr>
      </w:pPr>
      <w:r w:rsidRPr="002047C9">
        <w:rPr>
          <w:rFonts w:ascii="Arial" w:hAnsi="Arial" w:cs="Arial"/>
          <w:b/>
          <w:bCs/>
          <w:u w:val="single"/>
        </w:rPr>
        <w:t>A társaság valós pénzügyi pozíciója 2020. II. negyedév végén 4 110 M Ft, mely az időarányos bázis értéknél 677 M Ft-tal alacsonyabb.</w:t>
      </w:r>
    </w:p>
    <w:p w14:paraId="06932745" w14:textId="77777777" w:rsidR="00A05829" w:rsidRPr="002047C9" w:rsidRDefault="00A05829" w:rsidP="004334DC">
      <w:pPr>
        <w:tabs>
          <w:tab w:val="left" w:pos="284"/>
        </w:tabs>
        <w:spacing w:after="0"/>
        <w:jc w:val="both"/>
        <w:rPr>
          <w:rFonts w:ascii="Arial" w:hAnsi="Arial" w:cs="Arial"/>
          <w:b/>
          <w:bCs/>
          <w:sz w:val="14"/>
          <w:szCs w:val="14"/>
          <w:u w:val="single"/>
        </w:rPr>
      </w:pPr>
    </w:p>
    <w:p w14:paraId="56562488" w14:textId="77777777" w:rsidR="00A05829" w:rsidRPr="002047C9" w:rsidRDefault="00A05829" w:rsidP="004334DC">
      <w:pPr>
        <w:tabs>
          <w:tab w:val="left" w:pos="284"/>
        </w:tabs>
        <w:spacing w:after="0"/>
        <w:jc w:val="both"/>
        <w:rPr>
          <w:rFonts w:ascii="Arial" w:hAnsi="Arial" w:cs="Arial"/>
        </w:rPr>
      </w:pPr>
      <w:r w:rsidRPr="002047C9">
        <w:rPr>
          <w:rFonts w:ascii="Arial" w:hAnsi="Arial" w:cs="Arial"/>
        </w:rPr>
        <w:t xml:space="preserve">Az önkormányzattól származó közszolgáltatói bevételek a tervnek megfelelően teljesültek, azzal a megkötéssel, hogy megállapodás alapján a 2020. januári támogatás összege még 2019. decemberében kifizetésre került. </w:t>
      </w:r>
    </w:p>
    <w:p w14:paraId="41C46486" w14:textId="77777777" w:rsidR="00A05829" w:rsidRPr="002047C9" w:rsidRDefault="00A05829" w:rsidP="004334DC">
      <w:pPr>
        <w:tabs>
          <w:tab w:val="left" w:pos="284"/>
        </w:tabs>
        <w:spacing w:after="0"/>
        <w:jc w:val="both"/>
        <w:rPr>
          <w:rFonts w:ascii="Arial" w:hAnsi="Arial" w:cs="Arial"/>
        </w:rPr>
      </w:pPr>
      <w:r w:rsidRPr="002047C9">
        <w:rPr>
          <w:rFonts w:ascii="Arial" w:hAnsi="Arial" w:cs="Arial"/>
        </w:rPr>
        <w:t>Az NHKV Zrt. 2020 februárban kiegyenlítette a 2019. év IV. negyedévi szolgáltatási díját, valamint a 2019.  I. félévére jutó díjkülönbözetet a költségalapú elszámolás eredményeképpen. A 2019. év II. félévének költségalapú felülvizsgálata még nem került rendezésre, azonban júniusban kifizetésre került a 2020. I. negyedévének szolgáltatási díja.</w:t>
      </w:r>
    </w:p>
    <w:p w14:paraId="265150D5" w14:textId="77777777" w:rsidR="00A05829" w:rsidRPr="002047C9" w:rsidRDefault="00A05829" w:rsidP="004334DC">
      <w:pPr>
        <w:tabs>
          <w:tab w:val="left" w:pos="284"/>
        </w:tabs>
        <w:spacing w:after="0"/>
        <w:jc w:val="both"/>
        <w:rPr>
          <w:rFonts w:ascii="Arial" w:hAnsi="Arial" w:cs="Arial"/>
        </w:rPr>
      </w:pPr>
      <w:r w:rsidRPr="002047C9">
        <w:rPr>
          <w:rFonts w:ascii="Arial" w:hAnsi="Arial" w:cs="Arial"/>
        </w:rPr>
        <w:t xml:space="preserve">A korábbi időszakok bevétel oldali kiszámíthatatlansága, valamint a több hónapos csúszások miatt a társaság továbbra is a kiadások visszafogásának gyakorlatát követte, így a beruházások és az egyéb szállítói kifizetések is elmaradtak az előirányzattól. </w:t>
      </w:r>
    </w:p>
    <w:p w14:paraId="1896C14A" w14:textId="77777777" w:rsidR="00A05829" w:rsidRPr="002047C9" w:rsidRDefault="00A05829" w:rsidP="004334DC">
      <w:pPr>
        <w:tabs>
          <w:tab w:val="left" w:pos="284"/>
        </w:tabs>
        <w:spacing w:after="0"/>
        <w:jc w:val="both"/>
        <w:rPr>
          <w:rFonts w:ascii="Arial" w:hAnsi="Arial" w:cs="Arial"/>
        </w:rPr>
      </w:pPr>
      <w:r w:rsidRPr="002047C9">
        <w:rPr>
          <w:rFonts w:ascii="Arial" w:hAnsi="Arial" w:cs="Arial"/>
        </w:rPr>
        <w:t xml:space="preserve">A társaságnak az év első öt hónapjában nem volt szüksége a folyószámla hitelkeretének igénybevételére, melynek összege 2020. júniustól 10 Mrd Ft-ra emelkedett. </w:t>
      </w:r>
    </w:p>
    <w:p w14:paraId="6A81F96A" w14:textId="77777777" w:rsidR="00A05829" w:rsidRPr="002047C9" w:rsidRDefault="00A05829" w:rsidP="004334DC">
      <w:pPr>
        <w:tabs>
          <w:tab w:val="left" w:pos="284"/>
        </w:tabs>
        <w:spacing w:after="0"/>
        <w:jc w:val="both"/>
        <w:rPr>
          <w:rFonts w:ascii="Arial" w:hAnsi="Arial" w:cs="Arial"/>
        </w:rPr>
      </w:pPr>
      <w:r w:rsidRPr="002047C9">
        <w:rPr>
          <w:rFonts w:ascii="Arial" w:hAnsi="Arial" w:cs="Arial"/>
        </w:rPr>
        <w:t>A bér és járulékai az időszak során megközelítőleg a tervszámok szerint alakultak.</w:t>
      </w:r>
    </w:p>
    <w:p w14:paraId="174A46EE" w14:textId="1F7CF37A" w:rsidR="00A05829" w:rsidRPr="002047C9" w:rsidRDefault="00A05829" w:rsidP="004334DC">
      <w:pPr>
        <w:tabs>
          <w:tab w:val="left" w:pos="284"/>
        </w:tabs>
        <w:spacing w:after="0"/>
        <w:jc w:val="both"/>
        <w:rPr>
          <w:rFonts w:ascii="Arial" w:hAnsi="Arial" w:cs="Arial"/>
        </w:rPr>
      </w:pPr>
      <w:r w:rsidRPr="002047C9">
        <w:rPr>
          <w:rFonts w:ascii="Arial" w:hAnsi="Arial" w:cs="Arial"/>
        </w:rPr>
        <w:t>A 9 Mrd Ft-os államkötvény lejárat előtti megszüntetésére várhatóan nem lesz szükség.</w:t>
      </w:r>
    </w:p>
    <w:p w14:paraId="626D8B11" w14:textId="77777777" w:rsidR="007D1377" w:rsidRPr="002047C9" w:rsidRDefault="007D1377" w:rsidP="004334DC">
      <w:pPr>
        <w:tabs>
          <w:tab w:val="left" w:pos="284"/>
        </w:tabs>
        <w:spacing w:after="0"/>
        <w:jc w:val="both"/>
        <w:rPr>
          <w:rFonts w:ascii="Arial" w:hAnsi="Arial" w:cs="Arial"/>
        </w:rPr>
      </w:pPr>
    </w:p>
    <w:p w14:paraId="74169422" w14:textId="77777777" w:rsidR="00A05829" w:rsidRPr="002047C9" w:rsidRDefault="00A05829" w:rsidP="004334DC">
      <w:pPr>
        <w:sectPr w:rsidR="00A05829" w:rsidRPr="002047C9" w:rsidSect="006733E7">
          <w:headerReference w:type="default" r:id="rId37"/>
          <w:footerReference w:type="default" r:id="rId38"/>
          <w:pgSz w:w="11906" w:h="16838"/>
          <w:pgMar w:top="1418" w:right="567" w:bottom="1417" w:left="1417" w:header="283" w:footer="561" w:gutter="0"/>
          <w:cols w:space="708"/>
          <w:docGrid w:linePitch="360"/>
        </w:sectPr>
      </w:pPr>
    </w:p>
    <w:p w14:paraId="130DCC56" w14:textId="27B938F7" w:rsidR="007D1377" w:rsidRPr="002047C9" w:rsidRDefault="007D1377" w:rsidP="004334DC">
      <w:pPr>
        <w:pStyle w:val="Listaszerbekezds"/>
        <w:numPr>
          <w:ilvl w:val="1"/>
          <w:numId w:val="35"/>
        </w:numPr>
        <w:tabs>
          <w:tab w:val="left" w:pos="0"/>
          <w:tab w:val="left" w:pos="851"/>
        </w:tabs>
        <w:spacing w:after="0"/>
        <w:jc w:val="both"/>
        <w:outlineLvl w:val="1"/>
        <w:rPr>
          <w:rFonts w:ascii="Arial" w:hAnsi="Arial" w:cs="Arial"/>
          <w:b/>
          <w:sz w:val="24"/>
          <w:szCs w:val="24"/>
          <w:u w:val="single"/>
        </w:rPr>
      </w:pPr>
      <w:bookmarkStart w:id="109" w:name="_Toc48132163"/>
      <w:bookmarkStart w:id="110" w:name="_Toc18577050"/>
      <w:bookmarkStart w:id="111" w:name="_Toc47447582"/>
      <w:r w:rsidRPr="002047C9">
        <w:rPr>
          <w:rFonts w:ascii="Arial" w:hAnsi="Arial" w:cs="Arial"/>
          <w:b/>
          <w:sz w:val="24"/>
          <w:szCs w:val="24"/>
          <w:u w:val="single"/>
        </w:rPr>
        <w:lastRenderedPageBreak/>
        <w:t>B</w:t>
      </w:r>
      <w:r w:rsidR="00384DBA" w:rsidRPr="002047C9">
        <w:rPr>
          <w:rFonts w:ascii="Arial" w:hAnsi="Arial" w:cs="Arial"/>
          <w:b/>
          <w:sz w:val="24"/>
          <w:szCs w:val="24"/>
          <w:u w:val="single"/>
        </w:rPr>
        <w:t>udapest Gyógyfürdői Zrt. (BGYH Zrt.)</w:t>
      </w:r>
      <w:bookmarkEnd w:id="109"/>
    </w:p>
    <w:p w14:paraId="1A618A39" w14:textId="77777777" w:rsidR="00384DBA" w:rsidRPr="002047C9" w:rsidRDefault="00384DBA" w:rsidP="004334DC">
      <w:pPr>
        <w:rPr>
          <w:rFonts w:ascii="Arial" w:hAnsi="Arial" w:cs="Arial"/>
          <w:b/>
          <w:u w:val="single"/>
        </w:rPr>
      </w:pPr>
    </w:p>
    <w:p w14:paraId="14FDE3C0" w14:textId="6A3FECAD" w:rsidR="00A05829" w:rsidRPr="002047C9" w:rsidRDefault="007D1377" w:rsidP="004334DC">
      <w:pPr>
        <w:pStyle w:val="Listaszerbekezds"/>
        <w:numPr>
          <w:ilvl w:val="2"/>
          <w:numId w:val="34"/>
        </w:numPr>
        <w:spacing w:after="0"/>
        <w:outlineLvl w:val="2"/>
        <w:rPr>
          <w:rFonts w:ascii="Arial" w:hAnsi="Arial" w:cs="Arial"/>
          <w:b/>
          <w:u w:val="single"/>
        </w:rPr>
      </w:pPr>
      <w:bookmarkStart w:id="112" w:name="_Toc48132164"/>
      <w:r w:rsidRPr="002047C9">
        <w:rPr>
          <w:rFonts w:ascii="Arial" w:hAnsi="Arial" w:cs="Arial"/>
          <w:b/>
          <w:u w:val="single"/>
        </w:rPr>
        <w:t>Eredm</w:t>
      </w:r>
      <w:r w:rsidR="00A05829" w:rsidRPr="002047C9">
        <w:rPr>
          <w:rFonts w:ascii="Arial" w:hAnsi="Arial" w:cs="Arial"/>
          <w:b/>
          <w:u w:val="single"/>
        </w:rPr>
        <w:t>énykimutatás</w:t>
      </w:r>
      <w:bookmarkEnd w:id="110"/>
      <w:bookmarkEnd w:id="111"/>
      <w:bookmarkEnd w:id="112"/>
    </w:p>
    <w:p w14:paraId="6B16E881" w14:textId="3A048CFC" w:rsidR="00A05829" w:rsidRPr="002047C9" w:rsidRDefault="00384ABF" w:rsidP="004334DC">
      <w:pPr>
        <w:spacing w:after="0"/>
        <w:jc w:val="center"/>
        <w:rPr>
          <w:rFonts w:ascii="Arial" w:hAnsi="Arial" w:cs="Arial"/>
          <w:b/>
        </w:rPr>
      </w:pPr>
      <w:r w:rsidRPr="00A147C2">
        <w:rPr>
          <w:noProof/>
        </w:rPr>
        <w:drawing>
          <wp:inline distT="0" distB="0" distL="0" distR="0" wp14:anchorId="504C5477" wp14:editId="5BA16E25">
            <wp:extent cx="4594473" cy="3227070"/>
            <wp:effectExtent l="0" t="0" r="0" b="0"/>
            <wp:docPr id="3141" name="Kép 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03062" cy="3233103"/>
                    </a:xfrm>
                    <a:prstGeom prst="rect">
                      <a:avLst/>
                    </a:prstGeom>
                    <a:noFill/>
                    <a:ln>
                      <a:noFill/>
                    </a:ln>
                  </pic:spPr>
                </pic:pic>
              </a:graphicData>
            </a:graphic>
          </wp:inline>
        </w:drawing>
      </w:r>
    </w:p>
    <w:p w14:paraId="68E2A010" w14:textId="77777777" w:rsidR="00A05829" w:rsidRPr="002047C9" w:rsidRDefault="00A05829" w:rsidP="004334DC">
      <w:pPr>
        <w:tabs>
          <w:tab w:val="left" w:pos="284"/>
          <w:tab w:val="left" w:pos="709"/>
        </w:tabs>
        <w:spacing w:after="0"/>
        <w:jc w:val="both"/>
        <w:rPr>
          <w:rFonts w:ascii="Arial" w:hAnsi="Arial" w:cs="Arial"/>
          <w:b/>
          <w:bCs/>
          <w:sz w:val="14"/>
          <w:szCs w:val="14"/>
          <w:u w:val="single"/>
        </w:rPr>
      </w:pPr>
    </w:p>
    <w:p w14:paraId="592361C0" w14:textId="4B476BF4" w:rsidR="00A05829" w:rsidRPr="002047C9" w:rsidRDefault="00A05829" w:rsidP="004334DC">
      <w:pPr>
        <w:tabs>
          <w:tab w:val="left" w:pos="284"/>
          <w:tab w:val="left" w:pos="709"/>
        </w:tabs>
        <w:spacing w:after="0"/>
        <w:jc w:val="both"/>
        <w:rPr>
          <w:rFonts w:ascii="Arial" w:hAnsi="Arial" w:cs="Arial"/>
          <w:b/>
          <w:bCs/>
        </w:rPr>
      </w:pPr>
      <w:r w:rsidRPr="002047C9">
        <w:rPr>
          <w:rFonts w:ascii="Arial" w:hAnsi="Arial" w:cs="Arial"/>
          <w:b/>
          <w:bCs/>
        </w:rPr>
        <w:t>A koronavírus járvány 2020 tavaszára elérte Magyarországot, mely jelentős hatást fejtett ki a gazdasági és a társadalmi életre, ennek következtében az állami és önkormányzati döntésekkel összhangban a Budapest Gyógyfürdői Zrt. a március 15-től bezárta egységeit, és csak júniustól kezdte meg korlátozottan és fokozatosan újra nyitni a vírus terjedésének enyhülésével.  A BVH Zrt. Igazgatósága ezzel összefüggésben a társasági üzleti tervek helyett a pandémiás helyzetet leképző Intézkedési terveket kért be a társaságoktól, így az II. negyedéves előrehaladási jelentés elfogadott tervek hiányában nem tartalmaz terv adatokat a beruházások témakör kivételével.</w:t>
      </w:r>
    </w:p>
    <w:p w14:paraId="3D69D7B8" w14:textId="77777777" w:rsidR="00A05829" w:rsidRPr="002047C9" w:rsidRDefault="00A05829" w:rsidP="004334DC">
      <w:pPr>
        <w:tabs>
          <w:tab w:val="left" w:pos="284"/>
          <w:tab w:val="left" w:pos="709"/>
        </w:tabs>
        <w:spacing w:after="0"/>
        <w:jc w:val="both"/>
        <w:rPr>
          <w:rFonts w:ascii="Arial" w:hAnsi="Arial" w:cs="Arial"/>
          <w:b/>
          <w:bCs/>
          <w:u w:val="single"/>
        </w:rPr>
      </w:pPr>
    </w:p>
    <w:p w14:paraId="208586F0" w14:textId="77777777" w:rsidR="00A05829" w:rsidRPr="002047C9" w:rsidRDefault="00A05829" w:rsidP="004334DC">
      <w:pPr>
        <w:tabs>
          <w:tab w:val="left" w:pos="284"/>
          <w:tab w:val="left" w:pos="709"/>
        </w:tabs>
        <w:spacing w:after="0"/>
        <w:jc w:val="both"/>
        <w:rPr>
          <w:rFonts w:ascii="Arial" w:hAnsi="Arial" w:cs="Arial"/>
          <w:u w:val="single"/>
        </w:rPr>
      </w:pPr>
      <w:r w:rsidRPr="002047C9">
        <w:rPr>
          <w:rFonts w:ascii="Arial" w:hAnsi="Arial" w:cs="Arial"/>
          <w:b/>
          <w:bCs/>
          <w:u w:val="single"/>
        </w:rPr>
        <w:t>A társaság 2020. II. negyedéves adózott eredménye – 1 062 M Ft</w:t>
      </w:r>
      <w:r w:rsidRPr="002047C9">
        <w:rPr>
          <w:rFonts w:ascii="Arial" w:hAnsi="Arial" w:cs="Arial"/>
          <w:u w:val="single"/>
        </w:rPr>
        <w:t xml:space="preserve"> </w:t>
      </w:r>
      <w:r w:rsidRPr="002047C9">
        <w:rPr>
          <w:rFonts w:ascii="Arial" w:hAnsi="Arial" w:cs="Arial"/>
          <w:b/>
          <w:u w:val="single"/>
        </w:rPr>
        <w:t>volt, ami majd 3 Mrd Ft-tal alacsonyabb az azonos időszaki bázisnál:</w:t>
      </w:r>
      <w:r w:rsidRPr="002047C9">
        <w:rPr>
          <w:rFonts w:ascii="Arial" w:hAnsi="Arial" w:cs="Arial"/>
          <w:u w:val="single"/>
        </w:rPr>
        <w:t xml:space="preserve"> </w:t>
      </w:r>
    </w:p>
    <w:p w14:paraId="3D96578A" w14:textId="77777777" w:rsidR="00A05829" w:rsidRPr="002047C9" w:rsidRDefault="00A05829" w:rsidP="004334DC">
      <w:pPr>
        <w:tabs>
          <w:tab w:val="left" w:pos="284"/>
          <w:tab w:val="left" w:pos="709"/>
        </w:tabs>
        <w:spacing w:after="0"/>
        <w:jc w:val="both"/>
        <w:rPr>
          <w:rFonts w:ascii="Arial" w:hAnsi="Arial" w:cs="Arial"/>
          <w:sz w:val="14"/>
          <w:szCs w:val="14"/>
        </w:rPr>
      </w:pPr>
    </w:p>
    <w:p w14:paraId="4BA9255F" w14:textId="77777777" w:rsidR="00A05829" w:rsidRPr="002047C9" w:rsidRDefault="00A05829" w:rsidP="004334DC">
      <w:pPr>
        <w:tabs>
          <w:tab w:val="left" w:pos="284"/>
        </w:tabs>
        <w:spacing w:after="0"/>
        <w:jc w:val="both"/>
        <w:rPr>
          <w:rFonts w:ascii="Arial" w:hAnsi="Arial" w:cs="Arial"/>
          <w:b/>
          <w:bCs/>
          <w:i/>
        </w:rPr>
      </w:pPr>
      <w:r w:rsidRPr="002047C9">
        <w:rPr>
          <w:rFonts w:ascii="Arial" w:hAnsi="Arial" w:cs="Arial"/>
          <w:b/>
          <w:bCs/>
          <w:i/>
        </w:rPr>
        <w:t>Értékesítés nettó árbevétele (-4 645):</w:t>
      </w:r>
    </w:p>
    <w:p w14:paraId="330B77FE" w14:textId="336A53A0" w:rsidR="00A05829" w:rsidRPr="002047C9" w:rsidRDefault="00A05829" w:rsidP="004334DC">
      <w:pPr>
        <w:pStyle w:val="Listaszerbekezds"/>
        <w:numPr>
          <w:ilvl w:val="0"/>
          <w:numId w:val="2"/>
        </w:numPr>
        <w:tabs>
          <w:tab w:val="left" w:pos="284"/>
        </w:tabs>
        <w:spacing w:after="0"/>
        <w:jc w:val="both"/>
        <w:rPr>
          <w:rFonts w:ascii="Arial" w:hAnsi="Arial" w:cs="Arial"/>
        </w:rPr>
      </w:pPr>
      <w:r w:rsidRPr="002047C9">
        <w:rPr>
          <w:rFonts w:ascii="Arial" w:hAnsi="Arial" w:cs="Arial"/>
        </w:rPr>
        <w:t xml:space="preserve">A fürdők bezárásával a </w:t>
      </w:r>
      <w:r w:rsidR="00684A73" w:rsidRPr="002047C9">
        <w:rPr>
          <w:rFonts w:ascii="Arial" w:hAnsi="Arial" w:cs="Arial"/>
        </w:rPr>
        <w:t>félév</w:t>
      </w:r>
      <w:r w:rsidRPr="002047C9">
        <w:rPr>
          <w:rFonts w:ascii="Arial" w:hAnsi="Arial" w:cs="Arial"/>
        </w:rPr>
        <w:t xml:space="preserve"> során, gyakorlatilag minimális árbevétele volt a társaságnak, melyen a júniusi lassú újra nyitás hatása se tudott sokat lendíteni, ugyanis a turizmusra épülő fürdők újbóli felfutása lényegesen hosszabb időt fog igénybe venni, és így mintegy 4 589 M Ft-tal maradt el a bevétel a tavalyi első félévitől.</w:t>
      </w:r>
    </w:p>
    <w:p w14:paraId="5A0713E1" w14:textId="77777777" w:rsidR="00A05829" w:rsidRPr="002047C9" w:rsidRDefault="00A05829" w:rsidP="004334DC">
      <w:pPr>
        <w:pStyle w:val="Listaszerbekezds"/>
        <w:numPr>
          <w:ilvl w:val="0"/>
          <w:numId w:val="2"/>
        </w:numPr>
        <w:tabs>
          <w:tab w:val="left" w:pos="284"/>
        </w:tabs>
        <w:spacing w:after="0"/>
        <w:jc w:val="both"/>
        <w:rPr>
          <w:rFonts w:ascii="Arial" w:hAnsi="Arial" w:cs="Arial"/>
        </w:rPr>
      </w:pPr>
      <w:r w:rsidRPr="002047C9">
        <w:rPr>
          <w:rFonts w:ascii="Arial" w:hAnsi="Arial" w:cs="Arial"/>
        </w:rPr>
        <w:t>A fürdőbezárásokkal egyidejűleg a csomagértékesítések és a kereskedelmi áruk eladása is szünetelt.</w:t>
      </w:r>
    </w:p>
    <w:p w14:paraId="5C9278F3" w14:textId="77777777" w:rsidR="00A05829" w:rsidRPr="002047C9" w:rsidRDefault="00A05829" w:rsidP="004334DC">
      <w:pPr>
        <w:tabs>
          <w:tab w:val="left" w:pos="284"/>
        </w:tabs>
        <w:spacing w:after="0"/>
        <w:jc w:val="both"/>
        <w:rPr>
          <w:rFonts w:ascii="Arial" w:hAnsi="Arial" w:cs="Arial"/>
          <w:sz w:val="14"/>
          <w:szCs w:val="14"/>
        </w:rPr>
      </w:pPr>
    </w:p>
    <w:p w14:paraId="7A36F6CA" w14:textId="77777777" w:rsidR="00A05829" w:rsidRPr="002047C9" w:rsidRDefault="00A05829" w:rsidP="004334DC">
      <w:pPr>
        <w:pStyle w:val="Listaszerbekezds"/>
        <w:tabs>
          <w:tab w:val="left" w:pos="284"/>
          <w:tab w:val="left" w:pos="709"/>
        </w:tabs>
        <w:spacing w:after="0"/>
        <w:ind w:left="1021"/>
        <w:jc w:val="both"/>
        <w:rPr>
          <w:rFonts w:ascii="Arial" w:hAnsi="Arial" w:cs="Arial"/>
          <w:sz w:val="14"/>
          <w:szCs w:val="14"/>
        </w:rPr>
      </w:pPr>
    </w:p>
    <w:p w14:paraId="29A68E88" w14:textId="77777777" w:rsidR="00A05829" w:rsidRPr="002047C9" w:rsidRDefault="00A05829" w:rsidP="004334DC">
      <w:pPr>
        <w:tabs>
          <w:tab w:val="left" w:pos="284"/>
        </w:tabs>
        <w:spacing w:after="0"/>
        <w:jc w:val="both"/>
        <w:rPr>
          <w:rFonts w:ascii="Arial" w:hAnsi="Arial" w:cs="Arial"/>
          <w:i/>
        </w:rPr>
      </w:pPr>
      <w:r w:rsidRPr="002047C9">
        <w:rPr>
          <w:rFonts w:ascii="Arial" w:hAnsi="Arial" w:cs="Arial"/>
          <w:b/>
          <w:bCs/>
          <w:i/>
        </w:rPr>
        <w:t xml:space="preserve">Egyéb bevételek és ráfordítások egyenlege (-31): </w:t>
      </w:r>
    </w:p>
    <w:p w14:paraId="75B6C7A7" w14:textId="77777777" w:rsidR="00A05829" w:rsidRPr="002047C9" w:rsidRDefault="00A05829" w:rsidP="004334DC">
      <w:pPr>
        <w:pStyle w:val="Listaszerbekezds"/>
        <w:numPr>
          <w:ilvl w:val="0"/>
          <w:numId w:val="17"/>
        </w:numPr>
        <w:tabs>
          <w:tab w:val="left" w:pos="284"/>
          <w:tab w:val="left" w:pos="709"/>
        </w:tabs>
        <w:spacing w:after="0"/>
        <w:ind w:left="709" w:hanging="273"/>
        <w:jc w:val="both"/>
        <w:rPr>
          <w:rFonts w:ascii="Arial" w:hAnsi="Arial" w:cs="Arial"/>
        </w:rPr>
      </w:pPr>
      <w:r w:rsidRPr="002047C9">
        <w:rPr>
          <w:rFonts w:ascii="Arial" w:hAnsi="Arial" w:cs="Arial"/>
        </w:rPr>
        <w:t xml:space="preserve">Tárgyi eszközök terven felüli értékcsökkenése (- 68 M Ft): A tétel döntően (67,6 M Ft) az egyik csillaghegyi épület bontásához kapcsolódik, amely a bontáskor fennálló adminisztrációs hiányosságok és problémák miatt csak most került elszámolásra.  </w:t>
      </w:r>
    </w:p>
    <w:p w14:paraId="0016401E" w14:textId="77777777" w:rsidR="00A05829" w:rsidRPr="002047C9" w:rsidRDefault="00A05829" w:rsidP="004334DC">
      <w:pPr>
        <w:pStyle w:val="Listaszerbekezds"/>
        <w:numPr>
          <w:ilvl w:val="0"/>
          <w:numId w:val="17"/>
        </w:numPr>
        <w:tabs>
          <w:tab w:val="left" w:pos="284"/>
          <w:tab w:val="left" w:pos="709"/>
        </w:tabs>
        <w:spacing w:after="0"/>
        <w:ind w:left="709" w:hanging="273"/>
        <w:jc w:val="both"/>
        <w:rPr>
          <w:rFonts w:ascii="Arial" w:hAnsi="Arial" w:cs="Arial"/>
        </w:rPr>
      </w:pPr>
      <w:r w:rsidRPr="002047C9">
        <w:rPr>
          <w:rFonts w:ascii="Arial" w:hAnsi="Arial" w:cs="Arial"/>
        </w:rPr>
        <w:t>Céltartalék eredményhatása (- 86 M Ft): A tavalyi évhez képest idén nem került feloldásra céltartalék a félév során.</w:t>
      </w:r>
    </w:p>
    <w:p w14:paraId="70A6687B" w14:textId="77777777" w:rsidR="00A05829" w:rsidRPr="002047C9" w:rsidRDefault="00A05829" w:rsidP="004334DC">
      <w:pPr>
        <w:pStyle w:val="Listaszerbekezds"/>
        <w:numPr>
          <w:ilvl w:val="0"/>
          <w:numId w:val="17"/>
        </w:numPr>
        <w:tabs>
          <w:tab w:val="left" w:pos="284"/>
          <w:tab w:val="left" w:pos="709"/>
        </w:tabs>
        <w:spacing w:after="0"/>
        <w:ind w:left="709" w:hanging="273"/>
        <w:jc w:val="both"/>
        <w:rPr>
          <w:rFonts w:ascii="Arial" w:hAnsi="Arial" w:cs="Arial"/>
        </w:rPr>
      </w:pPr>
      <w:r w:rsidRPr="002047C9">
        <w:rPr>
          <w:rFonts w:ascii="Arial" w:hAnsi="Arial" w:cs="Arial"/>
        </w:rPr>
        <w:lastRenderedPageBreak/>
        <w:t>Adók, illetékek (+ 110 M Ft): A le nem vonható áfa arányaiban alacsonyabb volt, mint 2019-ben, hasonlóképp a helyi iparűzési adó és az innovációs járulék is.</w:t>
      </w:r>
    </w:p>
    <w:p w14:paraId="3B032F9F" w14:textId="77777777" w:rsidR="00A05829" w:rsidRPr="002047C9" w:rsidRDefault="00A05829" w:rsidP="004334DC">
      <w:pPr>
        <w:pStyle w:val="Listaszerbekezds"/>
        <w:numPr>
          <w:ilvl w:val="0"/>
          <w:numId w:val="17"/>
        </w:numPr>
        <w:tabs>
          <w:tab w:val="left" w:pos="284"/>
          <w:tab w:val="left" w:pos="709"/>
        </w:tabs>
        <w:spacing w:after="0"/>
        <w:ind w:left="709" w:hanging="273"/>
        <w:jc w:val="both"/>
        <w:rPr>
          <w:rFonts w:ascii="Arial" w:hAnsi="Arial" w:cs="Arial"/>
        </w:rPr>
      </w:pPr>
      <w:r w:rsidRPr="002047C9">
        <w:rPr>
          <w:rFonts w:ascii="Arial" w:hAnsi="Arial" w:cs="Arial"/>
        </w:rPr>
        <w:t>Költségek ráfordítások ellentételezésére kapott támogatások és támogatások miatt elszámolt halasztott bevételek (+5 M Ft): A 2012. és az azt megelőző évek pályázati forrásaiból, illetve az utóbbi két év KEHOP energiahatékonysági pályázatainak forrásaiból eredő halasztott bevételek meghaladták a bázist.</w:t>
      </w:r>
    </w:p>
    <w:p w14:paraId="0446AE79" w14:textId="77777777" w:rsidR="00A05829" w:rsidRPr="002047C9" w:rsidRDefault="00A05829" w:rsidP="004334DC">
      <w:pPr>
        <w:pStyle w:val="Listaszerbekezds"/>
        <w:numPr>
          <w:ilvl w:val="0"/>
          <w:numId w:val="17"/>
        </w:numPr>
        <w:tabs>
          <w:tab w:val="left" w:pos="284"/>
          <w:tab w:val="left" w:pos="709"/>
        </w:tabs>
        <w:spacing w:after="0"/>
        <w:ind w:left="709" w:hanging="273"/>
        <w:jc w:val="both"/>
        <w:rPr>
          <w:rFonts w:ascii="Arial" w:hAnsi="Arial" w:cs="Arial"/>
        </w:rPr>
      </w:pPr>
      <w:r w:rsidRPr="002047C9">
        <w:rPr>
          <w:rFonts w:ascii="Arial" w:hAnsi="Arial" w:cs="Arial"/>
        </w:rPr>
        <w:t>Egyéb tételek összesen (+7 M Ft): Elsősorban mérlegkészítés időpontjáig pénzügyileg rendezett tételekhez kapcsolódik (kártalanítás, kötbér stb.).</w:t>
      </w:r>
    </w:p>
    <w:p w14:paraId="26A004EA" w14:textId="77777777" w:rsidR="00A05829" w:rsidRPr="002047C9" w:rsidRDefault="00A05829" w:rsidP="004334DC">
      <w:pPr>
        <w:tabs>
          <w:tab w:val="left" w:pos="284"/>
          <w:tab w:val="left" w:pos="709"/>
        </w:tabs>
        <w:spacing w:after="0"/>
        <w:jc w:val="both"/>
        <w:rPr>
          <w:rFonts w:ascii="Arial" w:hAnsi="Arial" w:cs="Arial"/>
          <w:sz w:val="14"/>
          <w:szCs w:val="14"/>
        </w:rPr>
      </w:pPr>
    </w:p>
    <w:p w14:paraId="63E95E3F" w14:textId="77777777" w:rsidR="00A05829" w:rsidRPr="002047C9" w:rsidRDefault="00A05829" w:rsidP="004334DC">
      <w:pPr>
        <w:tabs>
          <w:tab w:val="left" w:pos="284"/>
        </w:tabs>
        <w:spacing w:after="0"/>
        <w:jc w:val="both"/>
        <w:rPr>
          <w:rFonts w:ascii="Arial" w:hAnsi="Arial" w:cs="Arial"/>
          <w:bCs/>
        </w:rPr>
      </w:pPr>
      <w:r w:rsidRPr="002047C9">
        <w:rPr>
          <w:rFonts w:ascii="Arial" w:hAnsi="Arial" w:cs="Arial"/>
          <w:b/>
          <w:bCs/>
          <w:i/>
        </w:rPr>
        <w:t xml:space="preserve">Pénzügyi műveletek eredménye (+7): </w:t>
      </w:r>
      <w:r w:rsidRPr="002047C9">
        <w:rPr>
          <w:rFonts w:ascii="Arial" w:hAnsi="Arial" w:cs="Arial"/>
          <w:bCs/>
        </w:rPr>
        <w:t xml:space="preserve">A hitelek és kamatok törlesztését ideiglenesen felfüggesztő rendelet következtében a társaság esetében a 2016. évben felvett beruházási hitel negyedévente esedékes kamatterhe nem került kifizetésre, melynek hatására a pénzügyi ráfordítások csökkenése javította a pénzügyi műveletek eredményét.  </w:t>
      </w:r>
    </w:p>
    <w:p w14:paraId="0AD17D8B" w14:textId="77777777" w:rsidR="00A05829" w:rsidRPr="002047C9" w:rsidRDefault="00A05829" w:rsidP="004334DC">
      <w:pPr>
        <w:tabs>
          <w:tab w:val="left" w:pos="284"/>
        </w:tabs>
        <w:spacing w:after="0"/>
        <w:jc w:val="both"/>
        <w:rPr>
          <w:rFonts w:ascii="Arial" w:hAnsi="Arial" w:cs="Arial"/>
          <w:sz w:val="14"/>
          <w:szCs w:val="14"/>
        </w:rPr>
      </w:pPr>
    </w:p>
    <w:p w14:paraId="21C9EB21" w14:textId="77777777" w:rsidR="00A05829" w:rsidRPr="002047C9" w:rsidRDefault="00A05829" w:rsidP="004334DC">
      <w:pPr>
        <w:tabs>
          <w:tab w:val="left" w:pos="284"/>
        </w:tabs>
        <w:spacing w:after="0"/>
        <w:jc w:val="both"/>
        <w:rPr>
          <w:rFonts w:ascii="Arial" w:hAnsi="Arial" w:cs="Arial"/>
          <w:sz w:val="14"/>
          <w:szCs w:val="14"/>
        </w:rPr>
      </w:pPr>
    </w:p>
    <w:p w14:paraId="5A4E1C37" w14:textId="77777777" w:rsidR="00A05829" w:rsidRPr="002047C9" w:rsidRDefault="00A05829" w:rsidP="004334DC">
      <w:pPr>
        <w:pStyle w:val="Listaszerbekezds"/>
        <w:numPr>
          <w:ilvl w:val="2"/>
          <w:numId w:val="34"/>
        </w:numPr>
        <w:spacing w:after="0"/>
        <w:outlineLvl w:val="2"/>
        <w:rPr>
          <w:rFonts w:ascii="Arial" w:hAnsi="Arial" w:cs="Arial"/>
          <w:b/>
          <w:u w:val="single"/>
        </w:rPr>
      </w:pPr>
      <w:bookmarkStart w:id="113" w:name="_Toc18577051"/>
      <w:bookmarkStart w:id="114" w:name="_Toc47447583"/>
      <w:bookmarkStart w:id="115" w:name="_Toc48132165"/>
      <w:r w:rsidRPr="002047C9">
        <w:rPr>
          <w:rFonts w:ascii="Arial" w:hAnsi="Arial" w:cs="Arial"/>
          <w:b/>
          <w:u w:val="single"/>
        </w:rPr>
        <w:t>Működési költség</w:t>
      </w:r>
      <w:bookmarkEnd w:id="113"/>
      <w:bookmarkEnd w:id="114"/>
      <w:bookmarkEnd w:id="115"/>
    </w:p>
    <w:p w14:paraId="019D51E9" w14:textId="169E3948" w:rsidR="00A05829" w:rsidRPr="002047C9" w:rsidRDefault="00384ABF" w:rsidP="004334DC">
      <w:pPr>
        <w:spacing w:after="0"/>
        <w:jc w:val="center"/>
        <w:rPr>
          <w:rFonts w:ascii="Arial" w:hAnsi="Arial" w:cs="Arial"/>
          <w:b/>
        </w:rPr>
      </w:pPr>
      <w:r w:rsidRPr="00A147C2">
        <w:rPr>
          <w:noProof/>
        </w:rPr>
        <w:drawing>
          <wp:inline distT="0" distB="0" distL="0" distR="0" wp14:anchorId="67C072A2" wp14:editId="4F082AFD">
            <wp:extent cx="4519186" cy="2600325"/>
            <wp:effectExtent l="0" t="0" r="0" b="0"/>
            <wp:docPr id="3142" name="Kép 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31679" cy="2607514"/>
                    </a:xfrm>
                    <a:prstGeom prst="rect">
                      <a:avLst/>
                    </a:prstGeom>
                    <a:noFill/>
                    <a:ln>
                      <a:noFill/>
                    </a:ln>
                  </pic:spPr>
                </pic:pic>
              </a:graphicData>
            </a:graphic>
          </wp:inline>
        </w:drawing>
      </w:r>
    </w:p>
    <w:p w14:paraId="0B5C08A7" w14:textId="77777777" w:rsidR="00A05829" w:rsidRPr="002047C9" w:rsidRDefault="00A05829" w:rsidP="004334DC">
      <w:pPr>
        <w:tabs>
          <w:tab w:val="left" w:pos="284"/>
          <w:tab w:val="left" w:pos="709"/>
        </w:tabs>
        <w:spacing w:after="0"/>
        <w:rPr>
          <w:rFonts w:ascii="Arial" w:hAnsi="Arial" w:cs="Arial"/>
          <w:b/>
          <w:bCs/>
          <w:sz w:val="14"/>
          <w:szCs w:val="14"/>
          <w:u w:val="single"/>
        </w:rPr>
      </w:pPr>
    </w:p>
    <w:p w14:paraId="64C49A33" w14:textId="77777777" w:rsidR="00A05829" w:rsidRPr="002047C9" w:rsidRDefault="00A05829" w:rsidP="004334DC">
      <w:pPr>
        <w:tabs>
          <w:tab w:val="left" w:pos="284"/>
          <w:tab w:val="left" w:pos="709"/>
        </w:tabs>
        <w:spacing w:after="0"/>
        <w:rPr>
          <w:rFonts w:ascii="Arial" w:hAnsi="Arial" w:cs="Arial"/>
          <w:b/>
          <w:bCs/>
          <w:u w:val="single"/>
        </w:rPr>
      </w:pPr>
      <w:r w:rsidRPr="002047C9">
        <w:rPr>
          <w:rFonts w:ascii="Arial" w:hAnsi="Arial" w:cs="Arial"/>
          <w:b/>
          <w:bCs/>
          <w:u w:val="single"/>
        </w:rPr>
        <w:t>Működési költségek összege 2020. év I. félévében 4 723 M Ft volt, mely 1 679 M Ft-tal kevesebb mint a bázisévben:</w:t>
      </w:r>
    </w:p>
    <w:p w14:paraId="655C9052" w14:textId="77777777" w:rsidR="00A05829" w:rsidRPr="002047C9" w:rsidRDefault="00A05829" w:rsidP="004334DC">
      <w:pPr>
        <w:tabs>
          <w:tab w:val="left" w:pos="284"/>
          <w:tab w:val="left" w:pos="709"/>
        </w:tabs>
        <w:spacing w:after="0"/>
        <w:rPr>
          <w:rFonts w:ascii="Arial" w:hAnsi="Arial" w:cs="Arial"/>
          <w:sz w:val="14"/>
          <w:szCs w:val="14"/>
        </w:rPr>
      </w:pPr>
    </w:p>
    <w:p w14:paraId="2B1990A0" w14:textId="77777777" w:rsidR="00A05829" w:rsidRPr="002047C9" w:rsidRDefault="00A05829" w:rsidP="004334DC">
      <w:pPr>
        <w:tabs>
          <w:tab w:val="left" w:pos="284"/>
        </w:tabs>
        <w:spacing w:after="0"/>
        <w:jc w:val="both"/>
        <w:rPr>
          <w:rFonts w:ascii="Arial" w:hAnsi="Arial" w:cs="Arial"/>
          <w:b/>
          <w:bCs/>
          <w:i/>
          <w:iCs/>
        </w:rPr>
      </w:pPr>
      <w:r w:rsidRPr="002047C9">
        <w:rPr>
          <w:rFonts w:ascii="Arial" w:hAnsi="Arial" w:cs="Arial"/>
          <w:b/>
          <w:bCs/>
          <w:i/>
          <w:iCs/>
        </w:rPr>
        <w:t xml:space="preserve">Anyagjellegű ráfordítások eredményhatása (+1 058):  </w:t>
      </w:r>
    </w:p>
    <w:p w14:paraId="0ECE271D" w14:textId="77777777" w:rsidR="00A05829" w:rsidRPr="002047C9" w:rsidRDefault="00A05829" w:rsidP="004334DC">
      <w:pPr>
        <w:tabs>
          <w:tab w:val="left" w:pos="284"/>
        </w:tabs>
        <w:spacing w:after="0"/>
        <w:jc w:val="both"/>
        <w:rPr>
          <w:rFonts w:ascii="Arial" w:hAnsi="Arial" w:cs="Arial"/>
        </w:rPr>
      </w:pPr>
    </w:p>
    <w:p w14:paraId="15BF46F9" w14:textId="77777777" w:rsidR="00A05829" w:rsidRPr="002047C9" w:rsidRDefault="00A05829" w:rsidP="004334DC">
      <w:pPr>
        <w:tabs>
          <w:tab w:val="left" w:pos="284"/>
        </w:tabs>
        <w:spacing w:after="0"/>
        <w:jc w:val="both"/>
        <w:rPr>
          <w:rFonts w:ascii="Arial" w:hAnsi="Arial" w:cs="Arial"/>
          <w:b/>
          <w:bCs/>
        </w:rPr>
      </w:pPr>
      <w:r w:rsidRPr="002047C9">
        <w:rPr>
          <w:rFonts w:ascii="Arial" w:hAnsi="Arial" w:cs="Arial"/>
          <w:b/>
          <w:bCs/>
        </w:rPr>
        <w:t>Anyagköltség (+351):</w:t>
      </w:r>
    </w:p>
    <w:p w14:paraId="66128437" w14:textId="77777777" w:rsidR="00A05829" w:rsidRPr="002047C9" w:rsidRDefault="00A05829"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Felhasznált anyagok költségei (+82 M Ft): A bázishoz képesti csökkenésben szerepet játszott, hogy a fürdőbezárásokkal együttesen az alapanyagok, a segédanyagok, továbbá és fenntartási-, karbantartási anyagok felhasználása is csökkent.</w:t>
      </w:r>
    </w:p>
    <w:p w14:paraId="6F670FF0" w14:textId="77777777" w:rsidR="00A05829" w:rsidRPr="002047C9" w:rsidRDefault="00A05829"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Felszerelések, szerszámok, munkaruha és egyéb folyóeszközök (+20 M Ft): A kialakult helyzetre való tekintettel a felszerelések és egyéb folyóeszközök beszerzése is csökkent.</w:t>
      </w:r>
    </w:p>
    <w:p w14:paraId="5FDB61D9" w14:textId="77777777" w:rsidR="00A05829" w:rsidRPr="002047C9" w:rsidRDefault="00A05829"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 xml:space="preserve">Közüzemi díjak (+170 M Ft): március 16-tól bezártak a fürdők, ezáltal a hőkamrák és szaunák fűtéséhez felhasznált földgáz mennyisége is elmaradt a bázisévitől, valamint általánosságban a víz és a villamos energia költségek is. </w:t>
      </w:r>
    </w:p>
    <w:p w14:paraId="7E459ED1" w14:textId="77777777" w:rsidR="00A05829" w:rsidRPr="002047C9" w:rsidRDefault="00A05829"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Egyéb ki nem emelt anyagok és nyomtatványok, irodaszerek, tisztitószerek és vegyszerek, valamint a számítástechnikai anyagok (+65 M Ft): Hasonlóképp az előzőkhez a forgalommal összefüggő anyagok felhasználása is csökkent.</w:t>
      </w:r>
    </w:p>
    <w:p w14:paraId="4FEAA1B9" w14:textId="2BD3F4BA" w:rsidR="00A05829" w:rsidRDefault="00A05829" w:rsidP="004334DC">
      <w:pPr>
        <w:tabs>
          <w:tab w:val="left" w:pos="284"/>
        </w:tabs>
        <w:spacing w:after="0"/>
        <w:jc w:val="both"/>
        <w:rPr>
          <w:rFonts w:ascii="Arial" w:hAnsi="Arial" w:cs="Arial"/>
          <w:bCs/>
          <w:sz w:val="14"/>
          <w:szCs w:val="14"/>
        </w:rPr>
      </w:pPr>
    </w:p>
    <w:p w14:paraId="7D604701" w14:textId="77777777" w:rsidR="0063538B" w:rsidRPr="002047C9" w:rsidRDefault="0063538B" w:rsidP="004334DC">
      <w:pPr>
        <w:tabs>
          <w:tab w:val="left" w:pos="284"/>
        </w:tabs>
        <w:spacing w:after="0"/>
        <w:jc w:val="both"/>
        <w:rPr>
          <w:rFonts w:ascii="Arial" w:hAnsi="Arial" w:cs="Arial"/>
          <w:bCs/>
          <w:sz w:val="14"/>
          <w:szCs w:val="14"/>
        </w:rPr>
      </w:pPr>
    </w:p>
    <w:p w14:paraId="774B2253" w14:textId="77777777" w:rsidR="00A05829" w:rsidRPr="002047C9" w:rsidRDefault="00A05829" w:rsidP="004334DC">
      <w:pPr>
        <w:tabs>
          <w:tab w:val="left" w:pos="284"/>
        </w:tabs>
        <w:spacing w:after="0"/>
        <w:jc w:val="both"/>
        <w:rPr>
          <w:rFonts w:ascii="Arial" w:hAnsi="Arial" w:cs="Arial"/>
          <w:bCs/>
        </w:rPr>
      </w:pPr>
      <w:r w:rsidRPr="002047C9">
        <w:rPr>
          <w:rFonts w:ascii="Arial" w:hAnsi="Arial" w:cs="Arial"/>
          <w:b/>
          <w:bCs/>
        </w:rPr>
        <w:lastRenderedPageBreak/>
        <w:t>Igénybe vett szolgáltatás (+570):</w:t>
      </w:r>
      <w:r w:rsidRPr="002047C9">
        <w:rPr>
          <w:rFonts w:ascii="Arial" w:hAnsi="Arial" w:cs="Arial"/>
          <w:bCs/>
        </w:rPr>
        <w:t xml:space="preserve"> </w:t>
      </w:r>
    </w:p>
    <w:p w14:paraId="1870CE7A"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Szállítás-rakodás, raktározás költségei (+9 M Ft): A fürdőbezárások következtében a szállítási szolgáltatások igénybevétele is csökkent.</w:t>
      </w:r>
    </w:p>
    <w:p w14:paraId="3AADEFC5"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 xml:space="preserve">Bérleti díjak (+17 M Ft): Az ingatlanok bérleti díja a tavalyi második féléves és záró bérleti díj (összesen cca. 45 M Ft) elhatárolásának feloldása miatt mutat megtakarítást. </w:t>
      </w:r>
    </w:p>
    <w:p w14:paraId="3DD41D0D"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 xml:space="preserve">Karbantartás költségei (+197 M Ft): A költségek lefelezését egyrészt az eseti műszaki karbantartások csökkentésével tudta elérni a társaság, másrészt az új fürdőbeléptető rendszer karbantartási és </w:t>
      </w:r>
      <w:proofErr w:type="spellStart"/>
      <w:r w:rsidRPr="002047C9">
        <w:rPr>
          <w:rFonts w:ascii="Arial" w:hAnsi="Arial" w:cs="Arial"/>
          <w:bCs/>
        </w:rPr>
        <w:t>support</w:t>
      </w:r>
      <w:proofErr w:type="spellEnd"/>
      <w:r w:rsidRPr="002047C9">
        <w:rPr>
          <w:rFonts w:ascii="Arial" w:hAnsi="Arial" w:cs="Arial"/>
          <w:bCs/>
        </w:rPr>
        <w:t xml:space="preserve"> díján, mely alacsonyabb, mint az előző rendszer fenntartása.</w:t>
      </w:r>
    </w:p>
    <w:p w14:paraId="0D6B5650"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Hirdetés, reklám és propagandaköltségek (+ 79 M Ft): Az elrendelt költési stop miatt a társaság csak az őszi újra nyitást követően tervez érdemi marketing-költést.</w:t>
      </w:r>
    </w:p>
    <w:p w14:paraId="69DB05B0"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Forgalmi jutalék (+13 M Ft): A festipay rendszer üzemeltetéséből eredő jutalék kieső forgalom miatt alacsonyabb volt.</w:t>
      </w:r>
    </w:p>
    <w:p w14:paraId="12762DD9"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Takarítás, vegytisztítás, kártevőírtás (+40 M Ft): A bezárásból adódóan lényegesen kevesebb külső takarítást kellett megrendelnie a társaságnak.</w:t>
      </w:r>
    </w:p>
    <w:p w14:paraId="5AC98970" w14:textId="72C6D429"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Közüzemi szolgáltatások igénybevétele (+48 M Ft): A rövidebb nyitvatartási periódusból eredő csökkenés csatornadíjakban és távhő szolgáltatásban</w:t>
      </w:r>
      <w:r w:rsidR="00324B00" w:rsidRPr="002047C9">
        <w:rPr>
          <w:rFonts w:ascii="Arial" w:hAnsi="Arial" w:cs="Arial"/>
          <w:bCs/>
        </w:rPr>
        <w:t xml:space="preserve"> is megjelent</w:t>
      </w:r>
      <w:r w:rsidRPr="002047C9">
        <w:rPr>
          <w:rFonts w:ascii="Arial" w:hAnsi="Arial" w:cs="Arial"/>
          <w:bCs/>
        </w:rPr>
        <w:t>.</w:t>
      </w:r>
    </w:p>
    <w:p w14:paraId="00AA82F4"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Munkaerő kölcsönzés (+129 M Ft): A bezárás miatt a diákmunkások időszaki alkalmazása is elmaradt a bázis évi értéktől.</w:t>
      </w:r>
    </w:p>
    <w:p w14:paraId="286E8862" w14:textId="77777777" w:rsidR="00A05829" w:rsidRPr="002047C9" w:rsidRDefault="00A05829"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Egyéb igénybe vett szolgáltatások összesen (+38 M Ft): Elsősorban az ügyviteli tanácsadás az utazási költségek és az üzemeltetési díjak csökkentek az állásidő alatt.</w:t>
      </w:r>
    </w:p>
    <w:p w14:paraId="3372E4DB" w14:textId="77777777" w:rsidR="00A05829" w:rsidRPr="002047C9" w:rsidRDefault="00A05829" w:rsidP="004334DC">
      <w:pPr>
        <w:pStyle w:val="Listaszerbekezds"/>
        <w:tabs>
          <w:tab w:val="left" w:pos="284"/>
        </w:tabs>
        <w:spacing w:after="0"/>
        <w:ind w:left="774"/>
        <w:jc w:val="both"/>
        <w:rPr>
          <w:rFonts w:ascii="Arial" w:hAnsi="Arial" w:cs="Arial"/>
          <w:bCs/>
          <w:sz w:val="14"/>
          <w:szCs w:val="14"/>
        </w:rPr>
      </w:pPr>
    </w:p>
    <w:p w14:paraId="59C26EF3" w14:textId="50C61F6E" w:rsidR="00A05829" w:rsidRPr="002047C9" w:rsidRDefault="00A05829" w:rsidP="004334DC">
      <w:pPr>
        <w:tabs>
          <w:tab w:val="left" w:pos="284"/>
        </w:tabs>
        <w:spacing w:after="0"/>
        <w:jc w:val="both"/>
        <w:rPr>
          <w:rFonts w:ascii="Arial" w:hAnsi="Arial" w:cs="Arial"/>
        </w:rPr>
      </w:pPr>
      <w:r w:rsidRPr="002047C9">
        <w:rPr>
          <w:rFonts w:ascii="Arial" w:hAnsi="Arial" w:cs="Arial"/>
          <w:b/>
        </w:rPr>
        <w:t xml:space="preserve">Egyéb szolgáltatás (+49): </w:t>
      </w:r>
      <w:r w:rsidRPr="002047C9">
        <w:rPr>
          <w:rFonts w:ascii="Arial" w:hAnsi="Arial" w:cs="Arial"/>
          <w:bCs/>
        </w:rPr>
        <w:t>A csökkenés</w:t>
      </w:r>
      <w:r w:rsidR="00324B00" w:rsidRPr="002047C9">
        <w:rPr>
          <w:rFonts w:ascii="Arial" w:hAnsi="Arial" w:cs="Arial"/>
          <w:bCs/>
        </w:rPr>
        <w:t>t</w:t>
      </w:r>
      <w:r w:rsidRPr="002047C9">
        <w:rPr>
          <w:rFonts w:ascii="Arial" w:hAnsi="Arial" w:cs="Arial"/>
          <w:bCs/>
        </w:rPr>
        <w:t xml:space="preserve"> elsősorban a bankköltségek csökkenése okozta, lényegesen kevesebb tranzakció történt a társaság életében, mint egy évvel ezelőtt.</w:t>
      </w:r>
    </w:p>
    <w:p w14:paraId="13274A1E" w14:textId="77777777" w:rsidR="00A05829" w:rsidRPr="002047C9" w:rsidRDefault="00A05829" w:rsidP="004334DC">
      <w:pPr>
        <w:tabs>
          <w:tab w:val="left" w:pos="284"/>
        </w:tabs>
        <w:spacing w:after="0"/>
        <w:jc w:val="both"/>
        <w:rPr>
          <w:rFonts w:ascii="Arial" w:hAnsi="Arial" w:cs="Arial"/>
          <w:sz w:val="14"/>
          <w:szCs w:val="14"/>
        </w:rPr>
      </w:pPr>
    </w:p>
    <w:p w14:paraId="655316FF" w14:textId="77777777" w:rsidR="00A05829" w:rsidRPr="002047C9" w:rsidRDefault="00A05829" w:rsidP="004334DC">
      <w:pPr>
        <w:tabs>
          <w:tab w:val="left" w:pos="284"/>
        </w:tabs>
        <w:spacing w:after="0"/>
        <w:jc w:val="both"/>
        <w:rPr>
          <w:rFonts w:ascii="Arial" w:hAnsi="Arial" w:cs="Arial"/>
        </w:rPr>
      </w:pPr>
      <w:r w:rsidRPr="002047C9">
        <w:rPr>
          <w:rFonts w:ascii="Arial" w:hAnsi="Arial" w:cs="Arial"/>
          <w:b/>
        </w:rPr>
        <w:t xml:space="preserve">Eladott áruk beszerzési értéke (+50): </w:t>
      </w:r>
      <w:r w:rsidRPr="002047C9">
        <w:rPr>
          <w:rFonts w:ascii="Arial" w:hAnsi="Arial" w:cs="Arial"/>
          <w:bCs/>
        </w:rPr>
        <w:t>A bezárásokkal egyidejűleg felfüggesztésre került a kereskedelmi áruk eladása is.</w:t>
      </w:r>
    </w:p>
    <w:p w14:paraId="3FA61405" w14:textId="77777777" w:rsidR="00A05829" w:rsidRPr="002047C9" w:rsidRDefault="00A05829" w:rsidP="004334DC">
      <w:pPr>
        <w:tabs>
          <w:tab w:val="left" w:pos="284"/>
        </w:tabs>
        <w:spacing w:after="0"/>
        <w:jc w:val="both"/>
        <w:rPr>
          <w:rFonts w:ascii="Arial" w:hAnsi="Arial" w:cs="Arial"/>
          <w:sz w:val="14"/>
          <w:szCs w:val="14"/>
        </w:rPr>
      </w:pPr>
    </w:p>
    <w:p w14:paraId="615AE66C" w14:textId="77777777" w:rsidR="00A05829" w:rsidRPr="002047C9" w:rsidRDefault="00A05829" w:rsidP="004334DC">
      <w:pPr>
        <w:tabs>
          <w:tab w:val="left" w:pos="284"/>
        </w:tabs>
        <w:spacing w:after="0"/>
        <w:jc w:val="both"/>
        <w:rPr>
          <w:rFonts w:ascii="Arial" w:hAnsi="Arial" w:cs="Arial"/>
        </w:rPr>
      </w:pPr>
      <w:r w:rsidRPr="002047C9">
        <w:rPr>
          <w:rFonts w:ascii="Arial" w:hAnsi="Arial" w:cs="Arial"/>
          <w:b/>
        </w:rPr>
        <w:t xml:space="preserve">Eladott (közvetített) szolgáltatások értéke (+39): </w:t>
      </w:r>
      <w:r w:rsidRPr="002047C9">
        <w:rPr>
          <w:rFonts w:ascii="Arial" w:hAnsi="Arial" w:cs="Arial"/>
        </w:rPr>
        <w:t>A közvetített szolgáltatások a bázisévi értékhez képest csökkentek, elsősorban egyes bérlőkkel közös szolgáltatás tovább számlázásának visszaesése miatt.</w:t>
      </w:r>
    </w:p>
    <w:p w14:paraId="77469892" w14:textId="77777777" w:rsidR="00A05829" w:rsidRPr="002047C9" w:rsidRDefault="00A05829" w:rsidP="004334DC">
      <w:pPr>
        <w:tabs>
          <w:tab w:val="left" w:pos="284"/>
        </w:tabs>
        <w:spacing w:after="0"/>
        <w:jc w:val="both"/>
        <w:rPr>
          <w:rFonts w:ascii="Arial" w:hAnsi="Arial" w:cs="Arial"/>
          <w:sz w:val="14"/>
          <w:szCs w:val="14"/>
        </w:rPr>
      </w:pPr>
    </w:p>
    <w:p w14:paraId="6A5802FC" w14:textId="77777777" w:rsidR="00A05829" w:rsidRPr="002047C9" w:rsidRDefault="00A05829" w:rsidP="004334DC">
      <w:pPr>
        <w:tabs>
          <w:tab w:val="left" w:pos="284"/>
        </w:tabs>
        <w:spacing w:after="0"/>
        <w:jc w:val="both"/>
        <w:rPr>
          <w:rFonts w:ascii="Arial" w:hAnsi="Arial" w:cs="Arial"/>
          <w:b/>
          <w:bCs/>
          <w:i/>
          <w:iCs/>
        </w:rPr>
      </w:pPr>
      <w:r w:rsidRPr="002047C9">
        <w:rPr>
          <w:rFonts w:ascii="Arial" w:hAnsi="Arial" w:cs="Arial"/>
          <w:b/>
          <w:bCs/>
          <w:i/>
          <w:iCs/>
        </w:rPr>
        <w:t xml:space="preserve">Személyi jellegű ráfordítások eredményhatása (+740): </w:t>
      </w:r>
    </w:p>
    <w:p w14:paraId="4D7777C1" w14:textId="77777777" w:rsidR="00A05829" w:rsidRPr="002047C9" w:rsidRDefault="00A05829" w:rsidP="004334DC">
      <w:pPr>
        <w:pStyle w:val="Listaszerbekezds"/>
        <w:numPr>
          <w:ilvl w:val="0"/>
          <w:numId w:val="18"/>
        </w:numPr>
        <w:tabs>
          <w:tab w:val="left" w:pos="284"/>
        </w:tabs>
        <w:spacing w:after="0"/>
        <w:jc w:val="both"/>
        <w:rPr>
          <w:rFonts w:ascii="Arial" w:hAnsi="Arial" w:cs="Arial"/>
          <w:bCs/>
          <w:iCs/>
        </w:rPr>
      </w:pPr>
      <w:r w:rsidRPr="002047C9">
        <w:rPr>
          <w:rFonts w:ascii="Arial" w:hAnsi="Arial" w:cs="Arial"/>
          <w:bCs/>
          <w:iCs/>
        </w:rPr>
        <w:t>Bérköltség (+340 M Ft):</w:t>
      </w:r>
      <w:r w:rsidRPr="002047C9">
        <w:rPr>
          <w:rFonts w:ascii="Arial" w:hAnsi="Arial" w:cs="Arial"/>
        </w:rPr>
        <w:t xml:space="preserve"> A beosztott dolgozók januárra visszamenőleges átlagosan 10%-os alapbéremelése bár némileg megemelte a személyi kiadásokat, összességükben azok azonban jelentősen csökkentek köszönhetően annak, hogy az állás idő alatt a különböző pótlékfizetések elmaradtak, valamint az állományi létszám is csökkent cca. 5%-kal.</w:t>
      </w:r>
    </w:p>
    <w:p w14:paraId="7B3A0AC4" w14:textId="77777777" w:rsidR="00A05829" w:rsidRPr="002047C9" w:rsidRDefault="00A05829" w:rsidP="004334DC">
      <w:pPr>
        <w:pStyle w:val="Listaszerbekezds"/>
        <w:numPr>
          <w:ilvl w:val="0"/>
          <w:numId w:val="18"/>
        </w:numPr>
        <w:tabs>
          <w:tab w:val="left" w:pos="284"/>
        </w:tabs>
        <w:spacing w:after="0"/>
        <w:jc w:val="both"/>
        <w:rPr>
          <w:rFonts w:ascii="Arial" w:hAnsi="Arial" w:cs="Arial"/>
        </w:rPr>
      </w:pPr>
      <w:r w:rsidRPr="002047C9">
        <w:rPr>
          <w:rFonts w:ascii="Arial" w:hAnsi="Arial" w:cs="Arial"/>
          <w:bCs/>
          <w:iCs/>
        </w:rPr>
        <w:t>Személyi jellegű egyéb kifizetések (+25 M Ft): Az állás idő alatt a cafetéria fizetést felfüggesztette a társaság.</w:t>
      </w:r>
    </w:p>
    <w:p w14:paraId="7CBBF15E" w14:textId="77777777" w:rsidR="00A05829" w:rsidRPr="002047C9" w:rsidRDefault="00A05829" w:rsidP="004334DC">
      <w:pPr>
        <w:pStyle w:val="Listaszerbekezds"/>
        <w:numPr>
          <w:ilvl w:val="0"/>
          <w:numId w:val="18"/>
        </w:numPr>
        <w:rPr>
          <w:rFonts w:ascii="Arial" w:hAnsi="Arial" w:cs="Arial"/>
          <w:bCs/>
          <w:iCs/>
        </w:rPr>
      </w:pPr>
      <w:r w:rsidRPr="002047C9">
        <w:rPr>
          <w:rFonts w:ascii="Arial" w:hAnsi="Arial" w:cs="Arial"/>
          <w:bCs/>
          <w:iCs/>
        </w:rPr>
        <w:t xml:space="preserve">Bérjárulékok (+375 M Ft): A kormány intézkedéseiként bevezetett munkáltatói járulék csökkentése jelentős költség-megtakarítást eredményezett. </w:t>
      </w:r>
    </w:p>
    <w:p w14:paraId="5127A034" w14:textId="77777777" w:rsidR="00A05829" w:rsidRPr="002047C9" w:rsidRDefault="00A05829" w:rsidP="004334DC">
      <w:pPr>
        <w:tabs>
          <w:tab w:val="left" w:pos="284"/>
        </w:tabs>
        <w:spacing w:after="0"/>
        <w:jc w:val="both"/>
        <w:rPr>
          <w:rFonts w:ascii="Arial" w:hAnsi="Arial" w:cs="Arial"/>
          <w:sz w:val="14"/>
          <w:szCs w:val="14"/>
        </w:rPr>
      </w:pPr>
    </w:p>
    <w:p w14:paraId="7839CADF" w14:textId="77777777" w:rsidR="00A05829" w:rsidRPr="002047C9" w:rsidRDefault="00A05829" w:rsidP="004334DC">
      <w:pPr>
        <w:tabs>
          <w:tab w:val="left" w:pos="284"/>
        </w:tabs>
        <w:spacing w:after="0"/>
        <w:jc w:val="both"/>
        <w:rPr>
          <w:rFonts w:ascii="Arial" w:hAnsi="Arial" w:cs="Arial"/>
        </w:rPr>
      </w:pPr>
      <w:r w:rsidRPr="002047C9">
        <w:rPr>
          <w:rFonts w:ascii="Arial" w:hAnsi="Arial" w:cs="Arial"/>
          <w:b/>
          <w:bCs/>
          <w:i/>
          <w:iCs/>
        </w:rPr>
        <w:t>Értékcsökkenési leírás (-120):</w:t>
      </w:r>
      <w:r w:rsidRPr="002047C9">
        <w:rPr>
          <w:rFonts w:ascii="Arial" w:hAnsi="Arial" w:cs="Arial"/>
        </w:rPr>
        <w:t xml:space="preserve"> 12%-kal haladta meg a bázisévi értéket. A költségelem alakulására a legfontosabb változást a Pesterzsébeti Gyógyfürdő utolsó negyedévben történt aktiválása gyakorolta.</w:t>
      </w:r>
    </w:p>
    <w:p w14:paraId="5C28C100" w14:textId="77777777" w:rsidR="00A05829" w:rsidRPr="002047C9" w:rsidRDefault="00A05829" w:rsidP="004334DC">
      <w:pPr>
        <w:rPr>
          <w:rFonts w:ascii="Arial" w:hAnsi="Arial" w:cs="Arial"/>
        </w:rPr>
      </w:pPr>
      <w:r w:rsidRPr="002047C9">
        <w:rPr>
          <w:rFonts w:ascii="Arial" w:hAnsi="Arial" w:cs="Arial"/>
        </w:rPr>
        <w:br w:type="page"/>
      </w:r>
    </w:p>
    <w:p w14:paraId="7A2BD873" w14:textId="77777777" w:rsidR="00A05829" w:rsidRPr="002047C9" w:rsidRDefault="00A05829" w:rsidP="004334DC">
      <w:pPr>
        <w:pStyle w:val="Listaszerbekezds"/>
        <w:numPr>
          <w:ilvl w:val="2"/>
          <w:numId w:val="34"/>
        </w:numPr>
        <w:spacing w:after="0"/>
        <w:outlineLvl w:val="2"/>
        <w:rPr>
          <w:rFonts w:ascii="Arial" w:hAnsi="Arial" w:cs="Arial"/>
          <w:b/>
          <w:u w:val="single"/>
        </w:rPr>
      </w:pPr>
      <w:bookmarkStart w:id="116" w:name="_Toc47081946"/>
      <w:bookmarkStart w:id="117" w:name="_Toc47082006"/>
      <w:bookmarkStart w:id="118" w:name="_Toc47082065"/>
      <w:bookmarkStart w:id="119" w:name="_Toc47082319"/>
      <w:bookmarkStart w:id="120" w:name="_Toc47082381"/>
      <w:bookmarkStart w:id="121" w:name="_Toc47083186"/>
      <w:bookmarkStart w:id="122" w:name="_Toc47447413"/>
      <w:bookmarkStart w:id="123" w:name="_Toc47447584"/>
      <w:bookmarkStart w:id="124" w:name="_Toc47081947"/>
      <w:bookmarkStart w:id="125" w:name="_Toc47082007"/>
      <w:bookmarkStart w:id="126" w:name="_Toc47082066"/>
      <w:bookmarkStart w:id="127" w:name="_Toc47082320"/>
      <w:bookmarkStart w:id="128" w:name="_Toc47082382"/>
      <w:bookmarkStart w:id="129" w:name="_Toc47083187"/>
      <w:bookmarkStart w:id="130" w:name="_Toc47447414"/>
      <w:bookmarkStart w:id="131" w:name="_Toc47447585"/>
      <w:bookmarkStart w:id="132" w:name="_Toc47081948"/>
      <w:bookmarkStart w:id="133" w:name="_Toc47082008"/>
      <w:bookmarkStart w:id="134" w:name="_Toc47082067"/>
      <w:bookmarkStart w:id="135" w:name="_Toc47082321"/>
      <w:bookmarkStart w:id="136" w:name="_Toc47082383"/>
      <w:bookmarkStart w:id="137" w:name="_Toc47083188"/>
      <w:bookmarkStart w:id="138" w:name="_Toc47447415"/>
      <w:bookmarkStart w:id="139" w:name="_Toc47447586"/>
      <w:bookmarkStart w:id="140" w:name="_Toc18577053"/>
      <w:bookmarkStart w:id="141" w:name="_Toc47447587"/>
      <w:bookmarkStart w:id="142" w:name="_Toc4813216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2047C9">
        <w:rPr>
          <w:rFonts w:ascii="Arial" w:hAnsi="Arial" w:cs="Arial"/>
          <w:b/>
          <w:u w:val="single"/>
        </w:rPr>
        <w:lastRenderedPageBreak/>
        <w:t>Főbb naturáliák</w:t>
      </w:r>
      <w:bookmarkEnd w:id="140"/>
      <w:bookmarkEnd w:id="141"/>
      <w:bookmarkEnd w:id="142"/>
    </w:p>
    <w:p w14:paraId="7F1BBB2B" w14:textId="77777777" w:rsidR="00A05829" w:rsidRPr="002047C9" w:rsidRDefault="00A05829" w:rsidP="004334DC">
      <w:pPr>
        <w:spacing w:after="0"/>
        <w:jc w:val="center"/>
        <w:rPr>
          <w:rFonts w:ascii="Arial" w:hAnsi="Arial" w:cs="Arial"/>
        </w:rPr>
      </w:pPr>
    </w:p>
    <w:p w14:paraId="65E86983" w14:textId="44F3DEF7" w:rsidR="00A05829" w:rsidRPr="002047C9" w:rsidRDefault="00384ABF" w:rsidP="004334DC">
      <w:pPr>
        <w:spacing w:after="0"/>
        <w:jc w:val="center"/>
        <w:rPr>
          <w:rFonts w:ascii="Arial" w:hAnsi="Arial" w:cs="Arial"/>
        </w:rPr>
      </w:pPr>
      <w:r w:rsidRPr="001C454C">
        <w:rPr>
          <w:noProof/>
        </w:rPr>
        <w:drawing>
          <wp:inline distT="0" distB="0" distL="0" distR="0" wp14:anchorId="4535DE18" wp14:editId="5ABD7E40">
            <wp:extent cx="5760720" cy="1520190"/>
            <wp:effectExtent l="0" t="0" r="0" b="381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1520190"/>
                    </a:xfrm>
                    <a:prstGeom prst="rect">
                      <a:avLst/>
                    </a:prstGeom>
                    <a:noFill/>
                    <a:ln>
                      <a:noFill/>
                    </a:ln>
                  </pic:spPr>
                </pic:pic>
              </a:graphicData>
            </a:graphic>
          </wp:inline>
        </w:drawing>
      </w:r>
    </w:p>
    <w:p w14:paraId="2024C166" w14:textId="77777777" w:rsidR="00A05829" w:rsidRPr="002047C9" w:rsidRDefault="00A05829" w:rsidP="004334DC">
      <w:pPr>
        <w:spacing w:after="0"/>
        <w:jc w:val="both"/>
        <w:rPr>
          <w:rFonts w:ascii="Arial" w:eastAsia="+mn-ea" w:hAnsi="Arial" w:cs="Arial"/>
          <w:bCs/>
          <w:kern w:val="24"/>
          <w:lang w:eastAsia="hu-HU"/>
        </w:rPr>
      </w:pPr>
      <w:bookmarkStart w:id="143" w:name="_Hlk14955367"/>
    </w:p>
    <w:p w14:paraId="3D1C34BB" w14:textId="7EAF6505" w:rsidR="00A05829" w:rsidRPr="002047C9" w:rsidRDefault="00A05829" w:rsidP="004334DC">
      <w:pPr>
        <w:spacing w:after="0"/>
        <w:jc w:val="both"/>
        <w:rPr>
          <w:rFonts w:ascii="Arial" w:eastAsia="+mn-ea" w:hAnsi="Arial" w:cs="Arial"/>
          <w:bCs/>
          <w:kern w:val="24"/>
          <w:lang w:eastAsia="hu-HU"/>
        </w:rPr>
      </w:pPr>
      <w:r w:rsidRPr="002047C9">
        <w:rPr>
          <w:rFonts w:ascii="Arial" w:eastAsia="+mn-ea" w:hAnsi="Arial" w:cs="Arial"/>
          <w:bCs/>
          <w:kern w:val="24"/>
          <w:lang w:eastAsia="hu-HU"/>
        </w:rPr>
        <w:t>A már említett pandémiás helyzet következményeképp rövidülő nyitvatartási periódus jelentősen befolyásolta a fürdők forgalmát, ugyanis az első két hónap során szinte kivétel nélkül növekvő forgalmi adatokról számolhatott be a társaság a tavalyihoz képest, azonban márciustól már a fürdő bezárásokat követően szignifikánsan visszaesett a forgalom. A tavalyi évhez képest a nyitva tartott napok száma gyakorlatilag a felére csökkent. Mindemellett az újra nyitás felszínre hozta a társaság azon gyengeségét, hogy több jelentős fürdője is elsősorban a turizmusra alapozott, mely a járvány miatt kialakult különböző korlátozások és megváltozott prefe</w:t>
      </w:r>
      <w:r w:rsidR="00785A7E">
        <w:rPr>
          <w:rFonts w:ascii="Arial" w:eastAsia="+mn-ea" w:hAnsi="Arial" w:cs="Arial"/>
          <w:bCs/>
          <w:kern w:val="24"/>
          <w:lang w:eastAsia="hu-HU"/>
        </w:rPr>
        <w:t>re</w:t>
      </w:r>
      <w:r w:rsidRPr="002047C9">
        <w:rPr>
          <w:rFonts w:ascii="Arial" w:eastAsia="+mn-ea" w:hAnsi="Arial" w:cs="Arial"/>
          <w:bCs/>
          <w:kern w:val="24"/>
          <w:lang w:eastAsia="hu-HU"/>
        </w:rPr>
        <w:t>nciáknak köszönhetően lassabban áll vissza az eddigi szintre, mint azt várták, így ezek bevételei is lassan fognak felfutni.</w:t>
      </w:r>
    </w:p>
    <w:p w14:paraId="7E1FB921" w14:textId="77777777" w:rsidR="00A05829" w:rsidRPr="002047C9" w:rsidRDefault="00A05829" w:rsidP="004334DC">
      <w:pPr>
        <w:spacing w:after="0"/>
        <w:jc w:val="both"/>
        <w:rPr>
          <w:rFonts w:ascii="Arial" w:eastAsia="+mn-ea" w:hAnsi="Arial" w:cs="Arial"/>
          <w:bCs/>
          <w:kern w:val="24"/>
          <w:lang w:eastAsia="hu-HU"/>
        </w:rPr>
      </w:pPr>
    </w:p>
    <w:p w14:paraId="220E26F8" w14:textId="77777777" w:rsidR="00A05829" w:rsidRPr="002047C9" w:rsidRDefault="00A05829" w:rsidP="004334DC">
      <w:pPr>
        <w:spacing w:after="0"/>
        <w:jc w:val="both"/>
        <w:rPr>
          <w:rFonts w:ascii="Arial" w:hAnsi="Arial" w:cs="Arial"/>
        </w:rPr>
      </w:pPr>
      <w:r w:rsidRPr="002047C9">
        <w:rPr>
          <w:rFonts w:ascii="Arial" w:hAnsi="Arial" w:cs="Arial"/>
        </w:rPr>
        <w:t>A félév egyetlen pozitív forgalmi fejleménye a Pesterzsébeti fürdőhöz kötődik, a 2019. nyarán átadott új fürdőkomplexum forgalma a várakozásoknak megfelelően, nagyságrenddel a bázisvolumen felett alakult (+34 259 fő; +293%).</w:t>
      </w:r>
    </w:p>
    <w:p w14:paraId="13F9B4DD" w14:textId="3C821C13" w:rsidR="00C5397F" w:rsidRPr="002047C9" w:rsidRDefault="00C5397F" w:rsidP="004334DC">
      <w:pPr>
        <w:spacing w:after="160"/>
        <w:rPr>
          <w:rFonts w:ascii="Arial" w:eastAsia="+mn-ea" w:hAnsi="Arial" w:cs="Arial"/>
          <w:bCs/>
          <w:kern w:val="24"/>
          <w:lang w:eastAsia="hu-HU"/>
        </w:rPr>
      </w:pPr>
    </w:p>
    <w:p w14:paraId="1E9056F4" w14:textId="77777777" w:rsidR="00A05829" w:rsidRPr="002047C9" w:rsidRDefault="00A05829" w:rsidP="004334DC">
      <w:pPr>
        <w:pStyle w:val="Listaszerbekezds"/>
        <w:numPr>
          <w:ilvl w:val="2"/>
          <w:numId w:val="34"/>
        </w:numPr>
        <w:spacing w:after="0"/>
        <w:outlineLvl w:val="2"/>
        <w:rPr>
          <w:rFonts w:ascii="Arial" w:hAnsi="Arial" w:cs="Arial"/>
          <w:b/>
          <w:u w:val="single"/>
        </w:rPr>
      </w:pPr>
      <w:bookmarkStart w:id="144" w:name="_Toc18577054"/>
      <w:bookmarkStart w:id="145" w:name="_Toc47447588"/>
      <w:bookmarkStart w:id="146" w:name="_Toc48132167"/>
      <w:bookmarkEnd w:id="143"/>
      <w:r w:rsidRPr="002047C9">
        <w:rPr>
          <w:rFonts w:ascii="Arial" w:hAnsi="Arial" w:cs="Arial"/>
          <w:b/>
          <w:u w:val="single"/>
        </w:rPr>
        <w:t>Beruházások</w:t>
      </w:r>
      <w:bookmarkEnd w:id="144"/>
      <w:bookmarkEnd w:id="145"/>
      <w:bookmarkEnd w:id="146"/>
    </w:p>
    <w:p w14:paraId="22647EAC" w14:textId="77777777" w:rsidR="00A05829" w:rsidRPr="002047C9" w:rsidRDefault="00A05829" w:rsidP="004334DC">
      <w:pPr>
        <w:spacing w:after="0"/>
        <w:jc w:val="center"/>
        <w:rPr>
          <w:rFonts w:ascii="Arial" w:hAnsi="Arial" w:cs="Arial"/>
          <w:b/>
        </w:rPr>
      </w:pPr>
      <w:r w:rsidRPr="002047C9">
        <w:rPr>
          <w:noProof/>
        </w:rPr>
        <w:drawing>
          <wp:inline distT="0" distB="0" distL="0" distR="0" wp14:anchorId="44F22809" wp14:editId="18F6AB60">
            <wp:extent cx="6486989" cy="1924216"/>
            <wp:effectExtent l="0" t="0" r="0" b="0"/>
            <wp:docPr id="3167" name="Kép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24669" cy="1935393"/>
                    </a:xfrm>
                    <a:prstGeom prst="rect">
                      <a:avLst/>
                    </a:prstGeom>
                    <a:noFill/>
                    <a:ln>
                      <a:noFill/>
                    </a:ln>
                  </pic:spPr>
                </pic:pic>
              </a:graphicData>
            </a:graphic>
          </wp:inline>
        </w:drawing>
      </w:r>
    </w:p>
    <w:p w14:paraId="045C5086" w14:textId="77777777" w:rsidR="00A05829" w:rsidRPr="002047C9" w:rsidRDefault="00A05829" w:rsidP="004334DC">
      <w:pPr>
        <w:spacing w:after="0"/>
        <w:jc w:val="both"/>
        <w:rPr>
          <w:rFonts w:ascii="Arial" w:eastAsia="+mn-ea" w:hAnsi="Arial" w:cs="Arial"/>
          <w:b/>
          <w:bCs/>
          <w:kern w:val="24"/>
          <w:sz w:val="14"/>
          <w:szCs w:val="14"/>
          <w:u w:val="single"/>
          <w:lang w:eastAsia="hu-HU"/>
        </w:rPr>
      </w:pPr>
    </w:p>
    <w:p w14:paraId="6489D575" w14:textId="6310B79C" w:rsidR="00A05829" w:rsidRPr="002047C9" w:rsidRDefault="00A05829" w:rsidP="004334DC">
      <w:pPr>
        <w:spacing w:after="0"/>
        <w:jc w:val="both"/>
        <w:rPr>
          <w:rFonts w:ascii="Arial" w:eastAsia="+mn-ea" w:hAnsi="Arial" w:cs="Arial"/>
          <w:b/>
          <w:bCs/>
          <w:kern w:val="24"/>
          <w:u w:val="single"/>
          <w:lang w:eastAsia="hu-HU"/>
        </w:rPr>
      </w:pPr>
      <w:r w:rsidRPr="002047C9">
        <w:rPr>
          <w:rFonts w:ascii="Arial" w:eastAsia="+mn-ea" w:hAnsi="Arial" w:cs="Arial"/>
          <w:b/>
          <w:bCs/>
          <w:kern w:val="24"/>
          <w:u w:val="single"/>
          <w:lang w:eastAsia="hu-HU"/>
        </w:rPr>
        <w:t xml:space="preserve">2020. év </w:t>
      </w:r>
      <w:r w:rsidR="009D4C5B" w:rsidRPr="002047C9">
        <w:rPr>
          <w:rFonts w:ascii="Arial" w:eastAsia="+mn-ea" w:hAnsi="Arial" w:cs="Arial"/>
          <w:b/>
          <w:bCs/>
          <w:kern w:val="24"/>
          <w:u w:val="single"/>
          <w:lang w:eastAsia="hu-HU"/>
        </w:rPr>
        <w:t>I-</w:t>
      </w:r>
      <w:r w:rsidRPr="002047C9">
        <w:rPr>
          <w:rFonts w:ascii="Arial" w:eastAsia="+mn-ea" w:hAnsi="Arial" w:cs="Arial"/>
          <w:b/>
          <w:bCs/>
          <w:kern w:val="24"/>
          <w:u w:val="single"/>
          <w:lang w:eastAsia="hu-HU"/>
        </w:rPr>
        <w:t>II. negyedévében a beruházások összege 452 M Ft, mely az időarányos bázisnál 43 M Ft-tal magasabb:</w:t>
      </w:r>
    </w:p>
    <w:p w14:paraId="16CECCDD" w14:textId="77777777" w:rsidR="00A05829" w:rsidRPr="002047C9" w:rsidRDefault="00A05829" w:rsidP="004334DC">
      <w:pPr>
        <w:spacing w:after="0"/>
        <w:jc w:val="both"/>
        <w:rPr>
          <w:rFonts w:ascii="Arial" w:eastAsia="+mn-ea" w:hAnsi="Arial" w:cs="Arial"/>
          <w:b/>
          <w:bCs/>
          <w:kern w:val="24"/>
          <w:u w:val="single"/>
          <w:lang w:eastAsia="hu-HU"/>
        </w:rPr>
      </w:pPr>
    </w:p>
    <w:p w14:paraId="1695E838" w14:textId="77777777" w:rsidR="00A05829" w:rsidRPr="002047C9" w:rsidRDefault="00A05829" w:rsidP="004334DC">
      <w:pPr>
        <w:spacing w:after="0"/>
        <w:jc w:val="both"/>
        <w:rPr>
          <w:rFonts w:ascii="Arial" w:eastAsia="+mn-ea" w:hAnsi="Arial" w:cs="Arial"/>
          <w:kern w:val="24"/>
          <w:lang w:eastAsia="hu-HU"/>
        </w:rPr>
      </w:pPr>
      <w:r w:rsidRPr="002047C9">
        <w:rPr>
          <w:rFonts w:ascii="Arial" w:eastAsia="+mn-ea" w:hAnsi="Arial" w:cs="Arial"/>
          <w:kern w:val="24"/>
          <w:lang w:eastAsia="hu-HU"/>
        </w:rPr>
        <w:t xml:space="preserve">A társaság a járványra reagálva intézkedési tervében újra tervezte beruházási összértékét, hogy az jelen helyzetben is megvalósítható kereteken belül maradjon. A jelen helyzetben olyan fejlesztéseket próbáltak megvalósítani, amelyeknél a fürdőegység bezárása elkerülhetetlen, így a korlátozások hatására az állásidőt is kihasználhatták. </w:t>
      </w:r>
    </w:p>
    <w:p w14:paraId="0FFA6D16" w14:textId="77777777" w:rsidR="00A05829" w:rsidRPr="002047C9" w:rsidRDefault="00A05829" w:rsidP="004334DC">
      <w:pPr>
        <w:pStyle w:val="Listaszerbekezds"/>
        <w:numPr>
          <w:ilvl w:val="0"/>
          <w:numId w:val="20"/>
        </w:numPr>
        <w:spacing w:after="0"/>
        <w:jc w:val="both"/>
        <w:rPr>
          <w:rFonts w:ascii="Arial" w:eastAsia="+mn-ea" w:hAnsi="Arial" w:cs="Arial"/>
          <w:bCs/>
          <w:kern w:val="24"/>
          <w:lang w:eastAsia="hu-HU"/>
        </w:rPr>
      </w:pPr>
      <w:bookmarkStart w:id="147" w:name="_Hlk15371765"/>
      <w:r w:rsidRPr="002047C9">
        <w:rPr>
          <w:rFonts w:ascii="Arial" w:eastAsia="+mn-ea" w:hAnsi="Arial" w:cs="Arial"/>
          <w:bCs/>
          <w:kern w:val="24"/>
          <w:lang w:eastAsia="hu-HU"/>
        </w:rPr>
        <w:t xml:space="preserve">Az időarányos tervezett beruházási keret kis mértékű túllépése az előző menedzsment által aláírt 2019. évi projektek áthúzódó tételei (csillaghegyi pótmunkák, focipálya, pesterzsébeti mozaik stb.) befejezésének következménye. Ez utóbbi tételek teljesítése és kifizetése egyaránt a 2020. első félévét terhelte. </w:t>
      </w:r>
    </w:p>
    <w:p w14:paraId="15379613" w14:textId="22F3AA5A" w:rsidR="00A05829" w:rsidRPr="002047C9" w:rsidRDefault="00A05829" w:rsidP="004334DC">
      <w:pPr>
        <w:pStyle w:val="Listaszerbekezds"/>
        <w:numPr>
          <w:ilvl w:val="0"/>
          <w:numId w:val="20"/>
        </w:numPr>
        <w:spacing w:after="0"/>
        <w:jc w:val="both"/>
        <w:rPr>
          <w:rFonts w:ascii="Arial" w:eastAsia="+mn-ea" w:hAnsi="Arial" w:cs="Arial"/>
          <w:bCs/>
          <w:kern w:val="24"/>
          <w:lang w:eastAsia="hu-HU"/>
        </w:rPr>
      </w:pPr>
      <w:r w:rsidRPr="002047C9">
        <w:rPr>
          <w:rFonts w:ascii="Arial" w:eastAsia="+mn-ea" w:hAnsi="Arial" w:cs="Arial"/>
          <w:bCs/>
          <w:kern w:val="24"/>
          <w:lang w:eastAsia="hu-HU"/>
        </w:rPr>
        <w:lastRenderedPageBreak/>
        <w:t>A félév legfontosabb beruházása a Palatinus élménymedence újra burkolása volt, mely rendben</w:t>
      </w:r>
      <w:r w:rsidR="00324B00" w:rsidRPr="002047C9">
        <w:rPr>
          <w:rFonts w:ascii="Arial" w:eastAsia="+mn-ea" w:hAnsi="Arial" w:cs="Arial"/>
          <w:bCs/>
          <w:kern w:val="24"/>
          <w:lang w:eastAsia="hu-HU"/>
        </w:rPr>
        <w:t>,</w:t>
      </w:r>
      <w:r w:rsidRPr="002047C9">
        <w:rPr>
          <w:rFonts w:ascii="Arial" w:eastAsia="+mn-ea" w:hAnsi="Arial" w:cs="Arial"/>
          <w:bCs/>
          <w:kern w:val="24"/>
          <w:lang w:eastAsia="hu-HU"/>
        </w:rPr>
        <w:t xml:space="preserve"> értékbeli és időbeli túllépés nélkül befejeződött.</w:t>
      </w:r>
    </w:p>
    <w:p w14:paraId="10850968" w14:textId="77777777" w:rsidR="00A05829" w:rsidRPr="002047C9" w:rsidRDefault="00A05829" w:rsidP="004334DC">
      <w:pPr>
        <w:pStyle w:val="Listaszerbekezds"/>
        <w:numPr>
          <w:ilvl w:val="0"/>
          <w:numId w:val="20"/>
        </w:numPr>
        <w:spacing w:after="0"/>
        <w:jc w:val="both"/>
        <w:rPr>
          <w:rFonts w:ascii="Arial" w:eastAsia="+mn-ea" w:hAnsi="Arial" w:cs="Arial"/>
          <w:bCs/>
          <w:kern w:val="24"/>
          <w:lang w:eastAsia="hu-HU"/>
        </w:rPr>
      </w:pPr>
      <w:r w:rsidRPr="002047C9">
        <w:rPr>
          <w:rFonts w:ascii="Arial" w:eastAsia="+mn-ea" w:hAnsi="Arial" w:cs="Arial"/>
          <w:bCs/>
          <w:kern w:val="24"/>
          <w:lang w:eastAsia="hu-HU"/>
        </w:rPr>
        <w:t xml:space="preserve">A második szignifikáns fejlesztés a Széchenyi fürdő napozóteraszainak tetőfelújítása (80 M Ft), mely időarányosan némileg túl lépte a keretet, azonban egész éves tervet tekintve 20 M Ft-tal elmaradt attól. </w:t>
      </w:r>
    </w:p>
    <w:p w14:paraId="5AC69E97" w14:textId="77777777" w:rsidR="00A05829" w:rsidRPr="002047C9" w:rsidRDefault="00A05829" w:rsidP="004334DC">
      <w:pPr>
        <w:pStyle w:val="Listaszerbekezds"/>
        <w:numPr>
          <w:ilvl w:val="0"/>
          <w:numId w:val="20"/>
        </w:numPr>
        <w:spacing w:after="0"/>
        <w:jc w:val="both"/>
        <w:rPr>
          <w:rFonts w:ascii="Arial" w:eastAsia="+mn-ea" w:hAnsi="Arial" w:cs="Arial"/>
          <w:bCs/>
          <w:kern w:val="24"/>
          <w:lang w:eastAsia="hu-HU"/>
        </w:rPr>
      </w:pPr>
      <w:r w:rsidRPr="002047C9">
        <w:rPr>
          <w:rFonts w:ascii="Arial" w:eastAsia="+mn-ea" w:hAnsi="Arial" w:cs="Arial"/>
          <w:bCs/>
          <w:kern w:val="24"/>
          <w:lang w:eastAsia="hu-HU"/>
        </w:rPr>
        <w:t>Az egyéb eszközök beszerzése jelentős mértékben túllépte az éves tervet, ugyanis a koronavírus járvány miatti eszközbeszerzések, másrészt a strandfelkészítések folyó költségének tervezett tételei is itt jelentkeztek.</w:t>
      </w:r>
    </w:p>
    <w:p w14:paraId="10BEEF75" w14:textId="77777777" w:rsidR="00A05829" w:rsidRPr="002047C9" w:rsidRDefault="00A05829" w:rsidP="004334DC">
      <w:pPr>
        <w:pStyle w:val="Listaszerbekezds"/>
        <w:numPr>
          <w:ilvl w:val="0"/>
          <w:numId w:val="20"/>
        </w:numPr>
        <w:spacing w:after="0"/>
        <w:jc w:val="both"/>
        <w:rPr>
          <w:rFonts w:ascii="Arial" w:eastAsia="+mn-ea" w:hAnsi="Arial" w:cs="Arial"/>
          <w:bCs/>
          <w:kern w:val="24"/>
          <w:lang w:eastAsia="hu-HU"/>
        </w:rPr>
      </w:pPr>
      <w:r w:rsidRPr="002047C9">
        <w:rPr>
          <w:rFonts w:ascii="Arial" w:eastAsia="+mn-ea" w:hAnsi="Arial" w:cs="Arial"/>
          <w:bCs/>
          <w:kern w:val="24"/>
          <w:lang w:eastAsia="hu-HU"/>
        </w:rPr>
        <w:t xml:space="preserve">A Társaság csak a műszakilag, illetve nyitási terv alapján szükséges kis építési munkákat végezte el (Pesterzsébeti kertészeti munkák, Széchenyi ajtócsere). </w:t>
      </w:r>
    </w:p>
    <w:p w14:paraId="07F524DD" w14:textId="5ED1CA0B" w:rsidR="00A05829" w:rsidRPr="002047C9" w:rsidRDefault="00A05829" w:rsidP="0063538B">
      <w:pPr>
        <w:pStyle w:val="Listaszerbekezds"/>
        <w:numPr>
          <w:ilvl w:val="0"/>
          <w:numId w:val="20"/>
        </w:numPr>
        <w:spacing w:after="480"/>
        <w:ind w:left="714" w:hanging="357"/>
        <w:jc w:val="both"/>
        <w:rPr>
          <w:rFonts w:ascii="Arial" w:eastAsia="+mn-ea" w:hAnsi="Arial" w:cs="Arial"/>
          <w:bCs/>
          <w:kern w:val="24"/>
          <w:lang w:eastAsia="hu-HU"/>
        </w:rPr>
      </w:pPr>
      <w:r w:rsidRPr="002047C9">
        <w:rPr>
          <w:rFonts w:ascii="Arial" w:eastAsia="+mn-ea" w:hAnsi="Arial" w:cs="Arial"/>
          <w:bCs/>
          <w:kern w:val="24"/>
          <w:lang w:eastAsia="hu-HU"/>
        </w:rPr>
        <w:t>Mindemellett informatikai eszközök beszerzésére került sor, szintén a korábbi igények felülvizsgálata alapján.</w:t>
      </w:r>
    </w:p>
    <w:p w14:paraId="519719B6" w14:textId="77777777" w:rsidR="00A05829" w:rsidRPr="002047C9" w:rsidRDefault="00A05829" w:rsidP="0063538B">
      <w:pPr>
        <w:pStyle w:val="Listaszerbekezds"/>
        <w:numPr>
          <w:ilvl w:val="2"/>
          <w:numId w:val="34"/>
        </w:numPr>
        <w:spacing w:before="600" w:after="0"/>
        <w:contextualSpacing w:val="0"/>
        <w:outlineLvl w:val="2"/>
        <w:rPr>
          <w:rFonts w:ascii="Arial" w:hAnsi="Arial" w:cs="Arial"/>
          <w:b/>
          <w:u w:val="single"/>
        </w:rPr>
      </w:pPr>
      <w:bookmarkStart w:id="148" w:name="_Toc18577055"/>
      <w:bookmarkStart w:id="149" w:name="_Toc47447589"/>
      <w:bookmarkStart w:id="150" w:name="_Toc48132168"/>
      <w:bookmarkEnd w:id="147"/>
      <w:r w:rsidRPr="002047C9">
        <w:rPr>
          <w:rFonts w:ascii="Arial" w:hAnsi="Arial" w:cs="Arial"/>
          <w:b/>
          <w:u w:val="single"/>
        </w:rPr>
        <w:t>Likviditás</w:t>
      </w:r>
      <w:bookmarkEnd w:id="148"/>
      <w:bookmarkEnd w:id="149"/>
      <w:bookmarkEnd w:id="150"/>
    </w:p>
    <w:p w14:paraId="2CC22E5D" w14:textId="77777777" w:rsidR="00A05829" w:rsidRPr="002047C9" w:rsidRDefault="00A05829" w:rsidP="004334DC">
      <w:pPr>
        <w:tabs>
          <w:tab w:val="left" w:pos="284"/>
          <w:tab w:val="left" w:pos="709"/>
        </w:tabs>
        <w:spacing w:after="0"/>
        <w:jc w:val="center"/>
        <w:rPr>
          <w:rFonts w:ascii="Arial" w:hAnsi="Arial" w:cs="Arial"/>
          <w:b/>
          <w:noProof/>
          <w:lang w:eastAsia="hu-HU"/>
        </w:rPr>
      </w:pPr>
    </w:p>
    <w:p w14:paraId="3079780F" w14:textId="77777777" w:rsidR="00A05829" w:rsidRPr="002047C9" w:rsidRDefault="00A05829" w:rsidP="004334DC">
      <w:pPr>
        <w:tabs>
          <w:tab w:val="left" w:pos="284"/>
          <w:tab w:val="left" w:pos="709"/>
        </w:tabs>
        <w:spacing w:after="0"/>
        <w:jc w:val="center"/>
        <w:rPr>
          <w:rFonts w:ascii="Arial" w:hAnsi="Arial" w:cs="Arial"/>
          <w:b/>
          <w:noProof/>
          <w:lang w:eastAsia="hu-HU"/>
        </w:rPr>
      </w:pPr>
      <w:r w:rsidRPr="002047C9">
        <w:rPr>
          <w:rFonts w:ascii="Arial" w:hAnsi="Arial" w:cs="Arial"/>
          <w:b/>
          <w:noProof/>
          <w:lang w:eastAsia="hu-HU"/>
        </w:rPr>
        <w:drawing>
          <wp:inline distT="0" distB="0" distL="0" distR="0" wp14:anchorId="4A194E00" wp14:editId="3BFB061D">
            <wp:extent cx="6197988" cy="2076450"/>
            <wp:effectExtent l="0" t="0" r="0" b="0"/>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40034" cy="2090536"/>
                    </a:xfrm>
                    <a:prstGeom prst="rect">
                      <a:avLst/>
                    </a:prstGeom>
                    <a:noFill/>
                  </pic:spPr>
                </pic:pic>
              </a:graphicData>
            </a:graphic>
          </wp:inline>
        </w:drawing>
      </w:r>
    </w:p>
    <w:p w14:paraId="3EFF9BDC" w14:textId="77777777" w:rsidR="00A05829" w:rsidRPr="002047C9" w:rsidRDefault="00A05829" w:rsidP="004334DC">
      <w:pPr>
        <w:tabs>
          <w:tab w:val="left" w:pos="284"/>
          <w:tab w:val="left" w:pos="709"/>
        </w:tabs>
        <w:spacing w:after="0"/>
        <w:jc w:val="center"/>
        <w:rPr>
          <w:rFonts w:ascii="Arial" w:hAnsi="Arial" w:cs="Arial"/>
          <w:b/>
        </w:rPr>
      </w:pPr>
      <w:r w:rsidRPr="002047C9">
        <w:rPr>
          <w:rFonts w:ascii="Arial" w:hAnsi="Arial" w:cs="Arial"/>
          <w:b/>
          <w:noProof/>
          <w:lang w:val="de-DE" w:eastAsia="de-DE"/>
        </w:rPr>
        <w:drawing>
          <wp:inline distT="0" distB="0" distL="0" distR="0" wp14:anchorId="68A6F890" wp14:editId="689AA911">
            <wp:extent cx="6480175" cy="224155"/>
            <wp:effectExtent l="0" t="0" r="0" b="0"/>
            <wp:docPr id="1044" name="Kép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224155"/>
                    </a:xfrm>
                    <a:prstGeom prst="rect">
                      <a:avLst/>
                    </a:prstGeom>
                    <a:noFill/>
                    <a:ln>
                      <a:noFill/>
                    </a:ln>
                  </pic:spPr>
                </pic:pic>
              </a:graphicData>
            </a:graphic>
          </wp:inline>
        </w:drawing>
      </w:r>
    </w:p>
    <w:p w14:paraId="6F0B1A8A" w14:textId="77777777" w:rsidR="00A05829" w:rsidRPr="002047C9" w:rsidRDefault="00A05829" w:rsidP="004334DC">
      <w:pPr>
        <w:pStyle w:val="Listaszerbekezds"/>
        <w:numPr>
          <w:ilvl w:val="0"/>
          <w:numId w:val="19"/>
        </w:numPr>
        <w:tabs>
          <w:tab w:val="left" w:pos="284"/>
          <w:tab w:val="left" w:pos="709"/>
        </w:tabs>
        <w:spacing w:after="0"/>
        <w:jc w:val="both"/>
        <w:rPr>
          <w:rFonts w:ascii="Arial" w:hAnsi="Arial" w:cs="Arial"/>
          <w:bCs/>
        </w:rPr>
      </w:pPr>
      <w:r w:rsidRPr="002047C9">
        <w:rPr>
          <w:rFonts w:ascii="Arial" w:hAnsi="Arial" w:cs="Arial"/>
          <w:bCs/>
        </w:rPr>
        <w:t>2020. I. félévében a társaság likviditási helyzete a tavalyi év hasonló időszakához képest némileg kedvezőbben alakult, amikor is több jelentős beruházás kivitelezése következtében csak folyószámlahitellel volt képes biztosítani operatív működését.</w:t>
      </w:r>
    </w:p>
    <w:p w14:paraId="18061540" w14:textId="77777777" w:rsidR="00A05829" w:rsidRPr="002047C9" w:rsidRDefault="00A05829" w:rsidP="004334DC">
      <w:pPr>
        <w:pStyle w:val="Listaszerbekezds"/>
        <w:numPr>
          <w:ilvl w:val="0"/>
          <w:numId w:val="19"/>
        </w:numPr>
        <w:tabs>
          <w:tab w:val="left" w:pos="284"/>
          <w:tab w:val="left" w:pos="709"/>
        </w:tabs>
        <w:spacing w:after="0"/>
        <w:jc w:val="both"/>
        <w:rPr>
          <w:rFonts w:ascii="Arial" w:hAnsi="Arial" w:cs="Arial"/>
          <w:bCs/>
        </w:rPr>
      </w:pPr>
      <w:r w:rsidRPr="002047C9">
        <w:rPr>
          <w:rFonts w:ascii="Arial" w:hAnsi="Arial" w:cs="Arial"/>
          <w:bCs/>
        </w:rPr>
        <w:t>Azonban az alaptevékenységhez kapcsolódó működési bevételek január és február kivételével rendre alulmúlják a működési kiadásokat, azonban a járványügyi intézkedésekkel összefüggésben lévő fürdőbezárásokkal a II. negyedévben átlagosan havi 1,5- 2 Mrd Ft-os bevételkiesés jelentősen rontotta a likviditást, annak ellenére, hogy a szállítói kifizetések csökkentek, és a kormány által bevezetett bérjárulékfizetési engedmények csökkentettek a bér jellegű költségeken.</w:t>
      </w:r>
    </w:p>
    <w:p w14:paraId="3C69E821" w14:textId="77777777" w:rsidR="00A05829" w:rsidRPr="002047C9" w:rsidRDefault="00A05829" w:rsidP="004334DC">
      <w:pPr>
        <w:pStyle w:val="Listaszerbekezds"/>
        <w:numPr>
          <w:ilvl w:val="0"/>
          <w:numId w:val="19"/>
        </w:numPr>
        <w:tabs>
          <w:tab w:val="left" w:pos="284"/>
          <w:tab w:val="left" w:pos="709"/>
        </w:tabs>
        <w:spacing w:after="0"/>
        <w:jc w:val="both"/>
        <w:rPr>
          <w:rFonts w:ascii="Arial" w:hAnsi="Arial" w:cs="Arial"/>
          <w:bCs/>
        </w:rPr>
      </w:pPr>
      <w:r w:rsidRPr="002047C9">
        <w:rPr>
          <w:rFonts w:ascii="Arial" w:hAnsi="Arial" w:cs="Arial"/>
          <w:bCs/>
        </w:rPr>
        <w:t>A likviditás romlás másik fő oka a tulajdonos által a 2018. évi adózott eredmény terhére elrendelt osztalékfizetési kötelezettség felének (700 M Ft) 2020. márciusi teljesítése.</w:t>
      </w:r>
    </w:p>
    <w:p w14:paraId="45FB1673" w14:textId="77777777" w:rsidR="00A05829" w:rsidRPr="002047C9" w:rsidRDefault="00A05829" w:rsidP="004334DC">
      <w:pPr>
        <w:pStyle w:val="Listaszerbekezds"/>
        <w:numPr>
          <w:ilvl w:val="0"/>
          <w:numId w:val="19"/>
        </w:numPr>
        <w:tabs>
          <w:tab w:val="left" w:pos="284"/>
          <w:tab w:val="left" w:pos="709"/>
        </w:tabs>
        <w:spacing w:after="0"/>
        <w:jc w:val="both"/>
        <w:rPr>
          <w:rFonts w:ascii="Arial" w:hAnsi="Arial" w:cs="Arial"/>
          <w:bCs/>
        </w:rPr>
      </w:pPr>
      <w:r w:rsidRPr="002047C9">
        <w:rPr>
          <w:rFonts w:ascii="Arial" w:hAnsi="Arial" w:cs="Arial"/>
          <w:bCs/>
        </w:rPr>
        <w:t xml:space="preserve"> A társaság élt a koronavírus világjárvány miatt hozott 47/2020. (III.8.) Kormányrendeletben foglalt fizetési moratórium lehetőségével, ezért a társaság nem teljesített hiteltörlesztést a vizsgált időszakban.</w:t>
      </w:r>
    </w:p>
    <w:p w14:paraId="4C991929" w14:textId="30ED05F9" w:rsidR="00A05829" w:rsidRPr="002047C9" w:rsidRDefault="00A05829" w:rsidP="004334DC">
      <w:pPr>
        <w:pStyle w:val="Listaszerbekezds"/>
        <w:numPr>
          <w:ilvl w:val="0"/>
          <w:numId w:val="19"/>
        </w:numPr>
        <w:tabs>
          <w:tab w:val="left" w:pos="284"/>
          <w:tab w:val="left" w:pos="709"/>
        </w:tabs>
        <w:spacing w:after="0"/>
        <w:jc w:val="both"/>
        <w:rPr>
          <w:rFonts w:ascii="Arial" w:hAnsi="Arial" w:cs="Arial"/>
          <w:bCs/>
        </w:rPr>
      </w:pPr>
      <w:r w:rsidRPr="002047C9">
        <w:rPr>
          <w:rFonts w:ascii="Arial" w:hAnsi="Arial" w:cs="Arial"/>
          <w:bCs/>
        </w:rPr>
        <w:t>A rövid lejáratú hitelek állományában szintén történt változás az adott időszakban, a pénzügyi intézmények által rendelkezésre tartott</w:t>
      </w:r>
      <w:r w:rsidR="0001199F" w:rsidRPr="002047C9">
        <w:rPr>
          <w:rFonts w:ascii="Arial" w:hAnsi="Arial" w:cs="Arial"/>
          <w:bCs/>
        </w:rPr>
        <w:t>,</w:t>
      </w:r>
      <w:r w:rsidRPr="002047C9">
        <w:rPr>
          <w:rFonts w:ascii="Arial" w:hAnsi="Arial" w:cs="Arial"/>
          <w:bCs/>
        </w:rPr>
        <w:t xml:space="preserve"> összesen 2 100 M Ft folyószámlahitel keretből 2020.06.30.-án már 1 557 M Ft-ot kihasznált a társaság.</w:t>
      </w:r>
    </w:p>
    <w:p w14:paraId="28671C80" w14:textId="77777777" w:rsidR="00A05829" w:rsidRPr="002047C9" w:rsidRDefault="00A05829" w:rsidP="004334DC">
      <w:pPr>
        <w:pStyle w:val="Listaszerbekezds"/>
        <w:numPr>
          <w:ilvl w:val="0"/>
          <w:numId w:val="19"/>
        </w:numPr>
        <w:tabs>
          <w:tab w:val="left" w:pos="284"/>
          <w:tab w:val="left" w:pos="709"/>
        </w:tabs>
        <w:spacing w:after="0"/>
        <w:jc w:val="both"/>
        <w:rPr>
          <w:rFonts w:ascii="Arial" w:hAnsi="Arial" w:cs="Arial"/>
          <w:bCs/>
        </w:rPr>
      </w:pPr>
      <w:r w:rsidRPr="002047C9">
        <w:rPr>
          <w:rFonts w:ascii="Arial" w:hAnsi="Arial" w:cs="Arial"/>
          <w:bCs/>
        </w:rPr>
        <w:t>A likviditás a következő hónapokban továbbra is kritikus lesz a társaság számára, lévén, hogy a társaság bevételt termelő egységei csak fokozatosan, több esetben korlátozásokkal nyithattak meg júniustól, mindemellett további nehézségeket okozhat a turizmusra épülő fürdők esetében a vevőkör újbóli felfuttatása is.</w:t>
      </w:r>
    </w:p>
    <w:p w14:paraId="0D55D627" w14:textId="77777777" w:rsidR="00C06037" w:rsidRPr="002047C9" w:rsidRDefault="00C06037" w:rsidP="004334DC">
      <w:pPr>
        <w:sectPr w:rsidR="00C06037" w:rsidRPr="002047C9" w:rsidSect="0063538B">
          <w:headerReference w:type="default" r:id="rId44"/>
          <w:footerReference w:type="default" r:id="rId45"/>
          <w:pgSz w:w="11906" w:h="16838"/>
          <w:pgMar w:top="1418" w:right="567" w:bottom="1276" w:left="1417" w:header="283" w:footer="454" w:gutter="0"/>
          <w:cols w:space="708"/>
          <w:docGrid w:linePitch="360"/>
        </w:sectPr>
      </w:pPr>
    </w:p>
    <w:p w14:paraId="119E1CA2" w14:textId="77777777" w:rsidR="00C06037" w:rsidRPr="002047C9" w:rsidRDefault="00C06037" w:rsidP="004334DC">
      <w:pPr>
        <w:pStyle w:val="Listaszerbekezds"/>
        <w:numPr>
          <w:ilvl w:val="1"/>
          <w:numId w:val="36"/>
        </w:numPr>
        <w:tabs>
          <w:tab w:val="left" w:pos="0"/>
          <w:tab w:val="left" w:pos="851"/>
        </w:tabs>
        <w:spacing w:after="0"/>
        <w:jc w:val="both"/>
        <w:outlineLvl w:val="1"/>
        <w:rPr>
          <w:rFonts w:ascii="Arial" w:hAnsi="Arial" w:cs="Arial"/>
          <w:b/>
          <w:sz w:val="24"/>
          <w:szCs w:val="24"/>
        </w:rPr>
      </w:pPr>
      <w:bookmarkStart w:id="151" w:name="_Toc47447604"/>
      <w:bookmarkStart w:id="152" w:name="_Toc48132169"/>
      <w:r w:rsidRPr="002047C9">
        <w:rPr>
          <w:rFonts w:ascii="Arial" w:hAnsi="Arial" w:cs="Arial"/>
          <w:b/>
          <w:sz w:val="24"/>
          <w:szCs w:val="24"/>
        </w:rPr>
        <w:lastRenderedPageBreak/>
        <w:t>FŐKERT Nonprofit Zrt.</w:t>
      </w:r>
      <w:bookmarkEnd w:id="151"/>
      <w:bookmarkEnd w:id="152"/>
    </w:p>
    <w:p w14:paraId="79BD3E60" w14:textId="77777777" w:rsidR="00C06037" w:rsidRPr="002047C9" w:rsidRDefault="00C06037" w:rsidP="004334DC">
      <w:pPr>
        <w:pStyle w:val="Listaszerbekezds"/>
        <w:tabs>
          <w:tab w:val="left" w:pos="0"/>
          <w:tab w:val="left" w:pos="851"/>
        </w:tabs>
        <w:spacing w:after="0"/>
        <w:ind w:left="525"/>
        <w:jc w:val="both"/>
        <w:rPr>
          <w:rFonts w:ascii="Arial" w:hAnsi="Arial" w:cs="Arial"/>
          <w:b/>
          <w:sz w:val="14"/>
          <w:szCs w:val="14"/>
        </w:rPr>
      </w:pPr>
    </w:p>
    <w:p w14:paraId="6C0EECAC" w14:textId="621F6D26" w:rsidR="00C06037" w:rsidRPr="002047C9" w:rsidRDefault="00C06037" w:rsidP="004334DC">
      <w:pPr>
        <w:pStyle w:val="Listaszerbekezds"/>
        <w:numPr>
          <w:ilvl w:val="2"/>
          <w:numId w:val="41"/>
        </w:numPr>
        <w:spacing w:after="0"/>
        <w:outlineLvl w:val="2"/>
        <w:rPr>
          <w:rFonts w:ascii="Arial" w:hAnsi="Arial" w:cs="Arial"/>
          <w:u w:val="single"/>
        </w:rPr>
      </w:pPr>
      <w:bookmarkStart w:id="153" w:name="_Toc18577071"/>
      <w:bookmarkStart w:id="154" w:name="_Toc47447605"/>
      <w:bookmarkStart w:id="155" w:name="_Toc48132170"/>
      <w:r w:rsidRPr="002047C9">
        <w:rPr>
          <w:rFonts w:ascii="Arial" w:hAnsi="Arial" w:cs="Arial"/>
          <w:b/>
          <w:bCs/>
          <w:u w:val="single"/>
        </w:rPr>
        <w:t>Eredménykimutatás</w:t>
      </w:r>
      <w:bookmarkEnd w:id="153"/>
      <w:bookmarkEnd w:id="154"/>
      <w:bookmarkEnd w:id="155"/>
    </w:p>
    <w:p w14:paraId="139A6FCF" w14:textId="7B679690" w:rsidR="00C06037" w:rsidRPr="002047C9" w:rsidRDefault="00384ABF" w:rsidP="004334DC">
      <w:pPr>
        <w:spacing w:after="0"/>
        <w:jc w:val="center"/>
        <w:rPr>
          <w:rFonts w:ascii="Arial" w:hAnsi="Arial" w:cs="Arial"/>
          <w:b/>
        </w:rPr>
      </w:pPr>
      <w:r w:rsidRPr="001F0347">
        <w:rPr>
          <w:noProof/>
        </w:rPr>
        <w:drawing>
          <wp:inline distT="0" distB="0" distL="0" distR="0" wp14:anchorId="019AA06F" wp14:editId="50080B19">
            <wp:extent cx="4241886" cy="2979420"/>
            <wp:effectExtent l="0" t="0" r="6350" b="0"/>
            <wp:docPr id="3143" name="Kép 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52475" cy="2986858"/>
                    </a:xfrm>
                    <a:prstGeom prst="rect">
                      <a:avLst/>
                    </a:prstGeom>
                    <a:noFill/>
                    <a:ln>
                      <a:noFill/>
                    </a:ln>
                  </pic:spPr>
                </pic:pic>
              </a:graphicData>
            </a:graphic>
          </wp:inline>
        </w:drawing>
      </w:r>
    </w:p>
    <w:p w14:paraId="26C00C47" w14:textId="77777777" w:rsidR="00C06037" w:rsidRPr="002047C9" w:rsidRDefault="00C06037" w:rsidP="004334DC">
      <w:pPr>
        <w:spacing w:after="0"/>
        <w:rPr>
          <w:rFonts w:ascii="Arial" w:hAnsi="Arial" w:cs="Arial"/>
          <w:b/>
          <w:bCs/>
          <w:i/>
          <w:sz w:val="14"/>
          <w:szCs w:val="14"/>
        </w:rPr>
      </w:pPr>
    </w:p>
    <w:p w14:paraId="30A3BC7C" w14:textId="77777777" w:rsidR="00C06037" w:rsidRPr="002047C9" w:rsidRDefault="00C06037" w:rsidP="004334DC">
      <w:pPr>
        <w:spacing w:after="0"/>
        <w:jc w:val="both"/>
        <w:rPr>
          <w:rFonts w:ascii="Arial" w:hAnsi="Arial" w:cs="Arial"/>
          <w:b/>
        </w:rPr>
      </w:pPr>
      <w:r w:rsidRPr="002047C9">
        <w:rPr>
          <w:rFonts w:ascii="Arial" w:hAnsi="Arial" w:cs="Arial"/>
          <w:b/>
          <w:bCs/>
          <w:u w:val="single"/>
        </w:rPr>
        <w:t xml:space="preserve">A társaság </w:t>
      </w:r>
      <w:r w:rsidRPr="002047C9">
        <w:rPr>
          <w:rFonts w:ascii="Arial" w:hAnsi="Arial" w:cs="Arial"/>
          <w:b/>
          <w:u w:val="single"/>
        </w:rPr>
        <w:t>2020. időarányos adózott eredménye</w:t>
      </w:r>
      <w:r w:rsidRPr="002047C9">
        <w:rPr>
          <w:rFonts w:ascii="Arial" w:hAnsi="Arial" w:cs="Arial"/>
          <w:b/>
          <w:bCs/>
          <w:u w:val="single"/>
        </w:rPr>
        <w:t xml:space="preserve"> 315 M Ft, mely 502 M Ft-tal meghaladta a bázis évi I. féléves értéket.</w:t>
      </w:r>
    </w:p>
    <w:p w14:paraId="1482BFD6" w14:textId="77777777" w:rsidR="00C06037" w:rsidRPr="002047C9" w:rsidRDefault="00C06037" w:rsidP="004334DC">
      <w:pPr>
        <w:spacing w:after="0"/>
        <w:rPr>
          <w:rFonts w:ascii="Arial" w:hAnsi="Arial" w:cs="Arial"/>
          <w:b/>
          <w:bCs/>
          <w:i/>
          <w:sz w:val="14"/>
          <w:szCs w:val="14"/>
        </w:rPr>
      </w:pPr>
    </w:p>
    <w:p w14:paraId="77061F99" w14:textId="77777777" w:rsidR="00C06037" w:rsidRPr="002047C9" w:rsidRDefault="00C06037" w:rsidP="004334DC">
      <w:pPr>
        <w:spacing w:after="0"/>
        <w:rPr>
          <w:rFonts w:ascii="Arial" w:hAnsi="Arial" w:cs="Arial"/>
          <w:i/>
        </w:rPr>
      </w:pPr>
      <w:r w:rsidRPr="002047C9">
        <w:rPr>
          <w:rFonts w:ascii="Arial" w:hAnsi="Arial" w:cs="Arial"/>
          <w:b/>
          <w:bCs/>
          <w:i/>
        </w:rPr>
        <w:t>Korrigált árbevétel (+1 014)</w:t>
      </w:r>
      <w:r w:rsidRPr="002047C9">
        <w:rPr>
          <w:rFonts w:ascii="Arial" w:hAnsi="Arial" w:cs="Arial"/>
          <w:b/>
          <w:i/>
        </w:rPr>
        <w:t>:</w:t>
      </w:r>
      <w:r w:rsidRPr="002047C9">
        <w:rPr>
          <w:rFonts w:ascii="Arial" w:hAnsi="Arial" w:cs="Arial"/>
          <w:i/>
        </w:rPr>
        <w:t xml:space="preserve"> </w:t>
      </w:r>
    </w:p>
    <w:p w14:paraId="40F72CE3" w14:textId="100AF588" w:rsidR="00C06037" w:rsidRPr="002047C9" w:rsidRDefault="00C06037" w:rsidP="004334DC">
      <w:pPr>
        <w:pStyle w:val="Listaszerbekezds"/>
        <w:numPr>
          <w:ilvl w:val="0"/>
          <w:numId w:val="24"/>
        </w:numPr>
        <w:jc w:val="both"/>
        <w:rPr>
          <w:rFonts w:ascii="Arial" w:hAnsi="Arial" w:cs="Arial"/>
          <w:bCs/>
        </w:rPr>
      </w:pPr>
      <w:r w:rsidRPr="002047C9">
        <w:rPr>
          <w:rFonts w:ascii="Arial" w:hAnsi="Arial" w:cs="Arial"/>
          <w:bCs/>
        </w:rPr>
        <w:t>A támogatások sor jelentős növekedésének egyik oka, hogy a bázis időszakhoz képest emelkedett a fővárosi támogatás az engedélyezett béremelés arányos részével, azonban a jelentősebb tétel mégis a 2020-ra is áthúzódó Sportfőváros projektre I. félévben fordított költségekkel arányosan elhatárolt bevételek feloldásából keletkezett (+722 M Ft).</w:t>
      </w:r>
    </w:p>
    <w:p w14:paraId="6581E77D" w14:textId="77777777" w:rsidR="00C06037" w:rsidRPr="002047C9" w:rsidRDefault="00C06037" w:rsidP="004334DC">
      <w:pPr>
        <w:tabs>
          <w:tab w:val="left" w:pos="284"/>
        </w:tabs>
        <w:spacing w:after="0"/>
        <w:jc w:val="both"/>
        <w:rPr>
          <w:rFonts w:ascii="Arial" w:hAnsi="Arial" w:cs="Arial"/>
          <w:b/>
          <w:bCs/>
          <w:i/>
          <w:sz w:val="14"/>
          <w:szCs w:val="14"/>
        </w:rPr>
      </w:pPr>
    </w:p>
    <w:p w14:paraId="439A9D3F" w14:textId="77777777" w:rsidR="00C06037" w:rsidRPr="002047C9" w:rsidRDefault="00C06037" w:rsidP="004334DC">
      <w:pPr>
        <w:spacing w:after="0"/>
        <w:jc w:val="both"/>
        <w:rPr>
          <w:rFonts w:ascii="Arial" w:hAnsi="Arial" w:cs="Arial"/>
        </w:rPr>
      </w:pPr>
      <w:r w:rsidRPr="002047C9">
        <w:rPr>
          <w:rFonts w:ascii="Arial" w:hAnsi="Arial" w:cs="Arial"/>
          <w:b/>
          <w:bCs/>
          <w:i/>
        </w:rPr>
        <w:t>Aktivált saját teljesítmény (-81)</w:t>
      </w:r>
      <w:r w:rsidRPr="002047C9">
        <w:rPr>
          <w:rFonts w:ascii="Arial" w:hAnsi="Arial" w:cs="Arial"/>
        </w:rPr>
        <w:t>:</w:t>
      </w:r>
    </w:p>
    <w:p w14:paraId="1D8F56E0"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bCs/>
        </w:rPr>
        <w:t>Az aktivált saját teljesítmény értéke az egyéb piaci megrendelések ki nem számlázott munkálataihoz kapcsolódik, melynél a bázis évhez képest több tételt sikerült elszámolni az időszak végére.</w:t>
      </w:r>
    </w:p>
    <w:p w14:paraId="1F0492D0" w14:textId="77777777" w:rsidR="00C06037" w:rsidRPr="002047C9" w:rsidRDefault="00C06037" w:rsidP="004334DC">
      <w:pPr>
        <w:tabs>
          <w:tab w:val="left" w:pos="284"/>
        </w:tabs>
        <w:spacing w:after="0"/>
        <w:jc w:val="both"/>
        <w:rPr>
          <w:rFonts w:ascii="Arial" w:hAnsi="Arial" w:cs="Arial"/>
        </w:rPr>
      </w:pPr>
    </w:p>
    <w:p w14:paraId="0D80FB53" w14:textId="77777777" w:rsidR="00C06037" w:rsidRPr="002047C9" w:rsidRDefault="00C06037" w:rsidP="004334DC">
      <w:pPr>
        <w:spacing w:after="0"/>
        <w:jc w:val="both"/>
        <w:rPr>
          <w:rFonts w:ascii="Arial" w:hAnsi="Arial" w:cs="Arial"/>
        </w:rPr>
      </w:pPr>
      <w:r w:rsidRPr="002047C9">
        <w:rPr>
          <w:rFonts w:ascii="Arial" w:hAnsi="Arial" w:cs="Arial"/>
          <w:b/>
          <w:bCs/>
          <w:i/>
        </w:rPr>
        <w:t>Egyéb bevételek és ráfordítások (+32)</w:t>
      </w:r>
      <w:r w:rsidRPr="002047C9">
        <w:rPr>
          <w:rFonts w:ascii="Arial" w:hAnsi="Arial" w:cs="Arial"/>
        </w:rPr>
        <w:t>:</w:t>
      </w:r>
    </w:p>
    <w:p w14:paraId="283656C0"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Céltartalék felhasználás (+8 M Ft): A Zöldkataszter szoftver adatbázisára képzett céltartalék, feltöltésével arányosan került felhasználására, eddig idén mintegy 22 M Ft értékben.</w:t>
      </w:r>
    </w:p>
    <w:p w14:paraId="47AAD50C"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bCs/>
        </w:rPr>
        <w:t>Adók, illetékek, hozzájárulások (+12 M Ft): A bázisnál magasabb külső árbevétel miatt (Sportfőváros) a felosztási arány megváltozott, ezáltal alacsonyabb a le nem vonható ÁFA része.</w:t>
      </w:r>
    </w:p>
    <w:p w14:paraId="7FBC0A44"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bCs/>
        </w:rPr>
        <w:t>Káreseménnyel kapcsolatos bevételek (+4 M Ft): A biztosítótól kapott casco térítések növekedtek, ugyanis 2019 őszén jelentős vadkár keletkezett az egyik dolgozókat szállító kisbuszban.</w:t>
      </w:r>
    </w:p>
    <w:p w14:paraId="6BE2DBE5"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Véglegesen fejlesztési célra kapott támogatás (+12 M Ft): Beruházásokra (zöldkataszter, napelemes rendszer stb.)  kapott támogatás amortizációval arányosan feloldott részének első félévi értéke.</w:t>
      </w:r>
    </w:p>
    <w:p w14:paraId="791AD081"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Egyéb tételek összesen (-4 M Ft): Elsősorban a mérlegforduló nap előtt bekövetkezett adóalapot növelő egyéb ráfordításokhoz kapcsolódnak.</w:t>
      </w:r>
    </w:p>
    <w:p w14:paraId="14BDEFDC" w14:textId="77777777" w:rsidR="00C06037" w:rsidRPr="002047C9" w:rsidRDefault="00C06037" w:rsidP="004334DC">
      <w:pPr>
        <w:tabs>
          <w:tab w:val="left" w:pos="284"/>
        </w:tabs>
        <w:spacing w:after="0"/>
        <w:jc w:val="both"/>
        <w:rPr>
          <w:rFonts w:ascii="Arial" w:hAnsi="Arial" w:cs="Arial"/>
          <w:bCs/>
          <w:sz w:val="14"/>
          <w:szCs w:val="14"/>
        </w:rPr>
      </w:pPr>
    </w:p>
    <w:p w14:paraId="55A77C4C" w14:textId="77777777" w:rsidR="00C06037" w:rsidRPr="002047C9" w:rsidRDefault="00C06037" w:rsidP="004334DC">
      <w:pPr>
        <w:spacing w:after="0"/>
        <w:rPr>
          <w:rFonts w:ascii="Arial" w:hAnsi="Arial" w:cs="Arial"/>
          <w:b/>
          <w:bCs/>
          <w:i/>
        </w:rPr>
      </w:pPr>
      <w:r w:rsidRPr="002047C9">
        <w:rPr>
          <w:rFonts w:ascii="Arial" w:hAnsi="Arial" w:cs="Arial"/>
          <w:b/>
          <w:bCs/>
          <w:i/>
        </w:rPr>
        <w:t>Pénzügyi műveletek eredménye (+58):</w:t>
      </w:r>
    </w:p>
    <w:p w14:paraId="1558645A"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A pénzügyi eredmény soron a bázis időszaktól való eltérést az okozza, hogy a leányvállalatok esetében magasabb osztalékfizetés történt az idén.</w:t>
      </w:r>
    </w:p>
    <w:p w14:paraId="7B0E8405" w14:textId="77777777" w:rsidR="00C06037" w:rsidRPr="002047C9" w:rsidRDefault="00C06037" w:rsidP="004334DC">
      <w:pPr>
        <w:pStyle w:val="Listaszerbekezds"/>
        <w:tabs>
          <w:tab w:val="left" w:pos="284"/>
        </w:tabs>
        <w:spacing w:after="0"/>
        <w:ind w:left="774"/>
        <w:jc w:val="both"/>
        <w:rPr>
          <w:rFonts w:ascii="Arial" w:hAnsi="Arial" w:cs="Arial"/>
          <w:bCs/>
        </w:rPr>
      </w:pPr>
    </w:p>
    <w:p w14:paraId="76EB9DE9" w14:textId="77777777" w:rsidR="00C06037" w:rsidRPr="002047C9" w:rsidRDefault="00C06037" w:rsidP="004334DC">
      <w:pPr>
        <w:pStyle w:val="Listaszerbekezds"/>
        <w:tabs>
          <w:tab w:val="left" w:pos="284"/>
        </w:tabs>
        <w:spacing w:after="0"/>
        <w:ind w:left="774"/>
        <w:jc w:val="both"/>
        <w:rPr>
          <w:rFonts w:ascii="Arial" w:hAnsi="Arial" w:cs="Arial"/>
          <w:bCs/>
        </w:rPr>
      </w:pPr>
    </w:p>
    <w:p w14:paraId="4815FBA4" w14:textId="77777777" w:rsidR="00C06037" w:rsidRPr="002047C9" w:rsidRDefault="00C06037" w:rsidP="004334DC">
      <w:pPr>
        <w:pStyle w:val="Listaszerbekezds"/>
        <w:numPr>
          <w:ilvl w:val="2"/>
          <w:numId w:val="41"/>
        </w:numPr>
        <w:spacing w:after="0"/>
        <w:outlineLvl w:val="2"/>
        <w:rPr>
          <w:rFonts w:ascii="Arial" w:hAnsi="Arial" w:cs="Arial"/>
          <w:b/>
          <w:u w:val="single"/>
        </w:rPr>
      </w:pPr>
      <w:bookmarkStart w:id="156" w:name="_Toc18577072"/>
      <w:bookmarkStart w:id="157" w:name="_Toc458763231"/>
      <w:bookmarkStart w:id="158" w:name="_Toc446057512"/>
      <w:bookmarkStart w:id="159" w:name="_Toc47447606"/>
      <w:bookmarkStart w:id="160" w:name="_Toc48132171"/>
      <w:r w:rsidRPr="002047C9">
        <w:rPr>
          <w:rFonts w:ascii="Arial" w:hAnsi="Arial" w:cs="Arial"/>
          <w:b/>
          <w:u w:val="single"/>
        </w:rPr>
        <w:t>Működési költségek</w:t>
      </w:r>
      <w:bookmarkEnd w:id="156"/>
      <w:bookmarkEnd w:id="157"/>
      <w:bookmarkEnd w:id="158"/>
      <w:bookmarkEnd w:id="159"/>
      <w:bookmarkEnd w:id="160"/>
    </w:p>
    <w:p w14:paraId="0E639022" w14:textId="005296B8" w:rsidR="00C06037" w:rsidRPr="002047C9" w:rsidRDefault="00384ABF" w:rsidP="004334DC">
      <w:pPr>
        <w:spacing w:after="0"/>
        <w:jc w:val="center"/>
        <w:rPr>
          <w:rFonts w:ascii="Arial" w:hAnsi="Arial" w:cs="Arial"/>
          <w:b/>
        </w:rPr>
      </w:pPr>
      <w:r w:rsidRPr="001F0347">
        <w:rPr>
          <w:noProof/>
        </w:rPr>
        <w:drawing>
          <wp:inline distT="0" distB="0" distL="0" distR="0" wp14:anchorId="4135C7D8" wp14:editId="7B6CBF25">
            <wp:extent cx="4337094" cy="2495550"/>
            <wp:effectExtent l="0" t="0" r="6350" b="0"/>
            <wp:docPr id="3144" name="Kép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51056" cy="2503584"/>
                    </a:xfrm>
                    <a:prstGeom prst="rect">
                      <a:avLst/>
                    </a:prstGeom>
                    <a:noFill/>
                    <a:ln>
                      <a:noFill/>
                    </a:ln>
                  </pic:spPr>
                </pic:pic>
              </a:graphicData>
            </a:graphic>
          </wp:inline>
        </w:drawing>
      </w:r>
    </w:p>
    <w:p w14:paraId="1C9D1BC1" w14:textId="77777777" w:rsidR="00C06037" w:rsidRPr="002047C9" w:rsidRDefault="00C06037" w:rsidP="004334DC">
      <w:pPr>
        <w:spacing w:after="0"/>
        <w:rPr>
          <w:rFonts w:ascii="Arial" w:hAnsi="Arial" w:cs="Arial"/>
          <w:b/>
          <w:bCs/>
          <w:sz w:val="14"/>
          <w:szCs w:val="14"/>
          <w:u w:val="single"/>
        </w:rPr>
      </w:pPr>
      <w:bookmarkStart w:id="161" w:name="_Toc446057513"/>
    </w:p>
    <w:p w14:paraId="523E85D1" w14:textId="77777777" w:rsidR="00C06037" w:rsidRPr="002047C9" w:rsidRDefault="00C06037" w:rsidP="004334DC">
      <w:pPr>
        <w:spacing w:after="0"/>
        <w:jc w:val="both"/>
        <w:rPr>
          <w:rFonts w:ascii="Arial" w:hAnsi="Arial" w:cs="Arial"/>
          <w:b/>
          <w:bCs/>
          <w:u w:val="single"/>
        </w:rPr>
      </w:pPr>
      <w:r w:rsidRPr="002047C9">
        <w:rPr>
          <w:rFonts w:ascii="Arial" w:hAnsi="Arial" w:cs="Arial"/>
          <w:b/>
          <w:bCs/>
          <w:u w:val="single"/>
        </w:rPr>
        <w:t>A működési költségek összege 2 862 M Ft volt a tárgyidőszakban, így 520 M Ft-tal meghaladta a bázis évi időarányos értéket.</w:t>
      </w:r>
    </w:p>
    <w:p w14:paraId="43A08070" w14:textId="77777777" w:rsidR="00C06037" w:rsidRPr="002047C9" w:rsidRDefault="00C06037" w:rsidP="004334DC">
      <w:pPr>
        <w:spacing w:after="0"/>
        <w:rPr>
          <w:rFonts w:ascii="Arial" w:hAnsi="Arial" w:cs="Arial"/>
          <w:b/>
        </w:rPr>
      </w:pPr>
    </w:p>
    <w:p w14:paraId="7F6C1689" w14:textId="77777777" w:rsidR="00C06037" w:rsidRPr="002047C9" w:rsidRDefault="00C06037" w:rsidP="004334DC">
      <w:pPr>
        <w:spacing w:after="0"/>
        <w:rPr>
          <w:rFonts w:ascii="Arial" w:hAnsi="Arial" w:cs="Arial"/>
          <w:b/>
        </w:rPr>
      </w:pPr>
      <w:r w:rsidRPr="002047C9">
        <w:rPr>
          <w:rFonts w:ascii="Arial" w:hAnsi="Arial" w:cs="Arial"/>
          <w:b/>
          <w:bCs/>
          <w:i/>
          <w:iCs/>
        </w:rPr>
        <w:t>Anyagjellegű ráfordítások eredményhatása (-346)</w:t>
      </w:r>
      <w:r w:rsidRPr="002047C9">
        <w:rPr>
          <w:rFonts w:ascii="Arial" w:hAnsi="Arial" w:cs="Arial"/>
          <w:b/>
        </w:rPr>
        <w:t xml:space="preserve">: </w:t>
      </w:r>
    </w:p>
    <w:p w14:paraId="70A97B68" w14:textId="77777777" w:rsidR="00C06037" w:rsidRPr="002047C9" w:rsidRDefault="00C06037" w:rsidP="004334DC">
      <w:pPr>
        <w:tabs>
          <w:tab w:val="left" w:pos="284"/>
        </w:tabs>
        <w:spacing w:after="0"/>
        <w:jc w:val="both"/>
        <w:rPr>
          <w:rFonts w:ascii="Arial" w:hAnsi="Arial" w:cs="Arial"/>
          <w:b/>
          <w:bCs/>
          <w:sz w:val="14"/>
          <w:szCs w:val="14"/>
        </w:rPr>
      </w:pPr>
    </w:p>
    <w:p w14:paraId="30F02584" w14:textId="77777777" w:rsidR="00C06037" w:rsidRPr="002047C9" w:rsidRDefault="00C06037" w:rsidP="004334DC">
      <w:pPr>
        <w:tabs>
          <w:tab w:val="left" w:pos="284"/>
        </w:tabs>
        <w:spacing w:after="0"/>
        <w:jc w:val="both"/>
        <w:rPr>
          <w:rFonts w:ascii="Arial" w:hAnsi="Arial" w:cs="Arial"/>
          <w:b/>
          <w:bCs/>
        </w:rPr>
      </w:pPr>
      <w:r w:rsidRPr="002047C9">
        <w:rPr>
          <w:rFonts w:ascii="Arial" w:hAnsi="Arial" w:cs="Arial"/>
          <w:b/>
          <w:bCs/>
        </w:rPr>
        <w:t>Anyagköltség (+114):</w:t>
      </w:r>
      <w:r w:rsidRPr="002047C9">
        <w:rPr>
          <w:rFonts w:ascii="Arial" w:hAnsi="Arial" w:cs="Arial"/>
          <w:bCs/>
        </w:rPr>
        <w:t xml:space="preserve"> </w:t>
      </w:r>
    </w:p>
    <w:p w14:paraId="07DBFF9D" w14:textId="0BA6C1E0"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Felhasznált anyagok költségei: (+99 M Ft): A társaság a járványhelyzetben változtatott munkaszervezésén és ezzel összefüggésben a munkavégzés tekintetében is prior</w:t>
      </w:r>
      <w:r w:rsidR="009B2BB4">
        <w:rPr>
          <w:rFonts w:ascii="Arial" w:hAnsi="Arial" w:cs="Arial"/>
          <w:bCs/>
        </w:rPr>
        <w:t>í</w:t>
      </w:r>
      <w:r w:rsidRPr="002047C9">
        <w:rPr>
          <w:rFonts w:ascii="Arial" w:hAnsi="Arial" w:cs="Arial"/>
          <w:bCs/>
        </w:rPr>
        <w:t xml:space="preserve">zált, melynek köszönhetően az alapanyag költségek, az üzemi és </w:t>
      </w:r>
      <w:r w:rsidR="00A67D8D" w:rsidRPr="002047C9">
        <w:rPr>
          <w:rFonts w:ascii="Arial" w:hAnsi="Arial" w:cs="Arial"/>
          <w:bCs/>
        </w:rPr>
        <w:t>fűtőanyagok, a</w:t>
      </w:r>
      <w:r w:rsidRPr="002047C9">
        <w:rPr>
          <w:rFonts w:ascii="Arial" w:hAnsi="Arial" w:cs="Arial"/>
          <w:bCs/>
        </w:rPr>
        <w:t xml:space="preserve"> fenntartási és karbantartási anyagok felhasználása csökkent a tavalyi évhez képest.</w:t>
      </w:r>
    </w:p>
    <w:p w14:paraId="1DE9E887"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Közüzemi díjak (+9 M Ft): Míg a villamos energia közbeszerzés következtében az árak idénre növekedtek, addig a csökkenő víz és gázhasználat hatására megtakarítás mutatkozik a közműdíjakon.</w:t>
      </w:r>
    </w:p>
    <w:p w14:paraId="318A4941"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Felszerelések, szerszámok (+5 M Ft): A bázis év során jelentős szerszámbeszerzés történt az elöregedő géppark fejlesztésére, melynek hatására idén alacsonyabb mértékben szükségeltetett hasonló felszerelések beszerzése.</w:t>
      </w:r>
    </w:p>
    <w:p w14:paraId="2128FDA9" w14:textId="77777777" w:rsidR="00C06037" w:rsidRPr="002047C9" w:rsidRDefault="00C06037" w:rsidP="004334DC">
      <w:pPr>
        <w:spacing w:after="0"/>
        <w:rPr>
          <w:rFonts w:ascii="Arial" w:hAnsi="Arial" w:cs="Arial"/>
          <w:b/>
          <w:sz w:val="14"/>
          <w:szCs w:val="14"/>
        </w:rPr>
      </w:pPr>
    </w:p>
    <w:p w14:paraId="3C97F4F7" w14:textId="77777777" w:rsidR="00C06037" w:rsidRPr="002047C9" w:rsidRDefault="00C06037" w:rsidP="004334DC">
      <w:pPr>
        <w:spacing w:after="0"/>
        <w:rPr>
          <w:rFonts w:ascii="Arial" w:hAnsi="Arial" w:cs="Arial"/>
        </w:rPr>
      </w:pPr>
      <w:r w:rsidRPr="002047C9">
        <w:rPr>
          <w:rFonts w:ascii="Arial" w:hAnsi="Arial" w:cs="Arial"/>
          <w:b/>
        </w:rPr>
        <w:t>Igénybe vett szolgáltatások (-487):</w:t>
      </w:r>
      <w:r w:rsidRPr="002047C9">
        <w:rPr>
          <w:rFonts w:ascii="Arial" w:hAnsi="Arial" w:cs="Arial"/>
        </w:rPr>
        <w:t xml:space="preserve"> </w:t>
      </w:r>
    </w:p>
    <w:p w14:paraId="2C9D86E4"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 xml:space="preserve">Szállítási szolgáltatások (+13 M Ft): Az előző időszakhoz képest, a tavaszi lombszállítási feladatok a korlátozások miatt csak kisebb tételben valósultak meg az I. és II. negyedévben. </w:t>
      </w:r>
    </w:p>
    <w:p w14:paraId="324CA688"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Bérleti díjak (-6 M Ft): Elsősorban a szoftvertámogatási, és a gépjármű bérleti díjakon történt költségnövekmény.</w:t>
      </w:r>
    </w:p>
    <w:p w14:paraId="419D70BE"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Karbantartás költségei (-16 M Ft): A javítási, karbantartási költségek esetében növekedés volt tapasztalható, mely nagyrészt az elöregedő járműpark következménye, év elején készítették fel a járműveket műszakileg a tavaszi munkák megkezdése előtt. Továbbá a már említett dolgozókat szállító kisbuszban keletkező vadkár javítási költségei most jelentkeztek.</w:t>
      </w:r>
    </w:p>
    <w:p w14:paraId="4FFB11D9" w14:textId="58811DF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lastRenderedPageBreak/>
        <w:t>Hirdetés-, reklám-, propagandaköltségek (+3 M Ft): A Főváros által elrendelt költési stop miatt a marketing-költéseken megtakarítás mutatkozik.</w:t>
      </w:r>
    </w:p>
    <w:p w14:paraId="6DE89017"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Szakértői, tanácsadói, ügyvédi díjak (+51 M Ft): A tavalyi évben indult Sportfővároshoz kapcsolódó tervezési költségek a bázis évben nagyobb összeggel szerepeltek, lévén idénre többnyire inkább a kivitelezés maradt.</w:t>
      </w:r>
    </w:p>
    <w:p w14:paraId="0DECAF88"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Oktatás (+5 M Ft): Az oktatás, továbbképzés költségei jelentősen elmaradtak a tavalyi évtől, köszönhetően annak, hogy a karantén alatt a legtöbb ilyen jellegű szolgáltatás szünetelt.</w:t>
      </w:r>
    </w:p>
    <w:p w14:paraId="4C169A8B"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Kertészeti munkák – faápolás, kaszálás: (+53 M Ft): Az elvégzett faápolási és kaszálási munkálatok az intézkedési tervvel összhangban kis mértékben csökkentek a bázis évi időarányoshoz képest.</w:t>
      </w:r>
    </w:p>
    <w:p w14:paraId="1A33B1CC" w14:textId="77777777" w:rsidR="00C06037" w:rsidRPr="002047C9" w:rsidRDefault="00C06037" w:rsidP="004334DC">
      <w:pPr>
        <w:pStyle w:val="Listaszerbekezds"/>
        <w:numPr>
          <w:ilvl w:val="0"/>
          <w:numId w:val="4"/>
        </w:numPr>
        <w:tabs>
          <w:tab w:val="left" w:pos="284"/>
        </w:tabs>
        <w:spacing w:after="0"/>
        <w:jc w:val="both"/>
        <w:rPr>
          <w:rFonts w:ascii="Arial" w:hAnsi="Arial" w:cs="Arial"/>
          <w:bCs/>
        </w:rPr>
      </w:pPr>
      <w:r w:rsidRPr="002047C9">
        <w:rPr>
          <w:rFonts w:ascii="Arial" w:hAnsi="Arial" w:cs="Arial"/>
          <w:bCs/>
        </w:rPr>
        <w:t>Egyéb igénybe vett szolgáltatás (-593 M Ft): Itt jelennek meg a Sportfővároshoz kapcsolódó kivitelezési munkák, melyeket elsősorban alvállalkozók végeznek, a bázisév I. félévében azonban még nem jelent meg a projekt a kivitelezés szintjén.</w:t>
      </w:r>
    </w:p>
    <w:p w14:paraId="4C3896C8" w14:textId="77777777" w:rsidR="00C06037" w:rsidRPr="002047C9" w:rsidRDefault="00C06037" w:rsidP="004334DC">
      <w:pPr>
        <w:tabs>
          <w:tab w:val="left" w:pos="284"/>
        </w:tabs>
        <w:spacing w:after="0"/>
        <w:jc w:val="both"/>
        <w:rPr>
          <w:rFonts w:ascii="Arial" w:hAnsi="Arial" w:cs="Arial"/>
          <w:b/>
        </w:rPr>
      </w:pPr>
    </w:p>
    <w:p w14:paraId="31FD4EEC" w14:textId="77777777" w:rsidR="00C06037" w:rsidRPr="002047C9" w:rsidRDefault="00C06037" w:rsidP="004334DC">
      <w:pPr>
        <w:tabs>
          <w:tab w:val="left" w:pos="284"/>
        </w:tabs>
        <w:spacing w:after="0"/>
        <w:jc w:val="both"/>
        <w:rPr>
          <w:rFonts w:ascii="Arial" w:hAnsi="Arial" w:cs="Arial"/>
          <w:bCs/>
        </w:rPr>
      </w:pPr>
      <w:r w:rsidRPr="002047C9">
        <w:rPr>
          <w:rFonts w:ascii="Arial" w:hAnsi="Arial" w:cs="Arial"/>
          <w:b/>
        </w:rPr>
        <w:t xml:space="preserve">Egyéb szolgáltatások értéke (+1): </w:t>
      </w:r>
      <w:r w:rsidRPr="002047C9">
        <w:rPr>
          <w:rFonts w:ascii="Arial" w:hAnsi="Arial" w:cs="Arial"/>
          <w:bCs/>
        </w:rPr>
        <w:t>Az időarányos biztosítási díjakon keletkezett megtakarítás.</w:t>
      </w:r>
    </w:p>
    <w:p w14:paraId="5DC98C86" w14:textId="77777777" w:rsidR="00C06037" w:rsidRPr="002047C9" w:rsidRDefault="00C06037" w:rsidP="004334DC">
      <w:pPr>
        <w:tabs>
          <w:tab w:val="left" w:pos="284"/>
        </w:tabs>
        <w:spacing w:after="0"/>
        <w:jc w:val="both"/>
        <w:rPr>
          <w:rFonts w:ascii="Arial" w:hAnsi="Arial" w:cs="Arial"/>
          <w:bCs/>
        </w:rPr>
      </w:pPr>
    </w:p>
    <w:p w14:paraId="1820D3E3" w14:textId="176874F6" w:rsidR="00C06037" w:rsidRPr="002047C9" w:rsidRDefault="00C06037" w:rsidP="004334DC">
      <w:pPr>
        <w:tabs>
          <w:tab w:val="left" w:pos="284"/>
        </w:tabs>
        <w:spacing w:after="0"/>
        <w:jc w:val="both"/>
        <w:rPr>
          <w:rFonts w:ascii="Arial" w:hAnsi="Arial" w:cs="Arial"/>
          <w:bCs/>
        </w:rPr>
      </w:pPr>
      <w:r w:rsidRPr="002047C9">
        <w:rPr>
          <w:rFonts w:ascii="Arial" w:hAnsi="Arial" w:cs="Arial"/>
          <w:b/>
        </w:rPr>
        <w:t xml:space="preserve">Eladott (közvetített) szolgáltatások értéke (+29): </w:t>
      </w:r>
      <w:r w:rsidRPr="002047C9">
        <w:rPr>
          <w:rFonts w:ascii="Arial" w:hAnsi="Arial" w:cs="Arial"/>
          <w:bCs/>
        </w:rPr>
        <w:t>Bizonyos tovább</w:t>
      </w:r>
      <w:r w:rsidR="009B2BB4">
        <w:rPr>
          <w:rFonts w:ascii="Arial" w:hAnsi="Arial" w:cs="Arial"/>
          <w:bCs/>
        </w:rPr>
        <w:t xml:space="preserve"> </w:t>
      </w:r>
      <w:r w:rsidRPr="002047C9">
        <w:rPr>
          <w:rFonts w:ascii="Arial" w:hAnsi="Arial" w:cs="Arial"/>
          <w:bCs/>
        </w:rPr>
        <w:t>számlázandó közvetített szolgáltatásokat a Sportfőváros projekttel kapcsolatosan a bázis évben még ezen a soron jelenített meg a társaság, mely idén azonban már nem jelentkezik.</w:t>
      </w:r>
    </w:p>
    <w:p w14:paraId="3E6D71D3" w14:textId="77777777" w:rsidR="00C06037" w:rsidRPr="002047C9" w:rsidRDefault="00C06037" w:rsidP="004334DC">
      <w:pPr>
        <w:spacing w:after="0"/>
        <w:jc w:val="both"/>
        <w:rPr>
          <w:rFonts w:ascii="Arial" w:hAnsi="Arial" w:cs="Arial"/>
          <w:sz w:val="14"/>
          <w:szCs w:val="14"/>
        </w:rPr>
      </w:pPr>
    </w:p>
    <w:p w14:paraId="07B474A3" w14:textId="0640A0DA" w:rsidR="00C06037" w:rsidRPr="002047C9" w:rsidRDefault="00C06037" w:rsidP="004334DC">
      <w:pPr>
        <w:spacing w:after="0"/>
        <w:jc w:val="both"/>
        <w:rPr>
          <w:rFonts w:ascii="Arial" w:hAnsi="Arial" w:cs="Arial"/>
          <w:bCs/>
          <w:sz w:val="14"/>
          <w:szCs w:val="14"/>
        </w:rPr>
      </w:pPr>
      <w:r w:rsidRPr="002047C9">
        <w:rPr>
          <w:rFonts w:ascii="Arial" w:hAnsi="Arial" w:cs="Arial"/>
          <w:b/>
          <w:i/>
        </w:rPr>
        <w:t xml:space="preserve">Személyi jellegű ráfordítások (-199): </w:t>
      </w:r>
      <w:r w:rsidRPr="002047C9">
        <w:rPr>
          <w:rFonts w:ascii="Arial" w:hAnsi="Arial" w:cs="Arial"/>
          <w:bCs/>
        </w:rPr>
        <w:t xml:space="preserve">A bázisévihez képest az átlagos állományi létszám csökkent, azonban a kifizetett bérek és egyéb juttatások értéke emelkedett. A jelentős béremelés 2019. júniusában történt a dolgozók körében, mely így tavaly év első felében még nem éreztette hatását. </w:t>
      </w:r>
      <w:r w:rsidR="00003B4A">
        <w:rPr>
          <w:rFonts w:ascii="Arial" w:hAnsi="Arial" w:cs="Arial"/>
          <w:bCs/>
        </w:rPr>
        <w:t>A</w:t>
      </w:r>
      <w:r w:rsidRPr="002047C9">
        <w:rPr>
          <w:rFonts w:ascii="Arial" w:hAnsi="Arial" w:cs="Arial"/>
          <w:bCs/>
        </w:rPr>
        <w:t xml:space="preserve"> 2020. év elején történt menedzsmentváltás következtében a felmentési időre járó bérek kifizetése tovább növelte a bérköltségeket.</w:t>
      </w:r>
    </w:p>
    <w:p w14:paraId="30EB418B" w14:textId="77777777" w:rsidR="00C06037" w:rsidRPr="002047C9" w:rsidRDefault="00C06037" w:rsidP="004334DC">
      <w:pPr>
        <w:tabs>
          <w:tab w:val="left" w:pos="284"/>
        </w:tabs>
        <w:spacing w:after="0"/>
        <w:jc w:val="both"/>
        <w:rPr>
          <w:rFonts w:ascii="Arial" w:hAnsi="Arial" w:cs="Arial"/>
          <w:bCs/>
          <w:sz w:val="14"/>
          <w:szCs w:val="14"/>
        </w:rPr>
      </w:pPr>
    </w:p>
    <w:p w14:paraId="4C3E5167" w14:textId="77777777" w:rsidR="00C06037" w:rsidRPr="002047C9" w:rsidRDefault="00C06037" w:rsidP="004334DC">
      <w:pPr>
        <w:tabs>
          <w:tab w:val="left" w:pos="284"/>
        </w:tabs>
        <w:spacing w:after="0"/>
        <w:jc w:val="both"/>
        <w:rPr>
          <w:rFonts w:ascii="Arial" w:hAnsi="Arial" w:cs="Arial"/>
          <w:bCs/>
          <w:sz w:val="14"/>
          <w:szCs w:val="14"/>
        </w:rPr>
      </w:pPr>
    </w:p>
    <w:p w14:paraId="0DC5C971" w14:textId="77777777" w:rsidR="00C06037" w:rsidRPr="002047C9" w:rsidRDefault="00C06037" w:rsidP="004334DC">
      <w:pPr>
        <w:spacing w:after="0"/>
        <w:jc w:val="both"/>
        <w:rPr>
          <w:rFonts w:ascii="Arial" w:hAnsi="Arial" w:cs="Arial"/>
          <w:b/>
        </w:rPr>
      </w:pPr>
      <w:r w:rsidRPr="002047C9">
        <w:rPr>
          <w:rFonts w:ascii="Arial" w:hAnsi="Arial" w:cs="Arial"/>
          <w:b/>
          <w:i/>
        </w:rPr>
        <w:t>Értékcsökkenési leírás (+25):</w:t>
      </w:r>
    </w:p>
    <w:p w14:paraId="77CDB28A" w14:textId="77777777" w:rsidR="00C06037" w:rsidRPr="002047C9" w:rsidRDefault="00C06037" w:rsidP="004334DC">
      <w:pPr>
        <w:pStyle w:val="Listaszerbekezds"/>
        <w:numPr>
          <w:ilvl w:val="0"/>
          <w:numId w:val="23"/>
        </w:numPr>
        <w:jc w:val="both"/>
        <w:rPr>
          <w:rFonts w:ascii="Arial" w:hAnsi="Arial" w:cs="Arial"/>
        </w:rPr>
      </w:pPr>
      <w:r w:rsidRPr="002047C9">
        <w:rPr>
          <w:rFonts w:ascii="Arial" w:hAnsi="Arial" w:cs="Arial"/>
        </w:rPr>
        <w:t>Az értékcsökkenési leírás összege szignifikánsan csökkent, mert növekedett a nullára leíródott tárgyi eszközök aránya, míg a tavaly megvalósult nagy értékű beruházások pl. fóliaház, Tahi csarnok, zöldkataszter szoftver üzembehelyezése után alacsony az amortizációs kulcs, így összességében is kevesebb az értékcsökkenés.</w:t>
      </w:r>
    </w:p>
    <w:p w14:paraId="294744B5" w14:textId="77777777" w:rsidR="00C06037" w:rsidRPr="002047C9" w:rsidRDefault="00C06037" w:rsidP="004334DC">
      <w:pPr>
        <w:spacing w:after="0"/>
        <w:rPr>
          <w:rFonts w:ascii="Arial" w:hAnsi="Arial" w:cs="Arial"/>
        </w:rPr>
      </w:pPr>
    </w:p>
    <w:p w14:paraId="2E238EE0" w14:textId="77777777" w:rsidR="00C06037" w:rsidRPr="002047C9" w:rsidRDefault="00C06037" w:rsidP="004334DC">
      <w:pPr>
        <w:pStyle w:val="Listaszerbekezds"/>
        <w:numPr>
          <w:ilvl w:val="2"/>
          <w:numId w:val="41"/>
        </w:numPr>
        <w:spacing w:after="0"/>
        <w:outlineLvl w:val="2"/>
        <w:rPr>
          <w:rFonts w:ascii="Arial" w:hAnsi="Arial" w:cs="Arial"/>
          <w:b/>
          <w:u w:val="single"/>
        </w:rPr>
      </w:pPr>
      <w:bookmarkStart w:id="162" w:name="_Toc18577073"/>
      <w:bookmarkStart w:id="163" w:name="_Toc458763232"/>
      <w:bookmarkStart w:id="164" w:name="_Toc47447607"/>
      <w:bookmarkStart w:id="165" w:name="_Toc48132172"/>
      <w:r w:rsidRPr="002047C9">
        <w:rPr>
          <w:rFonts w:ascii="Arial" w:hAnsi="Arial" w:cs="Arial"/>
          <w:b/>
          <w:u w:val="single"/>
        </w:rPr>
        <w:t>Tevékenységi eredménykimutatás</w:t>
      </w:r>
      <w:bookmarkEnd w:id="161"/>
      <w:bookmarkEnd w:id="162"/>
      <w:bookmarkEnd w:id="163"/>
      <w:bookmarkEnd w:id="164"/>
      <w:bookmarkEnd w:id="165"/>
    </w:p>
    <w:p w14:paraId="252CE6EB" w14:textId="2486E245" w:rsidR="00C06037" w:rsidRPr="002047C9" w:rsidRDefault="00384ABF" w:rsidP="004334DC">
      <w:pPr>
        <w:spacing w:after="0"/>
        <w:jc w:val="center"/>
        <w:rPr>
          <w:rFonts w:ascii="Arial" w:hAnsi="Arial" w:cs="Arial"/>
        </w:rPr>
      </w:pPr>
      <w:r w:rsidRPr="00FB4E77">
        <w:rPr>
          <w:noProof/>
        </w:rPr>
        <w:drawing>
          <wp:inline distT="0" distB="0" distL="0" distR="0" wp14:anchorId="423C47AF" wp14:editId="65A3388C">
            <wp:extent cx="6476184" cy="2333625"/>
            <wp:effectExtent l="0" t="0" r="127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00317" cy="2342321"/>
                    </a:xfrm>
                    <a:prstGeom prst="rect">
                      <a:avLst/>
                    </a:prstGeom>
                    <a:noFill/>
                    <a:ln>
                      <a:noFill/>
                    </a:ln>
                  </pic:spPr>
                </pic:pic>
              </a:graphicData>
            </a:graphic>
          </wp:inline>
        </w:drawing>
      </w:r>
    </w:p>
    <w:p w14:paraId="46A37A0C" w14:textId="77777777" w:rsidR="00C06037" w:rsidRPr="002047C9" w:rsidRDefault="00C06037" w:rsidP="004334DC">
      <w:pPr>
        <w:spacing w:after="0"/>
        <w:jc w:val="center"/>
        <w:rPr>
          <w:rFonts w:ascii="Arial" w:hAnsi="Arial" w:cs="Arial"/>
        </w:rPr>
      </w:pPr>
    </w:p>
    <w:p w14:paraId="088DEC70" w14:textId="2D28415A" w:rsidR="00C06037" w:rsidRPr="002047C9" w:rsidRDefault="00C06037" w:rsidP="004334DC">
      <w:pPr>
        <w:pStyle w:val="Listaszerbekezds"/>
        <w:numPr>
          <w:ilvl w:val="0"/>
          <w:numId w:val="21"/>
        </w:numPr>
        <w:spacing w:after="0"/>
        <w:jc w:val="both"/>
        <w:rPr>
          <w:rFonts w:ascii="Arial" w:hAnsi="Arial" w:cs="Arial"/>
          <w:bCs/>
        </w:rPr>
      </w:pPr>
      <w:r w:rsidRPr="002047C9">
        <w:rPr>
          <w:rFonts w:ascii="Arial" w:hAnsi="Arial" w:cs="Arial"/>
        </w:rPr>
        <w:lastRenderedPageBreak/>
        <w:t>A társaság tevékenységei közül a fővárosi-, az egyéb közszolgáltatási tevékenység és a piaci tevékenység ért el a bázis évinél jobb eredményt, amely a kiegészítő tevékenység bázishoz képesti alacsonyabb eredménye ellenére is jelentős eredménytöbblettel zárt. A fővárosi közszolgáltatási tevékenység (gyep, virág, cserje felületek-, parkfa, épített elemek fenntartása, köztisztasági feladatok, mérnöki feladatok) bevételét a társaság a fővárostól támogatás formájában kapja, amely némileg meghaladta az előző évit, mindemellett a közvetlen és a közvetett költségek és ráfordításokon történt megtakarítások hatására e tevékenység növekménye a legjelentősebb.</w:t>
      </w:r>
    </w:p>
    <w:p w14:paraId="47B44281" w14:textId="7C5FD45C" w:rsidR="00C06037" w:rsidRPr="002047C9" w:rsidRDefault="00C06037" w:rsidP="004334DC">
      <w:pPr>
        <w:pStyle w:val="Listaszerbekezds"/>
        <w:numPr>
          <w:ilvl w:val="0"/>
          <w:numId w:val="21"/>
        </w:numPr>
        <w:spacing w:after="0"/>
        <w:jc w:val="both"/>
        <w:rPr>
          <w:rFonts w:ascii="Arial" w:hAnsi="Arial" w:cs="Arial"/>
          <w:bCs/>
        </w:rPr>
      </w:pPr>
      <w:r w:rsidRPr="002047C9">
        <w:rPr>
          <w:rFonts w:ascii="Arial" w:hAnsi="Arial" w:cs="Arial"/>
        </w:rPr>
        <w:t>Egyéb közszolgáltatás kategóriában az elvégzett munkálatok bevételei nagyobb ütemben növekedtek a bázisévihez képest, mint a közvetlen költségeik, ezért a tevékenység eredménye pozitív lett.</w:t>
      </w:r>
    </w:p>
    <w:p w14:paraId="69682315" w14:textId="77777777" w:rsidR="00C06037" w:rsidRPr="002047C9" w:rsidRDefault="00C06037" w:rsidP="004334DC">
      <w:pPr>
        <w:spacing w:after="0"/>
        <w:jc w:val="both"/>
        <w:rPr>
          <w:rFonts w:ascii="Arial" w:hAnsi="Arial" w:cs="Arial"/>
          <w:bCs/>
        </w:rPr>
      </w:pPr>
    </w:p>
    <w:p w14:paraId="5B16BCC3" w14:textId="77777777" w:rsidR="00C06037" w:rsidRPr="002047C9" w:rsidRDefault="00C06037" w:rsidP="004334DC">
      <w:pPr>
        <w:pStyle w:val="Listaszerbekezds"/>
        <w:numPr>
          <w:ilvl w:val="2"/>
          <w:numId w:val="41"/>
        </w:numPr>
        <w:spacing w:after="0"/>
        <w:outlineLvl w:val="2"/>
        <w:rPr>
          <w:rFonts w:ascii="Arial" w:hAnsi="Arial" w:cs="Arial"/>
          <w:b/>
          <w:u w:val="single"/>
        </w:rPr>
      </w:pPr>
      <w:bookmarkStart w:id="166" w:name="_Toc18577074"/>
      <w:bookmarkStart w:id="167" w:name="_Toc458763233"/>
      <w:bookmarkStart w:id="168" w:name="_Toc446057514"/>
      <w:bookmarkStart w:id="169" w:name="_Toc47447608"/>
      <w:bookmarkStart w:id="170" w:name="_Toc48132173"/>
      <w:r w:rsidRPr="002047C9">
        <w:rPr>
          <w:rFonts w:ascii="Arial" w:hAnsi="Arial" w:cs="Arial"/>
          <w:b/>
          <w:u w:val="single"/>
        </w:rPr>
        <w:t>Főbb naturáliák</w:t>
      </w:r>
      <w:bookmarkEnd w:id="166"/>
      <w:bookmarkEnd w:id="167"/>
      <w:bookmarkEnd w:id="168"/>
      <w:bookmarkEnd w:id="169"/>
      <w:bookmarkEnd w:id="170"/>
    </w:p>
    <w:p w14:paraId="12546068" w14:textId="150425E4" w:rsidR="00C06037" w:rsidRPr="002047C9" w:rsidRDefault="00384ABF" w:rsidP="004334DC">
      <w:pPr>
        <w:spacing w:after="0"/>
        <w:jc w:val="center"/>
        <w:rPr>
          <w:rFonts w:ascii="Arial" w:hAnsi="Arial" w:cs="Arial"/>
        </w:rPr>
      </w:pPr>
      <w:r w:rsidRPr="00C677B9">
        <w:rPr>
          <w:noProof/>
        </w:rPr>
        <w:drawing>
          <wp:inline distT="0" distB="0" distL="0" distR="0" wp14:anchorId="454DF30F" wp14:editId="5B2E53A6">
            <wp:extent cx="6170300" cy="2209800"/>
            <wp:effectExtent l="0" t="0" r="1905" b="0"/>
            <wp:docPr id="3145" name="Kép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90359" cy="2216984"/>
                    </a:xfrm>
                    <a:prstGeom prst="rect">
                      <a:avLst/>
                    </a:prstGeom>
                    <a:noFill/>
                    <a:ln>
                      <a:noFill/>
                    </a:ln>
                  </pic:spPr>
                </pic:pic>
              </a:graphicData>
            </a:graphic>
          </wp:inline>
        </w:drawing>
      </w:r>
    </w:p>
    <w:p w14:paraId="4A0327E8" w14:textId="77777777" w:rsidR="00C06037" w:rsidRPr="002047C9" w:rsidRDefault="00C06037" w:rsidP="004334DC">
      <w:pPr>
        <w:spacing w:after="0"/>
        <w:jc w:val="center"/>
        <w:rPr>
          <w:rFonts w:ascii="Arial" w:hAnsi="Arial" w:cs="Arial"/>
        </w:rPr>
      </w:pPr>
    </w:p>
    <w:p w14:paraId="761EDCF9" w14:textId="77777777" w:rsidR="00C06037" w:rsidRPr="002047C9" w:rsidRDefault="00C06037" w:rsidP="004334DC">
      <w:pPr>
        <w:pStyle w:val="Listaszerbekezds"/>
        <w:numPr>
          <w:ilvl w:val="0"/>
          <w:numId w:val="22"/>
        </w:numPr>
        <w:spacing w:after="0"/>
        <w:ind w:left="709"/>
        <w:jc w:val="both"/>
        <w:rPr>
          <w:rFonts w:ascii="Arial" w:hAnsi="Arial" w:cs="Arial"/>
          <w:iCs/>
        </w:rPr>
      </w:pPr>
      <w:r w:rsidRPr="002047C9">
        <w:rPr>
          <w:rFonts w:ascii="Arial" w:hAnsi="Arial" w:cs="Arial"/>
          <w:iCs/>
        </w:rPr>
        <w:t>Az egyes naturáliák alakulása az elvégzett munkák függvényében alakult.</w:t>
      </w:r>
    </w:p>
    <w:p w14:paraId="191039AA" w14:textId="77777777" w:rsidR="00C06037" w:rsidRPr="002047C9" w:rsidRDefault="00C06037" w:rsidP="004334DC">
      <w:pPr>
        <w:pStyle w:val="Listaszerbekezds"/>
        <w:numPr>
          <w:ilvl w:val="0"/>
          <w:numId w:val="22"/>
        </w:numPr>
        <w:spacing w:after="0"/>
        <w:ind w:left="709"/>
        <w:jc w:val="both"/>
        <w:rPr>
          <w:rFonts w:ascii="Arial" w:hAnsi="Arial" w:cs="Arial"/>
          <w:iCs/>
        </w:rPr>
      </w:pPr>
      <w:r w:rsidRPr="002047C9">
        <w:rPr>
          <w:rFonts w:ascii="Arial" w:hAnsi="Arial" w:cs="Arial"/>
          <w:iCs/>
        </w:rPr>
        <w:t xml:space="preserve">A kialakult pandémiás helyzet jelentősen átírta a közszolgáltatási szerződésben vállaltakat, a társaság változtatott munkaszervezésén és az elvégzendő feladatokat </w:t>
      </w:r>
      <w:proofErr w:type="spellStart"/>
      <w:r w:rsidRPr="002047C9">
        <w:rPr>
          <w:rFonts w:ascii="Arial" w:hAnsi="Arial" w:cs="Arial"/>
          <w:iCs/>
        </w:rPr>
        <w:t>priorizálta</w:t>
      </w:r>
      <w:proofErr w:type="spellEnd"/>
      <w:r w:rsidRPr="002047C9">
        <w:rPr>
          <w:rFonts w:ascii="Arial" w:hAnsi="Arial" w:cs="Arial"/>
          <w:iCs/>
        </w:rPr>
        <w:t>.</w:t>
      </w:r>
    </w:p>
    <w:p w14:paraId="1E80F651" w14:textId="77777777" w:rsidR="00C06037" w:rsidRPr="002047C9" w:rsidRDefault="00C06037" w:rsidP="004334DC">
      <w:pPr>
        <w:pStyle w:val="Listaszerbekezds"/>
        <w:numPr>
          <w:ilvl w:val="0"/>
          <w:numId w:val="22"/>
        </w:numPr>
        <w:spacing w:after="0"/>
        <w:ind w:left="709"/>
        <w:jc w:val="both"/>
        <w:rPr>
          <w:rFonts w:ascii="Arial" w:hAnsi="Arial" w:cs="Arial"/>
          <w:iCs/>
        </w:rPr>
      </w:pPr>
      <w:r w:rsidRPr="002047C9">
        <w:rPr>
          <w:rFonts w:ascii="Arial" w:hAnsi="Arial" w:cs="Arial"/>
          <w:iCs/>
        </w:rPr>
        <w:t>A csapadékos időjárás miatt jobban növekvő zöldfelületek jelentősen növelték a kaszálási igényt, így a kaszált mennyiség is nőtt.</w:t>
      </w:r>
    </w:p>
    <w:p w14:paraId="547646CF" w14:textId="77777777" w:rsidR="00C06037" w:rsidRPr="002047C9" w:rsidRDefault="00C06037" w:rsidP="004334DC">
      <w:pPr>
        <w:pStyle w:val="Listaszerbekezds"/>
        <w:numPr>
          <w:ilvl w:val="0"/>
          <w:numId w:val="22"/>
        </w:numPr>
        <w:spacing w:after="0"/>
        <w:ind w:left="709"/>
        <w:jc w:val="both"/>
        <w:rPr>
          <w:rFonts w:ascii="Arial" w:hAnsi="Arial" w:cs="Arial"/>
          <w:iCs/>
        </w:rPr>
      </w:pPr>
      <w:r w:rsidRPr="002047C9">
        <w:rPr>
          <w:rFonts w:ascii="Arial" w:hAnsi="Arial" w:cs="Arial"/>
          <w:iCs/>
        </w:rPr>
        <w:t>A lágyszárú, cserje, talajtakaró, sövényültetés, valamint a növényzet kapálása, metszése és ifjítási feladatait, a fa metszési, gallyazási továbbá a lombgyűjtési munkák esetében jellemzően a tavaszi korlátozások miatt történtek az elmaradások.</w:t>
      </w:r>
    </w:p>
    <w:p w14:paraId="588754AE" w14:textId="77777777" w:rsidR="00C06037" w:rsidRPr="002047C9" w:rsidRDefault="00C06037" w:rsidP="004334DC">
      <w:pPr>
        <w:pStyle w:val="Listaszerbekezds"/>
        <w:numPr>
          <w:ilvl w:val="0"/>
          <w:numId w:val="22"/>
        </w:numPr>
        <w:spacing w:after="0"/>
        <w:ind w:left="709"/>
        <w:jc w:val="both"/>
        <w:rPr>
          <w:rFonts w:ascii="Arial" w:hAnsi="Arial" w:cs="Arial"/>
          <w:iCs/>
        </w:rPr>
      </w:pPr>
      <w:r w:rsidRPr="002047C9">
        <w:rPr>
          <w:rFonts w:ascii="Arial" w:hAnsi="Arial" w:cs="Arial"/>
          <w:iCs/>
        </w:rPr>
        <w:t>A faültetések munkák jelentősen elmaradtak a bázistól, köszönhetően annak, hogy az elmúlt évek projektjeihez képest, most már elsősorban csak a kivágott fákat pótolja a társaság.</w:t>
      </w:r>
    </w:p>
    <w:p w14:paraId="5AC87D1D" w14:textId="77777777" w:rsidR="00C06037" w:rsidRPr="002047C9" w:rsidRDefault="00C06037" w:rsidP="004334DC">
      <w:pPr>
        <w:pStyle w:val="Listaszerbekezds"/>
        <w:numPr>
          <w:ilvl w:val="0"/>
          <w:numId w:val="22"/>
        </w:numPr>
        <w:spacing w:after="0"/>
        <w:ind w:left="709"/>
        <w:jc w:val="both"/>
        <w:rPr>
          <w:rFonts w:ascii="Arial" w:hAnsi="Arial" w:cs="Arial"/>
          <w:iCs/>
        </w:rPr>
      </w:pPr>
      <w:r w:rsidRPr="002047C9">
        <w:rPr>
          <w:rFonts w:ascii="Arial" w:hAnsi="Arial" w:cs="Arial"/>
          <w:iCs/>
        </w:rPr>
        <w:t>A park berendezések javítása és üzemeltetése szignifikáns növekedést mutat, köszönhetően a Sportfőváros projekt keretében elkészült új parkoknak.</w:t>
      </w:r>
    </w:p>
    <w:p w14:paraId="7AE7EFAF" w14:textId="2EE30403" w:rsidR="00C06037" w:rsidRPr="002047C9" w:rsidRDefault="00C5397F" w:rsidP="004334DC">
      <w:pPr>
        <w:spacing w:after="160"/>
        <w:rPr>
          <w:rFonts w:ascii="Arial" w:hAnsi="Arial" w:cs="Arial"/>
          <w:iCs/>
          <w:sz w:val="14"/>
          <w:szCs w:val="14"/>
        </w:rPr>
      </w:pPr>
      <w:r w:rsidRPr="002047C9">
        <w:rPr>
          <w:rFonts w:ascii="Arial" w:hAnsi="Arial" w:cs="Arial"/>
          <w:iCs/>
          <w:sz w:val="14"/>
          <w:szCs w:val="14"/>
        </w:rPr>
        <w:br w:type="page"/>
      </w:r>
    </w:p>
    <w:p w14:paraId="0CA7817B" w14:textId="77777777" w:rsidR="00C06037" w:rsidRPr="002047C9" w:rsidRDefault="00C06037" w:rsidP="004334DC">
      <w:pPr>
        <w:pStyle w:val="Listaszerbekezds"/>
        <w:numPr>
          <w:ilvl w:val="2"/>
          <w:numId w:val="41"/>
        </w:numPr>
        <w:spacing w:after="0"/>
        <w:outlineLvl w:val="2"/>
        <w:rPr>
          <w:rFonts w:ascii="Arial" w:hAnsi="Arial" w:cs="Arial"/>
          <w:b/>
          <w:u w:val="single"/>
        </w:rPr>
      </w:pPr>
      <w:bookmarkStart w:id="171" w:name="_Toc18577075"/>
      <w:bookmarkStart w:id="172" w:name="_Toc458763234"/>
      <w:bookmarkStart w:id="173" w:name="_Toc446057515"/>
      <w:bookmarkStart w:id="174" w:name="_Toc47447609"/>
      <w:bookmarkStart w:id="175" w:name="_Toc48132174"/>
      <w:r w:rsidRPr="002047C9">
        <w:rPr>
          <w:rFonts w:ascii="Arial" w:hAnsi="Arial" w:cs="Arial"/>
          <w:b/>
          <w:u w:val="single"/>
        </w:rPr>
        <w:lastRenderedPageBreak/>
        <w:t>Beruházások</w:t>
      </w:r>
      <w:bookmarkEnd w:id="171"/>
      <w:bookmarkEnd w:id="172"/>
      <w:bookmarkEnd w:id="173"/>
      <w:bookmarkEnd w:id="174"/>
      <w:bookmarkEnd w:id="175"/>
    </w:p>
    <w:p w14:paraId="111F0981" w14:textId="77777777" w:rsidR="00C06037" w:rsidRPr="002047C9" w:rsidRDefault="00C06037" w:rsidP="004334DC">
      <w:pPr>
        <w:spacing w:after="0"/>
        <w:jc w:val="center"/>
        <w:rPr>
          <w:rFonts w:ascii="Arial" w:hAnsi="Arial" w:cs="Arial"/>
        </w:rPr>
      </w:pPr>
    </w:p>
    <w:p w14:paraId="6EBC47B8" w14:textId="77777777" w:rsidR="00C06037" w:rsidRPr="002047C9" w:rsidRDefault="00C06037" w:rsidP="004334DC">
      <w:pPr>
        <w:spacing w:after="0"/>
        <w:jc w:val="center"/>
        <w:rPr>
          <w:rFonts w:ascii="Arial" w:hAnsi="Arial" w:cs="Arial"/>
        </w:rPr>
      </w:pPr>
      <w:r w:rsidRPr="002047C9">
        <w:rPr>
          <w:noProof/>
        </w:rPr>
        <w:drawing>
          <wp:inline distT="0" distB="0" distL="0" distR="0" wp14:anchorId="344D80D0" wp14:editId="1C536DBA">
            <wp:extent cx="6405494" cy="2124075"/>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14089" cy="2126925"/>
                    </a:xfrm>
                    <a:prstGeom prst="rect">
                      <a:avLst/>
                    </a:prstGeom>
                    <a:noFill/>
                    <a:ln>
                      <a:noFill/>
                    </a:ln>
                  </pic:spPr>
                </pic:pic>
              </a:graphicData>
            </a:graphic>
          </wp:inline>
        </w:drawing>
      </w:r>
    </w:p>
    <w:p w14:paraId="48183DFA" w14:textId="77777777" w:rsidR="00C06037" w:rsidRPr="002047C9" w:rsidRDefault="00C06037" w:rsidP="004334DC">
      <w:pPr>
        <w:spacing w:after="0"/>
        <w:jc w:val="both"/>
        <w:rPr>
          <w:rFonts w:ascii="Arial" w:hAnsi="Arial" w:cs="Arial"/>
        </w:rPr>
      </w:pPr>
    </w:p>
    <w:p w14:paraId="650E7B75" w14:textId="77777777" w:rsidR="00C06037" w:rsidRPr="002047C9" w:rsidRDefault="00C06037" w:rsidP="004334DC">
      <w:pPr>
        <w:spacing w:after="0"/>
        <w:jc w:val="both"/>
        <w:rPr>
          <w:rFonts w:ascii="Arial" w:hAnsi="Arial" w:cs="Arial"/>
        </w:rPr>
      </w:pPr>
      <w:r w:rsidRPr="002047C9">
        <w:rPr>
          <w:rFonts w:ascii="Arial" w:hAnsi="Arial" w:cs="Arial"/>
        </w:rPr>
        <w:t>A társaság beruházásait teljes egészében átszabta Intézkedési tervében, melynek következtében I. félévre nem is tervezett kivitelezést, csupán kisgépek és szerszámok beszerzése történt összesen 4 M Ft- értékben. A II. félévben tervezi főbb beruházásait a géppark megújítását célzó teherautó és személygépkocsi beszerzéseket, az új telephely kialakítását a Margitszigeten, valamint a Fakataszter feltöltéséhez szükséges további beruházásokat.</w:t>
      </w:r>
    </w:p>
    <w:p w14:paraId="74CFB165" w14:textId="77777777" w:rsidR="00C06037" w:rsidRPr="002047C9" w:rsidRDefault="00C06037" w:rsidP="004334DC">
      <w:pPr>
        <w:rPr>
          <w:rFonts w:ascii="Arial" w:hAnsi="Arial" w:cs="Arial"/>
          <w:sz w:val="14"/>
          <w:szCs w:val="14"/>
        </w:rPr>
      </w:pPr>
    </w:p>
    <w:p w14:paraId="5ED5621B" w14:textId="77777777" w:rsidR="00C06037" w:rsidRPr="002047C9" w:rsidRDefault="00C06037" w:rsidP="004334DC">
      <w:pPr>
        <w:pStyle w:val="Listaszerbekezds"/>
        <w:numPr>
          <w:ilvl w:val="2"/>
          <w:numId w:val="41"/>
        </w:numPr>
        <w:spacing w:after="0"/>
        <w:outlineLvl w:val="2"/>
        <w:rPr>
          <w:rFonts w:ascii="Arial" w:hAnsi="Arial" w:cs="Arial"/>
          <w:b/>
          <w:u w:val="single"/>
        </w:rPr>
      </w:pPr>
      <w:bookmarkStart w:id="176" w:name="_Toc18577076"/>
      <w:bookmarkStart w:id="177" w:name="_Toc458763235"/>
      <w:bookmarkStart w:id="178" w:name="_Toc446057516"/>
      <w:bookmarkStart w:id="179" w:name="_Toc47447610"/>
      <w:bookmarkStart w:id="180" w:name="_Toc48132175"/>
      <w:r w:rsidRPr="002047C9">
        <w:rPr>
          <w:rFonts w:ascii="Arial" w:hAnsi="Arial" w:cs="Arial"/>
          <w:b/>
          <w:u w:val="single"/>
        </w:rPr>
        <w:t>Likviditás</w:t>
      </w:r>
      <w:bookmarkEnd w:id="176"/>
      <w:bookmarkEnd w:id="177"/>
      <w:bookmarkEnd w:id="178"/>
      <w:bookmarkEnd w:id="179"/>
      <w:bookmarkEnd w:id="180"/>
    </w:p>
    <w:p w14:paraId="3B218DBC" w14:textId="77777777" w:rsidR="00C06037" w:rsidRPr="002047C9" w:rsidRDefault="00C06037" w:rsidP="004334DC">
      <w:pPr>
        <w:spacing w:after="0"/>
        <w:jc w:val="center"/>
        <w:rPr>
          <w:rFonts w:ascii="Arial" w:hAnsi="Arial" w:cs="Arial"/>
        </w:rPr>
      </w:pPr>
    </w:p>
    <w:p w14:paraId="11473CAB" w14:textId="77777777" w:rsidR="00C06037" w:rsidRPr="002047C9" w:rsidRDefault="00C06037" w:rsidP="004334DC">
      <w:pPr>
        <w:spacing w:after="0"/>
        <w:jc w:val="center"/>
        <w:rPr>
          <w:rFonts w:ascii="Arial" w:hAnsi="Arial" w:cs="Arial"/>
        </w:rPr>
      </w:pPr>
      <w:r w:rsidRPr="002047C9">
        <w:rPr>
          <w:noProof/>
        </w:rPr>
        <w:drawing>
          <wp:inline distT="0" distB="0" distL="0" distR="0" wp14:anchorId="47A53AF5" wp14:editId="28D3A04C">
            <wp:extent cx="6394064" cy="2138901"/>
            <wp:effectExtent l="0" t="0" r="6985" b="0"/>
            <wp:docPr id="56" name="Kép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46139" cy="2156321"/>
                    </a:xfrm>
                    <a:prstGeom prst="rect">
                      <a:avLst/>
                    </a:prstGeom>
                    <a:noFill/>
                  </pic:spPr>
                </pic:pic>
              </a:graphicData>
            </a:graphic>
          </wp:inline>
        </w:drawing>
      </w:r>
    </w:p>
    <w:p w14:paraId="74EF17A7" w14:textId="77777777" w:rsidR="00C06037" w:rsidRPr="002047C9" w:rsidRDefault="00C06037" w:rsidP="004334DC">
      <w:pPr>
        <w:spacing w:after="0"/>
        <w:jc w:val="both"/>
        <w:rPr>
          <w:rFonts w:ascii="Arial" w:hAnsi="Arial" w:cs="Arial"/>
          <w:sz w:val="14"/>
          <w:szCs w:val="14"/>
        </w:rPr>
      </w:pPr>
    </w:p>
    <w:p w14:paraId="136B4FF7" w14:textId="64E526F5" w:rsidR="00C06037" w:rsidRPr="002047C9" w:rsidRDefault="00C06037" w:rsidP="004334DC">
      <w:pPr>
        <w:spacing w:after="0"/>
        <w:jc w:val="both"/>
        <w:rPr>
          <w:rFonts w:ascii="Arial" w:hAnsi="Arial" w:cs="Arial"/>
        </w:rPr>
      </w:pPr>
      <w:r w:rsidRPr="002047C9">
        <w:rPr>
          <w:rFonts w:ascii="Arial" w:hAnsi="Arial" w:cs="Arial"/>
        </w:rPr>
        <w:t>A társaság</w:t>
      </w:r>
      <w:r w:rsidR="00B253DF" w:rsidRPr="002047C9">
        <w:rPr>
          <w:rFonts w:ascii="Arial" w:hAnsi="Arial" w:cs="Arial"/>
        </w:rPr>
        <w:t xml:space="preserve"> valós pénzügyi pozíciója</w:t>
      </w:r>
      <w:r w:rsidRPr="002047C9">
        <w:rPr>
          <w:rFonts w:ascii="Arial" w:hAnsi="Arial" w:cs="Arial"/>
        </w:rPr>
        <w:t xml:space="preserve"> a tárgyidőszak végén 1 272 M Ft, </w:t>
      </w:r>
      <w:r w:rsidR="00B253DF" w:rsidRPr="002047C9">
        <w:rPr>
          <w:rFonts w:ascii="Arial" w:hAnsi="Arial" w:cs="Arial"/>
        </w:rPr>
        <w:t>ami</w:t>
      </w:r>
      <w:r w:rsidRPr="002047C9">
        <w:rPr>
          <w:rFonts w:ascii="Arial" w:hAnsi="Arial" w:cs="Arial"/>
        </w:rPr>
        <w:t xml:space="preserve"> több mint </w:t>
      </w:r>
      <w:r w:rsidR="00D31F1D" w:rsidRPr="002047C9">
        <w:rPr>
          <w:rFonts w:ascii="Arial" w:hAnsi="Arial" w:cs="Arial"/>
        </w:rPr>
        <w:t>12-szerese</w:t>
      </w:r>
      <w:r w:rsidRPr="002047C9">
        <w:rPr>
          <w:rFonts w:ascii="Arial" w:hAnsi="Arial" w:cs="Arial"/>
        </w:rPr>
        <w:t xml:space="preserve"> a bázis</w:t>
      </w:r>
      <w:r w:rsidR="00D31F1D" w:rsidRPr="002047C9">
        <w:rPr>
          <w:rFonts w:ascii="Arial" w:hAnsi="Arial" w:cs="Arial"/>
        </w:rPr>
        <w:t xml:space="preserve"> időszaki záró likviditásnak</w:t>
      </w:r>
      <w:r w:rsidRPr="002047C9">
        <w:rPr>
          <w:rFonts w:ascii="Arial" w:hAnsi="Arial" w:cs="Arial"/>
        </w:rPr>
        <w:t xml:space="preserve">.  </w:t>
      </w:r>
      <w:bookmarkStart w:id="181" w:name="OLE_LINK3"/>
      <w:r w:rsidRPr="002047C9">
        <w:rPr>
          <w:rFonts w:ascii="Arial" w:hAnsi="Arial" w:cs="Arial"/>
        </w:rPr>
        <w:t>Ennek oka, hogy a társaság 2019. augusztusban megkapta Sportfőváros projekt támogatás teljes összegét az Államtól, mely 2 151 M Ft, amelyet rögtön le is kötött és a költségek felmerülésével arányosan old fel. Ennek a projektnek az eredményhatása minimális, de a cég jelenlegi likviditását jelentősen javítja</w:t>
      </w:r>
      <w:bookmarkEnd w:id="181"/>
      <w:r w:rsidRPr="002047C9">
        <w:rPr>
          <w:rFonts w:ascii="Arial" w:hAnsi="Arial" w:cs="Arial"/>
        </w:rPr>
        <w:t>. A működési költségek a bázishoz képesti jelentős növekedését a társaság szabad pénzeszközeiből is fedezni tudta, nem szorult hitelre azok finanszírozásához. Az első 6 hónap során tapasztalt működési bevételei 103%-ban fedezték a működési kiadásait, mely a likviditás alapú kompenzációfizetés esetén jelentősen csökkenhet a jövőben.</w:t>
      </w:r>
    </w:p>
    <w:p w14:paraId="7A1A4FAE" w14:textId="77777777" w:rsidR="00C06037" w:rsidRPr="002047C9" w:rsidRDefault="00C06037" w:rsidP="004334DC">
      <w:pPr>
        <w:sectPr w:rsidR="00C06037" w:rsidRPr="002047C9" w:rsidSect="006733E7">
          <w:headerReference w:type="default" r:id="rId52"/>
          <w:footerReference w:type="default" r:id="rId53"/>
          <w:pgSz w:w="11906" w:h="16838"/>
          <w:pgMar w:top="1418" w:right="567" w:bottom="1417" w:left="1417" w:header="283" w:footer="561" w:gutter="0"/>
          <w:cols w:space="708"/>
          <w:docGrid w:linePitch="360"/>
        </w:sectPr>
      </w:pPr>
    </w:p>
    <w:p w14:paraId="12F956AB" w14:textId="7A2F6D74" w:rsidR="00C06037" w:rsidRPr="002047C9" w:rsidRDefault="00C06037" w:rsidP="004334DC">
      <w:pPr>
        <w:pStyle w:val="Listaszerbekezds"/>
        <w:numPr>
          <w:ilvl w:val="1"/>
          <w:numId w:val="37"/>
        </w:numPr>
        <w:tabs>
          <w:tab w:val="left" w:pos="0"/>
          <w:tab w:val="left" w:pos="851"/>
        </w:tabs>
        <w:spacing w:after="0"/>
        <w:jc w:val="both"/>
        <w:outlineLvl w:val="1"/>
        <w:rPr>
          <w:rFonts w:ascii="Arial" w:hAnsi="Arial" w:cs="Arial"/>
          <w:b/>
          <w:sz w:val="24"/>
          <w:szCs w:val="24"/>
        </w:rPr>
      </w:pPr>
      <w:bookmarkStart w:id="182" w:name="_Toc47447590"/>
      <w:bookmarkStart w:id="183" w:name="_Toc48132176"/>
      <w:r w:rsidRPr="002047C9">
        <w:rPr>
          <w:rFonts w:ascii="Arial" w:hAnsi="Arial" w:cs="Arial"/>
          <w:b/>
          <w:sz w:val="24"/>
          <w:szCs w:val="24"/>
        </w:rPr>
        <w:lastRenderedPageBreak/>
        <w:t>Budapesti Temetkezési Intézet Zrt. (BTI Zrt.)</w:t>
      </w:r>
      <w:bookmarkEnd w:id="182"/>
      <w:bookmarkEnd w:id="183"/>
    </w:p>
    <w:p w14:paraId="0886F2A8" w14:textId="77777777" w:rsidR="00544F53" w:rsidRPr="002047C9" w:rsidRDefault="00544F53" w:rsidP="004334DC">
      <w:pPr>
        <w:rPr>
          <w:rFonts w:ascii="Arial" w:hAnsi="Arial" w:cs="Arial"/>
          <w:b/>
          <w:sz w:val="24"/>
          <w:szCs w:val="24"/>
        </w:rPr>
      </w:pPr>
    </w:p>
    <w:p w14:paraId="4B80A961" w14:textId="77777777" w:rsidR="00C06037" w:rsidRPr="002047C9" w:rsidRDefault="00C06037" w:rsidP="004334DC">
      <w:pPr>
        <w:pStyle w:val="Listaszerbekezds"/>
        <w:numPr>
          <w:ilvl w:val="2"/>
          <w:numId w:val="39"/>
        </w:numPr>
        <w:spacing w:after="0"/>
        <w:outlineLvl w:val="2"/>
        <w:rPr>
          <w:rFonts w:ascii="Arial" w:hAnsi="Arial" w:cs="Arial"/>
          <w:b/>
          <w:u w:val="single"/>
        </w:rPr>
      </w:pPr>
      <w:bookmarkStart w:id="184" w:name="_Toc47447591"/>
      <w:bookmarkStart w:id="185" w:name="_Toc48132177"/>
      <w:r w:rsidRPr="002047C9">
        <w:rPr>
          <w:rFonts w:ascii="Arial" w:hAnsi="Arial" w:cs="Arial"/>
          <w:b/>
          <w:u w:val="single"/>
        </w:rPr>
        <w:t>Eredménykimutatás</w:t>
      </w:r>
      <w:bookmarkEnd w:id="184"/>
      <w:bookmarkEnd w:id="185"/>
    </w:p>
    <w:p w14:paraId="21EED71B" w14:textId="7D6CB38F" w:rsidR="00C06037" w:rsidRPr="002047C9" w:rsidRDefault="00384ABF" w:rsidP="004334DC">
      <w:pPr>
        <w:tabs>
          <w:tab w:val="left" w:pos="284"/>
          <w:tab w:val="left" w:pos="709"/>
        </w:tabs>
        <w:spacing w:before="240" w:after="0"/>
        <w:jc w:val="center"/>
        <w:rPr>
          <w:rFonts w:ascii="Arial" w:hAnsi="Arial" w:cs="Arial"/>
          <w:b/>
        </w:rPr>
      </w:pPr>
      <w:r w:rsidRPr="00A147C2">
        <w:rPr>
          <w:noProof/>
        </w:rPr>
        <w:drawing>
          <wp:inline distT="0" distB="0" distL="0" distR="0" wp14:anchorId="7201AFD2" wp14:editId="4E3182B7">
            <wp:extent cx="4174081" cy="2931795"/>
            <wp:effectExtent l="0" t="0" r="0" b="190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2538" cy="2937735"/>
                    </a:xfrm>
                    <a:prstGeom prst="rect">
                      <a:avLst/>
                    </a:prstGeom>
                    <a:noFill/>
                    <a:ln>
                      <a:noFill/>
                    </a:ln>
                  </pic:spPr>
                </pic:pic>
              </a:graphicData>
            </a:graphic>
          </wp:inline>
        </w:drawing>
      </w:r>
    </w:p>
    <w:p w14:paraId="62BEE5F9" w14:textId="77777777" w:rsidR="00C06037" w:rsidRPr="002047C9" w:rsidRDefault="00C06037" w:rsidP="004334DC">
      <w:pPr>
        <w:tabs>
          <w:tab w:val="left" w:pos="284"/>
          <w:tab w:val="left" w:pos="709"/>
        </w:tabs>
        <w:spacing w:after="0"/>
        <w:jc w:val="both"/>
        <w:rPr>
          <w:rFonts w:ascii="Arial" w:hAnsi="Arial" w:cs="Arial"/>
          <w:b/>
          <w:sz w:val="14"/>
          <w:szCs w:val="14"/>
          <w:u w:val="single"/>
        </w:rPr>
      </w:pPr>
    </w:p>
    <w:p w14:paraId="50896004" w14:textId="01C1D614" w:rsidR="00C06037" w:rsidRPr="002047C9" w:rsidRDefault="00C06037" w:rsidP="004334DC">
      <w:pPr>
        <w:tabs>
          <w:tab w:val="left" w:pos="284"/>
          <w:tab w:val="left" w:pos="709"/>
        </w:tabs>
        <w:spacing w:after="0"/>
        <w:jc w:val="both"/>
        <w:rPr>
          <w:rFonts w:ascii="Arial" w:hAnsi="Arial" w:cs="Arial"/>
          <w:b/>
          <w:u w:val="single"/>
        </w:rPr>
      </w:pPr>
      <w:r w:rsidRPr="002047C9">
        <w:rPr>
          <w:rFonts w:ascii="Arial" w:hAnsi="Arial" w:cs="Arial"/>
          <w:b/>
          <w:u w:val="single"/>
        </w:rPr>
        <w:t>A társaság 2020. évi I. féléves adózott eredménye 574 M Ft-os veszteség, ami a bázis időszak</w:t>
      </w:r>
      <w:r w:rsidR="001E02F4" w:rsidRPr="002047C9">
        <w:rPr>
          <w:rFonts w:ascii="Arial" w:hAnsi="Arial" w:cs="Arial"/>
          <w:b/>
          <w:u w:val="single"/>
        </w:rPr>
        <w:t>i</w:t>
      </w:r>
      <w:r w:rsidRPr="002047C9">
        <w:rPr>
          <w:rFonts w:ascii="Arial" w:hAnsi="Arial" w:cs="Arial"/>
          <w:b/>
          <w:u w:val="single"/>
        </w:rPr>
        <w:t xml:space="preserve"> 50 M Ft-os nyereséghez képest 624 M Ft-os csökkenést mutat:</w:t>
      </w:r>
    </w:p>
    <w:p w14:paraId="41355C22" w14:textId="77777777" w:rsidR="00C06037" w:rsidRPr="002047C9" w:rsidRDefault="00C06037" w:rsidP="004334DC">
      <w:pPr>
        <w:tabs>
          <w:tab w:val="left" w:pos="284"/>
          <w:tab w:val="left" w:pos="709"/>
        </w:tabs>
        <w:spacing w:after="0"/>
        <w:jc w:val="both"/>
        <w:rPr>
          <w:rFonts w:ascii="Arial" w:hAnsi="Arial" w:cs="Arial"/>
          <w:b/>
          <w:sz w:val="14"/>
          <w:szCs w:val="14"/>
          <w:u w:val="single"/>
        </w:rPr>
      </w:pPr>
    </w:p>
    <w:p w14:paraId="371C66A9" w14:textId="77777777" w:rsidR="00C06037" w:rsidRPr="002047C9" w:rsidRDefault="00C06037" w:rsidP="004334DC">
      <w:pPr>
        <w:tabs>
          <w:tab w:val="left" w:pos="284"/>
          <w:tab w:val="left" w:pos="709"/>
        </w:tabs>
        <w:spacing w:after="0"/>
        <w:jc w:val="both"/>
        <w:rPr>
          <w:rFonts w:ascii="Arial" w:hAnsi="Arial" w:cs="Arial"/>
          <w:b/>
          <w:i/>
        </w:rPr>
      </w:pPr>
      <w:r w:rsidRPr="002047C9">
        <w:rPr>
          <w:rFonts w:ascii="Arial" w:hAnsi="Arial" w:cs="Arial"/>
          <w:b/>
          <w:i/>
        </w:rPr>
        <w:t xml:space="preserve">Korrigált árbevétel (-463): </w:t>
      </w:r>
    </w:p>
    <w:p w14:paraId="579B20DC" w14:textId="1D5BB8E4"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bCs/>
        </w:rPr>
        <w:t>Értékesítés nettó árbevétele (-207 M Ft):</w:t>
      </w:r>
      <w:r w:rsidRPr="002047C9">
        <w:rPr>
          <w:rFonts w:ascii="Arial" w:hAnsi="Arial" w:cs="Arial"/>
          <w:b/>
          <w:bCs/>
        </w:rPr>
        <w:t xml:space="preserve"> </w:t>
      </w:r>
      <w:r w:rsidRPr="002047C9">
        <w:rPr>
          <w:rFonts w:ascii="Arial" w:hAnsi="Arial" w:cs="Arial"/>
          <w:bCs/>
        </w:rPr>
        <w:t xml:space="preserve">A tárgyidőszak I. félévében megrendelt új temetési szolgáltatások száma 550 esetszámmal maradt el a bázis időszaki adattól. A közszolgáltatási szegmensben kiemelendő árbevétel kategóriát jelentő </w:t>
      </w:r>
      <w:proofErr w:type="spellStart"/>
      <w:r w:rsidRPr="002047C9">
        <w:rPr>
          <w:rFonts w:ascii="Arial" w:hAnsi="Arial" w:cs="Arial"/>
          <w:bCs/>
        </w:rPr>
        <w:t>újraváltásokhoz</w:t>
      </w:r>
      <w:proofErr w:type="spellEnd"/>
      <w:r w:rsidRPr="002047C9">
        <w:rPr>
          <w:rFonts w:ascii="Arial" w:hAnsi="Arial" w:cs="Arial"/>
          <w:bCs/>
        </w:rPr>
        <w:t xml:space="preserve"> kapcsolódó bevétel szintén jelentős (89 M Ft-os) elmaradás</w:t>
      </w:r>
      <w:r w:rsidR="001E02F4" w:rsidRPr="002047C9">
        <w:rPr>
          <w:rFonts w:ascii="Arial" w:hAnsi="Arial" w:cs="Arial"/>
          <w:bCs/>
        </w:rPr>
        <w:t>t</w:t>
      </w:r>
      <w:r w:rsidRPr="002047C9">
        <w:rPr>
          <w:rFonts w:ascii="Arial" w:hAnsi="Arial" w:cs="Arial"/>
          <w:bCs/>
        </w:rPr>
        <w:t xml:space="preserve"> mutat.</w:t>
      </w:r>
      <w:r w:rsidRPr="002047C9">
        <w:t xml:space="preserve"> </w:t>
      </w:r>
      <w:r w:rsidRPr="002047C9">
        <w:rPr>
          <w:rFonts w:ascii="Arial" w:hAnsi="Arial" w:cs="Arial"/>
          <w:bCs/>
        </w:rPr>
        <w:t xml:space="preserve">Hasonlóan, </w:t>
      </w:r>
      <w:r w:rsidR="001E02F4" w:rsidRPr="002047C9">
        <w:rPr>
          <w:rFonts w:ascii="Arial" w:hAnsi="Arial" w:cs="Arial"/>
          <w:bCs/>
        </w:rPr>
        <w:t xml:space="preserve">az </w:t>
      </w:r>
      <w:r w:rsidRPr="002047C9">
        <w:rPr>
          <w:rFonts w:ascii="Arial" w:hAnsi="Arial" w:cs="Arial"/>
          <w:bCs/>
        </w:rPr>
        <w:t>egyéb temetési szolgáltatások igénybevétele is csökkent, ugyanis a járványügyi helyzetnél a temetéseket csak szűk családi körben lehetett megtartani, a ravatali termeket ezért nagyon kevesen vették igénybe.</w:t>
      </w:r>
    </w:p>
    <w:p w14:paraId="75486BFD"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A költségek (ráfordítások) ellentételezésére kapott támogatások sorra a 2019. évi Fővárosi Önkormányzati költségvetési tervben szereplő 513 M Ft időarányos része került beállításra bázis évben, azonban tény időszakra a 2020. évi költségvetési tervben elfogadott 681 M Ft-ból a forráslehívások szigorítása miatt a társaság a kompenzáció időarányos összegét nem határolta el.</w:t>
      </w:r>
    </w:p>
    <w:p w14:paraId="7663C177" w14:textId="77777777" w:rsidR="00C06037" w:rsidRPr="002047C9" w:rsidRDefault="00C06037" w:rsidP="004334DC">
      <w:pPr>
        <w:tabs>
          <w:tab w:val="left" w:pos="284"/>
        </w:tabs>
        <w:spacing w:after="0"/>
        <w:jc w:val="both"/>
        <w:rPr>
          <w:rFonts w:ascii="Arial" w:hAnsi="Arial" w:cs="Arial"/>
          <w:sz w:val="14"/>
          <w:szCs w:val="14"/>
        </w:rPr>
      </w:pPr>
    </w:p>
    <w:p w14:paraId="6C01FC79" w14:textId="77777777" w:rsidR="00C06037" w:rsidRPr="002047C9" w:rsidRDefault="00C06037" w:rsidP="004334DC">
      <w:pPr>
        <w:spacing w:after="0"/>
        <w:jc w:val="both"/>
        <w:rPr>
          <w:rFonts w:ascii="Arial" w:hAnsi="Arial" w:cs="Arial"/>
        </w:rPr>
      </w:pPr>
      <w:r w:rsidRPr="002047C9">
        <w:rPr>
          <w:rFonts w:ascii="Arial" w:hAnsi="Arial" w:cs="Arial"/>
          <w:b/>
          <w:i/>
        </w:rPr>
        <w:t xml:space="preserve">Aktivált saját teljesítmények értéke (+18): </w:t>
      </w:r>
      <w:r w:rsidRPr="002047C9">
        <w:rPr>
          <w:rFonts w:ascii="Arial" w:hAnsi="Arial" w:cs="Arial"/>
        </w:rPr>
        <w:t>A későbbi időszakokra áthúzódó temetések számának és értékének alakulásából adódóan, a saját termelésű készletek állományváltozása a tavalyi időszakhoz képest növekedést mutat.</w:t>
      </w:r>
    </w:p>
    <w:p w14:paraId="233F8CBE" w14:textId="77777777" w:rsidR="00C06037" w:rsidRPr="002047C9" w:rsidRDefault="00C06037" w:rsidP="004334DC">
      <w:pPr>
        <w:tabs>
          <w:tab w:val="left" w:pos="284"/>
          <w:tab w:val="left" w:pos="709"/>
        </w:tabs>
        <w:spacing w:after="0"/>
        <w:jc w:val="both"/>
        <w:rPr>
          <w:rFonts w:ascii="Arial" w:hAnsi="Arial" w:cs="Arial"/>
          <w:b/>
          <w:i/>
          <w:sz w:val="14"/>
          <w:szCs w:val="14"/>
        </w:rPr>
      </w:pPr>
    </w:p>
    <w:p w14:paraId="58072652" w14:textId="77777777" w:rsidR="00C06037" w:rsidRPr="002047C9" w:rsidRDefault="00C06037" w:rsidP="004334DC">
      <w:pPr>
        <w:tabs>
          <w:tab w:val="left" w:pos="284"/>
          <w:tab w:val="left" w:pos="709"/>
        </w:tabs>
        <w:spacing w:after="0"/>
        <w:jc w:val="both"/>
        <w:rPr>
          <w:rFonts w:ascii="Arial" w:hAnsi="Arial" w:cs="Arial"/>
          <w:b/>
          <w:i/>
        </w:rPr>
      </w:pPr>
      <w:r w:rsidRPr="002047C9">
        <w:rPr>
          <w:rFonts w:ascii="Arial" w:hAnsi="Arial" w:cs="Arial"/>
          <w:b/>
          <w:i/>
        </w:rPr>
        <w:t xml:space="preserve">Egyéb bevételek és ráfordítások egyenlege (támogatások nélkül) (-31): </w:t>
      </w:r>
    </w:p>
    <w:p w14:paraId="2555F4B4" w14:textId="77777777" w:rsidR="00C06037" w:rsidRPr="002047C9" w:rsidRDefault="00C06037" w:rsidP="004334DC">
      <w:pPr>
        <w:pStyle w:val="Listaszerbekezds"/>
        <w:numPr>
          <w:ilvl w:val="0"/>
          <w:numId w:val="27"/>
        </w:numPr>
        <w:tabs>
          <w:tab w:val="left" w:pos="284"/>
          <w:tab w:val="left" w:pos="709"/>
        </w:tabs>
        <w:spacing w:after="0"/>
        <w:jc w:val="both"/>
        <w:rPr>
          <w:rFonts w:ascii="Arial" w:hAnsi="Arial" w:cs="Arial"/>
        </w:rPr>
      </w:pPr>
      <w:r w:rsidRPr="002047C9">
        <w:rPr>
          <w:rFonts w:ascii="Arial" w:hAnsi="Arial" w:cs="Arial"/>
        </w:rPr>
        <w:t>Céltartalék felhasználása (-13 M Ft): A bázis évhez képest nem peres ügyekre képzett céltartalék felhasználás jelentősen alacsonyabb volt idén.</w:t>
      </w:r>
    </w:p>
    <w:p w14:paraId="6D9959DB" w14:textId="77777777" w:rsidR="00C06037" w:rsidRPr="002047C9" w:rsidRDefault="00C06037" w:rsidP="004334DC">
      <w:pPr>
        <w:pStyle w:val="Listaszerbekezds"/>
        <w:numPr>
          <w:ilvl w:val="0"/>
          <w:numId w:val="27"/>
        </w:numPr>
        <w:tabs>
          <w:tab w:val="left" w:pos="284"/>
          <w:tab w:val="left" w:pos="709"/>
        </w:tabs>
        <w:spacing w:after="0"/>
        <w:jc w:val="both"/>
        <w:rPr>
          <w:rFonts w:ascii="Arial" w:hAnsi="Arial" w:cs="Arial"/>
        </w:rPr>
      </w:pPr>
      <w:r w:rsidRPr="002047C9">
        <w:rPr>
          <w:rFonts w:ascii="Arial" w:hAnsi="Arial" w:cs="Arial"/>
        </w:rPr>
        <w:t>Különféle egyéb ráfordítások (-21 M Ft): Lőrinci temető kőlerakójában tárolt kőtörmelék kivezetésének költsége.</w:t>
      </w:r>
    </w:p>
    <w:p w14:paraId="2F1916CD" w14:textId="77777777" w:rsidR="00C06037" w:rsidRPr="002047C9" w:rsidRDefault="00C06037" w:rsidP="004334DC">
      <w:pPr>
        <w:pStyle w:val="Listaszerbekezds"/>
        <w:numPr>
          <w:ilvl w:val="0"/>
          <w:numId w:val="27"/>
        </w:numPr>
        <w:tabs>
          <w:tab w:val="left" w:pos="284"/>
          <w:tab w:val="left" w:pos="709"/>
        </w:tabs>
        <w:spacing w:after="0"/>
        <w:jc w:val="both"/>
        <w:rPr>
          <w:rFonts w:ascii="Arial" w:hAnsi="Arial" w:cs="Arial"/>
        </w:rPr>
      </w:pPr>
      <w:r w:rsidRPr="002047C9">
        <w:rPr>
          <w:rFonts w:ascii="Arial" w:hAnsi="Arial" w:cs="Arial"/>
        </w:rPr>
        <w:t>Egyéb eredményt növelő tételek (+3 M Ft): A kőtörmelék értékesítéséből származó bevétel.</w:t>
      </w:r>
    </w:p>
    <w:p w14:paraId="708C9435" w14:textId="77777777" w:rsidR="00C06037" w:rsidRPr="002047C9" w:rsidRDefault="00C06037" w:rsidP="004334DC">
      <w:pPr>
        <w:tabs>
          <w:tab w:val="left" w:pos="284"/>
          <w:tab w:val="left" w:pos="709"/>
        </w:tabs>
        <w:spacing w:after="0"/>
        <w:jc w:val="both"/>
        <w:rPr>
          <w:rFonts w:ascii="Arial" w:hAnsi="Arial" w:cs="Arial"/>
          <w:b/>
          <w:i/>
          <w:sz w:val="14"/>
          <w:szCs w:val="14"/>
        </w:rPr>
      </w:pPr>
    </w:p>
    <w:p w14:paraId="5C1E9802" w14:textId="1A296E27" w:rsidR="00C06037" w:rsidRPr="002047C9" w:rsidRDefault="00C06037" w:rsidP="004334DC">
      <w:pPr>
        <w:tabs>
          <w:tab w:val="left" w:pos="284"/>
          <w:tab w:val="left" w:pos="709"/>
        </w:tabs>
        <w:spacing w:after="0"/>
        <w:jc w:val="both"/>
        <w:rPr>
          <w:rFonts w:ascii="Arial" w:hAnsi="Arial" w:cs="Arial"/>
        </w:rPr>
      </w:pPr>
      <w:r w:rsidRPr="002047C9">
        <w:rPr>
          <w:rFonts w:ascii="Arial" w:hAnsi="Arial" w:cs="Arial"/>
          <w:b/>
          <w:i/>
        </w:rPr>
        <w:lastRenderedPageBreak/>
        <w:t xml:space="preserve">Pénzügyi műveletek eredménye (+0,3): </w:t>
      </w:r>
      <w:r w:rsidRPr="002047C9">
        <w:rPr>
          <w:rFonts w:ascii="Arial" w:hAnsi="Arial" w:cs="Arial"/>
        </w:rPr>
        <w:t>A minimális javulás oka a fizetendő kamatok és kamatjellegű ráfordítások alacsonyabb szintje.</w:t>
      </w:r>
    </w:p>
    <w:p w14:paraId="42738EFB" w14:textId="77777777" w:rsidR="0091369F" w:rsidRPr="002047C9" w:rsidRDefault="0091369F" w:rsidP="004334DC">
      <w:pPr>
        <w:tabs>
          <w:tab w:val="left" w:pos="284"/>
          <w:tab w:val="left" w:pos="709"/>
        </w:tabs>
        <w:spacing w:after="0"/>
        <w:jc w:val="both"/>
        <w:rPr>
          <w:rFonts w:ascii="Arial" w:hAnsi="Arial" w:cs="Arial"/>
        </w:rPr>
      </w:pPr>
    </w:p>
    <w:p w14:paraId="785EE2FA" w14:textId="77777777" w:rsidR="00C06037" w:rsidRPr="002047C9" w:rsidRDefault="00C06037" w:rsidP="004334DC">
      <w:pPr>
        <w:pStyle w:val="Listaszerbekezds"/>
        <w:numPr>
          <w:ilvl w:val="2"/>
          <w:numId w:val="39"/>
        </w:numPr>
        <w:spacing w:after="0"/>
        <w:outlineLvl w:val="2"/>
        <w:rPr>
          <w:rFonts w:ascii="Arial" w:hAnsi="Arial" w:cs="Arial"/>
          <w:b/>
          <w:u w:val="single"/>
        </w:rPr>
      </w:pPr>
      <w:bookmarkStart w:id="186" w:name="_Toc47447592"/>
      <w:bookmarkStart w:id="187" w:name="_Toc48132178"/>
      <w:r w:rsidRPr="002047C9">
        <w:rPr>
          <w:rFonts w:ascii="Arial" w:hAnsi="Arial" w:cs="Arial"/>
          <w:b/>
          <w:u w:val="single"/>
        </w:rPr>
        <w:t>Működési költségek</w:t>
      </w:r>
      <w:bookmarkEnd w:id="186"/>
      <w:bookmarkEnd w:id="187"/>
    </w:p>
    <w:p w14:paraId="6C73DA08" w14:textId="77777777" w:rsidR="0063538B" w:rsidRDefault="0063538B" w:rsidP="004334DC">
      <w:pPr>
        <w:spacing w:after="0"/>
        <w:jc w:val="center"/>
        <w:rPr>
          <w:noProof/>
        </w:rPr>
      </w:pPr>
    </w:p>
    <w:p w14:paraId="6B36869B" w14:textId="159767BF" w:rsidR="00C06037" w:rsidRPr="002047C9" w:rsidRDefault="00384ABF" w:rsidP="004334DC">
      <w:pPr>
        <w:spacing w:after="0"/>
        <w:jc w:val="center"/>
        <w:rPr>
          <w:rFonts w:ascii="Arial" w:hAnsi="Arial" w:cs="Arial"/>
          <w:b/>
        </w:rPr>
      </w:pPr>
      <w:r w:rsidRPr="00A147C2">
        <w:rPr>
          <w:noProof/>
        </w:rPr>
        <w:drawing>
          <wp:inline distT="0" distB="0" distL="0" distR="0" wp14:anchorId="74C60515" wp14:editId="2E4A4DD0">
            <wp:extent cx="4386755" cy="2524125"/>
            <wp:effectExtent l="0" t="0" r="0" b="0"/>
            <wp:docPr id="3146" name="Kép 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93675" cy="2528107"/>
                    </a:xfrm>
                    <a:prstGeom prst="rect">
                      <a:avLst/>
                    </a:prstGeom>
                    <a:noFill/>
                    <a:ln>
                      <a:noFill/>
                    </a:ln>
                  </pic:spPr>
                </pic:pic>
              </a:graphicData>
            </a:graphic>
          </wp:inline>
        </w:drawing>
      </w:r>
    </w:p>
    <w:p w14:paraId="25D6D6D4" w14:textId="77777777" w:rsidR="00C06037" w:rsidRPr="002047C9" w:rsidRDefault="00C06037" w:rsidP="004334DC">
      <w:pPr>
        <w:spacing w:after="0"/>
        <w:rPr>
          <w:rFonts w:ascii="Arial" w:hAnsi="Arial" w:cs="Arial"/>
          <w:b/>
          <w:bCs/>
          <w:sz w:val="14"/>
          <w:szCs w:val="14"/>
        </w:rPr>
      </w:pPr>
    </w:p>
    <w:p w14:paraId="3DFC59DC" w14:textId="77777777" w:rsidR="00C06037" w:rsidRPr="002047C9" w:rsidRDefault="00C06037" w:rsidP="004334DC">
      <w:pPr>
        <w:spacing w:after="0"/>
        <w:jc w:val="both"/>
        <w:rPr>
          <w:rFonts w:ascii="Arial" w:hAnsi="Arial" w:cs="Arial"/>
          <w:b/>
          <w:bCs/>
          <w:u w:val="single"/>
        </w:rPr>
      </w:pPr>
      <w:r w:rsidRPr="002047C9">
        <w:rPr>
          <w:rFonts w:ascii="Arial" w:hAnsi="Arial" w:cs="Arial"/>
          <w:b/>
          <w:bCs/>
          <w:u w:val="single"/>
        </w:rPr>
        <w:t xml:space="preserve">A társaság </w:t>
      </w:r>
      <w:r w:rsidRPr="002047C9">
        <w:rPr>
          <w:rFonts w:ascii="Arial" w:hAnsi="Arial" w:cs="Arial"/>
          <w:b/>
          <w:u w:val="single"/>
        </w:rPr>
        <w:t xml:space="preserve">2020. évi I. féléves </w:t>
      </w:r>
      <w:r w:rsidRPr="002047C9">
        <w:rPr>
          <w:rFonts w:ascii="Arial" w:hAnsi="Arial" w:cs="Arial"/>
          <w:b/>
          <w:bCs/>
          <w:u w:val="single"/>
        </w:rPr>
        <w:t>működési költségeinek összege 2 230 M Ft, ami a bázis értéket 154 M Ft-tal haladja meg.</w:t>
      </w:r>
    </w:p>
    <w:p w14:paraId="15101468" w14:textId="77777777" w:rsidR="00C06037" w:rsidRPr="002047C9" w:rsidRDefault="00C06037" w:rsidP="004334DC">
      <w:pPr>
        <w:spacing w:after="0"/>
        <w:rPr>
          <w:rFonts w:ascii="Arial" w:hAnsi="Arial" w:cs="Arial"/>
          <w:b/>
          <w:bCs/>
          <w:sz w:val="14"/>
          <w:szCs w:val="14"/>
        </w:rPr>
      </w:pPr>
    </w:p>
    <w:p w14:paraId="24EB9833" w14:textId="77777777" w:rsidR="00C06037" w:rsidRPr="002047C9" w:rsidRDefault="00C06037" w:rsidP="004334DC">
      <w:pPr>
        <w:spacing w:after="0"/>
        <w:rPr>
          <w:rFonts w:ascii="Arial" w:hAnsi="Arial" w:cs="Arial"/>
          <w:b/>
          <w:i/>
        </w:rPr>
      </w:pPr>
      <w:r w:rsidRPr="002047C9">
        <w:rPr>
          <w:rFonts w:ascii="Arial" w:hAnsi="Arial" w:cs="Arial"/>
          <w:b/>
          <w:bCs/>
          <w:i/>
        </w:rPr>
        <w:t xml:space="preserve">Anyagjellegű ráfordítások </w:t>
      </w:r>
      <w:r w:rsidRPr="002047C9">
        <w:rPr>
          <w:rFonts w:ascii="Arial" w:hAnsi="Arial" w:cs="Arial"/>
          <w:b/>
          <w:i/>
        </w:rPr>
        <w:t>eredményhatása (-93):</w:t>
      </w:r>
    </w:p>
    <w:p w14:paraId="7D3A9BC3" w14:textId="77777777" w:rsidR="00C06037" w:rsidRPr="002047C9" w:rsidRDefault="00C06037" w:rsidP="004334DC">
      <w:pPr>
        <w:spacing w:after="0"/>
        <w:rPr>
          <w:rFonts w:ascii="Arial" w:hAnsi="Arial" w:cs="Arial"/>
          <w:b/>
          <w:bCs/>
          <w:sz w:val="14"/>
          <w:szCs w:val="14"/>
        </w:rPr>
      </w:pPr>
    </w:p>
    <w:p w14:paraId="4C7693BB" w14:textId="77777777" w:rsidR="00C06037" w:rsidRPr="002047C9" w:rsidRDefault="00C06037" w:rsidP="004334DC">
      <w:pPr>
        <w:spacing w:after="0"/>
        <w:rPr>
          <w:rFonts w:ascii="Arial" w:hAnsi="Arial" w:cs="Arial"/>
        </w:rPr>
      </w:pPr>
      <w:r w:rsidRPr="002047C9">
        <w:rPr>
          <w:rFonts w:ascii="Arial" w:hAnsi="Arial" w:cs="Arial"/>
          <w:b/>
          <w:bCs/>
        </w:rPr>
        <w:t>Anyagköltség</w:t>
      </w:r>
      <w:r w:rsidRPr="002047C9">
        <w:rPr>
          <w:rFonts w:ascii="Arial" w:hAnsi="Arial" w:cs="Arial"/>
          <w:b/>
        </w:rPr>
        <w:t xml:space="preserve"> eredményhatása (-11):</w:t>
      </w:r>
      <w:r w:rsidRPr="002047C9">
        <w:rPr>
          <w:rFonts w:ascii="Arial" w:hAnsi="Arial" w:cs="Arial"/>
        </w:rPr>
        <w:t xml:space="preserve"> </w:t>
      </w:r>
    </w:p>
    <w:p w14:paraId="7C0E4B91" w14:textId="77777777" w:rsidR="00C06037" w:rsidRPr="002047C9" w:rsidRDefault="00C06037" w:rsidP="004334DC">
      <w:pPr>
        <w:pStyle w:val="Listaszerbekezds"/>
        <w:numPr>
          <w:ilvl w:val="0"/>
          <w:numId w:val="25"/>
        </w:numPr>
        <w:spacing w:after="0"/>
        <w:jc w:val="both"/>
        <w:rPr>
          <w:rFonts w:ascii="Arial" w:hAnsi="Arial" w:cs="Arial"/>
        </w:rPr>
      </w:pPr>
      <w:r w:rsidRPr="002047C9">
        <w:rPr>
          <w:rFonts w:ascii="Arial" w:hAnsi="Arial" w:cs="Arial"/>
        </w:rPr>
        <w:t xml:space="preserve">A munka-, forma-, és védőruha (-9 M Ft): A </w:t>
      </w:r>
      <w:proofErr w:type="spellStart"/>
      <w:r w:rsidRPr="002047C9">
        <w:rPr>
          <w:rFonts w:ascii="Arial" w:hAnsi="Arial" w:cs="Arial"/>
        </w:rPr>
        <w:t>pandémia</w:t>
      </w:r>
      <w:proofErr w:type="spellEnd"/>
      <w:r w:rsidRPr="002047C9">
        <w:rPr>
          <w:rFonts w:ascii="Arial" w:hAnsi="Arial" w:cs="Arial"/>
        </w:rPr>
        <w:t xml:space="preserve"> hatására a munkavállalóknak biztosított védőfelszerelések kiadása jelentős költségnövekményt eredményezett.</w:t>
      </w:r>
    </w:p>
    <w:p w14:paraId="4B75E353" w14:textId="77777777" w:rsidR="00C06037" w:rsidRPr="002047C9" w:rsidRDefault="00C06037" w:rsidP="004334DC">
      <w:pPr>
        <w:pStyle w:val="Listaszerbekezds"/>
        <w:numPr>
          <w:ilvl w:val="0"/>
          <w:numId w:val="25"/>
        </w:numPr>
        <w:spacing w:after="0"/>
        <w:jc w:val="both"/>
        <w:rPr>
          <w:rFonts w:ascii="Arial" w:hAnsi="Arial" w:cs="Arial"/>
        </w:rPr>
      </w:pPr>
      <w:r w:rsidRPr="002047C9">
        <w:rPr>
          <w:rFonts w:ascii="Arial" w:hAnsi="Arial" w:cs="Arial"/>
        </w:rPr>
        <w:t>Tisztítószerek, vegyszerek (-3 M Ft): A koronavírus járvány elleni védekezés okozta a többletköltséget.</w:t>
      </w:r>
    </w:p>
    <w:p w14:paraId="049EC57E" w14:textId="77777777" w:rsidR="00C06037" w:rsidRPr="002047C9" w:rsidRDefault="00C06037" w:rsidP="004334DC">
      <w:pPr>
        <w:pStyle w:val="Listaszerbekezds"/>
        <w:numPr>
          <w:ilvl w:val="0"/>
          <w:numId w:val="25"/>
        </w:numPr>
        <w:jc w:val="both"/>
        <w:rPr>
          <w:rFonts w:ascii="Arial" w:hAnsi="Arial" w:cs="Arial"/>
        </w:rPr>
      </w:pPr>
      <w:r w:rsidRPr="002047C9">
        <w:rPr>
          <w:rFonts w:ascii="Arial" w:hAnsi="Arial" w:cs="Arial"/>
        </w:rPr>
        <w:t xml:space="preserve">Közüzemi díjak (+2 M Ft): A villamos energia növekedését az új székház megnövekedett energiaigénye, amelyet azonban ellensúlyozni tudott a földgáz- és a vízfelhasználáson keletkezett megtakarítás. </w:t>
      </w:r>
    </w:p>
    <w:p w14:paraId="5A0B1A2F" w14:textId="77777777" w:rsidR="00C06037" w:rsidRPr="002047C9" w:rsidRDefault="00C06037" w:rsidP="004334DC">
      <w:pPr>
        <w:pStyle w:val="Listaszerbekezds"/>
        <w:spacing w:after="0"/>
        <w:jc w:val="both"/>
        <w:rPr>
          <w:rFonts w:ascii="Arial" w:hAnsi="Arial" w:cs="Arial"/>
          <w:sz w:val="14"/>
          <w:szCs w:val="14"/>
        </w:rPr>
      </w:pPr>
    </w:p>
    <w:p w14:paraId="76F86BBE" w14:textId="77777777" w:rsidR="00C06037" w:rsidRPr="002047C9" w:rsidRDefault="00C06037" w:rsidP="004334DC">
      <w:pPr>
        <w:tabs>
          <w:tab w:val="left" w:pos="284"/>
        </w:tabs>
        <w:spacing w:after="0"/>
        <w:jc w:val="both"/>
        <w:rPr>
          <w:rFonts w:ascii="Arial" w:hAnsi="Arial" w:cs="Arial"/>
        </w:rPr>
      </w:pPr>
      <w:r w:rsidRPr="002047C9">
        <w:rPr>
          <w:rFonts w:ascii="Arial" w:hAnsi="Arial" w:cs="Arial"/>
          <w:b/>
          <w:bCs/>
        </w:rPr>
        <w:t xml:space="preserve">Igénybe vett szolgáltatások </w:t>
      </w:r>
      <w:r w:rsidRPr="002047C9">
        <w:rPr>
          <w:rFonts w:ascii="Arial" w:hAnsi="Arial" w:cs="Arial"/>
          <w:b/>
        </w:rPr>
        <w:t>eredményhatása (-81):</w:t>
      </w:r>
      <w:r w:rsidRPr="002047C9">
        <w:rPr>
          <w:rFonts w:ascii="Arial" w:hAnsi="Arial" w:cs="Arial"/>
        </w:rPr>
        <w:t xml:space="preserve"> </w:t>
      </w:r>
    </w:p>
    <w:p w14:paraId="334A3CBA" w14:textId="043E70AC"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A szállítás, rakodás költségei (+12 M Ft): A bázis időszakhoz viszonyítva 12 M Ft-tal csökkentek, mert a zöldfelületi hulladékszállítások 2019. IV. negyedévi számlái – melyek 2020-ban érkeztek meg – magasabb összegben kerültek elhatárolásra, mint a valós számlaérték.</w:t>
      </w:r>
    </w:p>
    <w:p w14:paraId="42088A34"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Karbantartás költségei (-47 M Ft): A járványügyi vészhelyzetre felkészülve az összes hűtőberendezés átvizsgálása és üzembe helyezése megtörtént, valamint a csömöri 3-4-es kemencék nagy karbantartása is. Mindemellett jelentős összegű festési munkálatok voltak az Újköztemetőben, a munkásszállón és a siófoki üdülőn is.</w:t>
      </w:r>
    </w:p>
    <w:p w14:paraId="5CAAD68A"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Hirdetés, reklám, propaganda (+7 M Ft): A Főváros által elrendelt marketing költség stop hatására történt a megtakarítás.</w:t>
      </w:r>
    </w:p>
    <w:p w14:paraId="20F54A52"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Szakértői, tanácsadói díjak (-13 M Ft): A bérszámfejtés kiszervezése és a mérnöki-építészeti szaktanácsadások együttesen eredményezték a többletet a bázis időszakhoz képest.</w:t>
      </w:r>
    </w:p>
    <w:p w14:paraId="7D30EBA0"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 xml:space="preserve">Őrzés- védés, vagyonvédelem (-19 M Ft): A vagyonvédelmi szolgáltatóval kötött szerződés korábbi módosításának hatására a szolgáltatói díjak emelkedtek és a költségek 18,8 M Ft-tal meghaladták a tavalyi szintet. </w:t>
      </w:r>
    </w:p>
    <w:p w14:paraId="58CC5009" w14:textId="63127B63"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lastRenderedPageBreak/>
        <w:t>Tereprendezés (-23 M Ft): A temetőgondozási költségeknél (temetőtakarítás, kaszálás, fűnyírás stb.) a bázis időszakhoz viszonyítva 23 M Ft a növekedés, melynek oka a szolgáltatói díjak emelkedésén felül, hogy négy temetőben bozót</w:t>
      </w:r>
      <w:r w:rsidR="009B2BB4">
        <w:rPr>
          <w:rFonts w:ascii="Arial" w:hAnsi="Arial" w:cs="Arial"/>
        </w:rPr>
        <w:t xml:space="preserve"> </w:t>
      </w:r>
      <w:r w:rsidR="009B2BB4" w:rsidRPr="002047C9">
        <w:rPr>
          <w:rFonts w:ascii="Arial" w:hAnsi="Arial" w:cs="Arial"/>
        </w:rPr>
        <w:t>irtási</w:t>
      </w:r>
      <w:r w:rsidRPr="002047C9">
        <w:rPr>
          <w:rFonts w:ascii="Arial" w:hAnsi="Arial" w:cs="Arial"/>
        </w:rPr>
        <w:t xml:space="preserve"> munkálatok kerültek elvégzésre.</w:t>
      </w:r>
    </w:p>
    <w:p w14:paraId="31274D4D" w14:textId="77777777" w:rsidR="00C06037" w:rsidRPr="002047C9" w:rsidRDefault="00C06037" w:rsidP="004334DC">
      <w:pPr>
        <w:tabs>
          <w:tab w:val="left" w:pos="284"/>
        </w:tabs>
        <w:spacing w:after="0"/>
        <w:jc w:val="both"/>
        <w:rPr>
          <w:rFonts w:ascii="Arial" w:hAnsi="Arial" w:cs="Arial"/>
          <w:b/>
        </w:rPr>
      </w:pPr>
    </w:p>
    <w:p w14:paraId="4BCD4941" w14:textId="77777777" w:rsidR="00C06037" w:rsidRPr="002047C9" w:rsidRDefault="00C06037" w:rsidP="004334DC">
      <w:pPr>
        <w:tabs>
          <w:tab w:val="left" w:pos="284"/>
        </w:tabs>
        <w:spacing w:after="0"/>
        <w:jc w:val="both"/>
        <w:rPr>
          <w:rFonts w:ascii="Arial" w:hAnsi="Arial" w:cs="Arial"/>
        </w:rPr>
      </w:pPr>
      <w:r w:rsidRPr="002047C9">
        <w:rPr>
          <w:rFonts w:ascii="Arial" w:hAnsi="Arial" w:cs="Arial"/>
          <w:b/>
        </w:rPr>
        <w:t xml:space="preserve">Egyéb szolgáltatások (-1): </w:t>
      </w:r>
      <w:r w:rsidRPr="002047C9">
        <w:rPr>
          <w:rFonts w:ascii="Arial" w:hAnsi="Arial" w:cs="Arial"/>
        </w:rPr>
        <w:t>A bankköltségek a bázis értéket minimálisan meghaladták.</w:t>
      </w:r>
    </w:p>
    <w:p w14:paraId="1D802AFE" w14:textId="77777777" w:rsidR="00C06037" w:rsidRPr="002047C9" w:rsidRDefault="00C06037" w:rsidP="004334DC">
      <w:pPr>
        <w:tabs>
          <w:tab w:val="left" w:pos="284"/>
        </w:tabs>
        <w:spacing w:after="0"/>
        <w:jc w:val="both"/>
        <w:rPr>
          <w:rFonts w:ascii="Arial" w:hAnsi="Arial" w:cs="Arial"/>
          <w:b/>
          <w:sz w:val="14"/>
          <w:szCs w:val="14"/>
        </w:rPr>
      </w:pPr>
    </w:p>
    <w:p w14:paraId="58FE06B9" w14:textId="77777777" w:rsidR="00C06037" w:rsidRPr="002047C9" w:rsidRDefault="00C06037" w:rsidP="004334DC">
      <w:pPr>
        <w:tabs>
          <w:tab w:val="left" w:pos="284"/>
        </w:tabs>
        <w:spacing w:after="0"/>
        <w:jc w:val="both"/>
        <w:rPr>
          <w:rFonts w:ascii="Arial" w:hAnsi="Arial" w:cs="Arial"/>
          <w:b/>
          <w:sz w:val="14"/>
          <w:szCs w:val="14"/>
        </w:rPr>
      </w:pPr>
    </w:p>
    <w:p w14:paraId="2454C6BE" w14:textId="77777777" w:rsidR="00C06037" w:rsidRPr="002047C9" w:rsidRDefault="00C06037" w:rsidP="004334DC">
      <w:pPr>
        <w:spacing w:after="0"/>
        <w:rPr>
          <w:rFonts w:ascii="Arial" w:hAnsi="Arial" w:cs="Arial"/>
          <w:bCs/>
        </w:rPr>
      </w:pPr>
      <w:r w:rsidRPr="002047C9">
        <w:rPr>
          <w:rFonts w:ascii="Arial" w:hAnsi="Arial" w:cs="Arial"/>
          <w:b/>
          <w:bCs/>
          <w:i/>
        </w:rPr>
        <w:t>Személyi jellegű ráfordítások eredményhatása (-69):</w:t>
      </w:r>
    </w:p>
    <w:p w14:paraId="63593133" w14:textId="77777777" w:rsidR="00C06037" w:rsidRPr="002047C9" w:rsidRDefault="00C06037" w:rsidP="004334DC">
      <w:pPr>
        <w:pStyle w:val="Listaszerbekezds"/>
        <w:numPr>
          <w:ilvl w:val="0"/>
          <w:numId w:val="26"/>
        </w:numPr>
        <w:spacing w:after="0"/>
        <w:jc w:val="both"/>
        <w:rPr>
          <w:rFonts w:ascii="Arial" w:hAnsi="Arial" w:cs="Arial"/>
          <w:bCs/>
        </w:rPr>
      </w:pPr>
      <w:r w:rsidRPr="002047C9">
        <w:rPr>
          <w:rFonts w:ascii="Arial" w:hAnsi="Arial" w:cs="Arial"/>
          <w:bCs/>
        </w:rPr>
        <w:t>Bérköltség (-77 M Ft): Az 5%-os létszámemelkedés mellett a minimálbér és a garantált bérminimummal összefüggő I. félévben végrehajtott bérkorrekciókon túl a betervezett béremelés is végrehajtásra került.</w:t>
      </w:r>
    </w:p>
    <w:p w14:paraId="6FC16AFC" w14:textId="60CFBB67" w:rsidR="00C06037" w:rsidRPr="002047C9" w:rsidRDefault="00C06037" w:rsidP="004334DC">
      <w:pPr>
        <w:pStyle w:val="Listaszerbekezds"/>
        <w:numPr>
          <w:ilvl w:val="0"/>
          <w:numId w:val="26"/>
        </w:numPr>
        <w:spacing w:after="0"/>
        <w:jc w:val="both"/>
        <w:rPr>
          <w:rFonts w:ascii="Arial" w:hAnsi="Arial" w:cs="Arial"/>
          <w:bCs/>
        </w:rPr>
      </w:pPr>
      <w:r w:rsidRPr="002047C9">
        <w:rPr>
          <w:rFonts w:ascii="Arial" w:hAnsi="Arial" w:cs="Arial"/>
          <w:bCs/>
        </w:rPr>
        <w:t xml:space="preserve">Személyi jellegű egyéb kifizetések (+4 M Ft): A magasabb állományi létszám hatására a </w:t>
      </w:r>
      <w:proofErr w:type="spellStart"/>
      <w:r w:rsidRPr="002047C9">
        <w:rPr>
          <w:rFonts w:ascii="Arial" w:hAnsi="Arial" w:cs="Arial"/>
          <w:bCs/>
        </w:rPr>
        <w:t>cafeteria</w:t>
      </w:r>
      <w:proofErr w:type="spellEnd"/>
      <w:r w:rsidRPr="002047C9">
        <w:rPr>
          <w:rFonts w:ascii="Arial" w:hAnsi="Arial" w:cs="Arial"/>
          <w:bCs/>
        </w:rPr>
        <w:t xml:space="preserve"> kifizetések, valamint </w:t>
      </w:r>
      <w:r w:rsidR="00D2786E" w:rsidRPr="002047C9">
        <w:rPr>
          <w:rFonts w:ascii="Arial" w:hAnsi="Arial" w:cs="Arial"/>
          <w:bCs/>
        </w:rPr>
        <w:t xml:space="preserve">a </w:t>
      </w:r>
      <w:r w:rsidRPr="002047C9">
        <w:rPr>
          <w:rFonts w:ascii="Arial" w:hAnsi="Arial" w:cs="Arial"/>
          <w:bCs/>
        </w:rPr>
        <w:t>munkába járás költségtérítései némileg emelkedtek, ugyanakkor az időszak során jelentősen csökkent a végkielégítések és a táppénz összege.</w:t>
      </w:r>
    </w:p>
    <w:p w14:paraId="6A32303E" w14:textId="77777777" w:rsidR="00C06037" w:rsidRPr="002047C9" w:rsidRDefault="00C06037" w:rsidP="004334DC">
      <w:pPr>
        <w:pStyle w:val="Listaszerbekezds"/>
        <w:numPr>
          <w:ilvl w:val="0"/>
          <w:numId w:val="26"/>
        </w:numPr>
        <w:spacing w:after="0"/>
        <w:jc w:val="both"/>
        <w:rPr>
          <w:rFonts w:ascii="Arial" w:hAnsi="Arial" w:cs="Arial"/>
          <w:bCs/>
        </w:rPr>
      </w:pPr>
      <w:r w:rsidRPr="002047C9">
        <w:rPr>
          <w:rFonts w:ascii="Arial" w:hAnsi="Arial" w:cs="Arial"/>
          <w:bCs/>
        </w:rPr>
        <w:t xml:space="preserve">Bérjárulékok (+4 M Ft): A bázishoz mért magasabb bérköltség és létszám ellenére, a </w:t>
      </w:r>
      <w:proofErr w:type="spellStart"/>
      <w:r w:rsidRPr="002047C9">
        <w:rPr>
          <w:rFonts w:ascii="Arial" w:hAnsi="Arial" w:cs="Arial"/>
          <w:bCs/>
        </w:rPr>
        <w:t>szocho</w:t>
      </w:r>
      <w:proofErr w:type="spellEnd"/>
      <w:r w:rsidRPr="002047C9">
        <w:rPr>
          <w:rFonts w:ascii="Arial" w:hAnsi="Arial" w:cs="Arial"/>
          <w:bCs/>
        </w:rPr>
        <w:t xml:space="preserve"> adómérték csökkenésének és a szép kártyák járulékában bevezetett kedvezmények hatására csökkent a járulékok mértéke.</w:t>
      </w:r>
    </w:p>
    <w:p w14:paraId="2271AD8A" w14:textId="77777777" w:rsidR="00C06037" w:rsidRPr="002047C9" w:rsidRDefault="00C06037" w:rsidP="004334DC">
      <w:pPr>
        <w:spacing w:after="0"/>
        <w:jc w:val="both"/>
        <w:rPr>
          <w:rFonts w:ascii="Arial" w:hAnsi="Arial" w:cs="Arial"/>
          <w:b/>
          <w:i/>
        </w:rPr>
      </w:pPr>
    </w:p>
    <w:p w14:paraId="7E1B5A00" w14:textId="77777777" w:rsidR="00C06037" w:rsidRPr="002047C9" w:rsidRDefault="00C06037" w:rsidP="004334DC">
      <w:pPr>
        <w:spacing w:after="0"/>
        <w:jc w:val="both"/>
        <w:rPr>
          <w:rFonts w:ascii="Arial" w:hAnsi="Arial" w:cs="Arial"/>
          <w:bCs/>
          <w:iCs/>
        </w:rPr>
      </w:pPr>
      <w:r w:rsidRPr="002047C9">
        <w:rPr>
          <w:rFonts w:ascii="Arial" w:hAnsi="Arial" w:cs="Arial"/>
          <w:b/>
          <w:i/>
        </w:rPr>
        <w:t xml:space="preserve">Értékcsökkenés eredményhatása (+8): </w:t>
      </w:r>
      <w:r w:rsidRPr="002047C9">
        <w:rPr>
          <w:rFonts w:ascii="Arial" w:hAnsi="Arial" w:cs="Arial"/>
          <w:bCs/>
          <w:iCs/>
        </w:rPr>
        <w:t>A különböző amortizációjú eszközök a bázishoz képest eltérő szerkezetéből adódóan a használatbavételkor egyösszegben elszámolt értékcsökkenésű eszközök értékcsökkenésénél 3 M Ft többlet, míg a terv szerinti értékcsökkenési leírás soron 11 M Ft költség-megtakarítás mutatkozik.</w:t>
      </w:r>
    </w:p>
    <w:p w14:paraId="7A58AE27" w14:textId="77777777" w:rsidR="00C06037" w:rsidRPr="002047C9" w:rsidRDefault="00C06037" w:rsidP="004334DC">
      <w:pPr>
        <w:spacing w:after="0"/>
        <w:jc w:val="both"/>
        <w:rPr>
          <w:rFonts w:ascii="Arial" w:hAnsi="Arial" w:cs="Arial"/>
          <w:sz w:val="14"/>
          <w:szCs w:val="14"/>
        </w:rPr>
      </w:pPr>
    </w:p>
    <w:p w14:paraId="371E0D9F" w14:textId="5336C6D8" w:rsidR="00C06037" w:rsidRPr="002047C9" w:rsidRDefault="00C06037" w:rsidP="004334DC">
      <w:pPr>
        <w:pStyle w:val="Listaszerbekezds"/>
        <w:numPr>
          <w:ilvl w:val="2"/>
          <w:numId w:val="39"/>
        </w:numPr>
        <w:spacing w:after="0"/>
        <w:outlineLvl w:val="2"/>
        <w:rPr>
          <w:rFonts w:ascii="Arial" w:hAnsi="Arial" w:cs="Arial"/>
          <w:b/>
          <w:u w:val="single"/>
        </w:rPr>
      </w:pPr>
      <w:bookmarkStart w:id="188" w:name="_Toc47447593"/>
      <w:bookmarkStart w:id="189" w:name="_Toc48132179"/>
      <w:r w:rsidRPr="002047C9">
        <w:rPr>
          <w:rFonts w:ascii="Arial" w:hAnsi="Arial" w:cs="Arial"/>
          <w:b/>
          <w:u w:val="single"/>
        </w:rPr>
        <w:t>Tevékenységi eredménykimutatás</w:t>
      </w:r>
      <w:bookmarkEnd w:id="188"/>
      <w:bookmarkEnd w:id="189"/>
    </w:p>
    <w:p w14:paraId="777740C1" w14:textId="77777777" w:rsidR="00C5397F" w:rsidRPr="002047C9" w:rsidRDefault="00C5397F" w:rsidP="004334DC">
      <w:pPr>
        <w:rPr>
          <w:rFonts w:ascii="Arial" w:hAnsi="Arial" w:cs="Arial"/>
          <w:b/>
          <w:u w:val="single"/>
        </w:rPr>
      </w:pPr>
    </w:p>
    <w:p w14:paraId="16FD658E" w14:textId="35837C54" w:rsidR="00C06037" w:rsidRPr="002047C9" w:rsidRDefault="00384ABF" w:rsidP="004334DC">
      <w:pPr>
        <w:spacing w:after="0"/>
        <w:jc w:val="center"/>
        <w:rPr>
          <w:rFonts w:ascii="Arial" w:eastAsia="+mn-ea" w:hAnsi="Arial" w:cs="Arial"/>
          <w:b/>
          <w:bCs/>
          <w:kern w:val="24"/>
          <w:sz w:val="14"/>
          <w:szCs w:val="14"/>
          <w:lang w:eastAsia="hu-HU"/>
        </w:rPr>
      </w:pPr>
      <w:r w:rsidRPr="00FB4E77">
        <w:rPr>
          <w:noProof/>
        </w:rPr>
        <w:drawing>
          <wp:inline distT="0" distB="0" distL="0" distR="0" wp14:anchorId="5D02ED1A" wp14:editId="104572D8">
            <wp:extent cx="6374130" cy="2276475"/>
            <wp:effectExtent l="0" t="0" r="7620" b="952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75886" cy="2277102"/>
                    </a:xfrm>
                    <a:prstGeom prst="rect">
                      <a:avLst/>
                    </a:prstGeom>
                    <a:noFill/>
                    <a:ln>
                      <a:noFill/>
                    </a:ln>
                  </pic:spPr>
                </pic:pic>
              </a:graphicData>
            </a:graphic>
          </wp:inline>
        </w:drawing>
      </w:r>
    </w:p>
    <w:p w14:paraId="122DB56E" w14:textId="77777777" w:rsidR="00C06037" w:rsidRPr="002047C9" w:rsidRDefault="00C06037" w:rsidP="004334DC">
      <w:pPr>
        <w:spacing w:after="0"/>
        <w:jc w:val="both"/>
        <w:rPr>
          <w:rFonts w:ascii="Arial" w:eastAsia="+mn-ea" w:hAnsi="Arial" w:cs="Arial"/>
          <w:kern w:val="24"/>
          <w:lang w:eastAsia="hu-HU"/>
        </w:rPr>
      </w:pPr>
    </w:p>
    <w:p w14:paraId="7E960351" w14:textId="77777777" w:rsidR="00C06037" w:rsidRPr="002047C9" w:rsidRDefault="00C06037" w:rsidP="004334DC">
      <w:pPr>
        <w:spacing w:after="0"/>
        <w:jc w:val="both"/>
        <w:rPr>
          <w:rFonts w:ascii="Arial" w:eastAsia="+mn-ea" w:hAnsi="Arial" w:cs="Arial"/>
          <w:kern w:val="24"/>
          <w:lang w:eastAsia="hu-HU"/>
        </w:rPr>
      </w:pPr>
      <w:r w:rsidRPr="002047C9">
        <w:rPr>
          <w:rFonts w:ascii="Arial" w:eastAsia="+mn-ea" w:hAnsi="Arial" w:cs="Arial"/>
          <w:kern w:val="24"/>
          <w:lang w:eastAsia="hu-HU"/>
        </w:rPr>
        <w:t>A társaság 2020 I. féléves negatív eredménye a minden tevékenységnél tapasztalható eredmény elmaradás következménye. A legnagyobb mértékű elmaradás és nominális veszteség a fővárosi közszolgáltatásba tartozó temetőfenntartás tevékenységnél tapasztalható.</w:t>
      </w:r>
      <w:r w:rsidRPr="002047C9">
        <w:rPr>
          <w:rFonts w:ascii="Arial" w:eastAsia="+mn-ea" w:hAnsi="Arial" w:cs="Arial"/>
          <w:b/>
          <w:bCs/>
          <w:kern w:val="24"/>
          <w:lang w:eastAsia="hu-HU"/>
        </w:rPr>
        <w:t xml:space="preserve">  </w:t>
      </w:r>
    </w:p>
    <w:p w14:paraId="5C0A29C5"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 xml:space="preserve">2020 I. félévében a nettó árbevétel 56%-a származott a két </w:t>
      </w:r>
      <w:r w:rsidRPr="002047C9">
        <w:rPr>
          <w:rFonts w:ascii="Arial" w:hAnsi="Arial" w:cs="Arial"/>
          <w:bCs/>
        </w:rPr>
        <w:t>fővárosi közszolgáltatási</w:t>
      </w:r>
      <w:r w:rsidRPr="002047C9">
        <w:rPr>
          <w:rFonts w:ascii="Arial" w:hAnsi="Arial" w:cs="Arial"/>
        </w:rPr>
        <w:t xml:space="preserve"> tevékenységből, azon belül a temetőfenntartásból (sírhely megváltások és </w:t>
      </w:r>
      <w:proofErr w:type="spellStart"/>
      <w:r w:rsidRPr="002047C9">
        <w:rPr>
          <w:rFonts w:ascii="Arial" w:hAnsi="Arial" w:cs="Arial"/>
        </w:rPr>
        <w:t>újraváltások</w:t>
      </w:r>
      <w:proofErr w:type="spellEnd"/>
      <w:r w:rsidRPr="002047C9">
        <w:rPr>
          <w:rFonts w:ascii="Arial" w:hAnsi="Arial" w:cs="Arial"/>
        </w:rPr>
        <w:t>) származó bevétel a jelentősebb. Az összes közvetlen- és közvetett költség és ráfordítás 76%-a jelent meg ezeken a tevékenységeken.</w:t>
      </w:r>
    </w:p>
    <w:p w14:paraId="0CF14169"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 xml:space="preserve">A fővárosi közszolgáltatási temetőfenntartás tevékenység adózás előtti eredménye -711 M Ft, amely a bázis értéknél 440 M Ft-tal magasabb veszteséget mutat. Ez egyrészt a pozitív </w:t>
      </w:r>
      <w:r w:rsidRPr="002047C9">
        <w:rPr>
          <w:rFonts w:ascii="Arial" w:hAnsi="Arial" w:cs="Arial"/>
        </w:rPr>
        <w:lastRenderedPageBreak/>
        <w:t>likviditás miatti alacsonyabb kompenzáció mellett a lecsökkent árbevétel, valamint a tevékenységen belül a magasabb szinten realizálódott költség és ráfordítás eredménye.</w:t>
      </w:r>
    </w:p>
    <w:p w14:paraId="1E6720A1"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A fővárosi egyéb közszolgáltatás tevékenység (temetői szállítás, sírásás, ravatalozás, halotthűtés, szórásos közszolgáltatás) adózás előtti eredménye -39 M Ft, amely 124 M Ft-tal elmarad a bázis időszaki értéktől. Az eredményromlás – mindegy 12%-os árbevétel csökkenés mellett - döntően a tevékenységen belül tapasztalt költség- és ráfordítás többletből adódik.</w:t>
      </w:r>
    </w:p>
    <w:p w14:paraId="755B7EE7"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A várakozásnak megfelelően pozitív eredmény származott a piaci tevékenységből (temetési szolgáltatás, sírgondozás, sírkőtevékenység), de a bázis szintet itt sem sikerült elérni.</w:t>
      </w:r>
    </w:p>
    <w:p w14:paraId="52204985"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A hamvasztás tevékenység 2019. évtől önálló tevékenységként kerül mérésre. Az I. félévben itt a bázishoz képest 4%-kal magasabb árbevételt sikerült elérni, viszont a társaság egészére jellemző költség emelkedés miatt ez a növekményt nem jelenik meg az eredményben.</w:t>
      </w:r>
    </w:p>
    <w:p w14:paraId="3BB158D8" w14:textId="77777777" w:rsidR="00C06037" w:rsidRPr="002047C9" w:rsidRDefault="00C06037" w:rsidP="004334DC">
      <w:pPr>
        <w:spacing w:after="0"/>
        <w:jc w:val="both"/>
        <w:rPr>
          <w:rFonts w:ascii="Arial" w:eastAsia="+mn-ea" w:hAnsi="Arial" w:cs="Arial"/>
          <w:kern w:val="24"/>
          <w:sz w:val="14"/>
          <w:szCs w:val="14"/>
          <w:lang w:eastAsia="hu-HU"/>
        </w:rPr>
      </w:pPr>
    </w:p>
    <w:p w14:paraId="1DAA3508" w14:textId="77777777" w:rsidR="00C06037" w:rsidRPr="002047C9" w:rsidRDefault="00C06037" w:rsidP="004334DC">
      <w:pPr>
        <w:pStyle w:val="Listaszerbekezds"/>
        <w:numPr>
          <w:ilvl w:val="2"/>
          <w:numId w:val="39"/>
        </w:numPr>
        <w:spacing w:after="0"/>
        <w:outlineLvl w:val="2"/>
        <w:rPr>
          <w:rFonts w:ascii="Arial" w:hAnsi="Arial" w:cs="Arial"/>
          <w:b/>
          <w:u w:val="single"/>
        </w:rPr>
      </w:pPr>
      <w:bookmarkStart w:id="190" w:name="_Toc47447594"/>
      <w:bookmarkStart w:id="191" w:name="_Toc48132180"/>
      <w:r w:rsidRPr="002047C9">
        <w:rPr>
          <w:rFonts w:ascii="Arial" w:hAnsi="Arial" w:cs="Arial"/>
          <w:b/>
          <w:u w:val="single"/>
        </w:rPr>
        <w:t>Főbb naturáliák</w:t>
      </w:r>
      <w:bookmarkEnd w:id="190"/>
      <w:bookmarkEnd w:id="191"/>
    </w:p>
    <w:p w14:paraId="25C1303A" w14:textId="77777777" w:rsidR="00C06037" w:rsidRPr="002047C9" w:rsidRDefault="00C06037" w:rsidP="004334DC">
      <w:pPr>
        <w:pStyle w:val="Listaszerbekezds"/>
        <w:spacing w:after="0"/>
        <w:rPr>
          <w:rFonts w:ascii="Arial" w:hAnsi="Arial" w:cs="Arial"/>
          <w:b/>
          <w:sz w:val="6"/>
          <w:szCs w:val="6"/>
          <w:u w:val="single"/>
        </w:rPr>
      </w:pPr>
    </w:p>
    <w:p w14:paraId="7F63DD02" w14:textId="6EBC8574" w:rsidR="00C06037" w:rsidRPr="002047C9" w:rsidRDefault="00384ABF" w:rsidP="004334DC">
      <w:pPr>
        <w:spacing w:after="0"/>
        <w:jc w:val="center"/>
        <w:rPr>
          <w:rFonts w:ascii="Arial" w:hAnsi="Arial" w:cs="Arial"/>
          <w:b/>
        </w:rPr>
      </w:pPr>
      <w:r w:rsidRPr="00C677B9">
        <w:rPr>
          <w:noProof/>
        </w:rPr>
        <w:drawing>
          <wp:inline distT="0" distB="0" distL="0" distR="0" wp14:anchorId="47A1C984" wp14:editId="5158A628">
            <wp:extent cx="5760720" cy="3052445"/>
            <wp:effectExtent l="0" t="0" r="0" b="0"/>
            <wp:docPr id="3147" name="Kép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3052445"/>
                    </a:xfrm>
                    <a:prstGeom prst="rect">
                      <a:avLst/>
                    </a:prstGeom>
                    <a:noFill/>
                    <a:ln>
                      <a:noFill/>
                    </a:ln>
                  </pic:spPr>
                </pic:pic>
              </a:graphicData>
            </a:graphic>
          </wp:inline>
        </w:drawing>
      </w:r>
    </w:p>
    <w:p w14:paraId="3522A1EB" w14:textId="77777777" w:rsidR="00C06037" w:rsidRPr="002047C9" w:rsidRDefault="00C06037" w:rsidP="004334DC">
      <w:pPr>
        <w:pStyle w:val="Listaszerbekezds"/>
        <w:numPr>
          <w:ilvl w:val="0"/>
          <w:numId w:val="12"/>
        </w:numPr>
        <w:spacing w:after="0"/>
        <w:jc w:val="both"/>
        <w:rPr>
          <w:rFonts w:ascii="Arial" w:eastAsia="Times New Roman" w:hAnsi="Arial" w:cs="Arial"/>
          <w:lang w:eastAsia="hu-HU"/>
        </w:rPr>
      </w:pPr>
      <w:r w:rsidRPr="002047C9">
        <w:rPr>
          <w:rFonts w:ascii="Arial" w:eastAsia="Times New Roman" w:hAnsi="Arial" w:cs="Arial"/>
          <w:lang w:eastAsia="hu-HU"/>
        </w:rPr>
        <w:t>Az időszak során szinte minden, a társaság eredményességét meghatározó naturália adat elmaradt a bázis időszaki értékektől.</w:t>
      </w:r>
    </w:p>
    <w:p w14:paraId="0CAA8885" w14:textId="77777777" w:rsidR="00C06037" w:rsidRPr="002047C9" w:rsidRDefault="00C06037" w:rsidP="004334DC">
      <w:pPr>
        <w:pStyle w:val="Listaszerbekezds"/>
        <w:numPr>
          <w:ilvl w:val="0"/>
          <w:numId w:val="12"/>
        </w:numPr>
        <w:spacing w:after="0"/>
        <w:jc w:val="both"/>
        <w:rPr>
          <w:rFonts w:ascii="Arial" w:eastAsia="Times New Roman" w:hAnsi="Arial" w:cs="Arial"/>
          <w:lang w:eastAsia="hu-HU"/>
        </w:rPr>
      </w:pPr>
      <w:r w:rsidRPr="002047C9">
        <w:rPr>
          <w:rFonts w:ascii="Arial" w:eastAsia="+mn-ea" w:hAnsi="Arial" w:cs="Arial"/>
          <w:kern w:val="24"/>
          <w:lang w:eastAsia="hu-HU"/>
        </w:rPr>
        <w:t>A temetések száma 7,1%-kal csökkent, ezen belül továbbra is a hamvasztásos temetések száma a legmeghatározóbb.</w:t>
      </w:r>
    </w:p>
    <w:p w14:paraId="0544091F" w14:textId="77777777" w:rsidR="00C06037" w:rsidRPr="002047C9" w:rsidRDefault="00C06037" w:rsidP="004334DC">
      <w:pPr>
        <w:pStyle w:val="Listaszerbekezds"/>
        <w:numPr>
          <w:ilvl w:val="0"/>
          <w:numId w:val="12"/>
        </w:numPr>
        <w:spacing w:after="0"/>
        <w:jc w:val="both"/>
        <w:rPr>
          <w:rFonts w:ascii="Arial" w:eastAsia="Times New Roman" w:hAnsi="Arial" w:cs="Arial"/>
          <w:lang w:eastAsia="hu-HU"/>
        </w:rPr>
      </w:pPr>
      <w:r w:rsidRPr="002047C9">
        <w:rPr>
          <w:rFonts w:ascii="Arial" w:eastAsia="+mn-ea" w:hAnsi="Arial" w:cs="Arial"/>
          <w:kern w:val="24"/>
          <w:lang w:eastAsia="hu-HU"/>
        </w:rPr>
        <w:t>A temetések számának csökkenése párhuzamosan a sírásások és a ravatalozások számának hasonló arányú elmaradását indukálta.</w:t>
      </w:r>
    </w:p>
    <w:p w14:paraId="1E1EA396" w14:textId="77777777" w:rsidR="00C06037" w:rsidRPr="002047C9" w:rsidRDefault="00C06037"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 xml:space="preserve">A sírhely megváltások és </w:t>
      </w:r>
      <w:proofErr w:type="spellStart"/>
      <w:r w:rsidRPr="002047C9">
        <w:rPr>
          <w:rFonts w:ascii="Arial" w:eastAsia="+mn-ea" w:hAnsi="Arial" w:cs="Arial"/>
          <w:kern w:val="24"/>
          <w:lang w:eastAsia="hu-HU"/>
        </w:rPr>
        <w:t>újraváltások</w:t>
      </w:r>
      <w:proofErr w:type="spellEnd"/>
      <w:r w:rsidRPr="002047C9">
        <w:rPr>
          <w:rFonts w:ascii="Arial" w:eastAsia="+mn-ea" w:hAnsi="Arial" w:cs="Arial"/>
          <w:kern w:val="24"/>
          <w:lang w:eastAsia="hu-HU"/>
        </w:rPr>
        <w:t xml:space="preserve"> számának csökkenését elsősorban a pandémiás helyzet miatti kijárási korlátozás magyarázza.</w:t>
      </w:r>
    </w:p>
    <w:p w14:paraId="1876633F" w14:textId="77777777" w:rsidR="00C06037" w:rsidRPr="002047C9" w:rsidRDefault="00C06037" w:rsidP="004334DC">
      <w:pPr>
        <w:pStyle w:val="Listaszerbekezds"/>
        <w:numPr>
          <w:ilvl w:val="0"/>
          <w:numId w:val="12"/>
        </w:numPr>
        <w:spacing w:after="0"/>
        <w:jc w:val="both"/>
        <w:rPr>
          <w:rFonts w:ascii="Arial" w:eastAsia="+mn-ea" w:hAnsi="Arial" w:cs="Arial"/>
          <w:kern w:val="24"/>
          <w:lang w:eastAsia="hu-HU"/>
        </w:rPr>
      </w:pPr>
      <w:r w:rsidRPr="002047C9">
        <w:rPr>
          <w:rFonts w:ascii="Arial" w:eastAsia="+mn-ea" w:hAnsi="Arial" w:cs="Arial"/>
          <w:kern w:val="24"/>
          <w:lang w:eastAsia="hu-HU"/>
        </w:rPr>
        <w:t>A temetőn belüli szállítások száma, valamint a hagyományos szállítások száma is a csökkenő esetszámmal megegyezően alakult.</w:t>
      </w:r>
    </w:p>
    <w:p w14:paraId="10CA32BE" w14:textId="004E5DE6" w:rsidR="00C5397F" w:rsidRPr="002047C9" w:rsidRDefault="00C5397F" w:rsidP="004334DC">
      <w:pPr>
        <w:spacing w:after="160"/>
        <w:rPr>
          <w:rFonts w:ascii="Arial" w:eastAsia="+mn-ea" w:hAnsi="Arial" w:cs="Arial"/>
          <w:kern w:val="24"/>
          <w:lang w:eastAsia="hu-HU"/>
        </w:rPr>
      </w:pPr>
      <w:r w:rsidRPr="002047C9">
        <w:rPr>
          <w:rFonts w:ascii="Arial" w:eastAsia="+mn-ea" w:hAnsi="Arial" w:cs="Arial"/>
          <w:kern w:val="24"/>
          <w:lang w:eastAsia="hu-HU"/>
        </w:rPr>
        <w:br w:type="page"/>
      </w:r>
    </w:p>
    <w:p w14:paraId="3809681C" w14:textId="77777777" w:rsidR="00C06037" w:rsidRPr="002047C9" w:rsidRDefault="00C06037" w:rsidP="004334DC">
      <w:pPr>
        <w:pStyle w:val="Listaszerbekezds"/>
        <w:numPr>
          <w:ilvl w:val="2"/>
          <w:numId w:val="39"/>
        </w:numPr>
        <w:spacing w:after="0"/>
        <w:outlineLvl w:val="2"/>
        <w:rPr>
          <w:rFonts w:ascii="Arial" w:hAnsi="Arial" w:cs="Arial"/>
          <w:b/>
          <w:u w:val="single"/>
        </w:rPr>
      </w:pPr>
      <w:bookmarkStart w:id="192" w:name="_Toc25216494"/>
      <w:bookmarkStart w:id="193" w:name="_Toc25218431"/>
      <w:bookmarkStart w:id="194" w:name="_Toc25216495"/>
      <w:bookmarkStart w:id="195" w:name="_Toc25218432"/>
      <w:bookmarkStart w:id="196" w:name="_Toc25216496"/>
      <w:bookmarkStart w:id="197" w:name="_Toc25218433"/>
      <w:bookmarkStart w:id="198" w:name="_Toc25216497"/>
      <w:bookmarkStart w:id="199" w:name="_Toc25218434"/>
      <w:bookmarkStart w:id="200" w:name="_Toc25216498"/>
      <w:bookmarkStart w:id="201" w:name="_Toc25218435"/>
      <w:bookmarkStart w:id="202" w:name="_Toc25216499"/>
      <w:bookmarkStart w:id="203" w:name="_Toc25218436"/>
      <w:bookmarkStart w:id="204" w:name="_Toc25216500"/>
      <w:bookmarkStart w:id="205" w:name="_Toc25218437"/>
      <w:bookmarkStart w:id="206" w:name="_Toc25216501"/>
      <w:bookmarkStart w:id="207" w:name="_Toc25218438"/>
      <w:bookmarkStart w:id="208" w:name="_Toc25216502"/>
      <w:bookmarkStart w:id="209" w:name="_Toc25218439"/>
      <w:bookmarkStart w:id="210" w:name="_Toc25216503"/>
      <w:bookmarkStart w:id="211" w:name="_Toc25218440"/>
      <w:bookmarkStart w:id="212" w:name="_Toc47447595"/>
      <w:bookmarkStart w:id="213" w:name="_Toc4813218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2047C9">
        <w:rPr>
          <w:rFonts w:ascii="Arial" w:hAnsi="Arial" w:cs="Arial"/>
          <w:b/>
          <w:u w:val="single"/>
        </w:rPr>
        <w:lastRenderedPageBreak/>
        <w:t>Beruházások</w:t>
      </w:r>
      <w:bookmarkEnd w:id="212"/>
      <w:bookmarkEnd w:id="213"/>
    </w:p>
    <w:p w14:paraId="5BEBBFC7" w14:textId="77777777" w:rsidR="00C06037" w:rsidRPr="002047C9" w:rsidRDefault="00C06037" w:rsidP="004334DC">
      <w:pPr>
        <w:spacing w:after="0"/>
        <w:jc w:val="center"/>
        <w:rPr>
          <w:rFonts w:ascii="Arial" w:hAnsi="Arial" w:cs="Arial"/>
        </w:rPr>
      </w:pPr>
      <w:r w:rsidRPr="002047C9">
        <w:rPr>
          <w:noProof/>
        </w:rPr>
        <w:drawing>
          <wp:inline distT="0" distB="0" distL="0" distR="0" wp14:anchorId="28E20B0A" wp14:editId="02CE587A">
            <wp:extent cx="6480175" cy="2328545"/>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80175" cy="2328545"/>
                    </a:xfrm>
                    <a:prstGeom prst="rect">
                      <a:avLst/>
                    </a:prstGeom>
                    <a:noFill/>
                    <a:ln>
                      <a:noFill/>
                    </a:ln>
                  </pic:spPr>
                </pic:pic>
              </a:graphicData>
            </a:graphic>
          </wp:inline>
        </w:drawing>
      </w:r>
    </w:p>
    <w:p w14:paraId="7E292BAD" w14:textId="77777777" w:rsidR="00C06037" w:rsidRPr="002047C9" w:rsidRDefault="00C06037" w:rsidP="004334DC">
      <w:pPr>
        <w:spacing w:after="0"/>
        <w:jc w:val="both"/>
        <w:rPr>
          <w:rFonts w:ascii="Arial" w:hAnsi="Arial" w:cs="Arial"/>
          <w:sz w:val="14"/>
          <w:szCs w:val="14"/>
        </w:rPr>
      </w:pPr>
    </w:p>
    <w:p w14:paraId="0C7D8BC1" w14:textId="77777777" w:rsidR="00C06037" w:rsidRPr="002047C9" w:rsidRDefault="00C06037" w:rsidP="004334DC">
      <w:pPr>
        <w:spacing w:after="0"/>
        <w:jc w:val="both"/>
        <w:rPr>
          <w:rFonts w:ascii="Arial" w:hAnsi="Arial" w:cs="Arial"/>
          <w:bCs/>
        </w:rPr>
      </w:pPr>
      <w:bookmarkStart w:id="214" w:name="_Hlk15372829"/>
      <w:r w:rsidRPr="002047C9">
        <w:rPr>
          <w:rFonts w:ascii="Arial" w:hAnsi="Arial" w:cs="Arial"/>
        </w:rPr>
        <w:t>A Budapesti Temetkezési Intézet Zrt. 2020 I. félévében 109 M Ft értékben valósított meg</w:t>
      </w:r>
      <w:r w:rsidRPr="002047C9">
        <w:rPr>
          <w:rFonts w:ascii="Arial" w:hAnsi="Arial" w:cs="Arial"/>
          <w:bCs/>
        </w:rPr>
        <w:t xml:space="preserve"> beruházásokat, amely az éves 152 M Ft-os keret 72%-a.</w:t>
      </w:r>
    </w:p>
    <w:p w14:paraId="476720FD" w14:textId="1FC80D7E" w:rsidR="00C06037" w:rsidRPr="002047C9" w:rsidRDefault="00C06037" w:rsidP="004334DC">
      <w:pPr>
        <w:pStyle w:val="Listaszerbekezds"/>
        <w:numPr>
          <w:ilvl w:val="0"/>
          <w:numId w:val="28"/>
        </w:numPr>
        <w:spacing w:after="0"/>
        <w:jc w:val="both"/>
        <w:rPr>
          <w:rFonts w:ascii="Arial" w:eastAsia="+mn-ea" w:hAnsi="Arial" w:cs="Arial"/>
          <w:bCs/>
          <w:kern w:val="24"/>
          <w:lang w:eastAsia="hu-HU"/>
        </w:rPr>
      </w:pPr>
      <w:r w:rsidRPr="002047C9">
        <w:rPr>
          <w:rFonts w:ascii="Arial" w:eastAsia="+mn-ea" w:hAnsi="Arial" w:cs="Arial"/>
          <w:bCs/>
          <w:kern w:val="24"/>
          <w:lang w:eastAsia="hu-HU"/>
        </w:rPr>
        <w:t>Nem tervezett beruházásként megvalósult 23 M Ft-os értékben a Farkasréti ravatalozó melletti árkádsorok felújítása, melyek rossz állapota indokolta</w:t>
      </w:r>
      <w:r w:rsidR="005369C2" w:rsidRPr="002047C9">
        <w:rPr>
          <w:rFonts w:ascii="Arial" w:eastAsia="+mn-ea" w:hAnsi="Arial" w:cs="Arial"/>
          <w:bCs/>
          <w:kern w:val="24"/>
          <w:lang w:eastAsia="hu-HU"/>
        </w:rPr>
        <w:t xml:space="preserve"> a</w:t>
      </w:r>
      <w:r w:rsidRPr="002047C9">
        <w:rPr>
          <w:rFonts w:ascii="Arial" w:eastAsia="+mn-ea" w:hAnsi="Arial" w:cs="Arial"/>
          <w:bCs/>
          <w:kern w:val="24"/>
          <w:lang w:eastAsia="hu-HU"/>
        </w:rPr>
        <w:t xml:space="preserve"> javítást.</w:t>
      </w:r>
    </w:p>
    <w:p w14:paraId="5A695463" w14:textId="77777777" w:rsidR="00C06037" w:rsidRPr="002047C9" w:rsidRDefault="00C06037" w:rsidP="004334DC">
      <w:pPr>
        <w:pStyle w:val="Listaszerbekezds"/>
        <w:numPr>
          <w:ilvl w:val="0"/>
          <w:numId w:val="28"/>
        </w:numPr>
        <w:spacing w:after="0"/>
        <w:jc w:val="both"/>
        <w:rPr>
          <w:rFonts w:ascii="Arial" w:eastAsia="+mn-ea" w:hAnsi="Arial" w:cs="Arial"/>
          <w:bCs/>
          <w:kern w:val="24"/>
          <w:lang w:eastAsia="hu-HU"/>
        </w:rPr>
      </w:pPr>
      <w:r w:rsidRPr="002047C9">
        <w:rPr>
          <w:rFonts w:ascii="Arial" w:eastAsia="+mn-ea" w:hAnsi="Arial" w:cs="Arial"/>
          <w:bCs/>
          <w:kern w:val="24"/>
          <w:lang w:eastAsia="hu-HU"/>
        </w:rPr>
        <w:t>Az Óbudára telepített szóró berendezés és a szóróparcella környezetének rendezése a terveknek megfelelően zajlott időben és értékben is.</w:t>
      </w:r>
    </w:p>
    <w:p w14:paraId="15D748F0" w14:textId="77777777" w:rsidR="00C06037" w:rsidRPr="002047C9" w:rsidRDefault="00C06037" w:rsidP="004334DC">
      <w:pPr>
        <w:pStyle w:val="Listaszerbekezds"/>
        <w:numPr>
          <w:ilvl w:val="0"/>
          <w:numId w:val="28"/>
        </w:numPr>
        <w:spacing w:after="0"/>
        <w:jc w:val="both"/>
        <w:rPr>
          <w:rFonts w:ascii="Arial" w:eastAsia="+mn-ea" w:hAnsi="Arial" w:cs="Arial"/>
          <w:bCs/>
          <w:kern w:val="24"/>
          <w:lang w:eastAsia="hu-HU"/>
        </w:rPr>
      </w:pPr>
      <w:r w:rsidRPr="002047C9">
        <w:rPr>
          <w:rFonts w:ascii="Arial" w:eastAsia="+mn-ea" w:hAnsi="Arial" w:cs="Arial"/>
          <w:bCs/>
          <w:kern w:val="24"/>
          <w:lang w:eastAsia="hu-HU"/>
        </w:rPr>
        <w:t>A Farkasréti „templomudvar” épület belső felújítása időszakosan meghaladta a tervet, azonban éves szinten várhatóan a kereten belül marad.</w:t>
      </w:r>
    </w:p>
    <w:p w14:paraId="7F15D309" w14:textId="133410CD" w:rsidR="00C06037" w:rsidRPr="002047C9" w:rsidRDefault="00C06037" w:rsidP="004334DC">
      <w:pPr>
        <w:pStyle w:val="Listaszerbekezds"/>
        <w:numPr>
          <w:ilvl w:val="0"/>
          <w:numId w:val="28"/>
        </w:numPr>
        <w:spacing w:after="0"/>
        <w:jc w:val="both"/>
        <w:rPr>
          <w:rFonts w:ascii="Arial" w:eastAsia="+mn-ea" w:hAnsi="Arial" w:cs="Arial"/>
          <w:bCs/>
          <w:kern w:val="24"/>
          <w:lang w:eastAsia="hu-HU"/>
        </w:rPr>
      </w:pPr>
      <w:r w:rsidRPr="002047C9">
        <w:rPr>
          <w:rFonts w:ascii="Arial" w:eastAsia="+mn-ea" w:hAnsi="Arial" w:cs="Arial"/>
          <w:bCs/>
          <w:kern w:val="24"/>
          <w:lang w:eastAsia="hu-HU"/>
        </w:rPr>
        <w:t>Parkoló kialakítás</w:t>
      </w:r>
      <w:r w:rsidR="005369C2" w:rsidRPr="002047C9">
        <w:rPr>
          <w:rFonts w:ascii="Arial" w:eastAsia="+mn-ea" w:hAnsi="Arial" w:cs="Arial"/>
          <w:bCs/>
          <w:kern w:val="24"/>
          <w:lang w:eastAsia="hu-HU"/>
        </w:rPr>
        <w:t>a a</w:t>
      </w:r>
      <w:r w:rsidRPr="002047C9">
        <w:rPr>
          <w:rFonts w:ascii="Arial" w:eastAsia="+mn-ea" w:hAnsi="Arial" w:cs="Arial"/>
          <w:bCs/>
          <w:kern w:val="24"/>
          <w:lang w:eastAsia="hu-HU"/>
        </w:rPr>
        <w:t xml:space="preserve"> Nemzeti Gyászpark Látogatóközpont területén nem idénre tervezett beruházás volt, azonban a módosított megállapodás értelmében 2020. június 30-ig a társaságnak be kellett fejeznie.</w:t>
      </w:r>
    </w:p>
    <w:p w14:paraId="034DF4C9" w14:textId="77777777" w:rsidR="00C06037" w:rsidRPr="002047C9" w:rsidRDefault="00C06037" w:rsidP="004334DC">
      <w:pPr>
        <w:pStyle w:val="Listaszerbekezds"/>
        <w:numPr>
          <w:ilvl w:val="0"/>
          <w:numId w:val="28"/>
        </w:numPr>
        <w:spacing w:after="0"/>
        <w:jc w:val="both"/>
        <w:rPr>
          <w:rFonts w:ascii="Arial" w:eastAsia="+mn-ea" w:hAnsi="Arial" w:cs="Arial"/>
          <w:bCs/>
          <w:kern w:val="24"/>
          <w:lang w:eastAsia="hu-HU"/>
        </w:rPr>
      </w:pPr>
      <w:r w:rsidRPr="002047C9">
        <w:rPr>
          <w:rFonts w:ascii="Arial" w:eastAsia="+mn-ea" w:hAnsi="Arial" w:cs="Arial"/>
          <w:bCs/>
          <w:kern w:val="24"/>
          <w:lang w:eastAsia="hu-HU"/>
        </w:rPr>
        <w:t>A tető és csatornafelújítások éven belül átütemezésre kerültek.</w:t>
      </w:r>
    </w:p>
    <w:p w14:paraId="60B487E1" w14:textId="5F9DE10C" w:rsidR="00C06037" w:rsidRPr="002047C9" w:rsidRDefault="00C06037" w:rsidP="004334DC">
      <w:pPr>
        <w:pStyle w:val="Listaszerbekezds"/>
        <w:numPr>
          <w:ilvl w:val="0"/>
          <w:numId w:val="28"/>
        </w:numPr>
        <w:spacing w:after="0"/>
        <w:jc w:val="both"/>
        <w:rPr>
          <w:rFonts w:ascii="Arial" w:eastAsia="+mn-ea" w:hAnsi="Arial" w:cs="Arial"/>
          <w:bCs/>
          <w:kern w:val="24"/>
          <w:lang w:eastAsia="hu-HU"/>
        </w:rPr>
      </w:pPr>
      <w:r w:rsidRPr="002047C9">
        <w:rPr>
          <w:rFonts w:ascii="Arial" w:eastAsia="+mn-ea" w:hAnsi="Arial" w:cs="Arial"/>
          <w:bCs/>
          <w:kern w:val="24"/>
          <w:lang w:eastAsia="hu-HU"/>
        </w:rPr>
        <w:t>Egyéb tételek (IT eszközök és telefonkészülékek, hulladéktárolók kerítésének zárhatóvá tétele) az időarányos tervezettnél alacsonyabb költségben került</w:t>
      </w:r>
      <w:r w:rsidR="005369C2" w:rsidRPr="002047C9">
        <w:rPr>
          <w:rFonts w:ascii="Arial" w:eastAsia="+mn-ea" w:hAnsi="Arial" w:cs="Arial"/>
          <w:bCs/>
          <w:kern w:val="24"/>
          <w:lang w:eastAsia="hu-HU"/>
        </w:rPr>
        <w:t>ek</w:t>
      </w:r>
      <w:r w:rsidRPr="002047C9">
        <w:rPr>
          <w:rFonts w:ascii="Arial" w:eastAsia="+mn-ea" w:hAnsi="Arial" w:cs="Arial"/>
          <w:bCs/>
          <w:kern w:val="24"/>
          <w:lang w:eastAsia="hu-HU"/>
        </w:rPr>
        <w:t xml:space="preserve"> aktiválásra az I. félév során.</w:t>
      </w:r>
    </w:p>
    <w:p w14:paraId="08CD99D0" w14:textId="77777777" w:rsidR="00C06037" w:rsidRPr="002047C9" w:rsidRDefault="00C06037" w:rsidP="004334DC">
      <w:pPr>
        <w:spacing w:after="0"/>
        <w:jc w:val="both"/>
        <w:rPr>
          <w:rFonts w:ascii="Arial" w:eastAsia="+mn-ea" w:hAnsi="Arial" w:cs="Arial"/>
          <w:bCs/>
          <w:kern w:val="24"/>
          <w:lang w:eastAsia="hu-HU"/>
        </w:rPr>
      </w:pPr>
    </w:p>
    <w:p w14:paraId="5292673A" w14:textId="78DC3064" w:rsidR="00C5397F" w:rsidRPr="002047C9" w:rsidRDefault="00C5397F" w:rsidP="004334DC">
      <w:pPr>
        <w:spacing w:after="160"/>
        <w:rPr>
          <w:rFonts w:ascii="Arial" w:eastAsia="+mn-ea" w:hAnsi="Arial" w:cs="Arial"/>
          <w:bCs/>
          <w:kern w:val="24"/>
          <w:lang w:eastAsia="hu-HU"/>
        </w:rPr>
      </w:pPr>
      <w:r w:rsidRPr="002047C9">
        <w:rPr>
          <w:rFonts w:ascii="Arial" w:eastAsia="+mn-ea" w:hAnsi="Arial" w:cs="Arial"/>
          <w:bCs/>
          <w:kern w:val="24"/>
          <w:lang w:eastAsia="hu-HU"/>
        </w:rPr>
        <w:br w:type="page"/>
      </w:r>
    </w:p>
    <w:p w14:paraId="66EA4F6C" w14:textId="77777777" w:rsidR="00C06037" w:rsidRPr="002047C9" w:rsidRDefault="00C06037" w:rsidP="004334DC">
      <w:pPr>
        <w:pStyle w:val="Listaszerbekezds"/>
        <w:numPr>
          <w:ilvl w:val="2"/>
          <w:numId w:val="39"/>
        </w:numPr>
        <w:spacing w:after="0"/>
        <w:outlineLvl w:val="2"/>
        <w:rPr>
          <w:rFonts w:ascii="Arial" w:hAnsi="Arial" w:cs="Arial"/>
          <w:b/>
          <w:u w:val="single"/>
        </w:rPr>
      </w:pPr>
      <w:bookmarkStart w:id="215" w:name="_Toc47447596"/>
      <w:bookmarkStart w:id="216" w:name="_Toc48132182"/>
      <w:bookmarkEnd w:id="214"/>
      <w:r w:rsidRPr="002047C9">
        <w:rPr>
          <w:rFonts w:ascii="Arial" w:hAnsi="Arial" w:cs="Arial"/>
          <w:b/>
          <w:u w:val="single"/>
        </w:rPr>
        <w:lastRenderedPageBreak/>
        <w:t>Likviditás</w:t>
      </w:r>
      <w:bookmarkEnd w:id="215"/>
      <w:bookmarkEnd w:id="216"/>
    </w:p>
    <w:p w14:paraId="45F5BD1F" w14:textId="77777777" w:rsidR="00C06037" w:rsidRPr="002047C9" w:rsidRDefault="00C06037" w:rsidP="004334DC">
      <w:pPr>
        <w:spacing w:after="0"/>
        <w:jc w:val="center"/>
        <w:rPr>
          <w:noProof/>
        </w:rPr>
      </w:pPr>
    </w:p>
    <w:p w14:paraId="7F6534C3" w14:textId="77777777" w:rsidR="00C06037" w:rsidRPr="002047C9" w:rsidRDefault="00C06037" w:rsidP="004334DC">
      <w:pPr>
        <w:spacing w:after="0"/>
        <w:jc w:val="center"/>
        <w:rPr>
          <w:rFonts w:ascii="Arial" w:hAnsi="Arial" w:cs="Arial"/>
          <w:b/>
          <w:sz w:val="14"/>
          <w:szCs w:val="14"/>
        </w:rPr>
      </w:pPr>
      <w:r w:rsidRPr="002047C9">
        <w:rPr>
          <w:noProof/>
        </w:rPr>
        <w:drawing>
          <wp:inline distT="0" distB="0" distL="0" distR="0" wp14:anchorId="4124EBA1" wp14:editId="407058E1">
            <wp:extent cx="6417837" cy="2146852"/>
            <wp:effectExtent l="0" t="0" r="2540" b="6350"/>
            <wp:docPr id="45" name="Kép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99092" cy="2174033"/>
                    </a:xfrm>
                    <a:prstGeom prst="rect">
                      <a:avLst/>
                    </a:prstGeom>
                    <a:noFill/>
                  </pic:spPr>
                </pic:pic>
              </a:graphicData>
            </a:graphic>
          </wp:inline>
        </w:drawing>
      </w:r>
    </w:p>
    <w:p w14:paraId="68A60942" w14:textId="77777777" w:rsidR="00C06037" w:rsidRPr="002047C9" w:rsidRDefault="00C06037" w:rsidP="004334DC">
      <w:pPr>
        <w:spacing w:after="0"/>
        <w:jc w:val="center"/>
        <w:rPr>
          <w:rFonts w:ascii="Arial" w:hAnsi="Arial" w:cs="Arial"/>
          <w:bCs/>
        </w:rPr>
      </w:pPr>
      <w:r w:rsidRPr="002047C9">
        <w:rPr>
          <w:rFonts w:ascii="Arial" w:hAnsi="Arial" w:cs="Arial"/>
          <w:noProof/>
          <w:lang w:eastAsia="de-DE"/>
        </w:rPr>
        <w:drawing>
          <wp:inline distT="0" distB="0" distL="0" distR="0" wp14:anchorId="310E94F8" wp14:editId="1775B0C8">
            <wp:extent cx="7992745" cy="28067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92745" cy="280670"/>
                    </a:xfrm>
                    <a:prstGeom prst="rect">
                      <a:avLst/>
                    </a:prstGeom>
                    <a:noFill/>
                  </pic:spPr>
                </pic:pic>
              </a:graphicData>
            </a:graphic>
          </wp:inline>
        </w:drawing>
      </w:r>
    </w:p>
    <w:p w14:paraId="44BE22E3" w14:textId="77777777" w:rsidR="00C06037" w:rsidRPr="002047C9" w:rsidRDefault="00C06037" w:rsidP="004334DC">
      <w:pPr>
        <w:spacing w:after="0"/>
        <w:jc w:val="both"/>
        <w:rPr>
          <w:rFonts w:ascii="Arial" w:hAnsi="Arial" w:cs="Arial"/>
        </w:rPr>
      </w:pPr>
      <w:r w:rsidRPr="002047C9">
        <w:rPr>
          <w:rFonts w:ascii="Arial" w:hAnsi="Arial" w:cs="Arial"/>
        </w:rPr>
        <w:t xml:space="preserve">A Budapesti Temetkezési Intézet Zrt. pénzállományának 2020. évi nyitó értéke 1 065 M Ft volt, az I. félévi záró pénzeszközállomány 473 M Ft. A csökkenés egyrészt naturália változásokra, az újraváltási hajlandóság mérséklődésére vezethető vissza, valamint a márciustól jelentkező </w:t>
      </w:r>
      <w:proofErr w:type="spellStart"/>
      <w:r w:rsidRPr="002047C9">
        <w:rPr>
          <w:rFonts w:ascii="Arial" w:hAnsi="Arial" w:cs="Arial"/>
        </w:rPr>
        <w:t>pandémia</w:t>
      </w:r>
      <w:proofErr w:type="spellEnd"/>
      <w:r w:rsidRPr="002047C9">
        <w:rPr>
          <w:rFonts w:ascii="Arial" w:hAnsi="Arial" w:cs="Arial"/>
        </w:rPr>
        <w:t xml:space="preserve"> okán felmerült többletköltségekre is, melyekhez a kapcsolódó szállítói kifizetés június végéig bruttó 98,7 M Ft-ra tehető.</w:t>
      </w:r>
    </w:p>
    <w:p w14:paraId="4D4D263F" w14:textId="71F937ED" w:rsidR="00C06037" w:rsidRPr="002047C9" w:rsidRDefault="00C06037" w:rsidP="004334DC">
      <w:pPr>
        <w:spacing w:after="0"/>
        <w:jc w:val="both"/>
        <w:rPr>
          <w:rFonts w:ascii="Arial" w:hAnsi="Arial" w:cs="Arial"/>
        </w:rPr>
      </w:pPr>
      <w:r w:rsidRPr="002047C9">
        <w:rPr>
          <w:rFonts w:ascii="Arial" w:hAnsi="Arial" w:cs="Arial"/>
        </w:rPr>
        <w:t>Az első félév működési bevételei mintegy 79%-ban fedezték a felmerülő működési költség</w:t>
      </w:r>
      <w:r w:rsidR="005369C2" w:rsidRPr="002047C9">
        <w:rPr>
          <w:rFonts w:ascii="Arial" w:hAnsi="Arial" w:cs="Arial"/>
        </w:rPr>
        <w:t>eket</w:t>
      </w:r>
      <w:r w:rsidRPr="002047C9">
        <w:rPr>
          <w:rFonts w:ascii="Arial" w:hAnsi="Arial" w:cs="Arial"/>
        </w:rPr>
        <w:t>.</w:t>
      </w:r>
    </w:p>
    <w:p w14:paraId="2EDA46E4" w14:textId="38935846" w:rsidR="006733E7" w:rsidRPr="002047C9" w:rsidRDefault="00C06037" w:rsidP="004334DC">
      <w:pPr>
        <w:rPr>
          <w:rFonts w:ascii="Arial" w:hAnsi="Arial" w:cs="Arial"/>
        </w:rPr>
      </w:pPr>
      <w:r w:rsidRPr="002047C9">
        <w:rPr>
          <w:rFonts w:ascii="Arial" w:hAnsi="Arial" w:cs="Arial"/>
        </w:rPr>
        <w:t>A társaság a likviditás alapú finanszírozás miatt nem hívott le kompenzációt a vizsgált időszakban</w:t>
      </w:r>
    </w:p>
    <w:p w14:paraId="53607FC5" w14:textId="77777777" w:rsidR="00C06037" w:rsidRPr="002047C9" w:rsidRDefault="00C06037" w:rsidP="004334DC">
      <w:pPr>
        <w:sectPr w:rsidR="00C06037" w:rsidRPr="002047C9" w:rsidSect="006733E7">
          <w:headerReference w:type="default" r:id="rId60"/>
          <w:footerReference w:type="default" r:id="rId61"/>
          <w:pgSz w:w="11906" w:h="16838"/>
          <w:pgMar w:top="1418" w:right="567" w:bottom="1417" w:left="1417" w:header="283" w:footer="561" w:gutter="0"/>
          <w:cols w:space="708"/>
          <w:docGrid w:linePitch="360"/>
        </w:sectPr>
      </w:pPr>
    </w:p>
    <w:p w14:paraId="7FA5C03F" w14:textId="77777777" w:rsidR="00C06037" w:rsidRPr="002047C9" w:rsidRDefault="00C06037" w:rsidP="004334DC">
      <w:pPr>
        <w:pStyle w:val="Listaszerbekezds"/>
        <w:numPr>
          <w:ilvl w:val="1"/>
          <w:numId w:val="38"/>
        </w:numPr>
        <w:tabs>
          <w:tab w:val="left" w:pos="0"/>
          <w:tab w:val="left" w:pos="851"/>
        </w:tabs>
        <w:spacing w:after="0"/>
        <w:jc w:val="both"/>
        <w:outlineLvl w:val="1"/>
        <w:rPr>
          <w:rFonts w:ascii="Arial" w:hAnsi="Arial" w:cs="Arial"/>
          <w:b/>
          <w:sz w:val="24"/>
          <w:szCs w:val="24"/>
        </w:rPr>
      </w:pPr>
      <w:bookmarkStart w:id="217" w:name="_Toc47447611"/>
      <w:bookmarkStart w:id="218" w:name="_Toc48132183"/>
      <w:r w:rsidRPr="002047C9">
        <w:rPr>
          <w:rFonts w:ascii="Arial" w:hAnsi="Arial" w:cs="Arial"/>
          <w:b/>
          <w:sz w:val="24"/>
          <w:szCs w:val="24"/>
        </w:rPr>
        <w:lastRenderedPageBreak/>
        <w:t>FŐKÉTÜSZ Fővárosi Kéményseprőipari Kft. (FŐKÉTÜSZ Kft.)</w:t>
      </w:r>
      <w:bookmarkEnd w:id="217"/>
      <w:bookmarkEnd w:id="218"/>
    </w:p>
    <w:p w14:paraId="14CD1B10" w14:textId="77777777" w:rsidR="00C06037" w:rsidRPr="002047C9" w:rsidRDefault="00C06037" w:rsidP="004334DC">
      <w:pPr>
        <w:spacing w:after="0"/>
        <w:rPr>
          <w:rFonts w:ascii="Arial" w:hAnsi="Arial" w:cs="Arial"/>
          <w:noProof/>
          <w:sz w:val="14"/>
          <w:szCs w:val="14"/>
          <w:lang w:eastAsia="hu-HU"/>
        </w:rPr>
      </w:pPr>
    </w:p>
    <w:p w14:paraId="1B93F720" w14:textId="72636927" w:rsidR="00C06037" w:rsidRPr="002047C9" w:rsidRDefault="00C06037" w:rsidP="004334DC">
      <w:pPr>
        <w:pStyle w:val="Listaszerbekezds"/>
        <w:numPr>
          <w:ilvl w:val="2"/>
          <w:numId w:val="33"/>
        </w:numPr>
        <w:spacing w:after="0"/>
        <w:outlineLvl w:val="2"/>
        <w:rPr>
          <w:rFonts w:ascii="Arial" w:hAnsi="Arial" w:cs="Arial"/>
          <w:b/>
          <w:bCs/>
        </w:rPr>
      </w:pPr>
      <w:bookmarkStart w:id="219" w:name="_Toc499887847"/>
      <w:bookmarkStart w:id="220" w:name="_Toc47447612"/>
      <w:bookmarkStart w:id="221" w:name="_Toc48132184"/>
      <w:r w:rsidRPr="002047C9">
        <w:rPr>
          <w:rFonts w:ascii="Arial" w:hAnsi="Arial" w:cs="Arial"/>
          <w:b/>
          <w:bCs/>
          <w:u w:val="single"/>
        </w:rPr>
        <w:t>Eredménykimutatás</w:t>
      </w:r>
      <w:bookmarkEnd w:id="219"/>
      <w:bookmarkEnd w:id="220"/>
      <w:bookmarkEnd w:id="221"/>
    </w:p>
    <w:p w14:paraId="1E96ADD4" w14:textId="77777777" w:rsidR="0063538B" w:rsidRDefault="0063538B" w:rsidP="004334DC">
      <w:pPr>
        <w:spacing w:after="0"/>
        <w:jc w:val="center"/>
        <w:rPr>
          <w:noProof/>
        </w:rPr>
      </w:pPr>
    </w:p>
    <w:p w14:paraId="167C56F3" w14:textId="27E8872E" w:rsidR="00C06037" w:rsidRPr="002047C9" w:rsidRDefault="00384ABF" w:rsidP="004334DC">
      <w:pPr>
        <w:spacing w:after="0"/>
        <w:jc w:val="center"/>
        <w:rPr>
          <w:rFonts w:ascii="Arial" w:hAnsi="Arial" w:cs="Arial"/>
          <w:b/>
        </w:rPr>
      </w:pPr>
      <w:r w:rsidRPr="00A147C2">
        <w:rPr>
          <w:noProof/>
        </w:rPr>
        <w:drawing>
          <wp:inline distT="0" distB="0" distL="0" distR="0" wp14:anchorId="1786ACC9" wp14:editId="370982FA">
            <wp:extent cx="4052032" cy="2846070"/>
            <wp:effectExtent l="0" t="0" r="5715" b="0"/>
            <wp:docPr id="3148" name="Kép 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59128" cy="2851054"/>
                    </a:xfrm>
                    <a:prstGeom prst="rect">
                      <a:avLst/>
                    </a:prstGeom>
                    <a:noFill/>
                    <a:ln>
                      <a:noFill/>
                    </a:ln>
                  </pic:spPr>
                </pic:pic>
              </a:graphicData>
            </a:graphic>
          </wp:inline>
        </w:drawing>
      </w:r>
    </w:p>
    <w:p w14:paraId="3B207754" w14:textId="77777777" w:rsidR="00C06037" w:rsidRPr="002047C9" w:rsidRDefault="00C06037" w:rsidP="004334DC">
      <w:pPr>
        <w:spacing w:after="0"/>
        <w:jc w:val="both"/>
        <w:rPr>
          <w:rFonts w:ascii="Arial" w:hAnsi="Arial" w:cs="Arial"/>
          <w:b/>
          <w:bCs/>
          <w:sz w:val="14"/>
          <w:szCs w:val="14"/>
          <w:u w:val="single"/>
        </w:rPr>
      </w:pPr>
    </w:p>
    <w:p w14:paraId="678E9D31" w14:textId="77777777" w:rsidR="00C06037" w:rsidRPr="002047C9" w:rsidRDefault="00C06037" w:rsidP="004334DC">
      <w:pPr>
        <w:spacing w:after="0"/>
        <w:jc w:val="both"/>
        <w:rPr>
          <w:rFonts w:ascii="Arial" w:hAnsi="Arial" w:cs="Arial"/>
          <w:b/>
          <w:bCs/>
          <w:u w:val="single"/>
        </w:rPr>
      </w:pPr>
      <w:r w:rsidRPr="002047C9">
        <w:rPr>
          <w:rFonts w:ascii="Arial" w:hAnsi="Arial" w:cs="Arial"/>
          <w:b/>
          <w:bCs/>
          <w:u w:val="single"/>
        </w:rPr>
        <w:t>A társaság 2020. I-II. negyedévi adózott eredménye -97 M Ft veszteség, mely 264 M Ft-tal kedvezőtlenebb a bázisidőszakinál.</w:t>
      </w:r>
    </w:p>
    <w:p w14:paraId="65314C2C" w14:textId="77777777" w:rsidR="00C06037" w:rsidRPr="002047C9" w:rsidRDefault="00C06037" w:rsidP="004334DC">
      <w:pPr>
        <w:spacing w:after="0"/>
        <w:rPr>
          <w:rFonts w:ascii="Arial" w:hAnsi="Arial" w:cs="Arial"/>
          <w:b/>
          <w:bCs/>
          <w:i/>
          <w:sz w:val="14"/>
          <w:szCs w:val="14"/>
        </w:rPr>
      </w:pPr>
    </w:p>
    <w:p w14:paraId="2F4418FD" w14:textId="77777777" w:rsidR="00C06037" w:rsidRPr="002047C9" w:rsidRDefault="00C06037" w:rsidP="004334DC">
      <w:pPr>
        <w:spacing w:after="0"/>
        <w:rPr>
          <w:rFonts w:ascii="Arial" w:hAnsi="Arial" w:cs="Arial"/>
          <w:b/>
          <w:bCs/>
          <w:i/>
          <w:sz w:val="14"/>
          <w:szCs w:val="14"/>
        </w:rPr>
      </w:pPr>
    </w:p>
    <w:p w14:paraId="627F760E" w14:textId="77777777" w:rsidR="00C06037" w:rsidRPr="002047C9" w:rsidRDefault="00C06037" w:rsidP="004334DC">
      <w:pPr>
        <w:spacing w:after="0"/>
        <w:rPr>
          <w:rFonts w:ascii="Arial" w:hAnsi="Arial" w:cs="Arial"/>
          <w:bCs/>
          <w:i/>
        </w:rPr>
      </w:pPr>
      <w:r w:rsidRPr="002047C9">
        <w:rPr>
          <w:rFonts w:ascii="Arial" w:hAnsi="Arial" w:cs="Arial"/>
          <w:b/>
          <w:bCs/>
          <w:i/>
        </w:rPr>
        <w:t>Korrigált nettó árbevétel eredményhatása (-385):</w:t>
      </w:r>
      <w:r w:rsidRPr="002047C9">
        <w:rPr>
          <w:rFonts w:ascii="Arial" w:hAnsi="Arial" w:cs="Arial"/>
          <w:bCs/>
          <w:i/>
        </w:rPr>
        <w:t xml:space="preserve"> </w:t>
      </w:r>
    </w:p>
    <w:p w14:paraId="4EE0D040" w14:textId="77777777" w:rsidR="00C06037" w:rsidRPr="002047C9" w:rsidRDefault="00C06037" w:rsidP="004334DC">
      <w:pPr>
        <w:pStyle w:val="Listaszerbekezds"/>
        <w:numPr>
          <w:ilvl w:val="0"/>
          <w:numId w:val="4"/>
        </w:numPr>
        <w:tabs>
          <w:tab w:val="left" w:pos="284"/>
        </w:tabs>
        <w:spacing w:after="0"/>
        <w:jc w:val="both"/>
        <w:rPr>
          <w:rFonts w:ascii="Arial" w:hAnsi="Arial" w:cs="Arial"/>
          <w:iCs/>
        </w:rPr>
      </w:pPr>
      <w:r w:rsidRPr="002047C9">
        <w:rPr>
          <w:rFonts w:ascii="Arial" w:hAnsi="Arial" w:cs="Arial"/>
        </w:rPr>
        <w:t>A közszolgáltatás és a piaci tevékenység árbevétele elmarad az előző év hasonló időszakának érékétől elsősorban azért, mert 2020.03.17-én a sormunkavégzés felfüggesztésre került. A megrendelésre végzett műszaki vizsgálatok rendelésszáma február végétől folyamatos csökkenést mutatott, míg a vidéki kéményseprők visszajelzései szerint egyre több helyre nem engedték be munkatársakat az ügyfelek a járványhelyzetre való tekintettel.</w:t>
      </w:r>
    </w:p>
    <w:p w14:paraId="21A206F0" w14:textId="77777777" w:rsidR="00C06037" w:rsidRPr="002047C9" w:rsidRDefault="00C06037" w:rsidP="004334DC">
      <w:pPr>
        <w:pStyle w:val="Listaszerbekezds"/>
        <w:numPr>
          <w:ilvl w:val="0"/>
          <w:numId w:val="4"/>
        </w:numPr>
        <w:tabs>
          <w:tab w:val="left" w:pos="284"/>
        </w:tabs>
        <w:spacing w:after="0"/>
        <w:jc w:val="both"/>
        <w:rPr>
          <w:rFonts w:ascii="Arial" w:hAnsi="Arial" w:cs="Arial"/>
          <w:iCs/>
        </w:rPr>
      </w:pPr>
      <w:r w:rsidRPr="002047C9">
        <w:rPr>
          <w:rFonts w:ascii="Arial" w:hAnsi="Arial" w:cs="Arial"/>
          <w:iCs/>
        </w:rPr>
        <w:t>Visszafizetési kötelezettség nélkül kapott támogatás (</w:t>
      </w:r>
      <w:bookmarkStart w:id="222" w:name="_Hlk18409570"/>
      <w:r w:rsidRPr="002047C9">
        <w:rPr>
          <w:rFonts w:ascii="Arial" w:hAnsi="Arial" w:cs="Arial"/>
          <w:iCs/>
        </w:rPr>
        <w:t xml:space="preserve">-281 M Ft): </w:t>
      </w:r>
      <w:bookmarkEnd w:id="222"/>
      <w:r w:rsidRPr="002047C9">
        <w:rPr>
          <w:rFonts w:ascii="Arial" w:hAnsi="Arial" w:cs="Arial"/>
          <w:iCs/>
        </w:rPr>
        <w:t>A 2019. I. negyedévében kapott 2018. évi támogatási előleg (158 M Ft/hó), és a 2020. I. félévében kapott 2019. évi támogatási előleg (125 M Ft/hó) közötti különbözeten túl az előző évre elhatárolt visszafizetendő támogatási összeg elhatárolásának feloldása járul még hozzá a két év közötti jelentős különbözethez (2019. év 129 M Ft, 2020. év 75 M Ft).</w:t>
      </w:r>
    </w:p>
    <w:p w14:paraId="5FF0D6F0" w14:textId="77777777" w:rsidR="00C06037" w:rsidRPr="002047C9" w:rsidRDefault="00C06037" w:rsidP="004334DC">
      <w:pPr>
        <w:tabs>
          <w:tab w:val="left" w:pos="284"/>
        </w:tabs>
        <w:spacing w:after="0"/>
        <w:jc w:val="both"/>
        <w:rPr>
          <w:rFonts w:ascii="Arial" w:hAnsi="Arial" w:cs="Arial"/>
          <w:iCs/>
        </w:rPr>
      </w:pPr>
    </w:p>
    <w:p w14:paraId="3572A668" w14:textId="77777777" w:rsidR="00C06037" w:rsidRPr="002047C9" w:rsidRDefault="00C06037" w:rsidP="004334DC">
      <w:pPr>
        <w:spacing w:after="0"/>
        <w:rPr>
          <w:rFonts w:ascii="Arial" w:hAnsi="Arial" w:cs="Arial"/>
          <w:i/>
        </w:rPr>
      </w:pPr>
      <w:r w:rsidRPr="002047C9">
        <w:rPr>
          <w:rFonts w:ascii="Arial" w:hAnsi="Arial" w:cs="Arial"/>
          <w:b/>
          <w:bCs/>
          <w:i/>
        </w:rPr>
        <w:t>Egyéb bevétel és ráfordítás eredményhatása (+44):</w:t>
      </w:r>
      <w:r w:rsidRPr="002047C9">
        <w:rPr>
          <w:rFonts w:ascii="Arial" w:hAnsi="Arial" w:cs="Arial"/>
          <w:i/>
        </w:rPr>
        <w:t xml:space="preserve"> </w:t>
      </w:r>
    </w:p>
    <w:p w14:paraId="0A66A8DE"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bookmarkStart w:id="223" w:name="_Hlk7441106"/>
      <w:r w:rsidRPr="002047C9">
        <w:rPr>
          <w:rFonts w:ascii="Arial" w:hAnsi="Arial" w:cs="Arial"/>
        </w:rPr>
        <w:t>Eszközértékesítés eredménye (+35 M Ft): A társaság VIII., ker. Baross u. 86. sz. alatti ingatlanának értékesítési eljárása még a 2019-es évben eredményesen lezajlott, de a vevő csak 2020-ban fizette ki a teljes vételárat, ezért az adásvétel lezárására csak ezt követően került sor.</w:t>
      </w:r>
    </w:p>
    <w:p w14:paraId="1F691242" w14:textId="0880D2A2"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Adók, illetékek, hozzájárulások (-6 M Ft): A 2019</w:t>
      </w:r>
      <w:r w:rsidR="005369C2" w:rsidRPr="002047C9">
        <w:rPr>
          <w:rFonts w:ascii="Arial" w:hAnsi="Arial" w:cs="Arial"/>
        </w:rPr>
        <w:t xml:space="preserve">. év </w:t>
      </w:r>
      <w:r w:rsidRPr="002047C9">
        <w:rPr>
          <w:rFonts w:ascii="Arial" w:hAnsi="Arial" w:cs="Arial"/>
        </w:rPr>
        <w:t>során értékesített ingatlanok miatt tényidőszakban már kevesebb ingatlan után fizettek építményadót, valamint az alacsonyabb bevételek miatt az önkormányzatokkal elszámolt adók, illetékek összege is csökkent.</w:t>
      </w:r>
    </w:p>
    <w:p w14:paraId="1CEE3E01" w14:textId="77777777" w:rsidR="00C06037" w:rsidRPr="002047C9" w:rsidRDefault="00C06037" w:rsidP="004334DC">
      <w:pPr>
        <w:pStyle w:val="Listaszerbekezds"/>
        <w:numPr>
          <w:ilvl w:val="0"/>
          <w:numId w:val="4"/>
        </w:numPr>
        <w:tabs>
          <w:tab w:val="left" w:pos="284"/>
        </w:tabs>
        <w:spacing w:after="0"/>
        <w:jc w:val="both"/>
        <w:rPr>
          <w:rFonts w:ascii="Arial" w:hAnsi="Arial" w:cs="Arial"/>
        </w:rPr>
      </w:pPr>
      <w:r w:rsidRPr="002047C9">
        <w:rPr>
          <w:rFonts w:ascii="Arial" w:hAnsi="Arial" w:cs="Arial"/>
        </w:rPr>
        <w:t>Különféle egyéb ráfordítások (+59 M Ft): A 2019-es év után 2020-ban visszafizetett támogatás alacsonyabb, mint a 2019-ben visszafizetett 2018. évi.</w:t>
      </w:r>
    </w:p>
    <w:bookmarkEnd w:id="223"/>
    <w:p w14:paraId="7ACD5F89" w14:textId="77777777" w:rsidR="00C06037" w:rsidRPr="002047C9" w:rsidRDefault="00C06037" w:rsidP="004334DC">
      <w:pPr>
        <w:rPr>
          <w:rFonts w:ascii="Arial" w:hAnsi="Arial" w:cs="Arial"/>
          <w:b/>
        </w:rPr>
      </w:pPr>
      <w:r w:rsidRPr="002047C9">
        <w:rPr>
          <w:rFonts w:ascii="Arial" w:hAnsi="Arial" w:cs="Arial"/>
          <w:b/>
        </w:rPr>
        <w:br w:type="page"/>
      </w:r>
    </w:p>
    <w:p w14:paraId="33D70D4C" w14:textId="5D1F859C" w:rsidR="00C06037" w:rsidRPr="002047C9" w:rsidRDefault="00C06037" w:rsidP="004334DC">
      <w:pPr>
        <w:pStyle w:val="Listaszerbekezds"/>
        <w:numPr>
          <w:ilvl w:val="2"/>
          <w:numId w:val="33"/>
        </w:numPr>
        <w:spacing w:after="0"/>
        <w:outlineLvl w:val="2"/>
        <w:rPr>
          <w:rFonts w:ascii="Arial" w:hAnsi="Arial" w:cs="Arial"/>
          <w:b/>
          <w:u w:val="single"/>
        </w:rPr>
      </w:pPr>
      <w:bookmarkStart w:id="224" w:name="_Toc499887848"/>
      <w:bookmarkStart w:id="225" w:name="_Toc47447613"/>
      <w:bookmarkStart w:id="226" w:name="_Toc48132185"/>
      <w:r w:rsidRPr="002047C9">
        <w:rPr>
          <w:rFonts w:ascii="Arial" w:hAnsi="Arial" w:cs="Arial"/>
          <w:b/>
          <w:u w:val="single"/>
        </w:rPr>
        <w:lastRenderedPageBreak/>
        <w:t>Működési költségek</w:t>
      </w:r>
      <w:bookmarkEnd w:id="224"/>
      <w:bookmarkEnd w:id="225"/>
      <w:bookmarkEnd w:id="226"/>
    </w:p>
    <w:p w14:paraId="27955B9E" w14:textId="77777777" w:rsidR="0063538B" w:rsidRDefault="0063538B" w:rsidP="004334DC">
      <w:pPr>
        <w:spacing w:after="0"/>
        <w:jc w:val="center"/>
        <w:rPr>
          <w:noProof/>
        </w:rPr>
      </w:pPr>
    </w:p>
    <w:p w14:paraId="5C25E045" w14:textId="48816891" w:rsidR="00C06037" w:rsidRPr="002047C9" w:rsidRDefault="00384ABF" w:rsidP="004334DC">
      <w:pPr>
        <w:spacing w:after="0"/>
        <w:jc w:val="center"/>
        <w:rPr>
          <w:rFonts w:ascii="Arial" w:hAnsi="Arial" w:cs="Arial"/>
          <w:b/>
        </w:rPr>
      </w:pPr>
      <w:r w:rsidRPr="00A147C2">
        <w:rPr>
          <w:noProof/>
        </w:rPr>
        <w:drawing>
          <wp:inline distT="0" distB="0" distL="0" distR="0" wp14:anchorId="2815E651" wp14:editId="25BE4D3E">
            <wp:extent cx="4552293" cy="2619375"/>
            <wp:effectExtent l="0" t="0" r="1270" b="0"/>
            <wp:docPr id="3149" name="Kép 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69581" cy="2629323"/>
                    </a:xfrm>
                    <a:prstGeom prst="rect">
                      <a:avLst/>
                    </a:prstGeom>
                    <a:noFill/>
                    <a:ln>
                      <a:noFill/>
                    </a:ln>
                  </pic:spPr>
                </pic:pic>
              </a:graphicData>
            </a:graphic>
          </wp:inline>
        </w:drawing>
      </w:r>
    </w:p>
    <w:p w14:paraId="341991BB" w14:textId="77777777" w:rsidR="00C06037" w:rsidRPr="002047C9" w:rsidRDefault="00C06037" w:rsidP="004334DC">
      <w:pPr>
        <w:spacing w:after="0"/>
        <w:rPr>
          <w:rFonts w:ascii="Arial" w:hAnsi="Arial" w:cs="Arial"/>
          <w:b/>
          <w:bCs/>
          <w:sz w:val="14"/>
          <w:szCs w:val="14"/>
          <w:u w:val="single"/>
        </w:rPr>
      </w:pPr>
    </w:p>
    <w:p w14:paraId="53F88488" w14:textId="77777777" w:rsidR="00C06037" w:rsidRPr="002047C9" w:rsidRDefault="00C06037" w:rsidP="004334DC">
      <w:pPr>
        <w:spacing w:after="0"/>
        <w:jc w:val="both"/>
        <w:rPr>
          <w:rFonts w:ascii="Arial" w:hAnsi="Arial" w:cs="Arial"/>
          <w:b/>
        </w:rPr>
      </w:pPr>
      <w:r w:rsidRPr="002047C9">
        <w:rPr>
          <w:rFonts w:ascii="Arial" w:hAnsi="Arial" w:cs="Arial"/>
          <w:b/>
          <w:bCs/>
          <w:u w:val="single"/>
        </w:rPr>
        <w:t xml:space="preserve">2020. I-II. negyedévében 1 354 M Ft volt a társaság működési költségeinek összege, ami 78 M Ft-os csökkenést jelent a bázishoz képest. </w:t>
      </w:r>
    </w:p>
    <w:p w14:paraId="000127D5" w14:textId="77777777" w:rsidR="00C06037" w:rsidRPr="002047C9" w:rsidRDefault="00C06037" w:rsidP="004334DC">
      <w:pPr>
        <w:spacing w:after="0"/>
        <w:rPr>
          <w:rFonts w:ascii="Arial" w:hAnsi="Arial" w:cs="Arial"/>
          <w:b/>
          <w:bCs/>
          <w:i/>
          <w:iCs/>
          <w:sz w:val="14"/>
          <w:szCs w:val="14"/>
        </w:rPr>
      </w:pPr>
    </w:p>
    <w:p w14:paraId="4761C25D" w14:textId="77777777" w:rsidR="00C06037" w:rsidRPr="002047C9" w:rsidRDefault="00C06037" w:rsidP="004334DC">
      <w:pPr>
        <w:spacing w:after="0"/>
        <w:rPr>
          <w:rFonts w:ascii="Arial" w:hAnsi="Arial" w:cs="Arial"/>
          <w:b/>
          <w:bCs/>
          <w:i/>
          <w:iCs/>
        </w:rPr>
      </w:pPr>
      <w:r w:rsidRPr="002047C9">
        <w:rPr>
          <w:rFonts w:ascii="Arial" w:hAnsi="Arial" w:cs="Arial"/>
          <w:b/>
          <w:bCs/>
          <w:i/>
          <w:iCs/>
        </w:rPr>
        <w:t>Anyagjellegű ráfordítások eredményhatása (+31)</w:t>
      </w:r>
    </w:p>
    <w:p w14:paraId="0C6A352B" w14:textId="77777777" w:rsidR="00C06037" w:rsidRPr="002047C9" w:rsidRDefault="00C06037" w:rsidP="004334DC">
      <w:pPr>
        <w:spacing w:after="0"/>
        <w:rPr>
          <w:rFonts w:ascii="Arial" w:hAnsi="Arial" w:cs="Arial"/>
          <w:b/>
        </w:rPr>
      </w:pPr>
    </w:p>
    <w:p w14:paraId="6186699E" w14:textId="77777777" w:rsidR="00C06037" w:rsidRPr="002047C9" w:rsidRDefault="00C06037" w:rsidP="004334DC">
      <w:pPr>
        <w:spacing w:after="0"/>
        <w:rPr>
          <w:rFonts w:ascii="Arial" w:hAnsi="Arial" w:cs="Arial"/>
          <w:bCs/>
        </w:rPr>
      </w:pPr>
      <w:r w:rsidRPr="002047C9">
        <w:rPr>
          <w:rFonts w:ascii="Arial" w:hAnsi="Arial" w:cs="Arial"/>
          <w:b/>
          <w:bCs/>
        </w:rPr>
        <w:t>Anyagköltség eredményhatása (+11):</w:t>
      </w:r>
      <w:r w:rsidRPr="002047C9">
        <w:rPr>
          <w:rFonts w:ascii="Arial" w:hAnsi="Arial" w:cs="Arial"/>
          <w:bCs/>
        </w:rPr>
        <w:t xml:space="preserve"> </w:t>
      </w:r>
    </w:p>
    <w:p w14:paraId="7C8EB8AC" w14:textId="77777777" w:rsidR="00C06037" w:rsidRPr="002047C9" w:rsidRDefault="00C06037" w:rsidP="004334DC">
      <w:pPr>
        <w:pStyle w:val="Listaszerbekezds"/>
        <w:numPr>
          <w:ilvl w:val="0"/>
          <w:numId w:val="21"/>
        </w:numPr>
        <w:spacing w:after="0"/>
        <w:jc w:val="both"/>
        <w:rPr>
          <w:rFonts w:ascii="Arial" w:hAnsi="Arial" w:cs="Arial"/>
        </w:rPr>
      </w:pPr>
      <w:r w:rsidRPr="002047C9">
        <w:rPr>
          <w:rFonts w:ascii="Arial" w:hAnsi="Arial" w:cs="Arial"/>
        </w:rPr>
        <w:t>Alapanyagok költsége (+6 M Ft): 2019 utolsó negyedévében volt egy nagyobb összegű füstpatron kivét a raktárból, ezért a tárgyidőszak során jelentősen kisebb volt a felhasználás. Továbbá, a járványhelyzet miatt leállított, illetve drasztikusan visszaeső munkavégzések nem tettek indokolttá érdemi alapanyagfelhasználást.</w:t>
      </w:r>
    </w:p>
    <w:p w14:paraId="0A4F9C5E" w14:textId="77777777" w:rsidR="00C06037" w:rsidRPr="002047C9" w:rsidRDefault="00C06037" w:rsidP="004334DC">
      <w:pPr>
        <w:pStyle w:val="Listaszerbekezds"/>
        <w:numPr>
          <w:ilvl w:val="0"/>
          <w:numId w:val="21"/>
        </w:numPr>
        <w:spacing w:after="0"/>
        <w:jc w:val="both"/>
        <w:rPr>
          <w:rFonts w:ascii="Arial" w:hAnsi="Arial" w:cs="Arial"/>
        </w:rPr>
      </w:pPr>
      <w:r w:rsidRPr="002047C9">
        <w:rPr>
          <w:rFonts w:ascii="Arial" w:hAnsi="Arial" w:cs="Arial"/>
        </w:rPr>
        <w:t>Felszerelések, szerszámok (+4 M Ft): 2019. év elején a 2018. év végén beszerzett eszközök kiadása történt meg, melyhez képest idén lényegesen kevesebb szerszámot kellett beszerezni.</w:t>
      </w:r>
    </w:p>
    <w:p w14:paraId="2B2E7B9F" w14:textId="77777777" w:rsidR="00C06037" w:rsidRPr="002047C9" w:rsidRDefault="00C06037" w:rsidP="004334DC">
      <w:pPr>
        <w:pStyle w:val="Listaszerbekezds"/>
        <w:numPr>
          <w:ilvl w:val="0"/>
          <w:numId w:val="21"/>
        </w:numPr>
        <w:spacing w:after="0"/>
        <w:jc w:val="both"/>
        <w:rPr>
          <w:rFonts w:ascii="Arial" w:hAnsi="Arial" w:cs="Arial"/>
        </w:rPr>
      </w:pPr>
      <w:r w:rsidRPr="002047C9">
        <w:rPr>
          <w:rFonts w:ascii="Arial" w:hAnsi="Arial" w:cs="Arial"/>
        </w:rPr>
        <w:t>Munkaruha (-2 M Ft): A járványügyi védekezést szolgáló felszerelések beszerzése, valamint a kéményseprő munkaruhák és munkavédelmi cipők 2020. évi beszerzése meghaladta a tavalyi mértéket.</w:t>
      </w:r>
    </w:p>
    <w:p w14:paraId="31494274" w14:textId="582D65EA" w:rsidR="00C06037" w:rsidRPr="002047C9" w:rsidRDefault="00C06037" w:rsidP="004334DC">
      <w:pPr>
        <w:pStyle w:val="Listaszerbekezds"/>
        <w:numPr>
          <w:ilvl w:val="0"/>
          <w:numId w:val="21"/>
        </w:numPr>
        <w:spacing w:after="0"/>
        <w:jc w:val="both"/>
        <w:rPr>
          <w:rFonts w:ascii="Arial" w:hAnsi="Arial" w:cs="Arial"/>
        </w:rPr>
      </w:pPr>
      <w:r w:rsidRPr="002047C9">
        <w:rPr>
          <w:rFonts w:ascii="Arial" w:hAnsi="Arial" w:cs="Arial"/>
        </w:rPr>
        <w:t>Nyomtatvány, irodaszer (</w:t>
      </w:r>
      <w:r w:rsidR="003B709E" w:rsidRPr="002047C9">
        <w:rPr>
          <w:rFonts w:ascii="Arial" w:hAnsi="Arial" w:cs="Arial"/>
        </w:rPr>
        <w:t>+</w:t>
      </w:r>
      <w:r w:rsidRPr="002047C9">
        <w:rPr>
          <w:rFonts w:ascii="Arial" w:hAnsi="Arial" w:cs="Arial"/>
        </w:rPr>
        <w:t>4 M Ft): A nyomtatványfelhasználás - a járványügyi helyzetből adódóan visszaszoruló alaptevékenységgel párhuzamosan - alacsonyabb volt 2020-ban, mint az előző év hasonló időszakában.</w:t>
      </w:r>
    </w:p>
    <w:p w14:paraId="62871EC0" w14:textId="77777777" w:rsidR="00C06037" w:rsidRPr="002047C9" w:rsidRDefault="00C06037" w:rsidP="004334DC">
      <w:pPr>
        <w:pStyle w:val="Listaszerbekezds"/>
        <w:numPr>
          <w:ilvl w:val="0"/>
          <w:numId w:val="21"/>
        </w:numPr>
        <w:spacing w:after="0"/>
        <w:jc w:val="both"/>
        <w:rPr>
          <w:rFonts w:ascii="Arial" w:hAnsi="Arial" w:cs="Arial"/>
        </w:rPr>
      </w:pPr>
      <w:r w:rsidRPr="002047C9">
        <w:rPr>
          <w:rFonts w:ascii="Arial" w:hAnsi="Arial" w:cs="Arial"/>
        </w:rPr>
        <w:t>Üzemanyag költség (+1 M Ft): Nagyrészt az üzemanyagárban mutatkozó különbség eredményezi az alacsonyabb tárgyévi költséget.</w:t>
      </w:r>
    </w:p>
    <w:p w14:paraId="74B397F2" w14:textId="77777777" w:rsidR="00C06037" w:rsidRPr="002047C9" w:rsidRDefault="00C06037" w:rsidP="004334DC">
      <w:pPr>
        <w:spacing w:after="0"/>
        <w:rPr>
          <w:rFonts w:ascii="Arial" w:hAnsi="Arial" w:cs="Arial"/>
          <w:sz w:val="14"/>
          <w:szCs w:val="14"/>
        </w:rPr>
      </w:pPr>
    </w:p>
    <w:p w14:paraId="28D903D8" w14:textId="77777777" w:rsidR="00C06037" w:rsidRPr="002047C9" w:rsidRDefault="00C06037" w:rsidP="004334DC">
      <w:pPr>
        <w:spacing w:after="0"/>
        <w:rPr>
          <w:rFonts w:ascii="Arial" w:hAnsi="Arial" w:cs="Arial"/>
        </w:rPr>
      </w:pPr>
      <w:r w:rsidRPr="002047C9">
        <w:rPr>
          <w:rFonts w:ascii="Arial" w:hAnsi="Arial" w:cs="Arial"/>
          <w:b/>
          <w:bCs/>
        </w:rPr>
        <w:t>Igénybe vett szolgáltatás eredményhatása (+11):</w:t>
      </w:r>
      <w:r w:rsidRPr="002047C9">
        <w:rPr>
          <w:rFonts w:ascii="Arial" w:hAnsi="Arial" w:cs="Arial"/>
        </w:rPr>
        <w:t xml:space="preserve"> </w:t>
      </w:r>
    </w:p>
    <w:p w14:paraId="287542B9" w14:textId="5ADD27DF" w:rsidR="00C06037" w:rsidRPr="002047C9" w:rsidRDefault="00C06037" w:rsidP="004334DC">
      <w:pPr>
        <w:pStyle w:val="Listaszerbekezds"/>
        <w:numPr>
          <w:ilvl w:val="0"/>
          <w:numId w:val="4"/>
        </w:numPr>
        <w:spacing w:after="0"/>
        <w:jc w:val="both"/>
        <w:rPr>
          <w:rFonts w:ascii="Arial" w:hAnsi="Arial" w:cs="Arial"/>
        </w:rPr>
      </w:pPr>
      <w:r w:rsidRPr="002047C9">
        <w:rPr>
          <w:rFonts w:ascii="Arial" w:hAnsi="Arial" w:cs="Arial"/>
        </w:rPr>
        <w:t>Karbantartás költségei: (+4 M Ft): A válsághelyzet alatt kevesebb gépjármű javítási költség merült fel, valamint a sormunkavégzés felfüggesztésével és a home</w:t>
      </w:r>
      <w:r w:rsidR="00EC012C">
        <w:rPr>
          <w:rFonts w:ascii="Arial" w:hAnsi="Arial" w:cs="Arial"/>
        </w:rPr>
        <w:t>-</w:t>
      </w:r>
      <w:r w:rsidRPr="002047C9">
        <w:rPr>
          <w:rFonts w:ascii="Arial" w:hAnsi="Arial" w:cs="Arial"/>
        </w:rPr>
        <w:t>office bevezetésével az év második negyedévében jelentősen visszaesett a számítástechnikai eszközök javítási igénye is.</w:t>
      </w:r>
    </w:p>
    <w:p w14:paraId="358D7119" w14:textId="77777777" w:rsidR="00C06037" w:rsidRPr="002047C9" w:rsidRDefault="00C06037" w:rsidP="004334DC">
      <w:pPr>
        <w:pStyle w:val="Listaszerbekezds"/>
        <w:numPr>
          <w:ilvl w:val="0"/>
          <w:numId w:val="4"/>
        </w:numPr>
        <w:spacing w:after="0"/>
        <w:jc w:val="both"/>
        <w:rPr>
          <w:rFonts w:ascii="Arial" w:hAnsi="Arial" w:cs="Arial"/>
        </w:rPr>
      </w:pPr>
      <w:r w:rsidRPr="002047C9">
        <w:rPr>
          <w:rFonts w:ascii="Arial" w:hAnsi="Arial" w:cs="Arial"/>
        </w:rPr>
        <w:t>Oktatás, továbbképzés (+2 M Ft): A tárgynegyedévben sem kéményseprő képzés, sem pedig kommunikációs tréning (ügyfélszolgálat részére) nem volt - a bázis időszakkal ellentétben.</w:t>
      </w:r>
    </w:p>
    <w:p w14:paraId="0E38A746" w14:textId="77777777" w:rsidR="00C06037" w:rsidRPr="002047C9" w:rsidRDefault="00C06037" w:rsidP="004334DC">
      <w:pPr>
        <w:pStyle w:val="Listaszerbekezds"/>
        <w:numPr>
          <w:ilvl w:val="0"/>
          <w:numId w:val="4"/>
        </w:numPr>
        <w:spacing w:after="0"/>
        <w:jc w:val="both"/>
        <w:rPr>
          <w:rFonts w:ascii="Arial" w:hAnsi="Arial" w:cs="Arial"/>
        </w:rPr>
      </w:pPr>
      <w:r w:rsidRPr="002047C9">
        <w:rPr>
          <w:rFonts w:ascii="Arial" w:hAnsi="Arial" w:cs="Arial"/>
        </w:rPr>
        <w:t>A pandémiás helyzethez igazodva a szakértői díjak, az utazási költségek és a reklám-propaganda költségek együttesen 6 M Ft-tal mérséklődtek.</w:t>
      </w:r>
    </w:p>
    <w:p w14:paraId="2E75DE14" w14:textId="77777777" w:rsidR="00C06037" w:rsidRPr="002047C9" w:rsidRDefault="00C06037" w:rsidP="004334DC">
      <w:pPr>
        <w:pStyle w:val="Listaszerbekezds"/>
        <w:numPr>
          <w:ilvl w:val="0"/>
          <w:numId w:val="4"/>
        </w:numPr>
        <w:spacing w:after="0"/>
        <w:jc w:val="both"/>
        <w:rPr>
          <w:rFonts w:ascii="Arial" w:hAnsi="Arial" w:cs="Arial"/>
        </w:rPr>
      </w:pPr>
      <w:r w:rsidRPr="002047C9">
        <w:rPr>
          <w:rFonts w:ascii="Arial" w:hAnsi="Arial" w:cs="Arial"/>
        </w:rPr>
        <w:lastRenderedPageBreak/>
        <w:t>Üzemeltetési díj (-6 M Ft): A call center által használt szoftver bérleti díja 2020-ban már az üzemeltetési díj részeként jelentkezett. Továbbá volt olyan bérbeadó, aki már élt a szerződés biztosította díjemelés lehetőségével (ingatlanüzemeltetési díj).</w:t>
      </w:r>
    </w:p>
    <w:p w14:paraId="7AD58133" w14:textId="77777777" w:rsidR="00C06037" w:rsidRPr="002047C9" w:rsidRDefault="00C06037" w:rsidP="004334DC">
      <w:pPr>
        <w:pStyle w:val="Listaszerbekezds"/>
        <w:spacing w:after="0"/>
        <w:ind w:left="774"/>
        <w:jc w:val="both"/>
        <w:rPr>
          <w:rFonts w:ascii="Arial" w:hAnsi="Arial" w:cs="Arial"/>
        </w:rPr>
      </w:pPr>
    </w:p>
    <w:p w14:paraId="6BCA7CDB" w14:textId="77777777" w:rsidR="00C06037" w:rsidRPr="002047C9" w:rsidRDefault="00C06037" w:rsidP="004334DC">
      <w:pPr>
        <w:pStyle w:val="Listaszerbekezds"/>
        <w:spacing w:after="0"/>
        <w:ind w:left="774"/>
        <w:jc w:val="both"/>
        <w:rPr>
          <w:rFonts w:ascii="Arial" w:hAnsi="Arial" w:cs="Arial"/>
        </w:rPr>
      </w:pPr>
    </w:p>
    <w:p w14:paraId="5224DD29" w14:textId="77777777" w:rsidR="00C06037" w:rsidRPr="002047C9" w:rsidRDefault="00C06037" w:rsidP="004334DC">
      <w:pPr>
        <w:tabs>
          <w:tab w:val="left" w:pos="284"/>
        </w:tabs>
        <w:spacing w:after="0"/>
        <w:jc w:val="both"/>
        <w:rPr>
          <w:rFonts w:ascii="Arial" w:hAnsi="Arial" w:cs="Arial"/>
          <w:bCs/>
        </w:rPr>
      </w:pPr>
      <w:r w:rsidRPr="002047C9">
        <w:rPr>
          <w:rFonts w:ascii="Arial" w:hAnsi="Arial" w:cs="Arial"/>
          <w:b/>
          <w:bCs/>
        </w:rPr>
        <w:t xml:space="preserve">Eladott áruk beszerzési értéke (+6): </w:t>
      </w:r>
      <w:r w:rsidRPr="002047C9">
        <w:rPr>
          <w:rFonts w:ascii="Arial" w:hAnsi="Arial" w:cs="Arial"/>
          <w:bCs/>
        </w:rPr>
        <w:t>A készleten lévő CO mérők értékesítése alacsonyabb volt a bázisévinél, ezzel együtt arányosan az ELÁBÉ is bázis szint alatt alakult.</w:t>
      </w:r>
    </w:p>
    <w:p w14:paraId="6B45549E" w14:textId="77777777" w:rsidR="00C06037" w:rsidRPr="002047C9" w:rsidRDefault="00C06037" w:rsidP="004334DC">
      <w:pPr>
        <w:tabs>
          <w:tab w:val="left" w:pos="284"/>
        </w:tabs>
        <w:spacing w:after="0"/>
        <w:jc w:val="both"/>
        <w:rPr>
          <w:rFonts w:ascii="Arial" w:hAnsi="Arial" w:cs="Arial"/>
          <w:bCs/>
        </w:rPr>
      </w:pPr>
    </w:p>
    <w:p w14:paraId="5DCC32B9" w14:textId="77777777" w:rsidR="00C06037" w:rsidRPr="002047C9" w:rsidRDefault="00C06037" w:rsidP="004334DC">
      <w:pPr>
        <w:tabs>
          <w:tab w:val="left" w:pos="284"/>
        </w:tabs>
        <w:jc w:val="both"/>
        <w:rPr>
          <w:rFonts w:ascii="Arial" w:hAnsi="Arial" w:cs="Arial"/>
          <w:bCs/>
        </w:rPr>
      </w:pPr>
      <w:r w:rsidRPr="002047C9">
        <w:rPr>
          <w:rFonts w:ascii="Arial" w:hAnsi="Arial" w:cs="Arial"/>
          <w:b/>
          <w:bCs/>
        </w:rPr>
        <w:t xml:space="preserve">Eladott (közvetített) szolgáltatások értéke (+2): </w:t>
      </w:r>
      <w:r w:rsidRPr="002047C9">
        <w:rPr>
          <w:rFonts w:ascii="Arial" w:hAnsi="Arial" w:cs="Arial"/>
          <w:bCs/>
        </w:rPr>
        <w:t>A levegőtisztaság-védelmi mérésből származó alacsonyabb bevétellel párhuzamosan a közvetített szolgálatások értéke is kevesebb, mint 2019. I-II. negyedévében.</w:t>
      </w:r>
    </w:p>
    <w:p w14:paraId="7DC2D0D3" w14:textId="77777777" w:rsidR="00C06037" w:rsidRPr="002047C9" w:rsidRDefault="00C06037" w:rsidP="004334DC">
      <w:pPr>
        <w:spacing w:after="0"/>
        <w:rPr>
          <w:rFonts w:ascii="Arial" w:hAnsi="Arial" w:cs="Arial"/>
          <w:b/>
          <w:bCs/>
          <w:i/>
          <w:iCs/>
        </w:rPr>
      </w:pPr>
      <w:r w:rsidRPr="002047C9">
        <w:rPr>
          <w:rFonts w:ascii="Arial" w:hAnsi="Arial" w:cs="Arial"/>
          <w:b/>
          <w:bCs/>
          <w:i/>
          <w:iCs/>
        </w:rPr>
        <w:t>Személyi jellegű ráfordítások eredményhatása (+55):</w:t>
      </w:r>
    </w:p>
    <w:p w14:paraId="35D224E4" w14:textId="58D4396E" w:rsidR="00C06037" w:rsidRPr="002047C9" w:rsidRDefault="00C06037" w:rsidP="004334DC">
      <w:pPr>
        <w:pStyle w:val="Listaszerbekezds"/>
        <w:numPr>
          <w:ilvl w:val="0"/>
          <w:numId w:val="30"/>
        </w:numPr>
        <w:spacing w:after="0"/>
        <w:jc w:val="both"/>
        <w:rPr>
          <w:rFonts w:ascii="Arial" w:hAnsi="Arial" w:cs="Arial"/>
          <w:bCs/>
          <w:iCs/>
        </w:rPr>
      </w:pPr>
      <w:r w:rsidRPr="002047C9">
        <w:rPr>
          <w:rFonts w:ascii="Arial" w:hAnsi="Arial" w:cs="Arial"/>
          <w:bCs/>
          <w:iCs/>
        </w:rPr>
        <w:t xml:space="preserve">Bérköltség (+5 M Ft): Mivel a végrehajtott béremelés és jövedelemstruktúra-váltás mellett jelentkező pandémiás időszak ellehetetlenítette a sormunka végzését, a kéményseprők egy része átirányításra került a budapesti önkormányzatok szociális feladatainak ellátására. E mellett a létszámcsökkenés is hozzájárult az időszaki 14 M Ft-os megtakarításhoz. Ugyanakkor </w:t>
      </w:r>
      <w:r w:rsidR="00AB387B" w:rsidRPr="002047C9">
        <w:rPr>
          <w:rFonts w:ascii="Arial" w:hAnsi="Arial" w:cs="Arial"/>
          <w:bCs/>
          <w:iCs/>
        </w:rPr>
        <w:t>a</w:t>
      </w:r>
      <w:r w:rsidRPr="002047C9">
        <w:rPr>
          <w:rFonts w:ascii="Arial" w:hAnsi="Arial" w:cs="Arial"/>
          <w:bCs/>
          <w:iCs/>
        </w:rPr>
        <w:t>z új integrált ügyviteli rendszer bevezetését támogató tanácsadó megbízási díja jelentkezik 7 M Ft tárgyidőszaki többletként, valamint az FB tagok megemelt tiszteletdíjából adódó 1,4 M Ft többlet.</w:t>
      </w:r>
    </w:p>
    <w:p w14:paraId="59DE0A94" w14:textId="77777777" w:rsidR="00C06037" w:rsidRPr="002047C9" w:rsidRDefault="00C06037" w:rsidP="004334DC">
      <w:pPr>
        <w:pStyle w:val="Listaszerbekezds"/>
        <w:numPr>
          <w:ilvl w:val="0"/>
          <w:numId w:val="30"/>
        </w:numPr>
        <w:spacing w:after="0"/>
        <w:jc w:val="both"/>
        <w:rPr>
          <w:rFonts w:ascii="Arial" w:hAnsi="Arial" w:cs="Arial"/>
          <w:bCs/>
          <w:iCs/>
        </w:rPr>
      </w:pPr>
      <w:r w:rsidRPr="002047C9">
        <w:rPr>
          <w:rFonts w:ascii="Arial" w:hAnsi="Arial" w:cs="Arial"/>
          <w:bCs/>
          <w:iCs/>
        </w:rPr>
        <w:t>Személyi jellegű egyéb kifizetések (+28 M Ft): A béren kívüli juttatások, valamint a reprezentációs költségek - az elvárt költségtakarékossági intézkedéseknek köszönhetően - fokozatosan kivezetésre, illetve csökkentésre kerültek.</w:t>
      </w:r>
    </w:p>
    <w:p w14:paraId="3648C21B" w14:textId="77777777" w:rsidR="00C06037" w:rsidRPr="002047C9" w:rsidRDefault="00C06037" w:rsidP="004334DC">
      <w:pPr>
        <w:pStyle w:val="Listaszerbekezds"/>
        <w:numPr>
          <w:ilvl w:val="0"/>
          <w:numId w:val="30"/>
        </w:numPr>
        <w:spacing w:after="0"/>
        <w:jc w:val="both"/>
        <w:rPr>
          <w:rFonts w:ascii="Arial" w:hAnsi="Arial" w:cs="Arial"/>
          <w:b/>
          <w:bCs/>
          <w:i/>
          <w:iCs/>
          <w:sz w:val="14"/>
          <w:szCs w:val="14"/>
        </w:rPr>
      </w:pPr>
      <w:r w:rsidRPr="002047C9">
        <w:rPr>
          <w:rFonts w:ascii="Arial" w:hAnsi="Arial" w:cs="Arial"/>
          <w:bCs/>
          <w:iCs/>
        </w:rPr>
        <w:t>Bérjárulékok (+21 M Ft): A járvány hatására márciusban bevezetett munkáltatói járulék csökkentés, valamint a szociális hozzájárulási adó mértékének 2%-os mérséklése szintén megtakarítást eredményezett a bázisidőszakhoz képest.</w:t>
      </w:r>
    </w:p>
    <w:p w14:paraId="204B66B1" w14:textId="77777777" w:rsidR="00C06037" w:rsidRPr="002047C9" w:rsidRDefault="00C06037" w:rsidP="004334DC">
      <w:pPr>
        <w:spacing w:after="0"/>
        <w:jc w:val="both"/>
        <w:rPr>
          <w:rFonts w:ascii="Arial" w:hAnsi="Arial" w:cs="Arial"/>
          <w:b/>
          <w:bCs/>
          <w:i/>
          <w:iCs/>
          <w:sz w:val="14"/>
          <w:szCs w:val="14"/>
        </w:rPr>
      </w:pPr>
    </w:p>
    <w:p w14:paraId="07AF68D3" w14:textId="77777777" w:rsidR="00C06037" w:rsidRPr="002047C9" w:rsidRDefault="00C06037" w:rsidP="004334DC">
      <w:pPr>
        <w:spacing w:after="0"/>
        <w:jc w:val="both"/>
        <w:rPr>
          <w:rFonts w:ascii="Arial" w:hAnsi="Arial" w:cs="Arial"/>
          <w:bCs/>
          <w:iCs/>
        </w:rPr>
      </w:pPr>
      <w:r w:rsidRPr="002047C9">
        <w:rPr>
          <w:rFonts w:ascii="Arial" w:hAnsi="Arial" w:cs="Arial"/>
          <w:b/>
          <w:bCs/>
          <w:i/>
          <w:iCs/>
        </w:rPr>
        <w:t>Értékcsökkenés eredményhatása (-8):</w:t>
      </w:r>
      <w:r w:rsidRPr="002047C9">
        <w:rPr>
          <w:rFonts w:ascii="Arial" w:hAnsi="Arial" w:cs="Arial"/>
          <w:bCs/>
          <w:i/>
          <w:iCs/>
        </w:rPr>
        <w:t xml:space="preserve"> </w:t>
      </w:r>
      <w:r w:rsidRPr="002047C9">
        <w:rPr>
          <w:rFonts w:ascii="Arial" w:hAnsi="Arial" w:cs="Arial"/>
          <w:bCs/>
          <w:iCs/>
        </w:rPr>
        <w:t>2020-ban jelentkező nagyobb arányát az előző évről áthúzódó beruházások aktiválása, illetve a 2020-as beruházási tervben szereplő, de előrehozott és már részben üzembe helyezett laptop beszerzés okozza.</w:t>
      </w:r>
    </w:p>
    <w:p w14:paraId="6F5515EE" w14:textId="77777777" w:rsidR="00C06037" w:rsidRPr="002047C9" w:rsidRDefault="00C06037" w:rsidP="004334DC">
      <w:pPr>
        <w:spacing w:after="0"/>
        <w:jc w:val="both"/>
        <w:rPr>
          <w:rFonts w:ascii="Arial" w:hAnsi="Arial" w:cs="Arial"/>
          <w:bCs/>
          <w:iCs/>
        </w:rPr>
      </w:pPr>
    </w:p>
    <w:p w14:paraId="2E373CE7" w14:textId="77777777" w:rsidR="00C06037" w:rsidRPr="002047C9" w:rsidRDefault="00C06037" w:rsidP="004334DC">
      <w:pPr>
        <w:spacing w:after="0"/>
        <w:rPr>
          <w:rFonts w:ascii="Arial" w:hAnsi="Arial" w:cs="Arial"/>
          <w:b/>
          <w:sz w:val="14"/>
          <w:szCs w:val="14"/>
          <w:u w:val="single"/>
        </w:rPr>
      </w:pPr>
    </w:p>
    <w:p w14:paraId="1828440F" w14:textId="58785A51" w:rsidR="00C06037" w:rsidRPr="002047C9" w:rsidRDefault="00C06037" w:rsidP="004334DC">
      <w:pPr>
        <w:pStyle w:val="Listaszerbekezds"/>
        <w:numPr>
          <w:ilvl w:val="2"/>
          <w:numId w:val="33"/>
        </w:numPr>
        <w:spacing w:after="0"/>
        <w:outlineLvl w:val="2"/>
        <w:rPr>
          <w:rFonts w:ascii="Arial" w:hAnsi="Arial" w:cs="Arial"/>
          <w:b/>
          <w:u w:val="single"/>
        </w:rPr>
      </w:pPr>
      <w:bookmarkStart w:id="227" w:name="_Toc499887849"/>
      <w:bookmarkStart w:id="228" w:name="_Toc47447614"/>
      <w:bookmarkStart w:id="229" w:name="_Toc48132186"/>
      <w:r w:rsidRPr="002047C9">
        <w:rPr>
          <w:rFonts w:ascii="Arial" w:hAnsi="Arial" w:cs="Arial"/>
          <w:b/>
          <w:u w:val="single"/>
        </w:rPr>
        <w:t>Tevékenységi eredménykimutatás</w:t>
      </w:r>
      <w:bookmarkEnd w:id="227"/>
      <w:bookmarkEnd w:id="228"/>
      <w:bookmarkEnd w:id="229"/>
    </w:p>
    <w:p w14:paraId="5BC7BAA1" w14:textId="3E4AC2CB" w:rsidR="00C06037" w:rsidRPr="002047C9" w:rsidRDefault="00384ABF" w:rsidP="004334DC">
      <w:pPr>
        <w:spacing w:after="0"/>
        <w:jc w:val="center"/>
        <w:rPr>
          <w:rFonts w:ascii="Arial" w:hAnsi="Arial" w:cs="Arial"/>
          <w:b/>
        </w:rPr>
      </w:pPr>
      <w:r w:rsidRPr="00FB4E77">
        <w:rPr>
          <w:noProof/>
        </w:rPr>
        <w:drawing>
          <wp:inline distT="0" distB="0" distL="0" distR="0" wp14:anchorId="1961A4C5" wp14:editId="551FC248">
            <wp:extent cx="6416316" cy="2771775"/>
            <wp:effectExtent l="0" t="0" r="381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429128" cy="2777309"/>
                    </a:xfrm>
                    <a:prstGeom prst="rect">
                      <a:avLst/>
                    </a:prstGeom>
                    <a:noFill/>
                    <a:ln>
                      <a:noFill/>
                    </a:ln>
                  </pic:spPr>
                </pic:pic>
              </a:graphicData>
            </a:graphic>
          </wp:inline>
        </w:drawing>
      </w:r>
    </w:p>
    <w:p w14:paraId="184FA1C2" w14:textId="77777777" w:rsidR="00C06037" w:rsidRPr="002047C9" w:rsidRDefault="00C06037" w:rsidP="004334DC">
      <w:pPr>
        <w:spacing w:after="0"/>
        <w:rPr>
          <w:rFonts w:ascii="Arial" w:hAnsi="Arial" w:cs="Arial"/>
          <w:b/>
          <w:sz w:val="10"/>
          <w:szCs w:val="10"/>
        </w:rPr>
      </w:pPr>
    </w:p>
    <w:p w14:paraId="41FD5F33" w14:textId="77777777" w:rsidR="00C06037" w:rsidRPr="002047C9" w:rsidRDefault="00C06037" w:rsidP="004334DC">
      <w:pPr>
        <w:pStyle w:val="Listaszerbekezds"/>
        <w:numPr>
          <w:ilvl w:val="0"/>
          <w:numId w:val="29"/>
        </w:numPr>
        <w:spacing w:after="0"/>
        <w:jc w:val="both"/>
        <w:rPr>
          <w:rFonts w:ascii="Arial" w:eastAsia="Times New Roman" w:hAnsi="Arial" w:cs="Arial"/>
          <w:lang w:eastAsia="hu-HU"/>
        </w:rPr>
      </w:pPr>
      <w:r w:rsidRPr="002047C9">
        <w:rPr>
          <w:rFonts w:ascii="Arial" w:eastAsia="+mn-ea" w:hAnsi="Arial" w:cs="Arial"/>
          <w:kern w:val="24"/>
          <w:lang w:eastAsia="hu-HU"/>
        </w:rPr>
        <w:lastRenderedPageBreak/>
        <w:t>A Fővárosi Közszolgáltatás árbevétele 63 M Ft-tal marad el a bázistól: a sormunkából, illetve a megrendelésre végzett műszaki vizsgálatokból származó bevétel alacsonyabb volt a tervezett értéknél és az időarányos támogatás mértéke is jelentősen a 2019-es évi alatt maradt.</w:t>
      </w:r>
    </w:p>
    <w:p w14:paraId="303A0B8F" w14:textId="77777777" w:rsidR="00C06037" w:rsidRPr="002047C9" w:rsidRDefault="00C06037" w:rsidP="004334DC">
      <w:pPr>
        <w:pStyle w:val="Listaszerbekezds"/>
        <w:numPr>
          <w:ilvl w:val="0"/>
          <w:numId w:val="29"/>
        </w:numPr>
        <w:spacing w:after="0"/>
        <w:jc w:val="both"/>
        <w:rPr>
          <w:rFonts w:ascii="Arial" w:eastAsia="Times New Roman" w:hAnsi="Arial" w:cs="Arial"/>
          <w:lang w:eastAsia="hu-HU"/>
        </w:rPr>
      </w:pPr>
      <w:r w:rsidRPr="002047C9">
        <w:rPr>
          <w:rFonts w:ascii="Arial" w:eastAsia="Times New Roman" w:hAnsi="Arial" w:cs="Arial"/>
          <w:lang w:eastAsia="hu-HU"/>
        </w:rPr>
        <w:t>A piaci tevékenység esetében a vidéki kéményseprő-ipari tevékenységből származó, valamint a levegőtisztaság-védelmi mérésből származó árbevétel elmaradt a tavalyitól az alacsonyabb kereslet és a létszámcsökkenés miatt. A CO mérő értékesítésből származó bevételek is némileg a bázisévi szint alatt alakultak.</w:t>
      </w:r>
    </w:p>
    <w:p w14:paraId="3DDA333B" w14:textId="77777777" w:rsidR="00C06037" w:rsidRPr="002047C9" w:rsidRDefault="00C06037" w:rsidP="004334DC">
      <w:pPr>
        <w:pStyle w:val="Listaszerbekezds"/>
        <w:numPr>
          <w:ilvl w:val="0"/>
          <w:numId w:val="29"/>
        </w:numPr>
        <w:spacing w:after="0"/>
        <w:jc w:val="both"/>
        <w:rPr>
          <w:rFonts w:ascii="Arial" w:eastAsia="Times New Roman" w:hAnsi="Arial" w:cs="Arial"/>
          <w:lang w:eastAsia="hu-HU"/>
        </w:rPr>
      </w:pPr>
      <w:r w:rsidRPr="002047C9">
        <w:rPr>
          <w:rFonts w:ascii="Arial" w:eastAsia="Times New Roman" w:hAnsi="Arial" w:cs="Arial"/>
          <w:lang w:eastAsia="hu-HU"/>
        </w:rPr>
        <w:t>Az ingatlanhasznosítási tevékenység esetében a tény időszakban a bázis évi értéknél jelentősen magasabb eredmény keletkezett köszönhetően a Baross utca 86. szám alatti ingatlan értékesítésének.</w:t>
      </w:r>
    </w:p>
    <w:p w14:paraId="76EC46CE" w14:textId="77777777" w:rsidR="00C06037" w:rsidRPr="002047C9" w:rsidRDefault="00C06037" w:rsidP="004334DC">
      <w:pPr>
        <w:rPr>
          <w:rFonts w:ascii="Arial" w:eastAsia="Times New Roman" w:hAnsi="Arial" w:cs="Arial"/>
          <w:lang w:eastAsia="hu-HU"/>
        </w:rPr>
      </w:pPr>
    </w:p>
    <w:p w14:paraId="61654E03" w14:textId="77777777" w:rsidR="00C06037" w:rsidRPr="002047C9" w:rsidRDefault="00C06037" w:rsidP="004334DC">
      <w:pPr>
        <w:pStyle w:val="Listaszerbekezds"/>
        <w:numPr>
          <w:ilvl w:val="2"/>
          <w:numId w:val="33"/>
        </w:numPr>
        <w:spacing w:after="0"/>
        <w:outlineLvl w:val="2"/>
        <w:rPr>
          <w:rFonts w:ascii="Arial" w:hAnsi="Arial" w:cs="Arial"/>
          <w:b/>
          <w:u w:val="single"/>
        </w:rPr>
      </w:pPr>
      <w:bookmarkStart w:id="230" w:name="_Toc499887850"/>
      <w:bookmarkStart w:id="231" w:name="_Toc47447615"/>
      <w:bookmarkStart w:id="232" w:name="_Toc48132187"/>
      <w:r w:rsidRPr="002047C9">
        <w:rPr>
          <w:rFonts w:ascii="Arial" w:hAnsi="Arial" w:cs="Arial"/>
          <w:b/>
          <w:u w:val="single"/>
        </w:rPr>
        <w:t>Főbb naturáliák</w:t>
      </w:r>
      <w:bookmarkEnd w:id="230"/>
      <w:bookmarkEnd w:id="231"/>
      <w:bookmarkEnd w:id="232"/>
    </w:p>
    <w:p w14:paraId="066EA8A1" w14:textId="220D24DE" w:rsidR="00C06037" w:rsidRPr="002047C9" w:rsidRDefault="00384ABF" w:rsidP="004334DC">
      <w:pPr>
        <w:spacing w:before="240"/>
        <w:jc w:val="center"/>
        <w:rPr>
          <w:rFonts w:ascii="Arial" w:hAnsi="Arial" w:cs="Arial"/>
          <w:b/>
          <w:bCs/>
        </w:rPr>
      </w:pPr>
      <w:r w:rsidRPr="001C454C">
        <w:rPr>
          <w:noProof/>
        </w:rPr>
        <w:drawing>
          <wp:inline distT="0" distB="0" distL="0" distR="0" wp14:anchorId="276FA375" wp14:editId="6D4C133D">
            <wp:extent cx="6029325" cy="2813951"/>
            <wp:effectExtent l="0" t="0" r="0" b="5715"/>
            <wp:docPr id="3150" name="Kép 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39013" cy="2818472"/>
                    </a:xfrm>
                    <a:prstGeom prst="rect">
                      <a:avLst/>
                    </a:prstGeom>
                    <a:noFill/>
                    <a:ln>
                      <a:noFill/>
                    </a:ln>
                  </pic:spPr>
                </pic:pic>
              </a:graphicData>
            </a:graphic>
          </wp:inline>
        </w:drawing>
      </w:r>
    </w:p>
    <w:p w14:paraId="5E47CC4D" w14:textId="77777777" w:rsidR="00C06037" w:rsidRPr="002047C9" w:rsidRDefault="00C06037" w:rsidP="004334DC">
      <w:pPr>
        <w:spacing w:after="0"/>
        <w:jc w:val="both"/>
        <w:rPr>
          <w:rFonts w:ascii="Arial" w:hAnsi="Arial" w:cs="Arial"/>
        </w:rPr>
      </w:pPr>
      <w:r w:rsidRPr="002047C9">
        <w:rPr>
          <w:rFonts w:ascii="Arial" w:hAnsi="Arial" w:cs="Arial"/>
        </w:rPr>
        <w:t xml:space="preserve">A naturáliák 2020. I-II. negyedéves értékei az alábbi főbb változásokat mutatják: </w:t>
      </w:r>
    </w:p>
    <w:p w14:paraId="03759F6F" w14:textId="77777777" w:rsidR="00C06037" w:rsidRPr="002047C9" w:rsidRDefault="00C06037" w:rsidP="004334DC">
      <w:pPr>
        <w:pStyle w:val="Listaszerbekezds"/>
        <w:numPr>
          <w:ilvl w:val="0"/>
          <w:numId w:val="29"/>
        </w:numPr>
        <w:spacing w:after="0"/>
        <w:jc w:val="both"/>
        <w:rPr>
          <w:rFonts w:ascii="Arial" w:eastAsia="+mn-ea" w:hAnsi="Arial" w:cs="Arial"/>
          <w:kern w:val="24"/>
          <w:lang w:eastAsia="hu-HU"/>
        </w:rPr>
      </w:pPr>
      <w:r w:rsidRPr="002047C9">
        <w:rPr>
          <w:rFonts w:ascii="Arial" w:eastAsia="+mn-ea" w:hAnsi="Arial" w:cs="Arial"/>
          <w:kern w:val="24"/>
          <w:lang w:eastAsia="hu-HU"/>
        </w:rPr>
        <w:t>A társaság a járványhelyzetre reagálva 2020. március 17-től felfüggesztette a kéményellenőrzések végzését, valamint a megrendeléses munkák is jelentősen visszaestek hasonló okokból.</w:t>
      </w:r>
    </w:p>
    <w:p w14:paraId="527229A8" w14:textId="6FE56AAF" w:rsidR="00C06037" w:rsidRPr="002047C9" w:rsidRDefault="00C06037" w:rsidP="004334DC">
      <w:pPr>
        <w:pStyle w:val="Listaszerbekezds"/>
        <w:numPr>
          <w:ilvl w:val="0"/>
          <w:numId w:val="29"/>
        </w:numPr>
        <w:spacing w:after="0"/>
        <w:jc w:val="both"/>
        <w:rPr>
          <w:rFonts w:ascii="Arial" w:eastAsia="+mn-ea" w:hAnsi="Arial" w:cs="Arial"/>
          <w:kern w:val="24"/>
          <w:lang w:eastAsia="hu-HU"/>
        </w:rPr>
      </w:pPr>
      <w:r w:rsidRPr="002047C9">
        <w:rPr>
          <w:rFonts w:ascii="Arial" w:eastAsia="+mn-ea" w:hAnsi="Arial" w:cs="Arial"/>
          <w:kern w:val="24"/>
          <w:lang w:eastAsia="hu-HU"/>
        </w:rPr>
        <w:t>Ennek következmény</w:t>
      </w:r>
      <w:r w:rsidR="00AB387B" w:rsidRPr="002047C9">
        <w:rPr>
          <w:rFonts w:ascii="Arial" w:eastAsia="+mn-ea" w:hAnsi="Arial" w:cs="Arial"/>
          <w:kern w:val="24"/>
          <w:lang w:eastAsia="hu-HU"/>
        </w:rPr>
        <w:t>e</w:t>
      </w:r>
      <w:r w:rsidRPr="002047C9">
        <w:rPr>
          <w:rFonts w:ascii="Arial" w:eastAsia="+mn-ea" w:hAnsi="Arial" w:cs="Arial"/>
          <w:kern w:val="24"/>
          <w:lang w:eastAsia="hu-HU"/>
        </w:rPr>
        <w:t xml:space="preserve">képp csökkent az ellenőrzéskor zárt lakások száma, a második körben ellenőrzött lakások száma, </w:t>
      </w:r>
      <w:r w:rsidR="00AB387B" w:rsidRPr="002047C9">
        <w:rPr>
          <w:rFonts w:ascii="Arial" w:eastAsia="+mn-ea" w:hAnsi="Arial" w:cs="Arial"/>
          <w:kern w:val="24"/>
          <w:lang w:eastAsia="hu-HU"/>
        </w:rPr>
        <w:t xml:space="preserve">a </w:t>
      </w:r>
      <w:r w:rsidRPr="002047C9">
        <w:rPr>
          <w:rFonts w:ascii="Arial" w:eastAsia="+mn-ea" w:hAnsi="Arial" w:cs="Arial"/>
          <w:kern w:val="24"/>
          <w:lang w:eastAsia="hu-HU"/>
        </w:rPr>
        <w:t>megrendeléssel ellenőrzött lakások száma és a kivonulások száma is a bázis időszakhoz képest.</w:t>
      </w:r>
    </w:p>
    <w:p w14:paraId="00B5050D" w14:textId="60AC0BEC" w:rsidR="00C06037" w:rsidRPr="002047C9" w:rsidRDefault="00C06037" w:rsidP="004334DC">
      <w:pPr>
        <w:pStyle w:val="Listaszerbekezds"/>
        <w:numPr>
          <w:ilvl w:val="0"/>
          <w:numId w:val="29"/>
        </w:numPr>
        <w:spacing w:after="0"/>
        <w:jc w:val="both"/>
        <w:rPr>
          <w:rFonts w:ascii="Arial" w:eastAsia="+mn-ea" w:hAnsi="Arial" w:cs="Arial"/>
          <w:kern w:val="24"/>
          <w:lang w:eastAsia="hu-HU"/>
        </w:rPr>
      </w:pPr>
      <w:r w:rsidRPr="002047C9">
        <w:rPr>
          <w:rFonts w:ascii="Arial" w:eastAsia="+mn-ea" w:hAnsi="Arial" w:cs="Arial"/>
          <w:kern w:val="24"/>
          <w:lang w:eastAsia="hu-HU"/>
        </w:rPr>
        <w:t>Az ügyfélszolgálati munkatársak számának növekedését a Műszeres Szolgáltatási Osztály megszüntetésével összefüggésben átirányított adminisztrátorok okozzák.</w:t>
      </w:r>
    </w:p>
    <w:p w14:paraId="3B8F703B" w14:textId="64C66331" w:rsidR="00C06037" w:rsidRDefault="00C06037" w:rsidP="004334DC">
      <w:pPr>
        <w:rPr>
          <w:rFonts w:ascii="Arial" w:eastAsia="+mn-ea" w:hAnsi="Arial" w:cs="Arial"/>
          <w:kern w:val="24"/>
          <w:lang w:eastAsia="hu-HU"/>
        </w:rPr>
      </w:pPr>
    </w:p>
    <w:p w14:paraId="29D84565" w14:textId="68EB03A3" w:rsidR="00F20F37" w:rsidRDefault="00F20F37" w:rsidP="004334DC">
      <w:pPr>
        <w:rPr>
          <w:rFonts w:ascii="Arial" w:eastAsia="+mn-ea" w:hAnsi="Arial" w:cs="Arial"/>
          <w:kern w:val="24"/>
          <w:lang w:eastAsia="hu-HU"/>
        </w:rPr>
      </w:pPr>
    </w:p>
    <w:p w14:paraId="1AF77D27" w14:textId="24BD0606" w:rsidR="00F20F37" w:rsidRDefault="00F20F37" w:rsidP="004334DC">
      <w:pPr>
        <w:rPr>
          <w:rFonts w:ascii="Arial" w:eastAsia="+mn-ea" w:hAnsi="Arial" w:cs="Arial"/>
          <w:kern w:val="24"/>
          <w:lang w:eastAsia="hu-HU"/>
        </w:rPr>
      </w:pPr>
    </w:p>
    <w:p w14:paraId="029CDC44" w14:textId="59AAA0A5" w:rsidR="00F20F37" w:rsidRDefault="00F20F37" w:rsidP="004334DC">
      <w:pPr>
        <w:rPr>
          <w:rFonts w:ascii="Arial" w:eastAsia="+mn-ea" w:hAnsi="Arial" w:cs="Arial"/>
          <w:kern w:val="24"/>
          <w:lang w:eastAsia="hu-HU"/>
        </w:rPr>
      </w:pPr>
    </w:p>
    <w:p w14:paraId="01E1B9A1" w14:textId="43228553" w:rsidR="00F20F37" w:rsidRDefault="00F20F37" w:rsidP="004334DC">
      <w:pPr>
        <w:rPr>
          <w:rFonts w:ascii="Arial" w:eastAsia="+mn-ea" w:hAnsi="Arial" w:cs="Arial"/>
          <w:kern w:val="24"/>
          <w:lang w:eastAsia="hu-HU"/>
        </w:rPr>
      </w:pPr>
    </w:p>
    <w:p w14:paraId="1E61A40F" w14:textId="65979B18" w:rsidR="00F20F37" w:rsidRDefault="00F20F37" w:rsidP="004334DC">
      <w:pPr>
        <w:rPr>
          <w:rFonts w:ascii="Arial" w:eastAsia="+mn-ea" w:hAnsi="Arial" w:cs="Arial"/>
          <w:kern w:val="24"/>
          <w:lang w:eastAsia="hu-HU"/>
        </w:rPr>
      </w:pPr>
    </w:p>
    <w:p w14:paraId="0425D5CB" w14:textId="217B5224" w:rsidR="00F20F37" w:rsidRDefault="00F20F37" w:rsidP="004334DC">
      <w:pPr>
        <w:rPr>
          <w:rFonts w:ascii="Arial" w:eastAsia="+mn-ea" w:hAnsi="Arial" w:cs="Arial"/>
          <w:kern w:val="24"/>
          <w:lang w:eastAsia="hu-HU"/>
        </w:rPr>
      </w:pPr>
    </w:p>
    <w:p w14:paraId="130B033A" w14:textId="77777777" w:rsidR="00F20F37" w:rsidRPr="002047C9" w:rsidRDefault="00F20F37" w:rsidP="004334DC">
      <w:pPr>
        <w:rPr>
          <w:rFonts w:ascii="Arial" w:eastAsia="+mn-ea" w:hAnsi="Arial" w:cs="Arial"/>
          <w:kern w:val="24"/>
          <w:lang w:eastAsia="hu-HU"/>
        </w:rPr>
      </w:pPr>
    </w:p>
    <w:p w14:paraId="08D15D3B" w14:textId="77777777" w:rsidR="00C06037" w:rsidRPr="002047C9" w:rsidRDefault="00C06037" w:rsidP="004334DC">
      <w:pPr>
        <w:pStyle w:val="Listaszerbekezds"/>
        <w:numPr>
          <w:ilvl w:val="2"/>
          <w:numId w:val="33"/>
        </w:numPr>
        <w:spacing w:after="0"/>
        <w:outlineLvl w:val="2"/>
        <w:rPr>
          <w:rFonts w:ascii="Arial" w:hAnsi="Arial" w:cs="Arial"/>
          <w:b/>
          <w:u w:val="single"/>
        </w:rPr>
      </w:pPr>
      <w:bookmarkStart w:id="233" w:name="_Toc499887851"/>
      <w:bookmarkStart w:id="234" w:name="_Toc47447616"/>
      <w:bookmarkStart w:id="235" w:name="_Toc48132188"/>
      <w:r w:rsidRPr="002047C9">
        <w:rPr>
          <w:rFonts w:ascii="Arial" w:hAnsi="Arial" w:cs="Arial"/>
          <w:b/>
          <w:u w:val="single"/>
        </w:rPr>
        <w:t>Beruházások</w:t>
      </w:r>
      <w:bookmarkEnd w:id="233"/>
      <w:bookmarkEnd w:id="234"/>
      <w:bookmarkEnd w:id="235"/>
    </w:p>
    <w:p w14:paraId="62F25E8C" w14:textId="77777777" w:rsidR="00C06037" w:rsidRPr="002047C9" w:rsidRDefault="00C06037" w:rsidP="004334DC">
      <w:pPr>
        <w:spacing w:after="0"/>
        <w:jc w:val="center"/>
        <w:rPr>
          <w:rFonts w:ascii="Arial" w:hAnsi="Arial" w:cs="Arial"/>
          <w:b/>
        </w:rPr>
      </w:pPr>
      <w:r w:rsidRPr="002047C9">
        <w:rPr>
          <w:noProof/>
        </w:rPr>
        <w:drawing>
          <wp:inline distT="0" distB="0" distL="0" distR="0" wp14:anchorId="2342244D" wp14:editId="3B775771">
            <wp:extent cx="6454419" cy="2038350"/>
            <wp:effectExtent l="0" t="0" r="381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463457" cy="2041204"/>
                    </a:xfrm>
                    <a:prstGeom prst="rect">
                      <a:avLst/>
                    </a:prstGeom>
                    <a:noFill/>
                    <a:ln>
                      <a:noFill/>
                    </a:ln>
                  </pic:spPr>
                </pic:pic>
              </a:graphicData>
            </a:graphic>
          </wp:inline>
        </w:drawing>
      </w:r>
    </w:p>
    <w:p w14:paraId="072210F5" w14:textId="77777777" w:rsidR="00C06037" w:rsidRPr="002047C9" w:rsidRDefault="00C06037" w:rsidP="004334DC">
      <w:pPr>
        <w:spacing w:after="0"/>
        <w:jc w:val="both"/>
        <w:rPr>
          <w:rFonts w:ascii="Arial" w:eastAsia="+mn-ea" w:hAnsi="Arial" w:cs="Arial"/>
          <w:b/>
          <w:bCs/>
          <w:kern w:val="24"/>
          <w:u w:val="single"/>
          <w:lang w:eastAsia="hu-HU"/>
        </w:rPr>
      </w:pPr>
    </w:p>
    <w:p w14:paraId="40F1304A" w14:textId="77777777" w:rsidR="00C06037" w:rsidRPr="002047C9" w:rsidRDefault="00C06037" w:rsidP="004334DC">
      <w:pPr>
        <w:spacing w:after="0"/>
        <w:jc w:val="both"/>
        <w:rPr>
          <w:rFonts w:ascii="Arial" w:eastAsia="+mn-ea" w:hAnsi="Arial" w:cs="Arial"/>
          <w:b/>
          <w:bCs/>
          <w:kern w:val="24"/>
          <w:u w:val="single"/>
          <w:lang w:eastAsia="hu-HU"/>
        </w:rPr>
      </w:pPr>
      <w:r w:rsidRPr="002047C9">
        <w:rPr>
          <w:rFonts w:ascii="Arial" w:eastAsia="+mn-ea" w:hAnsi="Arial" w:cs="Arial"/>
          <w:b/>
          <w:bCs/>
          <w:kern w:val="24"/>
          <w:u w:val="single"/>
          <w:lang w:eastAsia="hu-HU"/>
        </w:rPr>
        <w:t>A társaság beruházásainak értéke 2020. I-II. negyedévben 106 M Ft volt, amely 31 M Ft-tal meghaladja időszaki tervet.</w:t>
      </w:r>
    </w:p>
    <w:p w14:paraId="7FD663F1" w14:textId="77777777" w:rsidR="00C06037" w:rsidRPr="002047C9" w:rsidRDefault="00C06037" w:rsidP="004334DC">
      <w:pPr>
        <w:spacing w:after="0"/>
        <w:jc w:val="both"/>
        <w:rPr>
          <w:rFonts w:ascii="Arial" w:eastAsia="+mn-ea" w:hAnsi="Arial" w:cs="Arial"/>
          <w:kern w:val="24"/>
          <w:lang w:eastAsia="hu-HU"/>
        </w:rPr>
      </w:pPr>
    </w:p>
    <w:p w14:paraId="5EC50551" w14:textId="77777777" w:rsidR="00C06037" w:rsidRPr="002047C9" w:rsidRDefault="00C06037" w:rsidP="004334DC">
      <w:pPr>
        <w:pStyle w:val="felsorols2"/>
        <w:numPr>
          <w:ilvl w:val="0"/>
          <w:numId w:val="32"/>
        </w:numPr>
        <w:spacing w:line="276" w:lineRule="auto"/>
        <w:rPr>
          <w:rFonts w:eastAsia="+mn-ea"/>
        </w:rPr>
      </w:pPr>
      <w:r w:rsidRPr="002047C9">
        <w:rPr>
          <w:rFonts w:eastAsia="+mn-ea"/>
        </w:rPr>
        <w:t xml:space="preserve">A tárgyévre tervezett beruházások közül változatlanul csak az </w:t>
      </w:r>
      <w:r w:rsidRPr="002047C9">
        <w:rPr>
          <w:rFonts w:eastAsia="+mn-ea"/>
          <w:i/>
          <w:iCs/>
        </w:rPr>
        <w:t>Asztali munkaállomások, laptopok cseréje</w:t>
      </w:r>
      <w:r w:rsidRPr="002047C9">
        <w:rPr>
          <w:rFonts w:eastAsia="+mn-ea"/>
        </w:rPr>
        <w:t xml:space="preserve"> zajlott le, részlegesen. Az otthoni munkavégzés biztosítása érdekében használt laptop beszerzés történt 5 M Ft értékben.</w:t>
      </w:r>
    </w:p>
    <w:p w14:paraId="4769DC80" w14:textId="77777777" w:rsidR="00C06037" w:rsidRPr="002047C9" w:rsidRDefault="00C06037" w:rsidP="004334DC">
      <w:pPr>
        <w:pStyle w:val="felsorols2"/>
        <w:numPr>
          <w:ilvl w:val="0"/>
          <w:numId w:val="32"/>
        </w:numPr>
        <w:spacing w:line="276" w:lineRule="auto"/>
        <w:rPr>
          <w:rFonts w:eastAsia="+mn-ea"/>
        </w:rPr>
      </w:pPr>
      <w:r w:rsidRPr="002047C9">
        <w:rPr>
          <w:rFonts w:eastAsia="+mn-ea"/>
        </w:rPr>
        <w:t xml:space="preserve">Rendkívüli beruházásként az érintés nélküli hőmérővel ellátott </w:t>
      </w:r>
      <w:proofErr w:type="spellStart"/>
      <w:r w:rsidRPr="002047C9">
        <w:rPr>
          <w:rFonts w:eastAsia="+mn-ea"/>
        </w:rPr>
        <w:t>infrakapu</w:t>
      </w:r>
      <w:proofErr w:type="spellEnd"/>
      <w:r w:rsidRPr="002047C9">
        <w:rPr>
          <w:rFonts w:eastAsia="+mn-ea"/>
        </w:rPr>
        <w:t xml:space="preserve"> beszerzése, kézi érintés nélküli lázmérők, kézfertőtlenítő állomások és egy konferencia kamerarendszer beszerzése történt.</w:t>
      </w:r>
    </w:p>
    <w:p w14:paraId="433CFFCE" w14:textId="19FAE1C9" w:rsidR="00C06037" w:rsidRPr="002047C9" w:rsidRDefault="00C06037" w:rsidP="004334DC">
      <w:pPr>
        <w:pStyle w:val="felsorols2"/>
        <w:numPr>
          <w:ilvl w:val="0"/>
          <w:numId w:val="32"/>
        </w:numPr>
        <w:spacing w:line="276" w:lineRule="auto"/>
        <w:rPr>
          <w:rFonts w:eastAsia="+mn-ea"/>
        </w:rPr>
      </w:pPr>
      <w:r w:rsidRPr="002047C9">
        <w:rPr>
          <w:rFonts w:eastAsia="+mn-ea"/>
        </w:rPr>
        <w:t>A 2019-es évben elindul</w:t>
      </w:r>
      <w:r w:rsidR="00AB387B" w:rsidRPr="002047C9">
        <w:rPr>
          <w:rFonts w:eastAsia="+mn-ea"/>
        </w:rPr>
        <w:t>t</w:t>
      </w:r>
      <w:r w:rsidRPr="002047C9">
        <w:rPr>
          <w:rFonts w:eastAsia="+mn-ea"/>
        </w:rPr>
        <w:t xml:space="preserve"> két informatikai beruházás </w:t>
      </w:r>
      <w:r w:rsidRPr="002047C9">
        <w:rPr>
          <w:rFonts w:eastAsia="+mn-ea"/>
          <w:i/>
          <w:iCs/>
        </w:rPr>
        <w:t>(Központi hálózat hardver elemeinek cseréje,</w:t>
      </w:r>
      <w:r w:rsidRPr="002047C9">
        <w:rPr>
          <w:i/>
          <w:iCs/>
        </w:rPr>
        <w:t xml:space="preserve"> </w:t>
      </w:r>
      <w:r w:rsidRPr="002047C9">
        <w:rPr>
          <w:rFonts w:eastAsia="+mn-ea"/>
          <w:i/>
          <w:iCs/>
        </w:rPr>
        <w:t>Szervercsere)</w:t>
      </w:r>
      <w:r w:rsidRPr="002047C9">
        <w:rPr>
          <w:rFonts w:eastAsia="+mn-ea"/>
        </w:rPr>
        <w:t xml:space="preserve"> 2020. II. negyedévében befejeződött.</w:t>
      </w:r>
    </w:p>
    <w:p w14:paraId="162E4B7E" w14:textId="43524A34" w:rsidR="00C06037" w:rsidRPr="002047C9" w:rsidRDefault="00C06037" w:rsidP="004334DC">
      <w:pPr>
        <w:pStyle w:val="felsorols2"/>
        <w:numPr>
          <w:ilvl w:val="0"/>
          <w:numId w:val="32"/>
        </w:numPr>
        <w:spacing w:line="276" w:lineRule="auto"/>
        <w:rPr>
          <w:rFonts w:eastAsia="+mn-ea"/>
        </w:rPr>
      </w:pPr>
      <w:r w:rsidRPr="002047C9">
        <w:rPr>
          <w:rFonts w:eastAsia="+mn-ea"/>
        </w:rPr>
        <w:t>A Tulajdonossal közösen, szervezetfejlesztés témakörben lebonyolított közbeszerzési eljárás tanácsadói szolgáltatásra szintén lezárult.</w:t>
      </w:r>
    </w:p>
    <w:p w14:paraId="0912E975" w14:textId="6409ECC8" w:rsidR="0063538B" w:rsidRDefault="0063538B">
      <w:pPr>
        <w:spacing w:after="160" w:line="259" w:lineRule="auto"/>
        <w:rPr>
          <w:rFonts w:ascii="Arial" w:eastAsia="+mn-ea" w:hAnsi="Arial" w:cs="Arial"/>
          <w:bCs/>
          <w:kern w:val="24"/>
          <w:lang w:eastAsia="hu-HU"/>
        </w:rPr>
      </w:pPr>
      <w:r>
        <w:rPr>
          <w:rFonts w:ascii="Arial" w:eastAsia="+mn-ea" w:hAnsi="Arial" w:cs="Arial"/>
          <w:bCs/>
          <w:kern w:val="24"/>
          <w:lang w:eastAsia="hu-HU"/>
        </w:rPr>
        <w:br w:type="page"/>
      </w:r>
    </w:p>
    <w:p w14:paraId="6BCD92B0" w14:textId="77777777" w:rsidR="00C06037" w:rsidRPr="002047C9" w:rsidRDefault="00C06037" w:rsidP="004334DC">
      <w:pPr>
        <w:spacing w:after="0"/>
        <w:jc w:val="both"/>
        <w:rPr>
          <w:rFonts w:ascii="Arial" w:eastAsia="+mn-ea" w:hAnsi="Arial" w:cs="Arial"/>
          <w:bCs/>
          <w:kern w:val="24"/>
          <w:lang w:eastAsia="hu-HU"/>
        </w:rPr>
      </w:pPr>
    </w:p>
    <w:p w14:paraId="3592E853" w14:textId="77777777" w:rsidR="00C06037" w:rsidRPr="002047C9" w:rsidRDefault="00C06037" w:rsidP="004334DC">
      <w:pPr>
        <w:pStyle w:val="Listaszerbekezds"/>
        <w:numPr>
          <w:ilvl w:val="2"/>
          <w:numId w:val="33"/>
        </w:numPr>
        <w:spacing w:after="0"/>
        <w:outlineLvl w:val="2"/>
        <w:rPr>
          <w:rFonts w:ascii="Arial" w:hAnsi="Arial" w:cs="Arial"/>
          <w:b/>
          <w:u w:val="single"/>
        </w:rPr>
      </w:pPr>
      <w:bookmarkStart w:id="236" w:name="_Toc499887852"/>
      <w:bookmarkStart w:id="237" w:name="_Toc47447617"/>
      <w:bookmarkStart w:id="238" w:name="_Toc48132189"/>
      <w:r w:rsidRPr="002047C9">
        <w:rPr>
          <w:rFonts w:ascii="Arial" w:hAnsi="Arial" w:cs="Arial"/>
          <w:b/>
          <w:u w:val="single"/>
        </w:rPr>
        <w:t>Likviditás</w:t>
      </w:r>
      <w:bookmarkEnd w:id="236"/>
      <w:bookmarkEnd w:id="237"/>
      <w:bookmarkEnd w:id="238"/>
      <w:r w:rsidRPr="002047C9">
        <w:rPr>
          <w:rFonts w:ascii="Arial" w:hAnsi="Arial" w:cs="Arial"/>
          <w:noProof/>
          <w:lang w:eastAsia="hu-HU"/>
        </w:rPr>
        <w:t xml:space="preserve"> </w:t>
      </w:r>
    </w:p>
    <w:p w14:paraId="5FE7822E" w14:textId="77777777" w:rsidR="00C06037" w:rsidRPr="002047C9" w:rsidRDefault="00C06037" w:rsidP="004334DC">
      <w:pPr>
        <w:spacing w:after="0"/>
        <w:jc w:val="center"/>
        <w:rPr>
          <w:rFonts w:ascii="Arial" w:hAnsi="Arial" w:cs="Arial"/>
          <w:b/>
          <w:noProof/>
          <w:lang w:eastAsia="hu-HU"/>
        </w:rPr>
      </w:pPr>
    </w:p>
    <w:p w14:paraId="4F7A0A3B" w14:textId="77777777" w:rsidR="00C06037" w:rsidRPr="002047C9" w:rsidRDefault="00C06037" w:rsidP="004334DC">
      <w:pPr>
        <w:spacing w:after="0"/>
        <w:jc w:val="center"/>
        <w:rPr>
          <w:rFonts w:ascii="Arial" w:hAnsi="Arial" w:cs="Arial"/>
          <w:b/>
          <w:noProof/>
          <w:lang w:eastAsia="hu-HU"/>
        </w:rPr>
      </w:pPr>
      <w:r w:rsidRPr="002047C9">
        <w:rPr>
          <w:noProof/>
        </w:rPr>
        <w:drawing>
          <wp:inline distT="0" distB="0" distL="0" distR="0" wp14:anchorId="6C62701A" wp14:editId="17737E6C">
            <wp:extent cx="6349747" cy="2124075"/>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80177" cy="2134254"/>
                    </a:xfrm>
                    <a:prstGeom prst="rect">
                      <a:avLst/>
                    </a:prstGeom>
                    <a:noFill/>
                  </pic:spPr>
                </pic:pic>
              </a:graphicData>
            </a:graphic>
          </wp:inline>
        </w:drawing>
      </w:r>
    </w:p>
    <w:p w14:paraId="17E76C60" w14:textId="77777777" w:rsidR="00C06037" w:rsidRPr="002047C9" w:rsidRDefault="00C06037" w:rsidP="004334DC">
      <w:pPr>
        <w:spacing w:after="0"/>
        <w:jc w:val="center"/>
        <w:rPr>
          <w:rFonts w:ascii="Arial" w:hAnsi="Arial" w:cs="Arial"/>
          <w:b/>
        </w:rPr>
      </w:pPr>
      <w:r w:rsidRPr="002047C9">
        <w:rPr>
          <w:rFonts w:ascii="Arial" w:hAnsi="Arial" w:cs="Arial"/>
          <w:b/>
          <w:noProof/>
          <w:lang w:val="de-DE" w:eastAsia="de-DE"/>
        </w:rPr>
        <w:drawing>
          <wp:inline distT="0" distB="0" distL="0" distR="0" wp14:anchorId="44C5BB24" wp14:editId="70A93FF9">
            <wp:extent cx="6305910" cy="221436"/>
            <wp:effectExtent l="0" t="0" r="0" b="0"/>
            <wp:docPr id="3136" name="Kép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02800" cy="221327"/>
                    </a:xfrm>
                    <a:prstGeom prst="rect">
                      <a:avLst/>
                    </a:prstGeom>
                    <a:noFill/>
                  </pic:spPr>
                </pic:pic>
              </a:graphicData>
            </a:graphic>
          </wp:inline>
        </w:drawing>
      </w:r>
    </w:p>
    <w:p w14:paraId="24356AC8" w14:textId="77777777" w:rsidR="00C06037" w:rsidRPr="002047C9" w:rsidRDefault="00C06037" w:rsidP="004334DC">
      <w:pPr>
        <w:tabs>
          <w:tab w:val="left" w:pos="284"/>
          <w:tab w:val="left" w:pos="709"/>
        </w:tabs>
        <w:spacing w:after="0"/>
        <w:jc w:val="both"/>
        <w:rPr>
          <w:rFonts w:ascii="Arial" w:hAnsi="Arial" w:cs="Arial"/>
          <w:b/>
          <w:bCs/>
          <w:u w:val="single"/>
        </w:rPr>
      </w:pPr>
      <w:r w:rsidRPr="002047C9">
        <w:rPr>
          <w:rFonts w:ascii="Arial" w:hAnsi="Arial" w:cs="Arial"/>
          <w:b/>
          <w:bCs/>
          <w:u w:val="single"/>
        </w:rPr>
        <w:t>A pénzeszközök 2020. II. negyedévi záró állománya 157 M Ft volt, mely 328 M Ft-tal alacsonyabb, mint a bázis évi azonos időszaki érték.</w:t>
      </w:r>
    </w:p>
    <w:p w14:paraId="304E2E35" w14:textId="77777777" w:rsidR="00C06037" w:rsidRPr="002047C9" w:rsidRDefault="00C06037" w:rsidP="004334DC">
      <w:pPr>
        <w:tabs>
          <w:tab w:val="left" w:pos="284"/>
          <w:tab w:val="left" w:pos="709"/>
        </w:tabs>
        <w:spacing w:after="0"/>
        <w:jc w:val="both"/>
        <w:rPr>
          <w:rFonts w:ascii="Arial" w:hAnsi="Arial" w:cs="Arial"/>
          <w:b/>
          <w:bCs/>
          <w:u w:val="single"/>
        </w:rPr>
      </w:pPr>
    </w:p>
    <w:p w14:paraId="424F7FE5" w14:textId="234B1C8D" w:rsidR="00C06037" w:rsidRPr="002047C9" w:rsidRDefault="00C06037" w:rsidP="004334DC">
      <w:pPr>
        <w:pStyle w:val="felsorols2"/>
        <w:numPr>
          <w:ilvl w:val="0"/>
          <w:numId w:val="31"/>
        </w:numPr>
        <w:spacing w:line="276" w:lineRule="auto"/>
      </w:pPr>
      <w:r w:rsidRPr="002047C9">
        <w:t xml:space="preserve">A társaság likviditási helyzete a veszélyhelyzet okozta körülmények között drasztikusan romlott </w:t>
      </w:r>
      <w:r w:rsidR="00AB387B" w:rsidRPr="002047C9">
        <w:t xml:space="preserve">a </w:t>
      </w:r>
      <w:r w:rsidRPr="002047C9">
        <w:t>2020</w:t>
      </w:r>
      <w:r w:rsidR="00AB387B" w:rsidRPr="002047C9">
        <w:t>. évi</w:t>
      </w:r>
      <w:r w:rsidRPr="002047C9">
        <w:t xml:space="preserve"> nyitó állapotához képest. </w:t>
      </w:r>
    </w:p>
    <w:p w14:paraId="7EEA4975" w14:textId="77777777" w:rsidR="00C06037" w:rsidRPr="002047C9" w:rsidRDefault="00C06037" w:rsidP="004334DC">
      <w:pPr>
        <w:pStyle w:val="felsorols2"/>
        <w:numPr>
          <w:ilvl w:val="0"/>
          <w:numId w:val="31"/>
        </w:numPr>
        <w:spacing w:line="276" w:lineRule="auto"/>
      </w:pPr>
      <w:r w:rsidRPr="002047C9">
        <w:t xml:space="preserve">Az év első öt hónapjában a társaság pénzkészlete folyamatosan csökkent. </w:t>
      </w:r>
    </w:p>
    <w:p w14:paraId="7D110277" w14:textId="77777777" w:rsidR="00C06037" w:rsidRPr="002047C9" w:rsidRDefault="00C06037" w:rsidP="004334DC">
      <w:pPr>
        <w:pStyle w:val="felsorols2"/>
        <w:numPr>
          <w:ilvl w:val="0"/>
          <w:numId w:val="31"/>
        </w:numPr>
        <w:spacing w:line="276" w:lineRule="auto"/>
      </w:pPr>
      <w:r w:rsidRPr="002047C9">
        <w:t xml:space="preserve">A valós pénzügyi pozíció április végére negatív egyenleget mutatott, így szükség volt a folyószámlahitel igénybevételére. </w:t>
      </w:r>
    </w:p>
    <w:p w14:paraId="10987DE7" w14:textId="77777777" w:rsidR="00C06037" w:rsidRPr="002047C9" w:rsidRDefault="00C06037" w:rsidP="004334DC">
      <w:pPr>
        <w:pStyle w:val="Listaszerbekezds"/>
        <w:numPr>
          <w:ilvl w:val="0"/>
          <w:numId w:val="31"/>
        </w:numPr>
        <w:spacing w:after="0"/>
        <w:jc w:val="both"/>
        <w:rPr>
          <w:rFonts w:ascii="Arial" w:hAnsi="Arial" w:cs="Arial"/>
        </w:rPr>
      </w:pPr>
      <w:r w:rsidRPr="002047C9">
        <w:rPr>
          <w:rFonts w:ascii="Arial" w:hAnsi="Arial" w:cs="Arial"/>
        </w:rPr>
        <w:t>Jelentős javulást az önkormányzat által kiutalt állami forrás befolyása hozott június hónapban, de ez nem lesz elegendő az év végén megcélzott 0 Ft záró bankszámla egyenleg eléréséhez, várhatóan a 11-12. hóban a tervezettnél nagyobb finanszírozási igény fog felmerülni.</w:t>
      </w:r>
    </w:p>
    <w:p w14:paraId="574046BD" w14:textId="066E5FDE" w:rsidR="00C06037" w:rsidRDefault="00C06037" w:rsidP="004334DC"/>
    <w:sectPr w:rsidR="00C06037" w:rsidSect="005D4A51">
      <w:headerReference w:type="default" r:id="rId69"/>
      <w:footerReference w:type="default" r:id="rId70"/>
      <w:pgSz w:w="11906" w:h="16838"/>
      <w:pgMar w:top="1156" w:right="567" w:bottom="1417" w:left="1417" w:header="28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DE50" w14:textId="77777777" w:rsidR="00CC5822" w:rsidRDefault="00CC5822" w:rsidP="006733E7">
      <w:pPr>
        <w:spacing w:after="0" w:line="240" w:lineRule="auto"/>
      </w:pPr>
      <w:r>
        <w:separator/>
      </w:r>
    </w:p>
  </w:endnote>
  <w:endnote w:type="continuationSeparator" w:id="0">
    <w:p w14:paraId="7DFE0FC3" w14:textId="77777777" w:rsidR="00CC5822" w:rsidRDefault="00CC5822" w:rsidP="0067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OTS-derived-font">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1114"/>
      <w:docPartObj>
        <w:docPartGallery w:val="Page Numbers (Bottom of Page)"/>
        <w:docPartUnique/>
      </w:docPartObj>
    </w:sdtPr>
    <w:sdtEndPr/>
    <w:sdtContent>
      <w:sdt>
        <w:sdtPr>
          <w:id w:val="860082579"/>
          <w:docPartObj>
            <w:docPartGallery w:val="Page Numbers (Top of Page)"/>
            <w:docPartUnique/>
          </w:docPartObj>
        </w:sdtPr>
        <w:sdtEndPr/>
        <w:sdtContent>
          <w:p w14:paraId="59E73CD8" w14:textId="509010FE" w:rsidR="008F1AE5" w:rsidRDefault="008F1AE5" w:rsidP="00A05829">
            <w:pPr>
              <w:pStyle w:val="llb"/>
            </w:pPr>
            <w:r>
              <w:rPr>
                <w:b/>
              </w:rPr>
              <w:tab/>
            </w:r>
            <w:r w:rsidRPr="003877BF">
              <w:rPr>
                <w:i/>
              </w:rPr>
              <w:t>Készítette: Kontrolling</w:t>
            </w:r>
            <w:r>
              <w:rPr>
                <w:i/>
              </w:rPr>
              <w:tab/>
            </w:r>
            <w:r>
              <w:rPr>
                <w:i/>
              </w:rP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171615B2" w14:textId="77777777" w:rsidR="008F1AE5" w:rsidRDefault="008F1AE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008508"/>
      <w:docPartObj>
        <w:docPartGallery w:val="Page Numbers (Bottom of Page)"/>
        <w:docPartUnique/>
      </w:docPartObj>
    </w:sdtPr>
    <w:sdtEndPr/>
    <w:sdtContent>
      <w:sdt>
        <w:sdtPr>
          <w:id w:val="1825542174"/>
          <w:docPartObj>
            <w:docPartGallery w:val="Page Numbers (Top of Page)"/>
            <w:docPartUnique/>
          </w:docPartObj>
        </w:sdtPr>
        <w:sdtEndPr/>
        <w:sdtContent>
          <w:p w14:paraId="1D97251D" w14:textId="43012E21" w:rsidR="008F1AE5" w:rsidRDefault="008F1AE5" w:rsidP="00A05829">
            <w:pPr>
              <w:pStyle w:val="llb"/>
            </w:pPr>
            <w:r>
              <w:rPr>
                <w:b/>
              </w:rPr>
              <w:tab/>
            </w:r>
            <w:r w:rsidRPr="003877BF">
              <w:rPr>
                <w:i/>
              </w:rPr>
              <w:t>Készítette: Kontrolling</w:t>
            </w:r>
            <w:r>
              <w:rPr>
                <w:i/>
              </w:rPr>
              <w:tab/>
            </w:r>
            <w:r>
              <w:rPr>
                <w:i/>
              </w:rP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4A7795D0" w14:textId="77777777" w:rsidR="008F1AE5" w:rsidRDefault="008F1AE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737172"/>
      <w:docPartObj>
        <w:docPartGallery w:val="Page Numbers (Bottom of Page)"/>
        <w:docPartUnique/>
      </w:docPartObj>
    </w:sdtPr>
    <w:sdtEndPr/>
    <w:sdtContent>
      <w:sdt>
        <w:sdtPr>
          <w:id w:val="-1411611921"/>
          <w:docPartObj>
            <w:docPartGallery w:val="Page Numbers (Top of Page)"/>
            <w:docPartUnique/>
          </w:docPartObj>
        </w:sdtPr>
        <w:sdtEndPr/>
        <w:sdtContent>
          <w:p w14:paraId="2D268FB8" w14:textId="315B3780" w:rsidR="008F1AE5" w:rsidRDefault="008F1AE5" w:rsidP="00A05829">
            <w:pPr>
              <w:pStyle w:val="llb"/>
            </w:pPr>
            <w:r>
              <w:rPr>
                <w:b/>
              </w:rPr>
              <w:t>FŐTÁV</w:t>
            </w:r>
            <w:r>
              <w:rPr>
                <w:b/>
              </w:rPr>
              <w:tab/>
            </w:r>
            <w:r w:rsidRPr="003877BF">
              <w:rPr>
                <w:i/>
              </w:rPr>
              <w:t>Készítette: Kontrolling</w:t>
            </w:r>
            <w:r>
              <w:rPr>
                <w:i/>
              </w:rPr>
              <w:tab/>
            </w:r>
            <w:r>
              <w:rPr>
                <w:i/>
              </w:rP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3B645964" w14:textId="77777777" w:rsidR="008F1AE5" w:rsidRDefault="008F1AE5">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979067"/>
      <w:docPartObj>
        <w:docPartGallery w:val="Page Numbers (Bottom of Page)"/>
        <w:docPartUnique/>
      </w:docPartObj>
    </w:sdtPr>
    <w:sdtEndPr/>
    <w:sdtContent>
      <w:sdt>
        <w:sdtPr>
          <w:id w:val="540862998"/>
          <w:docPartObj>
            <w:docPartGallery w:val="Page Numbers (Top of Page)"/>
            <w:docPartUnique/>
          </w:docPartObj>
        </w:sdtPr>
        <w:sdtEndPr/>
        <w:sdtContent>
          <w:p w14:paraId="5A1B2B2C" w14:textId="765DBCA4" w:rsidR="008F1AE5" w:rsidRDefault="008F1AE5" w:rsidP="00A05829">
            <w:pPr>
              <w:pStyle w:val="llb"/>
            </w:pPr>
            <w:r>
              <w:rPr>
                <w:b/>
                <w:bCs/>
              </w:rPr>
              <w:t>FKF</w:t>
            </w:r>
            <w:r>
              <w:rPr>
                <w:b/>
              </w:rPr>
              <w:tab/>
            </w:r>
            <w:r w:rsidRPr="003877BF">
              <w:rPr>
                <w:i/>
              </w:rPr>
              <w:t>Készítette: Kontrolling</w:t>
            </w:r>
            <w:r>
              <w:rPr>
                <w:i/>
              </w:rPr>
              <w:tab/>
            </w:r>
            <w:r>
              <w:rPr>
                <w:i/>
              </w:rP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5F540AD4" w14:textId="77777777" w:rsidR="008F1AE5" w:rsidRDefault="008F1AE5">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601132"/>
      <w:docPartObj>
        <w:docPartGallery w:val="Page Numbers (Bottom of Page)"/>
        <w:docPartUnique/>
      </w:docPartObj>
    </w:sdtPr>
    <w:sdtEndPr/>
    <w:sdtContent>
      <w:sdt>
        <w:sdtPr>
          <w:id w:val="432102021"/>
          <w:docPartObj>
            <w:docPartGallery w:val="Page Numbers (Top of Page)"/>
            <w:docPartUnique/>
          </w:docPartObj>
        </w:sdtPr>
        <w:sdtEndPr/>
        <w:sdtContent>
          <w:p w14:paraId="74051194" w14:textId="77777777" w:rsidR="008F1AE5" w:rsidRDefault="008F1AE5" w:rsidP="00A05829">
            <w:pPr>
              <w:pStyle w:val="llb"/>
            </w:pPr>
            <w:r w:rsidRPr="00A05829">
              <w:rPr>
                <w:b/>
                <w:bCs/>
              </w:rPr>
              <w:t>BGYH</w:t>
            </w:r>
            <w:r>
              <w:rPr>
                <w:b/>
              </w:rPr>
              <w:tab/>
            </w:r>
            <w:r w:rsidRPr="003877BF">
              <w:rPr>
                <w:i/>
              </w:rPr>
              <w:t>Készítette: Kontrolling</w:t>
            </w:r>
            <w:r>
              <w:rPr>
                <w:i/>
              </w:rPr>
              <w:tab/>
            </w:r>
            <w:r>
              <w:rPr>
                <w:i/>
              </w:rP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924686"/>
      <w:docPartObj>
        <w:docPartGallery w:val="Page Numbers (Bottom of Page)"/>
        <w:docPartUnique/>
      </w:docPartObj>
    </w:sdtPr>
    <w:sdtEndPr/>
    <w:sdtContent>
      <w:sdt>
        <w:sdtPr>
          <w:id w:val="-1222595572"/>
          <w:docPartObj>
            <w:docPartGallery w:val="Page Numbers (Top of Page)"/>
            <w:docPartUnique/>
          </w:docPartObj>
        </w:sdtPr>
        <w:sdtEndPr/>
        <w:sdtContent>
          <w:p w14:paraId="53BCD62E" w14:textId="41F3A4D2" w:rsidR="008F1AE5" w:rsidRDefault="008F1AE5" w:rsidP="00A05829">
            <w:pPr>
              <w:pStyle w:val="llb"/>
            </w:pPr>
            <w:r>
              <w:rPr>
                <w:b/>
                <w:bCs/>
              </w:rPr>
              <w:t>FŐKERT</w:t>
            </w:r>
            <w:r>
              <w:rPr>
                <w:b/>
              </w:rPr>
              <w:tab/>
            </w:r>
            <w:r w:rsidRPr="003877BF">
              <w:rPr>
                <w:i/>
              </w:rPr>
              <w:t>Készítette: Kontrolling</w:t>
            </w:r>
            <w:r>
              <w:rPr>
                <w:i/>
              </w:rPr>
              <w:tab/>
            </w:r>
            <w:r>
              <w:rPr>
                <w:i/>
              </w:rP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0E718B64" w14:textId="77777777" w:rsidR="008F1AE5" w:rsidRDefault="008F1AE5">
    <w:pPr>
      <w:pStyle w:val="ll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79428"/>
      <w:docPartObj>
        <w:docPartGallery w:val="Page Numbers (Bottom of Page)"/>
        <w:docPartUnique/>
      </w:docPartObj>
    </w:sdtPr>
    <w:sdtEndPr/>
    <w:sdtContent>
      <w:sdt>
        <w:sdtPr>
          <w:id w:val="-639652205"/>
          <w:docPartObj>
            <w:docPartGallery w:val="Page Numbers (Top of Page)"/>
            <w:docPartUnique/>
          </w:docPartObj>
        </w:sdtPr>
        <w:sdtEndPr/>
        <w:sdtContent>
          <w:p w14:paraId="49F15DDA" w14:textId="7D59704F" w:rsidR="008F1AE5" w:rsidRDefault="008F1AE5" w:rsidP="00A05829">
            <w:pPr>
              <w:pStyle w:val="llb"/>
            </w:pPr>
            <w:r>
              <w:rPr>
                <w:b/>
                <w:bCs/>
              </w:rPr>
              <w:t>BTI</w:t>
            </w:r>
            <w:r>
              <w:rPr>
                <w:b/>
              </w:rPr>
              <w:tab/>
            </w:r>
            <w:r w:rsidRPr="003877BF">
              <w:rPr>
                <w:i/>
              </w:rPr>
              <w:t>Készítette: Kontrolling</w:t>
            </w:r>
            <w:r>
              <w:rPr>
                <w:i/>
              </w:rPr>
              <w:tab/>
            </w:r>
            <w:r>
              <w:rPr>
                <w:i/>
              </w:rP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4BAA57B3" w14:textId="77777777" w:rsidR="008F1AE5" w:rsidRDefault="008F1AE5">
    <w:pPr>
      <w:pStyle w:val="ll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103295"/>
      <w:docPartObj>
        <w:docPartGallery w:val="Page Numbers (Bottom of Page)"/>
        <w:docPartUnique/>
      </w:docPartObj>
    </w:sdtPr>
    <w:sdtEndPr/>
    <w:sdtContent>
      <w:sdt>
        <w:sdtPr>
          <w:id w:val="58060282"/>
          <w:docPartObj>
            <w:docPartGallery w:val="Page Numbers (Top of Page)"/>
            <w:docPartUnique/>
          </w:docPartObj>
        </w:sdtPr>
        <w:sdtEndPr/>
        <w:sdtContent>
          <w:p w14:paraId="0784F9CB" w14:textId="41156DF2" w:rsidR="008F1AE5" w:rsidRDefault="008F1AE5" w:rsidP="00A05829">
            <w:pPr>
              <w:pStyle w:val="llb"/>
            </w:pPr>
            <w:r w:rsidRPr="00C06037">
              <w:rPr>
                <w:b/>
                <w:bCs/>
              </w:rPr>
              <w:t>FŐKÉTÜSZ</w:t>
            </w:r>
            <w:r>
              <w:rPr>
                <w:b/>
              </w:rPr>
              <w:tab/>
            </w:r>
            <w:r w:rsidRPr="003877BF">
              <w:rPr>
                <w:i/>
              </w:rPr>
              <w:t>Készítette: Kontrolling</w:t>
            </w:r>
            <w:r>
              <w:rPr>
                <w:i/>
              </w:rPr>
              <w:tab/>
            </w:r>
            <w:r>
              <w:rPr>
                <w:i/>
              </w:rP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136F87A3" w14:textId="77777777" w:rsidR="008F1AE5" w:rsidRDefault="008F1AE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B7931" w14:textId="77777777" w:rsidR="00CC5822" w:rsidRDefault="00CC5822" w:rsidP="006733E7">
      <w:pPr>
        <w:spacing w:after="0" w:line="240" w:lineRule="auto"/>
      </w:pPr>
      <w:r>
        <w:separator/>
      </w:r>
    </w:p>
  </w:footnote>
  <w:footnote w:type="continuationSeparator" w:id="0">
    <w:p w14:paraId="4791E693" w14:textId="77777777" w:rsidR="00CC5822" w:rsidRDefault="00CC5822" w:rsidP="0067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8549" w14:textId="77777777" w:rsidR="008F1AE5" w:rsidRDefault="008F1AE5" w:rsidP="005D4A51">
    <w:pPr>
      <w:pStyle w:val="lfej"/>
      <w:jc w:val="center"/>
      <w:rPr>
        <w:color w:val="BFBFBF" w:themeColor="background1" w:themeShade="BF"/>
        <w:sz w:val="28"/>
        <w:szCs w:val="28"/>
      </w:rPr>
    </w:pPr>
  </w:p>
  <w:p w14:paraId="2CBCA5F6" w14:textId="6E1ED9EF" w:rsidR="008F1AE5" w:rsidRPr="002F02D0" w:rsidRDefault="008F1AE5" w:rsidP="005D4A51">
    <w:pPr>
      <w:pStyle w:val="lfej"/>
      <w:jc w:val="center"/>
      <w:rPr>
        <w:color w:val="BFBFBF" w:themeColor="background1" w:themeShade="BF"/>
        <w:sz w:val="28"/>
        <w:szCs w:val="28"/>
      </w:rPr>
    </w:pPr>
    <w:r w:rsidRPr="002F02D0">
      <w:rPr>
        <w:color w:val="BFBFBF" w:themeColor="background1" w:themeShade="BF"/>
        <w:sz w:val="28"/>
        <w:szCs w:val="28"/>
      </w:rPr>
      <w:t>BVH Budapes</w:t>
    </w:r>
    <w:r>
      <w:rPr>
        <w:color w:val="BFBFBF" w:themeColor="background1" w:themeShade="BF"/>
        <w:sz w:val="28"/>
        <w:szCs w:val="28"/>
      </w:rPr>
      <w:t>ti Városüzemeltetési Holding Zártkörűen Működő Részvénytársaság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EA29" w14:textId="77777777" w:rsidR="008F1AE5" w:rsidRDefault="008F1AE5" w:rsidP="005D4A51">
    <w:pPr>
      <w:pStyle w:val="lfej"/>
      <w:jc w:val="center"/>
      <w:rPr>
        <w:color w:val="BFBFBF" w:themeColor="background1" w:themeShade="BF"/>
        <w:sz w:val="28"/>
        <w:szCs w:val="28"/>
      </w:rPr>
    </w:pPr>
  </w:p>
  <w:p w14:paraId="01170695" w14:textId="77777777" w:rsidR="008F1AE5" w:rsidRPr="002F02D0" w:rsidRDefault="008F1AE5" w:rsidP="005D4A51">
    <w:pPr>
      <w:pStyle w:val="lfej"/>
      <w:jc w:val="center"/>
      <w:rPr>
        <w:color w:val="BFBFBF" w:themeColor="background1" w:themeShade="BF"/>
        <w:sz w:val="28"/>
        <w:szCs w:val="28"/>
      </w:rPr>
    </w:pPr>
    <w:r w:rsidRPr="002F02D0">
      <w:rPr>
        <w:color w:val="BFBFBF" w:themeColor="background1" w:themeShade="BF"/>
        <w:sz w:val="28"/>
        <w:szCs w:val="28"/>
      </w:rPr>
      <w:t>BVH Budapes</w:t>
    </w:r>
    <w:r>
      <w:rPr>
        <w:color w:val="BFBFBF" w:themeColor="background1" w:themeShade="BF"/>
        <w:sz w:val="28"/>
        <w:szCs w:val="28"/>
      </w:rPr>
      <w:t>ti Városüzemeltetési Holding Zártkörűen Működő Részvénytársaság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EF59" w14:textId="18B8F0F5" w:rsidR="008F1AE5" w:rsidRPr="002F02D0" w:rsidRDefault="008F1AE5" w:rsidP="003E7076">
    <w:pPr>
      <w:pStyle w:val="lfej"/>
      <w:ind w:left="-851"/>
      <w:jc w:val="center"/>
      <w:rPr>
        <w:color w:val="BFBFBF" w:themeColor="background1" w:themeShade="BF"/>
        <w:sz w:val="28"/>
        <w:szCs w:val="28"/>
      </w:rPr>
    </w:pPr>
    <w:r>
      <w:rPr>
        <w:noProof/>
        <w:lang w:val="de-DE" w:eastAsia="de-DE"/>
      </w:rPr>
      <w:drawing>
        <wp:inline distT="0" distB="0" distL="0" distR="0" wp14:anchorId="4FCEB728" wp14:editId="48555458">
          <wp:extent cx="473051" cy="414068"/>
          <wp:effectExtent l="0" t="0" r="3810" b="5080"/>
          <wp:docPr id="4" name="Kép 4" descr="I:\Gazdasági Igazgató\Kontrolling\cégspecifikus anyagok\Logok\logo_fot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azdasági Igazgató\Kontrolling\cégspecifikus anyagok\Logok\logo_fota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35" cy="414054"/>
                  </a:xfrm>
                  <a:prstGeom prst="rect">
                    <a:avLst/>
                  </a:prstGeom>
                  <a:noFill/>
                  <a:ln>
                    <a:noFill/>
                  </a:ln>
                </pic:spPr>
              </pic:pic>
            </a:graphicData>
          </a:graphic>
        </wp:inline>
      </w:drawing>
    </w:r>
    <w:r>
      <w:rPr>
        <w:color w:val="BFBFBF" w:themeColor="background1" w:themeShade="BF"/>
        <w:sz w:val="28"/>
        <w:szCs w:val="28"/>
      </w:rPr>
      <w:t xml:space="preserve">  </w:t>
    </w:r>
    <w:r w:rsidRPr="002F02D0">
      <w:rPr>
        <w:color w:val="BFBFBF" w:themeColor="background1" w:themeShade="BF"/>
        <w:sz w:val="28"/>
        <w:szCs w:val="28"/>
      </w:rPr>
      <w:t>BVH Budapes</w:t>
    </w:r>
    <w:r>
      <w:rPr>
        <w:color w:val="BFBFBF" w:themeColor="background1" w:themeShade="BF"/>
        <w:sz w:val="28"/>
        <w:szCs w:val="28"/>
      </w:rPr>
      <w:t>ti Városüzemeltetési Holding Zártkörűen Működő Részvénytársaság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DF09" w14:textId="54915876" w:rsidR="008F1AE5" w:rsidRPr="002F02D0" w:rsidRDefault="008F1AE5" w:rsidP="003E7076">
    <w:pPr>
      <w:pStyle w:val="lfej"/>
      <w:ind w:left="-851"/>
      <w:jc w:val="center"/>
      <w:rPr>
        <w:color w:val="BFBFBF" w:themeColor="background1" w:themeShade="BF"/>
        <w:sz w:val="28"/>
        <w:szCs w:val="28"/>
      </w:rPr>
    </w:pPr>
    <w:r>
      <w:rPr>
        <w:noProof/>
        <w:lang w:val="de-DE" w:eastAsia="de-DE"/>
      </w:rPr>
      <w:drawing>
        <wp:inline distT="0" distB="0" distL="0" distR="0" wp14:anchorId="67E80C96" wp14:editId="4C37B653">
          <wp:extent cx="422694" cy="422694"/>
          <wp:effectExtent l="0" t="0" r="0" b="0"/>
          <wp:docPr id="3157" name="Kép 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k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124" cy="421124"/>
                  </a:xfrm>
                  <a:prstGeom prst="rect">
                    <a:avLst/>
                  </a:prstGeom>
                </pic:spPr>
              </pic:pic>
            </a:graphicData>
          </a:graphic>
        </wp:inline>
      </w:drawing>
    </w:r>
    <w:r>
      <w:rPr>
        <w:color w:val="BFBFBF" w:themeColor="background1" w:themeShade="BF"/>
        <w:sz w:val="28"/>
        <w:szCs w:val="28"/>
      </w:rPr>
      <w:t xml:space="preserve">  </w:t>
    </w:r>
    <w:r w:rsidRPr="002F02D0">
      <w:rPr>
        <w:color w:val="BFBFBF" w:themeColor="background1" w:themeShade="BF"/>
        <w:sz w:val="28"/>
        <w:szCs w:val="28"/>
      </w:rPr>
      <w:t>BVH Budapes</w:t>
    </w:r>
    <w:r>
      <w:rPr>
        <w:color w:val="BFBFBF" w:themeColor="background1" w:themeShade="BF"/>
        <w:sz w:val="28"/>
        <w:szCs w:val="28"/>
      </w:rPr>
      <w:t>ti Városüzemeltetési Holding Zártkörűen Működő Részvénytársaság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C8EC" w14:textId="3AEB6765" w:rsidR="008F1AE5" w:rsidRPr="002F02D0" w:rsidRDefault="008F1AE5" w:rsidP="003E7076">
    <w:pPr>
      <w:pStyle w:val="lfej"/>
      <w:ind w:left="-851"/>
      <w:jc w:val="center"/>
      <w:rPr>
        <w:color w:val="BFBFBF" w:themeColor="background1" w:themeShade="BF"/>
        <w:sz w:val="28"/>
        <w:szCs w:val="28"/>
      </w:rPr>
    </w:pPr>
    <w:r>
      <w:rPr>
        <w:noProof/>
        <w:lang w:val="de-DE" w:eastAsia="de-DE"/>
      </w:rPr>
      <w:drawing>
        <wp:inline distT="0" distB="0" distL="0" distR="0" wp14:anchorId="73EA728B" wp14:editId="04392B12">
          <wp:extent cx="481330" cy="420370"/>
          <wp:effectExtent l="0" t="0" r="0" b="0"/>
          <wp:docPr id="3153" name="Kép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20370"/>
                  </a:xfrm>
                  <a:prstGeom prst="rect">
                    <a:avLst/>
                  </a:prstGeom>
                  <a:noFill/>
                </pic:spPr>
              </pic:pic>
            </a:graphicData>
          </a:graphic>
        </wp:inline>
      </w:drawing>
    </w:r>
    <w:r w:rsidRPr="002F02D0">
      <w:rPr>
        <w:color w:val="BFBFBF" w:themeColor="background1" w:themeShade="BF"/>
        <w:sz w:val="28"/>
        <w:szCs w:val="28"/>
      </w:rPr>
      <w:t>BVH Budapes</w:t>
    </w:r>
    <w:r>
      <w:rPr>
        <w:color w:val="BFBFBF" w:themeColor="background1" w:themeShade="BF"/>
        <w:sz w:val="28"/>
        <w:szCs w:val="28"/>
      </w:rPr>
      <w:t>ti Városüzemeltetési Holding Zártkörűen Működő Részvénytársaság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7EE9" w14:textId="741D2884" w:rsidR="008F1AE5" w:rsidRPr="002F02D0" w:rsidRDefault="008F1AE5" w:rsidP="003E7076">
    <w:pPr>
      <w:pStyle w:val="lfej"/>
      <w:ind w:left="-851"/>
      <w:jc w:val="center"/>
      <w:rPr>
        <w:color w:val="BFBFBF" w:themeColor="background1" w:themeShade="BF"/>
        <w:sz w:val="28"/>
        <w:szCs w:val="28"/>
      </w:rPr>
    </w:pPr>
    <w:r>
      <w:rPr>
        <w:noProof/>
        <w:lang w:val="de-DE" w:eastAsia="de-DE"/>
      </w:rPr>
      <w:drawing>
        <wp:inline distT="0" distB="0" distL="0" distR="0" wp14:anchorId="1F6D08D3" wp14:editId="34F849CA">
          <wp:extent cx="465826" cy="465826"/>
          <wp:effectExtent l="0" t="0" r="0" b="0"/>
          <wp:docPr id="3159" name="Kép 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kert_index_logo-ca32a3febccab71b2828a088c0fcf3ce.png"/>
                  <pic:cNvPicPr/>
                </pic:nvPicPr>
                <pic:blipFill>
                  <a:blip r:embed="rId1">
                    <a:extLst>
                      <a:ext uri="{28A0092B-C50C-407E-A947-70E740481C1C}">
                        <a14:useLocalDpi xmlns:a14="http://schemas.microsoft.com/office/drawing/2010/main" val="0"/>
                      </a:ext>
                    </a:extLst>
                  </a:blip>
                  <a:stretch>
                    <a:fillRect/>
                  </a:stretch>
                </pic:blipFill>
                <pic:spPr>
                  <a:xfrm>
                    <a:off x="0" y="0"/>
                    <a:ext cx="465138" cy="465138"/>
                  </a:xfrm>
                  <a:prstGeom prst="rect">
                    <a:avLst/>
                  </a:prstGeom>
                </pic:spPr>
              </pic:pic>
            </a:graphicData>
          </a:graphic>
        </wp:inline>
      </w:drawing>
    </w:r>
    <w:r>
      <w:rPr>
        <w:color w:val="BFBFBF" w:themeColor="background1" w:themeShade="BF"/>
        <w:sz w:val="28"/>
        <w:szCs w:val="28"/>
      </w:rPr>
      <w:t xml:space="preserve">  </w:t>
    </w:r>
    <w:r w:rsidRPr="002F02D0">
      <w:rPr>
        <w:color w:val="BFBFBF" w:themeColor="background1" w:themeShade="BF"/>
        <w:sz w:val="28"/>
        <w:szCs w:val="28"/>
      </w:rPr>
      <w:t>BVH Budapes</w:t>
    </w:r>
    <w:r>
      <w:rPr>
        <w:color w:val="BFBFBF" w:themeColor="background1" w:themeShade="BF"/>
        <w:sz w:val="28"/>
        <w:szCs w:val="28"/>
      </w:rPr>
      <w:t>ti Városüzemeltetési Holding Zártkörűen Működő Részvénytársaság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1D65" w14:textId="50BD449D" w:rsidR="008F1AE5" w:rsidRPr="002F02D0" w:rsidRDefault="008F1AE5" w:rsidP="003E7076">
    <w:pPr>
      <w:pStyle w:val="lfej"/>
      <w:ind w:left="-851"/>
      <w:jc w:val="center"/>
      <w:rPr>
        <w:color w:val="BFBFBF" w:themeColor="background1" w:themeShade="BF"/>
        <w:sz w:val="28"/>
        <w:szCs w:val="28"/>
      </w:rPr>
    </w:pPr>
    <w:r>
      <w:rPr>
        <w:noProof/>
        <w:lang w:val="de-DE" w:eastAsia="de-DE"/>
      </w:rPr>
      <w:drawing>
        <wp:inline distT="0" distB="0" distL="0" distR="0" wp14:anchorId="7EE4B10B" wp14:editId="2668E7BC">
          <wp:extent cx="475615" cy="414655"/>
          <wp:effectExtent l="0" t="0" r="635" b="4445"/>
          <wp:docPr id="3156" name="Kép 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14655"/>
                  </a:xfrm>
                  <a:prstGeom prst="rect">
                    <a:avLst/>
                  </a:prstGeom>
                  <a:noFill/>
                </pic:spPr>
              </pic:pic>
            </a:graphicData>
          </a:graphic>
        </wp:inline>
      </w:drawing>
    </w:r>
    <w:r>
      <w:rPr>
        <w:color w:val="BFBFBF" w:themeColor="background1" w:themeShade="BF"/>
        <w:sz w:val="28"/>
        <w:szCs w:val="28"/>
      </w:rPr>
      <w:t xml:space="preserve">  </w:t>
    </w:r>
    <w:r w:rsidRPr="002F02D0">
      <w:rPr>
        <w:color w:val="BFBFBF" w:themeColor="background1" w:themeShade="BF"/>
        <w:sz w:val="28"/>
        <w:szCs w:val="28"/>
      </w:rPr>
      <w:t>BVH Budapes</w:t>
    </w:r>
    <w:r>
      <w:rPr>
        <w:color w:val="BFBFBF" w:themeColor="background1" w:themeShade="BF"/>
        <w:sz w:val="28"/>
        <w:szCs w:val="28"/>
      </w:rPr>
      <w:t>ti Városüzemeltetési Holding Zártkörűen Működő Részvénytársaság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08E2" w14:textId="7CDEF3C7" w:rsidR="008F1AE5" w:rsidRPr="002F02D0" w:rsidRDefault="008F1AE5" w:rsidP="005D4A51">
    <w:pPr>
      <w:pStyle w:val="lfej"/>
      <w:ind w:left="-851"/>
      <w:jc w:val="center"/>
      <w:rPr>
        <w:color w:val="BFBFBF" w:themeColor="background1" w:themeShade="BF"/>
        <w:sz w:val="28"/>
        <w:szCs w:val="28"/>
      </w:rPr>
    </w:pPr>
    <w:r>
      <w:rPr>
        <w:noProof/>
        <w:lang w:val="de-DE" w:eastAsia="de-DE"/>
      </w:rPr>
      <w:drawing>
        <wp:inline distT="0" distB="0" distL="0" distR="0" wp14:anchorId="31F41A79" wp14:editId="7CA8555E">
          <wp:extent cx="482600" cy="421640"/>
          <wp:effectExtent l="0" t="0" r="0" b="0"/>
          <wp:docPr id="3164" name="Kép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ketusz.jpg"/>
                  <pic:cNvPicPr/>
                </pic:nvPicPr>
                <pic:blipFill>
                  <a:blip r:embed="rId1">
                    <a:extLst>
                      <a:ext uri="{28A0092B-C50C-407E-A947-70E740481C1C}">
                        <a14:useLocalDpi xmlns:a14="http://schemas.microsoft.com/office/drawing/2010/main" val="0"/>
                      </a:ext>
                    </a:extLst>
                  </a:blip>
                  <a:stretch>
                    <a:fillRect/>
                  </a:stretch>
                </pic:blipFill>
                <pic:spPr>
                  <a:xfrm>
                    <a:off x="0" y="0"/>
                    <a:ext cx="482600" cy="421640"/>
                  </a:xfrm>
                  <a:prstGeom prst="rect">
                    <a:avLst/>
                  </a:prstGeom>
                </pic:spPr>
              </pic:pic>
            </a:graphicData>
          </a:graphic>
        </wp:inline>
      </w:drawing>
    </w:r>
    <w:r>
      <w:rPr>
        <w:color w:val="BFBFBF" w:themeColor="background1" w:themeShade="BF"/>
        <w:sz w:val="28"/>
        <w:szCs w:val="28"/>
      </w:rPr>
      <w:t xml:space="preserve">  </w:t>
    </w:r>
    <w:r w:rsidRPr="002F02D0">
      <w:rPr>
        <w:color w:val="BFBFBF" w:themeColor="background1" w:themeShade="BF"/>
        <w:sz w:val="28"/>
        <w:szCs w:val="28"/>
      </w:rPr>
      <w:t>BVH Budapes</w:t>
    </w:r>
    <w:r>
      <w:rPr>
        <w:color w:val="BFBFBF" w:themeColor="background1" w:themeShade="BF"/>
        <w:sz w:val="28"/>
        <w:szCs w:val="28"/>
      </w:rPr>
      <w:t>ti Városüzemeltetési Holding Zártkörűen Működő Részvénytársaság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4B6A"/>
    <w:multiLevelType w:val="hybridMultilevel"/>
    <w:tmpl w:val="A8821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6F3907"/>
    <w:multiLevelType w:val="hybridMultilevel"/>
    <w:tmpl w:val="7DDCC264"/>
    <w:lvl w:ilvl="0" w:tplc="02E0B756">
      <w:start w:val="1"/>
      <w:numFmt w:val="bullet"/>
      <w:lvlText w:val=""/>
      <w:lvlJc w:val="left"/>
      <w:pPr>
        <w:tabs>
          <w:tab w:val="num" w:pos="720"/>
        </w:tabs>
        <w:ind w:left="720" w:hanging="360"/>
      </w:pPr>
      <w:rPr>
        <w:rFonts w:ascii="Symbol" w:hAnsi="Symbol" w:hint="default"/>
        <w:color w:val="auto"/>
      </w:rPr>
    </w:lvl>
    <w:lvl w:ilvl="1" w:tplc="1A6C007E" w:tentative="1">
      <w:start w:val="1"/>
      <w:numFmt w:val="bullet"/>
      <w:lvlText w:val="•"/>
      <w:lvlJc w:val="left"/>
      <w:pPr>
        <w:tabs>
          <w:tab w:val="num" w:pos="1440"/>
        </w:tabs>
        <w:ind w:left="1440" w:hanging="360"/>
      </w:pPr>
      <w:rPr>
        <w:rFonts w:ascii="Arial" w:hAnsi="Arial" w:hint="default"/>
      </w:rPr>
    </w:lvl>
    <w:lvl w:ilvl="2" w:tplc="2644646C" w:tentative="1">
      <w:start w:val="1"/>
      <w:numFmt w:val="bullet"/>
      <w:lvlText w:val="•"/>
      <w:lvlJc w:val="left"/>
      <w:pPr>
        <w:tabs>
          <w:tab w:val="num" w:pos="2160"/>
        </w:tabs>
        <w:ind w:left="2160" w:hanging="360"/>
      </w:pPr>
      <w:rPr>
        <w:rFonts w:ascii="Arial" w:hAnsi="Arial" w:hint="default"/>
      </w:rPr>
    </w:lvl>
    <w:lvl w:ilvl="3" w:tplc="19DE9DA2" w:tentative="1">
      <w:start w:val="1"/>
      <w:numFmt w:val="bullet"/>
      <w:lvlText w:val="•"/>
      <w:lvlJc w:val="left"/>
      <w:pPr>
        <w:tabs>
          <w:tab w:val="num" w:pos="2880"/>
        </w:tabs>
        <w:ind w:left="2880" w:hanging="360"/>
      </w:pPr>
      <w:rPr>
        <w:rFonts w:ascii="Arial" w:hAnsi="Arial" w:hint="default"/>
      </w:rPr>
    </w:lvl>
    <w:lvl w:ilvl="4" w:tplc="CD9435B2" w:tentative="1">
      <w:start w:val="1"/>
      <w:numFmt w:val="bullet"/>
      <w:lvlText w:val="•"/>
      <w:lvlJc w:val="left"/>
      <w:pPr>
        <w:tabs>
          <w:tab w:val="num" w:pos="3600"/>
        </w:tabs>
        <w:ind w:left="3600" w:hanging="360"/>
      </w:pPr>
      <w:rPr>
        <w:rFonts w:ascii="Arial" w:hAnsi="Arial" w:hint="default"/>
      </w:rPr>
    </w:lvl>
    <w:lvl w:ilvl="5" w:tplc="4F12EDDE" w:tentative="1">
      <w:start w:val="1"/>
      <w:numFmt w:val="bullet"/>
      <w:lvlText w:val="•"/>
      <w:lvlJc w:val="left"/>
      <w:pPr>
        <w:tabs>
          <w:tab w:val="num" w:pos="4320"/>
        </w:tabs>
        <w:ind w:left="4320" w:hanging="360"/>
      </w:pPr>
      <w:rPr>
        <w:rFonts w:ascii="Arial" w:hAnsi="Arial" w:hint="default"/>
      </w:rPr>
    </w:lvl>
    <w:lvl w:ilvl="6" w:tplc="EF809384" w:tentative="1">
      <w:start w:val="1"/>
      <w:numFmt w:val="bullet"/>
      <w:lvlText w:val="•"/>
      <w:lvlJc w:val="left"/>
      <w:pPr>
        <w:tabs>
          <w:tab w:val="num" w:pos="5040"/>
        </w:tabs>
        <w:ind w:left="5040" w:hanging="360"/>
      </w:pPr>
      <w:rPr>
        <w:rFonts w:ascii="Arial" w:hAnsi="Arial" w:hint="default"/>
      </w:rPr>
    </w:lvl>
    <w:lvl w:ilvl="7" w:tplc="A4D05CC4" w:tentative="1">
      <w:start w:val="1"/>
      <w:numFmt w:val="bullet"/>
      <w:lvlText w:val="•"/>
      <w:lvlJc w:val="left"/>
      <w:pPr>
        <w:tabs>
          <w:tab w:val="num" w:pos="5760"/>
        </w:tabs>
        <w:ind w:left="5760" w:hanging="360"/>
      </w:pPr>
      <w:rPr>
        <w:rFonts w:ascii="Arial" w:hAnsi="Arial" w:hint="default"/>
      </w:rPr>
    </w:lvl>
    <w:lvl w:ilvl="8" w:tplc="238042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0A0B52"/>
    <w:multiLevelType w:val="hybridMultilevel"/>
    <w:tmpl w:val="BCC686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750DFF"/>
    <w:multiLevelType w:val="hybridMultilevel"/>
    <w:tmpl w:val="37EE07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901581"/>
    <w:multiLevelType w:val="multilevel"/>
    <w:tmpl w:val="83A85BD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0D51D8"/>
    <w:multiLevelType w:val="multilevel"/>
    <w:tmpl w:val="BD42FC76"/>
    <w:lvl w:ilvl="0">
      <w:start w:val="4"/>
      <w:numFmt w:val="decimal"/>
      <w:lvlText w:val="%1"/>
      <w:lvlJc w:val="left"/>
      <w:pPr>
        <w:ind w:left="360" w:hanging="360"/>
      </w:pPr>
      <w:rPr>
        <w:rFonts w:hint="default"/>
      </w:rPr>
    </w:lvl>
    <w:lvl w:ilvl="1">
      <w:start w:val="4"/>
      <w:numFmt w:val="decimal"/>
      <w:lvlRestart w:val="0"/>
      <w:lvlText w:val="%2.2"/>
      <w:lvlJc w:val="left"/>
      <w:pPr>
        <w:ind w:left="360" w:hanging="360"/>
      </w:pPr>
      <w:rPr>
        <w:rFonts w:hint="default"/>
      </w:rPr>
    </w:lvl>
    <w:lvl w:ilvl="2">
      <w:start w:val="1"/>
      <w:numFmt w:val="decimal"/>
      <w:lvlText w:val="%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4128AE"/>
    <w:multiLevelType w:val="hybridMultilevel"/>
    <w:tmpl w:val="C7D23D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0A7D80"/>
    <w:multiLevelType w:val="multilevel"/>
    <w:tmpl w:val="97D68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BB47F89"/>
    <w:multiLevelType w:val="hybridMultilevel"/>
    <w:tmpl w:val="0870F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CDB2453"/>
    <w:multiLevelType w:val="hybridMultilevel"/>
    <w:tmpl w:val="6A104D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AA365D9"/>
    <w:multiLevelType w:val="hybridMultilevel"/>
    <w:tmpl w:val="9A8459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DED24CE"/>
    <w:multiLevelType w:val="multilevel"/>
    <w:tmpl w:val="6A244C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Restart w:val="0"/>
      <w:lvlText w:val="4.4.%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0E61445"/>
    <w:multiLevelType w:val="hybridMultilevel"/>
    <w:tmpl w:val="64AA3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26B78E5"/>
    <w:multiLevelType w:val="hybridMultilevel"/>
    <w:tmpl w:val="900810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B877151"/>
    <w:multiLevelType w:val="multilevel"/>
    <w:tmpl w:val="17DE251E"/>
    <w:lvl w:ilvl="0">
      <w:start w:val="4"/>
      <w:numFmt w:val="decimal"/>
      <w:lvlText w:val="%1"/>
      <w:lvlJc w:val="left"/>
      <w:pPr>
        <w:ind w:left="480" w:hanging="480"/>
      </w:pPr>
      <w:rPr>
        <w:rFonts w:hint="default"/>
      </w:rPr>
    </w:lvl>
    <w:lvl w:ilvl="1">
      <w:start w:val="3"/>
      <w:numFmt w:val="none"/>
      <w:lvlRestart w:val="0"/>
      <w:lvlText w:val="4.4"/>
      <w:lvlJc w:val="left"/>
      <w:pPr>
        <w:ind w:left="480" w:hanging="480"/>
      </w:pPr>
      <w:rPr>
        <w:rFonts w:hint="default"/>
      </w:rPr>
    </w:lvl>
    <w:lvl w:ilvl="2">
      <w:start w:val="1"/>
      <w:numFmt w:val="decimal"/>
      <w:lvlRestart w:val="0"/>
      <w:lvlText w:val="%1.5.%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6E7C40"/>
    <w:multiLevelType w:val="hybridMultilevel"/>
    <w:tmpl w:val="C6B0CC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DC61887"/>
    <w:multiLevelType w:val="hybridMultilevel"/>
    <w:tmpl w:val="5CD6F3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EC13BA2"/>
    <w:multiLevelType w:val="hybridMultilevel"/>
    <w:tmpl w:val="D902DDD0"/>
    <w:lvl w:ilvl="0" w:tplc="292828D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930B05"/>
    <w:multiLevelType w:val="hybridMultilevel"/>
    <w:tmpl w:val="06263FE8"/>
    <w:lvl w:ilvl="0" w:tplc="02E0B75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8CB4CAE"/>
    <w:multiLevelType w:val="hybridMultilevel"/>
    <w:tmpl w:val="FB58F99C"/>
    <w:lvl w:ilvl="0" w:tplc="040E0001">
      <w:start w:val="1"/>
      <w:numFmt w:val="bullet"/>
      <w:lvlText w:val=""/>
      <w:lvlJc w:val="left"/>
      <w:pPr>
        <w:ind w:left="796" w:hanging="360"/>
      </w:pPr>
      <w:rPr>
        <w:rFonts w:ascii="Symbol" w:hAnsi="Symbol" w:hint="default"/>
      </w:rPr>
    </w:lvl>
    <w:lvl w:ilvl="1" w:tplc="040E0003" w:tentative="1">
      <w:start w:val="1"/>
      <w:numFmt w:val="bullet"/>
      <w:lvlText w:val="o"/>
      <w:lvlJc w:val="left"/>
      <w:pPr>
        <w:ind w:left="1516" w:hanging="360"/>
      </w:pPr>
      <w:rPr>
        <w:rFonts w:ascii="Courier New" w:hAnsi="Courier New" w:cs="Courier New" w:hint="default"/>
      </w:rPr>
    </w:lvl>
    <w:lvl w:ilvl="2" w:tplc="040E0005" w:tentative="1">
      <w:start w:val="1"/>
      <w:numFmt w:val="bullet"/>
      <w:lvlText w:val=""/>
      <w:lvlJc w:val="left"/>
      <w:pPr>
        <w:ind w:left="2236" w:hanging="360"/>
      </w:pPr>
      <w:rPr>
        <w:rFonts w:ascii="Wingdings" w:hAnsi="Wingdings" w:hint="default"/>
      </w:rPr>
    </w:lvl>
    <w:lvl w:ilvl="3" w:tplc="040E0001" w:tentative="1">
      <w:start w:val="1"/>
      <w:numFmt w:val="bullet"/>
      <w:lvlText w:val=""/>
      <w:lvlJc w:val="left"/>
      <w:pPr>
        <w:ind w:left="2956" w:hanging="360"/>
      </w:pPr>
      <w:rPr>
        <w:rFonts w:ascii="Symbol" w:hAnsi="Symbol" w:hint="default"/>
      </w:rPr>
    </w:lvl>
    <w:lvl w:ilvl="4" w:tplc="040E0003" w:tentative="1">
      <w:start w:val="1"/>
      <w:numFmt w:val="bullet"/>
      <w:lvlText w:val="o"/>
      <w:lvlJc w:val="left"/>
      <w:pPr>
        <w:ind w:left="3676" w:hanging="360"/>
      </w:pPr>
      <w:rPr>
        <w:rFonts w:ascii="Courier New" w:hAnsi="Courier New" w:cs="Courier New" w:hint="default"/>
      </w:rPr>
    </w:lvl>
    <w:lvl w:ilvl="5" w:tplc="040E0005" w:tentative="1">
      <w:start w:val="1"/>
      <w:numFmt w:val="bullet"/>
      <w:lvlText w:val=""/>
      <w:lvlJc w:val="left"/>
      <w:pPr>
        <w:ind w:left="4396" w:hanging="360"/>
      </w:pPr>
      <w:rPr>
        <w:rFonts w:ascii="Wingdings" w:hAnsi="Wingdings" w:hint="default"/>
      </w:rPr>
    </w:lvl>
    <w:lvl w:ilvl="6" w:tplc="040E0001" w:tentative="1">
      <w:start w:val="1"/>
      <w:numFmt w:val="bullet"/>
      <w:lvlText w:val=""/>
      <w:lvlJc w:val="left"/>
      <w:pPr>
        <w:ind w:left="5116" w:hanging="360"/>
      </w:pPr>
      <w:rPr>
        <w:rFonts w:ascii="Symbol" w:hAnsi="Symbol" w:hint="default"/>
      </w:rPr>
    </w:lvl>
    <w:lvl w:ilvl="7" w:tplc="040E0003" w:tentative="1">
      <w:start w:val="1"/>
      <w:numFmt w:val="bullet"/>
      <w:lvlText w:val="o"/>
      <w:lvlJc w:val="left"/>
      <w:pPr>
        <w:ind w:left="5836" w:hanging="360"/>
      </w:pPr>
      <w:rPr>
        <w:rFonts w:ascii="Courier New" w:hAnsi="Courier New" w:cs="Courier New" w:hint="default"/>
      </w:rPr>
    </w:lvl>
    <w:lvl w:ilvl="8" w:tplc="040E0005" w:tentative="1">
      <w:start w:val="1"/>
      <w:numFmt w:val="bullet"/>
      <w:lvlText w:val=""/>
      <w:lvlJc w:val="left"/>
      <w:pPr>
        <w:ind w:left="6556" w:hanging="360"/>
      </w:pPr>
      <w:rPr>
        <w:rFonts w:ascii="Wingdings" w:hAnsi="Wingdings" w:hint="default"/>
      </w:rPr>
    </w:lvl>
  </w:abstractNum>
  <w:abstractNum w:abstractNumId="20" w15:restartNumberingAfterBreak="0">
    <w:nsid w:val="498C5002"/>
    <w:multiLevelType w:val="multilevel"/>
    <w:tmpl w:val="D568B3C0"/>
    <w:lvl w:ilvl="0">
      <w:start w:val="4"/>
      <w:numFmt w:val="decimal"/>
      <w:lvlText w:val="%1"/>
      <w:lvlJc w:val="left"/>
      <w:pPr>
        <w:ind w:left="480" w:hanging="480"/>
      </w:pPr>
      <w:rPr>
        <w:rFonts w:hint="default"/>
      </w:rPr>
    </w:lvl>
    <w:lvl w:ilvl="1">
      <w:start w:val="3"/>
      <w:numFmt w:val="decimal"/>
      <w:lvlText w:val="%1.6"/>
      <w:lvlJc w:val="left"/>
      <w:pPr>
        <w:ind w:left="480" w:hanging="480"/>
      </w:pPr>
      <w:rPr>
        <w:rFonts w:hint="default"/>
      </w:rPr>
    </w:lvl>
    <w:lvl w:ilvl="2">
      <w:start w:val="1"/>
      <w:numFmt w:val="decimal"/>
      <w:lvlText w:val="%1.6.%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FF566C"/>
    <w:multiLevelType w:val="hybridMultilevel"/>
    <w:tmpl w:val="A75ABFF4"/>
    <w:lvl w:ilvl="0" w:tplc="02E0B756">
      <w:start w:val="1"/>
      <w:numFmt w:val="bullet"/>
      <w:lvlText w:val=""/>
      <w:lvlJc w:val="left"/>
      <w:pPr>
        <w:tabs>
          <w:tab w:val="num" w:pos="720"/>
        </w:tabs>
        <w:ind w:left="720" w:hanging="360"/>
      </w:pPr>
      <w:rPr>
        <w:rFonts w:ascii="Symbol" w:hAnsi="Symbol" w:hint="default"/>
        <w:color w:val="auto"/>
      </w:rPr>
    </w:lvl>
    <w:lvl w:ilvl="1" w:tplc="2F38C4EC" w:tentative="1">
      <w:start w:val="1"/>
      <w:numFmt w:val="bullet"/>
      <w:lvlText w:val="•"/>
      <w:lvlJc w:val="left"/>
      <w:pPr>
        <w:tabs>
          <w:tab w:val="num" w:pos="1440"/>
        </w:tabs>
        <w:ind w:left="1440" w:hanging="360"/>
      </w:pPr>
      <w:rPr>
        <w:rFonts w:ascii="Arial" w:hAnsi="Arial" w:hint="default"/>
      </w:rPr>
    </w:lvl>
    <w:lvl w:ilvl="2" w:tplc="2CC4C908" w:tentative="1">
      <w:start w:val="1"/>
      <w:numFmt w:val="bullet"/>
      <w:lvlText w:val="•"/>
      <w:lvlJc w:val="left"/>
      <w:pPr>
        <w:tabs>
          <w:tab w:val="num" w:pos="2160"/>
        </w:tabs>
        <w:ind w:left="2160" w:hanging="360"/>
      </w:pPr>
      <w:rPr>
        <w:rFonts w:ascii="Arial" w:hAnsi="Arial" w:hint="default"/>
      </w:rPr>
    </w:lvl>
    <w:lvl w:ilvl="3" w:tplc="AF4462EA" w:tentative="1">
      <w:start w:val="1"/>
      <w:numFmt w:val="bullet"/>
      <w:lvlText w:val="•"/>
      <w:lvlJc w:val="left"/>
      <w:pPr>
        <w:tabs>
          <w:tab w:val="num" w:pos="2880"/>
        </w:tabs>
        <w:ind w:left="2880" w:hanging="360"/>
      </w:pPr>
      <w:rPr>
        <w:rFonts w:ascii="Arial" w:hAnsi="Arial" w:hint="default"/>
      </w:rPr>
    </w:lvl>
    <w:lvl w:ilvl="4" w:tplc="4B50CCE4" w:tentative="1">
      <w:start w:val="1"/>
      <w:numFmt w:val="bullet"/>
      <w:lvlText w:val="•"/>
      <w:lvlJc w:val="left"/>
      <w:pPr>
        <w:tabs>
          <w:tab w:val="num" w:pos="3600"/>
        </w:tabs>
        <w:ind w:left="3600" w:hanging="360"/>
      </w:pPr>
      <w:rPr>
        <w:rFonts w:ascii="Arial" w:hAnsi="Arial" w:hint="default"/>
      </w:rPr>
    </w:lvl>
    <w:lvl w:ilvl="5" w:tplc="F14454A2" w:tentative="1">
      <w:start w:val="1"/>
      <w:numFmt w:val="bullet"/>
      <w:lvlText w:val="•"/>
      <w:lvlJc w:val="left"/>
      <w:pPr>
        <w:tabs>
          <w:tab w:val="num" w:pos="4320"/>
        </w:tabs>
        <w:ind w:left="4320" w:hanging="360"/>
      </w:pPr>
      <w:rPr>
        <w:rFonts w:ascii="Arial" w:hAnsi="Arial" w:hint="default"/>
      </w:rPr>
    </w:lvl>
    <w:lvl w:ilvl="6" w:tplc="2856DA34" w:tentative="1">
      <w:start w:val="1"/>
      <w:numFmt w:val="bullet"/>
      <w:lvlText w:val="•"/>
      <w:lvlJc w:val="left"/>
      <w:pPr>
        <w:tabs>
          <w:tab w:val="num" w:pos="5040"/>
        </w:tabs>
        <w:ind w:left="5040" w:hanging="360"/>
      </w:pPr>
      <w:rPr>
        <w:rFonts w:ascii="Arial" w:hAnsi="Arial" w:hint="default"/>
      </w:rPr>
    </w:lvl>
    <w:lvl w:ilvl="7" w:tplc="86B67B94" w:tentative="1">
      <w:start w:val="1"/>
      <w:numFmt w:val="bullet"/>
      <w:lvlText w:val="•"/>
      <w:lvlJc w:val="left"/>
      <w:pPr>
        <w:tabs>
          <w:tab w:val="num" w:pos="5760"/>
        </w:tabs>
        <w:ind w:left="5760" w:hanging="360"/>
      </w:pPr>
      <w:rPr>
        <w:rFonts w:ascii="Arial" w:hAnsi="Arial" w:hint="default"/>
      </w:rPr>
    </w:lvl>
    <w:lvl w:ilvl="8" w:tplc="74123F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7456EB"/>
    <w:multiLevelType w:val="hybridMultilevel"/>
    <w:tmpl w:val="A5ECBECA"/>
    <w:lvl w:ilvl="0" w:tplc="F9CEF156">
      <w:start w:val="1"/>
      <w:numFmt w:val="bullet"/>
      <w:lvlText w:val=""/>
      <w:lvlJc w:val="left"/>
      <w:pPr>
        <w:ind w:left="720" w:hanging="360"/>
      </w:pPr>
      <w:rPr>
        <w:rFonts w:ascii="Symbol" w:hAnsi="Symbol" w:hint="default"/>
        <w:color w:val="auto"/>
        <w:sz w:val="22"/>
        <w:szCs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D767AF2"/>
    <w:multiLevelType w:val="hybridMultilevel"/>
    <w:tmpl w:val="F5242A22"/>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4" w15:restartNumberingAfterBreak="0">
    <w:nsid w:val="4E880532"/>
    <w:multiLevelType w:val="multilevel"/>
    <w:tmpl w:val="585642B0"/>
    <w:lvl w:ilvl="0">
      <w:start w:val="4"/>
      <w:numFmt w:val="decimal"/>
      <w:lvlText w:val="%1"/>
      <w:lvlJc w:val="left"/>
      <w:pPr>
        <w:ind w:left="480" w:hanging="480"/>
      </w:pPr>
      <w:rPr>
        <w:rFonts w:hint="default"/>
      </w:rPr>
    </w:lvl>
    <w:lvl w:ilvl="1">
      <w:start w:val="3"/>
      <w:numFmt w:val="none"/>
      <w:lvlRestart w:val="0"/>
      <w:lvlText w:val="4.4"/>
      <w:lvlJc w:val="left"/>
      <w:pPr>
        <w:ind w:left="480" w:hanging="480"/>
      </w:pPr>
      <w:rPr>
        <w:rFonts w:hint="default"/>
      </w:rPr>
    </w:lvl>
    <w:lvl w:ilvl="2">
      <w:start w:val="1"/>
      <w:numFmt w:val="decimal"/>
      <w:lvlRestart w:val="0"/>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4912BE"/>
    <w:multiLevelType w:val="hybridMultilevel"/>
    <w:tmpl w:val="57C6A8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751056F"/>
    <w:multiLevelType w:val="hybridMultilevel"/>
    <w:tmpl w:val="633C70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C6E4035"/>
    <w:multiLevelType w:val="hybridMultilevel"/>
    <w:tmpl w:val="0B96C2A8"/>
    <w:lvl w:ilvl="0" w:tplc="3C2E40A8">
      <w:start w:val="1"/>
      <w:numFmt w:val="bullet"/>
      <w:lvlText w:val=""/>
      <w:lvlJc w:val="left"/>
      <w:pPr>
        <w:ind w:left="720" w:hanging="360"/>
      </w:pPr>
      <w:rPr>
        <w:rFonts w:ascii="Symbol" w:hAnsi="Symbol" w:hint="default"/>
        <w:color w:val="auto"/>
        <w:sz w:val="22"/>
        <w:szCs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C992AC6"/>
    <w:multiLevelType w:val="hybridMultilevel"/>
    <w:tmpl w:val="4C6C3C88"/>
    <w:lvl w:ilvl="0" w:tplc="02E0B756">
      <w:start w:val="1"/>
      <w:numFmt w:val="bullet"/>
      <w:lvlText w:val=""/>
      <w:lvlJc w:val="left"/>
      <w:pPr>
        <w:ind w:left="774" w:hanging="360"/>
      </w:pPr>
      <w:rPr>
        <w:rFonts w:ascii="Symbol" w:hAnsi="Symbol" w:hint="default"/>
        <w:color w:val="auto"/>
      </w:rPr>
    </w:lvl>
    <w:lvl w:ilvl="1" w:tplc="040E0003">
      <w:start w:val="1"/>
      <w:numFmt w:val="bullet"/>
      <w:lvlText w:val="o"/>
      <w:lvlJc w:val="left"/>
      <w:pPr>
        <w:ind w:left="1494" w:hanging="360"/>
      </w:pPr>
      <w:rPr>
        <w:rFonts w:ascii="Courier New" w:hAnsi="Courier New" w:cs="Courier New" w:hint="default"/>
      </w:rPr>
    </w:lvl>
    <w:lvl w:ilvl="2" w:tplc="76A662EE">
      <w:numFmt w:val="bullet"/>
      <w:lvlText w:val="-"/>
      <w:lvlJc w:val="left"/>
      <w:pPr>
        <w:ind w:left="2484" w:hanging="630"/>
      </w:pPr>
      <w:rPr>
        <w:rFonts w:ascii="Calibri" w:eastAsiaTheme="minorHAnsi" w:hAnsi="Calibri" w:cs="Calibri"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29" w15:restartNumberingAfterBreak="0">
    <w:nsid w:val="60A97CE1"/>
    <w:multiLevelType w:val="hybridMultilevel"/>
    <w:tmpl w:val="2BB063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2202847"/>
    <w:multiLevelType w:val="multilevel"/>
    <w:tmpl w:val="D250FCF8"/>
    <w:lvl w:ilvl="0">
      <w:start w:val="4"/>
      <w:numFmt w:val="decimal"/>
      <w:lvlText w:val="%1"/>
      <w:lvlJc w:val="left"/>
      <w:pPr>
        <w:ind w:left="360" w:hanging="360"/>
      </w:pPr>
      <w:rPr>
        <w:rFonts w:hint="default"/>
      </w:rPr>
    </w:lvl>
    <w:lvl w:ilvl="1">
      <w:start w:val="4"/>
      <w:numFmt w:val="decimal"/>
      <w:lvlRestart w:val="0"/>
      <w:lvlText w:val="%2.3"/>
      <w:lvlJc w:val="left"/>
      <w:pPr>
        <w:ind w:left="360" w:hanging="360"/>
      </w:pPr>
      <w:rPr>
        <w:rFonts w:hint="default"/>
      </w:rPr>
    </w:lvl>
    <w:lvl w:ilvl="2">
      <w:start w:val="1"/>
      <w:numFmt w:val="decimal"/>
      <w:lvlText w:val="%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D84237"/>
    <w:multiLevelType w:val="hybridMultilevel"/>
    <w:tmpl w:val="0108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D3EC0"/>
    <w:multiLevelType w:val="hybridMultilevel"/>
    <w:tmpl w:val="38F0B6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C276407"/>
    <w:multiLevelType w:val="hybridMultilevel"/>
    <w:tmpl w:val="69C41E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C315302"/>
    <w:multiLevelType w:val="hybridMultilevel"/>
    <w:tmpl w:val="7798A1B8"/>
    <w:lvl w:ilvl="0" w:tplc="91D4F50E">
      <w:start w:val="1"/>
      <w:numFmt w:val="bullet"/>
      <w:pStyle w:val="felsorols2"/>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15:restartNumberingAfterBreak="0">
    <w:nsid w:val="6DAC2B8E"/>
    <w:multiLevelType w:val="hybridMultilevel"/>
    <w:tmpl w:val="100A9CB4"/>
    <w:lvl w:ilvl="0" w:tplc="02E0B75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E517641"/>
    <w:multiLevelType w:val="multilevel"/>
    <w:tmpl w:val="C980C72E"/>
    <w:lvl w:ilvl="0">
      <w:start w:val="4"/>
      <w:numFmt w:val="decimal"/>
      <w:lvlText w:val="%1"/>
      <w:lvlJc w:val="left"/>
      <w:pPr>
        <w:ind w:left="360" w:hanging="360"/>
      </w:pPr>
      <w:rPr>
        <w:rFonts w:hint="default"/>
      </w:rPr>
    </w:lvl>
    <w:lvl w:ilvl="1">
      <w:start w:val="4"/>
      <w:numFmt w:val="decimal"/>
      <w:lvlRestart w:val="0"/>
      <w:lvlText w:val="%2.5"/>
      <w:lvlJc w:val="left"/>
      <w:pPr>
        <w:ind w:left="360" w:hanging="360"/>
      </w:pPr>
      <w:rPr>
        <w:rFonts w:hint="default"/>
      </w:rPr>
    </w:lvl>
    <w:lvl w:ilvl="2">
      <w:start w:val="1"/>
      <w:numFmt w:val="decimal"/>
      <w:lvlText w:val="%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8F7422"/>
    <w:multiLevelType w:val="hybridMultilevel"/>
    <w:tmpl w:val="3B300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51B5AF6"/>
    <w:multiLevelType w:val="multilevel"/>
    <w:tmpl w:val="5100EFF4"/>
    <w:lvl w:ilvl="0">
      <w:start w:val="4"/>
      <w:numFmt w:val="decimal"/>
      <w:lvlText w:val="%1"/>
      <w:lvlJc w:val="left"/>
      <w:pPr>
        <w:ind w:left="360" w:hanging="360"/>
      </w:pPr>
      <w:rPr>
        <w:rFonts w:hint="default"/>
      </w:rPr>
    </w:lvl>
    <w:lvl w:ilvl="1">
      <w:start w:val="4"/>
      <w:numFmt w:val="decimal"/>
      <w:lvlRestart w:val="0"/>
      <w:lvlText w:val="%2.4"/>
      <w:lvlJc w:val="left"/>
      <w:pPr>
        <w:ind w:left="360" w:hanging="360"/>
      </w:pPr>
      <w:rPr>
        <w:rFonts w:hint="default"/>
      </w:rPr>
    </w:lvl>
    <w:lvl w:ilvl="2">
      <w:start w:val="1"/>
      <w:numFmt w:val="decimal"/>
      <w:lvlText w:val="%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8E1C0F"/>
    <w:multiLevelType w:val="hybridMultilevel"/>
    <w:tmpl w:val="349227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5AC0C0D"/>
    <w:multiLevelType w:val="hybridMultilevel"/>
    <w:tmpl w:val="08C6CC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67069B5"/>
    <w:multiLevelType w:val="hybridMultilevel"/>
    <w:tmpl w:val="028C18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8FE71AF"/>
    <w:multiLevelType w:val="multilevel"/>
    <w:tmpl w:val="203C1B46"/>
    <w:lvl w:ilvl="0">
      <w:start w:val="4"/>
      <w:numFmt w:val="decimal"/>
      <w:lvlText w:val="%1"/>
      <w:lvlJc w:val="left"/>
      <w:pPr>
        <w:ind w:left="480" w:hanging="480"/>
      </w:pPr>
      <w:rPr>
        <w:rFonts w:hint="default"/>
      </w:rPr>
    </w:lvl>
    <w:lvl w:ilvl="1">
      <w:start w:val="3"/>
      <w:numFmt w:val="none"/>
      <w:lvlRestart w:val="0"/>
      <w:lvlText w:val="4.4"/>
      <w:lvlJc w:val="left"/>
      <w:pPr>
        <w:ind w:left="480" w:hanging="480"/>
      </w:pPr>
      <w:rPr>
        <w:rFonts w:hint="default"/>
      </w:rPr>
    </w:lvl>
    <w:lvl w:ilvl="2">
      <w:start w:val="1"/>
      <w:numFmt w:val="decimal"/>
      <w:lvlRestart w:val="0"/>
      <w:lvlText w:val="%1.1.%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A170DB"/>
    <w:multiLevelType w:val="multilevel"/>
    <w:tmpl w:val="0D9C9B12"/>
    <w:lvl w:ilvl="0">
      <w:start w:val="4"/>
      <w:numFmt w:val="decimal"/>
      <w:lvlText w:val="%1"/>
      <w:lvlJc w:val="left"/>
      <w:pPr>
        <w:ind w:left="360" w:hanging="360"/>
      </w:pPr>
      <w:rPr>
        <w:rFonts w:hint="default"/>
      </w:rPr>
    </w:lvl>
    <w:lvl w:ilvl="1">
      <w:start w:val="4"/>
      <w:numFmt w:val="decimal"/>
      <w:lvlRestart w:val="0"/>
      <w:lvlText w:val="%2.6"/>
      <w:lvlJc w:val="left"/>
      <w:pPr>
        <w:ind w:left="360" w:hanging="360"/>
      </w:pPr>
      <w:rPr>
        <w:rFonts w:hint="default"/>
      </w:rPr>
    </w:lvl>
    <w:lvl w:ilvl="2">
      <w:start w:val="1"/>
      <w:numFmt w:val="decimal"/>
      <w:lvlText w:val="%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821DA6"/>
    <w:multiLevelType w:val="multilevel"/>
    <w:tmpl w:val="9FB682C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Restart w:val="0"/>
      <w:lvlText w:val="4.3.%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7"/>
  </w:num>
  <w:num w:numId="2">
    <w:abstractNumId w:val="27"/>
  </w:num>
  <w:num w:numId="3">
    <w:abstractNumId w:val="18"/>
  </w:num>
  <w:num w:numId="4">
    <w:abstractNumId w:val="28"/>
  </w:num>
  <w:num w:numId="5">
    <w:abstractNumId w:val="21"/>
  </w:num>
  <w:num w:numId="6">
    <w:abstractNumId w:val="1"/>
  </w:num>
  <w:num w:numId="7">
    <w:abstractNumId w:val="12"/>
  </w:num>
  <w:num w:numId="8">
    <w:abstractNumId w:val="35"/>
  </w:num>
  <w:num w:numId="9">
    <w:abstractNumId w:val="34"/>
  </w:num>
  <w:num w:numId="10">
    <w:abstractNumId w:val="39"/>
  </w:num>
  <w:num w:numId="11">
    <w:abstractNumId w:val="4"/>
  </w:num>
  <w:num w:numId="12">
    <w:abstractNumId w:val="10"/>
  </w:num>
  <w:num w:numId="13">
    <w:abstractNumId w:val="17"/>
  </w:num>
  <w:num w:numId="14">
    <w:abstractNumId w:val="6"/>
  </w:num>
  <w:num w:numId="15">
    <w:abstractNumId w:val="5"/>
  </w:num>
  <w:num w:numId="16">
    <w:abstractNumId w:val="42"/>
  </w:num>
  <w:num w:numId="17">
    <w:abstractNumId w:val="19"/>
  </w:num>
  <w:num w:numId="18">
    <w:abstractNumId w:val="0"/>
  </w:num>
  <w:num w:numId="19">
    <w:abstractNumId w:val="41"/>
  </w:num>
  <w:num w:numId="20">
    <w:abstractNumId w:val="32"/>
  </w:num>
  <w:num w:numId="21">
    <w:abstractNumId w:val="2"/>
  </w:num>
  <w:num w:numId="22">
    <w:abstractNumId w:val="23"/>
  </w:num>
  <w:num w:numId="23">
    <w:abstractNumId w:val="8"/>
  </w:num>
  <w:num w:numId="24">
    <w:abstractNumId w:val="9"/>
  </w:num>
  <w:num w:numId="25">
    <w:abstractNumId w:val="13"/>
  </w:num>
  <w:num w:numId="26">
    <w:abstractNumId w:val="16"/>
  </w:num>
  <w:num w:numId="27">
    <w:abstractNumId w:val="29"/>
  </w:num>
  <w:num w:numId="28">
    <w:abstractNumId w:val="40"/>
  </w:num>
  <w:num w:numId="29">
    <w:abstractNumId w:val="15"/>
  </w:num>
  <w:num w:numId="30">
    <w:abstractNumId w:val="25"/>
  </w:num>
  <w:num w:numId="31">
    <w:abstractNumId w:val="26"/>
  </w:num>
  <w:num w:numId="32">
    <w:abstractNumId w:val="3"/>
  </w:num>
  <w:num w:numId="33">
    <w:abstractNumId w:val="20"/>
  </w:num>
  <w:num w:numId="34">
    <w:abstractNumId w:val="44"/>
  </w:num>
  <w:num w:numId="35">
    <w:abstractNumId w:val="30"/>
  </w:num>
  <w:num w:numId="36">
    <w:abstractNumId w:val="38"/>
  </w:num>
  <w:num w:numId="37">
    <w:abstractNumId w:val="36"/>
  </w:num>
  <w:num w:numId="38">
    <w:abstractNumId w:val="43"/>
  </w:num>
  <w:num w:numId="39">
    <w:abstractNumId w:val="14"/>
  </w:num>
  <w:num w:numId="40">
    <w:abstractNumId w:val="24"/>
  </w:num>
  <w:num w:numId="41">
    <w:abstractNumId w:val="11"/>
  </w:num>
  <w:num w:numId="42">
    <w:abstractNumId w:val="37"/>
  </w:num>
  <w:num w:numId="43">
    <w:abstractNumId w:val="33"/>
  </w:num>
  <w:num w:numId="44">
    <w:abstractNumId w:val="22"/>
  </w:num>
  <w:num w:numId="45">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70"/>
    <w:rsid w:val="00003B4A"/>
    <w:rsid w:val="0001199F"/>
    <w:rsid w:val="0001258C"/>
    <w:rsid w:val="00062C84"/>
    <w:rsid w:val="000716D2"/>
    <w:rsid w:val="0009557A"/>
    <w:rsid w:val="000A3926"/>
    <w:rsid w:val="000A44F2"/>
    <w:rsid w:val="000B1568"/>
    <w:rsid w:val="000B274D"/>
    <w:rsid w:val="000C7AFF"/>
    <w:rsid w:val="000D0BD7"/>
    <w:rsid w:val="000E2C8F"/>
    <w:rsid w:val="000F2A7A"/>
    <w:rsid w:val="00100493"/>
    <w:rsid w:val="00100496"/>
    <w:rsid w:val="0010380D"/>
    <w:rsid w:val="001075AF"/>
    <w:rsid w:val="001137AC"/>
    <w:rsid w:val="001177E9"/>
    <w:rsid w:val="00123B17"/>
    <w:rsid w:val="00134971"/>
    <w:rsid w:val="00155B18"/>
    <w:rsid w:val="0016078C"/>
    <w:rsid w:val="00164973"/>
    <w:rsid w:val="00171280"/>
    <w:rsid w:val="001808D9"/>
    <w:rsid w:val="0018513D"/>
    <w:rsid w:val="001909CC"/>
    <w:rsid w:val="001B1217"/>
    <w:rsid w:val="001C29BA"/>
    <w:rsid w:val="001D2A02"/>
    <w:rsid w:val="001D465D"/>
    <w:rsid w:val="001E02F4"/>
    <w:rsid w:val="001F4777"/>
    <w:rsid w:val="002047C9"/>
    <w:rsid w:val="00206E57"/>
    <w:rsid w:val="00233E55"/>
    <w:rsid w:val="00234C9E"/>
    <w:rsid w:val="00237CC6"/>
    <w:rsid w:val="0025620C"/>
    <w:rsid w:val="00262A8C"/>
    <w:rsid w:val="00285B22"/>
    <w:rsid w:val="002931AB"/>
    <w:rsid w:val="002A08F4"/>
    <w:rsid w:val="002B36A4"/>
    <w:rsid w:val="002C11DB"/>
    <w:rsid w:val="002C583E"/>
    <w:rsid w:val="002E5748"/>
    <w:rsid w:val="00301478"/>
    <w:rsid w:val="00302191"/>
    <w:rsid w:val="00324B00"/>
    <w:rsid w:val="003352FF"/>
    <w:rsid w:val="00340643"/>
    <w:rsid w:val="00342CB1"/>
    <w:rsid w:val="00346638"/>
    <w:rsid w:val="00351F1D"/>
    <w:rsid w:val="0037043E"/>
    <w:rsid w:val="00375A7D"/>
    <w:rsid w:val="00384ABF"/>
    <w:rsid w:val="00384DBA"/>
    <w:rsid w:val="003877C5"/>
    <w:rsid w:val="003A1C68"/>
    <w:rsid w:val="003A4B08"/>
    <w:rsid w:val="003B69FF"/>
    <w:rsid w:val="003B709E"/>
    <w:rsid w:val="003C4BF9"/>
    <w:rsid w:val="003E39BC"/>
    <w:rsid w:val="003E4BC0"/>
    <w:rsid w:val="003E703F"/>
    <w:rsid w:val="003E7076"/>
    <w:rsid w:val="003F1A37"/>
    <w:rsid w:val="003F4534"/>
    <w:rsid w:val="00404CAA"/>
    <w:rsid w:val="00412483"/>
    <w:rsid w:val="004334DC"/>
    <w:rsid w:val="00434362"/>
    <w:rsid w:val="00447BC2"/>
    <w:rsid w:val="00461B95"/>
    <w:rsid w:val="00464A65"/>
    <w:rsid w:val="00474B22"/>
    <w:rsid w:val="004964A3"/>
    <w:rsid w:val="004B6A12"/>
    <w:rsid w:val="004C2DA7"/>
    <w:rsid w:val="004C4757"/>
    <w:rsid w:val="004E1A2C"/>
    <w:rsid w:val="004E41C9"/>
    <w:rsid w:val="004E483B"/>
    <w:rsid w:val="005169BF"/>
    <w:rsid w:val="005176D2"/>
    <w:rsid w:val="00523D06"/>
    <w:rsid w:val="0052709E"/>
    <w:rsid w:val="005279D9"/>
    <w:rsid w:val="00531BB2"/>
    <w:rsid w:val="0053341C"/>
    <w:rsid w:val="005369C2"/>
    <w:rsid w:val="00544F53"/>
    <w:rsid w:val="00554022"/>
    <w:rsid w:val="00555966"/>
    <w:rsid w:val="00565449"/>
    <w:rsid w:val="00573B1F"/>
    <w:rsid w:val="005802DB"/>
    <w:rsid w:val="005829B5"/>
    <w:rsid w:val="00585423"/>
    <w:rsid w:val="00594778"/>
    <w:rsid w:val="005C22CF"/>
    <w:rsid w:val="005D4A51"/>
    <w:rsid w:val="005E187D"/>
    <w:rsid w:val="005F1949"/>
    <w:rsid w:val="005F4AB8"/>
    <w:rsid w:val="006105D8"/>
    <w:rsid w:val="0063538B"/>
    <w:rsid w:val="00653CFA"/>
    <w:rsid w:val="00657FC6"/>
    <w:rsid w:val="006733E7"/>
    <w:rsid w:val="00684277"/>
    <w:rsid w:val="00684A73"/>
    <w:rsid w:val="00687E7E"/>
    <w:rsid w:val="0069576C"/>
    <w:rsid w:val="006A1BDE"/>
    <w:rsid w:val="006B20CF"/>
    <w:rsid w:val="006C3DCF"/>
    <w:rsid w:val="00700FD6"/>
    <w:rsid w:val="0072373E"/>
    <w:rsid w:val="0074501F"/>
    <w:rsid w:val="00753612"/>
    <w:rsid w:val="00772F83"/>
    <w:rsid w:val="00785A7E"/>
    <w:rsid w:val="00785E15"/>
    <w:rsid w:val="007974DC"/>
    <w:rsid w:val="007B69F3"/>
    <w:rsid w:val="007C63CE"/>
    <w:rsid w:val="007D1377"/>
    <w:rsid w:val="007E2EC4"/>
    <w:rsid w:val="008053C6"/>
    <w:rsid w:val="00806DB4"/>
    <w:rsid w:val="00832331"/>
    <w:rsid w:val="00842387"/>
    <w:rsid w:val="008626EA"/>
    <w:rsid w:val="008903CB"/>
    <w:rsid w:val="00895AE3"/>
    <w:rsid w:val="008B306D"/>
    <w:rsid w:val="008C2BE2"/>
    <w:rsid w:val="008D2157"/>
    <w:rsid w:val="008E1B7A"/>
    <w:rsid w:val="008E1EDB"/>
    <w:rsid w:val="008F1AE5"/>
    <w:rsid w:val="00901E0D"/>
    <w:rsid w:val="0091369F"/>
    <w:rsid w:val="009145EF"/>
    <w:rsid w:val="00933A30"/>
    <w:rsid w:val="00934690"/>
    <w:rsid w:val="0093610E"/>
    <w:rsid w:val="009556CC"/>
    <w:rsid w:val="00983DF0"/>
    <w:rsid w:val="0098583D"/>
    <w:rsid w:val="009A68D2"/>
    <w:rsid w:val="009B093D"/>
    <w:rsid w:val="009B2BB4"/>
    <w:rsid w:val="009C023A"/>
    <w:rsid w:val="009D36BB"/>
    <w:rsid w:val="009D4428"/>
    <w:rsid w:val="009D4C5B"/>
    <w:rsid w:val="009E430F"/>
    <w:rsid w:val="009F0678"/>
    <w:rsid w:val="009F6370"/>
    <w:rsid w:val="00A05829"/>
    <w:rsid w:val="00A06922"/>
    <w:rsid w:val="00A1033C"/>
    <w:rsid w:val="00A127C7"/>
    <w:rsid w:val="00A201D3"/>
    <w:rsid w:val="00A2193D"/>
    <w:rsid w:val="00A21C80"/>
    <w:rsid w:val="00A32F89"/>
    <w:rsid w:val="00A47D8F"/>
    <w:rsid w:val="00A5708E"/>
    <w:rsid w:val="00A67D8D"/>
    <w:rsid w:val="00A720F5"/>
    <w:rsid w:val="00A7392E"/>
    <w:rsid w:val="00A77F9E"/>
    <w:rsid w:val="00A86BB4"/>
    <w:rsid w:val="00AA7597"/>
    <w:rsid w:val="00AA7AED"/>
    <w:rsid w:val="00AB387B"/>
    <w:rsid w:val="00AB6E2E"/>
    <w:rsid w:val="00AC3403"/>
    <w:rsid w:val="00AE1583"/>
    <w:rsid w:val="00B05550"/>
    <w:rsid w:val="00B15574"/>
    <w:rsid w:val="00B17133"/>
    <w:rsid w:val="00B176FE"/>
    <w:rsid w:val="00B253DF"/>
    <w:rsid w:val="00B26520"/>
    <w:rsid w:val="00B377E2"/>
    <w:rsid w:val="00B66B3C"/>
    <w:rsid w:val="00BA4934"/>
    <w:rsid w:val="00BA74DC"/>
    <w:rsid w:val="00BC281E"/>
    <w:rsid w:val="00C03947"/>
    <w:rsid w:val="00C06037"/>
    <w:rsid w:val="00C47044"/>
    <w:rsid w:val="00C5397F"/>
    <w:rsid w:val="00C732B9"/>
    <w:rsid w:val="00C73B4F"/>
    <w:rsid w:val="00C75687"/>
    <w:rsid w:val="00C97655"/>
    <w:rsid w:val="00CC5822"/>
    <w:rsid w:val="00CD3B07"/>
    <w:rsid w:val="00CD6983"/>
    <w:rsid w:val="00D0185D"/>
    <w:rsid w:val="00D2786E"/>
    <w:rsid w:val="00D31F1D"/>
    <w:rsid w:val="00D367C6"/>
    <w:rsid w:val="00D4141C"/>
    <w:rsid w:val="00D7529A"/>
    <w:rsid w:val="00D8358C"/>
    <w:rsid w:val="00D9249D"/>
    <w:rsid w:val="00DA1360"/>
    <w:rsid w:val="00DC4F11"/>
    <w:rsid w:val="00DF14CC"/>
    <w:rsid w:val="00DF3231"/>
    <w:rsid w:val="00DF626C"/>
    <w:rsid w:val="00E0212D"/>
    <w:rsid w:val="00E101F2"/>
    <w:rsid w:val="00E34507"/>
    <w:rsid w:val="00E36217"/>
    <w:rsid w:val="00E4042C"/>
    <w:rsid w:val="00E417C1"/>
    <w:rsid w:val="00E43CF0"/>
    <w:rsid w:val="00E549F3"/>
    <w:rsid w:val="00E55328"/>
    <w:rsid w:val="00E6617A"/>
    <w:rsid w:val="00E70C88"/>
    <w:rsid w:val="00E77083"/>
    <w:rsid w:val="00EA53C0"/>
    <w:rsid w:val="00EC012C"/>
    <w:rsid w:val="00EC14B6"/>
    <w:rsid w:val="00ED4C32"/>
    <w:rsid w:val="00EE01E0"/>
    <w:rsid w:val="00F0754E"/>
    <w:rsid w:val="00F20F37"/>
    <w:rsid w:val="00F30D7C"/>
    <w:rsid w:val="00F322C9"/>
    <w:rsid w:val="00F33AD7"/>
    <w:rsid w:val="00F35241"/>
    <w:rsid w:val="00F5677C"/>
    <w:rsid w:val="00F703AB"/>
    <w:rsid w:val="00F726A2"/>
    <w:rsid w:val="00F77BB9"/>
    <w:rsid w:val="00FB55D4"/>
    <w:rsid w:val="00FC11CF"/>
    <w:rsid w:val="00FC5359"/>
    <w:rsid w:val="00FD1E94"/>
    <w:rsid w:val="00FD4C6E"/>
    <w:rsid w:val="00FF075E"/>
    <w:rsid w:val="00FF44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FED90"/>
  <w15:chartTrackingRefBased/>
  <w15:docId w15:val="{E89ECD27-A8C3-4FC6-9527-55E695A2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6733E7"/>
    <w:pPr>
      <w:spacing w:after="200" w:line="276" w:lineRule="auto"/>
    </w:pPr>
  </w:style>
  <w:style w:type="paragraph" w:styleId="Cmsor1">
    <w:name w:val="heading 1"/>
    <w:basedOn w:val="Norml"/>
    <w:next w:val="Norml"/>
    <w:link w:val="Cmsor1Char"/>
    <w:uiPriority w:val="9"/>
    <w:qFormat/>
    <w:rsid w:val="006733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6733E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Cmsor3">
    <w:name w:val="heading 3"/>
    <w:basedOn w:val="Norml"/>
    <w:next w:val="Norml"/>
    <w:link w:val="Cmsor3Char"/>
    <w:uiPriority w:val="9"/>
    <w:semiHidden/>
    <w:unhideWhenUsed/>
    <w:qFormat/>
    <w:rsid w:val="00A058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6733E7"/>
    <w:rPr>
      <w:rFonts w:asciiTheme="majorHAnsi" w:eastAsiaTheme="majorEastAsia" w:hAnsiTheme="majorHAnsi" w:cstheme="majorBidi"/>
      <w:b/>
      <w:bCs/>
      <w:color w:val="4472C4" w:themeColor="accent1"/>
      <w:sz w:val="26"/>
      <w:szCs w:val="26"/>
    </w:rPr>
  </w:style>
  <w:style w:type="paragraph" w:styleId="Listaszerbekezds">
    <w:name w:val="List Paragraph"/>
    <w:basedOn w:val="Norml"/>
    <w:link w:val="ListaszerbekezdsChar"/>
    <w:uiPriority w:val="34"/>
    <w:qFormat/>
    <w:rsid w:val="006733E7"/>
    <w:pPr>
      <w:ind w:left="720"/>
      <w:contextualSpacing/>
    </w:pPr>
  </w:style>
  <w:style w:type="character" w:customStyle="1" w:styleId="Cmsor1Char">
    <w:name w:val="Címsor 1 Char"/>
    <w:basedOn w:val="Bekezdsalapbettpusa"/>
    <w:link w:val="Cmsor1"/>
    <w:uiPriority w:val="9"/>
    <w:rsid w:val="006733E7"/>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6733E7"/>
    <w:pPr>
      <w:spacing w:before="480"/>
      <w:outlineLvl w:val="9"/>
    </w:pPr>
    <w:rPr>
      <w:b/>
      <w:bCs/>
      <w:sz w:val="28"/>
      <w:szCs w:val="28"/>
      <w:lang w:eastAsia="hu-HU"/>
    </w:rPr>
  </w:style>
  <w:style w:type="paragraph" w:styleId="TJ1">
    <w:name w:val="toc 1"/>
    <w:basedOn w:val="Norml"/>
    <w:next w:val="Norml"/>
    <w:autoRedefine/>
    <w:uiPriority w:val="39"/>
    <w:unhideWhenUsed/>
    <w:qFormat/>
    <w:rsid w:val="006733E7"/>
    <w:pPr>
      <w:tabs>
        <w:tab w:val="left" w:pos="440"/>
        <w:tab w:val="right" w:leader="dot" w:pos="10195"/>
      </w:tabs>
      <w:spacing w:after="100"/>
      <w:outlineLvl w:val="1"/>
    </w:pPr>
    <w:rPr>
      <w:rFonts w:ascii="Arial" w:hAnsi="Arial" w:cs="Arial"/>
      <w:b/>
      <w:bCs/>
      <w:noProof/>
    </w:rPr>
  </w:style>
  <w:style w:type="character" w:styleId="Hiperhivatkozs">
    <w:name w:val="Hyperlink"/>
    <w:basedOn w:val="Bekezdsalapbettpusa"/>
    <w:uiPriority w:val="99"/>
    <w:unhideWhenUsed/>
    <w:rsid w:val="006733E7"/>
    <w:rPr>
      <w:color w:val="0563C1" w:themeColor="hyperlink"/>
      <w:u w:val="single"/>
    </w:rPr>
  </w:style>
  <w:style w:type="paragraph" w:styleId="lfej">
    <w:name w:val="header"/>
    <w:basedOn w:val="Norml"/>
    <w:link w:val="lfejChar"/>
    <w:uiPriority w:val="99"/>
    <w:unhideWhenUsed/>
    <w:rsid w:val="006733E7"/>
    <w:pPr>
      <w:tabs>
        <w:tab w:val="center" w:pos="4536"/>
        <w:tab w:val="right" w:pos="9072"/>
      </w:tabs>
      <w:spacing w:after="0" w:line="240" w:lineRule="auto"/>
    </w:pPr>
  </w:style>
  <w:style w:type="character" w:customStyle="1" w:styleId="lfejChar">
    <w:name w:val="Élőfej Char"/>
    <w:basedOn w:val="Bekezdsalapbettpusa"/>
    <w:link w:val="lfej"/>
    <w:uiPriority w:val="99"/>
    <w:rsid w:val="006733E7"/>
  </w:style>
  <w:style w:type="paragraph" w:styleId="llb">
    <w:name w:val="footer"/>
    <w:basedOn w:val="Norml"/>
    <w:link w:val="llbChar"/>
    <w:uiPriority w:val="99"/>
    <w:unhideWhenUsed/>
    <w:rsid w:val="006733E7"/>
    <w:pPr>
      <w:tabs>
        <w:tab w:val="center" w:pos="4536"/>
        <w:tab w:val="right" w:pos="9072"/>
      </w:tabs>
      <w:spacing w:after="0" w:line="240" w:lineRule="auto"/>
    </w:pPr>
  </w:style>
  <w:style w:type="character" w:customStyle="1" w:styleId="llbChar">
    <w:name w:val="Élőláb Char"/>
    <w:basedOn w:val="Bekezdsalapbettpusa"/>
    <w:link w:val="llb"/>
    <w:uiPriority w:val="99"/>
    <w:rsid w:val="006733E7"/>
  </w:style>
  <w:style w:type="paragraph" w:styleId="TJ2">
    <w:name w:val="toc 2"/>
    <w:basedOn w:val="Norml"/>
    <w:next w:val="Norml"/>
    <w:autoRedefine/>
    <w:uiPriority w:val="39"/>
    <w:unhideWhenUsed/>
    <w:qFormat/>
    <w:rsid w:val="006733E7"/>
    <w:pPr>
      <w:tabs>
        <w:tab w:val="left" w:pos="880"/>
        <w:tab w:val="right" w:leader="dot" w:pos="10195"/>
      </w:tabs>
      <w:spacing w:after="100"/>
      <w:ind w:left="221"/>
    </w:pPr>
    <w:rPr>
      <w:rFonts w:eastAsiaTheme="minorEastAsia"/>
      <w:lang w:eastAsia="hu-HU"/>
    </w:rPr>
  </w:style>
  <w:style w:type="paragraph" w:styleId="TJ3">
    <w:name w:val="toc 3"/>
    <w:basedOn w:val="Norml"/>
    <w:next w:val="Norml"/>
    <w:autoRedefine/>
    <w:uiPriority w:val="39"/>
    <w:unhideWhenUsed/>
    <w:qFormat/>
    <w:rsid w:val="006733E7"/>
    <w:pPr>
      <w:tabs>
        <w:tab w:val="left" w:pos="1320"/>
        <w:tab w:val="right" w:leader="dot" w:pos="10195"/>
      </w:tabs>
      <w:spacing w:after="100"/>
      <w:ind w:left="440"/>
    </w:pPr>
    <w:rPr>
      <w:rFonts w:ascii="Arial" w:eastAsiaTheme="minorEastAsia" w:hAnsi="Arial" w:cs="Arial"/>
      <w:b/>
      <w:noProof/>
      <w:lang w:eastAsia="hu-HU"/>
    </w:rPr>
  </w:style>
  <w:style w:type="character" w:customStyle="1" w:styleId="ListaszerbekezdsChar">
    <w:name w:val="Listaszerű bekezdés Char"/>
    <w:basedOn w:val="Bekezdsalapbettpusa"/>
    <w:link w:val="Listaszerbekezds"/>
    <w:uiPriority w:val="34"/>
    <w:locked/>
    <w:rsid w:val="006733E7"/>
  </w:style>
  <w:style w:type="paragraph" w:customStyle="1" w:styleId="felsorols2">
    <w:name w:val="felsorolás2"/>
    <w:basedOn w:val="Listaszerbekezds"/>
    <w:link w:val="felsorols2Char"/>
    <w:qFormat/>
    <w:rsid w:val="006733E7"/>
    <w:pPr>
      <w:numPr>
        <w:numId w:val="9"/>
      </w:numPr>
      <w:spacing w:after="0" w:line="360" w:lineRule="auto"/>
      <w:jc w:val="both"/>
    </w:pPr>
    <w:rPr>
      <w:rFonts w:ascii="Arial" w:eastAsia="Times New Roman" w:hAnsi="Arial" w:cs="Arial"/>
      <w:lang w:eastAsia="hu-HU"/>
    </w:rPr>
  </w:style>
  <w:style w:type="character" w:customStyle="1" w:styleId="felsorols2Char">
    <w:name w:val="felsorolás2 Char"/>
    <w:basedOn w:val="Bekezdsalapbettpusa"/>
    <w:link w:val="felsorols2"/>
    <w:rsid w:val="006733E7"/>
    <w:rPr>
      <w:rFonts w:ascii="Arial" w:eastAsia="Times New Roman" w:hAnsi="Arial" w:cs="Arial"/>
      <w:lang w:eastAsia="hu-HU"/>
    </w:rPr>
  </w:style>
  <w:style w:type="character" w:customStyle="1" w:styleId="Cmsor3Char">
    <w:name w:val="Címsor 3 Char"/>
    <w:basedOn w:val="Bekezdsalapbettpusa"/>
    <w:link w:val="Cmsor3"/>
    <w:uiPriority w:val="9"/>
    <w:semiHidden/>
    <w:rsid w:val="00A05829"/>
    <w:rPr>
      <w:rFonts w:asciiTheme="majorHAnsi" w:eastAsiaTheme="majorEastAsia" w:hAnsiTheme="majorHAnsi" w:cstheme="majorBidi"/>
      <w:color w:val="1F3763" w:themeColor="accent1" w:themeShade="7F"/>
      <w:sz w:val="24"/>
      <w:szCs w:val="24"/>
    </w:rPr>
  </w:style>
  <w:style w:type="paragraph" w:styleId="Vgjegyzetszvege">
    <w:name w:val="endnote text"/>
    <w:basedOn w:val="Norml"/>
    <w:link w:val="VgjegyzetszvegeChar"/>
    <w:uiPriority w:val="99"/>
    <w:semiHidden/>
    <w:unhideWhenUsed/>
    <w:rsid w:val="005279D9"/>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5279D9"/>
    <w:rPr>
      <w:sz w:val="20"/>
      <w:szCs w:val="20"/>
    </w:rPr>
  </w:style>
  <w:style w:type="character" w:styleId="Vgjegyzet-hivatkozs">
    <w:name w:val="endnote reference"/>
    <w:basedOn w:val="Bekezdsalapbettpusa"/>
    <w:uiPriority w:val="99"/>
    <w:semiHidden/>
    <w:unhideWhenUsed/>
    <w:rsid w:val="005279D9"/>
    <w:rPr>
      <w:vertAlign w:val="superscript"/>
    </w:rPr>
  </w:style>
  <w:style w:type="paragraph" w:styleId="Buborkszveg">
    <w:name w:val="Balloon Text"/>
    <w:basedOn w:val="Norml"/>
    <w:link w:val="BuborkszvegChar"/>
    <w:uiPriority w:val="99"/>
    <w:semiHidden/>
    <w:unhideWhenUsed/>
    <w:rsid w:val="005C22C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C22CF"/>
    <w:rPr>
      <w:rFonts w:ascii="Segoe UI" w:hAnsi="Segoe UI" w:cs="Segoe UI"/>
      <w:sz w:val="18"/>
      <w:szCs w:val="18"/>
    </w:rPr>
  </w:style>
  <w:style w:type="character" w:styleId="Jegyzethivatkozs">
    <w:name w:val="annotation reference"/>
    <w:basedOn w:val="Bekezdsalapbettpusa"/>
    <w:uiPriority w:val="99"/>
    <w:semiHidden/>
    <w:unhideWhenUsed/>
    <w:rsid w:val="00E55328"/>
    <w:rPr>
      <w:sz w:val="16"/>
      <w:szCs w:val="16"/>
    </w:rPr>
  </w:style>
  <w:style w:type="paragraph" w:styleId="Jegyzetszveg">
    <w:name w:val="annotation text"/>
    <w:basedOn w:val="Norml"/>
    <w:link w:val="JegyzetszvegChar"/>
    <w:uiPriority w:val="99"/>
    <w:semiHidden/>
    <w:unhideWhenUsed/>
    <w:rsid w:val="00E55328"/>
    <w:pPr>
      <w:spacing w:line="240" w:lineRule="auto"/>
    </w:pPr>
    <w:rPr>
      <w:sz w:val="20"/>
      <w:szCs w:val="20"/>
    </w:rPr>
  </w:style>
  <w:style w:type="character" w:customStyle="1" w:styleId="JegyzetszvegChar">
    <w:name w:val="Jegyzetszöveg Char"/>
    <w:basedOn w:val="Bekezdsalapbettpusa"/>
    <w:link w:val="Jegyzetszveg"/>
    <w:uiPriority w:val="99"/>
    <w:semiHidden/>
    <w:rsid w:val="00E55328"/>
    <w:rPr>
      <w:sz w:val="20"/>
      <w:szCs w:val="20"/>
    </w:rPr>
  </w:style>
  <w:style w:type="paragraph" w:styleId="Megjegyzstrgya">
    <w:name w:val="annotation subject"/>
    <w:basedOn w:val="Jegyzetszveg"/>
    <w:next w:val="Jegyzetszveg"/>
    <w:link w:val="MegjegyzstrgyaChar"/>
    <w:uiPriority w:val="99"/>
    <w:semiHidden/>
    <w:unhideWhenUsed/>
    <w:rsid w:val="00E55328"/>
    <w:rPr>
      <w:b/>
      <w:bCs/>
    </w:rPr>
  </w:style>
  <w:style w:type="character" w:customStyle="1" w:styleId="MegjegyzstrgyaChar">
    <w:name w:val="Megjegyzés tárgya Char"/>
    <w:basedOn w:val="JegyzetszvegChar"/>
    <w:link w:val="Megjegyzstrgya"/>
    <w:uiPriority w:val="99"/>
    <w:semiHidden/>
    <w:rsid w:val="00E55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emf"/><Relationship Id="rId39" Type="http://schemas.openxmlformats.org/officeDocument/2006/relationships/image" Target="media/image26.emf"/><Relationship Id="rId21" Type="http://schemas.openxmlformats.org/officeDocument/2006/relationships/header" Target="header2.xml"/><Relationship Id="rId34" Type="http://schemas.openxmlformats.org/officeDocument/2006/relationships/image" Target="media/image22.emf"/><Relationship Id="rId42" Type="http://schemas.openxmlformats.org/officeDocument/2006/relationships/image" Target="media/image29.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0.emf"/><Relationship Id="rId63" Type="http://schemas.openxmlformats.org/officeDocument/2006/relationships/image" Target="media/image47.emf"/><Relationship Id="rId68" Type="http://schemas.openxmlformats.org/officeDocument/2006/relationships/image" Target="media/image52.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header" Target="header4.xml"/><Relationship Id="rId40" Type="http://schemas.openxmlformats.org/officeDocument/2006/relationships/image" Target="media/image27.emf"/><Relationship Id="rId45" Type="http://schemas.openxmlformats.org/officeDocument/2006/relationships/footer" Target="footer5.xml"/><Relationship Id="rId53" Type="http://schemas.openxmlformats.org/officeDocument/2006/relationships/footer" Target="footer6.xml"/><Relationship Id="rId58" Type="http://schemas.openxmlformats.org/officeDocument/2006/relationships/image" Target="media/image43.emf"/><Relationship Id="rId66" Type="http://schemas.openxmlformats.org/officeDocument/2006/relationships/image" Target="media/image50.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5.emf"/><Relationship Id="rId57" Type="http://schemas.openxmlformats.org/officeDocument/2006/relationships/image" Target="media/image42.emf"/><Relationship Id="rId61"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image" Target="media/image19.emf"/><Relationship Id="rId44" Type="http://schemas.openxmlformats.org/officeDocument/2006/relationships/header" Target="header5.xml"/><Relationship Id="rId52" Type="http://schemas.openxmlformats.org/officeDocument/2006/relationships/header" Target="header6.xml"/><Relationship Id="rId60" Type="http://schemas.openxmlformats.org/officeDocument/2006/relationships/header" Target="header7.xml"/><Relationship Id="rId65" Type="http://schemas.openxmlformats.org/officeDocument/2006/relationships/image" Target="media/image4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image" Target="media/image16.emf"/><Relationship Id="rId30" Type="http://schemas.openxmlformats.org/officeDocument/2006/relationships/footer" Target="footer3.xml"/><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4.emf"/><Relationship Id="rId56" Type="http://schemas.openxmlformats.org/officeDocument/2006/relationships/image" Target="media/image41.emf"/><Relationship Id="rId64" Type="http://schemas.openxmlformats.org/officeDocument/2006/relationships/image" Target="media/image48.emf"/><Relationship Id="rId69"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image" Target="media/image37.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footer" Target="footer4.xml"/><Relationship Id="rId46" Type="http://schemas.openxmlformats.org/officeDocument/2006/relationships/image" Target="media/image32.emf"/><Relationship Id="rId59" Type="http://schemas.openxmlformats.org/officeDocument/2006/relationships/image" Target="media/image44.png"/><Relationship Id="rId67" Type="http://schemas.openxmlformats.org/officeDocument/2006/relationships/image" Target="media/image51.png"/><Relationship Id="rId20" Type="http://schemas.openxmlformats.org/officeDocument/2006/relationships/image" Target="media/image11.png"/><Relationship Id="rId41" Type="http://schemas.openxmlformats.org/officeDocument/2006/relationships/image" Target="media/image28.emf"/><Relationship Id="rId54" Type="http://schemas.openxmlformats.org/officeDocument/2006/relationships/image" Target="media/image39.emf"/><Relationship Id="rId62" Type="http://schemas.openxmlformats.org/officeDocument/2006/relationships/image" Target="media/image46.emf"/><Relationship Id="rId70"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8.jpeg"/></Relationships>
</file>

<file path=word/_rels/header4.xml.rels><?xml version="1.0" encoding="UTF-8" standalone="yes"?>
<Relationships xmlns="http://schemas.openxmlformats.org/package/2006/relationships"><Relationship Id="rId1" Type="http://schemas.openxmlformats.org/officeDocument/2006/relationships/image" Target="media/image25.jpeg"/></Relationships>
</file>

<file path=word/_rels/header5.xml.rels><?xml version="1.0" encoding="UTF-8" standalone="yes"?>
<Relationships xmlns="http://schemas.openxmlformats.org/package/2006/relationships"><Relationship Id="rId1" Type="http://schemas.openxmlformats.org/officeDocument/2006/relationships/image" Target="media/image31.png"/></Relationships>
</file>

<file path=word/_rels/header6.xml.rels><?xml version="1.0" encoding="UTF-8" standalone="yes"?>
<Relationships xmlns="http://schemas.openxmlformats.org/package/2006/relationships"><Relationship Id="rId1" Type="http://schemas.openxmlformats.org/officeDocument/2006/relationships/image" Target="media/image38.png"/></Relationships>
</file>

<file path=word/_rels/header7.xml.rels><?xml version="1.0" encoding="UTF-8" standalone="yes"?>
<Relationships xmlns="http://schemas.openxmlformats.org/package/2006/relationships"><Relationship Id="rId1" Type="http://schemas.openxmlformats.org/officeDocument/2006/relationships/image" Target="media/image45.png"/></Relationships>
</file>

<file path=word/_rels/header8.xml.rels><?xml version="1.0" encoding="UTF-8" standalone="yes"?>
<Relationships xmlns="http://schemas.openxmlformats.org/package/2006/relationships"><Relationship Id="rId1" Type="http://schemas.openxmlformats.org/officeDocument/2006/relationships/image" Target="media/image53.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EEEC3-791F-47FC-A2A6-AB6B64EE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13787</Words>
  <Characters>95133</Characters>
  <Application>Microsoft Office Word</Application>
  <DocSecurity>0</DocSecurity>
  <Lines>792</Lines>
  <Paragraphs>217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Tamás</dc:creator>
  <cp:keywords/>
  <dc:description/>
  <cp:lastModifiedBy>Katalin Tóth</cp:lastModifiedBy>
  <cp:revision>3</cp:revision>
  <dcterms:created xsi:type="dcterms:W3CDTF">2020-08-15T08:04:00Z</dcterms:created>
  <dcterms:modified xsi:type="dcterms:W3CDTF">2020-08-17T07:06:00Z</dcterms:modified>
</cp:coreProperties>
</file>