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9785" w14:textId="1C387915" w:rsidR="000B58F8" w:rsidRDefault="00600B0D" w:rsidP="00773957">
      <w:pPr>
        <w:spacing w:line="276" w:lineRule="auto"/>
        <w:jc w:val="center"/>
        <w:rPr>
          <w:b/>
          <w:sz w:val="28"/>
        </w:rPr>
      </w:pPr>
      <w:bookmarkStart w:id="0" w:name="_GoBack"/>
      <w:bookmarkEnd w:id="0"/>
      <w:r w:rsidRPr="00773957">
        <w:rPr>
          <w:b/>
          <w:sz w:val="28"/>
        </w:rPr>
        <w:t>JAVADALMAZÁSI SZABÁLYZAT</w:t>
      </w:r>
    </w:p>
    <w:p w14:paraId="30B98A35" w14:textId="77777777" w:rsidR="000B58F8" w:rsidRDefault="000B58F8" w:rsidP="00773957">
      <w:pPr>
        <w:spacing w:line="276" w:lineRule="auto"/>
      </w:pPr>
    </w:p>
    <w:p w14:paraId="58F7D244" w14:textId="00E95E81" w:rsidR="000B58F8" w:rsidRDefault="000B58F8" w:rsidP="00773957">
      <w:pPr>
        <w:spacing w:line="276" w:lineRule="auto"/>
      </w:pPr>
      <w:r>
        <w:t xml:space="preserve">Budapest Főváros </w:t>
      </w:r>
      <w:proofErr w:type="gramStart"/>
      <w:r>
        <w:t>Önkormányzata</w:t>
      </w:r>
      <w:proofErr w:type="gramEnd"/>
      <w:r>
        <w:t xml:space="preserve"> mint a </w:t>
      </w:r>
      <w:r w:rsidR="006E5091">
        <w:t xml:space="preserve">… </w:t>
      </w:r>
      <w:r w:rsidR="005976EA">
        <w:t>Nonprofit Korlátolt Felelősségű Társaság</w:t>
      </w:r>
      <w:r>
        <w:t xml:space="preserve"> (cégjegyzékszáma: </w:t>
      </w:r>
      <w:r w:rsidR="006E5091">
        <w:t>…</w:t>
      </w:r>
      <w:r>
        <w:t xml:space="preserve">, székhelye: </w:t>
      </w:r>
      <w:r w:rsidR="006E5091">
        <w:t>…</w:t>
      </w:r>
      <w:r>
        <w:t xml:space="preserve">, a továbbiakban: Társaság) egyedüli tagja a Társaságnak </w:t>
      </w:r>
      <w:r w:rsidRPr="000B58F8">
        <w:t>a köztulajdonban álló gazdasági társaságok takarékosabb működéséről szóló 2009. évi CXXII. törvény</w:t>
      </w:r>
      <w:r>
        <w:t xml:space="preserve"> 5. § (3) bekezdése szerinti szabályzatát az alábbiak szerint állapítja meg:</w:t>
      </w:r>
    </w:p>
    <w:p w14:paraId="364A71B1" w14:textId="77777777" w:rsidR="000B58F8" w:rsidRDefault="000B58F8" w:rsidP="00773957">
      <w:pPr>
        <w:spacing w:line="276" w:lineRule="auto"/>
      </w:pPr>
    </w:p>
    <w:p w14:paraId="60F857DC" w14:textId="698D51F5" w:rsidR="00600B0D" w:rsidRPr="00600B0D" w:rsidRDefault="00E101F5" w:rsidP="00773957">
      <w:pPr>
        <w:spacing w:line="276" w:lineRule="auto"/>
        <w:jc w:val="center"/>
        <w:rPr>
          <w:b/>
        </w:rPr>
      </w:pPr>
      <w:r>
        <w:rPr>
          <w:b/>
        </w:rPr>
        <w:t>1</w:t>
      </w:r>
      <w:r w:rsidR="00600B0D" w:rsidRPr="00600B0D">
        <w:rPr>
          <w:b/>
        </w:rPr>
        <w:t xml:space="preserve">. A </w:t>
      </w:r>
      <w:r w:rsidR="005976EA">
        <w:rPr>
          <w:b/>
        </w:rPr>
        <w:t>f</w:t>
      </w:r>
      <w:r w:rsidR="00600B0D" w:rsidRPr="00600B0D">
        <w:rPr>
          <w:b/>
        </w:rPr>
        <w:t>elügyelőbizottság tagjai</w:t>
      </w:r>
    </w:p>
    <w:p w14:paraId="5686C8A4" w14:textId="77777777" w:rsidR="00073C63" w:rsidRDefault="00073C63" w:rsidP="00773957">
      <w:pPr>
        <w:spacing w:line="276" w:lineRule="auto"/>
      </w:pPr>
    </w:p>
    <w:p w14:paraId="0BCC2B99" w14:textId="538EB871" w:rsidR="000B58F8" w:rsidRDefault="00E101F5" w:rsidP="00773957">
      <w:pPr>
        <w:spacing w:line="276" w:lineRule="auto"/>
      </w:pPr>
      <w:r>
        <w:t>1.</w:t>
      </w:r>
      <w:r w:rsidR="005976EA">
        <w:t>1</w:t>
      </w:r>
      <w:r w:rsidR="000B58F8">
        <w:t>. A felügyelőbizottság elnöke megbízási díjra jogosult, amelynek összege havonta a naptári hónap első napján hatályos kötelező legkisebb munkabér havi összeg</w:t>
      </w:r>
      <w:r w:rsidR="00B10F9F">
        <w:t>e</w:t>
      </w:r>
      <w:r w:rsidR="000B58F8">
        <w:t>.</w:t>
      </w:r>
    </w:p>
    <w:p w14:paraId="32B15543" w14:textId="77777777" w:rsidR="000B58F8" w:rsidRDefault="000B58F8" w:rsidP="00773957">
      <w:pPr>
        <w:spacing w:line="276" w:lineRule="auto"/>
      </w:pPr>
    </w:p>
    <w:p w14:paraId="5820CC85" w14:textId="2D6E836C" w:rsidR="000B58F8" w:rsidRDefault="00E101F5" w:rsidP="00773957">
      <w:pPr>
        <w:spacing w:line="276" w:lineRule="auto"/>
      </w:pPr>
      <w:r>
        <w:t>1.</w:t>
      </w:r>
      <w:r w:rsidR="005976EA">
        <w:t>2</w:t>
      </w:r>
      <w:r w:rsidR="000B58F8">
        <w:t xml:space="preserve">. A felügyelőbizottság </w:t>
      </w:r>
      <w:r w:rsidR="007778D4">
        <w:t>más</w:t>
      </w:r>
      <w:r w:rsidR="000B58F8">
        <w:t xml:space="preserve"> tagja megbízási díjra jogosult, amelynek összege havonta a naptári hónap első napján hatályos kötelező legkisebb munkabér havi összegének</w:t>
      </w:r>
      <w:r w:rsidR="00B10F9F">
        <w:t xml:space="preserve"> kétharmada</w:t>
      </w:r>
      <w:r w:rsidR="000B58F8">
        <w:t>.</w:t>
      </w:r>
    </w:p>
    <w:p w14:paraId="7D52FAB5" w14:textId="77777777" w:rsidR="000B58F8" w:rsidRDefault="000B58F8" w:rsidP="00773957">
      <w:pPr>
        <w:spacing w:line="276" w:lineRule="auto"/>
      </w:pPr>
    </w:p>
    <w:p w14:paraId="7368DD46" w14:textId="54C798CC" w:rsidR="00E101F5" w:rsidRDefault="00E101F5" w:rsidP="00773957">
      <w:pPr>
        <w:spacing w:line="276" w:lineRule="auto"/>
      </w:pPr>
      <w:r>
        <w:t>1.</w:t>
      </w:r>
      <w:r w:rsidR="005976EA">
        <w:t>3</w:t>
      </w:r>
      <w:r>
        <w:t xml:space="preserve">. Ha a felügyelőbizottság tagja </w:t>
      </w:r>
      <w:r w:rsidRPr="00E101F5">
        <w:t>polgármesteri vagy főállású alpolgármesteri tisztséget is betölt, a polgármesteri vagy főállású alpolgármesteri tisztség</w:t>
      </w:r>
      <w:r>
        <w:t>e</w:t>
      </w:r>
      <w:r w:rsidRPr="00E101F5">
        <w:t xml:space="preserve"> betöltésének idejére a felügyelőbizottságban betöltött megbízatás</w:t>
      </w:r>
      <w:r>
        <w:t>a</w:t>
      </w:r>
      <w:r w:rsidRPr="00E101F5">
        <w:t xml:space="preserve"> után díjazásra nem jogosult.</w:t>
      </w:r>
    </w:p>
    <w:p w14:paraId="18FDB973" w14:textId="77777777" w:rsidR="00E101F5" w:rsidRDefault="00E101F5" w:rsidP="00773957">
      <w:pPr>
        <w:spacing w:line="276" w:lineRule="auto"/>
      </w:pPr>
    </w:p>
    <w:p w14:paraId="58C01D5C" w14:textId="439E86B8" w:rsidR="00073C63" w:rsidRDefault="00E101F5" w:rsidP="00773957">
      <w:pPr>
        <w:spacing w:line="276" w:lineRule="auto"/>
      </w:pPr>
      <w:r>
        <w:t>1.</w:t>
      </w:r>
      <w:r w:rsidR="005976EA">
        <w:t>4</w:t>
      </w:r>
      <w:r w:rsidR="00073C63">
        <w:t>.</w:t>
      </w:r>
      <w:r w:rsidR="00073C63" w:rsidRPr="000B58F8">
        <w:t xml:space="preserve"> </w:t>
      </w:r>
      <w:r w:rsidR="00073C63">
        <w:t>A felügyelőbizottság tagja a megbízási díjon kívül</w:t>
      </w:r>
      <w:r w:rsidR="00F864C3">
        <w:t xml:space="preserve"> </w:t>
      </w:r>
      <w:r w:rsidR="00073C63">
        <w:t>javadalmazásra (pénzbeli vagy nem pénzbeli juttatásra) ezen megbízatására figyelemmel nem jogosult.</w:t>
      </w:r>
    </w:p>
    <w:p w14:paraId="5D332F2F" w14:textId="77777777" w:rsidR="00073C63" w:rsidRDefault="00073C63" w:rsidP="00773957">
      <w:pPr>
        <w:spacing w:line="276" w:lineRule="auto"/>
      </w:pPr>
    </w:p>
    <w:p w14:paraId="0FA5F2F9" w14:textId="768CE4ED" w:rsidR="000B58F8" w:rsidRDefault="00E101F5" w:rsidP="00773957">
      <w:pPr>
        <w:spacing w:line="276" w:lineRule="auto"/>
      </w:pPr>
      <w:r>
        <w:t>1.</w:t>
      </w:r>
      <w:r w:rsidR="005976EA">
        <w:t>5</w:t>
      </w:r>
      <w:r w:rsidR="000B58F8">
        <w:t xml:space="preserve">. Ha </w:t>
      </w:r>
      <w:r w:rsidR="00073C63">
        <w:t xml:space="preserve">a felügyelőbizottság </w:t>
      </w:r>
      <w:r w:rsidR="000B58F8">
        <w:t>tagj</w:t>
      </w:r>
      <w:r w:rsidR="00073C63">
        <w:t>ának</w:t>
      </w:r>
      <w:r w:rsidR="000B58F8">
        <w:t xml:space="preserve"> megbízatása a naptári hónap egészében nem áll fenn, az érintett a tisztség betöltésének naptári napjai és a naptári hónap napjai számának hányadosa szerinti, arányos díjazásra jogosult. A </w:t>
      </w:r>
      <w:r w:rsidR="00073C63">
        <w:t>díjazás</w:t>
      </w:r>
      <w:r w:rsidR="000B58F8">
        <w:t xml:space="preserve"> utólag esedékes.</w:t>
      </w:r>
    </w:p>
    <w:p w14:paraId="6C66E636" w14:textId="77777777" w:rsidR="000B58F8" w:rsidRDefault="000B58F8" w:rsidP="00773957">
      <w:pPr>
        <w:spacing w:line="276" w:lineRule="auto"/>
      </w:pPr>
    </w:p>
    <w:p w14:paraId="429AA8D1" w14:textId="601EA384" w:rsidR="00E101F5" w:rsidRPr="006E5091" w:rsidRDefault="00E101F5" w:rsidP="00773957">
      <w:pPr>
        <w:spacing w:line="276" w:lineRule="auto"/>
        <w:rPr>
          <w:spacing w:val="-4"/>
        </w:rPr>
      </w:pPr>
      <w:r w:rsidRPr="006E5091">
        <w:rPr>
          <w:spacing w:val="-4"/>
        </w:rPr>
        <w:t>1.</w:t>
      </w:r>
      <w:r w:rsidR="005976EA" w:rsidRPr="006E5091">
        <w:rPr>
          <w:spacing w:val="-4"/>
        </w:rPr>
        <w:t>6</w:t>
      </w:r>
      <w:r w:rsidR="00190647" w:rsidRPr="006E5091">
        <w:rPr>
          <w:spacing w:val="-4"/>
        </w:rPr>
        <w:t xml:space="preserve">. </w:t>
      </w:r>
      <w:r w:rsidRPr="006E5091">
        <w:rPr>
          <w:spacing w:val="-4"/>
        </w:rPr>
        <w:t>A felügyelőbizottság tagja köteles a Társaságot tizenöt napon belül írásban tájékoztatni arról, ha más köztulajdonban álló gazdasági társaságnál betölt vezető tisztségviselői megbízatást, illetve felügyelőbizottsági tagi megbízatást, illetve arról is, hogy azon megbízatása után díjazásban részesül-e.</w:t>
      </w:r>
    </w:p>
    <w:p w14:paraId="424B35DD" w14:textId="77777777" w:rsidR="00190647" w:rsidRDefault="00190647" w:rsidP="00773957">
      <w:pPr>
        <w:spacing w:line="276" w:lineRule="auto"/>
      </w:pPr>
    </w:p>
    <w:p w14:paraId="5A5E3441" w14:textId="2AA90E46" w:rsidR="000B58F8" w:rsidRDefault="00E101F5" w:rsidP="00773957">
      <w:pPr>
        <w:spacing w:line="276" w:lineRule="auto"/>
      </w:pPr>
      <w:r>
        <w:t>1.</w:t>
      </w:r>
      <w:r w:rsidR="005976EA">
        <w:t>7</w:t>
      </w:r>
      <w:r w:rsidR="000B58F8">
        <w:t xml:space="preserve">. A felügyelőbizottság tagja ezen megbízatásának megszűnése esetén, arra figyelemmel </w:t>
      </w:r>
      <w:r w:rsidR="00600B0D">
        <w:t xml:space="preserve">pénzbeli vagy nem pénzbeli </w:t>
      </w:r>
      <w:r w:rsidR="000B58F8">
        <w:t>juttatásra nem jogosult.</w:t>
      </w:r>
    </w:p>
    <w:p w14:paraId="6B077AB3" w14:textId="77777777" w:rsidR="00600B0D" w:rsidRDefault="00600B0D" w:rsidP="00773957">
      <w:pPr>
        <w:spacing w:line="276" w:lineRule="auto"/>
      </w:pPr>
    </w:p>
    <w:p w14:paraId="18FB241C" w14:textId="421A0A14" w:rsidR="00600B0D" w:rsidRPr="00600B0D" w:rsidRDefault="00E101F5" w:rsidP="00773957">
      <w:pPr>
        <w:spacing w:line="276" w:lineRule="auto"/>
        <w:jc w:val="center"/>
        <w:rPr>
          <w:b/>
        </w:rPr>
      </w:pPr>
      <w:r>
        <w:rPr>
          <w:b/>
        </w:rPr>
        <w:t>2</w:t>
      </w:r>
      <w:r w:rsidR="00600B0D" w:rsidRPr="00600B0D">
        <w:rPr>
          <w:b/>
        </w:rPr>
        <w:t>. A</w:t>
      </w:r>
      <w:r w:rsidR="00600B0D">
        <w:rPr>
          <w:b/>
        </w:rPr>
        <w:t xml:space="preserve"> vezető állású munkavállalók</w:t>
      </w:r>
    </w:p>
    <w:p w14:paraId="75A4FC0B" w14:textId="77777777" w:rsidR="00600B0D" w:rsidRDefault="00600B0D" w:rsidP="00773957">
      <w:pPr>
        <w:spacing w:line="276" w:lineRule="auto"/>
      </w:pPr>
    </w:p>
    <w:p w14:paraId="556622D6" w14:textId="2802DB4B" w:rsidR="00F15C38" w:rsidRDefault="00E101F5" w:rsidP="006E5091">
      <w:pPr>
        <w:spacing w:line="276" w:lineRule="auto"/>
      </w:pPr>
      <w:r w:rsidRPr="006E5091">
        <w:t>2.1.</w:t>
      </w:r>
      <w:r w:rsidR="00600B0D" w:rsidRPr="006E5091">
        <w:t xml:space="preserve"> A Társas</w:t>
      </w:r>
      <w:r w:rsidR="00F15C38" w:rsidRPr="006E5091">
        <w:t xml:space="preserve">ág </w:t>
      </w:r>
      <w:r w:rsidR="002279CA" w:rsidRPr="006E5091">
        <w:t>ügyvezetőjének</w:t>
      </w:r>
      <w:r w:rsidR="00F15C38" w:rsidRPr="006E5091">
        <w:t xml:space="preserve"> személyi alapbére nem haladhatja meg a</w:t>
      </w:r>
      <w:r w:rsidR="006E5091" w:rsidRPr="006E5091">
        <w:t xml:space="preserve"> Nemzeti Színház Közhasznú Nonprofit Zártkörűen Működő Részvénytársaság (cégjegyzékszáma: 01-10-044426, adószáma: 12519718-2-43, székhelye: 1095 Budapest, Bajor Gizi Park 1.) vezetője </w:t>
      </w:r>
      <w:r w:rsidR="00F15C38" w:rsidRPr="006E5091">
        <w:t>személyi alapbérének nyolcvan százalékát.</w:t>
      </w:r>
    </w:p>
    <w:p w14:paraId="4A535ADC" w14:textId="77777777" w:rsidR="00F15C38" w:rsidRDefault="00F15C38" w:rsidP="00773957">
      <w:pPr>
        <w:spacing w:line="276" w:lineRule="auto"/>
      </w:pPr>
    </w:p>
    <w:p w14:paraId="56A1F92B" w14:textId="237214DC" w:rsidR="00F15C38" w:rsidRDefault="00E101F5" w:rsidP="00773957">
      <w:pPr>
        <w:spacing w:line="276" w:lineRule="auto"/>
      </w:pPr>
      <w:r w:rsidRPr="006E5091">
        <w:t>2.</w:t>
      </w:r>
      <w:r w:rsidR="006E5091" w:rsidRPr="006E5091">
        <w:t>2</w:t>
      </w:r>
      <w:r w:rsidRPr="006E5091">
        <w:t>.</w:t>
      </w:r>
      <w:r w:rsidR="00F15C38" w:rsidRPr="006E5091">
        <w:t xml:space="preserve"> A Társaság egyéb vezető állású munkavállaló személyi alapbére nem haladhatja meg a </w:t>
      </w:r>
      <w:r w:rsidRPr="006E5091">
        <w:t>2.1.</w:t>
      </w:r>
      <w:r w:rsidR="00F15C38" w:rsidRPr="006E5091">
        <w:t xml:space="preserve"> pont szerint számított </w:t>
      </w:r>
      <w:r w:rsidR="007778D4" w:rsidRPr="006E5091">
        <w:t xml:space="preserve">maximális </w:t>
      </w:r>
      <w:r w:rsidR="00F15C38" w:rsidRPr="006E5091">
        <w:t>személyi alapbér kilencven százalékát.</w:t>
      </w:r>
    </w:p>
    <w:p w14:paraId="1EE0DD03" w14:textId="77777777" w:rsidR="00F15C38" w:rsidRDefault="00F15C38" w:rsidP="00773957">
      <w:pPr>
        <w:spacing w:line="276" w:lineRule="auto"/>
      </w:pPr>
    </w:p>
    <w:p w14:paraId="7A61709E" w14:textId="734BCF19" w:rsidR="00F15C38" w:rsidRDefault="00E101F5" w:rsidP="00773957">
      <w:pPr>
        <w:spacing w:line="276" w:lineRule="auto"/>
      </w:pPr>
      <w:r>
        <w:t>2.</w:t>
      </w:r>
      <w:r w:rsidR="006E5091">
        <w:t>3</w:t>
      </w:r>
      <w:r>
        <w:t>.</w:t>
      </w:r>
      <w:r w:rsidR="00F15C38">
        <w:t xml:space="preserve"> A Társaság vezető</w:t>
      </w:r>
      <w:r w:rsidR="00E34A54">
        <w:t>je</w:t>
      </w:r>
      <w:r w:rsidR="00F15C38">
        <w:t xml:space="preserve"> részére </w:t>
      </w:r>
      <w:r w:rsidR="00F15C38" w:rsidRPr="00F15C38">
        <w:t>jutalom nem állapítható meg.</w:t>
      </w:r>
    </w:p>
    <w:p w14:paraId="28D20069" w14:textId="77777777" w:rsidR="002279CA" w:rsidRDefault="002279CA" w:rsidP="00773957">
      <w:pPr>
        <w:spacing w:line="276" w:lineRule="auto"/>
      </w:pPr>
    </w:p>
    <w:p w14:paraId="072A5D9B" w14:textId="28DAE9BE" w:rsidR="005C7571" w:rsidRDefault="00E101F5" w:rsidP="00773957">
      <w:pPr>
        <w:spacing w:line="276" w:lineRule="auto"/>
      </w:pPr>
      <w:r w:rsidRPr="006E5091">
        <w:lastRenderedPageBreak/>
        <w:t>2.</w:t>
      </w:r>
      <w:r w:rsidR="006E5091" w:rsidRPr="006E5091">
        <w:t>4</w:t>
      </w:r>
      <w:r w:rsidRPr="006E5091">
        <w:t>.</w:t>
      </w:r>
      <w:r w:rsidR="00F15C38" w:rsidRPr="006E5091">
        <w:t xml:space="preserve"> A Társaság vezető állású munkavállalója részére az egyedüli tag </w:t>
      </w:r>
      <w:r w:rsidR="002279CA" w:rsidRPr="006E5091">
        <w:t xml:space="preserve">az előadó-művészeti szervezetek támogatásáról és sajátos foglalkoztatási szabályairól szóló 2008. évi XCIX. törvény 41. § (3) bekezdése alapján </w:t>
      </w:r>
      <w:r w:rsidR="00F15C38" w:rsidRPr="006E5091">
        <w:t>prémiumfeladato</w:t>
      </w:r>
      <w:r w:rsidR="002301D4" w:rsidRPr="006E5091">
        <w:t>ka</w:t>
      </w:r>
      <w:r w:rsidR="00F15C38" w:rsidRPr="006E5091">
        <w:t>t tűzhet ki, amely</w:t>
      </w:r>
      <w:r w:rsidR="002301D4" w:rsidRPr="006E5091">
        <w:t xml:space="preserve">re figyelemmel prémium fizethető, ennek összege </w:t>
      </w:r>
      <w:r w:rsidR="00F15C38" w:rsidRPr="006E5091">
        <w:t xml:space="preserve">összesen az érintett munkavállaló éves személyi alapbérének negyven százalékát nem haladhatja meg. Az üzleti terv </w:t>
      </w:r>
      <w:proofErr w:type="gramStart"/>
      <w:r w:rsidR="005C7571" w:rsidRPr="006E5091">
        <w:t>teljesítése</w:t>
      </w:r>
      <w:proofErr w:type="gramEnd"/>
      <w:r w:rsidR="005C7571" w:rsidRPr="006E5091">
        <w:t xml:space="preserve"> mint prémiumfeladat esetében a prémium legfeljebb az éves személyi alapbér tizenöt százalékáig terjedhet, egyebekben a prémiumfeladatnak objektívnek, a teljesülését tekintve ellenőrizhetőnek, illetve valós többletteljesítményre ösztönzőnek kell lennie.</w:t>
      </w:r>
    </w:p>
    <w:p w14:paraId="7F55AEB0" w14:textId="77777777" w:rsidR="002301D4" w:rsidRDefault="002301D4" w:rsidP="00773957">
      <w:pPr>
        <w:spacing w:line="276" w:lineRule="auto"/>
      </w:pPr>
    </w:p>
    <w:p w14:paraId="151B9CA9" w14:textId="4A28C7FB" w:rsidR="007778D4" w:rsidRDefault="00E101F5" w:rsidP="00773957">
      <w:pPr>
        <w:spacing w:line="276" w:lineRule="auto"/>
      </w:pPr>
      <w:r>
        <w:t>2.</w:t>
      </w:r>
      <w:r w:rsidR="006E5091">
        <w:t>5</w:t>
      </w:r>
      <w:r>
        <w:t>.</w:t>
      </w:r>
      <w:r w:rsidR="007778D4">
        <w:t xml:space="preserve"> A Társaság</w:t>
      </w:r>
      <w:r w:rsidR="00773957">
        <w:t xml:space="preserve"> a</w:t>
      </w:r>
      <w:r w:rsidR="007778D4">
        <w:t xml:space="preserve"> vezető állású munkavállalója </w:t>
      </w:r>
      <w:r w:rsidR="00E853E0">
        <w:t xml:space="preserve">részére </w:t>
      </w:r>
      <w:r w:rsidR="00773957">
        <w:t>– a magáncélú használatra is kiterjedően – gépjárműhasználatot biztosít</w:t>
      </w:r>
      <w:r w:rsidR="006E5091">
        <w:t>hat</w:t>
      </w:r>
      <w:r w:rsidR="00773957">
        <w:t xml:space="preserve"> a Társaság belső szabályzatának rendelkezései szerint.</w:t>
      </w:r>
    </w:p>
    <w:p w14:paraId="6C3DC5CC" w14:textId="22C176C1" w:rsidR="006E5091" w:rsidRPr="00EF4A81" w:rsidRDefault="006E5091" w:rsidP="006E5091">
      <w:pPr>
        <w:spacing w:line="276" w:lineRule="auto"/>
      </w:pPr>
      <w:r w:rsidRPr="00EF4A81">
        <w:rPr>
          <w:iCs/>
        </w:rPr>
        <w:t>A szervezet tulajdonában álló személygépkocsi személyes célú használatára legfeljebb 500</w:t>
      </w:r>
      <w:r>
        <w:rPr>
          <w:iCs/>
        </w:rPr>
        <w:t xml:space="preserve"> </w:t>
      </w:r>
      <w:r w:rsidRPr="00EF4A81">
        <w:rPr>
          <w:iCs/>
        </w:rPr>
        <w:t>km/hó</w:t>
      </w:r>
      <w:r w:rsidRPr="00EF4A81">
        <w:t xml:space="preserve"> mértékben jogosult a</w:t>
      </w:r>
      <w:r>
        <w:t xml:space="preserve"> vezető állású munkavállaló</w:t>
      </w:r>
      <w:r w:rsidRPr="00EF4A81">
        <w:t>.</w:t>
      </w:r>
    </w:p>
    <w:p w14:paraId="7EEEFAD4" w14:textId="498C4652" w:rsidR="006E5091" w:rsidRPr="00EF4A81" w:rsidRDefault="006E5091" w:rsidP="006E5091">
      <w:pPr>
        <w:spacing w:line="276" w:lineRule="auto"/>
        <w:rPr>
          <w:bCs/>
        </w:rPr>
      </w:pPr>
      <w:r w:rsidRPr="00EF4A81">
        <w:rPr>
          <w:iCs/>
        </w:rPr>
        <w:t>Saját tulajdonú gépkocsi munkavégzés céljáb</w:t>
      </w:r>
      <w:r>
        <w:rPr>
          <w:iCs/>
        </w:rPr>
        <w:t xml:space="preserve">ól történő használata esetén a vezető állású munkavállaló </w:t>
      </w:r>
      <w:r w:rsidRPr="00EF4A81">
        <w:rPr>
          <w:bCs/>
        </w:rPr>
        <w:t>térítésre jogosult legfeljebb 500 km/hó mértékben.</w:t>
      </w:r>
    </w:p>
    <w:p w14:paraId="382B5FBA" w14:textId="77777777" w:rsidR="007778D4" w:rsidRDefault="007778D4" w:rsidP="00773957">
      <w:pPr>
        <w:spacing w:line="276" w:lineRule="auto"/>
      </w:pPr>
    </w:p>
    <w:p w14:paraId="73042FAB" w14:textId="4B574D65" w:rsidR="007778D4" w:rsidRDefault="00E101F5" w:rsidP="00773957">
      <w:pPr>
        <w:spacing w:line="276" w:lineRule="auto"/>
      </w:pPr>
      <w:r w:rsidRPr="006E5091">
        <w:t>2.</w:t>
      </w:r>
      <w:r w:rsidR="006E5091" w:rsidRPr="006E5091">
        <w:t>6</w:t>
      </w:r>
      <w:r w:rsidRPr="006E5091">
        <w:t>.</w:t>
      </w:r>
      <w:r w:rsidR="007778D4" w:rsidRPr="006E5091">
        <w:t xml:space="preserve"> A Társaság vezető állású munkavállalója béren kívüli juttatásra </w:t>
      </w:r>
      <w:r w:rsidR="00E853E0" w:rsidRPr="006E5091">
        <w:t>(</w:t>
      </w:r>
      <w:proofErr w:type="spellStart"/>
      <w:r w:rsidR="00E853E0" w:rsidRPr="006E5091">
        <w:t>cafetéria</w:t>
      </w:r>
      <w:proofErr w:type="spellEnd"/>
      <w:r w:rsidR="00E853E0" w:rsidRPr="006E5091">
        <w:t xml:space="preserve">) </w:t>
      </w:r>
      <w:r w:rsidR="007778D4" w:rsidRPr="006E5091">
        <w:t xml:space="preserve">egyebekben a Társaság </w:t>
      </w:r>
      <w:r w:rsidR="00E853E0" w:rsidRPr="006E5091">
        <w:t>bel</w:t>
      </w:r>
      <w:r w:rsidR="005C4ACA" w:rsidRPr="006E5091">
        <w:t>s</w:t>
      </w:r>
      <w:r w:rsidR="00E853E0" w:rsidRPr="006E5091">
        <w:t>ő szabályzata szerint</w:t>
      </w:r>
      <w:r w:rsidR="007778D4" w:rsidRPr="006E5091">
        <w:t xml:space="preserve"> jogosult</w:t>
      </w:r>
      <w:r w:rsidR="00773957" w:rsidRPr="006E5091">
        <w:t>, azonban annak</w:t>
      </w:r>
      <w:r w:rsidR="00A45B9B">
        <w:t xml:space="preserve"> bruttó</w:t>
      </w:r>
      <w:r w:rsidR="00773957" w:rsidRPr="006E5091">
        <w:t xml:space="preserve"> éves keretösszege a naptári év első napján hatályos kötelező legkisebb munkabér havi összegének háromszorosát nem haladhatja meg.</w:t>
      </w:r>
    </w:p>
    <w:p w14:paraId="6ACA2238" w14:textId="77777777" w:rsidR="00EF4A81" w:rsidRDefault="00EF4A81" w:rsidP="00773957">
      <w:pPr>
        <w:spacing w:line="276" w:lineRule="auto"/>
      </w:pPr>
    </w:p>
    <w:p w14:paraId="0EACBF8E" w14:textId="45EA9B60" w:rsidR="00AB4FA7" w:rsidRDefault="00AB4FA7" w:rsidP="00AB4FA7">
      <w:pPr>
        <w:spacing w:line="276" w:lineRule="auto"/>
      </w:pPr>
      <w:r>
        <w:t>2.7. A Társaság vezető állású munkavállalója részére hordozható vagy asztali számítógép, mobiltelefon, valamint ezekhez kapcsolódóan belföldön és esetlegesen ahhoz többletköltség nélkül kapcsolódóan más országban korlátlan beszélgetést, rövid szöveges üzenetet és adatforgalmat magában foglaló előfizetés biztosítható, azzal, hogy a munkavégzéssel összefüggő egyéb indokolt költségeket is a Társaság viseli. Az elektronikus hírközlési eszközök használatára egyebekben a Társaság belső szabályzatának rendelkezései irányadóak.</w:t>
      </w:r>
    </w:p>
    <w:p w14:paraId="197C7293" w14:textId="77777777" w:rsidR="00EF4A81" w:rsidRPr="00EF4A81" w:rsidRDefault="00EF4A81" w:rsidP="00EF4A81">
      <w:pPr>
        <w:spacing w:line="276" w:lineRule="auto"/>
      </w:pPr>
    </w:p>
    <w:p w14:paraId="09638560" w14:textId="490D6B06" w:rsidR="00EF4A81" w:rsidRPr="00EF4A81" w:rsidRDefault="00EF4A81" w:rsidP="00EF4A81">
      <w:pPr>
        <w:spacing w:line="276" w:lineRule="auto"/>
      </w:pPr>
      <w:r>
        <w:rPr>
          <w:bCs/>
          <w:iCs/>
        </w:rPr>
        <w:t>2.8.</w:t>
      </w:r>
      <w:r w:rsidR="006E5091">
        <w:rPr>
          <w:bCs/>
          <w:iCs/>
        </w:rPr>
        <w:t xml:space="preserve"> </w:t>
      </w:r>
      <w:r w:rsidRPr="00EF4A81">
        <w:t>A Társaság jogosult az ügyvezető javára egyes meghatározott juttatásnak minősülő felelősségbiztosítást kötni, ha a biztosítás díjához, illetve a juttatást terhelő közterhek megfizetéséhez szükséges fedezet a társaság költségvetése terhére e címen nyújtott többlet költségvetési igény nélkül biztosítható. A Társaság ezen juttatást a felelősségbiztosításra vonatkozó belső szabályzatának és a mindenkor hatályos adójogszabályoknak megfelelően biztosíthatja az ügyvezető részére.</w:t>
      </w:r>
    </w:p>
    <w:p w14:paraId="02A5AFCE" w14:textId="678FA7EA" w:rsidR="007778D4" w:rsidRDefault="007778D4" w:rsidP="00773957">
      <w:pPr>
        <w:spacing w:line="276" w:lineRule="auto"/>
      </w:pPr>
    </w:p>
    <w:p w14:paraId="51B00D54" w14:textId="672736C3" w:rsidR="00EF4A81" w:rsidRPr="00EF4A81" w:rsidRDefault="008042B9" w:rsidP="00EF4A81">
      <w:pPr>
        <w:spacing w:line="276" w:lineRule="auto"/>
      </w:pPr>
      <w:r>
        <w:t>2.</w:t>
      </w:r>
      <w:r w:rsidR="006E5091">
        <w:t>9</w:t>
      </w:r>
      <w:r>
        <w:t>.</w:t>
      </w:r>
      <w:r w:rsidR="00EF4A81" w:rsidRPr="00EF4A81">
        <w:t xml:space="preserve"> A belföldi és külföldi kiküldetés elrendelése, engedélyezése a munkáltatói jogkör gyakorlójának hatásköre</w:t>
      </w:r>
      <w:r w:rsidR="006E5091">
        <w:t>, azzal, hogy azok költségeinek elszámolása a jogszabályok keretei között, a Társaság belső szabályzata szerint történhet.</w:t>
      </w:r>
    </w:p>
    <w:p w14:paraId="507D20FD" w14:textId="77777777" w:rsidR="00EF4A81" w:rsidRDefault="00EF4A81" w:rsidP="00773957">
      <w:pPr>
        <w:spacing w:line="276" w:lineRule="auto"/>
      </w:pPr>
    </w:p>
    <w:p w14:paraId="27D8EF41" w14:textId="3C2B34F7" w:rsidR="00A45B9B" w:rsidRDefault="00A45B9B" w:rsidP="00A45B9B">
      <w:pPr>
        <w:rPr>
          <w:sz w:val="22"/>
        </w:rPr>
      </w:pPr>
      <w:r w:rsidRPr="00A45B9B">
        <w:t>2.10. A Társaság vezető állású munkavállalója a jogviszony megszűnése esetén a munka törvénykönyvéről szóló 2012. évi I. törvény rendelkezésein túl, a jogviszony megszűnésével összefüggésben egyéb juttatásra nem jogosult.</w:t>
      </w:r>
    </w:p>
    <w:p w14:paraId="29562EE7" w14:textId="4719121E" w:rsidR="00773957" w:rsidRDefault="00773957" w:rsidP="00773957">
      <w:pPr>
        <w:spacing w:line="276" w:lineRule="auto"/>
      </w:pPr>
    </w:p>
    <w:p w14:paraId="6AF4313A" w14:textId="6E1218FD" w:rsidR="00FF50E2" w:rsidRDefault="00FF50E2" w:rsidP="00FF50E2">
      <w:pPr>
        <w:spacing w:line="276" w:lineRule="auto"/>
      </w:pPr>
    </w:p>
    <w:p w14:paraId="475588B6" w14:textId="252EE018" w:rsidR="00AB4FA7" w:rsidRDefault="00AB4FA7" w:rsidP="00FF50E2">
      <w:pPr>
        <w:spacing w:line="276" w:lineRule="auto"/>
      </w:pPr>
    </w:p>
    <w:p w14:paraId="1257C1A1" w14:textId="0B776668" w:rsidR="00AB4FA7" w:rsidRDefault="00AB4FA7" w:rsidP="00FF50E2">
      <w:pPr>
        <w:spacing w:line="276" w:lineRule="auto"/>
      </w:pPr>
    </w:p>
    <w:p w14:paraId="7EA04AE4" w14:textId="77777777" w:rsidR="00AB4FA7" w:rsidRPr="00FF50E2" w:rsidRDefault="00AB4FA7" w:rsidP="00FF50E2">
      <w:pPr>
        <w:spacing w:line="276" w:lineRule="auto"/>
      </w:pPr>
    </w:p>
    <w:p w14:paraId="47BA4E9B" w14:textId="3E49DD04" w:rsidR="00FF50E2" w:rsidRPr="00FF50E2" w:rsidRDefault="00FF50E2" w:rsidP="00FF50E2">
      <w:pPr>
        <w:spacing w:line="276" w:lineRule="auto"/>
        <w:jc w:val="center"/>
        <w:rPr>
          <w:b/>
        </w:rPr>
      </w:pPr>
      <w:r w:rsidRPr="006E5091">
        <w:rPr>
          <w:b/>
        </w:rPr>
        <w:lastRenderedPageBreak/>
        <w:t>3. A további munkaviszony, illetve munkavégzésre irányuló egyéb jogviszony létesítése előadó-művészeti szervezetnél</w:t>
      </w:r>
    </w:p>
    <w:p w14:paraId="516668B9" w14:textId="77777777" w:rsidR="00FF50E2" w:rsidRPr="00FF50E2" w:rsidRDefault="00FF50E2" w:rsidP="00FF50E2">
      <w:pPr>
        <w:spacing w:line="276" w:lineRule="auto"/>
        <w:rPr>
          <w:b/>
        </w:rPr>
      </w:pPr>
    </w:p>
    <w:p w14:paraId="76C30A7D" w14:textId="481B90FC" w:rsidR="00FF50E2" w:rsidRPr="00FF50E2" w:rsidRDefault="00FF50E2" w:rsidP="007C2E08">
      <w:pPr>
        <w:spacing w:line="276" w:lineRule="auto"/>
      </w:pPr>
      <w:r>
        <w:t>3.1.</w:t>
      </w:r>
      <w:r w:rsidRPr="00FF50E2">
        <w:t xml:space="preserve"> Az ügyvezető az általa vezetett előadó-művészeti szervezettel vezetői munkakörébe nem tartozó művészi, művészeti feladatokra vonatkozó további jogviszonyt a munkaszerződésében részletezett feltételek szerint létesíthet. A szerzői jogról szóló 1999. évi LXXVI. törvény (továbbiakban: Szjt.) 30. §-</w:t>
      </w:r>
      <w:proofErr w:type="spellStart"/>
      <w:r w:rsidRPr="00FF50E2">
        <w:t>ában</w:t>
      </w:r>
      <w:proofErr w:type="spellEnd"/>
      <w:r w:rsidRPr="00FF50E2">
        <w:t xml:space="preserve"> foglaltak az ilyen alkotások létrehozása esetében nem alkalmazhatóak, mivel a szerzői jogi vagyoni jogot megalapozó tevékenység nem munkaviszonyból, hanem polgári jogi jog</w:t>
      </w:r>
      <w:r w:rsidR="007C2E08">
        <w:t>viszonyból folyó kötelezettség.</w:t>
      </w:r>
    </w:p>
    <w:p w14:paraId="20460306" w14:textId="77777777" w:rsidR="00FF50E2" w:rsidRPr="00FF50E2" w:rsidRDefault="00FF50E2" w:rsidP="00FF50E2">
      <w:pPr>
        <w:spacing w:line="276" w:lineRule="auto"/>
      </w:pPr>
    </w:p>
    <w:p w14:paraId="38EEC6FC" w14:textId="3B9CFBEA" w:rsidR="00FF50E2" w:rsidRPr="00FF50E2" w:rsidRDefault="00FF50E2" w:rsidP="00FF50E2">
      <w:pPr>
        <w:spacing w:line="276" w:lineRule="auto"/>
      </w:pPr>
      <w:r>
        <w:t>3.</w:t>
      </w:r>
      <w:r w:rsidR="007C2E08">
        <w:t>2</w:t>
      </w:r>
      <w:r>
        <w:t>.</w:t>
      </w:r>
      <w:r w:rsidRPr="00FF50E2">
        <w:t xml:space="preserve"> A szerzői jogi védelem hatálya alá eső tevékenység végzésére vonatkozó szerződést a szerzői jogi védelem jogosultjaként a szerző magánszemély, vagy a személyes közreműködésével működő gazdasági társaság jogosult megkötni. Ez utóbbi esetben a szerző magánszemélyt a szerződésben kötelezően fel kell tüntetni.</w:t>
      </w:r>
    </w:p>
    <w:p w14:paraId="3B54882A" w14:textId="77777777" w:rsidR="00FF50E2" w:rsidRPr="00FF50E2" w:rsidRDefault="00FF50E2" w:rsidP="00FF50E2">
      <w:pPr>
        <w:spacing w:line="276" w:lineRule="auto"/>
      </w:pPr>
    </w:p>
    <w:p w14:paraId="34F88C33" w14:textId="126AA4B0" w:rsidR="00FF50E2" w:rsidRPr="00FF50E2" w:rsidRDefault="00FF50E2" w:rsidP="00FF50E2">
      <w:pPr>
        <w:spacing w:line="276" w:lineRule="auto"/>
      </w:pPr>
      <w:r>
        <w:t>3.</w:t>
      </w:r>
      <w:r w:rsidR="007C2E08">
        <w:t>3</w:t>
      </w:r>
      <w:r>
        <w:t>.</w:t>
      </w:r>
      <w:r w:rsidRPr="00FF50E2">
        <w:t xml:space="preserve"> Az ügyvezető vezetői jogviszonyának megszűnését követően a munkáltató és a szerzői jog jogosultja a megszűnést követő időre szóló szerződéssel kötelesek rendelkezni a szerzői mű további felhasználása esetén fizetendő jogdíj összegéről és a kifizetés szabályairól.</w:t>
      </w:r>
    </w:p>
    <w:p w14:paraId="3E274B4E" w14:textId="77777777" w:rsidR="00FF50E2" w:rsidRPr="00FF50E2" w:rsidRDefault="00FF50E2" w:rsidP="00FF50E2">
      <w:pPr>
        <w:spacing w:line="276" w:lineRule="auto"/>
      </w:pPr>
    </w:p>
    <w:p w14:paraId="0480D3D2" w14:textId="30FBCE35" w:rsidR="00FF50E2" w:rsidRPr="00FF50E2" w:rsidRDefault="00FF50E2" w:rsidP="00FF50E2">
      <w:pPr>
        <w:spacing w:line="276" w:lineRule="auto"/>
      </w:pPr>
      <w:r>
        <w:t>3.</w:t>
      </w:r>
      <w:r w:rsidR="007C2E08">
        <w:t>4</w:t>
      </w:r>
      <w:r>
        <w:t>.</w:t>
      </w:r>
      <w:r w:rsidRPr="00FF50E2">
        <w:t xml:space="preserve"> Az előadó-művészeti szervezetek esetében az ügyvezetők a munkáltatói jogkör gyakorlójának előzetes, írásbeli hozzájárulásával létesíthetnek a munkáltatótól eltérő szervezetben, valamint a munkáltatótól eltérő szervezettel, személyes közreműködésüket igénylő produkció létrehoz</w:t>
      </w:r>
      <w:r w:rsidR="007C2E08">
        <w:t xml:space="preserve">ásához kapcsolódóan végzett, a 3.1. pontban </w:t>
      </w:r>
      <w:r w:rsidRPr="00FF50E2">
        <w:t>meghatározott tevékenységekre vonatkozó jogviszonyt.</w:t>
      </w:r>
    </w:p>
    <w:p w14:paraId="6A522F2E" w14:textId="77777777" w:rsidR="00773957" w:rsidRDefault="00773957" w:rsidP="00773957">
      <w:pPr>
        <w:spacing w:line="276" w:lineRule="auto"/>
      </w:pPr>
    </w:p>
    <w:p w14:paraId="6DE8F1B1" w14:textId="06A35E80" w:rsidR="007778D4" w:rsidRPr="007778D4" w:rsidRDefault="00FF50E2" w:rsidP="00773957">
      <w:pPr>
        <w:spacing w:line="276" w:lineRule="auto"/>
        <w:jc w:val="center"/>
        <w:rPr>
          <w:b/>
        </w:rPr>
      </w:pPr>
      <w:r>
        <w:rPr>
          <w:b/>
        </w:rPr>
        <w:t>4</w:t>
      </w:r>
      <w:r w:rsidR="007778D4" w:rsidRPr="007778D4">
        <w:rPr>
          <w:b/>
        </w:rPr>
        <w:t>. Záró rendelkezések</w:t>
      </w:r>
    </w:p>
    <w:p w14:paraId="1C8D086B" w14:textId="77777777" w:rsidR="007778D4" w:rsidRDefault="007778D4" w:rsidP="00773957">
      <w:pPr>
        <w:spacing w:line="276" w:lineRule="auto"/>
      </w:pPr>
    </w:p>
    <w:p w14:paraId="6988A0C0" w14:textId="335D42EF" w:rsidR="007778D4" w:rsidRDefault="00FF50E2" w:rsidP="00773957">
      <w:pPr>
        <w:spacing w:line="276" w:lineRule="auto"/>
      </w:pPr>
      <w:r>
        <w:t>4</w:t>
      </w:r>
      <w:r w:rsidR="00E101F5">
        <w:t>.1.</w:t>
      </w:r>
      <w:r w:rsidR="007778D4">
        <w:t xml:space="preserve"> A jelen szabályzat 202</w:t>
      </w:r>
      <w:r w:rsidR="006E5091">
        <w:t>1</w:t>
      </w:r>
      <w:r w:rsidR="007778D4">
        <w:t xml:space="preserve">. </w:t>
      </w:r>
      <w:r w:rsidR="006E5091">
        <w:t>február 1-</w:t>
      </w:r>
      <w:r w:rsidR="007778D4">
        <w:t>jén lép hatályba.</w:t>
      </w:r>
    </w:p>
    <w:p w14:paraId="398BC236" w14:textId="77777777" w:rsidR="007778D4" w:rsidRDefault="007778D4" w:rsidP="00773957">
      <w:pPr>
        <w:spacing w:line="276" w:lineRule="auto"/>
      </w:pPr>
    </w:p>
    <w:p w14:paraId="41A67100" w14:textId="3C38E5A9" w:rsidR="007778D4" w:rsidRDefault="00FF50E2" w:rsidP="00773957">
      <w:pPr>
        <w:spacing w:line="276" w:lineRule="auto"/>
      </w:pPr>
      <w:r>
        <w:t>4</w:t>
      </w:r>
      <w:r w:rsidR="00E101F5">
        <w:t>.2.</w:t>
      </w:r>
      <w:r w:rsidR="007778D4">
        <w:t xml:space="preserve"> A jelen szabályzat hatálybalépése nem érinti a hatálybalépését megelőzően megállapított juttatásokat.</w:t>
      </w:r>
    </w:p>
    <w:sectPr w:rsidR="007778D4" w:rsidSect="00600B0D">
      <w:headerReference w:type="default" r:id="rId8"/>
      <w:footerReference w:type="default" r:id="rId9"/>
      <w:pgSz w:w="11906" w:h="16838"/>
      <w:pgMar w:top="1276" w:right="1134" w:bottom="1134" w:left="1134" w:header="641"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1562" w16cex:dateUtc="2020-10-15T16:37:00Z"/>
  <w16cex:commentExtensible w16cex:durableId="23331583" w16cex:dateUtc="2020-10-15T16:37:00Z"/>
  <w16cex:commentExtensible w16cex:durableId="2332D087" w16cex:dateUtc="2020-10-15T1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E07C" w14:textId="77777777" w:rsidR="007E5C71" w:rsidRDefault="007E5C71" w:rsidP="00600B0D">
      <w:r>
        <w:separator/>
      </w:r>
    </w:p>
  </w:endnote>
  <w:endnote w:type="continuationSeparator" w:id="0">
    <w:p w14:paraId="56D72349" w14:textId="77777777" w:rsidR="007E5C71" w:rsidRDefault="007E5C71" w:rsidP="0060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A0D7" w14:textId="77777777" w:rsidR="00600B0D" w:rsidRPr="00600B0D" w:rsidRDefault="00600B0D" w:rsidP="00600B0D">
    <w:pPr>
      <w:pStyle w:val="ll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28A6D" w14:textId="77777777" w:rsidR="007E5C71" w:rsidRDefault="007E5C71" w:rsidP="00600B0D">
      <w:r>
        <w:separator/>
      </w:r>
    </w:p>
  </w:footnote>
  <w:footnote w:type="continuationSeparator" w:id="0">
    <w:p w14:paraId="5CA611A6" w14:textId="77777777" w:rsidR="007E5C71" w:rsidRDefault="007E5C71" w:rsidP="0060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4F81" w14:textId="4C91EB1C" w:rsidR="00600B0D" w:rsidRPr="00600B0D" w:rsidRDefault="00600B0D" w:rsidP="00600B0D">
    <w:pPr>
      <w:pStyle w:val="lfej"/>
      <w:jc w:val="center"/>
      <w:rPr>
        <w:sz w:val="20"/>
      </w:rPr>
    </w:pPr>
    <w:r>
      <w:rPr>
        <w:sz w:val="20"/>
      </w:rPr>
      <w:fldChar w:fldCharType="begin"/>
    </w:r>
    <w:r>
      <w:rPr>
        <w:sz w:val="20"/>
      </w:rPr>
      <w:instrText xml:space="preserve"> PAGE  \* Arabic  \* MERGEFORMAT </w:instrText>
    </w:r>
    <w:r>
      <w:rPr>
        <w:sz w:val="20"/>
      </w:rPr>
      <w:fldChar w:fldCharType="separate"/>
    </w:r>
    <w:r w:rsidR="00AB4FA7">
      <w:rPr>
        <w:noProof/>
        <w:sz w:val="20"/>
      </w:rPr>
      <w:t>3</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1EC"/>
    <w:multiLevelType w:val="hybridMultilevel"/>
    <w:tmpl w:val="E79866AE"/>
    <w:lvl w:ilvl="0" w:tplc="B7A2709C">
      <w:start w:val="1"/>
      <w:numFmt w:val="decimal"/>
      <w:pStyle w:val="kommentrpont"/>
      <w:lvlText w:val="[%1]"/>
      <w:lvlJc w:val="left"/>
      <w:pPr>
        <w:ind w:left="153" w:hanging="360"/>
      </w:pPr>
      <w:rPr>
        <w:rFonts w:hint="default"/>
      </w:rPr>
    </w:lvl>
    <w:lvl w:ilvl="1" w:tplc="040E0019" w:tentative="1">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1" w15:restartNumberingAfterBreak="0">
    <w:nsid w:val="13E5728F"/>
    <w:multiLevelType w:val="hybridMultilevel"/>
    <w:tmpl w:val="2DD2410C"/>
    <w:lvl w:ilvl="0" w:tplc="B80C1ADA">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857ACD"/>
    <w:multiLevelType w:val="hybridMultilevel"/>
    <w:tmpl w:val="EC1EED8C"/>
    <w:lvl w:ilvl="0" w:tplc="1624A26E">
      <w:start w:val="3"/>
      <w:numFmt w:val="bullet"/>
      <w:lvlText w:val="-"/>
      <w:lvlJc w:val="left"/>
      <w:pPr>
        <w:ind w:left="1776" w:hanging="360"/>
      </w:pPr>
      <w:rPr>
        <w:rFonts w:ascii="Calibri" w:eastAsiaTheme="minorHAnsi" w:hAnsi="Calibri" w:cstheme="minorBid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F8"/>
    <w:rsid w:val="00073C63"/>
    <w:rsid w:val="000A1F8C"/>
    <w:rsid w:val="000B58F8"/>
    <w:rsid w:val="000D16FD"/>
    <w:rsid w:val="00190647"/>
    <w:rsid w:val="001A7AD1"/>
    <w:rsid w:val="002279CA"/>
    <w:rsid w:val="002301D4"/>
    <w:rsid w:val="00274F27"/>
    <w:rsid w:val="002E1272"/>
    <w:rsid w:val="00326F45"/>
    <w:rsid w:val="004403E9"/>
    <w:rsid w:val="00465103"/>
    <w:rsid w:val="005976EA"/>
    <w:rsid w:val="005B02DD"/>
    <w:rsid w:val="005C4ACA"/>
    <w:rsid w:val="005C666D"/>
    <w:rsid w:val="005C7571"/>
    <w:rsid w:val="00600B0D"/>
    <w:rsid w:val="00630144"/>
    <w:rsid w:val="006D65F9"/>
    <w:rsid w:val="006E5091"/>
    <w:rsid w:val="00773957"/>
    <w:rsid w:val="007778D4"/>
    <w:rsid w:val="007C2E08"/>
    <w:rsid w:val="007E5C71"/>
    <w:rsid w:val="008042B9"/>
    <w:rsid w:val="0087645D"/>
    <w:rsid w:val="009D23BD"/>
    <w:rsid w:val="00A159B6"/>
    <w:rsid w:val="00A45B9B"/>
    <w:rsid w:val="00A83B65"/>
    <w:rsid w:val="00AB4FA7"/>
    <w:rsid w:val="00AD02EE"/>
    <w:rsid w:val="00B10F9F"/>
    <w:rsid w:val="00BE4601"/>
    <w:rsid w:val="00BE4EB2"/>
    <w:rsid w:val="00BE5112"/>
    <w:rsid w:val="00BF2016"/>
    <w:rsid w:val="00C10676"/>
    <w:rsid w:val="00C44A5B"/>
    <w:rsid w:val="00C82B64"/>
    <w:rsid w:val="00CF4C5F"/>
    <w:rsid w:val="00DD0B3D"/>
    <w:rsid w:val="00E101F5"/>
    <w:rsid w:val="00E276D3"/>
    <w:rsid w:val="00E34A54"/>
    <w:rsid w:val="00E853E0"/>
    <w:rsid w:val="00EB5FB5"/>
    <w:rsid w:val="00EF4A81"/>
    <w:rsid w:val="00F15C38"/>
    <w:rsid w:val="00F864C3"/>
    <w:rsid w:val="00FF50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CF04"/>
  <w15:chartTrackingRefBased/>
  <w15:docId w15:val="{34329708-7F1C-4C92-9E04-4B6F27D3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sid w:val="00A159B6"/>
    <w:pPr>
      <w:spacing w:after="0" w:line="240" w:lineRule="auto"/>
      <w:jc w:val="both"/>
    </w:pPr>
    <w:rPr>
      <w:rFonts w:ascii="Times New Roman" w:hAnsi="Times New Roman"/>
      <w:sz w:val="24"/>
    </w:rPr>
  </w:style>
  <w:style w:type="paragraph" w:styleId="Cmsor1">
    <w:name w:val="heading 1"/>
    <w:basedOn w:val="Norml"/>
    <w:link w:val="Cmsor1Char"/>
    <w:uiPriority w:val="9"/>
    <w:qFormat/>
    <w:rsid w:val="000B58F8"/>
    <w:pPr>
      <w:spacing w:before="100" w:beforeAutospacing="1" w:after="100" w:afterAutospacing="1"/>
      <w:jc w:val="left"/>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ommentrpont">
    <w:name w:val="kommentárpont"/>
    <w:basedOn w:val="Norml"/>
    <w:link w:val="kommentrpontChar"/>
    <w:qFormat/>
    <w:rsid w:val="000A1F8C"/>
    <w:pPr>
      <w:numPr>
        <w:numId w:val="1"/>
      </w:numPr>
      <w:contextualSpacing/>
    </w:pPr>
  </w:style>
  <w:style w:type="character" w:customStyle="1" w:styleId="kommentrpontChar">
    <w:name w:val="kommentárpont Char"/>
    <w:basedOn w:val="Bekezdsalapbettpusa"/>
    <w:link w:val="kommentrpont"/>
    <w:rsid w:val="000A1F8C"/>
    <w:rPr>
      <w:rFonts w:ascii="Times New Roman" w:hAnsi="Times New Roman" w:cstheme="minorHAnsi"/>
      <w:sz w:val="24"/>
    </w:rPr>
  </w:style>
  <w:style w:type="character" w:styleId="Hiperhivatkozs">
    <w:name w:val="Hyperlink"/>
    <w:basedOn w:val="Bekezdsalapbettpusa"/>
    <w:uiPriority w:val="99"/>
    <w:semiHidden/>
    <w:unhideWhenUsed/>
    <w:rsid w:val="000B58F8"/>
    <w:rPr>
      <w:color w:val="0000FF"/>
      <w:u w:val="single"/>
    </w:rPr>
  </w:style>
  <w:style w:type="character" w:customStyle="1" w:styleId="Cmsor1Char">
    <w:name w:val="Címsor 1 Char"/>
    <w:basedOn w:val="Bekezdsalapbettpusa"/>
    <w:link w:val="Cmsor1"/>
    <w:uiPriority w:val="9"/>
    <w:rsid w:val="000B58F8"/>
    <w:rPr>
      <w:rFonts w:ascii="Times New Roman" w:eastAsia="Times New Roman" w:hAnsi="Times New Roman" w:cs="Times New Roman"/>
      <w:b/>
      <w:bCs/>
      <w:kern w:val="36"/>
      <w:sz w:val="48"/>
      <w:szCs w:val="48"/>
      <w:lang w:eastAsia="hu-HU"/>
    </w:rPr>
  </w:style>
  <w:style w:type="character" w:customStyle="1" w:styleId="nev">
    <w:name w:val="nev"/>
    <w:basedOn w:val="Bekezdsalapbettpusa"/>
    <w:rsid w:val="000B58F8"/>
  </w:style>
  <w:style w:type="character" w:styleId="Kiemels2">
    <w:name w:val="Strong"/>
    <w:basedOn w:val="Bekezdsalapbettpusa"/>
    <w:uiPriority w:val="22"/>
    <w:qFormat/>
    <w:rsid w:val="000B58F8"/>
    <w:rPr>
      <w:b/>
      <w:bCs/>
    </w:rPr>
  </w:style>
  <w:style w:type="character" w:customStyle="1" w:styleId="cjsz">
    <w:name w:val="cjsz"/>
    <w:basedOn w:val="Bekezdsalapbettpusa"/>
    <w:rsid w:val="000B58F8"/>
  </w:style>
  <w:style w:type="character" w:customStyle="1" w:styleId="adoszam">
    <w:name w:val="adoszam"/>
    <w:basedOn w:val="Bekezdsalapbettpusa"/>
    <w:rsid w:val="000B58F8"/>
  </w:style>
  <w:style w:type="character" w:customStyle="1" w:styleId="szekhely">
    <w:name w:val="szekhely"/>
    <w:basedOn w:val="Bekezdsalapbettpusa"/>
    <w:rsid w:val="000B58F8"/>
  </w:style>
  <w:style w:type="paragraph" w:styleId="Listaszerbekezds">
    <w:name w:val="List Paragraph"/>
    <w:basedOn w:val="Norml"/>
    <w:uiPriority w:val="34"/>
    <w:qFormat/>
    <w:rsid w:val="000B58F8"/>
    <w:pPr>
      <w:ind w:left="720"/>
      <w:contextualSpacing/>
    </w:pPr>
  </w:style>
  <w:style w:type="paragraph" w:styleId="lfej">
    <w:name w:val="header"/>
    <w:basedOn w:val="Norml"/>
    <w:link w:val="lfejChar"/>
    <w:uiPriority w:val="99"/>
    <w:unhideWhenUsed/>
    <w:rsid w:val="00600B0D"/>
    <w:pPr>
      <w:tabs>
        <w:tab w:val="center" w:pos="4536"/>
        <w:tab w:val="right" w:pos="9072"/>
      </w:tabs>
    </w:pPr>
  </w:style>
  <w:style w:type="character" w:customStyle="1" w:styleId="lfejChar">
    <w:name w:val="Élőfej Char"/>
    <w:basedOn w:val="Bekezdsalapbettpusa"/>
    <w:link w:val="lfej"/>
    <w:uiPriority w:val="99"/>
    <w:rsid w:val="00600B0D"/>
    <w:rPr>
      <w:rFonts w:ascii="Times New Roman" w:hAnsi="Times New Roman"/>
      <w:sz w:val="24"/>
    </w:rPr>
  </w:style>
  <w:style w:type="paragraph" w:styleId="llb">
    <w:name w:val="footer"/>
    <w:basedOn w:val="Norml"/>
    <w:link w:val="llbChar"/>
    <w:uiPriority w:val="99"/>
    <w:unhideWhenUsed/>
    <w:rsid w:val="00600B0D"/>
    <w:pPr>
      <w:tabs>
        <w:tab w:val="center" w:pos="4536"/>
        <w:tab w:val="right" w:pos="9072"/>
      </w:tabs>
    </w:pPr>
  </w:style>
  <w:style w:type="character" w:customStyle="1" w:styleId="llbChar">
    <w:name w:val="Élőláb Char"/>
    <w:basedOn w:val="Bekezdsalapbettpusa"/>
    <w:link w:val="llb"/>
    <w:uiPriority w:val="99"/>
    <w:rsid w:val="00600B0D"/>
    <w:rPr>
      <w:rFonts w:ascii="Times New Roman" w:hAnsi="Times New Roman"/>
      <w:sz w:val="24"/>
    </w:rPr>
  </w:style>
  <w:style w:type="character" w:styleId="Jegyzethivatkozs">
    <w:name w:val="annotation reference"/>
    <w:basedOn w:val="Bekezdsalapbettpusa"/>
    <w:uiPriority w:val="99"/>
    <w:semiHidden/>
    <w:unhideWhenUsed/>
    <w:rsid w:val="00C44A5B"/>
    <w:rPr>
      <w:sz w:val="16"/>
      <w:szCs w:val="16"/>
    </w:rPr>
  </w:style>
  <w:style w:type="paragraph" w:styleId="Jegyzetszveg">
    <w:name w:val="annotation text"/>
    <w:basedOn w:val="Norml"/>
    <w:link w:val="JegyzetszvegChar"/>
    <w:uiPriority w:val="99"/>
    <w:semiHidden/>
    <w:unhideWhenUsed/>
    <w:rsid w:val="00C44A5B"/>
    <w:rPr>
      <w:sz w:val="20"/>
      <w:szCs w:val="20"/>
    </w:rPr>
  </w:style>
  <w:style w:type="character" w:customStyle="1" w:styleId="JegyzetszvegChar">
    <w:name w:val="Jegyzetszöveg Char"/>
    <w:basedOn w:val="Bekezdsalapbettpusa"/>
    <w:link w:val="Jegyzetszveg"/>
    <w:uiPriority w:val="99"/>
    <w:semiHidden/>
    <w:rsid w:val="00C44A5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C44A5B"/>
    <w:rPr>
      <w:b/>
      <w:bCs/>
    </w:rPr>
  </w:style>
  <w:style w:type="character" w:customStyle="1" w:styleId="MegjegyzstrgyaChar">
    <w:name w:val="Megjegyzés tárgya Char"/>
    <w:basedOn w:val="JegyzetszvegChar"/>
    <w:link w:val="Megjegyzstrgya"/>
    <w:uiPriority w:val="99"/>
    <w:semiHidden/>
    <w:rsid w:val="00C44A5B"/>
    <w:rPr>
      <w:rFonts w:ascii="Times New Roman" w:hAnsi="Times New Roman"/>
      <w:b/>
      <w:bCs/>
      <w:sz w:val="20"/>
      <w:szCs w:val="20"/>
    </w:rPr>
  </w:style>
  <w:style w:type="paragraph" w:styleId="Buborkszveg">
    <w:name w:val="Balloon Text"/>
    <w:basedOn w:val="Norml"/>
    <w:link w:val="BuborkszvegChar"/>
    <w:uiPriority w:val="99"/>
    <w:semiHidden/>
    <w:unhideWhenUsed/>
    <w:rsid w:val="00C44A5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4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493926">
      <w:bodyDiv w:val="1"/>
      <w:marLeft w:val="0"/>
      <w:marRight w:val="0"/>
      <w:marTop w:val="0"/>
      <w:marBottom w:val="0"/>
      <w:divBdr>
        <w:top w:val="none" w:sz="0" w:space="0" w:color="auto"/>
        <w:left w:val="none" w:sz="0" w:space="0" w:color="auto"/>
        <w:bottom w:val="none" w:sz="0" w:space="0" w:color="auto"/>
        <w:right w:val="none" w:sz="0" w:space="0" w:color="auto"/>
      </w:divBdr>
    </w:div>
    <w:div w:id="922377201">
      <w:bodyDiv w:val="1"/>
      <w:marLeft w:val="0"/>
      <w:marRight w:val="0"/>
      <w:marTop w:val="0"/>
      <w:marBottom w:val="0"/>
      <w:divBdr>
        <w:top w:val="none" w:sz="0" w:space="0" w:color="auto"/>
        <w:left w:val="none" w:sz="0" w:space="0" w:color="auto"/>
        <w:bottom w:val="none" w:sz="0" w:space="0" w:color="auto"/>
        <w:right w:val="none" w:sz="0" w:space="0" w:color="auto"/>
      </w:divBdr>
    </w:div>
    <w:div w:id="1067217991">
      <w:bodyDiv w:val="1"/>
      <w:marLeft w:val="0"/>
      <w:marRight w:val="0"/>
      <w:marTop w:val="0"/>
      <w:marBottom w:val="0"/>
      <w:divBdr>
        <w:top w:val="none" w:sz="0" w:space="0" w:color="auto"/>
        <w:left w:val="none" w:sz="0" w:space="0" w:color="auto"/>
        <w:bottom w:val="none" w:sz="0" w:space="0" w:color="auto"/>
        <w:right w:val="none" w:sz="0" w:space="0" w:color="auto"/>
      </w:divBdr>
    </w:div>
    <w:div w:id="1133712395">
      <w:bodyDiv w:val="1"/>
      <w:marLeft w:val="0"/>
      <w:marRight w:val="0"/>
      <w:marTop w:val="0"/>
      <w:marBottom w:val="0"/>
      <w:divBdr>
        <w:top w:val="none" w:sz="0" w:space="0" w:color="auto"/>
        <w:left w:val="none" w:sz="0" w:space="0" w:color="auto"/>
        <w:bottom w:val="none" w:sz="0" w:space="0" w:color="auto"/>
        <w:right w:val="none" w:sz="0" w:space="0" w:color="auto"/>
      </w:divBdr>
      <w:divsChild>
        <w:div w:id="707147064">
          <w:marLeft w:val="-225"/>
          <w:marRight w:val="-225"/>
          <w:marTop w:val="0"/>
          <w:marBottom w:val="0"/>
          <w:divBdr>
            <w:top w:val="none" w:sz="0" w:space="0" w:color="auto"/>
            <w:left w:val="none" w:sz="0" w:space="0" w:color="auto"/>
            <w:bottom w:val="none" w:sz="0" w:space="0" w:color="auto"/>
            <w:right w:val="none" w:sz="0" w:space="0" w:color="auto"/>
          </w:divBdr>
          <w:divsChild>
            <w:div w:id="762800436">
              <w:marLeft w:val="0"/>
              <w:marRight w:val="0"/>
              <w:marTop w:val="0"/>
              <w:marBottom w:val="0"/>
              <w:divBdr>
                <w:top w:val="none" w:sz="0" w:space="0" w:color="auto"/>
                <w:left w:val="none" w:sz="0" w:space="0" w:color="auto"/>
                <w:bottom w:val="none" w:sz="0" w:space="0" w:color="auto"/>
                <w:right w:val="none" w:sz="0" w:space="0" w:color="auto"/>
              </w:divBdr>
            </w:div>
          </w:divsChild>
        </w:div>
        <w:div w:id="1835222209">
          <w:marLeft w:val="-225"/>
          <w:marRight w:val="-225"/>
          <w:marTop w:val="0"/>
          <w:marBottom w:val="0"/>
          <w:divBdr>
            <w:top w:val="none" w:sz="0" w:space="0" w:color="auto"/>
            <w:left w:val="none" w:sz="0" w:space="0" w:color="auto"/>
            <w:bottom w:val="none" w:sz="0" w:space="0" w:color="auto"/>
            <w:right w:val="none" w:sz="0" w:space="0" w:color="auto"/>
          </w:divBdr>
          <w:divsChild>
            <w:div w:id="861743068">
              <w:marLeft w:val="0"/>
              <w:marRight w:val="0"/>
              <w:marTop w:val="0"/>
              <w:marBottom w:val="0"/>
              <w:divBdr>
                <w:top w:val="none" w:sz="0" w:space="0" w:color="auto"/>
                <w:left w:val="none" w:sz="0" w:space="0" w:color="auto"/>
                <w:bottom w:val="none" w:sz="0" w:space="0" w:color="auto"/>
                <w:right w:val="none" w:sz="0" w:space="0" w:color="auto"/>
              </w:divBdr>
            </w:div>
            <w:div w:id="1067024110">
              <w:marLeft w:val="0"/>
              <w:marRight w:val="0"/>
              <w:marTop w:val="0"/>
              <w:marBottom w:val="0"/>
              <w:divBdr>
                <w:top w:val="none" w:sz="0" w:space="0" w:color="auto"/>
                <w:left w:val="none" w:sz="0" w:space="0" w:color="auto"/>
                <w:bottom w:val="none" w:sz="0" w:space="0" w:color="auto"/>
                <w:right w:val="none" w:sz="0" w:space="0" w:color="auto"/>
              </w:divBdr>
            </w:div>
            <w:div w:id="824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9876">
      <w:bodyDiv w:val="1"/>
      <w:marLeft w:val="0"/>
      <w:marRight w:val="0"/>
      <w:marTop w:val="0"/>
      <w:marBottom w:val="0"/>
      <w:divBdr>
        <w:top w:val="none" w:sz="0" w:space="0" w:color="auto"/>
        <w:left w:val="none" w:sz="0" w:space="0" w:color="auto"/>
        <w:bottom w:val="none" w:sz="0" w:space="0" w:color="auto"/>
        <w:right w:val="none" w:sz="0" w:space="0" w:color="auto"/>
      </w:divBdr>
      <w:divsChild>
        <w:div w:id="1305037662">
          <w:marLeft w:val="-225"/>
          <w:marRight w:val="-225"/>
          <w:marTop w:val="0"/>
          <w:marBottom w:val="0"/>
          <w:divBdr>
            <w:top w:val="none" w:sz="0" w:space="0" w:color="auto"/>
            <w:left w:val="none" w:sz="0" w:space="0" w:color="auto"/>
            <w:bottom w:val="none" w:sz="0" w:space="0" w:color="auto"/>
            <w:right w:val="none" w:sz="0" w:space="0" w:color="auto"/>
          </w:divBdr>
          <w:divsChild>
            <w:div w:id="339241813">
              <w:marLeft w:val="0"/>
              <w:marRight w:val="0"/>
              <w:marTop w:val="0"/>
              <w:marBottom w:val="0"/>
              <w:divBdr>
                <w:top w:val="none" w:sz="0" w:space="0" w:color="auto"/>
                <w:left w:val="none" w:sz="0" w:space="0" w:color="auto"/>
                <w:bottom w:val="none" w:sz="0" w:space="0" w:color="auto"/>
                <w:right w:val="none" w:sz="0" w:space="0" w:color="auto"/>
              </w:divBdr>
            </w:div>
          </w:divsChild>
        </w:div>
        <w:div w:id="1469934231">
          <w:marLeft w:val="-225"/>
          <w:marRight w:val="-225"/>
          <w:marTop w:val="0"/>
          <w:marBottom w:val="0"/>
          <w:divBdr>
            <w:top w:val="none" w:sz="0" w:space="0" w:color="auto"/>
            <w:left w:val="none" w:sz="0" w:space="0" w:color="auto"/>
            <w:bottom w:val="none" w:sz="0" w:space="0" w:color="auto"/>
            <w:right w:val="none" w:sz="0" w:space="0" w:color="auto"/>
          </w:divBdr>
          <w:divsChild>
            <w:div w:id="38284533">
              <w:marLeft w:val="0"/>
              <w:marRight w:val="0"/>
              <w:marTop w:val="0"/>
              <w:marBottom w:val="0"/>
              <w:divBdr>
                <w:top w:val="none" w:sz="0" w:space="0" w:color="auto"/>
                <w:left w:val="none" w:sz="0" w:space="0" w:color="auto"/>
                <w:bottom w:val="none" w:sz="0" w:space="0" w:color="auto"/>
                <w:right w:val="none" w:sz="0" w:space="0" w:color="auto"/>
              </w:divBdr>
            </w:div>
            <w:div w:id="1461990913">
              <w:marLeft w:val="0"/>
              <w:marRight w:val="0"/>
              <w:marTop w:val="0"/>
              <w:marBottom w:val="0"/>
              <w:divBdr>
                <w:top w:val="none" w:sz="0" w:space="0" w:color="auto"/>
                <w:left w:val="none" w:sz="0" w:space="0" w:color="auto"/>
                <w:bottom w:val="none" w:sz="0" w:space="0" w:color="auto"/>
                <w:right w:val="none" w:sz="0" w:space="0" w:color="auto"/>
              </w:divBdr>
            </w:div>
            <w:div w:id="1249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6398">
      <w:bodyDiv w:val="1"/>
      <w:marLeft w:val="0"/>
      <w:marRight w:val="0"/>
      <w:marTop w:val="0"/>
      <w:marBottom w:val="0"/>
      <w:divBdr>
        <w:top w:val="none" w:sz="0" w:space="0" w:color="auto"/>
        <w:left w:val="none" w:sz="0" w:space="0" w:color="auto"/>
        <w:bottom w:val="none" w:sz="0" w:space="0" w:color="auto"/>
        <w:right w:val="none" w:sz="0" w:space="0" w:color="auto"/>
      </w:divBdr>
      <w:divsChild>
        <w:div w:id="1188982116">
          <w:marLeft w:val="-225"/>
          <w:marRight w:val="-225"/>
          <w:marTop w:val="0"/>
          <w:marBottom w:val="0"/>
          <w:divBdr>
            <w:top w:val="none" w:sz="0" w:space="0" w:color="auto"/>
            <w:left w:val="none" w:sz="0" w:space="0" w:color="auto"/>
            <w:bottom w:val="none" w:sz="0" w:space="0" w:color="auto"/>
            <w:right w:val="none" w:sz="0" w:space="0" w:color="auto"/>
          </w:divBdr>
          <w:divsChild>
            <w:div w:id="811947329">
              <w:marLeft w:val="0"/>
              <w:marRight w:val="0"/>
              <w:marTop w:val="0"/>
              <w:marBottom w:val="0"/>
              <w:divBdr>
                <w:top w:val="none" w:sz="0" w:space="0" w:color="auto"/>
                <w:left w:val="none" w:sz="0" w:space="0" w:color="auto"/>
                <w:bottom w:val="none" w:sz="0" w:space="0" w:color="auto"/>
                <w:right w:val="none" w:sz="0" w:space="0" w:color="auto"/>
              </w:divBdr>
            </w:div>
          </w:divsChild>
        </w:div>
        <w:div w:id="716588769">
          <w:marLeft w:val="-225"/>
          <w:marRight w:val="-225"/>
          <w:marTop w:val="0"/>
          <w:marBottom w:val="0"/>
          <w:divBdr>
            <w:top w:val="none" w:sz="0" w:space="0" w:color="auto"/>
            <w:left w:val="none" w:sz="0" w:space="0" w:color="auto"/>
            <w:bottom w:val="none" w:sz="0" w:space="0" w:color="auto"/>
            <w:right w:val="none" w:sz="0" w:space="0" w:color="auto"/>
          </w:divBdr>
          <w:divsChild>
            <w:div w:id="938953358">
              <w:marLeft w:val="0"/>
              <w:marRight w:val="0"/>
              <w:marTop w:val="0"/>
              <w:marBottom w:val="0"/>
              <w:divBdr>
                <w:top w:val="none" w:sz="0" w:space="0" w:color="auto"/>
                <w:left w:val="none" w:sz="0" w:space="0" w:color="auto"/>
                <w:bottom w:val="none" w:sz="0" w:space="0" w:color="auto"/>
                <w:right w:val="none" w:sz="0" w:space="0" w:color="auto"/>
              </w:divBdr>
            </w:div>
            <w:div w:id="1255241608">
              <w:marLeft w:val="0"/>
              <w:marRight w:val="0"/>
              <w:marTop w:val="0"/>
              <w:marBottom w:val="0"/>
              <w:divBdr>
                <w:top w:val="none" w:sz="0" w:space="0" w:color="auto"/>
                <w:left w:val="none" w:sz="0" w:space="0" w:color="auto"/>
                <w:bottom w:val="none" w:sz="0" w:space="0" w:color="auto"/>
                <w:right w:val="none" w:sz="0" w:space="0" w:color="auto"/>
              </w:divBdr>
            </w:div>
            <w:div w:id="11805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79490">
      <w:bodyDiv w:val="1"/>
      <w:marLeft w:val="0"/>
      <w:marRight w:val="0"/>
      <w:marTop w:val="0"/>
      <w:marBottom w:val="0"/>
      <w:divBdr>
        <w:top w:val="none" w:sz="0" w:space="0" w:color="auto"/>
        <w:left w:val="none" w:sz="0" w:space="0" w:color="auto"/>
        <w:bottom w:val="none" w:sz="0" w:space="0" w:color="auto"/>
        <w:right w:val="none" w:sz="0" w:space="0" w:color="auto"/>
      </w:divBdr>
    </w:div>
    <w:div w:id="1954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599A-465A-485C-BED6-3C71D04B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6220</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Tordai Csaba</dc:creator>
  <cp:keywords/>
  <dc:description/>
  <cp:lastModifiedBy>Mócsán Anikó Marianna</cp:lastModifiedBy>
  <cp:revision>2</cp:revision>
  <dcterms:created xsi:type="dcterms:W3CDTF">2020-11-23T14:30:00Z</dcterms:created>
  <dcterms:modified xsi:type="dcterms:W3CDTF">2020-11-23T14:30:00Z</dcterms:modified>
</cp:coreProperties>
</file>