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BF424" w14:textId="2B4BE0BB" w:rsidR="006C431E" w:rsidRPr="0007331B" w:rsidRDefault="003815FF" w:rsidP="00B81FF0">
      <w:pPr>
        <w:pStyle w:val="Cmsor2"/>
        <w:numPr>
          <w:ilvl w:val="0"/>
          <w:numId w:val="0"/>
        </w:numPr>
        <w:ind w:left="431" w:hanging="431"/>
      </w:pPr>
      <w:bookmarkStart w:id="0" w:name="_Toc490491424"/>
      <w:bookmarkStart w:id="1" w:name="_Ref512592284"/>
      <w:bookmarkStart w:id="2" w:name="_Ref7441798"/>
      <w:bookmarkStart w:id="3" w:name="_Ref7441802"/>
      <w:bookmarkStart w:id="4" w:name="_Toc8118599"/>
      <w:bookmarkStart w:id="5" w:name="_Ref404846776"/>
      <w:bookmarkStart w:id="6" w:name="_Ref404847322"/>
      <w:bookmarkStart w:id="7" w:name="_Ref404847392"/>
      <w:bookmarkStart w:id="8" w:name="_Ref404847413"/>
      <w:r>
        <w:rPr>
          <w:noProof/>
          <w:lang w:eastAsia="hu-HU"/>
        </w:rPr>
        <mc:AlternateContent>
          <mc:Choice Requires="wps">
            <w:drawing>
              <wp:anchor distT="45720" distB="45720" distL="114300" distR="114300" simplePos="0" relativeHeight="251649024" behindDoc="0" locked="0" layoutInCell="1" allowOverlap="1" wp14:anchorId="3D1E5E0C" wp14:editId="10A509BC">
                <wp:simplePos x="0" y="0"/>
                <wp:positionH relativeFrom="column">
                  <wp:posOffset>-90806</wp:posOffset>
                </wp:positionH>
                <wp:positionV relativeFrom="paragraph">
                  <wp:posOffset>-233680</wp:posOffset>
                </wp:positionV>
                <wp:extent cx="4543425" cy="285750"/>
                <wp:effectExtent l="0" t="0" r="0" b="0"/>
                <wp:wrapNone/>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285750"/>
                        </a:xfrm>
                        <a:prstGeom prst="rect">
                          <a:avLst/>
                        </a:prstGeom>
                        <a:noFill/>
                        <a:ln w="9525">
                          <a:noFill/>
                          <a:miter lim="800000"/>
                          <a:headEnd/>
                          <a:tailEnd/>
                        </a:ln>
                      </wps:spPr>
                      <wps:txbx>
                        <w:txbxContent>
                          <w:p w14:paraId="2CF44440" w14:textId="2CF84AB3" w:rsidR="004C58E5" w:rsidRPr="008A6CD3" w:rsidRDefault="004C58E5" w:rsidP="008A6CD3">
                            <w:pPr>
                              <w:rPr>
                                <w:color w:val="FFFFFF" w:themeColor="background1"/>
                                <w:sz w:val="20"/>
                              </w:rPr>
                            </w:pPr>
                            <w:r w:rsidRPr="008A6CD3">
                              <w:rPr>
                                <w:color w:val="FFFFFF" w:themeColor="background1"/>
                                <w:sz w:val="20"/>
                              </w:rPr>
                              <w:t xml:space="preserve">Budapest Környezeti Állapotértékelése </w:t>
                            </w:r>
                            <w:r w:rsidR="003815FF">
                              <w:rPr>
                                <w:color w:val="FFFFFF" w:themeColor="background1"/>
                                <w:sz w:val="20"/>
                              </w:rPr>
                              <w:t xml:space="preserve">2019 - </w:t>
                            </w:r>
                            <w:r w:rsidRPr="008A6CD3">
                              <w:rPr>
                                <w:color w:val="FFFFFF" w:themeColor="background1"/>
                                <w:sz w:val="20"/>
                              </w:rPr>
                              <w:t>20</w:t>
                            </w:r>
                            <w:r w:rsidR="001C5F5B">
                              <w:rPr>
                                <w:color w:val="FFFFFF" w:themeColor="background1"/>
                                <w:sz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E5E0C" id="_x0000_t202" coordsize="21600,21600" o:spt="202" path="m,l,21600r21600,l21600,xe">
                <v:stroke joinstyle="miter"/>
                <v:path gradientshapeok="t" o:connecttype="rect"/>
              </v:shapetype>
              <v:shape id="Szövegdoboz 2" o:spid="_x0000_s1026" type="#_x0000_t202" style="position:absolute;left:0;text-align:left;margin-left:-7.15pt;margin-top:-18.4pt;width:357.75pt;height:2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" filled="f" stroked="f">
                <v:textbox>
                  <w:txbxContent>
                    <w:p w14:paraId="2CF44440" w14:textId="2CF84AB3" w:rsidR="004C58E5" w:rsidRPr="008A6CD3" w:rsidRDefault="004C58E5" w:rsidP="008A6CD3">
                      <w:pPr>
                        <w:rPr>
                          <w:color w:val="FFFFFF" w:themeColor="background1"/>
                          <w:sz w:val="20"/>
                        </w:rPr>
                      </w:pPr>
                      <w:r w:rsidRPr="008A6CD3">
                        <w:rPr>
                          <w:color w:val="FFFFFF" w:themeColor="background1"/>
                          <w:sz w:val="20"/>
                        </w:rPr>
                        <w:t xml:space="preserve">Budapest Környezeti Állapotértékelése </w:t>
                      </w:r>
                      <w:r w:rsidR="003815FF">
                        <w:rPr>
                          <w:color w:val="FFFFFF" w:themeColor="background1"/>
                          <w:sz w:val="20"/>
                        </w:rPr>
                        <w:t xml:space="preserve">2019 - </w:t>
                      </w:r>
                      <w:r w:rsidRPr="008A6CD3">
                        <w:rPr>
                          <w:color w:val="FFFFFF" w:themeColor="background1"/>
                          <w:sz w:val="20"/>
                        </w:rPr>
                        <w:t>20</w:t>
                      </w:r>
                      <w:r w:rsidR="001C5F5B">
                        <w:rPr>
                          <w:color w:val="FFFFFF" w:themeColor="background1"/>
                          <w:sz w:val="20"/>
                        </w:rPr>
                        <w:t>20</w:t>
                      </w:r>
                    </w:p>
                  </w:txbxContent>
                </v:textbox>
              </v:shape>
            </w:pict>
          </mc:Fallback>
        </mc:AlternateContent>
      </w:r>
      <w:r w:rsidR="00A06DBA">
        <w:rPr>
          <w:noProof/>
          <w:lang w:eastAsia="hu-HU"/>
        </w:rPr>
        <w:drawing>
          <wp:anchor distT="0" distB="0" distL="114300" distR="114300" simplePos="0" relativeHeight="251666432" behindDoc="1" locked="0" layoutInCell="1" allowOverlap="1" wp14:anchorId="17FF1EAB" wp14:editId="567563A6">
            <wp:simplePos x="0" y="0"/>
            <wp:positionH relativeFrom="page">
              <wp:align>right</wp:align>
            </wp:positionH>
            <wp:positionV relativeFrom="paragraph">
              <wp:posOffset>-900430</wp:posOffset>
            </wp:positionV>
            <wp:extent cx="7560000" cy="10693191"/>
            <wp:effectExtent l="0" t="0" r="3175" b="0"/>
            <wp:wrapNone/>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KÁÉ_Borító-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850" cy="10697222"/>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r w:rsidR="003E2EF8">
        <w:t>I.3. Talaj</w:t>
      </w:r>
    </w:p>
    <w:p w14:paraId="7171EC5B" w14:textId="3FC9E7A7" w:rsidR="0007331B" w:rsidRDefault="0007331B" w:rsidP="0007331B">
      <w:pPr>
        <w:rPr>
          <w:szCs w:val="20"/>
        </w:rPr>
      </w:pPr>
      <w:bookmarkStart w:id="9" w:name="_Toc407102849"/>
      <w:bookmarkStart w:id="10" w:name="_Toc488911491"/>
      <w:bookmarkStart w:id="11" w:name="_Toc490491425"/>
    </w:p>
    <w:p w14:paraId="3A8552C0" w14:textId="7B8EE46B" w:rsidR="0007331B" w:rsidRDefault="001544A5" w:rsidP="0007331B">
      <w:pPr>
        <w:rPr>
          <w:szCs w:val="20"/>
        </w:rPr>
      </w:pPr>
      <w:r>
        <w:rPr>
          <w:noProof/>
        </w:rPr>
        <mc:AlternateContent>
          <mc:Choice Requires="wps">
            <w:drawing>
              <wp:anchor distT="0" distB="0" distL="114300" distR="114300" simplePos="0" relativeHeight="251650048" behindDoc="0" locked="0" layoutInCell="1" allowOverlap="1" wp14:anchorId="1DAB11C1" wp14:editId="78C4C906">
                <wp:simplePos x="0" y="0"/>
                <wp:positionH relativeFrom="column">
                  <wp:posOffset>8499</wp:posOffset>
                </wp:positionH>
                <wp:positionV relativeFrom="paragraph">
                  <wp:posOffset>173990</wp:posOffset>
                </wp:positionV>
                <wp:extent cx="4320000" cy="0"/>
                <wp:effectExtent l="0" t="19050" r="23495" b="19050"/>
                <wp:wrapNone/>
                <wp:docPr id="4" name="Egyenes összekötő 4"/>
                <wp:cNvGraphicFramePr/>
                <a:graphic xmlns:a="http://schemas.openxmlformats.org/drawingml/2006/main">
                  <a:graphicData uri="http://schemas.microsoft.com/office/word/2010/wordprocessingShape">
                    <wps:wsp>
                      <wps:cNvCnPr/>
                      <wps:spPr>
                        <a:xfrm>
                          <a:off x="0" y="0"/>
                          <a:ext cx="432000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25BBB0" id="Egyenes összekötő 4" o:spid="_x0000_s1026" style="position:absolute;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3.7pt" to="340.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" strokecolor="white [3212]" strokeweight="3pt">
                <v:stroke joinstyle="miter"/>
              </v:line>
            </w:pict>
          </mc:Fallback>
        </mc:AlternateContent>
      </w:r>
    </w:p>
    <w:p w14:paraId="27C4549C" w14:textId="31E00E3C" w:rsidR="0007331B" w:rsidRDefault="0007331B" w:rsidP="0007331B">
      <w:pPr>
        <w:rPr>
          <w:szCs w:val="20"/>
        </w:rPr>
      </w:pPr>
    </w:p>
    <w:p w14:paraId="1F76B09A" w14:textId="5E26D4BD" w:rsidR="004B2B63" w:rsidRDefault="00AC1AAB" w:rsidP="00AC1AAB">
      <w:pPr>
        <w:pStyle w:val="Bevezetnorml"/>
      </w:pPr>
      <w:bookmarkStart w:id="12" w:name="_Toc8118600"/>
      <w:r w:rsidRPr="00AC1AAB">
        <w:t>Budapest közigazgatási területén a művelésb</w:t>
      </w:r>
      <w:bookmarkStart w:id="13" w:name="_GoBack"/>
      <w:bookmarkEnd w:id="13"/>
      <w:r w:rsidRPr="00AC1AAB">
        <w:t>ől k</w:t>
      </w:r>
      <w:r w:rsidR="00AA4EE0">
        <w:t>ivett földterületek aránya 7</w:t>
      </w:r>
      <w:r w:rsidR="00A442C6">
        <w:t>5</w:t>
      </w:r>
      <w:r w:rsidR="00AA4EE0">
        <w:t>%.</w:t>
      </w:r>
      <w:r w:rsidR="00AA4EE0">
        <w:br/>
      </w:r>
      <w:r w:rsidRPr="00AC1AAB">
        <w:t xml:space="preserve">A fennmaradó rész, közel 13 ezer ha termőterület </w:t>
      </w:r>
      <w:r w:rsidR="00A442C6">
        <w:t>5</w:t>
      </w:r>
      <w:r w:rsidRPr="00AC1AAB">
        <w:t>0%-a (</w:t>
      </w:r>
      <w:r w:rsidR="00A442C6">
        <w:t>6</w:t>
      </w:r>
      <w:r w:rsidRPr="00AC1AAB">
        <w:t>.</w:t>
      </w:r>
      <w:r w:rsidR="00A442C6">
        <w:t>7</w:t>
      </w:r>
      <w:r w:rsidRPr="00AC1AAB">
        <w:t>00 ha) áll mezőgazdasági művelés alatt,</w:t>
      </w:r>
      <w:r w:rsidR="00A442C6">
        <w:t xml:space="preserve"> </w:t>
      </w:r>
      <w:r w:rsidRPr="00AC1AAB">
        <w:t>mintegy 4</w:t>
      </w:r>
      <w:r w:rsidR="00A442C6">
        <w:t>2</w:t>
      </w:r>
      <w:r w:rsidRPr="00AC1AAB">
        <w:t>%-</w:t>
      </w:r>
      <w:r w:rsidR="00A442C6">
        <w:t>uk</w:t>
      </w:r>
      <w:r w:rsidRPr="00AC1AAB">
        <w:t xml:space="preserve"> (5.500 ha) erdő és fá</w:t>
      </w:r>
      <w:r w:rsidR="00AA4EE0">
        <w:t>sított területek közé tartozik</w:t>
      </w:r>
      <w:r w:rsidR="00A442C6">
        <w:t xml:space="preserve">, </w:t>
      </w:r>
      <w:r w:rsidR="00A442C6" w:rsidRPr="00A442C6">
        <w:t xml:space="preserve">és 8%-uk (1.100 ha) kivett területnek minősül. Megállapítható, hogy </w:t>
      </w:r>
      <w:r w:rsidR="00464450" w:rsidRPr="00A442C6">
        <w:t xml:space="preserve">2015 óta </w:t>
      </w:r>
      <w:r w:rsidR="00A442C6" w:rsidRPr="00A442C6">
        <w:t>több, mint 600 ha-ral csökkent a mezőgazdasági területek nagysága.</w:t>
      </w:r>
      <w:r w:rsidR="00A442C6">
        <w:t xml:space="preserve"> </w:t>
      </w:r>
    </w:p>
    <w:p w14:paraId="2919C315" w14:textId="0F27C3FD" w:rsidR="00AC1AAB" w:rsidRPr="00AC1AAB" w:rsidRDefault="00AC1AAB" w:rsidP="00AC1AAB">
      <w:pPr>
        <w:pStyle w:val="Bevezetnorml"/>
      </w:pPr>
      <w:r w:rsidRPr="00AC1AAB">
        <w:t>Az átlagosnál jobb minőségi osztályokba sorolt földek az összes termőterület 2</w:t>
      </w:r>
      <w:r w:rsidR="00EC117B">
        <w:t>1</w:t>
      </w:r>
      <w:r w:rsidRPr="00AC1AAB">
        <w:t xml:space="preserve">%-át teszik ki (mintegy </w:t>
      </w:r>
      <w:r w:rsidR="00EC117B">
        <w:t>2</w:t>
      </w:r>
      <w:r w:rsidRPr="00AC1AAB">
        <w:t>.</w:t>
      </w:r>
      <w:r w:rsidR="00EC117B">
        <w:t>8</w:t>
      </w:r>
      <w:r w:rsidRPr="00AC1AAB">
        <w:t>00 ha).</w:t>
      </w:r>
    </w:p>
    <w:p w14:paraId="5C5DCD07" w14:textId="77777777" w:rsidR="00AC1AAB" w:rsidRPr="00AC1AAB" w:rsidRDefault="00AC1AAB" w:rsidP="00AC1AAB">
      <w:pPr>
        <w:pStyle w:val="Bevezetnorml"/>
      </w:pPr>
      <w:r w:rsidRPr="00AC1AAB">
        <w:t xml:space="preserve">Az ipari és vasúti területeken múltban folytatott, a mai viszonyokhoz képest korszerűtlen tevékenységek számos fővárosi helyszínen vezettek a felszín alatti víz, illetve a földtani közeg szennyezettségéhez. </w:t>
      </w:r>
    </w:p>
    <w:p w14:paraId="158F5B90" w14:textId="7756F75B" w:rsidR="00AC1AAB" w:rsidRPr="00AC1AAB" w:rsidRDefault="00AC1AAB" w:rsidP="00AC1AAB">
      <w:pPr>
        <w:pStyle w:val="Bevezetnorml"/>
      </w:pPr>
      <w:r w:rsidRPr="00AC1AAB">
        <w:t>Ennek okán a szennyezettség felszámolása a felszín alatti vízkészletek veszélyeztetése miatt is fontos feladat. Az állami kármentesítési program kezdete, 1996 óta Budapest területén több, mint 240 területen vált szükségessé részletes tényfeltárás; ezen időszak alatt a kármentesítésre kötelezett területek több, mint felén eredményesen elvégezték a szükséges műszaki beavatkozást is. Az illetékes Kormányhivatal 20</w:t>
      </w:r>
      <w:r w:rsidR="008E5BC0">
        <w:t>20</w:t>
      </w:r>
      <w:r w:rsidRPr="00AC1AAB">
        <w:t xml:space="preserve">. </w:t>
      </w:r>
      <w:r w:rsidR="008E5BC0">
        <w:t>áprilisi</w:t>
      </w:r>
      <w:r w:rsidRPr="00AC1AAB">
        <w:t xml:space="preserve"> adatszolgáltatása alapján Budapest közigazgatási területén </w:t>
      </w:r>
      <w:r w:rsidR="00D57F9B">
        <w:t xml:space="preserve">2017 óta </w:t>
      </w:r>
      <w:r w:rsidR="008E5BC0">
        <w:t xml:space="preserve">4 db kármentesítési eljárást zártak le </w:t>
      </w:r>
      <w:r w:rsidR="001A6D66">
        <w:t xml:space="preserve">eredményesen </w:t>
      </w:r>
      <w:r w:rsidR="008E5BC0">
        <w:t>és</w:t>
      </w:r>
      <w:r w:rsidRPr="00AC1AAB">
        <w:t xml:space="preserve"> 1</w:t>
      </w:r>
      <w:r w:rsidR="008E5BC0">
        <w:t>30 db</w:t>
      </w:r>
      <w:r w:rsidRPr="00AC1AAB">
        <w:t xml:space="preserve"> kármentesítési eljárás van folyamatban, ebből:</w:t>
      </w:r>
    </w:p>
    <w:p w14:paraId="37B86ADF" w14:textId="5E5C5CE9" w:rsidR="00AC1AAB" w:rsidRPr="00AC1AAB" w:rsidRDefault="008E5BC0" w:rsidP="002E55B7">
      <w:pPr>
        <w:pStyle w:val="Bevezetnorml"/>
        <w:numPr>
          <w:ilvl w:val="0"/>
          <w:numId w:val="26"/>
        </w:numPr>
        <w:spacing w:after="0"/>
        <w:ind w:left="340" w:hanging="340"/>
        <w:rPr>
          <w:rFonts w:eastAsia="Calibri"/>
        </w:rPr>
      </w:pPr>
      <w:r>
        <w:rPr>
          <w:rFonts w:eastAsia="Calibri"/>
        </w:rPr>
        <w:t>64</w:t>
      </w:r>
      <w:r w:rsidR="00AC1AAB" w:rsidRPr="00AC1AAB">
        <w:rPr>
          <w:rFonts w:eastAsia="Calibri"/>
        </w:rPr>
        <w:t xml:space="preserve"> helyszínen az elvégzett műszaki beavatkozást követő utómonitoring zajlik;</w:t>
      </w:r>
    </w:p>
    <w:p w14:paraId="38E8B265" w14:textId="7FFE7451" w:rsidR="00AC1AAB" w:rsidRPr="00AC1AAB" w:rsidRDefault="00AC1AAB" w:rsidP="002E55B7">
      <w:pPr>
        <w:pStyle w:val="Bevezetnorml"/>
        <w:numPr>
          <w:ilvl w:val="0"/>
          <w:numId w:val="26"/>
        </w:numPr>
        <w:spacing w:after="0"/>
        <w:ind w:left="340" w:hanging="340"/>
        <w:rPr>
          <w:rFonts w:eastAsia="Calibri"/>
        </w:rPr>
      </w:pPr>
      <w:r w:rsidRPr="00AC1AAB">
        <w:rPr>
          <w:rFonts w:eastAsia="Calibri"/>
        </w:rPr>
        <w:t>műszaki beavatkozás</w:t>
      </w:r>
      <w:r w:rsidR="008E5BC0">
        <w:rPr>
          <w:rFonts w:eastAsia="Calibri"/>
        </w:rPr>
        <w:t xml:space="preserve"> van</w:t>
      </w:r>
      <w:r w:rsidRPr="00AC1AAB">
        <w:rPr>
          <w:rFonts w:eastAsia="Calibri"/>
        </w:rPr>
        <w:t xml:space="preserve"> folyamatban </w:t>
      </w:r>
      <w:r w:rsidR="008E5BC0">
        <w:rPr>
          <w:rFonts w:eastAsia="Calibri"/>
        </w:rPr>
        <w:t>40</w:t>
      </w:r>
      <w:r w:rsidRPr="00AC1AAB">
        <w:rPr>
          <w:rFonts w:eastAsia="Calibri"/>
        </w:rPr>
        <w:t xml:space="preserve"> szennyezett területen;</w:t>
      </w:r>
    </w:p>
    <w:p w14:paraId="5210AE2C" w14:textId="5FC13126" w:rsidR="00AC1AAB" w:rsidRPr="00AC1AAB" w:rsidRDefault="00AC1AAB" w:rsidP="002E55B7">
      <w:pPr>
        <w:pStyle w:val="Bevezetnorml"/>
        <w:numPr>
          <w:ilvl w:val="0"/>
          <w:numId w:val="26"/>
        </w:numPr>
        <w:ind w:left="340" w:hanging="340"/>
        <w:rPr>
          <w:rFonts w:eastAsia="Calibri"/>
        </w:rPr>
      </w:pPr>
      <w:r w:rsidRPr="00AC1AAB">
        <w:rPr>
          <w:rFonts w:eastAsia="Calibri"/>
        </w:rPr>
        <w:t xml:space="preserve">tényfeltárási fázisban tart </w:t>
      </w:r>
      <w:r w:rsidR="008E5BC0">
        <w:rPr>
          <w:rFonts w:eastAsia="Calibri"/>
        </w:rPr>
        <w:t>26</w:t>
      </w:r>
      <w:r w:rsidRPr="00AC1AAB">
        <w:rPr>
          <w:rFonts w:eastAsia="Calibri"/>
        </w:rPr>
        <w:t xml:space="preserve"> terület.</w:t>
      </w:r>
    </w:p>
    <w:p w14:paraId="64F6B3E3" w14:textId="781BD7D5" w:rsidR="00AC1AAB" w:rsidRPr="00AC1AAB" w:rsidRDefault="00D57F9B" w:rsidP="00AC1AAB">
      <w:pPr>
        <w:pStyle w:val="Bevezetnorml"/>
        <w:rPr>
          <w:rFonts w:eastAsia="Calibri"/>
        </w:rPr>
      </w:pPr>
      <w:r>
        <w:rPr>
          <w:rFonts w:eastAsia="Calibri"/>
        </w:rPr>
        <w:t>2017 előtti</w:t>
      </w:r>
      <w:r w:rsidR="00AC1AAB" w:rsidRPr="00AC1AAB">
        <w:rPr>
          <w:rFonts w:eastAsia="Calibri"/>
        </w:rPr>
        <w:t xml:space="preserve"> évek adatszolgáltatásait</w:t>
      </w:r>
      <w:r>
        <w:rPr>
          <w:rFonts w:eastAsia="Calibri"/>
        </w:rPr>
        <w:t xml:space="preserve"> </w:t>
      </w:r>
      <w:r w:rsidR="00AC1AAB" w:rsidRPr="00AC1AAB">
        <w:rPr>
          <w:rFonts w:eastAsia="Calibri"/>
        </w:rPr>
        <w:t>áttekintve</w:t>
      </w:r>
      <w:r>
        <w:rPr>
          <w:rFonts w:eastAsia="Calibri"/>
        </w:rPr>
        <w:t xml:space="preserve"> megállapítható, hogy 81</w:t>
      </w:r>
      <w:r w:rsidR="00AC1AAB" w:rsidRPr="00AC1AAB">
        <w:rPr>
          <w:rFonts w:eastAsia="Calibri"/>
        </w:rPr>
        <w:t xml:space="preserve"> olyan területről van pontosabb információ, amelyen a kármentesítési eljárás lezárult.</w:t>
      </w:r>
    </w:p>
    <w:p w14:paraId="4FF6F1CA" w14:textId="675FE680" w:rsidR="00AC1AAB" w:rsidRPr="001544A5" w:rsidRDefault="00AC1AAB" w:rsidP="00AC1AAB">
      <w:pPr>
        <w:pStyle w:val="Bevezetnorml"/>
        <w:rPr>
          <w:rFonts w:eastAsia="Calibri"/>
        </w:rPr>
      </w:pPr>
      <w:r w:rsidRPr="00AC1AAB">
        <w:rPr>
          <w:rFonts w:eastAsia="Calibri"/>
        </w:rPr>
        <w:t>A Fővárosi Önkormányzat érintettségébe, illetve érdekeltségi körébe tartozó/tartozott kármentesítési kötelezettséggel terhelt területek közül eredményesen befejeződött többek között az Orczy-kert kármentesítése, de jelentős, beavatkozást igénylő szennyezettséggel érintett a Cséry-telep.</w:t>
      </w:r>
    </w:p>
    <w:p w14:paraId="590CE64A" w14:textId="77777777" w:rsidR="0007331B" w:rsidRDefault="0007331B">
      <w:pPr>
        <w:spacing w:after="160" w:line="259" w:lineRule="auto"/>
        <w:ind w:right="0"/>
        <w:jc w:val="left"/>
        <w:rPr>
          <w:rFonts w:eastAsia="Calibri"/>
          <w:b/>
          <w:color w:val="333333"/>
          <w:spacing w:val="14"/>
          <w:sz w:val="22"/>
          <w:lang w:eastAsia="en-US"/>
        </w:rPr>
      </w:pPr>
      <w:r>
        <w:br w:type="page"/>
      </w:r>
    </w:p>
    <w:p w14:paraId="5EEB950D" w14:textId="2F119F10" w:rsidR="006C431E" w:rsidRPr="000727AD" w:rsidRDefault="00AC1AAB" w:rsidP="0067366A">
      <w:pPr>
        <w:pStyle w:val="Cmsor3"/>
      </w:pPr>
      <w:bookmarkStart w:id="14" w:name="_Toc19625564"/>
      <w:bookmarkEnd w:id="9"/>
      <w:bookmarkEnd w:id="10"/>
      <w:bookmarkEnd w:id="11"/>
      <w:bookmarkEnd w:id="12"/>
      <w:r w:rsidRPr="000727AD">
        <w:lastRenderedPageBreak/>
        <w:t>Talajállapot leírása, jellemzése</w:t>
      </w:r>
      <w:bookmarkEnd w:id="14"/>
    </w:p>
    <w:p w14:paraId="51BFD425" w14:textId="59355907" w:rsidR="00AC1AAB" w:rsidRDefault="00AC1AAB" w:rsidP="00AC1AAB">
      <w:pPr>
        <w:rPr>
          <w:szCs w:val="20"/>
        </w:rPr>
      </w:pPr>
      <w:r>
        <w:rPr>
          <w:szCs w:val="20"/>
        </w:rPr>
        <w:t xml:space="preserve">Meglepőnek tűnhet, de a közigazgatási </w:t>
      </w:r>
      <w:r w:rsidRPr="00C3549A">
        <w:rPr>
          <w:szCs w:val="20"/>
        </w:rPr>
        <w:t xml:space="preserve">határon belüli </w:t>
      </w:r>
      <w:r w:rsidRPr="006661A2">
        <w:rPr>
          <w:szCs w:val="20"/>
        </w:rPr>
        <w:t>budapesti</w:t>
      </w:r>
      <w:r w:rsidRPr="00C3549A">
        <w:rPr>
          <w:szCs w:val="20"/>
        </w:rPr>
        <w:t xml:space="preserve"> külterületeken</w:t>
      </w:r>
      <w:r>
        <w:rPr>
          <w:szCs w:val="20"/>
        </w:rPr>
        <w:t xml:space="preserve"> számottevő </w:t>
      </w:r>
      <w:r w:rsidRPr="00AC1AAB">
        <w:rPr>
          <w:b/>
          <w:szCs w:val="20"/>
        </w:rPr>
        <w:t>kedvező termőhelyi adottságú</w:t>
      </w:r>
      <w:r>
        <w:rPr>
          <w:szCs w:val="20"/>
        </w:rPr>
        <w:t>, nagyrészt mezőgazdasági művelés alatt álló földterület található. Mivel a kedvező tulajdonságú, művelés alatt álló földterületek mezőgazdasági célú használata – a ter</w:t>
      </w:r>
      <w:r w:rsidR="00AA4EE0">
        <w:rPr>
          <w:szCs w:val="20"/>
        </w:rPr>
        <w:t>mőföld védelméről szóló törvény</w:t>
      </w:r>
      <w:r w:rsidR="00AA4EE0">
        <w:rPr>
          <w:szCs w:val="20"/>
        </w:rPr>
        <w:br/>
      </w:r>
      <w:r w:rsidRPr="00F46886">
        <w:rPr>
          <w:szCs w:val="20"/>
        </w:rPr>
        <w:t xml:space="preserve">(a továbbiakban: Tfvt.) </w:t>
      </w:r>
      <w:r>
        <w:rPr>
          <w:szCs w:val="20"/>
        </w:rPr>
        <w:t>alapján</w:t>
      </w:r>
      <w:r w:rsidRPr="00FE79AD">
        <w:rPr>
          <w:vertAlign w:val="superscript"/>
        </w:rPr>
        <w:endnoteReference w:id="1"/>
      </w:r>
      <w:r>
        <w:rPr>
          <w:szCs w:val="20"/>
        </w:rPr>
        <w:t xml:space="preserve"> – elsőbbséget élvez az ettől eltérő használatokkal szemben, ezért a </w:t>
      </w:r>
      <w:r w:rsidRPr="00AC1AAB">
        <w:rPr>
          <w:b/>
          <w:szCs w:val="20"/>
        </w:rPr>
        <w:t>fő célkitűzés</w:t>
      </w:r>
      <w:r>
        <w:rPr>
          <w:szCs w:val="20"/>
        </w:rPr>
        <w:t xml:space="preserve"> e jelentősebb degradáció nélkül fennmaradt, átlagos vagy annál jobb minőségű </w:t>
      </w:r>
      <w:r w:rsidRPr="00AC1AAB">
        <w:rPr>
          <w:b/>
          <w:szCs w:val="20"/>
        </w:rPr>
        <w:t>termőföldek megőrzése</w:t>
      </w:r>
      <w:r>
        <w:rPr>
          <w:szCs w:val="20"/>
        </w:rPr>
        <w:t xml:space="preserve">, függetlenül a városi </w:t>
      </w:r>
      <w:r w:rsidRPr="000D598A">
        <w:rPr>
          <w:szCs w:val="20"/>
        </w:rPr>
        <w:t>környezeth</w:t>
      </w:r>
      <w:r>
        <w:rPr>
          <w:szCs w:val="20"/>
        </w:rPr>
        <w:t>asználattal összefüggő további talajállapoti problémáktól.</w:t>
      </w:r>
    </w:p>
    <w:p w14:paraId="658C7B41" w14:textId="473A6E13" w:rsidR="00AC1AAB" w:rsidRDefault="00AC1AAB" w:rsidP="00AC1AAB">
      <w:pPr>
        <w:rPr>
          <w:szCs w:val="20"/>
        </w:rPr>
      </w:pPr>
      <w:r w:rsidRPr="00B70259">
        <w:rPr>
          <w:szCs w:val="20"/>
        </w:rPr>
        <w:t>A termőföldek mezőgazd</w:t>
      </w:r>
      <w:r>
        <w:rPr>
          <w:szCs w:val="20"/>
        </w:rPr>
        <w:t>asági termelésből való kivonása</w:t>
      </w:r>
      <w:r w:rsidRPr="00B70259">
        <w:rPr>
          <w:szCs w:val="20"/>
        </w:rPr>
        <w:t xml:space="preserve"> és egyéb, beépítésre szánt területté minősítése a termőterületek folyamatos csökkenését eredményezi</w:t>
      </w:r>
      <w:r>
        <w:rPr>
          <w:szCs w:val="20"/>
        </w:rPr>
        <w:t xml:space="preserve"> a város környékén, ezért az ún. </w:t>
      </w:r>
      <w:r w:rsidRPr="00AC1AAB">
        <w:rPr>
          <w:b/>
          <w:szCs w:val="20"/>
        </w:rPr>
        <w:t>zöldmezős beruházásoknak gátat kell szabni</w:t>
      </w:r>
      <w:r>
        <w:rPr>
          <w:szCs w:val="20"/>
        </w:rPr>
        <w:t xml:space="preserve"> a településrendezés eszközeivel</w:t>
      </w:r>
      <w:r w:rsidRPr="00B70259">
        <w:rPr>
          <w:szCs w:val="20"/>
        </w:rPr>
        <w:t>.</w:t>
      </w:r>
      <w:r>
        <w:rPr>
          <w:szCs w:val="20"/>
        </w:rPr>
        <w:t xml:space="preserve"> </w:t>
      </w:r>
      <w:r w:rsidRPr="00AC1AAB">
        <w:rPr>
          <w:szCs w:val="20"/>
        </w:rPr>
        <w:t xml:space="preserve">Ugyanakkor az intenzív mezőgazdasági hasznosítás is környezeti kockázatokat hordoz magában: a műtrágyák és növényvédő </w:t>
      </w:r>
      <w:r w:rsidRPr="00AC1AAB">
        <w:rPr>
          <w:b/>
          <w:szCs w:val="20"/>
        </w:rPr>
        <w:t xml:space="preserve">kemikáliák túlzott mértékű alkalmazása </w:t>
      </w:r>
      <w:r w:rsidRPr="00AC1AAB">
        <w:rPr>
          <w:szCs w:val="20"/>
        </w:rPr>
        <w:t>különböző talajdegradációs folyamatokat, a termőföldek minőségromlását eredményezik.</w:t>
      </w:r>
    </w:p>
    <w:p w14:paraId="691457FB" w14:textId="554E5E5C" w:rsidR="003D5587" w:rsidRDefault="00AC1AAB" w:rsidP="00AC1AAB">
      <w:r w:rsidRPr="00AC1AAB">
        <w:rPr>
          <w:szCs w:val="20"/>
        </w:rPr>
        <w:t>A főváros területén az eredeti talajok nagy részben átalakultak.</w:t>
      </w:r>
      <w:r>
        <w:rPr>
          <w:szCs w:val="20"/>
        </w:rPr>
        <w:t xml:space="preserve"> </w:t>
      </w:r>
      <w:r w:rsidRPr="00AC1AAB">
        <w:rPr>
          <w:szCs w:val="20"/>
        </w:rPr>
        <w:t xml:space="preserve">A </w:t>
      </w:r>
      <w:r w:rsidRPr="00AC1AAB">
        <w:rPr>
          <w:b/>
          <w:szCs w:val="20"/>
        </w:rPr>
        <w:t>mesterséges feltöltések</w:t>
      </w:r>
      <w:r w:rsidRPr="00AC1AAB">
        <w:rPr>
          <w:szCs w:val="20"/>
        </w:rPr>
        <w:t xml:space="preserve">, valamint jelentős antropogén eredetű </w:t>
      </w:r>
      <w:r w:rsidRPr="00AC1AAB">
        <w:rPr>
          <w:b/>
          <w:szCs w:val="20"/>
        </w:rPr>
        <w:t>talajdegradációs folyamatok</w:t>
      </w:r>
      <w:r w:rsidRPr="00AC1AAB">
        <w:rPr>
          <w:szCs w:val="20"/>
        </w:rPr>
        <w:t xml:space="preserve"> (a beépítettség, a különböző szilárd burkolatok nagy felületi aránya) végső soron talajpusztuláshoz vezetnek (</w:t>
      </w:r>
      <w:r w:rsidR="00B471A0" w:rsidRPr="0042393D">
        <w:rPr>
          <w:i/>
          <w:szCs w:val="20"/>
        </w:rPr>
        <w:fldChar w:fldCharType="begin"/>
      </w:r>
      <w:r w:rsidR="00B471A0" w:rsidRPr="0042393D">
        <w:rPr>
          <w:i/>
          <w:szCs w:val="20"/>
        </w:rPr>
        <w:instrText xml:space="preserve"> REF _Ref22892276 \h </w:instrText>
      </w:r>
      <w:r w:rsidR="0042393D" w:rsidRPr="0042393D">
        <w:rPr>
          <w:i/>
          <w:szCs w:val="20"/>
        </w:rPr>
        <w:instrText xml:space="preserve"> \* MERGEFORMAT </w:instrText>
      </w:r>
      <w:r w:rsidR="00B471A0" w:rsidRPr="0042393D">
        <w:rPr>
          <w:i/>
          <w:szCs w:val="20"/>
        </w:rPr>
      </w:r>
      <w:r w:rsidR="00B471A0" w:rsidRPr="0042393D">
        <w:rPr>
          <w:i/>
          <w:szCs w:val="20"/>
        </w:rPr>
        <w:fldChar w:fldCharType="separate"/>
      </w:r>
      <w:r w:rsidR="003815FF" w:rsidRPr="003815FF">
        <w:rPr>
          <w:i/>
        </w:rPr>
        <w:t>1. ábra</w:t>
      </w:r>
      <w:r w:rsidR="00B471A0" w:rsidRPr="0042393D">
        <w:rPr>
          <w:i/>
          <w:szCs w:val="20"/>
        </w:rPr>
        <w:fldChar w:fldCharType="end"/>
      </w:r>
      <w:r w:rsidRPr="00AC1AAB">
        <w:rPr>
          <w:szCs w:val="20"/>
        </w:rPr>
        <w:t>).</w:t>
      </w:r>
      <w:r w:rsidR="003D5587" w:rsidRPr="003D5587">
        <w:rPr>
          <w:noProof/>
        </w:rPr>
        <w:t xml:space="preserve"> </w:t>
      </w:r>
    </w:p>
    <w:bookmarkStart w:id="15" w:name="_Ref22892276"/>
    <w:p w14:paraId="4C801758" w14:textId="6274C903" w:rsidR="003D5587" w:rsidRDefault="003D5587" w:rsidP="0042393D">
      <w:pPr>
        <w:pStyle w:val="Kpalrs"/>
        <w:keepNext/>
      </w:pPr>
      <w:r w:rsidRPr="0042393D">
        <w:rPr>
          <w:b/>
        </w:rPr>
        <w:fldChar w:fldCharType="begin"/>
      </w:r>
      <w:r w:rsidRPr="0042393D">
        <w:rPr>
          <w:b/>
        </w:rPr>
        <w:instrText xml:space="preserve"> SEQ ábra \* ARABIC </w:instrText>
      </w:r>
      <w:r w:rsidRPr="0042393D">
        <w:rPr>
          <w:b/>
        </w:rPr>
        <w:fldChar w:fldCharType="separate"/>
      </w:r>
      <w:r w:rsidR="003815FF">
        <w:rPr>
          <w:b/>
        </w:rPr>
        <w:t>1</w:t>
      </w:r>
      <w:r w:rsidRPr="0042393D">
        <w:rPr>
          <w:b/>
        </w:rPr>
        <w:fldChar w:fldCharType="end"/>
      </w:r>
      <w:r w:rsidRPr="0042393D">
        <w:rPr>
          <w:b/>
        </w:rPr>
        <w:t>. ábra</w:t>
      </w:r>
      <w:bookmarkEnd w:id="15"/>
      <w:r w:rsidRPr="0042393D">
        <w:rPr>
          <w:b/>
        </w:rPr>
        <w:t>:</w:t>
      </w:r>
      <w:r>
        <w:t xml:space="preserve"> Városi talaj metszete (Illusztráció)</w:t>
      </w:r>
      <w:r w:rsidRPr="003D5587">
        <w:rPr>
          <w:vertAlign w:val="superscript"/>
        </w:rPr>
        <w:endnoteReference w:id="2"/>
      </w:r>
    </w:p>
    <w:p w14:paraId="3DAD1045" w14:textId="19ACFCC4" w:rsidR="00AC1AAB" w:rsidRPr="00AC1AAB" w:rsidRDefault="00AB1B4A" w:rsidP="00AC1AAB">
      <w:pPr>
        <w:rPr>
          <w:szCs w:val="20"/>
        </w:rPr>
      </w:pPr>
      <w:r w:rsidRPr="00C86E72">
        <w:rPr>
          <w:noProof/>
        </w:rPr>
        <w:drawing>
          <wp:anchor distT="0" distB="0" distL="114300" distR="114300" simplePos="0" relativeHeight="251651072" behindDoc="0" locked="0" layoutInCell="1" allowOverlap="1" wp14:anchorId="54C462DE" wp14:editId="7729CD11">
            <wp:simplePos x="0" y="0"/>
            <wp:positionH relativeFrom="column">
              <wp:posOffset>4499814</wp:posOffset>
            </wp:positionH>
            <wp:positionV relativeFrom="paragraph">
              <wp:posOffset>3542</wp:posOffset>
            </wp:positionV>
            <wp:extent cx="993879" cy="3505200"/>
            <wp:effectExtent l="0" t="0" r="0" b="0"/>
            <wp:wrapNone/>
            <wp:docPr id="10" name="Kép 10" descr="G:\Bp_kornyezetallapot_2017\Talaj\talajm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p_kornyezetallapot_2017\Talaj\talajmint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3879" cy="3505200"/>
                    </a:xfrm>
                    <a:prstGeom prst="rect">
                      <a:avLst/>
                    </a:prstGeom>
                    <a:noFill/>
                    <a:ln>
                      <a:noFill/>
                    </a:ln>
                  </pic:spPr>
                </pic:pic>
              </a:graphicData>
            </a:graphic>
          </wp:anchor>
        </w:drawing>
      </w:r>
      <w:r w:rsidR="00AC1AAB" w:rsidRPr="00AC1AAB">
        <w:rPr>
          <w:szCs w:val="20"/>
        </w:rPr>
        <w:t xml:space="preserve">A talajállapottal összefüggő, a város fejlődésével erősödő probléma </w:t>
      </w:r>
      <w:r w:rsidR="00AC1AAB" w:rsidRPr="00AC1AAB">
        <w:rPr>
          <w:b/>
          <w:szCs w:val="20"/>
        </w:rPr>
        <w:t>a közműlétesítmények fokozott jelenléte a talajban</w:t>
      </w:r>
      <w:r w:rsidR="00AC1AAB" w:rsidRPr="00AC1AAB">
        <w:rPr>
          <w:szCs w:val="20"/>
        </w:rPr>
        <w:t>. Budapesten e probléma nagy, jellemzően kevésbé szabályozott területeken jelentkezik, vagy a terület ilyen tekintetben szabályozott, de be nem tartott/tartatott végrehajtás miatt jön létre – a szabályozási és ellenőrzési eljárásokkal a következő problémákat indokolt megszüntetni:</w:t>
      </w:r>
    </w:p>
    <w:p w14:paraId="288CF232" w14:textId="3355F6F1" w:rsidR="00AC1AAB" w:rsidRPr="00AC1AAB" w:rsidRDefault="00AC1AAB" w:rsidP="0042393D">
      <w:pPr>
        <w:pStyle w:val="Listaszerbekezds"/>
        <w:numPr>
          <w:ilvl w:val="0"/>
          <w:numId w:val="8"/>
        </w:numPr>
        <w:spacing w:after="200"/>
        <w:ind w:left="357" w:hanging="357"/>
        <w:rPr>
          <w:szCs w:val="20"/>
        </w:rPr>
      </w:pPr>
      <w:r w:rsidRPr="00AC1AAB">
        <w:rPr>
          <w:szCs w:val="20"/>
        </w:rPr>
        <w:t xml:space="preserve">A városi talajban nem csak üzemben lévő, hanem üzemen kívüli vezetékek is jelen vannak: a gyakorlat szerint az </w:t>
      </w:r>
      <w:r w:rsidRPr="00AC1AAB">
        <w:rPr>
          <w:b/>
          <w:szCs w:val="20"/>
        </w:rPr>
        <w:t>üzemen kívüli vezetékek kiemelése</w:t>
      </w:r>
      <w:r w:rsidRPr="00AC1AAB">
        <w:rPr>
          <w:szCs w:val="20"/>
        </w:rPr>
        <w:t xml:space="preserve"> – (egyébként leginkább valós) gazdaságossági indokokra hivatkozva – </w:t>
      </w:r>
      <w:r w:rsidRPr="00AC1AAB">
        <w:rPr>
          <w:b/>
          <w:szCs w:val="20"/>
        </w:rPr>
        <w:t>nem történik meg</w:t>
      </w:r>
      <w:r w:rsidRPr="00AC1AAB">
        <w:rPr>
          <w:szCs w:val="20"/>
        </w:rPr>
        <w:t xml:space="preserve">, jobb esetben eltömedékelik, de akkor is ott maradnak, s ezáltal a terület/talaj telítődik, sok esetben már telítődött közművekkel, vagy azok üzemen kívüli, hátrahagyott maradékával. A </w:t>
      </w:r>
      <w:r w:rsidRPr="00AC1AAB">
        <w:rPr>
          <w:b/>
          <w:szCs w:val="20"/>
        </w:rPr>
        <w:t>rendezetlen közműviszonyok</w:t>
      </w:r>
      <w:r w:rsidRPr="00AC1AAB">
        <w:rPr>
          <w:szCs w:val="20"/>
        </w:rPr>
        <w:t xml:space="preserve"> is megnehezítik az ún. barnamezős területek újrahasznosítását, rontva azok piaci értékét, amely végső soron újra a zöldmezős beruházások irányába tolja az ingatlanfejlesztéseket.</w:t>
      </w:r>
    </w:p>
    <w:p w14:paraId="4EEEBD16" w14:textId="77777777" w:rsidR="00C4036B" w:rsidRPr="00C4036B" w:rsidRDefault="00C4036B" w:rsidP="0042393D">
      <w:pPr>
        <w:pStyle w:val="Listaszerbekezds"/>
        <w:numPr>
          <w:ilvl w:val="0"/>
          <w:numId w:val="8"/>
        </w:numPr>
        <w:spacing w:after="200"/>
        <w:ind w:left="357" w:hanging="357"/>
        <w:rPr>
          <w:szCs w:val="20"/>
        </w:rPr>
      </w:pPr>
      <w:r w:rsidRPr="00C4036B">
        <w:rPr>
          <w:szCs w:val="20"/>
        </w:rPr>
        <w:t xml:space="preserve">A </w:t>
      </w:r>
      <w:r w:rsidRPr="00C4036B">
        <w:rPr>
          <w:b/>
          <w:szCs w:val="20"/>
        </w:rPr>
        <w:t>közműves szolgáltatások</w:t>
      </w:r>
      <w:r w:rsidRPr="00C4036B">
        <w:rPr>
          <w:szCs w:val="20"/>
        </w:rPr>
        <w:t xml:space="preserve">nak mindig van valamennyi – műszaki okokból (tömítési elégtelenségek, repedések, elmozdulások, törések stb.) származó – </w:t>
      </w:r>
      <w:r w:rsidRPr="00C4036B">
        <w:rPr>
          <w:b/>
          <w:szCs w:val="20"/>
        </w:rPr>
        <w:t>vesztesége</w:t>
      </w:r>
      <w:r w:rsidRPr="00C4036B">
        <w:rPr>
          <w:szCs w:val="20"/>
        </w:rPr>
        <w:t xml:space="preserve">, így kiszámíthatatlan helyen, időben és mennyiségben </w:t>
      </w:r>
      <w:r w:rsidRPr="00C4036B">
        <w:rPr>
          <w:b/>
          <w:szCs w:val="20"/>
        </w:rPr>
        <w:t>szennyez</w:t>
      </w:r>
      <w:r w:rsidRPr="00C4036B">
        <w:rPr>
          <w:szCs w:val="20"/>
        </w:rPr>
        <w:t xml:space="preserve">ik a talajt szennyvízzel, hővel, földgázzal. Többek között az ivóvíz- és a szennyvízhálózat vesztesége is </w:t>
      </w:r>
      <w:r w:rsidRPr="00C4036B">
        <w:rPr>
          <w:b/>
          <w:szCs w:val="20"/>
        </w:rPr>
        <w:t>fizikai károsodást</w:t>
      </w:r>
      <w:r w:rsidRPr="00C4036B">
        <w:rPr>
          <w:szCs w:val="20"/>
        </w:rPr>
        <w:t xml:space="preserve"> (utak üreges alámosása) </w:t>
      </w:r>
      <w:r w:rsidRPr="00C4036B">
        <w:rPr>
          <w:b/>
          <w:szCs w:val="20"/>
        </w:rPr>
        <w:t>okoz</w:t>
      </w:r>
      <w:r w:rsidRPr="00C4036B">
        <w:rPr>
          <w:szCs w:val="20"/>
        </w:rPr>
        <w:t>hatnak.</w:t>
      </w:r>
    </w:p>
    <w:p w14:paraId="37D8E34A" w14:textId="77777777" w:rsidR="00C4036B" w:rsidRPr="00C4036B" w:rsidRDefault="00C4036B" w:rsidP="0042393D">
      <w:pPr>
        <w:pStyle w:val="Listaszerbekezds"/>
        <w:numPr>
          <w:ilvl w:val="0"/>
          <w:numId w:val="8"/>
        </w:numPr>
        <w:spacing w:after="200"/>
        <w:ind w:left="357" w:hanging="357"/>
        <w:rPr>
          <w:szCs w:val="20"/>
        </w:rPr>
      </w:pPr>
      <w:r w:rsidRPr="00C4036B">
        <w:rPr>
          <w:szCs w:val="20"/>
        </w:rPr>
        <w:t>A közműtervezés során szívesen választják a minél kisebb kivitelezési költséggel járó ún. „puha” területeket, pl. a zöldfelületeket, ahol kisebb a telepítési, illetve a helyreállítási költség, továbbá még nem telített annyira, mint egy közlekedési terület.</w:t>
      </w:r>
    </w:p>
    <w:p w14:paraId="16944FBF" w14:textId="77777777" w:rsidR="00C4036B" w:rsidRPr="00C4036B" w:rsidRDefault="00C4036B" w:rsidP="00B471A0">
      <w:pPr>
        <w:pStyle w:val="Listaszerbekezds"/>
        <w:numPr>
          <w:ilvl w:val="0"/>
          <w:numId w:val="8"/>
        </w:numPr>
        <w:ind w:left="357" w:hanging="357"/>
        <w:rPr>
          <w:szCs w:val="20"/>
        </w:rPr>
      </w:pPr>
      <w:r w:rsidRPr="00C4036B">
        <w:rPr>
          <w:szCs w:val="20"/>
        </w:rPr>
        <w:t>A vezetékek palástján keletkező páralecsapódások miatt a vezetékek anyagában, illetve közvetlen környezetében, a talajban kémiai folyamatok játszódnak le.</w:t>
      </w:r>
    </w:p>
    <w:p w14:paraId="52C41F43" w14:textId="77777777" w:rsidR="00C4036B" w:rsidRPr="00C4036B" w:rsidRDefault="00C4036B" w:rsidP="0042393D">
      <w:pPr>
        <w:pStyle w:val="Listaszerbekezds"/>
        <w:numPr>
          <w:ilvl w:val="0"/>
          <w:numId w:val="8"/>
        </w:numPr>
        <w:spacing w:after="200"/>
        <w:ind w:left="357" w:hanging="357"/>
        <w:rPr>
          <w:szCs w:val="20"/>
        </w:rPr>
      </w:pPr>
      <w:r w:rsidRPr="00C4036B">
        <w:rPr>
          <w:szCs w:val="20"/>
        </w:rPr>
        <w:t xml:space="preserve">A lefektetett vezeték </w:t>
      </w:r>
      <w:r w:rsidRPr="00C4036B">
        <w:rPr>
          <w:b/>
          <w:szCs w:val="20"/>
        </w:rPr>
        <w:t>közterületen</w:t>
      </w:r>
      <w:r w:rsidRPr="00C4036B">
        <w:rPr>
          <w:szCs w:val="20"/>
        </w:rPr>
        <w:t xml:space="preserve"> eleve </w:t>
      </w:r>
      <w:r w:rsidRPr="00C4036B">
        <w:rPr>
          <w:b/>
          <w:szCs w:val="20"/>
        </w:rPr>
        <w:t>vezetékjogot</w:t>
      </w:r>
      <w:r w:rsidRPr="00C4036B">
        <w:rPr>
          <w:szCs w:val="20"/>
        </w:rPr>
        <w:t xml:space="preserve"> keletkeztet, ami </w:t>
      </w:r>
      <w:r w:rsidRPr="00C4036B">
        <w:rPr>
          <w:b/>
          <w:szCs w:val="20"/>
        </w:rPr>
        <w:t>csökkenti az</w:t>
      </w:r>
      <w:r w:rsidRPr="00C4036B">
        <w:rPr>
          <w:szCs w:val="20"/>
        </w:rPr>
        <w:t xml:space="preserve"> ingatlan </w:t>
      </w:r>
      <w:r w:rsidRPr="00C4036B">
        <w:rPr>
          <w:b/>
          <w:szCs w:val="20"/>
        </w:rPr>
        <w:t>(önkormányzati közterületi vagyon) értékét</w:t>
      </w:r>
      <w:r w:rsidRPr="00C4036B">
        <w:rPr>
          <w:szCs w:val="20"/>
        </w:rPr>
        <w:t xml:space="preserve">. Mivel forgalomképtelen </w:t>
      </w:r>
      <w:r w:rsidRPr="00C4036B">
        <w:rPr>
          <w:szCs w:val="20"/>
        </w:rPr>
        <w:lastRenderedPageBreak/>
        <w:t xml:space="preserve">vagyonról van szó, az eredeti funkció szerinti használat korlátozása miatt mégis </w:t>
      </w:r>
      <w:r w:rsidRPr="00C4036B">
        <w:rPr>
          <w:b/>
          <w:szCs w:val="20"/>
        </w:rPr>
        <w:t>csökken</w:t>
      </w:r>
      <w:r w:rsidRPr="00C4036B">
        <w:rPr>
          <w:szCs w:val="20"/>
        </w:rPr>
        <w:t xml:space="preserve"> az ingatlan (eszmei) értéke, </w:t>
      </w:r>
      <w:r w:rsidRPr="00C4036B">
        <w:rPr>
          <w:b/>
          <w:szCs w:val="20"/>
        </w:rPr>
        <w:t>használhatósága</w:t>
      </w:r>
      <w:r w:rsidRPr="00C4036B">
        <w:rPr>
          <w:szCs w:val="20"/>
        </w:rPr>
        <w:t>.</w:t>
      </w:r>
    </w:p>
    <w:p w14:paraId="48F0351E" w14:textId="77777777" w:rsidR="00C4036B" w:rsidRPr="00C4036B" w:rsidRDefault="00C4036B" w:rsidP="00995DA4">
      <w:pPr>
        <w:pStyle w:val="Listaszerbekezds"/>
        <w:numPr>
          <w:ilvl w:val="0"/>
          <w:numId w:val="8"/>
        </w:numPr>
        <w:spacing w:after="200"/>
        <w:ind w:left="357" w:hanging="357"/>
        <w:rPr>
          <w:szCs w:val="20"/>
        </w:rPr>
      </w:pPr>
      <w:r w:rsidRPr="00C4036B">
        <w:rPr>
          <w:szCs w:val="20"/>
        </w:rPr>
        <w:t xml:space="preserve">A közművezetékekről </w:t>
      </w:r>
      <w:r w:rsidRPr="00C4036B">
        <w:rPr>
          <w:b/>
          <w:szCs w:val="20"/>
        </w:rPr>
        <w:t>nincs megfelelő pontosságú és naprakész nyilvántartás</w:t>
      </w:r>
      <w:r w:rsidRPr="00C4036B">
        <w:rPr>
          <w:szCs w:val="20"/>
        </w:rPr>
        <w:t>.</w:t>
      </w:r>
    </w:p>
    <w:p w14:paraId="42328954" w14:textId="77777777" w:rsidR="00C4036B" w:rsidRPr="00C4036B" w:rsidRDefault="00C4036B" w:rsidP="00C4036B">
      <w:pPr>
        <w:rPr>
          <w:szCs w:val="20"/>
        </w:rPr>
      </w:pPr>
      <w:r w:rsidRPr="00C4036B">
        <w:rPr>
          <w:szCs w:val="20"/>
        </w:rPr>
        <w:t xml:space="preserve">Budapest területén a múltban folytatott </w:t>
      </w:r>
      <w:r w:rsidRPr="00C4036B">
        <w:rPr>
          <w:b/>
          <w:szCs w:val="20"/>
        </w:rPr>
        <w:t>környezetszennyező</w:t>
      </w:r>
      <w:r w:rsidRPr="00C4036B">
        <w:rPr>
          <w:szCs w:val="20"/>
        </w:rPr>
        <w:t xml:space="preserve"> ipari-gazdasági (pl. energia-, vegy-, kohó- és gépipari, katonai, vasúti) </w:t>
      </w:r>
      <w:r w:rsidRPr="00C4036B">
        <w:rPr>
          <w:b/>
          <w:szCs w:val="20"/>
        </w:rPr>
        <w:t>tevékenységek</w:t>
      </w:r>
      <w:r w:rsidRPr="00C4036B">
        <w:rPr>
          <w:szCs w:val="20"/>
        </w:rPr>
        <w:t xml:space="preserve"> számos helyen vezettek a földtani közeg, illetve a felszín alatti víz szennyezettségéhez. Mivel a szennyezettségek tényleges kiterjedésére vonatkozóan csak töredékesen állnak rendelkezésre információk, ezért </w:t>
      </w:r>
      <w:r w:rsidRPr="00C4036B">
        <w:rPr>
          <w:b/>
          <w:szCs w:val="20"/>
        </w:rPr>
        <w:t>a potenciálisan szennyezett területeken</w:t>
      </w:r>
      <w:r w:rsidRPr="00C4036B">
        <w:rPr>
          <w:szCs w:val="20"/>
        </w:rPr>
        <w:t xml:space="preserve"> a tényfeltárás hiányában </w:t>
      </w:r>
      <w:r w:rsidRPr="00C4036B">
        <w:rPr>
          <w:b/>
          <w:szCs w:val="20"/>
        </w:rPr>
        <w:t>környezeti kockázattal jár minden földmunkával járó építési tevékenység</w:t>
      </w:r>
      <w:r w:rsidRPr="00C4036B">
        <w:rPr>
          <w:szCs w:val="20"/>
        </w:rPr>
        <w:t>.</w:t>
      </w:r>
    </w:p>
    <w:p w14:paraId="27CB35A8" w14:textId="77777777" w:rsidR="00C4036B" w:rsidRDefault="00C4036B" w:rsidP="00C4036B">
      <w:pPr>
        <w:rPr>
          <w:szCs w:val="20"/>
        </w:rPr>
      </w:pPr>
      <w:r w:rsidRPr="009D1DB6">
        <w:rPr>
          <w:szCs w:val="20"/>
        </w:rPr>
        <w:t>Míg a levegőben és a felszíni vizekben előforduló szennyeződések</w:t>
      </w:r>
      <w:r>
        <w:rPr>
          <w:szCs w:val="20"/>
        </w:rPr>
        <w:t>,</w:t>
      </w:r>
      <w:r w:rsidRPr="009D1DB6">
        <w:rPr>
          <w:szCs w:val="20"/>
        </w:rPr>
        <w:t xml:space="preserve"> károk szinte azonnal észlelhetők, addig a talajban a legtöbb esetben csak évekkel-évtizedekkel a szennyezések bekövetkezte után ismerhetők fel. Ugyanakkor a talaj és a felszín alatti vizek szennyeződései a környezetre</w:t>
      </w:r>
      <w:r>
        <w:rPr>
          <w:szCs w:val="20"/>
        </w:rPr>
        <w:t>,</w:t>
      </w:r>
      <w:r w:rsidRPr="009D1DB6">
        <w:rPr>
          <w:szCs w:val="20"/>
        </w:rPr>
        <w:t xml:space="preserve"> és ezen keresztül az emberi egészségre is közvetlen veszélyt jelenthetnek.</w:t>
      </w:r>
    </w:p>
    <w:p w14:paraId="0971186E" w14:textId="39D63537" w:rsidR="00AC1AAB" w:rsidRDefault="00C4036B" w:rsidP="00C4036B">
      <w:pPr>
        <w:rPr>
          <w:szCs w:val="20"/>
        </w:rPr>
      </w:pPr>
      <w:r>
        <w:rPr>
          <w:szCs w:val="20"/>
        </w:rPr>
        <w:t xml:space="preserve">Mivel a nagyvárosi környezetben a talajállapotot leginkább meghatározó tényezők a beépítettség és a szennyezettség, </w:t>
      </w:r>
      <w:r w:rsidRPr="00C4036B">
        <w:rPr>
          <w:b/>
          <w:szCs w:val="20"/>
        </w:rPr>
        <w:t>a talajállapot vizsgálata kiterjed</w:t>
      </w:r>
      <w:r>
        <w:rPr>
          <w:szCs w:val="20"/>
        </w:rPr>
        <w:t>:</w:t>
      </w:r>
    </w:p>
    <w:p w14:paraId="67435F17" w14:textId="77777777" w:rsidR="00C4036B" w:rsidRPr="00C4036B" w:rsidRDefault="00C4036B" w:rsidP="00B3583A">
      <w:pPr>
        <w:pStyle w:val="Listaszerbekezds"/>
        <w:numPr>
          <w:ilvl w:val="0"/>
          <w:numId w:val="8"/>
        </w:numPr>
        <w:ind w:left="357" w:hanging="357"/>
        <w:rPr>
          <w:szCs w:val="20"/>
        </w:rPr>
      </w:pPr>
      <w:r w:rsidRPr="00C4036B">
        <w:rPr>
          <w:szCs w:val="20"/>
        </w:rPr>
        <w:t xml:space="preserve">Budapest mezőgazdasági földterületeinek és azok termőképességének elemzésére, valamint </w:t>
      </w:r>
    </w:p>
    <w:p w14:paraId="1EA3F243" w14:textId="77777777" w:rsidR="00C4036B" w:rsidRPr="00C4036B" w:rsidRDefault="00C4036B" w:rsidP="007E3583">
      <w:pPr>
        <w:pStyle w:val="Listaszerbekezds"/>
        <w:numPr>
          <w:ilvl w:val="0"/>
          <w:numId w:val="8"/>
        </w:numPr>
        <w:spacing w:after="200"/>
        <w:ind w:left="357" w:hanging="357"/>
        <w:rPr>
          <w:szCs w:val="20"/>
        </w:rPr>
      </w:pPr>
      <w:r w:rsidRPr="00C4036B">
        <w:rPr>
          <w:szCs w:val="20"/>
        </w:rPr>
        <w:t>a művelés alól kivett (beépített) és különböző talajdegradációval, talajterheléssel, súlyos esetben talajszennyezéssel érintett területek vizsgálatára.</w:t>
      </w:r>
      <w:r w:rsidRPr="00C4036B" w:rsidDel="007328EE">
        <w:rPr>
          <w:szCs w:val="20"/>
        </w:rPr>
        <w:t xml:space="preserve"> </w:t>
      </w:r>
    </w:p>
    <w:p w14:paraId="1291C651" w14:textId="77777777" w:rsidR="00C4036B" w:rsidRPr="00C4036B" w:rsidRDefault="00C4036B" w:rsidP="00C4036B">
      <w:pPr>
        <w:rPr>
          <w:szCs w:val="20"/>
        </w:rPr>
      </w:pPr>
      <w:r w:rsidRPr="00C4036B">
        <w:rPr>
          <w:szCs w:val="20"/>
        </w:rPr>
        <w:t xml:space="preserve">E két szélső (legkedvezőbb és legrosszabb) állapot közötti átmenetet a hatótényezők között ismertetjük a </w:t>
      </w:r>
      <w:r w:rsidRPr="00C4036B">
        <w:rPr>
          <w:b/>
          <w:szCs w:val="20"/>
        </w:rPr>
        <w:t>kármentesítési eljárások</w:t>
      </w:r>
      <w:r w:rsidRPr="00C4036B">
        <w:rPr>
          <w:szCs w:val="20"/>
        </w:rPr>
        <w:t xml:space="preserve"> folyamatát bemutatva.</w:t>
      </w:r>
    </w:p>
    <w:p w14:paraId="7D71B9F5" w14:textId="77777777" w:rsidR="00C4036B" w:rsidRPr="005B3056" w:rsidRDefault="00C4036B" w:rsidP="000727AD">
      <w:pPr>
        <w:pStyle w:val="Cmsor4"/>
      </w:pPr>
      <w:r w:rsidRPr="00380F0E">
        <w:t>A termőföldek művelési ágak és minőségi osztályok szerinti megoszlása</w:t>
      </w:r>
    </w:p>
    <w:p w14:paraId="0DA9ECA9" w14:textId="12BC44BC" w:rsidR="00076A0C" w:rsidRPr="00076A0C" w:rsidRDefault="00076A0C" w:rsidP="00076A0C">
      <w:pPr>
        <w:rPr>
          <w:szCs w:val="20"/>
        </w:rPr>
      </w:pPr>
      <w:r w:rsidRPr="00076A0C">
        <w:rPr>
          <w:szCs w:val="20"/>
        </w:rPr>
        <w:t xml:space="preserve">A Földhivatal adatai alapján </w:t>
      </w:r>
      <w:r w:rsidRPr="00076A0C">
        <w:rPr>
          <w:b/>
          <w:szCs w:val="20"/>
        </w:rPr>
        <w:t>Budapest közigazgatási területének</w:t>
      </w:r>
      <w:r w:rsidRPr="00076A0C">
        <w:rPr>
          <w:szCs w:val="20"/>
        </w:rPr>
        <w:t xml:space="preserve"> mindössze</w:t>
      </w:r>
      <w:r>
        <w:rPr>
          <w:szCs w:val="20"/>
        </w:rPr>
        <w:t xml:space="preserve"> </w:t>
      </w:r>
      <w:r w:rsidRPr="00076A0C">
        <w:rPr>
          <w:b/>
          <w:szCs w:val="20"/>
        </w:rPr>
        <w:t>2</w:t>
      </w:r>
      <w:r w:rsidR="00FD1722">
        <w:rPr>
          <w:b/>
          <w:szCs w:val="20"/>
        </w:rPr>
        <w:t>5</w:t>
      </w:r>
      <w:r w:rsidRPr="00076A0C">
        <w:rPr>
          <w:b/>
          <w:szCs w:val="20"/>
        </w:rPr>
        <w:t>%-a</w:t>
      </w:r>
      <w:r w:rsidRPr="00076A0C">
        <w:rPr>
          <w:szCs w:val="20"/>
        </w:rPr>
        <w:t xml:space="preserve"> (közel 13 ezer ha) </w:t>
      </w:r>
      <w:r w:rsidRPr="00076A0C">
        <w:rPr>
          <w:b/>
          <w:szCs w:val="20"/>
        </w:rPr>
        <w:t>termőterület</w:t>
      </w:r>
      <w:r w:rsidRPr="00076A0C">
        <w:rPr>
          <w:szCs w:val="20"/>
        </w:rPr>
        <w:t>,</w:t>
      </w:r>
      <w:r w:rsidR="00FB2E9E">
        <w:rPr>
          <w:szCs w:val="20"/>
        </w:rPr>
        <w:t xml:space="preserve"> melyek j</w:t>
      </w:r>
      <w:r w:rsidR="00FB2E9E" w:rsidRPr="00076A0C">
        <w:rPr>
          <w:szCs w:val="20"/>
        </w:rPr>
        <w:t>elentősebb kiterjedésben a város peremterületein találhatóak.</w:t>
      </w:r>
      <w:r w:rsidR="00FB2E9E">
        <w:rPr>
          <w:szCs w:val="20"/>
        </w:rPr>
        <w:t xml:space="preserve"> A termőterületek</w:t>
      </w:r>
      <w:r w:rsidRPr="00076A0C">
        <w:rPr>
          <w:szCs w:val="20"/>
        </w:rPr>
        <w:t xml:space="preserve"> </w:t>
      </w:r>
      <w:r w:rsidR="00FD1722">
        <w:rPr>
          <w:szCs w:val="20"/>
        </w:rPr>
        <w:t>5</w:t>
      </w:r>
      <w:r w:rsidRPr="00076A0C">
        <w:rPr>
          <w:szCs w:val="20"/>
        </w:rPr>
        <w:t>0%-a (</w:t>
      </w:r>
      <w:r w:rsidR="00FD1722">
        <w:rPr>
          <w:szCs w:val="20"/>
        </w:rPr>
        <w:t>6.7</w:t>
      </w:r>
      <w:r w:rsidRPr="00076A0C">
        <w:rPr>
          <w:szCs w:val="20"/>
        </w:rPr>
        <w:t xml:space="preserve">00 ha) áll </w:t>
      </w:r>
      <w:r w:rsidRPr="00076A0C">
        <w:rPr>
          <w:b/>
          <w:szCs w:val="20"/>
        </w:rPr>
        <w:t>mezőgazdasági művelés</w:t>
      </w:r>
      <w:r w:rsidRPr="00076A0C">
        <w:rPr>
          <w:szCs w:val="20"/>
        </w:rPr>
        <w:t xml:space="preserve"> alatt, mintegy 4</w:t>
      </w:r>
      <w:r w:rsidR="00FD1722">
        <w:rPr>
          <w:szCs w:val="20"/>
        </w:rPr>
        <w:t>2</w:t>
      </w:r>
      <w:r w:rsidRPr="00076A0C">
        <w:rPr>
          <w:szCs w:val="20"/>
        </w:rPr>
        <w:t>%-</w:t>
      </w:r>
      <w:r w:rsidR="00FB2E9E">
        <w:rPr>
          <w:szCs w:val="20"/>
        </w:rPr>
        <w:t>uk</w:t>
      </w:r>
      <w:r w:rsidRPr="00076A0C">
        <w:rPr>
          <w:szCs w:val="20"/>
        </w:rPr>
        <w:t xml:space="preserve"> (5.500 ha) </w:t>
      </w:r>
      <w:r w:rsidRPr="00076A0C">
        <w:rPr>
          <w:b/>
          <w:szCs w:val="20"/>
        </w:rPr>
        <w:t>erdő és fásított területek</w:t>
      </w:r>
      <w:r w:rsidRPr="00076A0C">
        <w:rPr>
          <w:szCs w:val="20"/>
        </w:rPr>
        <w:t xml:space="preserve"> közé tartozik</w:t>
      </w:r>
      <w:r w:rsidR="00FB2E9E">
        <w:rPr>
          <w:szCs w:val="20"/>
        </w:rPr>
        <w:t>, és 8%-uk (1.100 ha) kivett területnek minősül</w:t>
      </w:r>
      <w:r w:rsidRPr="00076A0C">
        <w:rPr>
          <w:szCs w:val="20"/>
        </w:rPr>
        <w:t>.</w:t>
      </w:r>
      <w:r w:rsidR="00FB2E9E">
        <w:rPr>
          <w:szCs w:val="20"/>
        </w:rPr>
        <w:t xml:space="preserve"> </w:t>
      </w:r>
      <w:r w:rsidR="00FB2E9E" w:rsidRPr="00464450">
        <w:rPr>
          <w:b/>
          <w:szCs w:val="20"/>
        </w:rPr>
        <w:t>Megállapítható, hogy</w:t>
      </w:r>
      <w:r w:rsidR="00FB2E9E">
        <w:rPr>
          <w:b/>
          <w:szCs w:val="20"/>
        </w:rPr>
        <w:t xml:space="preserve"> </w:t>
      </w:r>
      <w:r w:rsidR="00464450" w:rsidRPr="00464450">
        <w:rPr>
          <w:b/>
          <w:szCs w:val="20"/>
        </w:rPr>
        <w:t>2015 óta</w:t>
      </w:r>
      <w:r w:rsidR="00464450">
        <w:rPr>
          <w:b/>
          <w:szCs w:val="20"/>
        </w:rPr>
        <w:t xml:space="preserve"> </w:t>
      </w:r>
      <w:r w:rsidR="00FB2E9E">
        <w:rPr>
          <w:b/>
          <w:szCs w:val="20"/>
        </w:rPr>
        <w:t>több, mint</w:t>
      </w:r>
      <w:r w:rsidR="00FB2E9E" w:rsidRPr="00464450">
        <w:rPr>
          <w:b/>
          <w:szCs w:val="20"/>
        </w:rPr>
        <w:t xml:space="preserve"> 600 ha-ral csökkent a mezőgazdasági területek nagysága.</w:t>
      </w:r>
      <w:r w:rsidR="00FB2E9E">
        <w:rPr>
          <w:szCs w:val="20"/>
        </w:rPr>
        <w:t xml:space="preserve"> </w:t>
      </w:r>
    </w:p>
    <w:p w14:paraId="41BC6967" w14:textId="2F40C852" w:rsidR="00C4036B" w:rsidRDefault="00076A0C" w:rsidP="00076A0C">
      <w:pPr>
        <w:rPr>
          <w:szCs w:val="20"/>
        </w:rPr>
      </w:pPr>
      <w:r w:rsidRPr="00076A0C">
        <w:rPr>
          <w:szCs w:val="20"/>
        </w:rPr>
        <w:t>Az erdők mellett leginkább a szántó a meghatározó művelési ág, de jellemző még a</w:t>
      </w:r>
      <w:r w:rsidR="00480FD2">
        <w:rPr>
          <w:szCs w:val="20"/>
        </w:rPr>
        <w:t xml:space="preserve"> legelő,</w:t>
      </w:r>
      <w:r w:rsidRPr="00076A0C">
        <w:rPr>
          <w:szCs w:val="20"/>
        </w:rPr>
        <w:t xml:space="preserve"> gyümölcsös,</w:t>
      </w:r>
      <w:r w:rsidR="00480FD2">
        <w:rPr>
          <w:szCs w:val="20"/>
        </w:rPr>
        <w:t xml:space="preserve"> rét és</w:t>
      </w:r>
      <w:r w:rsidRPr="00076A0C">
        <w:rPr>
          <w:szCs w:val="20"/>
        </w:rPr>
        <w:t xml:space="preserve"> kert besorolás is. Kiterjedt mezőgazdasági területek a pesti (XVI., XVII., XXIII.) kerületekben jellemzőek. A budai oldalon a kisparcellás zártkert jellegű területek dominálnak. Kertes területek jelentősebb, 100 hektárt meghaladó kiterjedésben Budán a III., XI., XXII. és XXI. kerületekben, Pesten a </w:t>
      </w:r>
      <w:r w:rsidR="00756DB5">
        <w:rPr>
          <w:szCs w:val="20"/>
        </w:rPr>
        <w:t>X</w:t>
      </w:r>
      <w:r w:rsidRPr="00076A0C">
        <w:rPr>
          <w:szCs w:val="20"/>
        </w:rPr>
        <w:t xml:space="preserve">XI., </w:t>
      </w:r>
      <w:r w:rsidR="00756DB5">
        <w:rPr>
          <w:szCs w:val="20"/>
        </w:rPr>
        <w:t xml:space="preserve">XVI., </w:t>
      </w:r>
      <w:r w:rsidRPr="00076A0C">
        <w:rPr>
          <w:szCs w:val="20"/>
        </w:rPr>
        <w:t>XVII.</w:t>
      </w:r>
      <w:r w:rsidR="00756DB5">
        <w:rPr>
          <w:szCs w:val="20"/>
        </w:rPr>
        <w:t>, XXIII.</w:t>
      </w:r>
      <w:r w:rsidRPr="00076A0C">
        <w:rPr>
          <w:szCs w:val="20"/>
        </w:rPr>
        <w:t xml:space="preserve"> kerületekben találhatók. A kerületek termőterületeinek művelési ág szerinti megoszlását </w:t>
      </w:r>
      <w:r w:rsidR="000908FA" w:rsidRPr="0042393D">
        <w:rPr>
          <w:i/>
          <w:szCs w:val="20"/>
        </w:rPr>
        <w:fldChar w:fldCharType="begin"/>
      </w:r>
      <w:r w:rsidR="000908FA" w:rsidRPr="0042393D">
        <w:rPr>
          <w:i/>
          <w:szCs w:val="20"/>
        </w:rPr>
        <w:instrText xml:space="preserve"> REF _Ref22896404 \h </w:instrText>
      </w:r>
      <w:r w:rsidR="0042393D">
        <w:rPr>
          <w:i/>
          <w:szCs w:val="20"/>
        </w:rPr>
        <w:instrText xml:space="preserve"> \* MERGEFORMAT </w:instrText>
      </w:r>
      <w:r w:rsidR="000908FA" w:rsidRPr="0042393D">
        <w:rPr>
          <w:i/>
          <w:szCs w:val="20"/>
        </w:rPr>
      </w:r>
      <w:r w:rsidR="000908FA" w:rsidRPr="0042393D">
        <w:rPr>
          <w:i/>
          <w:szCs w:val="20"/>
        </w:rPr>
        <w:fldChar w:fldCharType="separate"/>
      </w:r>
      <w:r w:rsidR="003815FF" w:rsidRPr="003815FF">
        <w:rPr>
          <w:i/>
        </w:rPr>
        <w:t>2. ábra</w:t>
      </w:r>
      <w:r w:rsidR="000908FA" w:rsidRPr="0042393D">
        <w:rPr>
          <w:i/>
          <w:szCs w:val="20"/>
        </w:rPr>
        <w:fldChar w:fldCharType="end"/>
      </w:r>
      <w:r w:rsidR="000908FA">
        <w:rPr>
          <w:szCs w:val="20"/>
        </w:rPr>
        <w:t xml:space="preserve"> </w:t>
      </w:r>
      <w:r w:rsidRPr="00076A0C">
        <w:rPr>
          <w:szCs w:val="20"/>
        </w:rPr>
        <w:t>mutatja be.</w:t>
      </w:r>
    </w:p>
    <w:p w14:paraId="0A4976C1" w14:textId="77777777" w:rsidR="00AA5F3A" w:rsidRDefault="00AA5F3A" w:rsidP="00076A0C">
      <w:pPr>
        <w:rPr>
          <w:szCs w:val="20"/>
        </w:rPr>
      </w:pPr>
    </w:p>
    <w:p w14:paraId="3F5D8322" w14:textId="77777777" w:rsidR="00AA5F3A" w:rsidRDefault="00AA5F3A" w:rsidP="00076A0C">
      <w:pPr>
        <w:rPr>
          <w:szCs w:val="20"/>
        </w:rPr>
      </w:pPr>
    </w:p>
    <w:p w14:paraId="017C91F6" w14:textId="77777777" w:rsidR="00AA5F3A" w:rsidRDefault="00AA5F3A" w:rsidP="00076A0C">
      <w:pPr>
        <w:rPr>
          <w:szCs w:val="20"/>
        </w:rPr>
      </w:pPr>
    </w:p>
    <w:p w14:paraId="22F83F58" w14:textId="77777777" w:rsidR="00AA5F3A" w:rsidRDefault="00AA5F3A" w:rsidP="00076A0C">
      <w:pPr>
        <w:rPr>
          <w:szCs w:val="20"/>
        </w:rPr>
      </w:pPr>
    </w:p>
    <w:p w14:paraId="28A2D68F" w14:textId="77777777" w:rsidR="00AA5F3A" w:rsidRDefault="00AA5F3A" w:rsidP="00076A0C">
      <w:pPr>
        <w:rPr>
          <w:szCs w:val="20"/>
        </w:rPr>
      </w:pPr>
    </w:p>
    <w:p w14:paraId="0A0DE4C9" w14:textId="77777777" w:rsidR="00AA5F3A" w:rsidRDefault="00AA5F3A" w:rsidP="00076A0C">
      <w:pPr>
        <w:rPr>
          <w:szCs w:val="20"/>
        </w:rPr>
      </w:pPr>
    </w:p>
    <w:p w14:paraId="520EB106" w14:textId="5E987373" w:rsidR="00AA5F3A" w:rsidRDefault="00756DB5" w:rsidP="00076A0C">
      <w:pPr>
        <w:rPr>
          <w:szCs w:val="20"/>
        </w:rPr>
      </w:pPr>
      <w:r w:rsidRPr="0042393D">
        <w:rPr>
          <w:b/>
          <w:noProof/>
        </w:rPr>
        <w:lastRenderedPageBreak/>
        <w:drawing>
          <wp:anchor distT="0" distB="0" distL="114300" distR="114300" simplePos="0" relativeHeight="251652096" behindDoc="0" locked="0" layoutInCell="1" allowOverlap="1" wp14:anchorId="7CA436C1" wp14:editId="010CB10D">
            <wp:simplePos x="0" y="0"/>
            <wp:positionH relativeFrom="margin">
              <wp:posOffset>154940</wp:posOffset>
            </wp:positionH>
            <wp:positionV relativeFrom="paragraph">
              <wp:posOffset>271145</wp:posOffset>
            </wp:positionV>
            <wp:extent cx="4018280" cy="3826510"/>
            <wp:effectExtent l="0" t="0" r="1270" b="2540"/>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018280" cy="3826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Start w:id="16" w:name="_Ref22896404"/>
    <w:p w14:paraId="370132FF" w14:textId="3966494F" w:rsidR="00AA5F3A" w:rsidRDefault="00AA5F3A" w:rsidP="0042393D">
      <w:pPr>
        <w:pStyle w:val="Kpalrs"/>
        <w:keepNext/>
      </w:pPr>
      <w:r w:rsidRPr="0042393D">
        <w:rPr>
          <w:b/>
        </w:rPr>
        <w:fldChar w:fldCharType="begin"/>
      </w:r>
      <w:r w:rsidRPr="0042393D">
        <w:rPr>
          <w:b/>
        </w:rPr>
        <w:instrText xml:space="preserve"> SEQ ábra \* ARABIC </w:instrText>
      </w:r>
      <w:r w:rsidRPr="0042393D">
        <w:rPr>
          <w:b/>
        </w:rPr>
        <w:fldChar w:fldCharType="separate"/>
      </w:r>
      <w:r w:rsidR="003815FF">
        <w:rPr>
          <w:b/>
        </w:rPr>
        <w:t>2</w:t>
      </w:r>
      <w:r w:rsidRPr="0042393D">
        <w:rPr>
          <w:b/>
        </w:rPr>
        <w:fldChar w:fldCharType="end"/>
      </w:r>
      <w:r w:rsidRPr="0042393D">
        <w:rPr>
          <w:b/>
        </w:rPr>
        <w:t>. ábra</w:t>
      </w:r>
      <w:bookmarkEnd w:id="16"/>
      <w:r w:rsidRPr="0042393D">
        <w:rPr>
          <w:b/>
        </w:rPr>
        <w:t>:</w:t>
      </w:r>
      <w:r>
        <w:t xml:space="preserve"> </w:t>
      </w:r>
      <w:r w:rsidRPr="00076A0C">
        <w:t>Termőterületek Budapesten (Adatforrás: Budapest Főváros Kormányhivatalának Földhivatala)</w:t>
      </w:r>
    </w:p>
    <w:p w14:paraId="18AA05A4" w14:textId="3637D691" w:rsidR="00AA5F3A" w:rsidRDefault="00D87264" w:rsidP="00076A0C">
      <w:pPr>
        <w:rPr>
          <w:szCs w:val="20"/>
        </w:rPr>
      </w:pPr>
      <w:r>
        <w:rPr>
          <w:noProof/>
        </w:rPr>
        <w:drawing>
          <wp:anchor distT="0" distB="0" distL="114300" distR="114300" simplePos="0" relativeHeight="251659264" behindDoc="0" locked="0" layoutInCell="1" allowOverlap="1" wp14:anchorId="028B2CB8" wp14:editId="099510A2">
            <wp:simplePos x="0" y="0"/>
            <wp:positionH relativeFrom="column">
              <wp:posOffset>4500245</wp:posOffset>
            </wp:positionH>
            <wp:positionV relativeFrom="paragraph">
              <wp:posOffset>635</wp:posOffset>
            </wp:positionV>
            <wp:extent cx="1619885" cy="876300"/>
            <wp:effectExtent l="0" t="0" r="0" b="0"/>
            <wp:wrapNone/>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ermoterulet_jelmagy.png"/>
                    <pic:cNvPicPr/>
                  </pic:nvPicPr>
                  <pic:blipFill rotWithShape="1">
                    <a:blip r:embed="rId11" cstate="print">
                      <a:extLst>
                        <a:ext uri="{28A0092B-C50C-407E-A947-70E740481C1C}">
                          <a14:useLocalDpi xmlns:a14="http://schemas.microsoft.com/office/drawing/2010/main" val="0"/>
                        </a:ext>
                      </a:extLst>
                    </a:blip>
                    <a:srcRect b="68989"/>
                    <a:stretch/>
                  </pic:blipFill>
                  <pic:spPr bwMode="auto">
                    <a:xfrm>
                      <a:off x="0" y="0"/>
                      <a:ext cx="1619885" cy="876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DA72744" w14:textId="04321439" w:rsidR="00AA5F3A" w:rsidRDefault="00AA5F3A" w:rsidP="00076A0C">
      <w:pPr>
        <w:rPr>
          <w:szCs w:val="20"/>
        </w:rPr>
      </w:pPr>
    </w:p>
    <w:p w14:paraId="209A2882" w14:textId="341D4BCA" w:rsidR="00AA5F3A" w:rsidRDefault="00AA5F3A" w:rsidP="00076A0C">
      <w:pPr>
        <w:rPr>
          <w:szCs w:val="20"/>
        </w:rPr>
      </w:pPr>
    </w:p>
    <w:p w14:paraId="5510BDAB" w14:textId="1A195451" w:rsidR="00AA5F3A" w:rsidRDefault="00AA5F3A" w:rsidP="00076A0C">
      <w:pPr>
        <w:rPr>
          <w:szCs w:val="20"/>
        </w:rPr>
      </w:pPr>
    </w:p>
    <w:p w14:paraId="7E493D08" w14:textId="1BBF5B11" w:rsidR="00AA5F3A" w:rsidRDefault="00AA5F3A" w:rsidP="00076A0C">
      <w:pPr>
        <w:rPr>
          <w:szCs w:val="20"/>
        </w:rPr>
      </w:pPr>
    </w:p>
    <w:p w14:paraId="5AB75C08" w14:textId="5BA6D235" w:rsidR="00AA5F3A" w:rsidRDefault="00AA5F3A" w:rsidP="00076A0C">
      <w:pPr>
        <w:rPr>
          <w:szCs w:val="20"/>
        </w:rPr>
      </w:pPr>
    </w:p>
    <w:p w14:paraId="4752901F" w14:textId="316A480C" w:rsidR="00AA5F3A" w:rsidRDefault="00AA5F3A" w:rsidP="00076A0C">
      <w:pPr>
        <w:rPr>
          <w:szCs w:val="20"/>
        </w:rPr>
      </w:pPr>
    </w:p>
    <w:p w14:paraId="456FE0B5" w14:textId="7BE2DDF4" w:rsidR="00AA5F3A" w:rsidRDefault="00AA5F3A" w:rsidP="00076A0C">
      <w:pPr>
        <w:rPr>
          <w:szCs w:val="20"/>
        </w:rPr>
      </w:pPr>
    </w:p>
    <w:p w14:paraId="700C6BB9" w14:textId="7D7CF5DC" w:rsidR="00AA5F3A" w:rsidRDefault="00AA5F3A" w:rsidP="00076A0C">
      <w:pPr>
        <w:rPr>
          <w:szCs w:val="20"/>
        </w:rPr>
      </w:pPr>
    </w:p>
    <w:p w14:paraId="278D8E98" w14:textId="54638B27" w:rsidR="00AA5F3A" w:rsidRDefault="00AA5F3A" w:rsidP="00076A0C">
      <w:pPr>
        <w:rPr>
          <w:szCs w:val="20"/>
        </w:rPr>
      </w:pPr>
    </w:p>
    <w:p w14:paraId="01C9BDBD" w14:textId="4B6C5183" w:rsidR="00AA5F3A" w:rsidRDefault="00AA5F3A" w:rsidP="00076A0C">
      <w:pPr>
        <w:rPr>
          <w:szCs w:val="20"/>
        </w:rPr>
      </w:pPr>
    </w:p>
    <w:p w14:paraId="53A7A335" w14:textId="08A8C6ED" w:rsidR="00076A0C" w:rsidRDefault="007278E9" w:rsidP="00076A0C">
      <w:pPr>
        <w:rPr>
          <w:szCs w:val="20"/>
        </w:rPr>
      </w:pPr>
      <w:r>
        <w:rPr>
          <w:noProof/>
        </w:rPr>
        <w:drawing>
          <wp:anchor distT="0" distB="0" distL="114300" distR="114300" simplePos="0" relativeHeight="251668480" behindDoc="1" locked="0" layoutInCell="1" allowOverlap="1" wp14:anchorId="605742AF" wp14:editId="59332DB7">
            <wp:simplePos x="0" y="0"/>
            <wp:positionH relativeFrom="margin">
              <wp:posOffset>4445</wp:posOffset>
            </wp:positionH>
            <wp:positionV relativeFrom="paragraph">
              <wp:posOffset>234315</wp:posOffset>
            </wp:positionV>
            <wp:extent cx="5759450" cy="3061335"/>
            <wp:effectExtent l="0" t="0" r="0" b="5715"/>
            <wp:wrapNone/>
            <wp:docPr id="22" name="Diagra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7FC579C" w14:textId="6345C79A" w:rsidR="0033730B" w:rsidRDefault="0033730B" w:rsidP="0042393D">
      <w:pPr>
        <w:pStyle w:val="Kpalrs"/>
        <w:keepNext/>
      </w:pPr>
      <w:r w:rsidRPr="0042393D">
        <w:rPr>
          <w:b/>
        </w:rPr>
        <w:fldChar w:fldCharType="begin"/>
      </w:r>
      <w:r w:rsidRPr="0042393D">
        <w:rPr>
          <w:b/>
        </w:rPr>
        <w:instrText xml:space="preserve"> SEQ ábra \* ARABIC </w:instrText>
      </w:r>
      <w:r w:rsidRPr="0042393D">
        <w:rPr>
          <w:b/>
        </w:rPr>
        <w:fldChar w:fldCharType="separate"/>
      </w:r>
      <w:r w:rsidR="003815FF">
        <w:rPr>
          <w:b/>
        </w:rPr>
        <w:t>3</w:t>
      </w:r>
      <w:r w:rsidRPr="0042393D">
        <w:rPr>
          <w:b/>
        </w:rPr>
        <w:fldChar w:fldCharType="end"/>
      </w:r>
      <w:r w:rsidRPr="0042393D">
        <w:rPr>
          <w:b/>
        </w:rPr>
        <w:t>. ábra:</w:t>
      </w:r>
      <w:r>
        <w:t xml:space="preserve"> </w:t>
      </w:r>
      <w:r w:rsidRPr="0033730B">
        <w:t>A kerületek termőterületeinek művelési ág szerinti megoszlása, 201</w:t>
      </w:r>
      <w:r w:rsidR="00CF0ADC">
        <w:t>9</w:t>
      </w:r>
      <w:r w:rsidRPr="0033730B">
        <w:t xml:space="preserve"> (Adatforrás: Földhivatal)</w:t>
      </w:r>
    </w:p>
    <w:p w14:paraId="06C9DCD9" w14:textId="280A3128" w:rsidR="0033730B" w:rsidRDefault="0033730B" w:rsidP="00076A0C">
      <w:pPr>
        <w:rPr>
          <w:szCs w:val="20"/>
        </w:rPr>
      </w:pPr>
    </w:p>
    <w:p w14:paraId="7F75C730" w14:textId="77777777" w:rsidR="005B0E05" w:rsidRDefault="005B0E05" w:rsidP="00076A0C">
      <w:pPr>
        <w:rPr>
          <w:szCs w:val="20"/>
        </w:rPr>
      </w:pPr>
    </w:p>
    <w:p w14:paraId="64676D6D" w14:textId="77777777" w:rsidR="005B0E05" w:rsidRDefault="005B0E05" w:rsidP="00076A0C">
      <w:pPr>
        <w:rPr>
          <w:szCs w:val="20"/>
        </w:rPr>
      </w:pPr>
    </w:p>
    <w:p w14:paraId="6EDDEB80" w14:textId="77777777" w:rsidR="005B0E05" w:rsidRDefault="005B0E05" w:rsidP="00076A0C">
      <w:pPr>
        <w:rPr>
          <w:szCs w:val="20"/>
        </w:rPr>
      </w:pPr>
    </w:p>
    <w:p w14:paraId="14D67B2B" w14:textId="77777777" w:rsidR="005B0E05" w:rsidRDefault="005B0E05" w:rsidP="00076A0C">
      <w:pPr>
        <w:rPr>
          <w:szCs w:val="20"/>
        </w:rPr>
      </w:pPr>
    </w:p>
    <w:p w14:paraId="033FD9CC" w14:textId="3261117F" w:rsidR="005B0E05" w:rsidRDefault="005B0E05" w:rsidP="00076A0C">
      <w:pPr>
        <w:rPr>
          <w:szCs w:val="20"/>
        </w:rPr>
      </w:pPr>
    </w:p>
    <w:p w14:paraId="43930AED" w14:textId="55FC7135" w:rsidR="005B0E05" w:rsidRDefault="005B0E05" w:rsidP="00076A0C">
      <w:pPr>
        <w:rPr>
          <w:szCs w:val="20"/>
        </w:rPr>
      </w:pPr>
    </w:p>
    <w:p w14:paraId="72C65803" w14:textId="32813D60" w:rsidR="001876CA" w:rsidRDefault="001876CA" w:rsidP="00010D51">
      <w:pPr>
        <w:rPr>
          <w:szCs w:val="20"/>
        </w:rPr>
      </w:pPr>
    </w:p>
    <w:p w14:paraId="71607F3F" w14:textId="77777777" w:rsidR="007278E9" w:rsidRDefault="007278E9" w:rsidP="00010D51">
      <w:pPr>
        <w:rPr>
          <w:szCs w:val="20"/>
        </w:rPr>
      </w:pPr>
    </w:p>
    <w:p w14:paraId="1E2D57E4" w14:textId="77777777" w:rsidR="00010D51" w:rsidRPr="00010D51" w:rsidRDefault="00010D51" w:rsidP="00010D51">
      <w:pPr>
        <w:rPr>
          <w:szCs w:val="20"/>
        </w:rPr>
      </w:pPr>
      <w:r w:rsidRPr="00010D51">
        <w:rPr>
          <w:szCs w:val="20"/>
        </w:rPr>
        <w:t xml:space="preserve">A fővárosi kivett és a művelés alatt álló termőterületek valós, aktuális beépítettségi állapotát a </w:t>
      </w:r>
      <w:r w:rsidRPr="00010D51">
        <w:rPr>
          <w:i/>
          <w:szCs w:val="20"/>
        </w:rPr>
        <w:t>II.1 Épített környezet</w:t>
      </w:r>
      <w:r w:rsidRPr="00010D51">
        <w:rPr>
          <w:szCs w:val="20"/>
        </w:rPr>
        <w:t xml:space="preserve"> c. fejezet mutatja be. A műholdfelvételeken alapuló felszínborítás vizsgálatát (vegetációtípusok) lásd </w:t>
      </w:r>
      <w:r w:rsidRPr="00010D51">
        <w:rPr>
          <w:i/>
          <w:szCs w:val="20"/>
        </w:rPr>
        <w:t>az I.1 Természeti környezet állapota</w:t>
      </w:r>
      <w:r w:rsidRPr="00010D51">
        <w:rPr>
          <w:szCs w:val="20"/>
        </w:rPr>
        <w:t xml:space="preserve"> fejezetben.</w:t>
      </w:r>
    </w:p>
    <w:p w14:paraId="4C9195A0" w14:textId="77777777" w:rsidR="00010D51" w:rsidRPr="00010D51" w:rsidRDefault="00010D51" w:rsidP="00010D51">
      <w:pPr>
        <w:rPr>
          <w:szCs w:val="20"/>
        </w:rPr>
      </w:pPr>
      <w:r w:rsidRPr="00010D51">
        <w:rPr>
          <w:szCs w:val="20"/>
        </w:rPr>
        <w:t xml:space="preserve">A város beépített területeinek 1950 és 2013 között végbement változását a </w:t>
      </w:r>
      <w:r w:rsidRPr="00010D51">
        <w:rPr>
          <w:i/>
          <w:szCs w:val="20"/>
        </w:rPr>
        <w:t>II.1 Épített környezet</w:t>
      </w:r>
      <w:r w:rsidRPr="00010D51">
        <w:rPr>
          <w:szCs w:val="20"/>
        </w:rPr>
        <w:t xml:space="preserve"> c. fejezet tartalmazza.</w:t>
      </w:r>
    </w:p>
    <w:p w14:paraId="092A2BF4" w14:textId="46A89C26" w:rsidR="0033730B" w:rsidRDefault="00010D51" w:rsidP="00010D51">
      <w:pPr>
        <w:rPr>
          <w:szCs w:val="20"/>
        </w:rPr>
      </w:pPr>
      <w:r w:rsidRPr="00010D51">
        <w:rPr>
          <w:szCs w:val="20"/>
        </w:rPr>
        <w:t>A Tfvt.</w:t>
      </w:r>
      <w:r w:rsidRPr="009D1DB6">
        <w:rPr>
          <w:rStyle w:val="Vgjegyzet-hivatkozs"/>
          <w:szCs w:val="20"/>
        </w:rPr>
        <w:endnoteReference w:id="3"/>
      </w:r>
      <w:r w:rsidRPr="009D1DB6">
        <w:rPr>
          <w:szCs w:val="20"/>
        </w:rPr>
        <w:t xml:space="preserve"> </w:t>
      </w:r>
      <w:r>
        <w:rPr>
          <w:szCs w:val="20"/>
        </w:rPr>
        <w:t>é</w:t>
      </w:r>
      <w:r w:rsidRPr="00010D51">
        <w:rPr>
          <w:szCs w:val="20"/>
        </w:rPr>
        <w:t>rtelmében átlagos minőségű termőföld az adott település azonos művelési ágú termőföldjei</w:t>
      </w:r>
      <w:r w:rsidR="0037028B">
        <w:rPr>
          <w:szCs w:val="20"/>
        </w:rPr>
        <w:t xml:space="preserve"> </w:t>
      </w:r>
      <w:r w:rsidRPr="00010D51">
        <w:rPr>
          <w:szCs w:val="20"/>
        </w:rPr>
        <w:t xml:space="preserve">1 hektárra vetített aranykorona értékeinek területtel súlyozott átlagának megfelelő termőföld. Az aranykorona érték meghatározásához a </w:t>
      </w:r>
      <w:r w:rsidRPr="00010D51">
        <w:rPr>
          <w:szCs w:val="20"/>
        </w:rPr>
        <w:lastRenderedPageBreak/>
        <w:t xml:space="preserve">termőföldeket becslőjárásonként 1-8 közötti minőségi osztályba sorolják a művelési ág </w:t>
      </w:r>
      <w:r w:rsidR="00A47A8D">
        <w:rPr>
          <w:noProof/>
        </w:rPr>
        <w:drawing>
          <wp:anchor distT="0" distB="0" distL="114300" distR="114300" simplePos="0" relativeHeight="251669504" behindDoc="1" locked="0" layoutInCell="1" allowOverlap="1" wp14:anchorId="52299409" wp14:editId="5F66ABF1">
            <wp:simplePos x="0" y="0"/>
            <wp:positionH relativeFrom="margin">
              <wp:posOffset>4445</wp:posOffset>
            </wp:positionH>
            <wp:positionV relativeFrom="paragraph">
              <wp:posOffset>433070</wp:posOffset>
            </wp:positionV>
            <wp:extent cx="6115050" cy="3832225"/>
            <wp:effectExtent l="0" t="0" r="0" b="0"/>
            <wp:wrapNone/>
            <wp:docPr id="23" name="Diagram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010D51">
        <w:rPr>
          <w:szCs w:val="20"/>
        </w:rPr>
        <w:t>figyelembevételével.</w:t>
      </w:r>
    </w:p>
    <w:p w14:paraId="30F72D64" w14:textId="23888024" w:rsidR="005B0E05" w:rsidRDefault="005B0E05" w:rsidP="00010D51">
      <w:pPr>
        <w:rPr>
          <w:szCs w:val="20"/>
        </w:rPr>
      </w:pPr>
    </w:p>
    <w:p w14:paraId="30569BBE" w14:textId="62F3BF31" w:rsidR="0037028B" w:rsidRDefault="0037028B" w:rsidP="0042393D">
      <w:pPr>
        <w:pStyle w:val="Kpalrs"/>
        <w:keepNext/>
      </w:pPr>
      <w:r w:rsidRPr="0042393D">
        <w:rPr>
          <w:b/>
        </w:rPr>
        <w:fldChar w:fldCharType="begin"/>
      </w:r>
      <w:r w:rsidRPr="0042393D">
        <w:rPr>
          <w:b/>
        </w:rPr>
        <w:instrText xml:space="preserve"> SEQ ábra \* ARABIC </w:instrText>
      </w:r>
      <w:r w:rsidRPr="0042393D">
        <w:rPr>
          <w:b/>
        </w:rPr>
        <w:fldChar w:fldCharType="separate"/>
      </w:r>
      <w:r w:rsidR="003815FF">
        <w:rPr>
          <w:b/>
        </w:rPr>
        <w:t>4</w:t>
      </w:r>
      <w:r w:rsidRPr="0042393D">
        <w:rPr>
          <w:b/>
        </w:rPr>
        <w:fldChar w:fldCharType="end"/>
      </w:r>
      <w:r w:rsidRPr="0042393D">
        <w:rPr>
          <w:b/>
        </w:rPr>
        <w:t>. ábra:</w:t>
      </w:r>
      <w:r>
        <w:t xml:space="preserve"> </w:t>
      </w:r>
      <w:r w:rsidRPr="0037028B">
        <w:t>Átlagosnál jobb minőségű termőföldek eloszlása kerületenként, az erdő művelési ág kivételével (Adatforrás: Budapest Főváros Kormányhivatalának Földhivatala)</w:t>
      </w:r>
    </w:p>
    <w:p w14:paraId="31E4EF2E" w14:textId="210EF9E9" w:rsidR="0033730B" w:rsidRDefault="0033730B" w:rsidP="00076A0C">
      <w:pPr>
        <w:rPr>
          <w:szCs w:val="20"/>
        </w:rPr>
      </w:pPr>
    </w:p>
    <w:p w14:paraId="01A014ED" w14:textId="37A1DF9C" w:rsidR="005B0E05" w:rsidRDefault="005B0E05" w:rsidP="00076A0C">
      <w:pPr>
        <w:rPr>
          <w:szCs w:val="20"/>
        </w:rPr>
      </w:pPr>
    </w:p>
    <w:p w14:paraId="6381807C" w14:textId="296BD845" w:rsidR="005B0E05" w:rsidRDefault="005B0E05" w:rsidP="00076A0C">
      <w:pPr>
        <w:rPr>
          <w:szCs w:val="20"/>
        </w:rPr>
      </w:pPr>
    </w:p>
    <w:p w14:paraId="7A2AF95F" w14:textId="7907DF42" w:rsidR="005B0E05" w:rsidRDefault="005B0E05" w:rsidP="00076A0C">
      <w:pPr>
        <w:rPr>
          <w:szCs w:val="20"/>
        </w:rPr>
      </w:pPr>
    </w:p>
    <w:p w14:paraId="5DADBA08" w14:textId="1C034498" w:rsidR="005B0E05" w:rsidRDefault="005B0E05" w:rsidP="00076A0C">
      <w:pPr>
        <w:rPr>
          <w:szCs w:val="20"/>
        </w:rPr>
      </w:pPr>
    </w:p>
    <w:p w14:paraId="6CC69CF2" w14:textId="77777777" w:rsidR="005B0E05" w:rsidRDefault="005B0E05" w:rsidP="00076A0C">
      <w:pPr>
        <w:rPr>
          <w:szCs w:val="20"/>
        </w:rPr>
      </w:pPr>
    </w:p>
    <w:p w14:paraId="1A7FDA2A" w14:textId="15449B11" w:rsidR="005B0E05" w:rsidRDefault="005B0E05" w:rsidP="00076A0C">
      <w:pPr>
        <w:rPr>
          <w:szCs w:val="20"/>
        </w:rPr>
      </w:pPr>
    </w:p>
    <w:p w14:paraId="79FECA3F" w14:textId="08D19EA8" w:rsidR="00487006" w:rsidRDefault="00487006" w:rsidP="00076A0C">
      <w:pPr>
        <w:rPr>
          <w:szCs w:val="20"/>
        </w:rPr>
      </w:pPr>
    </w:p>
    <w:p w14:paraId="0D63E062" w14:textId="77777777" w:rsidR="00487006" w:rsidRDefault="00487006" w:rsidP="00076A0C">
      <w:pPr>
        <w:rPr>
          <w:szCs w:val="20"/>
        </w:rPr>
      </w:pPr>
    </w:p>
    <w:p w14:paraId="4BA3C58D" w14:textId="77777777" w:rsidR="00487006" w:rsidRDefault="00487006" w:rsidP="00076A0C">
      <w:pPr>
        <w:rPr>
          <w:szCs w:val="20"/>
        </w:rPr>
      </w:pPr>
    </w:p>
    <w:p w14:paraId="36B892C0" w14:textId="190A4087" w:rsidR="0033730B" w:rsidRDefault="0037028B" w:rsidP="00076A0C">
      <w:pPr>
        <w:rPr>
          <w:szCs w:val="20"/>
        </w:rPr>
      </w:pPr>
      <w:r w:rsidRPr="009D1DB6">
        <w:rPr>
          <w:szCs w:val="20"/>
        </w:rPr>
        <w:t>Budapest Főváros Kormányhivatalának Földhivatala tájékoztatása szerint Budapest termőterületeinek jelentős hányada (2</w:t>
      </w:r>
      <w:r w:rsidR="00C50A27">
        <w:rPr>
          <w:szCs w:val="20"/>
        </w:rPr>
        <w:t>1</w:t>
      </w:r>
      <w:r w:rsidRPr="009D1DB6">
        <w:rPr>
          <w:szCs w:val="20"/>
        </w:rPr>
        <w:t xml:space="preserve">%-a) </w:t>
      </w:r>
      <w:r w:rsidRPr="0037028B">
        <w:rPr>
          <w:b/>
          <w:szCs w:val="20"/>
        </w:rPr>
        <w:t>átlagosnál jobb minőségű</w:t>
      </w:r>
      <w:r w:rsidRPr="0037028B">
        <w:rPr>
          <w:vertAlign w:val="superscript"/>
        </w:rPr>
        <w:endnoteReference w:id="4"/>
      </w:r>
      <w:r w:rsidRPr="009D1DB6">
        <w:rPr>
          <w:szCs w:val="20"/>
        </w:rPr>
        <w:t>, amelyek döntő része a XVII. és XXIII. kerületekben található. Ezek zömében mezőgazdasági művelés alatt állnak, kisebb részük erdősült vagy egyéb fásított területként funkcionál. Az átlagosnál jobb</w:t>
      </w:r>
      <w:r>
        <w:rPr>
          <w:szCs w:val="20"/>
        </w:rPr>
        <w:t xml:space="preserve"> </w:t>
      </w:r>
      <w:r w:rsidRPr="009D1DB6">
        <w:rPr>
          <w:szCs w:val="20"/>
        </w:rPr>
        <w:t>minőségű termőföldek elhanyagolható hányada tartozik a legjobb, 1. osztályba, 10%</w:t>
      </w:r>
      <w:r w:rsidR="00C50A27">
        <w:rPr>
          <w:szCs w:val="20"/>
        </w:rPr>
        <w:t>-</w:t>
      </w:r>
      <w:r w:rsidRPr="009D1DB6">
        <w:rPr>
          <w:szCs w:val="20"/>
        </w:rPr>
        <w:t>a 2., míg 20% a 3. minőségi osztályba sorolható, a többi</w:t>
      </w:r>
      <w:r>
        <w:rPr>
          <w:szCs w:val="20"/>
        </w:rPr>
        <w:t xml:space="preserve"> termőföld</w:t>
      </w:r>
      <w:r w:rsidRPr="009D1DB6">
        <w:rPr>
          <w:szCs w:val="20"/>
        </w:rPr>
        <w:t xml:space="preserve"> a kevésbé értékes,</w:t>
      </w:r>
      <w:r>
        <w:rPr>
          <w:szCs w:val="20"/>
        </w:rPr>
        <w:t xml:space="preserve"> </w:t>
      </w:r>
      <w:r w:rsidRPr="009D1DB6">
        <w:rPr>
          <w:szCs w:val="20"/>
        </w:rPr>
        <w:t>4-6. osztályok között oszlik meg.</w:t>
      </w:r>
    </w:p>
    <w:p w14:paraId="2A286C67" w14:textId="77777777" w:rsidR="005759E3" w:rsidRPr="009D1DB6" w:rsidRDefault="005759E3" w:rsidP="000727AD">
      <w:pPr>
        <w:pStyle w:val="Cmsor4"/>
      </w:pPr>
      <w:r w:rsidRPr="009D1DB6">
        <w:t>Talajszennyezettség</w:t>
      </w:r>
    </w:p>
    <w:p w14:paraId="6BD37645" w14:textId="395A2BBF" w:rsidR="005759E3" w:rsidRDefault="005759E3" w:rsidP="005759E3">
      <w:pPr>
        <w:rPr>
          <w:szCs w:val="20"/>
        </w:rPr>
      </w:pPr>
      <w:r w:rsidRPr="0055145B">
        <w:rPr>
          <w:szCs w:val="20"/>
        </w:rPr>
        <w:t xml:space="preserve">Budapest talajviszonyait </w:t>
      </w:r>
      <w:r>
        <w:rPr>
          <w:szCs w:val="20"/>
        </w:rPr>
        <w:t xml:space="preserve">az elmúlt évszázadok alatt </w:t>
      </w:r>
      <w:r w:rsidRPr="0055145B">
        <w:rPr>
          <w:szCs w:val="20"/>
        </w:rPr>
        <w:t>jelentősen megváltoztatta az emberi jelenlét:</w:t>
      </w:r>
      <w:r w:rsidR="004132FA">
        <w:rPr>
          <w:szCs w:val="20"/>
        </w:rPr>
        <w:t xml:space="preserve"> </w:t>
      </w:r>
      <w:r w:rsidRPr="0055145B">
        <w:rPr>
          <w:szCs w:val="20"/>
        </w:rPr>
        <w:t xml:space="preserve">a város beépülése a talajok degradációját és nagyarányú pusztulását okozták, a múltban folytatott környezetszennyező ipari-gazdasági (pl. energia-, vegy-, kohó- és gépipari, katonai, </w:t>
      </w:r>
      <w:r>
        <w:rPr>
          <w:szCs w:val="20"/>
        </w:rPr>
        <w:t xml:space="preserve">ásványi nyersanyag kitermelési és </w:t>
      </w:r>
      <w:r w:rsidRPr="0055145B">
        <w:rPr>
          <w:szCs w:val="20"/>
        </w:rPr>
        <w:t xml:space="preserve">vasúti) tevékenységek pedig számos helyen vezettek a földtani közeg, illetve a felszín alatti víz szennyezettségéhez. </w:t>
      </w:r>
      <w:r w:rsidRPr="005759E3">
        <w:rPr>
          <w:b/>
          <w:szCs w:val="20"/>
        </w:rPr>
        <w:t>Budapest</w:t>
      </w:r>
      <w:r w:rsidRPr="005759E3">
        <w:rPr>
          <w:szCs w:val="20"/>
        </w:rPr>
        <w:t xml:space="preserve"> </w:t>
      </w:r>
      <w:r>
        <w:rPr>
          <w:szCs w:val="20"/>
        </w:rPr>
        <w:t xml:space="preserve">ugyanakkor – kiemelt iparpolitikai központi helyzetéből fakadóan – </w:t>
      </w:r>
      <w:r w:rsidRPr="005759E3">
        <w:rPr>
          <w:b/>
          <w:szCs w:val="20"/>
        </w:rPr>
        <w:t>az elmúlt évszázadból hátrahagyott környezeti károk számát és súlyát tekintve kiugró</w:t>
      </w:r>
      <w:r w:rsidRPr="005759E3">
        <w:rPr>
          <w:szCs w:val="20"/>
        </w:rPr>
        <w:t xml:space="preserve"> </w:t>
      </w:r>
      <w:r>
        <w:rPr>
          <w:szCs w:val="20"/>
        </w:rPr>
        <w:t xml:space="preserve">adatokkal rendelkezik </w:t>
      </w:r>
      <w:r w:rsidRPr="005759E3">
        <w:rPr>
          <w:b/>
          <w:szCs w:val="20"/>
        </w:rPr>
        <w:t>az országos átlaghoz viszonyítva</w:t>
      </w:r>
      <w:r>
        <w:rPr>
          <w:szCs w:val="20"/>
        </w:rPr>
        <w:t xml:space="preserve">. Az ismert (tényfeltárással igazolt) és a potenciális (még nem feltárt) szennyezett területek száma, kiterjedése mellett a sűrűn lakott és a vizek szempontjából is sérülékeny környezeti adottságok miatt is kiemelt jelentőségű környezeti problémaként kell kezelni. A főváros egykori külterületi részére telepített iparvállalatok ma már lakott településrészekkel körbevett, sok esetben már az eredeti tevékenység felhagyásával leromlott, alulhasznosított, ún. </w:t>
      </w:r>
      <w:r w:rsidRPr="005759E3">
        <w:rPr>
          <w:b/>
          <w:szCs w:val="20"/>
        </w:rPr>
        <w:t>barnamezős területként várnak sorsukra</w:t>
      </w:r>
      <w:r>
        <w:rPr>
          <w:szCs w:val="20"/>
        </w:rPr>
        <w:t xml:space="preserve">, miközben a felszín alatt a szennyező anyagok terjedésével egyre nagyobb és nagyobb térrészek károsodását okozzák. A felszín alatti szennyezettség az emberi szem elől rejtve marad, és ezért váratlanul okoz – akár más környezeti elemeken keresztül is – humán egészség- és környezetkárosító hatást. </w:t>
      </w:r>
    </w:p>
    <w:p w14:paraId="2A6D2084" w14:textId="77777777" w:rsidR="005759E3" w:rsidRDefault="005759E3" w:rsidP="005759E3">
      <w:pPr>
        <w:rPr>
          <w:szCs w:val="20"/>
        </w:rPr>
      </w:pPr>
      <w:r>
        <w:rPr>
          <w:szCs w:val="20"/>
        </w:rPr>
        <w:lastRenderedPageBreak/>
        <w:t xml:space="preserve">Ugyanakkor az egyes </w:t>
      </w:r>
      <w:r w:rsidRPr="005759E3">
        <w:rPr>
          <w:b/>
          <w:szCs w:val="20"/>
        </w:rPr>
        <w:t>szennyezettségek</w:t>
      </w:r>
      <w:r w:rsidRPr="005759E3">
        <w:rPr>
          <w:szCs w:val="20"/>
        </w:rPr>
        <w:t>,</w:t>
      </w:r>
      <w:r>
        <w:rPr>
          <w:szCs w:val="20"/>
        </w:rPr>
        <w:t xml:space="preserve"> a(z egykori) tevékenységek, kibocsátási források vizsgálata alapján jól azonosíthatók. Jól elkülöníthetők az eltérő, jellegzetes tevékenységek szerint az egykori hulladéklerakók, a földalatti tartályparkok és csővezetékek, közlekedési gócpontok, vasúti átrakó helyek, a gépipari, járműjavító, kohászati, fémmegmunkálási, textilipari, vegyipari, gyógyszergyártási stb. helyszínek. A feltárt környezetkárosodások magas száma ellenére Budapest </w:t>
      </w:r>
      <w:r w:rsidRPr="005759E3">
        <w:rPr>
          <w:b/>
          <w:szCs w:val="20"/>
        </w:rPr>
        <w:t>átfogó felmérés</w:t>
      </w:r>
      <w:r>
        <w:rPr>
          <w:szCs w:val="20"/>
        </w:rPr>
        <w:t xml:space="preserve">e ugyanakkor </w:t>
      </w:r>
      <w:r w:rsidRPr="005759E3">
        <w:rPr>
          <w:b/>
          <w:szCs w:val="20"/>
        </w:rPr>
        <w:t>nem tekinthető teljes körűnek</w:t>
      </w:r>
      <w:r>
        <w:rPr>
          <w:szCs w:val="20"/>
        </w:rPr>
        <w:t xml:space="preserve">. Sajnos még becsléssel se rendelkezünk az esetlegesen felszín alá rejtett kockázatos anyagok mennyiségére, kiterjedésére, a feladat egészének nagyságára vonatkozóan. </w:t>
      </w:r>
    </w:p>
    <w:p w14:paraId="519B2639" w14:textId="77777777" w:rsidR="005759E3" w:rsidRPr="00A474A4" w:rsidRDefault="005759E3" w:rsidP="000727AD">
      <w:pPr>
        <w:pStyle w:val="Cmsor5"/>
      </w:pPr>
      <w:r w:rsidRPr="00F17C51">
        <w:t>A talajszennyezettséggel kapcsolatos problémák az alábbi pontokban foglalhatók össze</w:t>
      </w:r>
      <w:r w:rsidRPr="0055145B">
        <w:t>:</w:t>
      </w:r>
    </w:p>
    <w:p w14:paraId="48163B8A" w14:textId="77777777" w:rsidR="005759E3" w:rsidRPr="005759E3" w:rsidRDefault="005759E3" w:rsidP="007E3583">
      <w:pPr>
        <w:pStyle w:val="Listaszerbekezds"/>
        <w:numPr>
          <w:ilvl w:val="0"/>
          <w:numId w:val="8"/>
        </w:numPr>
        <w:spacing w:after="200"/>
        <w:ind w:left="357" w:hanging="357"/>
        <w:rPr>
          <w:szCs w:val="20"/>
        </w:rPr>
      </w:pPr>
      <w:r w:rsidRPr="005759E3">
        <w:rPr>
          <w:szCs w:val="20"/>
        </w:rPr>
        <w:t xml:space="preserve">a </w:t>
      </w:r>
      <w:r w:rsidRPr="00660EA9">
        <w:rPr>
          <w:szCs w:val="20"/>
        </w:rPr>
        <w:t>Főváros</w:t>
      </w:r>
      <w:r w:rsidRPr="005759E3">
        <w:rPr>
          <w:szCs w:val="20"/>
        </w:rPr>
        <w:t xml:space="preserve"> területén több olyan korábbi „szeméttelep”, feltöltött homok és kőbánya terület, beépített terület létezik, ahol a potenciális szennyezettség valószínűsíthető;</w:t>
      </w:r>
    </w:p>
    <w:p w14:paraId="17F6E704" w14:textId="77777777" w:rsidR="005759E3" w:rsidRPr="005759E3" w:rsidRDefault="005759E3" w:rsidP="007E3583">
      <w:pPr>
        <w:pStyle w:val="Listaszerbekezds"/>
        <w:numPr>
          <w:ilvl w:val="0"/>
          <w:numId w:val="8"/>
        </w:numPr>
        <w:spacing w:after="200"/>
        <w:ind w:left="357" w:hanging="357"/>
        <w:rPr>
          <w:szCs w:val="20"/>
        </w:rPr>
      </w:pPr>
      <w:r w:rsidRPr="005759E3">
        <w:rPr>
          <w:szCs w:val="20"/>
        </w:rPr>
        <w:t>a korábbi szennyezések területe beépített, burkolt, épületek alatti térrészt érint, ami megnehezíti a méréseket, vizsgálatokat, beavatkozásokat;</w:t>
      </w:r>
    </w:p>
    <w:p w14:paraId="76093BAC" w14:textId="77777777" w:rsidR="005759E3" w:rsidRPr="005759E3" w:rsidRDefault="005759E3" w:rsidP="007E3583">
      <w:pPr>
        <w:pStyle w:val="Listaszerbekezds"/>
        <w:numPr>
          <w:ilvl w:val="0"/>
          <w:numId w:val="8"/>
        </w:numPr>
        <w:spacing w:after="200"/>
        <w:ind w:left="357" w:hanging="357"/>
        <w:rPr>
          <w:szCs w:val="20"/>
        </w:rPr>
      </w:pPr>
      <w:r w:rsidRPr="005759E3">
        <w:rPr>
          <w:szCs w:val="20"/>
        </w:rPr>
        <w:t>a sűrű területhasználat miatt egyes szennyezőanyag csóvák összefolynak, így nehezítve azok forrásának felderítését, azonosítását, utánpótlódásának megszüntetését;</w:t>
      </w:r>
    </w:p>
    <w:p w14:paraId="5B4330AA" w14:textId="77777777" w:rsidR="005759E3" w:rsidRPr="005759E3" w:rsidRDefault="005759E3" w:rsidP="007E3583">
      <w:pPr>
        <w:pStyle w:val="Listaszerbekezds"/>
        <w:numPr>
          <w:ilvl w:val="0"/>
          <w:numId w:val="8"/>
        </w:numPr>
        <w:spacing w:after="200"/>
        <w:ind w:left="357" w:hanging="357"/>
        <w:rPr>
          <w:szCs w:val="20"/>
        </w:rPr>
      </w:pPr>
      <w:r w:rsidRPr="00793FCB">
        <w:rPr>
          <w:szCs w:val="20"/>
        </w:rPr>
        <w:t>a feltételezett szennyezett</w:t>
      </w:r>
      <w:r>
        <w:rPr>
          <w:szCs w:val="20"/>
        </w:rPr>
        <w:t>ségű</w:t>
      </w:r>
      <w:r w:rsidRPr="00793FCB">
        <w:rPr>
          <w:szCs w:val="20"/>
        </w:rPr>
        <w:t xml:space="preserve">, kármentesítést igénylő területekről </w:t>
      </w:r>
      <w:r w:rsidRPr="007E0EEC">
        <w:rPr>
          <w:b/>
          <w:szCs w:val="20"/>
        </w:rPr>
        <w:t>nem áll rendelkezésre naprakész, térinformatikai nyilvántartás</w:t>
      </w:r>
      <w:r w:rsidRPr="00793FCB">
        <w:rPr>
          <w:szCs w:val="20"/>
        </w:rPr>
        <w:t>;</w:t>
      </w:r>
    </w:p>
    <w:p w14:paraId="3BAEDB46" w14:textId="77777777" w:rsidR="005759E3" w:rsidRPr="00793FCB" w:rsidRDefault="005759E3" w:rsidP="007E3583">
      <w:pPr>
        <w:pStyle w:val="Listaszerbekezds"/>
        <w:numPr>
          <w:ilvl w:val="0"/>
          <w:numId w:val="8"/>
        </w:numPr>
        <w:spacing w:after="200"/>
        <w:ind w:left="357" w:hanging="357"/>
        <w:rPr>
          <w:szCs w:val="20"/>
        </w:rPr>
      </w:pPr>
      <w:r w:rsidRPr="00793FCB">
        <w:rPr>
          <w:szCs w:val="20"/>
        </w:rPr>
        <w:t xml:space="preserve">minden esetben </w:t>
      </w:r>
      <w:r w:rsidRPr="007E0EEC">
        <w:rPr>
          <w:b/>
          <w:szCs w:val="20"/>
        </w:rPr>
        <w:t>az építésügyi eljárás során kellene megbizonyosodni a talaj állapotáról</w:t>
      </w:r>
      <w:r>
        <w:rPr>
          <w:szCs w:val="20"/>
        </w:rPr>
        <w:t>, és a kitermelt föld további felhasználásának, vagy kezelésének módjáról, azonban jelenleg nincs ennek szükségességét kellő erővel érvényre juttató jogszabályi követelmény (pl. a kitermelt és a területről elszállított föld, azbeszt tartalmú építési hulladékok stb.);</w:t>
      </w:r>
    </w:p>
    <w:p w14:paraId="3E1EED63" w14:textId="77777777" w:rsidR="005759E3" w:rsidRDefault="005759E3" w:rsidP="007E3583">
      <w:pPr>
        <w:pStyle w:val="Listaszerbekezds"/>
        <w:numPr>
          <w:ilvl w:val="0"/>
          <w:numId w:val="8"/>
        </w:numPr>
        <w:spacing w:after="200"/>
        <w:ind w:left="357" w:hanging="357"/>
        <w:rPr>
          <w:szCs w:val="20"/>
        </w:rPr>
      </w:pPr>
      <w:r>
        <w:rPr>
          <w:szCs w:val="20"/>
        </w:rPr>
        <w:t xml:space="preserve">teljes biztonsággal </w:t>
      </w:r>
      <w:r w:rsidRPr="004048B9">
        <w:rPr>
          <w:szCs w:val="20"/>
        </w:rPr>
        <w:t>jelenleg csak a folyamatban lévő kármentesítési eljárással érintett ingatlanok mutathatók be a környezeti állapotértékelésben (</w:t>
      </w:r>
      <w:r>
        <w:rPr>
          <w:szCs w:val="20"/>
        </w:rPr>
        <w:t>megjegyezve</w:t>
      </w:r>
      <w:r w:rsidRPr="004048B9">
        <w:rPr>
          <w:szCs w:val="20"/>
        </w:rPr>
        <w:t xml:space="preserve">, hogy az adott, kármentesítéssel érintett ingatlan teljes területét </w:t>
      </w:r>
      <w:r>
        <w:rPr>
          <w:szCs w:val="20"/>
        </w:rPr>
        <w:t xml:space="preserve">nem feltétlenül </w:t>
      </w:r>
      <w:r w:rsidRPr="004048B9">
        <w:rPr>
          <w:szCs w:val="20"/>
        </w:rPr>
        <w:t>érinti a szennyezettség</w:t>
      </w:r>
      <w:r>
        <w:rPr>
          <w:szCs w:val="20"/>
        </w:rPr>
        <w:t>)</w:t>
      </w:r>
      <w:r w:rsidRPr="004048B9">
        <w:rPr>
          <w:szCs w:val="20"/>
        </w:rPr>
        <w:t>;</w:t>
      </w:r>
    </w:p>
    <w:p w14:paraId="4385CA74" w14:textId="77777777" w:rsidR="005759E3" w:rsidRPr="004048B9" w:rsidRDefault="005759E3" w:rsidP="007E3583">
      <w:pPr>
        <w:pStyle w:val="Listaszerbekezds"/>
        <w:numPr>
          <w:ilvl w:val="0"/>
          <w:numId w:val="8"/>
        </w:numPr>
        <w:spacing w:after="200"/>
        <w:ind w:left="357" w:hanging="357"/>
        <w:rPr>
          <w:szCs w:val="20"/>
        </w:rPr>
      </w:pPr>
      <w:r>
        <w:rPr>
          <w:szCs w:val="20"/>
        </w:rPr>
        <w:t>A szennyezettség háromdimenziós kiterjedésének bemutatására nincs elérhető megoldás;</w:t>
      </w:r>
    </w:p>
    <w:p w14:paraId="7EB495A9" w14:textId="77777777" w:rsidR="005759E3" w:rsidRPr="00793FCB" w:rsidRDefault="005759E3" w:rsidP="007E3583">
      <w:pPr>
        <w:pStyle w:val="Listaszerbekezds"/>
        <w:numPr>
          <w:ilvl w:val="0"/>
          <w:numId w:val="8"/>
        </w:numPr>
        <w:spacing w:after="200"/>
        <w:ind w:left="357" w:hanging="357"/>
        <w:rPr>
          <w:szCs w:val="20"/>
        </w:rPr>
      </w:pPr>
      <w:r w:rsidRPr="00793FCB">
        <w:rPr>
          <w:szCs w:val="20"/>
        </w:rPr>
        <w:t>az egyes területek</w:t>
      </w:r>
      <w:r>
        <w:rPr>
          <w:szCs w:val="20"/>
        </w:rPr>
        <w:t xml:space="preserve"> kármentesítési eljárása során</w:t>
      </w:r>
      <w:r w:rsidRPr="00793FCB">
        <w:rPr>
          <w:szCs w:val="20"/>
        </w:rPr>
        <w:t xml:space="preserve"> megállapított „</w:t>
      </w:r>
      <w:r w:rsidRPr="005759E3">
        <w:rPr>
          <w:szCs w:val="20"/>
        </w:rPr>
        <w:t>D</w:t>
      </w:r>
      <w:r w:rsidRPr="00793FCB">
        <w:rPr>
          <w:szCs w:val="20"/>
        </w:rPr>
        <w:t>” határérték</w:t>
      </w:r>
      <w:r>
        <w:rPr>
          <w:szCs w:val="20"/>
        </w:rPr>
        <w:t>et</w:t>
      </w:r>
      <w:r w:rsidRPr="00793FCB">
        <w:rPr>
          <w:szCs w:val="20"/>
        </w:rPr>
        <w:t xml:space="preserve"> mindig egyedi kockázatfelmérés alapján, a helyi körülmények, </w:t>
      </w:r>
      <w:r>
        <w:rPr>
          <w:szCs w:val="20"/>
        </w:rPr>
        <w:t xml:space="preserve">az </w:t>
      </w:r>
      <w:r w:rsidRPr="00793FCB">
        <w:rPr>
          <w:szCs w:val="20"/>
        </w:rPr>
        <w:t xml:space="preserve">aktuális területhasználat alapján </w:t>
      </w:r>
      <w:r>
        <w:rPr>
          <w:szCs w:val="20"/>
        </w:rPr>
        <w:t>állapítja meg a környezetvédelmi hatóság</w:t>
      </w:r>
      <w:r w:rsidRPr="00793FCB">
        <w:rPr>
          <w:szCs w:val="20"/>
        </w:rPr>
        <w:t xml:space="preserve">. Amennyiben a terület rendeltetése (területhasználata) megváltozik, </w:t>
      </w:r>
      <w:r>
        <w:rPr>
          <w:szCs w:val="20"/>
        </w:rPr>
        <w:t xml:space="preserve">előfordulhat, hogy a </w:t>
      </w:r>
      <w:r w:rsidRPr="00793FCB">
        <w:rPr>
          <w:szCs w:val="20"/>
        </w:rPr>
        <w:t>„</w:t>
      </w:r>
      <w:r w:rsidRPr="005759E3">
        <w:rPr>
          <w:szCs w:val="20"/>
        </w:rPr>
        <w:t>D</w:t>
      </w:r>
      <w:r w:rsidRPr="00793FCB">
        <w:rPr>
          <w:szCs w:val="20"/>
        </w:rPr>
        <w:t>” határérték már nem felel meg az új használat</w:t>
      </w:r>
      <w:r>
        <w:rPr>
          <w:szCs w:val="20"/>
        </w:rPr>
        <w:t>i rendeltetés</w:t>
      </w:r>
      <w:r w:rsidRPr="00793FCB">
        <w:rPr>
          <w:szCs w:val="20"/>
        </w:rPr>
        <w:t>n</w:t>
      </w:r>
      <w:r>
        <w:rPr>
          <w:szCs w:val="20"/>
        </w:rPr>
        <w:t>e</w:t>
      </w:r>
      <w:r w:rsidRPr="00793FCB">
        <w:rPr>
          <w:szCs w:val="20"/>
        </w:rPr>
        <w:t xml:space="preserve">k. </w:t>
      </w:r>
      <w:r w:rsidRPr="007E0EEC">
        <w:rPr>
          <w:b/>
          <w:szCs w:val="20"/>
        </w:rPr>
        <w:t>Ezért (is) lenne szükség valamennyi potenciálisan szennyezett és kármentesítéssel érintett terület nyilvántartására, a változtatások nyomon követhetőségére, akár az egyes ingatlanok szintjére lebontva.</w:t>
      </w:r>
      <w:r>
        <w:rPr>
          <w:szCs w:val="20"/>
        </w:rPr>
        <w:t xml:space="preserve"> A hatályos jogszabály</w:t>
      </w:r>
      <w:r w:rsidRPr="007E0EEC">
        <w:rPr>
          <w:vertAlign w:val="superscript"/>
        </w:rPr>
        <w:endnoteReference w:id="5"/>
      </w:r>
      <w:r>
        <w:rPr>
          <w:szCs w:val="20"/>
        </w:rPr>
        <w:t xml:space="preserve"> ezt csak a tartós környezeti kár ingatlanbejegyzése esetében teszi lehetővé, illetve írja elő.</w:t>
      </w:r>
    </w:p>
    <w:p w14:paraId="70DE6635" w14:textId="77777777" w:rsidR="005759E3" w:rsidRDefault="005759E3" w:rsidP="005759E3">
      <w:pPr>
        <w:rPr>
          <w:szCs w:val="20"/>
        </w:rPr>
      </w:pPr>
      <w:r>
        <w:rPr>
          <w:szCs w:val="20"/>
        </w:rPr>
        <w:t>A környezeti állapotértékelés keretében hosszú távú cél a fővárosi talajszennyezettséggel kapcsolatos információk összegyűjtése, folyamatos aktualizálása, és évenkénti publikálása – lehetővé téve a változások nyomon követését és a városfejlesztés során az ismeretek felhasználását. A folyamatosan fejlődő adatbázis az alábbi – egymással sok esetben átfedésben lévő – kategóriákból épül fel:</w:t>
      </w:r>
    </w:p>
    <w:p w14:paraId="1F03FC29" w14:textId="77777777" w:rsidR="005759E3" w:rsidRPr="007E0EEC" w:rsidRDefault="005759E3" w:rsidP="007E3583">
      <w:pPr>
        <w:pStyle w:val="Listaszerbekezds"/>
        <w:numPr>
          <w:ilvl w:val="0"/>
          <w:numId w:val="8"/>
        </w:numPr>
        <w:spacing w:after="200"/>
        <w:ind w:left="357" w:hanging="357"/>
        <w:rPr>
          <w:szCs w:val="20"/>
        </w:rPr>
      </w:pPr>
      <w:r w:rsidRPr="007E0EEC">
        <w:rPr>
          <w:b/>
          <w:szCs w:val="20"/>
        </w:rPr>
        <w:t>barnamezős területek</w:t>
      </w:r>
      <w:r w:rsidRPr="007E0EEC">
        <w:rPr>
          <w:szCs w:val="20"/>
        </w:rPr>
        <w:t xml:space="preserve">, mint a hátrahagyott elsődleges, és az alulhasznosítottságból fakadóan másodlagos felülszennyezéssel (illegális </w:t>
      </w:r>
      <w:r w:rsidRPr="007E0EEC">
        <w:rPr>
          <w:szCs w:val="20"/>
        </w:rPr>
        <w:lastRenderedPageBreak/>
        <w:t>hulladék és veszélyes hulladék lerakás, mint pl. a csepeli galvániszap-ügy) leginkább érintett és veszélyeztetett területek,</w:t>
      </w:r>
    </w:p>
    <w:p w14:paraId="76ED82F0" w14:textId="77777777" w:rsidR="005759E3" w:rsidRPr="007E0EEC" w:rsidRDefault="005759E3" w:rsidP="007E3583">
      <w:pPr>
        <w:pStyle w:val="Listaszerbekezds"/>
        <w:numPr>
          <w:ilvl w:val="0"/>
          <w:numId w:val="8"/>
        </w:numPr>
        <w:spacing w:after="200"/>
        <w:ind w:left="357" w:hanging="357"/>
        <w:rPr>
          <w:szCs w:val="20"/>
        </w:rPr>
      </w:pPr>
      <w:r w:rsidRPr="007E0EEC">
        <w:rPr>
          <w:b/>
          <w:szCs w:val="20"/>
        </w:rPr>
        <w:t>potenciális talajszennyezettségű területek</w:t>
      </w:r>
      <w:r w:rsidRPr="007E0EEC">
        <w:rPr>
          <w:szCs w:val="20"/>
        </w:rPr>
        <w:t xml:space="preserve"> iparágazat szerinti bontásban, következtetve a szennyeződés várható mértékére és az előforduló szennyezőanyagokra (volt ipari zónák);</w:t>
      </w:r>
    </w:p>
    <w:p w14:paraId="10C52D6C" w14:textId="77777777" w:rsidR="005759E3" w:rsidRPr="007E0EEC" w:rsidRDefault="005759E3" w:rsidP="007E3583">
      <w:pPr>
        <w:pStyle w:val="Listaszerbekezds"/>
        <w:numPr>
          <w:ilvl w:val="0"/>
          <w:numId w:val="8"/>
        </w:numPr>
        <w:spacing w:after="200"/>
        <w:ind w:left="357" w:hanging="357"/>
        <w:rPr>
          <w:szCs w:val="20"/>
        </w:rPr>
      </w:pPr>
      <w:r w:rsidRPr="007E0EEC">
        <w:rPr>
          <w:szCs w:val="20"/>
        </w:rPr>
        <w:t xml:space="preserve">a XX. században jellemzően </w:t>
      </w:r>
      <w:r w:rsidRPr="007E0EEC">
        <w:rPr>
          <w:b/>
          <w:szCs w:val="20"/>
        </w:rPr>
        <w:t>hulladéklerakóként hasznosított volt anyagnyerőhelyek,</w:t>
      </w:r>
    </w:p>
    <w:p w14:paraId="776C4200" w14:textId="77777777" w:rsidR="005759E3" w:rsidRPr="007E0EEC" w:rsidRDefault="005759E3" w:rsidP="007E3583">
      <w:pPr>
        <w:pStyle w:val="Listaszerbekezds"/>
        <w:numPr>
          <w:ilvl w:val="0"/>
          <w:numId w:val="8"/>
        </w:numPr>
        <w:spacing w:after="200"/>
        <w:ind w:left="357" w:hanging="357"/>
        <w:rPr>
          <w:szCs w:val="20"/>
        </w:rPr>
      </w:pPr>
      <w:r w:rsidRPr="007E0EEC">
        <w:rPr>
          <w:szCs w:val="20"/>
        </w:rPr>
        <w:t xml:space="preserve">a </w:t>
      </w:r>
      <w:r w:rsidRPr="007E0EEC">
        <w:rPr>
          <w:b/>
          <w:szCs w:val="20"/>
        </w:rPr>
        <w:t>kármentesítési eljárással érintett, vagy korábban érintett területek</w:t>
      </w:r>
      <w:r w:rsidRPr="007E0EEC">
        <w:rPr>
          <w:szCs w:val="20"/>
        </w:rPr>
        <w:t xml:space="preserve"> a kármentesítés fázisa szerint megkülönböztetve.</w:t>
      </w:r>
    </w:p>
    <w:p w14:paraId="0F2CFBEE" w14:textId="77777777" w:rsidR="005759E3" w:rsidRDefault="005759E3" w:rsidP="000727AD">
      <w:pPr>
        <w:pStyle w:val="Cmsor4"/>
      </w:pPr>
      <w:r w:rsidRPr="007F6BF7">
        <w:t>Barnamezős területek</w:t>
      </w:r>
    </w:p>
    <w:p w14:paraId="4BC98BBD" w14:textId="2E5028BE" w:rsidR="005759E3" w:rsidRPr="00E11402" w:rsidRDefault="005759E3" w:rsidP="005759E3">
      <w:pPr>
        <w:rPr>
          <w:szCs w:val="20"/>
        </w:rPr>
      </w:pPr>
      <w:r w:rsidRPr="00E11402">
        <w:rPr>
          <w:szCs w:val="20"/>
        </w:rPr>
        <w:t>Az egységes európai barnamező-fogalom</w:t>
      </w:r>
      <w:r w:rsidRPr="007E0EEC">
        <w:rPr>
          <w:vertAlign w:val="superscript"/>
        </w:rPr>
        <w:endnoteReference w:id="6"/>
      </w:r>
      <w:r w:rsidRPr="00E11402">
        <w:rPr>
          <w:szCs w:val="20"/>
        </w:rPr>
        <w:t xml:space="preserve"> értelmében </w:t>
      </w:r>
      <w:r w:rsidRPr="007E0EEC">
        <w:rPr>
          <w:b/>
          <w:szCs w:val="20"/>
        </w:rPr>
        <w:t>barnamezős</w:t>
      </w:r>
      <w:r w:rsidRPr="00E11402">
        <w:rPr>
          <w:szCs w:val="20"/>
        </w:rPr>
        <w:t>nek tekintjük azon területeket, amelyekről elmondható, hogy:</w:t>
      </w:r>
    </w:p>
    <w:p w14:paraId="0E02A6EF" w14:textId="2E36B1BD" w:rsidR="005759E3" w:rsidRPr="007E0EEC" w:rsidRDefault="005759E3" w:rsidP="00B3583A">
      <w:pPr>
        <w:pStyle w:val="Listaszerbekezds"/>
        <w:numPr>
          <w:ilvl w:val="0"/>
          <w:numId w:val="8"/>
        </w:numPr>
        <w:ind w:left="357" w:hanging="357"/>
        <w:rPr>
          <w:szCs w:val="20"/>
        </w:rPr>
      </w:pPr>
      <w:r w:rsidRPr="007E0EEC">
        <w:rPr>
          <w:szCs w:val="20"/>
        </w:rPr>
        <w:t>erőteljes – legtöbbször negatív – hatással van rájuk saját, valamint a közvetlen környezetük korábbi hasznosítása,</w:t>
      </w:r>
    </w:p>
    <w:p w14:paraId="16CAC710" w14:textId="77777777" w:rsidR="005759E3" w:rsidRPr="007E0EEC" w:rsidRDefault="005759E3" w:rsidP="00B3583A">
      <w:pPr>
        <w:pStyle w:val="Listaszerbekezds"/>
        <w:numPr>
          <w:ilvl w:val="0"/>
          <w:numId w:val="8"/>
        </w:numPr>
        <w:ind w:left="357" w:hanging="357"/>
        <w:rPr>
          <w:szCs w:val="20"/>
        </w:rPr>
      </w:pPr>
      <w:r w:rsidRPr="007E0EEC">
        <w:rPr>
          <w:szCs w:val="20"/>
        </w:rPr>
        <w:t>felhagyottak, vagy alulhasznosítottak,</w:t>
      </w:r>
    </w:p>
    <w:p w14:paraId="7C43790A" w14:textId="27FF4F30" w:rsidR="005759E3" w:rsidRPr="007E0EEC" w:rsidRDefault="005759E3" w:rsidP="00B3583A">
      <w:pPr>
        <w:pStyle w:val="Listaszerbekezds"/>
        <w:numPr>
          <w:ilvl w:val="0"/>
          <w:numId w:val="8"/>
        </w:numPr>
        <w:ind w:left="357" w:hanging="357"/>
        <w:rPr>
          <w:szCs w:val="20"/>
        </w:rPr>
      </w:pPr>
      <w:r w:rsidRPr="007E0EEC">
        <w:rPr>
          <w:szCs w:val="20"/>
        </w:rPr>
        <w:t>vélt, vagy valós környezeti szennyezettséggel terheltek,</w:t>
      </w:r>
    </w:p>
    <w:p w14:paraId="1D61EEE5" w14:textId="534D1AC6" w:rsidR="002D3D2D" w:rsidRPr="007E0EEC" w:rsidRDefault="005759E3" w:rsidP="004132FA">
      <w:pPr>
        <w:pStyle w:val="Listaszerbekezds"/>
        <w:numPr>
          <w:ilvl w:val="0"/>
          <w:numId w:val="8"/>
        </w:numPr>
        <w:ind w:left="357" w:hanging="357"/>
        <w:rPr>
          <w:szCs w:val="20"/>
        </w:rPr>
      </w:pPr>
      <w:r w:rsidRPr="007E0EEC">
        <w:rPr>
          <w:szCs w:val="20"/>
        </w:rPr>
        <w:t>részben, vagy egészében fejlett városi térségben találhatóak,</w:t>
      </w:r>
    </w:p>
    <w:p w14:paraId="5E67D602" w14:textId="731C4F3B" w:rsidR="0037028B" w:rsidRPr="00E91240" w:rsidRDefault="005759E3" w:rsidP="004132FA">
      <w:pPr>
        <w:pStyle w:val="Listaszerbekezds"/>
        <w:numPr>
          <w:ilvl w:val="0"/>
          <w:numId w:val="8"/>
        </w:numPr>
        <w:ind w:left="357" w:hanging="357"/>
        <w:rPr>
          <w:szCs w:val="20"/>
        </w:rPr>
      </w:pPr>
      <w:r w:rsidRPr="00E91240">
        <w:rPr>
          <w:szCs w:val="20"/>
        </w:rPr>
        <w:t>újra történő használatbavételük beavatkozást igényel.</w:t>
      </w:r>
    </w:p>
    <w:p w14:paraId="4689E99A" w14:textId="4EC7F6BF" w:rsidR="00A2410E" w:rsidRDefault="007608AF" w:rsidP="0042393D">
      <w:pPr>
        <w:pStyle w:val="Kpalrs"/>
        <w:keepNext/>
      </w:pPr>
      <w:r w:rsidRPr="007608AF">
        <w:drawing>
          <wp:anchor distT="0" distB="0" distL="114300" distR="114300" simplePos="0" relativeHeight="251670528" behindDoc="1" locked="0" layoutInCell="1" allowOverlap="1" wp14:anchorId="529E54D6" wp14:editId="7D0F8472">
            <wp:simplePos x="0" y="0"/>
            <wp:positionH relativeFrom="margin">
              <wp:posOffset>13971</wp:posOffset>
            </wp:positionH>
            <wp:positionV relativeFrom="margin">
              <wp:posOffset>3957320</wp:posOffset>
            </wp:positionV>
            <wp:extent cx="4133850" cy="3866877"/>
            <wp:effectExtent l="0" t="0" r="0" b="635"/>
            <wp:wrapNone/>
            <wp:docPr id="24" name="Kép 24" descr="G:\BP_Kornyezetallapot_2019\I_3_Talaj\Barnamez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P_Kornyezetallapot_2019\I_3_Talaj\Barnamezok.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6469"/>
                    <a:stretch/>
                  </pic:blipFill>
                  <pic:spPr bwMode="auto">
                    <a:xfrm>
                      <a:off x="0" y="0"/>
                      <a:ext cx="4134142" cy="3867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410E" w:rsidRPr="0042393D">
        <w:rPr>
          <w:b/>
        </w:rPr>
        <w:fldChar w:fldCharType="begin"/>
      </w:r>
      <w:r w:rsidR="00A2410E" w:rsidRPr="0042393D">
        <w:rPr>
          <w:b/>
        </w:rPr>
        <w:instrText xml:space="preserve"> SEQ ábra \* ARABIC </w:instrText>
      </w:r>
      <w:r w:rsidR="00A2410E" w:rsidRPr="0042393D">
        <w:rPr>
          <w:b/>
        </w:rPr>
        <w:fldChar w:fldCharType="separate"/>
      </w:r>
      <w:r w:rsidR="003815FF">
        <w:rPr>
          <w:b/>
        </w:rPr>
        <w:t>5</w:t>
      </w:r>
      <w:r w:rsidR="00A2410E" w:rsidRPr="0042393D">
        <w:rPr>
          <w:b/>
        </w:rPr>
        <w:fldChar w:fldCharType="end"/>
      </w:r>
      <w:r w:rsidR="00A2410E" w:rsidRPr="0042393D">
        <w:rPr>
          <w:b/>
        </w:rPr>
        <w:t>. ábra:</w:t>
      </w:r>
      <w:r w:rsidR="00A2410E">
        <w:t xml:space="preserve"> </w:t>
      </w:r>
      <w:r w:rsidR="00A2410E" w:rsidRPr="00A2410E">
        <w:t>Barnamezős és alulhasznosított területek</w:t>
      </w:r>
      <w:r>
        <w:t>, 2019.</w:t>
      </w:r>
      <w:r w:rsidR="00A2410E" w:rsidRPr="00A2410E">
        <w:t xml:space="preserve"> </w:t>
      </w:r>
      <w:r w:rsidRPr="007608AF">
        <w:t xml:space="preserve"> </w:t>
      </w:r>
      <w:r w:rsidR="00A2410E" w:rsidRPr="00A2410E">
        <w:t>(Adatforrás: Barnamezős területek katasztere</w:t>
      </w:r>
      <w:r w:rsidR="00A2410E">
        <w:rPr>
          <w:rStyle w:val="Vgjegyzet-hivatkozs"/>
        </w:rPr>
        <w:endnoteReference w:id="7"/>
      </w:r>
      <w:r w:rsidR="00A2410E" w:rsidRPr="00A2410E">
        <w:t>)</w:t>
      </w:r>
    </w:p>
    <w:p w14:paraId="17215A1D" w14:textId="4A5B3FDC" w:rsidR="007E0EEC" w:rsidRDefault="007E0EEC" w:rsidP="005759E3">
      <w:pPr>
        <w:rPr>
          <w:szCs w:val="20"/>
        </w:rPr>
      </w:pPr>
    </w:p>
    <w:p w14:paraId="35E1469D" w14:textId="383DA39B" w:rsidR="005B0E05" w:rsidRDefault="005B0E05" w:rsidP="005759E3">
      <w:pPr>
        <w:rPr>
          <w:szCs w:val="20"/>
        </w:rPr>
      </w:pPr>
    </w:p>
    <w:p w14:paraId="1E5EC835" w14:textId="5D4D5551" w:rsidR="005B0E05" w:rsidRDefault="005B0E05" w:rsidP="005759E3">
      <w:pPr>
        <w:rPr>
          <w:szCs w:val="20"/>
        </w:rPr>
      </w:pPr>
    </w:p>
    <w:p w14:paraId="3533648F" w14:textId="6BFB2B15" w:rsidR="005B0E05" w:rsidRDefault="002D3D2D" w:rsidP="004132FA">
      <w:pPr>
        <w:tabs>
          <w:tab w:val="left" w:pos="2760"/>
        </w:tabs>
        <w:rPr>
          <w:szCs w:val="20"/>
        </w:rPr>
      </w:pPr>
      <w:r>
        <w:rPr>
          <w:szCs w:val="20"/>
        </w:rPr>
        <w:tab/>
      </w:r>
    </w:p>
    <w:p w14:paraId="0FA58A7C" w14:textId="1DB0B420" w:rsidR="005B0E05" w:rsidRDefault="00363EB2" w:rsidP="005759E3">
      <w:pPr>
        <w:rPr>
          <w:szCs w:val="20"/>
        </w:rPr>
      </w:pPr>
      <w:r w:rsidRPr="007608AF">
        <w:rPr>
          <w:noProof/>
        </w:rPr>
        <w:drawing>
          <wp:anchor distT="0" distB="0" distL="114300" distR="114300" simplePos="0" relativeHeight="251672576" behindDoc="1" locked="0" layoutInCell="1" allowOverlap="1" wp14:anchorId="2100E70C" wp14:editId="33EAF474">
            <wp:simplePos x="0" y="0"/>
            <wp:positionH relativeFrom="margin">
              <wp:posOffset>4376205</wp:posOffset>
            </wp:positionH>
            <wp:positionV relativeFrom="margin">
              <wp:posOffset>5500370</wp:posOffset>
            </wp:positionV>
            <wp:extent cx="2049145" cy="1464945"/>
            <wp:effectExtent l="0" t="0" r="8255" b="1905"/>
            <wp:wrapNone/>
            <wp:docPr id="25" name="Kép 25" descr="G:\BP_Kornyezetallapot_2019\I_3_Talaj\Barnamez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P_Kornyezetallapot_2019\I_3_Talaj\Barnamezok.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3245" t="31285" r="-723" b="23633"/>
                    <a:stretch/>
                  </pic:blipFill>
                  <pic:spPr bwMode="auto">
                    <a:xfrm>
                      <a:off x="0" y="0"/>
                      <a:ext cx="2049145" cy="1464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BE63ED" w14:textId="4F66BF19" w:rsidR="005B0E05" w:rsidRDefault="005B0E05" w:rsidP="005759E3">
      <w:pPr>
        <w:rPr>
          <w:szCs w:val="20"/>
        </w:rPr>
      </w:pPr>
    </w:p>
    <w:p w14:paraId="2C165969" w14:textId="7F56F109" w:rsidR="005B0E05" w:rsidRDefault="005B0E05" w:rsidP="005759E3">
      <w:pPr>
        <w:rPr>
          <w:szCs w:val="20"/>
        </w:rPr>
      </w:pPr>
    </w:p>
    <w:p w14:paraId="216A690D" w14:textId="77777777" w:rsidR="005B0E05" w:rsidRDefault="005B0E05" w:rsidP="005759E3">
      <w:pPr>
        <w:rPr>
          <w:szCs w:val="20"/>
        </w:rPr>
      </w:pPr>
    </w:p>
    <w:p w14:paraId="0A4CCB34" w14:textId="760ED6F0" w:rsidR="005B0E05" w:rsidRDefault="005B0E05" w:rsidP="005759E3">
      <w:pPr>
        <w:rPr>
          <w:szCs w:val="20"/>
        </w:rPr>
      </w:pPr>
    </w:p>
    <w:p w14:paraId="3F1C3533" w14:textId="14D4E8E3" w:rsidR="005B0E05" w:rsidRDefault="005B0E05" w:rsidP="005759E3">
      <w:pPr>
        <w:rPr>
          <w:szCs w:val="20"/>
        </w:rPr>
      </w:pPr>
    </w:p>
    <w:p w14:paraId="46BBA892" w14:textId="392005CA" w:rsidR="00246065" w:rsidRDefault="00246065" w:rsidP="005759E3">
      <w:pPr>
        <w:rPr>
          <w:szCs w:val="20"/>
        </w:rPr>
      </w:pPr>
    </w:p>
    <w:p w14:paraId="0F0C73BC" w14:textId="77777777" w:rsidR="005B0E05" w:rsidRDefault="005B0E05" w:rsidP="005759E3">
      <w:pPr>
        <w:rPr>
          <w:szCs w:val="20"/>
        </w:rPr>
      </w:pPr>
    </w:p>
    <w:p w14:paraId="6BC0B7B4" w14:textId="77777777" w:rsidR="005B0E05" w:rsidRDefault="005B0E05" w:rsidP="005759E3">
      <w:pPr>
        <w:rPr>
          <w:szCs w:val="20"/>
        </w:rPr>
      </w:pPr>
    </w:p>
    <w:p w14:paraId="4B33F941" w14:textId="23C2A572" w:rsidR="002D3D2D" w:rsidRDefault="004132FA" w:rsidP="002D3D2D">
      <w:pPr>
        <w:rPr>
          <w:szCs w:val="20"/>
        </w:rPr>
      </w:pPr>
      <w:r>
        <w:rPr>
          <w:szCs w:val="20"/>
        </w:rPr>
        <w:t>A</w:t>
      </w:r>
      <w:r w:rsidRPr="002D3D2D">
        <w:rPr>
          <w:szCs w:val="20"/>
        </w:rPr>
        <w:t xml:space="preserve">z </w:t>
      </w:r>
      <w:r w:rsidR="002D3D2D" w:rsidRPr="002D3D2D">
        <w:rPr>
          <w:szCs w:val="20"/>
        </w:rPr>
        <w:t>épített környezet alakításáró</w:t>
      </w:r>
      <w:r w:rsidR="002D3D2D">
        <w:rPr>
          <w:szCs w:val="20"/>
        </w:rPr>
        <w:t>l és védelméről szóló 1997. évi LXXVIII. törvény (É</w:t>
      </w:r>
      <w:r w:rsidR="002D3D2D" w:rsidRPr="002D3D2D">
        <w:rPr>
          <w:szCs w:val="20"/>
        </w:rPr>
        <w:t>tv.)</w:t>
      </w:r>
      <w:r>
        <w:rPr>
          <w:szCs w:val="20"/>
        </w:rPr>
        <w:t xml:space="preserve"> </w:t>
      </w:r>
      <w:r w:rsidRPr="004132FA">
        <w:rPr>
          <w:szCs w:val="20"/>
        </w:rPr>
        <w:t>2019. évi</w:t>
      </w:r>
      <w:r>
        <w:rPr>
          <w:szCs w:val="20"/>
        </w:rPr>
        <w:t xml:space="preserve"> módosítása </w:t>
      </w:r>
      <w:r w:rsidR="002D3D2D" w:rsidRPr="002D3D2D">
        <w:rPr>
          <w:szCs w:val="20"/>
        </w:rPr>
        <w:t>a fogalom meghatározások közé illesztette a „</w:t>
      </w:r>
      <w:r w:rsidR="002D3D2D" w:rsidRPr="007524A0">
        <w:rPr>
          <w:i/>
          <w:iCs/>
          <w:szCs w:val="20"/>
        </w:rPr>
        <w:t>Barnamezős terület</w:t>
      </w:r>
      <w:r w:rsidR="002D3D2D">
        <w:rPr>
          <w:szCs w:val="20"/>
        </w:rPr>
        <w:t>” definícióját</w:t>
      </w:r>
      <w:r>
        <w:rPr>
          <w:rStyle w:val="Vgjegyzet-hivatkozs"/>
          <w:szCs w:val="20"/>
        </w:rPr>
        <w:endnoteReference w:id="8"/>
      </w:r>
      <w:r>
        <w:rPr>
          <w:szCs w:val="20"/>
        </w:rPr>
        <w:t xml:space="preserve">, miszerint az </w:t>
      </w:r>
      <w:r w:rsidR="002D3D2D" w:rsidRPr="002D3D2D">
        <w:rPr>
          <w:szCs w:val="20"/>
        </w:rPr>
        <w:t>„</w:t>
      </w:r>
      <w:r w:rsidR="002D3D2D" w:rsidRPr="007524A0">
        <w:rPr>
          <w:i/>
          <w:iCs/>
          <w:szCs w:val="20"/>
        </w:rPr>
        <w:t xml:space="preserve">olyan földrészlet vagy földrészletek összessége - ide nem értve a mező- és erdőgazdasági területeket -, amely elsősorban ipari, kereskedelmi, közlekedési vagy honvédelmi célú felhasználást követően felhagyottá, alulhasznosítottá vagy leromlott állapotúvá vált, jellemzően környezetszennyezéssel </w:t>
      </w:r>
      <w:r w:rsidR="002D3D2D" w:rsidRPr="007524A0">
        <w:rPr>
          <w:i/>
          <w:iCs/>
          <w:szCs w:val="20"/>
        </w:rPr>
        <w:lastRenderedPageBreak/>
        <w:t xml:space="preserve">terhelt, ugyanakkor környezeti és műszaki beavatkozással értéknövelt, fejleszthető </w:t>
      </w:r>
      <w:r w:rsidR="002D3D2D" w:rsidRPr="004132FA">
        <w:rPr>
          <w:i/>
          <w:iCs/>
          <w:szCs w:val="20"/>
        </w:rPr>
        <w:t>területté alakítható</w:t>
      </w:r>
      <w:r w:rsidR="002D3D2D" w:rsidRPr="002D3D2D">
        <w:rPr>
          <w:szCs w:val="20"/>
        </w:rPr>
        <w:t>”</w:t>
      </w:r>
      <w:r w:rsidRPr="004132FA">
        <w:rPr>
          <w:szCs w:val="20"/>
        </w:rPr>
        <w:t xml:space="preserve"> </w:t>
      </w:r>
      <w:r w:rsidRPr="002D3D2D">
        <w:rPr>
          <w:szCs w:val="20"/>
        </w:rPr>
        <w:t>.</w:t>
      </w:r>
    </w:p>
    <w:p w14:paraId="62DF18D8" w14:textId="50BAC662" w:rsidR="002D3D2D" w:rsidRDefault="002D3D2D" w:rsidP="002D3D2D">
      <w:pPr>
        <w:rPr>
          <w:szCs w:val="20"/>
        </w:rPr>
      </w:pPr>
      <w:r w:rsidRPr="002D3D2D">
        <w:rPr>
          <w:szCs w:val="20"/>
        </w:rPr>
        <w:t>Az egyéb</w:t>
      </w:r>
      <w:r>
        <w:rPr>
          <w:szCs w:val="20"/>
        </w:rPr>
        <w:t xml:space="preserve"> </w:t>
      </w:r>
      <w:r w:rsidRPr="002D3D2D">
        <w:rPr>
          <w:szCs w:val="20"/>
        </w:rPr>
        <w:t>„klasszikus” barnamezős területek között szerepelnek azok a terül</w:t>
      </w:r>
      <w:r>
        <w:rPr>
          <w:szCs w:val="20"/>
        </w:rPr>
        <w:t>etek, amelyek nem tartoznak az É</w:t>
      </w:r>
      <w:r w:rsidRPr="002D3D2D">
        <w:rPr>
          <w:szCs w:val="20"/>
        </w:rPr>
        <w:t>tv.</w:t>
      </w:r>
      <w:r>
        <w:rPr>
          <w:szCs w:val="20"/>
        </w:rPr>
        <w:t xml:space="preserve"> </w:t>
      </w:r>
      <w:r w:rsidRPr="002D3D2D">
        <w:rPr>
          <w:szCs w:val="20"/>
        </w:rPr>
        <w:t>szerinti fogalom meghatározásba, de a nemzetközi értelmezésnek megfelelnek. Ilyenek például a</w:t>
      </w:r>
      <w:r>
        <w:rPr>
          <w:szCs w:val="20"/>
        </w:rPr>
        <w:t xml:space="preserve"> </w:t>
      </w:r>
      <w:r w:rsidRPr="002D3D2D">
        <w:rPr>
          <w:szCs w:val="20"/>
        </w:rPr>
        <w:t>korábbi</w:t>
      </w:r>
      <w:r w:rsidR="007524A0">
        <w:rPr>
          <w:szCs w:val="20"/>
        </w:rPr>
        <w:t xml:space="preserve"> közjóléti,</w:t>
      </w:r>
      <w:r w:rsidRPr="002D3D2D">
        <w:rPr>
          <w:szCs w:val="20"/>
        </w:rPr>
        <w:t xml:space="preserve"> rekreációs használattal rendelkező, ma használaton kívüli területek</w:t>
      </w:r>
      <w:r w:rsidR="007524A0">
        <w:rPr>
          <w:szCs w:val="20"/>
        </w:rPr>
        <w:t xml:space="preserve"> (pl.: OPNI, Svábhegyi Szanatórium, Cinkotai strand</w:t>
      </w:r>
      <w:r w:rsidRPr="002D3D2D">
        <w:rPr>
          <w:szCs w:val="20"/>
        </w:rPr>
        <w:t>,</w:t>
      </w:r>
      <w:r w:rsidR="007524A0">
        <w:rPr>
          <w:szCs w:val="20"/>
        </w:rPr>
        <w:t xml:space="preserve"> újpesti Clarisseum)</w:t>
      </w:r>
      <w:r w:rsidRPr="002D3D2D">
        <w:rPr>
          <w:szCs w:val="20"/>
        </w:rPr>
        <w:t xml:space="preserve"> vagy a városszerkezeti</w:t>
      </w:r>
      <w:r>
        <w:rPr>
          <w:szCs w:val="20"/>
        </w:rPr>
        <w:t xml:space="preserve"> </w:t>
      </w:r>
      <w:r w:rsidRPr="002D3D2D">
        <w:rPr>
          <w:szCs w:val="20"/>
        </w:rPr>
        <w:t>pozícióból adódóan jelentős fejlesztési potenciállal rendelkező területek</w:t>
      </w:r>
      <w:r w:rsidR="007524A0">
        <w:rPr>
          <w:szCs w:val="20"/>
        </w:rPr>
        <w:t xml:space="preserve"> (pl.: MOL </w:t>
      </w:r>
      <w:r w:rsidR="002D6473">
        <w:rPr>
          <w:szCs w:val="20"/>
        </w:rPr>
        <w:t xml:space="preserve">csepeli </w:t>
      </w:r>
      <w:r w:rsidR="007524A0">
        <w:rPr>
          <w:szCs w:val="20"/>
        </w:rPr>
        <w:t>bázistelep</w:t>
      </w:r>
      <w:r w:rsidR="002D6473">
        <w:rPr>
          <w:szCs w:val="20"/>
        </w:rPr>
        <w:t>e</w:t>
      </w:r>
      <w:r w:rsidR="007524A0">
        <w:rPr>
          <w:szCs w:val="20"/>
        </w:rPr>
        <w:t xml:space="preserve">, </w:t>
      </w:r>
      <w:r w:rsidR="002D6473">
        <w:rPr>
          <w:szCs w:val="20"/>
        </w:rPr>
        <w:t xml:space="preserve">csepeli </w:t>
      </w:r>
      <w:r w:rsidR="007524A0">
        <w:rPr>
          <w:szCs w:val="20"/>
        </w:rPr>
        <w:t xml:space="preserve">III. </w:t>
      </w:r>
      <w:r w:rsidR="002D6473">
        <w:rPr>
          <w:szCs w:val="20"/>
        </w:rPr>
        <w:t xml:space="preserve">(egykori Mahart-) </w:t>
      </w:r>
      <w:r w:rsidR="007524A0">
        <w:rPr>
          <w:szCs w:val="20"/>
        </w:rPr>
        <w:t>öböl, Posta-Járműtelep, Dürer Kert, Keleti pályaudvar alulhasznosított területei)</w:t>
      </w:r>
      <w:r w:rsidRPr="002D3D2D">
        <w:rPr>
          <w:szCs w:val="20"/>
        </w:rPr>
        <w:t>. Mindemellett a</w:t>
      </w:r>
      <w:r>
        <w:rPr>
          <w:szCs w:val="20"/>
        </w:rPr>
        <w:t xml:space="preserve"> </w:t>
      </w:r>
      <w:r w:rsidRPr="002D3D2D">
        <w:rPr>
          <w:szCs w:val="20"/>
        </w:rPr>
        <w:t>városszerkezeti pozíciójuk miatt jelentős belvárosi használaton kívüli ingatlanokat is tartalmazza</w:t>
      </w:r>
      <w:r>
        <w:rPr>
          <w:szCs w:val="20"/>
        </w:rPr>
        <w:t xml:space="preserve"> </w:t>
      </w:r>
      <w:r w:rsidRPr="002D3D2D">
        <w:rPr>
          <w:szCs w:val="20"/>
        </w:rPr>
        <w:t>a kataszter, amelyeket foghíj és üres épület szerint tagol tovább.</w:t>
      </w:r>
    </w:p>
    <w:p w14:paraId="3A756E64" w14:textId="11A28C9F" w:rsidR="00B63A83" w:rsidRDefault="00B63A83" w:rsidP="007A2C58">
      <w:pPr>
        <w:rPr>
          <w:szCs w:val="20"/>
        </w:rPr>
      </w:pPr>
      <w:r>
        <w:rPr>
          <w:szCs w:val="20"/>
        </w:rPr>
        <w:t xml:space="preserve">Ennek értelmében </w:t>
      </w:r>
      <w:r w:rsidR="00A2410E" w:rsidRPr="00A2410E">
        <w:rPr>
          <w:szCs w:val="20"/>
        </w:rPr>
        <w:t xml:space="preserve">Budapesten jelenleg </w:t>
      </w:r>
      <w:r w:rsidR="006E7937">
        <w:rPr>
          <w:szCs w:val="20"/>
        </w:rPr>
        <w:t>mintegy</w:t>
      </w:r>
      <w:r>
        <w:rPr>
          <w:szCs w:val="20"/>
        </w:rPr>
        <w:t xml:space="preserve"> </w:t>
      </w:r>
      <w:r w:rsidR="006E7937">
        <w:rPr>
          <w:szCs w:val="20"/>
        </w:rPr>
        <w:t>28</w:t>
      </w:r>
      <w:r>
        <w:rPr>
          <w:szCs w:val="20"/>
        </w:rPr>
        <w:t>00 hektár</w:t>
      </w:r>
      <w:r w:rsidR="00A2410E" w:rsidRPr="00A2410E">
        <w:rPr>
          <w:szCs w:val="20"/>
        </w:rPr>
        <w:t xml:space="preserve"> – </w:t>
      </w:r>
      <w:r w:rsidR="00A2410E" w:rsidRPr="00A2410E">
        <w:rPr>
          <w:b/>
          <w:szCs w:val="20"/>
        </w:rPr>
        <w:t>barnamezős</w:t>
      </w:r>
      <w:r w:rsidR="00A2410E" w:rsidRPr="00A2410E">
        <w:rPr>
          <w:szCs w:val="20"/>
        </w:rPr>
        <w:t xml:space="preserve">nek nevezett – </w:t>
      </w:r>
      <w:r w:rsidR="00A2410E" w:rsidRPr="00A2410E">
        <w:rPr>
          <w:b/>
          <w:szCs w:val="20"/>
        </w:rPr>
        <w:t>terület</w:t>
      </w:r>
      <w:r w:rsidR="00A2410E" w:rsidRPr="00A2410E">
        <w:rPr>
          <w:szCs w:val="20"/>
        </w:rPr>
        <w:t xml:space="preserve"> található, amelynek </w:t>
      </w:r>
      <w:r w:rsidR="00A2410E" w:rsidRPr="00A2410E">
        <w:rPr>
          <w:b/>
          <w:szCs w:val="20"/>
        </w:rPr>
        <w:t>korábbi funkciója felhagyott, vagy alulhasznosított</w:t>
      </w:r>
      <w:r w:rsidR="00A2410E" w:rsidRPr="00A2410E">
        <w:rPr>
          <w:szCs w:val="20"/>
        </w:rPr>
        <w:t xml:space="preserve"> és újbóli használatba vétele beavatkozást igényel.</w:t>
      </w:r>
      <w:r w:rsidR="006E7937">
        <w:rPr>
          <w:szCs w:val="20"/>
        </w:rPr>
        <w:t xml:space="preserve"> </w:t>
      </w:r>
      <w:r w:rsidR="007A2C58">
        <w:rPr>
          <w:szCs w:val="20"/>
        </w:rPr>
        <w:t>Ö</w:t>
      </w:r>
      <w:r w:rsidR="007A2C58" w:rsidRPr="007A2C58">
        <w:rPr>
          <w:szCs w:val="20"/>
        </w:rPr>
        <w:t xml:space="preserve">sszességében Budapest alulhasznosított </w:t>
      </w:r>
      <w:r w:rsidR="007A2C58">
        <w:rPr>
          <w:szCs w:val="20"/>
        </w:rPr>
        <w:t>és használaton kívüli területei</w:t>
      </w:r>
      <w:r w:rsidR="007A2C58" w:rsidRPr="007A2C58">
        <w:rPr>
          <w:szCs w:val="20"/>
        </w:rPr>
        <w:t xml:space="preserve"> 2016-ban ~</w:t>
      </w:r>
      <w:r w:rsidR="007A2C58">
        <w:rPr>
          <w:szCs w:val="20"/>
        </w:rPr>
        <w:t xml:space="preserve">85 hektárral, </w:t>
      </w:r>
      <w:r w:rsidR="007A2C58" w:rsidRPr="007A2C58">
        <w:rPr>
          <w:szCs w:val="20"/>
        </w:rPr>
        <w:t xml:space="preserve">2017-ben ~155 hektárral, 2018-ban ~15 hektárral, </w:t>
      </w:r>
      <w:r w:rsidR="007A2C58">
        <w:rPr>
          <w:szCs w:val="20"/>
        </w:rPr>
        <w:t xml:space="preserve">míg </w:t>
      </w:r>
      <w:r w:rsidR="007A2C58" w:rsidRPr="007A2C58">
        <w:rPr>
          <w:szCs w:val="20"/>
        </w:rPr>
        <w:t xml:space="preserve">2019-ben ~50 hektárral </w:t>
      </w:r>
      <w:r w:rsidR="007A2C58" w:rsidRPr="007524A0">
        <w:rPr>
          <w:b/>
          <w:bCs/>
          <w:szCs w:val="20"/>
        </w:rPr>
        <w:t>csökkentek</w:t>
      </w:r>
      <w:r w:rsidR="0083315F">
        <w:rPr>
          <w:szCs w:val="20"/>
        </w:rPr>
        <w:t xml:space="preserve"> a barnamezős kataszter 2019-es felülvizsgálata</w:t>
      </w:r>
      <w:r w:rsidR="0083315F">
        <w:rPr>
          <w:rStyle w:val="Vgjegyzet-hivatkozs"/>
          <w:szCs w:val="20"/>
        </w:rPr>
        <w:endnoteReference w:id="9"/>
      </w:r>
      <w:r w:rsidR="0083315F">
        <w:rPr>
          <w:szCs w:val="20"/>
        </w:rPr>
        <w:t xml:space="preserve"> szerint.</w:t>
      </w:r>
    </w:p>
    <w:p w14:paraId="10AC4CE2" w14:textId="4618B550" w:rsidR="00A2410E" w:rsidRPr="00A2410E" w:rsidRDefault="00A2410E" w:rsidP="00A2410E">
      <w:pPr>
        <w:rPr>
          <w:szCs w:val="20"/>
        </w:rPr>
      </w:pPr>
      <w:r w:rsidRPr="00A2410E">
        <w:rPr>
          <w:szCs w:val="20"/>
        </w:rPr>
        <w:t xml:space="preserve">A </w:t>
      </w:r>
      <w:r w:rsidRPr="00A2410E">
        <w:rPr>
          <w:b/>
          <w:szCs w:val="20"/>
        </w:rPr>
        <w:t>Duna menti zóna déli területein</w:t>
      </w:r>
      <w:r w:rsidRPr="00A2410E">
        <w:rPr>
          <w:szCs w:val="20"/>
        </w:rPr>
        <w:t xml:space="preserve">, és jellemzően – a történelmi városfejlődés eredményeképp a korábbi városhatáron lévő, de ma már – az </w:t>
      </w:r>
      <w:r w:rsidRPr="00A2410E">
        <w:rPr>
          <w:b/>
          <w:szCs w:val="20"/>
        </w:rPr>
        <w:t>átmeneti zónában</w:t>
      </w:r>
      <w:r w:rsidRPr="00A2410E">
        <w:rPr>
          <w:szCs w:val="20"/>
        </w:rPr>
        <w:t xml:space="preserve"> található területek </w:t>
      </w:r>
      <w:r w:rsidRPr="00A2410E">
        <w:rPr>
          <w:b/>
          <w:szCs w:val="20"/>
        </w:rPr>
        <w:t>hasznosítását</w:t>
      </w:r>
      <w:r w:rsidRPr="00A2410E">
        <w:rPr>
          <w:szCs w:val="20"/>
        </w:rPr>
        <w:t xml:space="preserve"> sok esetben </w:t>
      </w:r>
      <w:r w:rsidRPr="00A2410E">
        <w:rPr>
          <w:b/>
          <w:szCs w:val="20"/>
        </w:rPr>
        <w:t>hátráltatja</w:t>
      </w:r>
      <w:r w:rsidRPr="00A2410E">
        <w:rPr>
          <w:szCs w:val="20"/>
        </w:rPr>
        <w:t xml:space="preserve"> a saját, illetve közvetlen környezetének korábbi funkciójából eredő </w:t>
      </w:r>
      <w:r w:rsidRPr="00A2410E">
        <w:rPr>
          <w:b/>
          <w:szCs w:val="20"/>
        </w:rPr>
        <w:t>vélt, vagy valós környezeti szennyezettség</w:t>
      </w:r>
      <w:r w:rsidRPr="00A2410E">
        <w:rPr>
          <w:szCs w:val="20"/>
        </w:rPr>
        <w:t>ük.</w:t>
      </w:r>
    </w:p>
    <w:p w14:paraId="766247A3" w14:textId="3D0E2A35" w:rsidR="00A2410E" w:rsidRDefault="00A2410E" w:rsidP="00A2410E">
      <w:pPr>
        <w:rPr>
          <w:szCs w:val="20"/>
        </w:rPr>
      </w:pPr>
      <w:r w:rsidRPr="00A2410E">
        <w:rPr>
          <w:szCs w:val="20"/>
        </w:rPr>
        <w:t xml:space="preserve">Ezeken a használaton kívüli, vagy alulhasznosított területeken </w:t>
      </w:r>
      <w:r w:rsidRPr="00A2410E">
        <w:rPr>
          <w:b/>
          <w:szCs w:val="20"/>
        </w:rPr>
        <w:t xml:space="preserve">a kiépített infrastruktúrák mellett </w:t>
      </w:r>
      <w:r w:rsidRPr="00A2410E">
        <w:rPr>
          <w:szCs w:val="20"/>
        </w:rPr>
        <w:t>sok esetben értékes épület, részben műemlékek is pusztulnak, kedvezőtlen városképi megjelenésük teret ad az illegális hulladéklerakás mellett az invazív gyomnövények, vagy súlyosabb esetben rágcsálók terjedésének is.</w:t>
      </w:r>
    </w:p>
    <w:p w14:paraId="55048027" w14:textId="77777777" w:rsidR="00A2410E" w:rsidRDefault="00A2410E" w:rsidP="00A2410E">
      <w:pPr>
        <w:rPr>
          <w:szCs w:val="20"/>
        </w:rPr>
      </w:pPr>
      <w:r w:rsidRPr="009D1DB6">
        <w:rPr>
          <w:szCs w:val="20"/>
        </w:rPr>
        <w:t xml:space="preserve">A </w:t>
      </w:r>
      <w:r w:rsidRPr="00A2410E">
        <w:rPr>
          <w:b/>
          <w:szCs w:val="20"/>
        </w:rPr>
        <w:t>barnamezős területeken a hasznosítás akadálya</w:t>
      </w:r>
      <w:r w:rsidRPr="009D1DB6">
        <w:rPr>
          <w:szCs w:val="20"/>
        </w:rPr>
        <w:t xml:space="preserve"> </w:t>
      </w:r>
      <w:r>
        <w:rPr>
          <w:szCs w:val="20"/>
        </w:rPr>
        <w:t xml:space="preserve">a </w:t>
      </w:r>
      <w:r w:rsidRPr="009D1DB6">
        <w:rPr>
          <w:szCs w:val="20"/>
        </w:rPr>
        <w:t xml:space="preserve">gyakran máig </w:t>
      </w:r>
      <w:r w:rsidRPr="00A2410E">
        <w:rPr>
          <w:b/>
          <w:szCs w:val="20"/>
        </w:rPr>
        <w:t>rendezetlen tulajdonviszony</w:t>
      </w:r>
      <w:r w:rsidRPr="009D1DB6">
        <w:rPr>
          <w:szCs w:val="20"/>
        </w:rPr>
        <w:t>-rendszer</w:t>
      </w:r>
      <w:r>
        <w:rPr>
          <w:szCs w:val="20"/>
        </w:rPr>
        <w:t xml:space="preserve">. Ezt tovább </w:t>
      </w:r>
      <w:r w:rsidRPr="00A2410E">
        <w:rPr>
          <w:b/>
          <w:szCs w:val="20"/>
        </w:rPr>
        <w:t>súlyosbít</w:t>
      </w:r>
      <w:r>
        <w:rPr>
          <w:szCs w:val="20"/>
        </w:rPr>
        <w:t xml:space="preserve">hatja, </w:t>
      </w:r>
      <w:r w:rsidRPr="00F33397">
        <w:rPr>
          <w:b/>
          <w:szCs w:val="20"/>
        </w:rPr>
        <w:t>ha az ingatlannyilvántartási adatokból nem állapítható meg</w:t>
      </w:r>
      <w:r>
        <w:rPr>
          <w:szCs w:val="20"/>
        </w:rPr>
        <w:t xml:space="preserve"> az ingatlanhoz tartozó </w:t>
      </w:r>
      <w:r w:rsidRPr="00F33397">
        <w:rPr>
          <w:b/>
          <w:szCs w:val="20"/>
        </w:rPr>
        <w:t>földterület aktuális szennyezettségi állapota</w:t>
      </w:r>
      <w:r>
        <w:rPr>
          <w:szCs w:val="20"/>
        </w:rPr>
        <w:t>.</w:t>
      </w:r>
    </w:p>
    <w:p w14:paraId="73D5FBD2" w14:textId="23F97898" w:rsidR="0083315F" w:rsidRDefault="00A2410E" w:rsidP="00A2410E">
      <w:pPr>
        <w:rPr>
          <w:szCs w:val="20"/>
        </w:rPr>
      </w:pPr>
      <w:r>
        <w:rPr>
          <w:szCs w:val="20"/>
        </w:rPr>
        <w:t xml:space="preserve">Budapest </w:t>
      </w:r>
      <w:r w:rsidRPr="0008712D">
        <w:rPr>
          <w:szCs w:val="20"/>
        </w:rPr>
        <w:t>barnamezős területe</w:t>
      </w:r>
      <w:r>
        <w:rPr>
          <w:szCs w:val="20"/>
        </w:rPr>
        <w:t xml:space="preserve">i a város </w:t>
      </w:r>
      <w:r w:rsidRPr="00F33397">
        <w:rPr>
          <w:b/>
          <w:szCs w:val="20"/>
        </w:rPr>
        <w:t>több, mint száz éves iparfejlődés</w:t>
      </w:r>
      <w:r>
        <w:rPr>
          <w:szCs w:val="20"/>
        </w:rPr>
        <w:t xml:space="preserve">ének lenyomatát hordozzák magukon (rövid történeti összefoglalását lásd a </w:t>
      </w:r>
      <w:r w:rsidRPr="00A2410E">
        <w:rPr>
          <w:szCs w:val="20"/>
        </w:rPr>
        <w:t>Függelék</w:t>
      </w:r>
      <w:r w:rsidR="00B673A4">
        <w:rPr>
          <w:szCs w:val="20"/>
        </w:rPr>
        <w:t>ben</w:t>
      </w:r>
      <w:r w:rsidR="00C160EE">
        <w:rPr>
          <w:szCs w:val="20"/>
        </w:rPr>
        <w:t>)</w:t>
      </w:r>
      <w:r w:rsidRPr="00A2410E">
        <w:rPr>
          <w:szCs w:val="20"/>
        </w:rPr>
        <w:t>.</w:t>
      </w:r>
    </w:p>
    <w:p w14:paraId="598A7A1F" w14:textId="77777777" w:rsidR="00A2410E" w:rsidRDefault="00A2410E" w:rsidP="00A2410E">
      <w:pPr>
        <w:rPr>
          <w:szCs w:val="20"/>
        </w:rPr>
      </w:pPr>
    </w:p>
    <w:p w14:paraId="307BD034" w14:textId="77777777" w:rsidR="00A2410E" w:rsidRPr="007F6BF7" w:rsidRDefault="00A2410E" w:rsidP="000727AD">
      <w:pPr>
        <w:pStyle w:val="Cmsor4"/>
      </w:pPr>
      <w:r w:rsidRPr="007F6BF7">
        <w:t>Potenciális talajszennyezettségű területek</w:t>
      </w:r>
    </w:p>
    <w:p w14:paraId="18EF25AC" w14:textId="77777777" w:rsidR="00A2410E" w:rsidRDefault="00A2410E" w:rsidP="00A2410E">
      <w:pPr>
        <w:rPr>
          <w:szCs w:val="20"/>
        </w:rPr>
      </w:pPr>
      <w:r>
        <w:rPr>
          <w:szCs w:val="20"/>
        </w:rPr>
        <w:t>A Budapesti feltételezett szennyezettségű térségeinek lehatárolására – figyelemfelhívó jelleggel – a mindenkori fővárosi településrendezési tervek (ÁRT, FSZKT, TSZT) mintegy két évtizedes távlatban kísérletet tettek és tesznek a közreműködő városrendezési szakemberek helyismerete, szakmai tapasztalata alapján.</w:t>
      </w:r>
      <w:r w:rsidRPr="00C841F3">
        <w:rPr>
          <w:szCs w:val="20"/>
        </w:rPr>
        <w:t xml:space="preserve"> </w:t>
      </w:r>
      <w:r>
        <w:rPr>
          <w:szCs w:val="20"/>
        </w:rPr>
        <w:t xml:space="preserve">A potenciálisan talajszennyezett területek </w:t>
      </w:r>
      <w:r w:rsidRPr="00F33397">
        <w:rPr>
          <w:b/>
          <w:szCs w:val="20"/>
        </w:rPr>
        <w:t>pontosabb lehatárolása</w:t>
      </w:r>
      <w:r>
        <w:rPr>
          <w:szCs w:val="20"/>
        </w:rPr>
        <w:t xml:space="preserve">, és a bennük rejlő kockázatok feltárása jelentős </w:t>
      </w:r>
      <w:r w:rsidRPr="00F33397">
        <w:rPr>
          <w:b/>
          <w:szCs w:val="20"/>
        </w:rPr>
        <w:t>kutatómunkát igényel</w:t>
      </w:r>
      <w:r>
        <w:rPr>
          <w:szCs w:val="20"/>
        </w:rPr>
        <w:t xml:space="preserve">: korabeli térképek, ortofotók elemzését, levéltári iratok feldolgozását. A potenciálisan talajszennyezett területek </w:t>
      </w:r>
      <w:r w:rsidRPr="00F33397">
        <w:rPr>
          <w:b/>
          <w:szCs w:val="20"/>
        </w:rPr>
        <w:t>jelentős átfedésben vannak a barnamezős területekkel</w:t>
      </w:r>
      <w:r>
        <w:rPr>
          <w:szCs w:val="20"/>
        </w:rPr>
        <w:t>, lehatárolásuk a kármentesítési eljárások alapján folyamatosan aktualizálásra szorul.</w:t>
      </w:r>
    </w:p>
    <w:p w14:paraId="58C0292C" w14:textId="0CBBAB2E" w:rsidR="00A2410E" w:rsidRDefault="00A2410E" w:rsidP="00A2410E">
      <w:pPr>
        <w:rPr>
          <w:szCs w:val="20"/>
        </w:rPr>
      </w:pPr>
      <w:r>
        <w:rPr>
          <w:szCs w:val="20"/>
        </w:rPr>
        <w:t xml:space="preserve">A </w:t>
      </w:r>
      <w:r w:rsidRPr="00301EB1">
        <w:rPr>
          <w:szCs w:val="20"/>
        </w:rPr>
        <w:t>potenciál</w:t>
      </w:r>
      <w:r>
        <w:rPr>
          <w:szCs w:val="20"/>
        </w:rPr>
        <w:t xml:space="preserve">isan talajszennyezett területekkel kapcsolatos jelenlegi ismereteket tükrözi a </w:t>
      </w:r>
      <w:r w:rsidR="00F40435" w:rsidRPr="00F40435">
        <w:rPr>
          <w:i/>
          <w:szCs w:val="20"/>
        </w:rPr>
        <w:fldChar w:fldCharType="begin"/>
      </w:r>
      <w:r w:rsidR="00F40435" w:rsidRPr="00F40435">
        <w:rPr>
          <w:i/>
          <w:szCs w:val="20"/>
        </w:rPr>
        <w:instrText xml:space="preserve"> REF _Ref22896429 \h  \* MERGEFORMAT </w:instrText>
      </w:r>
      <w:r w:rsidR="00F40435" w:rsidRPr="00F40435">
        <w:rPr>
          <w:i/>
          <w:szCs w:val="20"/>
        </w:rPr>
      </w:r>
      <w:r w:rsidR="00F40435" w:rsidRPr="00F40435">
        <w:rPr>
          <w:i/>
          <w:szCs w:val="20"/>
        </w:rPr>
        <w:fldChar w:fldCharType="separate"/>
      </w:r>
      <w:r w:rsidR="003815FF" w:rsidRPr="003815FF">
        <w:rPr>
          <w:i/>
          <w:noProof/>
        </w:rPr>
        <w:t>6</w:t>
      </w:r>
      <w:r w:rsidR="003815FF" w:rsidRPr="003815FF">
        <w:rPr>
          <w:i/>
        </w:rPr>
        <w:t>. ábra</w:t>
      </w:r>
      <w:r w:rsidR="00F40435" w:rsidRPr="00F40435">
        <w:rPr>
          <w:i/>
          <w:szCs w:val="20"/>
        </w:rPr>
        <w:fldChar w:fldCharType="end"/>
      </w:r>
      <w:r w:rsidR="00F40435">
        <w:rPr>
          <w:szCs w:val="20"/>
        </w:rPr>
        <w:t xml:space="preserve">, </w:t>
      </w:r>
      <w:r>
        <w:rPr>
          <w:szCs w:val="20"/>
        </w:rPr>
        <w:t>amely az egykori, meghatározó jellegű szennyező tevékenységek szerint ábrázolja a talajállapot szempontjából problematikus térségeket.</w:t>
      </w:r>
    </w:p>
    <w:p w14:paraId="362A2E2E" w14:textId="77777777" w:rsidR="00E91240" w:rsidRDefault="00E91240" w:rsidP="00A2410E">
      <w:pPr>
        <w:rPr>
          <w:szCs w:val="20"/>
        </w:rPr>
      </w:pPr>
    </w:p>
    <w:p w14:paraId="246BD6DF" w14:textId="77777777" w:rsidR="00E91240" w:rsidRDefault="00E91240" w:rsidP="00A2410E">
      <w:pPr>
        <w:rPr>
          <w:szCs w:val="20"/>
        </w:rPr>
      </w:pPr>
    </w:p>
    <w:p w14:paraId="5D4A9E9B" w14:textId="12B6A107" w:rsidR="00D36923" w:rsidRDefault="00E91240" w:rsidP="0042393D">
      <w:pPr>
        <w:pStyle w:val="Kpalrs"/>
        <w:keepNext/>
      </w:pPr>
      <w:bookmarkStart w:id="17" w:name="_Ref22896429"/>
      <w:r w:rsidRPr="0042393D">
        <w:rPr>
          <w:b/>
        </w:rPr>
        <w:lastRenderedPageBreak/>
        <w:drawing>
          <wp:anchor distT="0" distB="0" distL="114300" distR="114300" simplePos="0" relativeHeight="251655168" behindDoc="0" locked="0" layoutInCell="1" allowOverlap="1" wp14:anchorId="7E6BCAB8" wp14:editId="4C7FD146">
            <wp:simplePos x="0" y="0"/>
            <wp:positionH relativeFrom="margin">
              <wp:posOffset>0</wp:posOffset>
            </wp:positionH>
            <wp:positionV relativeFrom="paragraph">
              <wp:posOffset>45085</wp:posOffset>
            </wp:positionV>
            <wp:extent cx="4320000" cy="3782948"/>
            <wp:effectExtent l="0" t="0" r="4445" b="8255"/>
            <wp:wrapNone/>
            <wp:docPr id="43" name="Kép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ot_talajszennyezes_alacsony_felbontas.png"/>
                    <pic:cNvPicPr/>
                  </pic:nvPicPr>
                  <pic:blipFill rotWithShape="1">
                    <a:blip r:embed="rId16" cstate="print">
                      <a:extLst>
                        <a:ext uri="{28A0092B-C50C-407E-A947-70E740481C1C}">
                          <a14:useLocalDpi xmlns:a14="http://schemas.microsoft.com/office/drawing/2010/main" val="0"/>
                        </a:ext>
                      </a:extLst>
                    </a:blip>
                    <a:srcRect t="2895" b="35205"/>
                    <a:stretch/>
                  </pic:blipFill>
                  <pic:spPr bwMode="auto">
                    <a:xfrm>
                      <a:off x="0" y="0"/>
                      <a:ext cx="4320000" cy="37829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6923" w:rsidRPr="0042393D">
        <w:rPr>
          <w:b/>
        </w:rPr>
        <w:fldChar w:fldCharType="begin"/>
      </w:r>
      <w:r w:rsidR="00D36923" w:rsidRPr="0042393D">
        <w:rPr>
          <w:b/>
        </w:rPr>
        <w:instrText xml:space="preserve"> SEQ ábra \* ARABIC </w:instrText>
      </w:r>
      <w:r w:rsidR="00D36923" w:rsidRPr="0042393D">
        <w:rPr>
          <w:b/>
        </w:rPr>
        <w:fldChar w:fldCharType="separate"/>
      </w:r>
      <w:r w:rsidR="003815FF">
        <w:rPr>
          <w:b/>
        </w:rPr>
        <w:t>6</w:t>
      </w:r>
      <w:r w:rsidR="00D36923" w:rsidRPr="0042393D">
        <w:rPr>
          <w:b/>
        </w:rPr>
        <w:fldChar w:fldCharType="end"/>
      </w:r>
      <w:r w:rsidR="00D36923" w:rsidRPr="0042393D">
        <w:rPr>
          <w:b/>
        </w:rPr>
        <w:t>. ábra</w:t>
      </w:r>
      <w:bookmarkEnd w:id="17"/>
      <w:r w:rsidR="00D36923" w:rsidRPr="0042393D">
        <w:rPr>
          <w:b/>
        </w:rPr>
        <w:t>:</w:t>
      </w:r>
      <w:r w:rsidR="00D36923">
        <w:t xml:space="preserve"> Potenciálisan szennyezett területek</w:t>
      </w:r>
      <w:r w:rsidR="008968B0">
        <w:drawing>
          <wp:anchor distT="0" distB="0" distL="114300" distR="114300" simplePos="0" relativeHeight="251661312" behindDoc="0" locked="0" layoutInCell="1" allowOverlap="1" wp14:anchorId="5818D62D" wp14:editId="5D358B73">
            <wp:simplePos x="0" y="0"/>
            <wp:positionH relativeFrom="column">
              <wp:posOffset>4500245</wp:posOffset>
            </wp:positionH>
            <wp:positionV relativeFrom="paragraph">
              <wp:posOffset>325120</wp:posOffset>
            </wp:positionV>
            <wp:extent cx="1619885" cy="2680970"/>
            <wp:effectExtent l="0" t="0" r="0" b="5080"/>
            <wp:wrapNone/>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t_talaj_2019_jelmagy.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9885" cy="2680970"/>
                    </a:xfrm>
                    <a:prstGeom prst="rect">
                      <a:avLst/>
                    </a:prstGeom>
                  </pic:spPr>
                </pic:pic>
              </a:graphicData>
            </a:graphic>
          </wp:anchor>
        </w:drawing>
      </w:r>
    </w:p>
    <w:p w14:paraId="5EF85B78" w14:textId="6329A5F1" w:rsidR="00A2410E" w:rsidRDefault="00A2410E" w:rsidP="00A2410E">
      <w:pPr>
        <w:rPr>
          <w:szCs w:val="20"/>
        </w:rPr>
      </w:pPr>
    </w:p>
    <w:p w14:paraId="67760B98" w14:textId="12A2D57C" w:rsidR="005B0E05" w:rsidRDefault="005B0E05" w:rsidP="00A2410E">
      <w:pPr>
        <w:rPr>
          <w:szCs w:val="20"/>
        </w:rPr>
      </w:pPr>
    </w:p>
    <w:p w14:paraId="36A7B856" w14:textId="2C6B2E54" w:rsidR="005B0E05" w:rsidRDefault="005B0E05" w:rsidP="00A2410E">
      <w:pPr>
        <w:rPr>
          <w:szCs w:val="20"/>
        </w:rPr>
      </w:pPr>
    </w:p>
    <w:p w14:paraId="5B578738" w14:textId="2D87934F" w:rsidR="005B0E05" w:rsidRDefault="005B0E05" w:rsidP="00A2410E">
      <w:pPr>
        <w:rPr>
          <w:szCs w:val="20"/>
        </w:rPr>
      </w:pPr>
    </w:p>
    <w:p w14:paraId="47EB503A" w14:textId="3FBC9F04" w:rsidR="005B0E05" w:rsidRDefault="005B0E05" w:rsidP="00A2410E">
      <w:pPr>
        <w:rPr>
          <w:szCs w:val="20"/>
        </w:rPr>
      </w:pPr>
    </w:p>
    <w:p w14:paraId="29719597" w14:textId="77777777" w:rsidR="005B0E05" w:rsidRDefault="005B0E05" w:rsidP="00A2410E">
      <w:pPr>
        <w:rPr>
          <w:szCs w:val="20"/>
        </w:rPr>
      </w:pPr>
    </w:p>
    <w:p w14:paraId="05849781" w14:textId="77777777" w:rsidR="005B0E05" w:rsidRDefault="005B0E05" w:rsidP="00A2410E">
      <w:pPr>
        <w:rPr>
          <w:szCs w:val="20"/>
        </w:rPr>
      </w:pPr>
    </w:p>
    <w:p w14:paraId="0A76D390" w14:textId="77777777" w:rsidR="005B0E05" w:rsidRDefault="005B0E05" w:rsidP="00A2410E">
      <w:pPr>
        <w:rPr>
          <w:szCs w:val="20"/>
        </w:rPr>
      </w:pPr>
    </w:p>
    <w:p w14:paraId="0353B5A0" w14:textId="77777777" w:rsidR="005B0E05" w:rsidRDefault="005B0E05" w:rsidP="00A2410E">
      <w:pPr>
        <w:rPr>
          <w:szCs w:val="20"/>
        </w:rPr>
      </w:pPr>
    </w:p>
    <w:p w14:paraId="3D6B677C" w14:textId="77777777" w:rsidR="005B0E05" w:rsidRDefault="005B0E05" w:rsidP="00A2410E">
      <w:pPr>
        <w:rPr>
          <w:szCs w:val="20"/>
        </w:rPr>
      </w:pPr>
    </w:p>
    <w:p w14:paraId="5C6DC7E7" w14:textId="77777777" w:rsidR="005B0E05" w:rsidRDefault="005B0E05" w:rsidP="00A2410E">
      <w:pPr>
        <w:rPr>
          <w:szCs w:val="20"/>
        </w:rPr>
      </w:pPr>
    </w:p>
    <w:p w14:paraId="7A9AE12D" w14:textId="77777777" w:rsidR="005B0E05" w:rsidRDefault="005B0E05" w:rsidP="00A2410E">
      <w:pPr>
        <w:rPr>
          <w:szCs w:val="20"/>
        </w:rPr>
      </w:pPr>
    </w:p>
    <w:p w14:paraId="4B1D82D6" w14:textId="77777777" w:rsidR="00E91240" w:rsidRDefault="00E91240" w:rsidP="00D36923">
      <w:pPr>
        <w:rPr>
          <w:szCs w:val="20"/>
        </w:rPr>
      </w:pPr>
    </w:p>
    <w:p w14:paraId="269E4DE7" w14:textId="77777777" w:rsidR="00D36923" w:rsidRDefault="00D36923" w:rsidP="00D36923">
      <w:pPr>
        <w:rPr>
          <w:szCs w:val="20"/>
        </w:rPr>
      </w:pPr>
      <w:r>
        <w:rPr>
          <w:szCs w:val="20"/>
        </w:rPr>
        <w:t>A l</w:t>
      </w:r>
      <w:r w:rsidRPr="007308C2">
        <w:rPr>
          <w:szCs w:val="20"/>
        </w:rPr>
        <w:t>e</w:t>
      </w:r>
      <w:r>
        <w:rPr>
          <w:szCs w:val="20"/>
        </w:rPr>
        <w:t>gje</w:t>
      </w:r>
      <w:r w:rsidRPr="007308C2">
        <w:rPr>
          <w:szCs w:val="20"/>
        </w:rPr>
        <w:t>lentősebb</w:t>
      </w:r>
      <w:r>
        <w:rPr>
          <w:szCs w:val="20"/>
        </w:rPr>
        <w:t>,</w:t>
      </w:r>
      <w:r w:rsidRPr="007308C2">
        <w:rPr>
          <w:szCs w:val="20"/>
        </w:rPr>
        <w:t xml:space="preserve"> potenciálisan szennyezett területek</w:t>
      </w:r>
      <w:r w:rsidRPr="00F2785B">
        <w:rPr>
          <w:szCs w:val="20"/>
        </w:rPr>
        <w:t xml:space="preserve"> </w:t>
      </w:r>
      <w:r w:rsidRPr="007308C2">
        <w:rPr>
          <w:szCs w:val="20"/>
        </w:rPr>
        <w:t>Budapesten</w:t>
      </w:r>
      <w:r>
        <w:rPr>
          <w:szCs w:val="20"/>
        </w:rPr>
        <w:t>, az egykor ott működtetett, jellemző iparágak szerint csoportosítva</w:t>
      </w:r>
      <w:r w:rsidRPr="007308C2">
        <w:rPr>
          <w:szCs w:val="20"/>
        </w:rPr>
        <w:t>:</w:t>
      </w:r>
    </w:p>
    <w:p w14:paraId="221F4DB1" w14:textId="59CA1C74" w:rsidR="00D36923" w:rsidRPr="00D36923" w:rsidRDefault="00D36923" w:rsidP="00B3583A">
      <w:pPr>
        <w:pStyle w:val="Listaszerbekezds"/>
        <w:numPr>
          <w:ilvl w:val="0"/>
          <w:numId w:val="8"/>
        </w:numPr>
        <w:ind w:left="357" w:hanging="357"/>
        <w:rPr>
          <w:szCs w:val="20"/>
        </w:rPr>
      </w:pPr>
      <w:r w:rsidRPr="00D36923">
        <w:rPr>
          <w:szCs w:val="20"/>
        </w:rPr>
        <w:t>gyógyszergyárak: Újpest, Kőbánya, Nagytétény;</w:t>
      </w:r>
    </w:p>
    <w:p w14:paraId="25F450AD" w14:textId="77777777" w:rsidR="00D36923" w:rsidRPr="00D36923" w:rsidRDefault="00D36923" w:rsidP="00B3583A">
      <w:pPr>
        <w:pStyle w:val="Listaszerbekezds"/>
        <w:numPr>
          <w:ilvl w:val="0"/>
          <w:numId w:val="8"/>
        </w:numPr>
        <w:ind w:left="357" w:hanging="357"/>
        <w:rPr>
          <w:szCs w:val="20"/>
        </w:rPr>
      </w:pPr>
      <w:r w:rsidRPr="00D36923">
        <w:rPr>
          <w:szCs w:val="20"/>
        </w:rPr>
        <w:t>vegyipar: Kőbánya, Külső-Ferencváros (Határ út), Nagytétény;</w:t>
      </w:r>
    </w:p>
    <w:p w14:paraId="28C7BA5E" w14:textId="77777777" w:rsidR="00D36923" w:rsidRPr="00D36923" w:rsidRDefault="00D36923" w:rsidP="00B3583A">
      <w:pPr>
        <w:pStyle w:val="Listaszerbekezds"/>
        <w:numPr>
          <w:ilvl w:val="0"/>
          <w:numId w:val="8"/>
        </w:numPr>
        <w:ind w:left="357" w:hanging="357"/>
        <w:rPr>
          <w:szCs w:val="20"/>
        </w:rPr>
      </w:pPr>
      <w:r w:rsidRPr="00D36923">
        <w:rPr>
          <w:szCs w:val="20"/>
        </w:rPr>
        <w:t>növényvédőszergyártás, kiszerelés, tárolás: Soroksár;</w:t>
      </w:r>
    </w:p>
    <w:p w14:paraId="1145607F" w14:textId="16696DAC" w:rsidR="00D36923" w:rsidRPr="00D36923" w:rsidRDefault="00D36923" w:rsidP="00B3583A">
      <w:pPr>
        <w:pStyle w:val="Listaszerbekezds"/>
        <w:numPr>
          <w:ilvl w:val="0"/>
          <w:numId w:val="8"/>
        </w:numPr>
        <w:ind w:left="357" w:hanging="357"/>
        <w:rPr>
          <w:szCs w:val="20"/>
        </w:rPr>
      </w:pPr>
      <w:r w:rsidRPr="00D36923">
        <w:rPr>
          <w:szCs w:val="20"/>
        </w:rPr>
        <w:t>bőripar: Újpest;</w:t>
      </w:r>
    </w:p>
    <w:p w14:paraId="2D93B264" w14:textId="77777777" w:rsidR="00D36923" w:rsidRPr="00D36923" w:rsidRDefault="00D36923" w:rsidP="00B3583A">
      <w:pPr>
        <w:pStyle w:val="Listaszerbekezds"/>
        <w:numPr>
          <w:ilvl w:val="0"/>
          <w:numId w:val="8"/>
        </w:numPr>
        <w:ind w:left="357" w:hanging="357"/>
        <w:rPr>
          <w:szCs w:val="20"/>
        </w:rPr>
      </w:pPr>
      <w:r w:rsidRPr="00D36923">
        <w:rPr>
          <w:szCs w:val="20"/>
        </w:rPr>
        <w:t>textilipar: Óbuda, Kőbánya-Kispest, XI. Budafoki út;</w:t>
      </w:r>
    </w:p>
    <w:p w14:paraId="162F8065" w14:textId="77777777" w:rsidR="00D36923" w:rsidRPr="00D36923" w:rsidRDefault="00D36923" w:rsidP="00B3583A">
      <w:pPr>
        <w:pStyle w:val="Listaszerbekezds"/>
        <w:numPr>
          <w:ilvl w:val="0"/>
          <w:numId w:val="8"/>
        </w:numPr>
        <w:ind w:left="357" w:hanging="357"/>
        <w:rPr>
          <w:szCs w:val="20"/>
        </w:rPr>
      </w:pPr>
      <w:r w:rsidRPr="00D36923">
        <w:rPr>
          <w:szCs w:val="20"/>
        </w:rPr>
        <w:t>élelmiszeripar: Kőbánya, Rákospalota, Óbuda, Budafok.</w:t>
      </w:r>
    </w:p>
    <w:p w14:paraId="375D62E8" w14:textId="77777777" w:rsidR="00D36923" w:rsidRPr="00D36923" w:rsidRDefault="00D36923" w:rsidP="00B3583A">
      <w:pPr>
        <w:pStyle w:val="Listaszerbekezds"/>
        <w:numPr>
          <w:ilvl w:val="0"/>
          <w:numId w:val="8"/>
        </w:numPr>
        <w:ind w:left="357" w:hanging="357"/>
        <w:rPr>
          <w:szCs w:val="20"/>
        </w:rPr>
      </w:pPr>
      <w:r w:rsidRPr="00D36923">
        <w:rPr>
          <w:szCs w:val="20"/>
        </w:rPr>
        <w:t>fémipar: Csepel, Soroksár, Kőbánya;</w:t>
      </w:r>
    </w:p>
    <w:p w14:paraId="14A82B4F" w14:textId="6CBC8B58" w:rsidR="00D36923" w:rsidRPr="00D36923" w:rsidRDefault="00D36923" w:rsidP="00B3583A">
      <w:pPr>
        <w:pStyle w:val="Listaszerbekezds"/>
        <w:numPr>
          <w:ilvl w:val="0"/>
          <w:numId w:val="8"/>
        </w:numPr>
        <w:ind w:left="357" w:hanging="357"/>
        <w:rPr>
          <w:szCs w:val="20"/>
        </w:rPr>
      </w:pPr>
      <w:r w:rsidRPr="00D36923">
        <w:rPr>
          <w:szCs w:val="20"/>
        </w:rPr>
        <w:t>honvédség (részben volt szovjet laktanyák): Újpest, Mátyásföld, „Vecsés”, Kőérberek, XXII. Háros);</w:t>
      </w:r>
    </w:p>
    <w:p w14:paraId="1292450D" w14:textId="79FBAA4A" w:rsidR="00D36923" w:rsidRPr="00D36923" w:rsidRDefault="00D36923" w:rsidP="00B3583A">
      <w:pPr>
        <w:pStyle w:val="Listaszerbekezds"/>
        <w:numPr>
          <w:ilvl w:val="0"/>
          <w:numId w:val="8"/>
        </w:numPr>
        <w:ind w:left="357" w:hanging="357"/>
        <w:rPr>
          <w:szCs w:val="20"/>
        </w:rPr>
      </w:pPr>
      <w:r w:rsidRPr="00D36923">
        <w:rPr>
          <w:szCs w:val="20"/>
        </w:rPr>
        <w:t>gépjavítás, járműjavítás: Kőbánya, Újpest, Józsefváros, Népsziget, Óbudai-sziget;</w:t>
      </w:r>
    </w:p>
    <w:p w14:paraId="2AE1F989" w14:textId="2DB92EE3" w:rsidR="00D36923" w:rsidRPr="00C160EE" w:rsidRDefault="00E91240" w:rsidP="0011651F">
      <w:pPr>
        <w:pStyle w:val="Listaszerbekezds"/>
        <w:numPr>
          <w:ilvl w:val="0"/>
          <w:numId w:val="8"/>
        </w:numPr>
        <w:spacing w:after="200"/>
        <w:ind w:left="357" w:hanging="357"/>
        <w:rPr>
          <w:szCs w:val="20"/>
        </w:rPr>
      </w:pPr>
      <w:r>
        <w:rPr>
          <w:noProof/>
        </w:rPr>
        <w:drawing>
          <wp:anchor distT="0" distB="0" distL="114300" distR="114300" simplePos="0" relativeHeight="251662336" behindDoc="0" locked="0" layoutInCell="1" allowOverlap="1" wp14:anchorId="6315D059" wp14:editId="00DF1DA9">
            <wp:simplePos x="0" y="0"/>
            <wp:positionH relativeFrom="margin">
              <wp:posOffset>0</wp:posOffset>
            </wp:positionH>
            <wp:positionV relativeFrom="paragraph">
              <wp:posOffset>394970</wp:posOffset>
            </wp:positionV>
            <wp:extent cx="4320000" cy="2556000"/>
            <wp:effectExtent l="0" t="0" r="4445" b="0"/>
            <wp:wrapNone/>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D36923" w:rsidRPr="00D36923">
        <w:rPr>
          <w:szCs w:val="20"/>
        </w:rPr>
        <w:t>áruszállítás: vasúti pályaudvarok, rendezőpályaudvarok környezete (I. VIII. IX. X. XI. XIV. kerület).</w:t>
      </w:r>
    </w:p>
    <w:p w14:paraId="16F0FBA0" w14:textId="2793718A" w:rsidR="00D36923" w:rsidRDefault="00D36923" w:rsidP="0042393D">
      <w:pPr>
        <w:pStyle w:val="Kpalrs"/>
        <w:keepNext/>
      </w:pPr>
      <w:r w:rsidRPr="0042393D">
        <w:rPr>
          <w:b/>
        </w:rPr>
        <w:fldChar w:fldCharType="begin"/>
      </w:r>
      <w:r w:rsidRPr="0042393D">
        <w:rPr>
          <w:b/>
        </w:rPr>
        <w:instrText xml:space="preserve"> SEQ ábra \* ARABIC </w:instrText>
      </w:r>
      <w:r w:rsidRPr="0042393D">
        <w:rPr>
          <w:b/>
        </w:rPr>
        <w:fldChar w:fldCharType="separate"/>
      </w:r>
      <w:r w:rsidR="003815FF">
        <w:rPr>
          <w:b/>
        </w:rPr>
        <w:t>7</w:t>
      </w:r>
      <w:r w:rsidRPr="0042393D">
        <w:rPr>
          <w:b/>
        </w:rPr>
        <w:fldChar w:fldCharType="end"/>
      </w:r>
      <w:r w:rsidRPr="0042393D">
        <w:rPr>
          <w:b/>
        </w:rPr>
        <w:t>. ábra:</w:t>
      </w:r>
      <w:r>
        <w:t xml:space="preserve"> </w:t>
      </w:r>
      <w:r w:rsidRPr="00D36923">
        <w:t>Potenciálisan talajszennyezett területek nagysága (ha) kerületi bontásban</w:t>
      </w:r>
    </w:p>
    <w:p w14:paraId="3045E720" w14:textId="7DE7A82D" w:rsidR="00D36923" w:rsidRDefault="00D36923" w:rsidP="00A2410E">
      <w:pPr>
        <w:rPr>
          <w:szCs w:val="20"/>
        </w:rPr>
      </w:pPr>
    </w:p>
    <w:p w14:paraId="7C47CBB6" w14:textId="37690341" w:rsidR="005B0E05" w:rsidRDefault="005B0E05" w:rsidP="00A2410E">
      <w:pPr>
        <w:rPr>
          <w:szCs w:val="20"/>
        </w:rPr>
      </w:pPr>
    </w:p>
    <w:p w14:paraId="695EECE4" w14:textId="00AFA798" w:rsidR="005B0E05" w:rsidRDefault="005B0E05" w:rsidP="00A2410E">
      <w:pPr>
        <w:rPr>
          <w:szCs w:val="20"/>
        </w:rPr>
      </w:pPr>
    </w:p>
    <w:p w14:paraId="79B2D6B1" w14:textId="045DAADD" w:rsidR="005B0E05" w:rsidRDefault="005B0E05" w:rsidP="00A2410E">
      <w:pPr>
        <w:rPr>
          <w:szCs w:val="20"/>
        </w:rPr>
      </w:pPr>
    </w:p>
    <w:p w14:paraId="5CE34BC5" w14:textId="3E916288" w:rsidR="005B0E05" w:rsidRDefault="005B0E05" w:rsidP="00A2410E">
      <w:pPr>
        <w:rPr>
          <w:szCs w:val="20"/>
        </w:rPr>
      </w:pPr>
    </w:p>
    <w:p w14:paraId="16DEADFE" w14:textId="302B9EE9" w:rsidR="005B0E05" w:rsidRDefault="005B0E05" w:rsidP="00A2410E">
      <w:pPr>
        <w:rPr>
          <w:szCs w:val="20"/>
        </w:rPr>
      </w:pPr>
    </w:p>
    <w:p w14:paraId="77C5B28D" w14:textId="4F9786D6" w:rsidR="005B0E05" w:rsidRDefault="00E91240" w:rsidP="00A2410E">
      <w:pPr>
        <w:rPr>
          <w:szCs w:val="20"/>
        </w:rPr>
      </w:pPr>
      <w:r w:rsidRPr="00D36923">
        <w:rPr>
          <w:szCs w:val="20"/>
        </w:rPr>
        <w:lastRenderedPageBreak/>
        <w:t>A jelenlegi ismeretek alapján a feltételezett szennyezettségű területek budapesti összterülete közel 4000 ha-ra tehető, amely a főváros közigazgatási területének</w:t>
      </w:r>
      <w:r w:rsidR="0011651F">
        <w:rPr>
          <w:szCs w:val="20"/>
        </w:rPr>
        <w:br/>
      </w:r>
      <w:r w:rsidRPr="00D36923">
        <w:rPr>
          <w:szCs w:val="20"/>
        </w:rPr>
        <w:t>7,5%-át teszi ki.</w:t>
      </w:r>
    </w:p>
    <w:p w14:paraId="635DB7AB" w14:textId="006E8C06" w:rsidR="00D36923" w:rsidRDefault="00E91240" w:rsidP="0042393D">
      <w:pPr>
        <w:pStyle w:val="Kpalrs"/>
        <w:keepNext/>
      </w:pPr>
      <w:r>
        <w:drawing>
          <wp:anchor distT="0" distB="0" distL="114300" distR="114300" simplePos="0" relativeHeight="251663360" behindDoc="0" locked="0" layoutInCell="1" allowOverlap="1" wp14:anchorId="3CD4515E" wp14:editId="2A7BB80C">
            <wp:simplePos x="0" y="0"/>
            <wp:positionH relativeFrom="margin">
              <wp:posOffset>-123825</wp:posOffset>
            </wp:positionH>
            <wp:positionV relativeFrom="paragraph">
              <wp:posOffset>43815</wp:posOffset>
            </wp:positionV>
            <wp:extent cx="4319905" cy="2627630"/>
            <wp:effectExtent l="0" t="0" r="4445" b="1270"/>
            <wp:wrapNone/>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D36923" w:rsidRPr="0042393D">
        <w:rPr>
          <w:b/>
        </w:rPr>
        <w:fldChar w:fldCharType="begin"/>
      </w:r>
      <w:r w:rsidR="00D36923" w:rsidRPr="0042393D">
        <w:rPr>
          <w:b/>
        </w:rPr>
        <w:instrText xml:space="preserve"> SEQ ábra \* ARABIC </w:instrText>
      </w:r>
      <w:r w:rsidR="00D36923" w:rsidRPr="0042393D">
        <w:rPr>
          <w:b/>
        </w:rPr>
        <w:fldChar w:fldCharType="separate"/>
      </w:r>
      <w:r w:rsidR="003815FF">
        <w:rPr>
          <w:b/>
        </w:rPr>
        <w:t>8</w:t>
      </w:r>
      <w:r w:rsidR="00D36923" w:rsidRPr="0042393D">
        <w:rPr>
          <w:b/>
        </w:rPr>
        <w:fldChar w:fldCharType="end"/>
      </w:r>
      <w:r w:rsidR="00D36923" w:rsidRPr="0042393D">
        <w:rPr>
          <w:b/>
        </w:rPr>
        <w:t>. ábra:</w:t>
      </w:r>
      <w:r w:rsidR="00D36923">
        <w:t xml:space="preserve"> </w:t>
      </w:r>
      <w:r w:rsidR="00D36923" w:rsidRPr="00D36923">
        <w:t>Budapesti kerületek potenciálisan talajszennyezett területeinek aránya a közigazgatási területük arányában (%)</w:t>
      </w:r>
    </w:p>
    <w:p w14:paraId="730E4C31" w14:textId="64618E73" w:rsidR="00D36923" w:rsidRDefault="00D36923" w:rsidP="00A2410E">
      <w:pPr>
        <w:rPr>
          <w:szCs w:val="20"/>
        </w:rPr>
      </w:pPr>
    </w:p>
    <w:p w14:paraId="520D43B3" w14:textId="77777777" w:rsidR="005B0E05" w:rsidRDefault="005B0E05" w:rsidP="00A2410E">
      <w:pPr>
        <w:rPr>
          <w:szCs w:val="20"/>
        </w:rPr>
      </w:pPr>
    </w:p>
    <w:p w14:paraId="5A858A91" w14:textId="77777777" w:rsidR="005B0E05" w:rsidRDefault="005B0E05" w:rsidP="00A2410E">
      <w:pPr>
        <w:rPr>
          <w:szCs w:val="20"/>
        </w:rPr>
      </w:pPr>
    </w:p>
    <w:p w14:paraId="5021D59C" w14:textId="77777777" w:rsidR="005B0E05" w:rsidRDefault="005B0E05" w:rsidP="00A2410E">
      <w:pPr>
        <w:rPr>
          <w:szCs w:val="20"/>
        </w:rPr>
      </w:pPr>
    </w:p>
    <w:p w14:paraId="223B9CD1" w14:textId="77777777" w:rsidR="005B0E05" w:rsidRDefault="005B0E05" w:rsidP="00A2410E">
      <w:pPr>
        <w:rPr>
          <w:szCs w:val="20"/>
        </w:rPr>
      </w:pPr>
    </w:p>
    <w:p w14:paraId="63FBB9DE" w14:textId="77777777" w:rsidR="005B0E05" w:rsidRDefault="005B0E05" w:rsidP="00A2410E">
      <w:pPr>
        <w:rPr>
          <w:szCs w:val="20"/>
        </w:rPr>
      </w:pPr>
    </w:p>
    <w:p w14:paraId="4B165F7A" w14:textId="77777777" w:rsidR="005B0E05" w:rsidRDefault="005B0E05" w:rsidP="00A2410E">
      <w:pPr>
        <w:rPr>
          <w:szCs w:val="20"/>
        </w:rPr>
      </w:pPr>
    </w:p>
    <w:p w14:paraId="34599F64" w14:textId="77777777" w:rsidR="005B0E05" w:rsidRDefault="005B0E05" w:rsidP="00A2410E">
      <w:pPr>
        <w:rPr>
          <w:szCs w:val="20"/>
        </w:rPr>
      </w:pPr>
    </w:p>
    <w:p w14:paraId="29B89388" w14:textId="77777777" w:rsidR="00D36923" w:rsidRPr="00D36923" w:rsidRDefault="00D36923" w:rsidP="00D36923">
      <w:pPr>
        <w:rPr>
          <w:szCs w:val="20"/>
        </w:rPr>
      </w:pPr>
      <w:r w:rsidRPr="00D36923">
        <w:rPr>
          <w:szCs w:val="20"/>
        </w:rPr>
        <w:t>A potenciális szennyező tevékenységek körét jelenleg szigorú környezetvédelmi követelmények szabályozzák, rögzítve a kockázatos anyag felhasználásával járó engedélyköteles tevékenységeket</w:t>
      </w:r>
      <w:r w:rsidRPr="00D36923">
        <w:rPr>
          <w:szCs w:val="20"/>
          <w:vertAlign w:val="superscript"/>
        </w:rPr>
        <w:endnoteReference w:id="10"/>
      </w:r>
      <w:r w:rsidRPr="00D36923">
        <w:rPr>
          <w:szCs w:val="20"/>
        </w:rPr>
        <w:t xml:space="preserve"> (FAVI ENG): szennyező anyag elhelyezése, a földtani közegbe illetve a felszíni és felszín alatti vízbe történő közvetlen vagy közvetett bevezetése, amelyek közül külön kiemelendők az egységes környezethasználati engedély (EKHE) köteles tevékenységek</w:t>
      </w:r>
      <w:r w:rsidRPr="00D36923">
        <w:rPr>
          <w:szCs w:val="20"/>
          <w:vertAlign w:val="superscript"/>
        </w:rPr>
        <w:endnoteReference w:id="11"/>
      </w:r>
      <w:r w:rsidRPr="00D36923">
        <w:rPr>
          <w:szCs w:val="20"/>
        </w:rPr>
        <w:t>.</w:t>
      </w:r>
    </w:p>
    <w:p w14:paraId="29009AE7" w14:textId="7FC94715" w:rsidR="00D36923" w:rsidRPr="00D36923" w:rsidRDefault="00D36923" w:rsidP="00D36923">
      <w:pPr>
        <w:rPr>
          <w:szCs w:val="20"/>
        </w:rPr>
      </w:pPr>
      <w:r w:rsidRPr="00D36923">
        <w:rPr>
          <w:szCs w:val="20"/>
        </w:rPr>
        <w:t xml:space="preserve">A potenciális szennyezés veszélye fokozottan fennáll a veszélyes anyagok kezelése, szállítása során lehetséges </w:t>
      </w:r>
      <w:r w:rsidRPr="00D36923">
        <w:rPr>
          <w:b/>
          <w:szCs w:val="20"/>
        </w:rPr>
        <w:t>havária események</w:t>
      </w:r>
      <w:r w:rsidRPr="00D36923">
        <w:rPr>
          <w:szCs w:val="20"/>
        </w:rPr>
        <w:t>nél (pl. úszik az olaj a Dunán, felborul a tartálykocsi, kigyullad a gyógyszerraktár, megsérül a vegyszeres vezeték stb.), ami a katasztrófavédelemhez beérkező azonnali beavatkozást igénylő kárelhárítási feladatokat jelenti. A budapesti, jelentősebb környezeti kockázattal járó veszélyes anyagokkal foglalkozó ipa</w:t>
      </w:r>
      <w:r w:rsidR="00826E4B">
        <w:rPr>
          <w:szCs w:val="20"/>
        </w:rPr>
        <w:t>ri üzemeket a II.4. Gazdasági tevékenység fejezet</w:t>
      </w:r>
      <w:r w:rsidRPr="00D36923">
        <w:rPr>
          <w:szCs w:val="20"/>
        </w:rPr>
        <w:t xml:space="preserve"> mutatja be.</w:t>
      </w:r>
    </w:p>
    <w:p w14:paraId="1743693C" w14:textId="77777777" w:rsidR="00D36923" w:rsidRPr="006353E9" w:rsidRDefault="00D36923" w:rsidP="000727AD">
      <w:pPr>
        <w:pStyle w:val="Cmsor4"/>
      </w:pPr>
      <w:r>
        <w:t>Egykori</w:t>
      </w:r>
      <w:r w:rsidRPr="006353E9">
        <w:t xml:space="preserve"> anyagnyerőhely</w:t>
      </w:r>
      <w:r>
        <w:t>ek</w:t>
      </w:r>
    </w:p>
    <w:p w14:paraId="1028EA0F" w14:textId="42F6A3FC" w:rsidR="00D36923" w:rsidRDefault="00D36923" w:rsidP="00D36923">
      <w:pPr>
        <w:rPr>
          <w:szCs w:val="20"/>
        </w:rPr>
      </w:pPr>
      <w:r w:rsidRPr="00D36923">
        <w:rPr>
          <w:szCs w:val="20"/>
        </w:rPr>
        <w:t xml:space="preserve">A fővárosban napjaikra gyakorlatilag megszűnt a bányászati tevékenység, de számos </w:t>
      </w:r>
      <w:r w:rsidRPr="00D36923">
        <w:rPr>
          <w:b/>
          <w:szCs w:val="20"/>
        </w:rPr>
        <w:t>felhagyott külszíni anyagnyerőhely</w:t>
      </w:r>
      <w:r w:rsidRPr="00D36923">
        <w:rPr>
          <w:szCs w:val="20"/>
        </w:rPr>
        <w:t xml:space="preserve"> maradt fenn. A XX. század során a kisebb-nagyobb bányagödrök többségét </w:t>
      </w:r>
      <w:r w:rsidRPr="00D36923">
        <w:rPr>
          <w:b/>
          <w:szCs w:val="20"/>
        </w:rPr>
        <w:t>hulladéklerakóként</w:t>
      </w:r>
      <w:r w:rsidRPr="00D36923">
        <w:rPr>
          <w:szCs w:val="20"/>
        </w:rPr>
        <w:t xml:space="preserve"> hasznosítottak, ahol ellenőrizetlenül, megfelelő szigetelés hiányában történt a hulladékok elhelyezése. A sokszor kedvezőtlen tájképi megjelenésük (ún. „tájsebek”) mellett az ismeretlen összetételű feltöltések miatt e területek </w:t>
      </w:r>
      <w:r w:rsidRPr="00D36923">
        <w:rPr>
          <w:b/>
          <w:szCs w:val="20"/>
        </w:rPr>
        <w:t>potenciálisan felszínmozgás-veszélyes</w:t>
      </w:r>
      <w:r w:rsidRPr="00D36923">
        <w:rPr>
          <w:szCs w:val="20"/>
        </w:rPr>
        <w:t xml:space="preserve"> és </w:t>
      </w:r>
      <w:r w:rsidRPr="00D36923">
        <w:rPr>
          <w:b/>
          <w:szCs w:val="20"/>
        </w:rPr>
        <w:t>talajszennyezett területként értékelhetők</w:t>
      </w:r>
      <w:r w:rsidRPr="00D36923">
        <w:rPr>
          <w:szCs w:val="20"/>
        </w:rPr>
        <w:t xml:space="preserve">. Megfelelő rekultiváció hiányában beépítésük, vagy zöldfelületi hasznosításuk nagy nehézségekbe ütközik. Budapesten a kockázatok ellenére több helyen előfordult, hogy korábban szeméttel feltöltött, látszólag rendezett területekre lakóházak épültek (pl. XXII. Tátra u., Kőbánya Sibrik utca, óbudai téglagyári agyagbánya gödrök stb.), ami környezeti, élet- és vagyonvédelmi kockázatokat hordoz magában. </w:t>
      </w:r>
    </w:p>
    <w:p w14:paraId="73FA2F1A" w14:textId="77777777" w:rsidR="00E91240" w:rsidRDefault="00E91240" w:rsidP="00D36923">
      <w:pPr>
        <w:rPr>
          <w:szCs w:val="20"/>
        </w:rPr>
      </w:pPr>
    </w:p>
    <w:p w14:paraId="5FEDEB89" w14:textId="77777777" w:rsidR="00E91240" w:rsidRDefault="00E91240" w:rsidP="00D36923">
      <w:pPr>
        <w:rPr>
          <w:szCs w:val="20"/>
        </w:rPr>
      </w:pPr>
    </w:p>
    <w:p w14:paraId="4571C09C" w14:textId="77777777" w:rsidR="00E91240" w:rsidRPr="00D36923" w:rsidRDefault="00E91240" w:rsidP="00D36923">
      <w:pPr>
        <w:rPr>
          <w:szCs w:val="20"/>
        </w:rPr>
      </w:pPr>
    </w:p>
    <w:p w14:paraId="42BFD3F1" w14:textId="76256551" w:rsidR="000C64B1" w:rsidRDefault="0063094E" w:rsidP="000C64B1">
      <w:pPr>
        <w:pStyle w:val="Kpalrs"/>
      </w:pPr>
      <w:bookmarkStart w:id="18" w:name="_Ref22896465"/>
      <w:r w:rsidRPr="0042393D">
        <w:rPr>
          <w:b/>
        </w:rPr>
        <w:lastRenderedPageBreak/>
        <w:drawing>
          <wp:anchor distT="0" distB="0" distL="114300" distR="114300" simplePos="0" relativeHeight="251656192" behindDoc="0" locked="0" layoutInCell="1" allowOverlap="1" wp14:anchorId="33BA739D" wp14:editId="432AFDD0">
            <wp:simplePos x="0" y="0"/>
            <wp:positionH relativeFrom="margin">
              <wp:align>left</wp:align>
            </wp:positionH>
            <wp:positionV relativeFrom="paragraph">
              <wp:posOffset>69215</wp:posOffset>
            </wp:positionV>
            <wp:extent cx="4319507" cy="3762375"/>
            <wp:effectExtent l="0" t="0" r="5080" b="0"/>
            <wp:wrapNone/>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118" b="35311"/>
                    <a:stretch/>
                  </pic:blipFill>
                  <pic:spPr bwMode="auto">
                    <a:xfrm>
                      <a:off x="0" y="0"/>
                      <a:ext cx="4319507" cy="3762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64B1" w:rsidRPr="0042393D">
        <w:rPr>
          <w:b/>
        </w:rPr>
        <w:fldChar w:fldCharType="begin"/>
      </w:r>
      <w:r w:rsidR="000C64B1" w:rsidRPr="0042393D">
        <w:rPr>
          <w:b/>
        </w:rPr>
        <w:instrText xml:space="preserve"> SEQ ábra \* ARABIC </w:instrText>
      </w:r>
      <w:r w:rsidR="000C64B1" w:rsidRPr="0042393D">
        <w:rPr>
          <w:b/>
        </w:rPr>
        <w:fldChar w:fldCharType="separate"/>
      </w:r>
      <w:r w:rsidR="003815FF">
        <w:rPr>
          <w:b/>
        </w:rPr>
        <w:t>9</w:t>
      </w:r>
      <w:r w:rsidR="000C64B1" w:rsidRPr="0042393D">
        <w:rPr>
          <w:b/>
        </w:rPr>
        <w:fldChar w:fldCharType="end"/>
      </w:r>
      <w:r w:rsidR="000C64B1" w:rsidRPr="0042393D">
        <w:rPr>
          <w:b/>
        </w:rPr>
        <w:t>. ábra</w:t>
      </w:r>
      <w:bookmarkEnd w:id="18"/>
      <w:r w:rsidR="000C64B1" w:rsidRPr="0042393D">
        <w:rPr>
          <w:b/>
        </w:rPr>
        <w:t>:</w:t>
      </w:r>
      <w:r w:rsidR="000C64B1">
        <w:t xml:space="preserve"> E</w:t>
      </w:r>
      <w:r w:rsidR="000C64B1" w:rsidRPr="009D42BB">
        <w:t>gykori anyagnyerőhelyek, lerakók</w:t>
      </w:r>
    </w:p>
    <w:p w14:paraId="6499B3CD" w14:textId="51433EF3" w:rsidR="00D36923" w:rsidRDefault="00D36923" w:rsidP="00A2410E">
      <w:pPr>
        <w:rPr>
          <w:szCs w:val="20"/>
        </w:rPr>
      </w:pPr>
    </w:p>
    <w:p w14:paraId="28ADF724" w14:textId="77777777" w:rsidR="005B0E05" w:rsidRDefault="005B0E05" w:rsidP="00A2410E">
      <w:pPr>
        <w:rPr>
          <w:szCs w:val="20"/>
        </w:rPr>
      </w:pPr>
    </w:p>
    <w:p w14:paraId="34EEF054" w14:textId="77777777" w:rsidR="005B0E05" w:rsidRDefault="005B0E05" w:rsidP="00A2410E">
      <w:pPr>
        <w:rPr>
          <w:szCs w:val="20"/>
        </w:rPr>
      </w:pPr>
    </w:p>
    <w:p w14:paraId="4D868E99" w14:textId="77777777" w:rsidR="005B0E05" w:rsidRDefault="005B0E05" w:rsidP="00A2410E">
      <w:pPr>
        <w:rPr>
          <w:szCs w:val="20"/>
        </w:rPr>
      </w:pPr>
    </w:p>
    <w:p w14:paraId="67FD8F47" w14:textId="77777777" w:rsidR="005B0E05" w:rsidRDefault="005B0E05" w:rsidP="00A2410E">
      <w:pPr>
        <w:rPr>
          <w:szCs w:val="20"/>
        </w:rPr>
      </w:pPr>
    </w:p>
    <w:p w14:paraId="026753E0" w14:textId="77777777" w:rsidR="005B0E05" w:rsidRDefault="005B0E05" w:rsidP="00A2410E">
      <w:pPr>
        <w:rPr>
          <w:szCs w:val="20"/>
        </w:rPr>
      </w:pPr>
    </w:p>
    <w:p w14:paraId="5109657B" w14:textId="77777777" w:rsidR="005B0E05" w:rsidRDefault="005B0E05" w:rsidP="00A2410E">
      <w:pPr>
        <w:rPr>
          <w:szCs w:val="20"/>
        </w:rPr>
      </w:pPr>
    </w:p>
    <w:p w14:paraId="708706DC" w14:textId="77777777" w:rsidR="005B0E05" w:rsidRDefault="005B0E05" w:rsidP="00A2410E">
      <w:pPr>
        <w:rPr>
          <w:szCs w:val="20"/>
        </w:rPr>
      </w:pPr>
    </w:p>
    <w:p w14:paraId="071F1B57" w14:textId="77777777" w:rsidR="005B0E05" w:rsidRDefault="005B0E05" w:rsidP="00A2410E">
      <w:pPr>
        <w:rPr>
          <w:szCs w:val="20"/>
        </w:rPr>
      </w:pPr>
    </w:p>
    <w:p w14:paraId="4F687DFE" w14:textId="77777777" w:rsidR="005B0E05" w:rsidRDefault="005B0E05" w:rsidP="00A2410E">
      <w:pPr>
        <w:rPr>
          <w:szCs w:val="20"/>
        </w:rPr>
      </w:pPr>
    </w:p>
    <w:p w14:paraId="76B66B9C" w14:textId="77777777" w:rsidR="005B0E05" w:rsidRDefault="005B0E05" w:rsidP="00A2410E">
      <w:pPr>
        <w:rPr>
          <w:szCs w:val="20"/>
        </w:rPr>
      </w:pPr>
    </w:p>
    <w:p w14:paraId="4F4B46EB" w14:textId="77777777" w:rsidR="005B0E05" w:rsidRDefault="005B0E05" w:rsidP="00A2410E">
      <w:pPr>
        <w:rPr>
          <w:szCs w:val="20"/>
        </w:rPr>
      </w:pPr>
    </w:p>
    <w:p w14:paraId="3E195362" w14:textId="77777777" w:rsidR="005B0E05" w:rsidRDefault="005B0E05" w:rsidP="00A2410E">
      <w:pPr>
        <w:rPr>
          <w:szCs w:val="20"/>
        </w:rPr>
      </w:pPr>
    </w:p>
    <w:p w14:paraId="35CECA13" w14:textId="77777777" w:rsidR="003815FF" w:rsidRPr="003815FF" w:rsidRDefault="000C64B1" w:rsidP="000C64B1">
      <w:pPr>
        <w:rPr>
          <w:i/>
          <w:noProof/>
        </w:rPr>
      </w:pPr>
      <w:r w:rsidRPr="000C64B1">
        <w:rPr>
          <w:szCs w:val="20"/>
        </w:rPr>
        <w:t xml:space="preserve">A </w:t>
      </w:r>
      <w:r w:rsidR="000908FA" w:rsidRPr="0042393D">
        <w:rPr>
          <w:i/>
          <w:szCs w:val="20"/>
        </w:rPr>
        <w:fldChar w:fldCharType="begin"/>
      </w:r>
      <w:r w:rsidR="000908FA" w:rsidRPr="0042393D">
        <w:rPr>
          <w:i/>
          <w:szCs w:val="20"/>
        </w:rPr>
        <w:instrText xml:space="preserve"> REF _Ref22896465 \h </w:instrText>
      </w:r>
      <w:r w:rsidR="0042393D">
        <w:rPr>
          <w:i/>
          <w:szCs w:val="20"/>
        </w:rPr>
        <w:instrText xml:space="preserve"> \* MERGEFORMAT </w:instrText>
      </w:r>
      <w:r w:rsidR="000908FA" w:rsidRPr="0042393D">
        <w:rPr>
          <w:i/>
          <w:szCs w:val="20"/>
        </w:rPr>
      </w:r>
      <w:r w:rsidR="000908FA" w:rsidRPr="0042393D">
        <w:rPr>
          <w:i/>
          <w:szCs w:val="20"/>
        </w:rPr>
        <w:fldChar w:fldCharType="separate"/>
      </w:r>
      <w:r w:rsidR="003815FF" w:rsidRPr="003815FF">
        <w:rPr>
          <w:i/>
        </w:rPr>
        <w:t>9. ábra</w:t>
      </w:r>
      <w:r w:rsidR="000908FA" w:rsidRPr="0042393D">
        <w:rPr>
          <w:i/>
          <w:szCs w:val="20"/>
        </w:rPr>
        <w:fldChar w:fldCharType="end"/>
      </w:r>
      <w:r w:rsidRPr="000C64B1">
        <w:rPr>
          <w:szCs w:val="20"/>
        </w:rPr>
        <w:t xml:space="preserve"> által bemutatott területek részletes ismert</w:t>
      </w:r>
      <w:r w:rsidRPr="00C150B4">
        <w:rPr>
          <w:szCs w:val="20"/>
        </w:rPr>
        <w:t xml:space="preserve">etését </w:t>
      </w:r>
      <w:r w:rsidRPr="0092465D">
        <w:rPr>
          <w:szCs w:val="20"/>
        </w:rPr>
        <w:t xml:space="preserve">a </w:t>
      </w:r>
      <w:r w:rsidR="000908FA">
        <w:rPr>
          <w:i/>
          <w:szCs w:val="20"/>
        </w:rPr>
        <w:t>F</w:t>
      </w:r>
      <w:r w:rsidRPr="000C64B1">
        <w:rPr>
          <w:i/>
          <w:szCs w:val="20"/>
        </w:rPr>
        <w:t xml:space="preserve">üggelék </w:t>
      </w:r>
      <w:r w:rsidR="000908FA" w:rsidRPr="000908FA">
        <w:rPr>
          <w:i/>
          <w:szCs w:val="20"/>
        </w:rPr>
        <w:fldChar w:fldCharType="begin"/>
      </w:r>
      <w:r w:rsidR="000908FA" w:rsidRPr="000908FA">
        <w:rPr>
          <w:i/>
          <w:szCs w:val="20"/>
        </w:rPr>
        <w:instrText xml:space="preserve"> REF _Ref22896511 \h  \* MERGEFORMAT </w:instrText>
      </w:r>
      <w:r w:rsidR="000908FA" w:rsidRPr="000908FA">
        <w:rPr>
          <w:i/>
          <w:szCs w:val="20"/>
        </w:rPr>
      </w:r>
      <w:r w:rsidR="000908FA" w:rsidRPr="000908FA">
        <w:rPr>
          <w:i/>
          <w:szCs w:val="20"/>
        </w:rPr>
        <w:fldChar w:fldCharType="separate"/>
      </w:r>
    </w:p>
    <w:tbl>
      <w:tblPr>
        <w:tblStyle w:val="Rcsostblzat1"/>
        <w:tblpPr w:leftFromText="141" w:rightFromText="141" w:vertAnchor="text" w:horzAnchor="margin" w:tblpYSpec="top"/>
        <w:tblW w:w="0" w:type="auto"/>
        <w:tblLayout w:type="fixed"/>
        <w:tblLook w:val="04A0" w:firstRow="1" w:lastRow="0" w:firstColumn="1" w:lastColumn="0" w:noHBand="0" w:noVBand="1"/>
      </w:tblPr>
      <w:tblGrid>
        <w:gridCol w:w="704"/>
        <w:gridCol w:w="1843"/>
        <w:gridCol w:w="1560"/>
        <w:gridCol w:w="2551"/>
      </w:tblGrid>
      <w:tr w:rsidR="003815FF" w:rsidRPr="00B3583A" w14:paraId="092F0EC0" w14:textId="77777777" w:rsidTr="00AD25A9">
        <w:trPr>
          <w:cantSplit/>
          <w:tblHeader/>
        </w:trPr>
        <w:tc>
          <w:tcPr>
            <w:tcW w:w="704" w:type="dxa"/>
            <w:shd w:val="clear" w:color="auto" w:fill="F1D0A3"/>
          </w:tcPr>
          <w:p w14:paraId="1AE58921" w14:textId="15B40274" w:rsidR="003815FF" w:rsidRPr="00B3583A" w:rsidRDefault="003815FF" w:rsidP="007E7FE8">
            <w:pPr>
              <w:spacing w:before="20" w:after="20" w:line="240" w:lineRule="auto"/>
              <w:ind w:right="13"/>
              <w:jc w:val="left"/>
              <w:rPr>
                <w:b/>
              </w:rPr>
            </w:pPr>
            <w:r w:rsidRPr="00B3583A">
              <w:rPr>
                <w:b/>
              </w:rPr>
              <w:t>Sor</w:t>
            </w:r>
            <w:r>
              <w:rPr>
                <w:b/>
              </w:rPr>
              <w:t>-</w:t>
            </w:r>
            <w:r w:rsidRPr="00B3583A">
              <w:rPr>
                <w:b/>
              </w:rPr>
              <w:t>szám</w:t>
            </w:r>
          </w:p>
        </w:tc>
        <w:tc>
          <w:tcPr>
            <w:tcW w:w="1843" w:type="dxa"/>
            <w:shd w:val="clear" w:color="auto" w:fill="F1D0A3"/>
          </w:tcPr>
          <w:p w14:paraId="72CA7EC4" w14:textId="77777777" w:rsidR="003815FF" w:rsidRPr="00B3583A" w:rsidRDefault="003815FF" w:rsidP="007E7FE8">
            <w:pPr>
              <w:spacing w:before="20" w:after="20" w:line="240" w:lineRule="auto"/>
              <w:ind w:right="0"/>
              <w:jc w:val="left"/>
              <w:rPr>
                <w:b/>
              </w:rPr>
            </w:pPr>
            <w:r w:rsidRPr="00B3583A">
              <w:rPr>
                <w:b/>
              </w:rPr>
              <w:t>Megnevezés</w:t>
            </w:r>
          </w:p>
        </w:tc>
        <w:tc>
          <w:tcPr>
            <w:tcW w:w="1560" w:type="dxa"/>
            <w:shd w:val="clear" w:color="auto" w:fill="F1D0A3"/>
          </w:tcPr>
          <w:p w14:paraId="5D6E25DB" w14:textId="77777777" w:rsidR="003815FF" w:rsidRPr="00B3583A" w:rsidRDefault="003815FF" w:rsidP="007E7FE8">
            <w:pPr>
              <w:spacing w:before="20" w:after="20" w:line="240" w:lineRule="auto"/>
              <w:ind w:right="0"/>
              <w:jc w:val="left"/>
              <w:rPr>
                <w:b/>
              </w:rPr>
            </w:pPr>
            <w:r w:rsidRPr="00B3583A">
              <w:rPr>
                <w:b/>
              </w:rPr>
              <w:t>Cím</w:t>
            </w:r>
          </w:p>
        </w:tc>
        <w:tc>
          <w:tcPr>
            <w:tcW w:w="2551" w:type="dxa"/>
            <w:shd w:val="clear" w:color="auto" w:fill="F1D0A3"/>
          </w:tcPr>
          <w:p w14:paraId="65AF17C0" w14:textId="77777777" w:rsidR="003815FF" w:rsidRPr="00B3583A" w:rsidRDefault="003815FF" w:rsidP="007E7FE8">
            <w:pPr>
              <w:spacing w:before="20" w:after="20" w:line="240" w:lineRule="auto"/>
              <w:ind w:right="0"/>
              <w:jc w:val="left"/>
              <w:rPr>
                <w:b/>
              </w:rPr>
            </w:pPr>
            <w:r w:rsidRPr="00B3583A">
              <w:rPr>
                <w:b/>
              </w:rPr>
              <w:t>Rekultiváció fázisa, Megjegyzés</w:t>
            </w:r>
          </w:p>
        </w:tc>
      </w:tr>
      <w:tr w:rsidR="003815FF" w:rsidRPr="00B3583A" w14:paraId="1CDDBAF3" w14:textId="77777777" w:rsidTr="00AD25A9">
        <w:trPr>
          <w:cantSplit/>
        </w:trPr>
        <w:tc>
          <w:tcPr>
            <w:tcW w:w="704" w:type="dxa"/>
            <w:shd w:val="clear" w:color="auto" w:fill="F2F2F2" w:themeFill="background1" w:themeFillShade="F2"/>
          </w:tcPr>
          <w:p w14:paraId="6D5581BC" w14:textId="77777777" w:rsidR="003815FF" w:rsidRPr="00B3583A" w:rsidRDefault="003815FF" w:rsidP="00AD25A9">
            <w:pPr>
              <w:tabs>
                <w:tab w:val="decimal" w:pos="555"/>
              </w:tabs>
              <w:spacing w:before="20" w:after="20"/>
              <w:ind w:right="13"/>
              <w:jc w:val="left"/>
              <w:rPr>
                <w:b/>
              </w:rPr>
            </w:pPr>
            <w:r w:rsidRPr="00B3583A">
              <w:rPr>
                <w:b/>
              </w:rPr>
              <w:t>1.</w:t>
            </w:r>
          </w:p>
        </w:tc>
        <w:tc>
          <w:tcPr>
            <w:tcW w:w="1843" w:type="dxa"/>
            <w:shd w:val="clear" w:color="auto" w:fill="F2F2F2" w:themeFill="background1" w:themeFillShade="F2"/>
          </w:tcPr>
          <w:p w14:paraId="045F0D06" w14:textId="77777777" w:rsidR="003815FF" w:rsidRPr="00B3583A" w:rsidRDefault="003815FF" w:rsidP="00AD25A9">
            <w:pPr>
              <w:spacing w:before="20" w:after="20" w:line="240" w:lineRule="auto"/>
              <w:ind w:right="0"/>
              <w:rPr>
                <w:b/>
              </w:rPr>
            </w:pPr>
            <w:r w:rsidRPr="00B3583A">
              <w:rPr>
                <w:color w:val="000000"/>
              </w:rPr>
              <w:t>Csillaghegyi bánya</w:t>
            </w:r>
          </w:p>
        </w:tc>
        <w:tc>
          <w:tcPr>
            <w:tcW w:w="1560" w:type="dxa"/>
            <w:shd w:val="clear" w:color="auto" w:fill="F2F2F2" w:themeFill="background1" w:themeFillShade="F2"/>
          </w:tcPr>
          <w:p w14:paraId="4D835F3E" w14:textId="77777777" w:rsidR="003815FF" w:rsidRPr="00B3583A" w:rsidRDefault="003815FF" w:rsidP="00AD25A9">
            <w:pPr>
              <w:spacing w:before="20" w:after="20"/>
              <w:ind w:right="0"/>
              <w:jc w:val="left"/>
              <w:rPr>
                <w:iCs/>
                <w:noProof/>
              </w:rPr>
            </w:pPr>
            <w:r w:rsidRPr="00B3583A">
              <w:rPr>
                <w:iCs/>
                <w:noProof/>
              </w:rPr>
              <w:t>III. ker. Ürömi út</w:t>
            </w:r>
          </w:p>
        </w:tc>
        <w:tc>
          <w:tcPr>
            <w:tcW w:w="2551" w:type="dxa"/>
            <w:shd w:val="clear" w:color="auto" w:fill="F2F2F2" w:themeFill="background1" w:themeFillShade="F2"/>
          </w:tcPr>
          <w:p w14:paraId="43E9B2FA" w14:textId="77777777" w:rsidR="003815FF" w:rsidRPr="00B3583A" w:rsidRDefault="003815FF" w:rsidP="00AD25A9">
            <w:pPr>
              <w:spacing w:before="20" w:after="20"/>
              <w:ind w:right="0"/>
              <w:jc w:val="left"/>
              <w:rPr>
                <w:iCs/>
                <w:noProof/>
              </w:rPr>
            </w:pPr>
            <w:r w:rsidRPr="00B3583A">
              <w:rPr>
                <w:iCs/>
                <w:noProof/>
              </w:rPr>
              <w:t>rekultivált,</w:t>
            </w:r>
          </w:p>
          <w:p w14:paraId="7783F869" w14:textId="77777777" w:rsidR="003815FF" w:rsidRPr="00B3583A" w:rsidRDefault="003815FF" w:rsidP="00AD25A9">
            <w:pPr>
              <w:spacing w:before="20" w:after="20"/>
              <w:ind w:right="0"/>
              <w:jc w:val="left"/>
              <w:rPr>
                <w:iCs/>
                <w:noProof/>
              </w:rPr>
            </w:pPr>
            <w:r w:rsidRPr="00B3583A">
              <w:rPr>
                <w:iCs/>
                <w:noProof/>
              </w:rPr>
              <w:t>kármentesítéssel, monitoringgal nem érintett</w:t>
            </w:r>
          </w:p>
        </w:tc>
      </w:tr>
      <w:tr w:rsidR="003815FF" w:rsidRPr="00B3583A" w14:paraId="0E761A55" w14:textId="77777777" w:rsidTr="00AD25A9">
        <w:trPr>
          <w:cantSplit/>
        </w:trPr>
        <w:tc>
          <w:tcPr>
            <w:tcW w:w="704" w:type="dxa"/>
            <w:shd w:val="clear" w:color="auto" w:fill="F2F2F2" w:themeFill="background1" w:themeFillShade="F2"/>
          </w:tcPr>
          <w:p w14:paraId="0159B7D9" w14:textId="77777777" w:rsidR="003815FF" w:rsidRPr="00B3583A" w:rsidRDefault="003815FF" w:rsidP="00AD25A9">
            <w:pPr>
              <w:tabs>
                <w:tab w:val="decimal" w:pos="555"/>
              </w:tabs>
              <w:spacing w:before="20" w:after="20"/>
              <w:ind w:right="13"/>
              <w:jc w:val="left"/>
              <w:rPr>
                <w:b/>
                <w:iCs/>
                <w:noProof/>
              </w:rPr>
            </w:pPr>
            <w:r w:rsidRPr="00B3583A">
              <w:rPr>
                <w:b/>
                <w:iCs/>
                <w:noProof/>
              </w:rPr>
              <w:t>2.</w:t>
            </w:r>
          </w:p>
        </w:tc>
        <w:tc>
          <w:tcPr>
            <w:tcW w:w="1843" w:type="dxa"/>
            <w:shd w:val="clear" w:color="auto" w:fill="F2F2F2" w:themeFill="background1" w:themeFillShade="F2"/>
          </w:tcPr>
          <w:p w14:paraId="69EEC2D1" w14:textId="77777777" w:rsidR="003815FF" w:rsidRPr="00B3583A" w:rsidRDefault="003815FF" w:rsidP="00AD25A9">
            <w:pPr>
              <w:spacing w:before="20" w:after="20" w:line="240" w:lineRule="auto"/>
              <w:ind w:right="0"/>
              <w:rPr>
                <w:color w:val="000000"/>
              </w:rPr>
            </w:pPr>
            <w:r w:rsidRPr="00B3583A">
              <w:rPr>
                <w:color w:val="000000"/>
              </w:rPr>
              <w:t>Solymár I. dolomitbánya</w:t>
            </w:r>
          </w:p>
        </w:tc>
        <w:tc>
          <w:tcPr>
            <w:tcW w:w="1560" w:type="dxa"/>
            <w:shd w:val="clear" w:color="auto" w:fill="F2F2F2" w:themeFill="background1" w:themeFillShade="F2"/>
          </w:tcPr>
          <w:p w14:paraId="07B4B49B" w14:textId="77777777" w:rsidR="003815FF" w:rsidRPr="00B3583A" w:rsidRDefault="003815FF" w:rsidP="00AD25A9">
            <w:pPr>
              <w:spacing w:before="20" w:after="20"/>
              <w:ind w:right="0"/>
              <w:jc w:val="left"/>
              <w:rPr>
                <w:iCs/>
                <w:noProof/>
              </w:rPr>
            </w:pPr>
            <w:r w:rsidRPr="00B3583A">
              <w:rPr>
                <w:iCs/>
                <w:noProof/>
              </w:rPr>
              <w:t>III. ker. Solymárvölgyi út</w:t>
            </w:r>
          </w:p>
        </w:tc>
        <w:tc>
          <w:tcPr>
            <w:tcW w:w="2551" w:type="dxa"/>
            <w:shd w:val="clear" w:color="auto" w:fill="F2F2F2" w:themeFill="background1" w:themeFillShade="F2"/>
          </w:tcPr>
          <w:p w14:paraId="3A8153BC" w14:textId="77777777" w:rsidR="003815FF" w:rsidRPr="00B3583A" w:rsidRDefault="003815FF" w:rsidP="00AD25A9">
            <w:pPr>
              <w:spacing w:before="20" w:after="20"/>
              <w:ind w:right="0"/>
              <w:jc w:val="left"/>
              <w:rPr>
                <w:iCs/>
                <w:noProof/>
              </w:rPr>
            </w:pPr>
            <w:r w:rsidRPr="00B3583A">
              <w:rPr>
                <w:iCs/>
                <w:noProof/>
              </w:rPr>
              <w:t>feltöltés nem ismert, rekultivációt igényel, kármentesítéssel, monitoringgal nem érintett</w:t>
            </w:r>
          </w:p>
        </w:tc>
      </w:tr>
      <w:tr w:rsidR="003815FF" w:rsidRPr="00B3583A" w14:paraId="1E6FD8E5" w14:textId="77777777" w:rsidTr="00AD25A9">
        <w:trPr>
          <w:cantSplit/>
        </w:trPr>
        <w:tc>
          <w:tcPr>
            <w:tcW w:w="704" w:type="dxa"/>
            <w:shd w:val="clear" w:color="auto" w:fill="F2F2F2" w:themeFill="background1" w:themeFillShade="F2"/>
          </w:tcPr>
          <w:p w14:paraId="63DCE9D8" w14:textId="77777777" w:rsidR="003815FF" w:rsidRPr="00B3583A" w:rsidRDefault="003815FF" w:rsidP="00AD25A9">
            <w:pPr>
              <w:tabs>
                <w:tab w:val="decimal" w:pos="555"/>
              </w:tabs>
              <w:spacing w:before="20" w:after="20"/>
              <w:ind w:right="13"/>
              <w:jc w:val="left"/>
              <w:rPr>
                <w:b/>
                <w:iCs/>
                <w:noProof/>
              </w:rPr>
            </w:pPr>
            <w:r w:rsidRPr="00B3583A">
              <w:rPr>
                <w:b/>
                <w:iCs/>
                <w:noProof/>
              </w:rPr>
              <w:t>3.</w:t>
            </w:r>
          </w:p>
        </w:tc>
        <w:tc>
          <w:tcPr>
            <w:tcW w:w="1843" w:type="dxa"/>
            <w:shd w:val="clear" w:color="auto" w:fill="F2F2F2" w:themeFill="background1" w:themeFillShade="F2"/>
          </w:tcPr>
          <w:p w14:paraId="2D0401CD" w14:textId="77777777" w:rsidR="003815FF" w:rsidRPr="00B3583A" w:rsidRDefault="003815FF" w:rsidP="00AD25A9">
            <w:pPr>
              <w:spacing w:before="20" w:after="20" w:line="240" w:lineRule="auto"/>
              <w:ind w:right="0"/>
              <w:rPr>
                <w:color w:val="000000"/>
              </w:rPr>
            </w:pPr>
            <w:r w:rsidRPr="00B3583A">
              <w:rPr>
                <w:color w:val="000000"/>
              </w:rPr>
              <w:t>Bécsi út III. sz. (Drasche) agyagbánya</w:t>
            </w:r>
          </w:p>
        </w:tc>
        <w:tc>
          <w:tcPr>
            <w:tcW w:w="1560" w:type="dxa"/>
            <w:shd w:val="clear" w:color="auto" w:fill="F2F2F2" w:themeFill="background1" w:themeFillShade="F2"/>
          </w:tcPr>
          <w:p w14:paraId="0DC5D265" w14:textId="77777777" w:rsidR="003815FF" w:rsidRPr="00B3583A" w:rsidRDefault="003815FF" w:rsidP="00AD25A9">
            <w:pPr>
              <w:spacing w:before="20" w:after="20"/>
              <w:ind w:right="0"/>
              <w:jc w:val="left"/>
              <w:rPr>
                <w:iCs/>
                <w:noProof/>
              </w:rPr>
            </w:pPr>
            <w:r w:rsidRPr="00B3583A">
              <w:rPr>
                <w:iCs/>
                <w:noProof/>
              </w:rPr>
              <w:t>III. ker. Testvérhegyi út</w:t>
            </w:r>
          </w:p>
        </w:tc>
        <w:tc>
          <w:tcPr>
            <w:tcW w:w="2551" w:type="dxa"/>
            <w:shd w:val="clear" w:color="auto" w:fill="F2F2F2" w:themeFill="background1" w:themeFillShade="F2"/>
          </w:tcPr>
          <w:p w14:paraId="792513A7" w14:textId="77777777" w:rsidR="003815FF" w:rsidRPr="00B3583A" w:rsidRDefault="003815FF" w:rsidP="00AD25A9">
            <w:pPr>
              <w:spacing w:before="20" w:after="20"/>
              <w:ind w:right="0"/>
              <w:jc w:val="left"/>
              <w:rPr>
                <w:iCs/>
                <w:noProof/>
              </w:rPr>
            </w:pPr>
            <w:r w:rsidRPr="00B3583A">
              <w:rPr>
                <w:iCs/>
                <w:noProof/>
              </w:rPr>
              <w:t>feltöltés nem ismert, rekultivációt igényel, kármentesítéssel, monitoringgal nem érintett</w:t>
            </w:r>
          </w:p>
        </w:tc>
      </w:tr>
    </w:tbl>
    <w:p w14:paraId="1563AB00" w14:textId="592AFBA4" w:rsidR="000C64B1" w:rsidRPr="000C64B1" w:rsidRDefault="003815FF" w:rsidP="000C64B1">
      <w:pPr>
        <w:rPr>
          <w:szCs w:val="20"/>
        </w:rPr>
      </w:pPr>
      <w:r>
        <w:rPr>
          <w:b/>
          <w:noProof/>
        </w:rPr>
        <w:t>1</w:t>
      </w:r>
      <w:r w:rsidRPr="0042393D">
        <w:rPr>
          <w:b/>
        </w:rPr>
        <w:t>. táblázat</w:t>
      </w:r>
      <w:r w:rsidR="000908FA" w:rsidRPr="000908FA">
        <w:rPr>
          <w:i/>
          <w:szCs w:val="20"/>
        </w:rPr>
        <w:fldChar w:fldCharType="end"/>
      </w:r>
      <w:r w:rsidR="000908FA" w:rsidRPr="000908FA">
        <w:rPr>
          <w:i/>
          <w:szCs w:val="20"/>
        </w:rPr>
        <w:t>a</w:t>
      </w:r>
      <w:r w:rsidR="000C64B1" w:rsidRPr="0092465D">
        <w:rPr>
          <w:szCs w:val="20"/>
        </w:rPr>
        <w:t xml:space="preserve"> tartalmazza.</w:t>
      </w:r>
    </w:p>
    <w:p w14:paraId="382FBADD" w14:textId="204C0B63" w:rsidR="00D36923" w:rsidRDefault="000C64B1" w:rsidP="000C64B1">
      <w:pPr>
        <w:rPr>
          <w:szCs w:val="20"/>
        </w:rPr>
      </w:pPr>
      <w:r w:rsidRPr="000C64B1">
        <w:rPr>
          <w:szCs w:val="20"/>
        </w:rPr>
        <w:t>Az egykori lerakók rekultivációja részben már megvalósult (pl. nagytétényi és óbudai lerakók egy része), a lebomlási folyamat is véget ért, a betöltött hulladék már tömörödött, ezért a terület rendezése nyomán új funkciót kaphat.</w:t>
      </w:r>
      <w:r w:rsidR="000908FA">
        <w:rPr>
          <w:szCs w:val="20"/>
        </w:rPr>
        <w:t xml:space="preserve"> </w:t>
      </w:r>
      <w:r w:rsidRPr="000C64B1">
        <w:rPr>
          <w:szCs w:val="20"/>
        </w:rPr>
        <w:t>A legtöbb helyen azonban a rekultiváció még folyamatban van</w:t>
      </w:r>
      <w:r w:rsidRPr="000C64B1" w:rsidDel="002934AB">
        <w:rPr>
          <w:szCs w:val="20"/>
        </w:rPr>
        <w:t xml:space="preserve"> </w:t>
      </w:r>
      <w:r w:rsidRPr="000C64B1">
        <w:rPr>
          <w:szCs w:val="20"/>
        </w:rPr>
        <w:t>(pl. Dunapart</w:t>
      </w:r>
      <w:r w:rsidR="000908FA">
        <w:rPr>
          <w:szCs w:val="20"/>
        </w:rPr>
        <w:t xml:space="preserve"> </w:t>
      </w:r>
      <w:r w:rsidRPr="000C64B1">
        <w:rPr>
          <w:szCs w:val="20"/>
        </w:rPr>
        <w:t>II. hulladéklerakó, kőbányai lerakók), és van néhány terület, ahol a műszaki beavatkozások még nem kezdődtek meg (pl. a jelentős szennyezettséggel érintett Cséry-telep és depóniája).</w:t>
      </w:r>
    </w:p>
    <w:p w14:paraId="7BB69BB1" w14:textId="77777777" w:rsidR="000C64B1" w:rsidRPr="009D1DB6" w:rsidRDefault="000C64B1" w:rsidP="000727AD">
      <w:pPr>
        <w:pStyle w:val="Cmsor3"/>
        <w:rPr>
          <w:bCs/>
        </w:rPr>
      </w:pPr>
      <w:bookmarkStart w:id="19" w:name="_Toc407102856"/>
      <w:bookmarkStart w:id="20" w:name="_Toc487795504"/>
      <w:bookmarkStart w:id="21" w:name="_Toc501608164"/>
      <w:bookmarkStart w:id="22" w:name="_Toc19625565"/>
      <w:r w:rsidRPr="009D1DB6">
        <w:t>Intézkedések</w:t>
      </w:r>
      <w:bookmarkEnd w:id="19"/>
      <w:bookmarkEnd w:id="20"/>
      <w:bookmarkEnd w:id="21"/>
      <w:bookmarkEnd w:id="22"/>
    </w:p>
    <w:p w14:paraId="277FBF7A" w14:textId="77777777" w:rsidR="000C64B1" w:rsidRPr="009D1DB6" w:rsidRDefault="000C64B1" w:rsidP="000727AD">
      <w:pPr>
        <w:pStyle w:val="Cmsor4"/>
      </w:pPr>
      <w:r w:rsidRPr="009D1DB6">
        <w:t>Termőföldvédelem</w:t>
      </w:r>
    </w:p>
    <w:p w14:paraId="6AE16DA1" w14:textId="77777777" w:rsidR="000C64B1" w:rsidRPr="009D1DB6" w:rsidRDefault="000C64B1" w:rsidP="000C64B1">
      <w:pPr>
        <w:rPr>
          <w:szCs w:val="20"/>
        </w:rPr>
      </w:pPr>
      <w:r w:rsidRPr="001758BA">
        <w:rPr>
          <w:b/>
          <w:szCs w:val="20"/>
        </w:rPr>
        <w:t>A Tfvt.</w:t>
      </w:r>
      <w:r w:rsidRPr="009D1DB6">
        <w:rPr>
          <w:szCs w:val="20"/>
        </w:rPr>
        <w:t xml:space="preserve"> vonatkozó rendelkezései</w:t>
      </w:r>
      <w:r w:rsidRPr="001758BA">
        <w:rPr>
          <w:vertAlign w:val="superscript"/>
        </w:rPr>
        <w:endnoteReference w:id="12"/>
      </w:r>
      <w:r w:rsidRPr="009D1DB6">
        <w:rPr>
          <w:szCs w:val="20"/>
        </w:rPr>
        <w:t xml:space="preserve"> alapján termőföldet más célra igénybe venni csak kivételesen, elsősorban gyengébb minőségű termőföld igénybevételével lehet. A törvény úgy </w:t>
      </w:r>
      <w:r w:rsidRPr="001758BA">
        <w:rPr>
          <w:b/>
          <w:szCs w:val="20"/>
        </w:rPr>
        <w:t>védi az átlagosnál jobb minőségű termőföldterületeket</w:t>
      </w:r>
      <w:r w:rsidRPr="009D1DB6">
        <w:rPr>
          <w:szCs w:val="20"/>
        </w:rPr>
        <w:t xml:space="preserve">, hogy azok </w:t>
      </w:r>
      <w:r w:rsidRPr="009D1DB6">
        <w:rPr>
          <w:szCs w:val="20"/>
        </w:rPr>
        <w:lastRenderedPageBreak/>
        <w:t>igénybevételére kizárólag időlegesen, valamint helyhez kötött beruházás esetén kerülhet sor.</w:t>
      </w:r>
    </w:p>
    <w:p w14:paraId="6537B02C" w14:textId="77777777" w:rsidR="000C64B1" w:rsidRPr="009D1DB6" w:rsidRDefault="000C64B1" w:rsidP="000C64B1">
      <w:pPr>
        <w:rPr>
          <w:szCs w:val="20"/>
        </w:rPr>
      </w:pPr>
      <w:r w:rsidRPr="009D1DB6">
        <w:rPr>
          <w:szCs w:val="20"/>
        </w:rPr>
        <w:t>A talaj- és termőföldvédelem szükségességét</w:t>
      </w:r>
      <w:r w:rsidRPr="001758BA">
        <w:rPr>
          <w:szCs w:val="20"/>
        </w:rPr>
        <w:t xml:space="preserve"> </w:t>
      </w:r>
      <w:r w:rsidRPr="009D1DB6">
        <w:rPr>
          <w:szCs w:val="20"/>
        </w:rPr>
        <w:t>a</w:t>
      </w:r>
      <w:r w:rsidRPr="001758BA">
        <w:rPr>
          <w:szCs w:val="20"/>
        </w:rPr>
        <w:t xml:space="preserve"> </w:t>
      </w:r>
      <w:r w:rsidRPr="00F94EC5">
        <w:rPr>
          <w:b/>
          <w:szCs w:val="20"/>
        </w:rPr>
        <w:t>F</w:t>
      </w:r>
      <w:r w:rsidRPr="001758BA">
        <w:rPr>
          <w:b/>
          <w:szCs w:val="20"/>
        </w:rPr>
        <w:t>ővárosi Önkormányzat is megerősítette</w:t>
      </w:r>
      <w:r w:rsidRPr="001758BA">
        <w:rPr>
          <w:vertAlign w:val="superscript"/>
        </w:rPr>
        <w:endnoteReference w:id="13"/>
      </w:r>
      <w:r w:rsidRPr="009D1DB6">
        <w:rPr>
          <w:szCs w:val="20"/>
        </w:rPr>
        <w:t xml:space="preserve"> a hatályos városfejlesztési dokumentumaiban: a </w:t>
      </w:r>
      <w:r w:rsidRPr="001758BA">
        <w:rPr>
          <w:i/>
          <w:szCs w:val="20"/>
        </w:rPr>
        <w:t>Budapest 2030 hosszú távú városfejlesztési koncepció</w:t>
      </w:r>
      <w:r w:rsidRPr="009D1DB6">
        <w:rPr>
          <w:szCs w:val="20"/>
        </w:rPr>
        <w:t xml:space="preserve"> egyik célja a földterület-takarékos fejlesztések ösztönzése, azaz a </w:t>
      </w:r>
      <w:r w:rsidRPr="001758BA">
        <w:rPr>
          <w:b/>
          <w:szCs w:val="20"/>
        </w:rPr>
        <w:t>további zöldmezős terjeszkedésekkel szemben elsősorban a barnamezős</w:t>
      </w:r>
      <w:r w:rsidRPr="001758BA">
        <w:rPr>
          <w:szCs w:val="20"/>
        </w:rPr>
        <w:t xml:space="preserve"> </w:t>
      </w:r>
      <w:r w:rsidRPr="009D1DB6">
        <w:rPr>
          <w:szCs w:val="20"/>
        </w:rPr>
        <w:t>(akár kármentesítési kötelezettséggel terhelt)</w:t>
      </w:r>
      <w:r w:rsidRPr="001758BA">
        <w:rPr>
          <w:szCs w:val="20"/>
        </w:rPr>
        <w:t xml:space="preserve"> </w:t>
      </w:r>
      <w:r w:rsidRPr="001758BA">
        <w:rPr>
          <w:b/>
          <w:szCs w:val="20"/>
        </w:rPr>
        <w:t>területek használatának előnyben részesítése</w:t>
      </w:r>
      <w:r w:rsidRPr="009D1DB6">
        <w:rPr>
          <w:szCs w:val="20"/>
        </w:rPr>
        <w:t>.</w:t>
      </w:r>
    </w:p>
    <w:p w14:paraId="246E7D66" w14:textId="755EABD2" w:rsidR="000C64B1" w:rsidRPr="009D1DB6" w:rsidRDefault="000C64B1" w:rsidP="000C64B1">
      <w:pPr>
        <w:rPr>
          <w:szCs w:val="20"/>
        </w:rPr>
      </w:pPr>
      <w:r w:rsidRPr="009D1DB6">
        <w:rPr>
          <w:szCs w:val="20"/>
        </w:rPr>
        <w:t xml:space="preserve">A fenti fejlesztési iránnyal összhangban (a barnamezős területek használatának előnyben részesítése a korábban fejlesztésre kijelölt, beépítésre szánt zöldmezős területekkel szemben) a 2015-ben elfogadott </w:t>
      </w:r>
      <w:r w:rsidRPr="00BF6D53">
        <w:rPr>
          <w:b/>
          <w:szCs w:val="20"/>
        </w:rPr>
        <w:t>Fővárosi Településszerkezeti Terv</w:t>
      </w:r>
      <w:r w:rsidRPr="009D1DB6">
        <w:rPr>
          <w:szCs w:val="20"/>
        </w:rPr>
        <w:t xml:space="preserve"> és </w:t>
      </w:r>
      <w:r w:rsidRPr="00BF6D53">
        <w:rPr>
          <w:b/>
          <w:szCs w:val="20"/>
        </w:rPr>
        <w:t>Fővárosi Rendezési Szabályzat készítése során felülvizsgálták a külterületi fejlesztési területeket</w:t>
      </w:r>
      <w:r w:rsidRPr="001758BA">
        <w:rPr>
          <w:szCs w:val="20"/>
        </w:rPr>
        <w:t xml:space="preserve"> </w:t>
      </w:r>
      <w:r w:rsidRPr="009D1DB6">
        <w:rPr>
          <w:szCs w:val="20"/>
        </w:rPr>
        <w:t xml:space="preserve">az építési </w:t>
      </w:r>
      <w:r>
        <w:rPr>
          <w:szCs w:val="20"/>
        </w:rPr>
        <w:t>jogok figyelembevétele mellett.</w:t>
      </w:r>
      <w:r w:rsidR="00BF6D53">
        <w:rPr>
          <w:szCs w:val="20"/>
        </w:rPr>
        <w:t xml:space="preserve"> </w:t>
      </w:r>
      <w:r>
        <w:rPr>
          <w:szCs w:val="20"/>
        </w:rPr>
        <w:t xml:space="preserve">A </w:t>
      </w:r>
      <w:r w:rsidRPr="009D1DB6">
        <w:rPr>
          <w:szCs w:val="20"/>
        </w:rPr>
        <w:t xml:space="preserve">jó termőhelyi adottságú, vagy ökológiai szempontból értékes területeken </w:t>
      </w:r>
      <w:r>
        <w:rPr>
          <w:szCs w:val="20"/>
        </w:rPr>
        <w:t>– a</w:t>
      </w:r>
      <w:r w:rsidRPr="009D1DB6">
        <w:rPr>
          <w:szCs w:val="20"/>
        </w:rPr>
        <w:t xml:space="preserve"> 2005-</w:t>
      </w:r>
      <w:r>
        <w:rPr>
          <w:szCs w:val="20"/>
        </w:rPr>
        <w:t>ö</w:t>
      </w:r>
      <w:r w:rsidRPr="009D1DB6">
        <w:rPr>
          <w:szCs w:val="20"/>
        </w:rPr>
        <w:t xml:space="preserve">s településszerkezeti tervhez képest </w:t>
      </w:r>
      <w:r>
        <w:rPr>
          <w:szCs w:val="20"/>
        </w:rPr>
        <w:t xml:space="preserve">– </w:t>
      </w:r>
      <w:r w:rsidRPr="009D1DB6">
        <w:rPr>
          <w:szCs w:val="20"/>
        </w:rPr>
        <w:t>összességében közel 200 hektárral csökkent a beépítésre szánt területek nagysága. Új beépítésre szánt területek jellemzően a már műszakilag igénybe vett barnamezős területek igénybevételével (pl. vasúti területek), és az elővárosi zónában munkahelyteremtés céljából (pl. XVII.</w:t>
      </w:r>
      <w:r>
        <w:rPr>
          <w:szCs w:val="20"/>
        </w:rPr>
        <w:t>,</w:t>
      </w:r>
      <w:r w:rsidRPr="009D1DB6">
        <w:rPr>
          <w:szCs w:val="20"/>
        </w:rPr>
        <w:t xml:space="preserve"> M0 menti területek) </w:t>
      </w:r>
      <w:r>
        <w:rPr>
          <w:szCs w:val="20"/>
        </w:rPr>
        <w:t>lettek kijelölve, de továbbra is jelentős az igény a zöldmezős beruházások iránt.</w:t>
      </w:r>
    </w:p>
    <w:p w14:paraId="3DCD7DBC" w14:textId="77777777" w:rsidR="000C64B1" w:rsidRPr="00853441" w:rsidRDefault="000C64B1" w:rsidP="000727AD">
      <w:pPr>
        <w:pStyle w:val="Cmsor4"/>
      </w:pPr>
      <w:r>
        <w:t>B</w:t>
      </w:r>
      <w:r w:rsidRPr="00853441">
        <w:t>arnamezős területek</w:t>
      </w:r>
    </w:p>
    <w:p w14:paraId="0F5D5A4F" w14:textId="77777777" w:rsidR="000C64B1" w:rsidRPr="009D1DB6" w:rsidRDefault="000C64B1" w:rsidP="000C64B1">
      <w:pPr>
        <w:rPr>
          <w:szCs w:val="20"/>
        </w:rPr>
      </w:pPr>
      <w:r w:rsidRPr="009D1DB6">
        <w:rPr>
          <w:szCs w:val="20"/>
        </w:rPr>
        <w:t xml:space="preserve">A 2014-2020-as európai uniós támogatási időszak fejlesztési forrásainak hatékony elosztásáért és felhasználásáért a Fővárosi Önkormányzat koordinálásával született meg a </w:t>
      </w:r>
      <w:r w:rsidRPr="003C07CC">
        <w:rPr>
          <w:b/>
          <w:szCs w:val="20"/>
        </w:rPr>
        <w:t>Barnamezős területek fejlesztése Tematikus Fejlesztési Program</w:t>
      </w:r>
      <w:r w:rsidRPr="009D1DB6">
        <w:rPr>
          <w:szCs w:val="20"/>
        </w:rPr>
        <w:t xml:space="preserve"> (TFP)</w:t>
      </w:r>
      <w:r w:rsidRPr="003C07CC">
        <w:rPr>
          <w:vertAlign w:val="superscript"/>
        </w:rPr>
        <w:endnoteReference w:id="14"/>
      </w:r>
      <w:r w:rsidRPr="009D1DB6">
        <w:rPr>
          <w:szCs w:val="20"/>
        </w:rPr>
        <w:t>. A TFP a barnamezős területek jövőbeni fejlesztési irányainak meghatározásán túl egységes keretbe rendezi a stratégiai célok és a térségi lehetőségek megvalósítását leginkább segítő fejlesztéseket.</w:t>
      </w:r>
    </w:p>
    <w:p w14:paraId="0B5E4758" w14:textId="77777777" w:rsidR="000C64B1" w:rsidRPr="00F33BC6" w:rsidRDefault="000C64B1" w:rsidP="000C64B1">
      <w:pPr>
        <w:rPr>
          <w:szCs w:val="20"/>
        </w:rPr>
      </w:pPr>
      <w:r w:rsidRPr="00F33BC6">
        <w:rPr>
          <w:szCs w:val="20"/>
        </w:rPr>
        <w:t xml:space="preserve">A stratégia az alábbi négy kiemelt célt fogalmazza meg: </w:t>
      </w:r>
    </w:p>
    <w:p w14:paraId="3AE3A8C0" w14:textId="77777777" w:rsidR="000C64B1" w:rsidRPr="003C07CC" w:rsidRDefault="000C64B1" w:rsidP="00B3583A">
      <w:pPr>
        <w:pStyle w:val="Listaszerbekezds"/>
        <w:numPr>
          <w:ilvl w:val="0"/>
          <w:numId w:val="8"/>
        </w:numPr>
        <w:ind w:left="357" w:hanging="357"/>
        <w:rPr>
          <w:szCs w:val="20"/>
        </w:rPr>
      </w:pPr>
      <w:r w:rsidRPr="003C07CC">
        <w:rPr>
          <w:szCs w:val="20"/>
        </w:rPr>
        <w:t>Funkcióhiányok megszüntetése a gazdaságilag racionális vegyes területhasználat preferálásával és a zöldfelületi rendszer bővítésével</w:t>
      </w:r>
    </w:p>
    <w:p w14:paraId="4ACDA6EA" w14:textId="77777777" w:rsidR="000C64B1" w:rsidRPr="003C07CC" w:rsidRDefault="000C64B1" w:rsidP="00B3583A">
      <w:pPr>
        <w:pStyle w:val="Listaszerbekezds"/>
        <w:numPr>
          <w:ilvl w:val="0"/>
          <w:numId w:val="8"/>
        </w:numPr>
        <w:ind w:left="357" w:hanging="357"/>
        <w:rPr>
          <w:szCs w:val="20"/>
        </w:rPr>
      </w:pPr>
      <w:r w:rsidRPr="003C07CC">
        <w:rPr>
          <w:szCs w:val="20"/>
        </w:rPr>
        <w:t>Fenntartható gazdasági növekedést támogató fejlesztés</w:t>
      </w:r>
    </w:p>
    <w:p w14:paraId="4E893EB1" w14:textId="77777777" w:rsidR="000C64B1" w:rsidRPr="003C07CC" w:rsidRDefault="000C64B1" w:rsidP="00B3583A">
      <w:pPr>
        <w:pStyle w:val="Listaszerbekezds"/>
        <w:numPr>
          <w:ilvl w:val="0"/>
          <w:numId w:val="8"/>
        </w:numPr>
        <w:ind w:left="357" w:hanging="357"/>
        <w:rPr>
          <w:szCs w:val="20"/>
        </w:rPr>
      </w:pPr>
      <w:r w:rsidRPr="003C07CC">
        <w:rPr>
          <w:szCs w:val="20"/>
        </w:rPr>
        <w:t>A megújulást akadályozó tényezők minimalizálása</w:t>
      </w:r>
    </w:p>
    <w:p w14:paraId="0236E46C" w14:textId="77777777" w:rsidR="000C64B1" w:rsidRPr="003C07CC" w:rsidRDefault="000C64B1" w:rsidP="007E3583">
      <w:pPr>
        <w:pStyle w:val="Listaszerbekezds"/>
        <w:numPr>
          <w:ilvl w:val="0"/>
          <w:numId w:val="8"/>
        </w:numPr>
        <w:spacing w:after="200"/>
        <w:ind w:left="357" w:hanging="357"/>
        <w:rPr>
          <w:szCs w:val="20"/>
        </w:rPr>
      </w:pPr>
      <w:r w:rsidRPr="003C07CC">
        <w:rPr>
          <w:szCs w:val="20"/>
        </w:rPr>
        <w:t>Átmeneti hasznosítás támogatása</w:t>
      </w:r>
    </w:p>
    <w:p w14:paraId="0EE5A7BA" w14:textId="38CD9753" w:rsidR="000C64B1" w:rsidRPr="003C07CC" w:rsidRDefault="000C64B1" w:rsidP="000C64B1">
      <w:pPr>
        <w:rPr>
          <w:szCs w:val="20"/>
        </w:rPr>
      </w:pPr>
      <w:r>
        <w:rPr>
          <w:szCs w:val="20"/>
        </w:rPr>
        <w:t xml:space="preserve">Fenti célok megvalósításához a </w:t>
      </w:r>
      <w:r w:rsidRPr="009D1DB6">
        <w:rPr>
          <w:szCs w:val="20"/>
        </w:rPr>
        <w:t xml:space="preserve">TFP összesen </w:t>
      </w:r>
      <w:r w:rsidRPr="003C07CC">
        <w:rPr>
          <w:b/>
          <w:szCs w:val="20"/>
        </w:rPr>
        <w:t>44 projektjavaslat</w:t>
      </w:r>
      <w:r w:rsidRPr="009D1DB6">
        <w:rPr>
          <w:szCs w:val="20"/>
        </w:rPr>
        <w:t>ot tartalmaz, amelyek jelentős része felhagyott gyárterületek vagy egykori közlekedési célú, jelenleg használaton kívüli területek helyzetének rendezésére, funkcióváltására irányul.</w:t>
      </w:r>
      <w:r w:rsidR="001F7E69">
        <w:rPr>
          <w:szCs w:val="20"/>
        </w:rPr>
        <w:br/>
      </w:r>
      <w:r w:rsidRPr="00F33BC6">
        <w:rPr>
          <w:szCs w:val="20"/>
        </w:rPr>
        <w:t>A projektek fontos részét képezi a területek környezeti kárfelmérése, kárenyhítése, illetve az érintett területeken közösségi funkciók és zöldfelületek létesítése, a terület megnyitás</w:t>
      </w:r>
      <w:r>
        <w:rPr>
          <w:szCs w:val="20"/>
        </w:rPr>
        <w:t xml:space="preserve">a a széles nyilvánosság előtt. </w:t>
      </w:r>
    </w:p>
    <w:p w14:paraId="1B604FA9" w14:textId="77777777" w:rsidR="000C64B1" w:rsidRDefault="000C64B1" w:rsidP="000C64B1">
      <w:pPr>
        <w:rPr>
          <w:szCs w:val="20"/>
        </w:rPr>
      </w:pPr>
      <w:r w:rsidRPr="009D1DB6">
        <w:rPr>
          <w:szCs w:val="20"/>
        </w:rPr>
        <w:t xml:space="preserve">A Fővárosi Önkormányzat a barnamezős területek </w:t>
      </w:r>
      <w:r w:rsidRPr="003C07CC">
        <w:rPr>
          <w:b/>
          <w:szCs w:val="20"/>
        </w:rPr>
        <w:t>funkcióváltás</w:t>
      </w:r>
      <w:r w:rsidRPr="009D1DB6">
        <w:rPr>
          <w:szCs w:val="20"/>
        </w:rPr>
        <w:t xml:space="preserve">ának </w:t>
      </w:r>
      <w:r w:rsidRPr="003C07CC">
        <w:rPr>
          <w:b/>
          <w:szCs w:val="20"/>
        </w:rPr>
        <w:t>elősegítés</w:t>
      </w:r>
      <w:r w:rsidRPr="009D1DB6">
        <w:rPr>
          <w:szCs w:val="20"/>
        </w:rPr>
        <w:t xml:space="preserve">ére elkészíttette a </w:t>
      </w:r>
      <w:r w:rsidRPr="003C07CC">
        <w:rPr>
          <w:b/>
          <w:szCs w:val="20"/>
        </w:rPr>
        <w:t>barnamezős területek kataszterét</w:t>
      </w:r>
      <w:r w:rsidRPr="003C07CC">
        <w:rPr>
          <w:szCs w:val="20"/>
          <w:vertAlign w:val="superscript"/>
        </w:rPr>
        <w:endnoteReference w:id="15"/>
      </w:r>
      <w:r w:rsidRPr="009D1DB6">
        <w:rPr>
          <w:szCs w:val="20"/>
        </w:rPr>
        <w:t xml:space="preserve">, amely az egyes területek városépítészeti jellemzőit, az esetleges értékesítésükkel kapcsolatos információkat, továbbá </w:t>
      </w:r>
      <w:r w:rsidRPr="003C07CC">
        <w:rPr>
          <w:b/>
          <w:szCs w:val="20"/>
        </w:rPr>
        <w:t>a belvárosi használaton kívüli ingatlanok</w:t>
      </w:r>
      <w:r w:rsidRPr="009D1DB6">
        <w:rPr>
          <w:szCs w:val="20"/>
        </w:rPr>
        <w:t xml:space="preserve">at (foghíj telkek, üres épületek) </w:t>
      </w:r>
      <w:r w:rsidRPr="003C07CC">
        <w:rPr>
          <w:szCs w:val="20"/>
        </w:rPr>
        <w:t>is</w:t>
      </w:r>
      <w:r w:rsidRPr="009D1DB6">
        <w:rPr>
          <w:szCs w:val="20"/>
        </w:rPr>
        <w:t xml:space="preserve"> tartalmazza</w:t>
      </w:r>
      <w:r>
        <w:rPr>
          <w:szCs w:val="20"/>
        </w:rPr>
        <w:t>, összesen mintegy 3.000 ha területet lefedve</w:t>
      </w:r>
      <w:r w:rsidRPr="009D1DB6">
        <w:rPr>
          <w:szCs w:val="20"/>
        </w:rPr>
        <w:t xml:space="preserve">. </w:t>
      </w:r>
      <w:r>
        <w:rPr>
          <w:szCs w:val="20"/>
        </w:rPr>
        <w:t>F</w:t>
      </w:r>
      <w:r w:rsidRPr="009D1DB6">
        <w:rPr>
          <w:szCs w:val="20"/>
        </w:rPr>
        <w:t>olyamatban van az adatbázis közzétételét biztosító interaktív honlap kialakítása. A barnamezős területek kataszterének, valamint a kármentesítési kötelezettséggel terhelt helyszínek adatbázisainak rendszeres aktualizálása és közzététele a környezeti állapotértékelés honlapján is indokolt, ezzel is elősegítve rehabilitációra szoruló egyes területek megújítását, valamint a környéken élők tájékoztatását.</w:t>
      </w:r>
      <w:r>
        <w:rPr>
          <w:szCs w:val="20"/>
        </w:rPr>
        <w:t xml:space="preserve"> </w:t>
      </w:r>
    </w:p>
    <w:p w14:paraId="58DCBCA4" w14:textId="77777777" w:rsidR="000C64B1" w:rsidRPr="009D1DB6" w:rsidRDefault="000C64B1" w:rsidP="000727AD">
      <w:pPr>
        <w:pStyle w:val="Cmsor4"/>
      </w:pPr>
      <w:r w:rsidRPr="009D1DB6">
        <w:lastRenderedPageBreak/>
        <w:t>Környezeti kármentesítés, rekultiváció, rehabilitáció</w:t>
      </w:r>
    </w:p>
    <w:p w14:paraId="273DCCE6" w14:textId="77777777" w:rsidR="000C64B1" w:rsidRPr="009D1DB6" w:rsidRDefault="000C64B1" w:rsidP="000C64B1">
      <w:pPr>
        <w:rPr>
          <w:szCs w:val="20"/>
        </w:rPr>
      </w:pPr>
      <w:r w:rsidRPr="009D1DB6">
        <w:rPr>
          <w:szCs w:val="20"/>
        </w:rPr>
        <w:t>Minden olyan műszaki, gazdasági és igazgatási tevékenységet, amely a veszélyeztetett, szennyezett, károsodott felszín alatti víz, illetőleg földtani közeg</w:t>
      </w:r>
      <w:r w:rsidRPr="00487449">
        <w:rPr>
          <w:vertAlign w:val="superscript"/>
        </w:rPr>
        <w:endnoteReference w:id="16"/>
      </w:r>
      <w:r w:rsidRPr="009D1DB6">
        <w:rPr>
          <w:szCs w:val="20"/>
        </w:rPr>
        <w:t xml:space="preserve"> megismerésére, a szennyezettség, károsodás és a kockázat mértékének csökkentésére</w:t>
      </w:r>
      <w:r>
        <w:rPr>
          <w:szCs w:val="20"/>
        </w:rPr>
        <w:t xml:space="preserve">, és </w:t>
      </w:r>
      <w:r w:rsidRPr="000E5ED9">
        <w:rPr>
          <w:szCs w:val="20"/>
        </w:rPr>
        <w:t>a</w:t>
      </w:r>
      <w:r>
        <w:rPr>
          <w:szCs w:val="20"/>
        </w:rPr>
        <w:t xml:space="preserve"> szennyezettség monitoringjára </w:t>
      </w:r>
      <w:r w:rsidRPr="009D1DB6">
        <w:rPr>
          <w:szCs w:val="20"/>
        </w:rPr>
        <w:t xml:space="preserve">irányul, összefoglaló néven </w:t>
      </w:r>
      <w:r w:rsidRPr="00487449">
        <w:rPr>
          <w:b/>
          <w:szCs w:val="20"/>
        </w:rPr>
        <w:t>kármentesítés</w:t>
      </w:r>
      <w:r w:rsidRPr="009D1DB6">
        <w:rPr>
          <w:szCs w:val="20"/>
        </w:rPr>
        <w:t>nek nevezünk</w:t>
      </w:r>
      <w:r>
        <w:rPr>
          <w:szCs w:val="20"/>
        </w:rPr>
        <w:t>.</w:t>
      </w:r>
      <w:r w:rsidRPr="00487449">
        <w:rPr>
          <w:vertAlign w:val="superscript"/>
        </w:rPr>
        <w:endnoteReference w:id="17"/>
      </w:r>
      <w:r w:rsidRPr="00487449">
        <w:rPr>
          <w:szCs w:val="20"/>
          <w:vertAlign w:val="superscript"/>
        </w:rPr>
        <w:t xml:space="preserve"> </w:t>
      </w:r>
    </w:p>
    <w:p w14:paraId="08EA6DEC" w14:textId="77777777" w:rsidR="000C64B1" w:rsidRDefault="000C64B1" w:rsidP="000C64B1">
      <w:pPr>
        <w:rPr>
          <w:szCs w:val="20"/>
        </w:rPr>
      </w:pPr>
      <w:r>
        <w:rPr>
          <w:szCs w:val="20"/>
        </w:rPr>
        <w:t xml:space="preserve">A kármentesítéssel kapcsolatos szabályokat a felszín alatti vizek védelméről szóló </w:t>
      </w:r>
      <w:r w:rsidRPr="00A06B52">
        <w:rPr>
          <w:szCs w:val="20"/>
        </w:rPr>
        <w:t xml:space="preserve">219/2004. (VII. 21.) Korm. rendelet </w:t>
      </w:r>
      <w:r>
        <w:rPr>
          <w:szCs w:val="20"/>
        </w:rPr>
        <w:t xml:space="preserve">állapítja meg. E rendelet alapján a környezethasználó felelőssége, hogy </w:t>
      </w:r>
      <w:r w:rsidRPr="00A55659">
        <w:rPr>
          <w:szCs w:val="20"/>
        </w:rPr>
        <w:t>a felszín alatti vízben, illetve földtani közegben okozott szennyezést, illetve károsodást</w:t>
      </w:r>
      <w:r>
        <w:rPr>
          <w:szCs w:val="20"/>
        </w:rPr>
        <w:t xml:space="preserve"> jelentse az illetékes vízvédelmi hatóságnak.</w:t>
      </w:r>
      <w:r w:rsidRPr="00487449">
        <w:rPr>
          <w:vertAlign w:val="superscript"/>
        </w:rPr>
        <w:endnoteReference w:id="18"/>
      </w:r>
      <w:r>
        <w:rPr>
          <w:szCs w:val="20"/>
        </w:rPr>
        <w:t xml:space="preserve"> A rendelkezésre álló információk alapján a </w:t>
      </w:r>
      <w:r w:rsidRPr="00487449">
        <w:rPr>
          <w:b/>
          <w:szCs w:val="20"/>
        </w:rPr>
        <w:t>vízvédelmi hatóság</w:t>
      </w:r>
      <w:r>
        <w:rPr>
          <w:szCs w:val="20"/>
        </w:rPr>
        <w:t xml:space="preserve"> kivizsgálás keretében, a </w:t>
      </w:r>
      <w:r w:rsidRPr="00A06B52">
        <w:rPr>
          <w:szCs w:val="20"/>
        </w:rPr>
        <w:t>szennyezőforrások, potenciális szennyezőforrások kibocsátásai, jellemzői, a tevékenység nagyságrendje alapján, vagy</w:t>
      </w:r>
      <w:r>
        <w:rPr>
          <w:szCs w:val="20"/>
        </w:rPr>
        <w:t xml:space="preserve"> </w:t>
      </w:r>
      <w:r w:rsidRPr="00A06B52">
        <w:rPr>
          <w:szCs w:val="20"/>
        </w:rPr>
        <w:t>a terület szennyezettségére vonatkozó információk alapjá</w:t>
      </w:r>
      <w:r>
        <w:rPr>
          <w:szCs w:val="20"/>
        </w:rPr>
        <w:t xml:space="preserve">n </w:t>
      </w:r>
      <w:r w:rsidRPr="00487449">
        <w:rPr>
          <w:b/>
          <w:szCs w:val="20"/>
        </w:rPr>
        <w:t>dönt a kármentesítés szükségességéről</w:t>
      </w:r>
      <w:r w:rsidRPr="00487449">
        <w:rPr>
          <w:vertAlign w:val="superscript"/>
        </w:rPr>
        <w:endnoteReference w:id="19"/>
      </w:r>
      <w:r w:rsidRPr="006126DC">
        <w:rPr>
          <w:szCs w:val="20"/>
        </w:rPr>
        <w:t>.</w:t>
      </w:r>
      <w:r>
        <w:rPr>
          <w:szCs w:val="20"/>
        </w:rPr>
        <w:t xml:space="preserve"> </w:t>
      </w:r>
    </w:p>
    <w:p w14:paraId="2487AC76" w14:textId="77777777" w:rsidR="000C64B1" w:rsidRDefault="000C64B1" w:rsidP="000C64B1">
      <w:pPr>
        <w:rPr>
          <w:szCs w:val="20"/>
        </w:rPr>
      </w:pPr>
      <w:r w:rsidRPr="00487449">
        <w:rPr>
          <w:b/>
          <w:szCs w:val="20"/>
        </w:rPr>
        <w:t>A kármentesítésnek három, egymástól elkülönülő szakasza van: tényfeltárás, beavatkozás és monitoring</w:t>
      </w:r>
      <w:r w:rsidRPr="00487449">
        <w:rPr>
          <w:vertAlign w:val="superscript"/>
        </w:rPr>
        <w:endnoteReference w:id="20"/>
      </w:r>
      <w:r w:rsidRPr="00487449">
        <w:rPr>
          <w:szCs w:val="20"/>
        </w:rPr>
        <w:t xml:space="preserve"> </w:t>
      </w:r>
      <w:r w:rsidRPr="0044746C">
        <w:rPr>
          <w:szCs w:val="20"/>
        </w:rPr>
        <w:t>(amely az előzőkkel párhuzamosan</w:t>
      </w:r>
      <w:r>
        <w:rPr>
          <w:szCs w:val="20"/>
        </w:rPr>
        <w:t>,</w:t>
      </w:r>
      <w:r w:rsidRPr="0044746C">
        <w:rPr>
          <w:szCs w:val="20"/>
        </w:rPr>
        <w:t xml:space="preserve"> és azokat követően</w:t>
      </w:r>
      <w:r>
        <w:rPr>
          <w:szCs w:val="20"/>
        </w:rPr>
        <w:t xml:space="preserve"> is meghatározott ideig</w:t>
      </w:r>
      <w:r w:rsidRPr="0044746C">
        <w:rPr>
          <w:szCs w:val="20"/>
        </w:rPr>
        <w:t xml:space="preserve"> zajlik). </w:t>
      </w:r>
    </w:p>
    <w:p w14:paraId="03EFE76A" w14:textId="77777777" w:rsidR="000C64B1" w:rsidRPr="007E0E50" w:rsidRDefault="000C64B1" w:rsidP="000C64B1">
      <w:pPr>
        <w:rPr>
          <w:szCs w:val="20"/>
        </w:rPr>
      </w:pPr>
      <w:r w:rsidRPr="007E0E50">
        <w:rPr>
          <w:szCs w:val="20"/>
        </w:rPr>
        <w:t xml:space="preserve">A </w:t>
      </w:r>
      <w:r w:rsidRPr="00487449">
        <w:rPr>
          <w:b/>
          <w:szCs w:val="20"/>
        </w:rPr>
        <w:t>környezeti felelősség</w:t>
      </w:r>
      <w:r w:rsidRPr="007E0E50">
        <w:rPr>
          <w:szCs w:val="20"/>
        </w:rPr>
        <w:t>ről szóló irányelvvel</w:t>
      </w:r>
      <w:r w:rsidRPr="00487449">
        <w:rPr>
          <w:vertAlign w:val="superscript"/>
        </w:rPr>
        <w:endnoteReference w:id="21"/>
      </w:r>
      <w:r w:rsidRPr="007E0E50">
        <w:rPr>
          <w:szCs w:val="20"/>
        </w:rPr>
        <w:t xml:space="preserve"> összhangban a Kvt. rendelkezik</w:t>
      </w:r>
      <w:r w:rsidRPr="00487449">
        <w:rPr>
          <w:vertAlign w:val="superscript"/>
        </w:rPr>
        <w:endnoteReference w:id="22"/>
      </w:r>
      <w:r w:rsidRPr="007E0E50">
        <w:rPr>
          <w:szCs w:val="20"/>
        </w:rPr>
        <w:t xml:space="preserve"> a környezethasználattal kapcsolatos jogi felelősségek megállapításáról. A </w:t>
      </w:r>
      <w:r>
        <w:rPr>
          <w:szCs w:val="20"/>
        </w:rPr>
        <w:t>Kvt.</w:t>
      </w:r>
      <w:r w:rsidRPr="007E0E50">
        <w:rPr>
          <w:szCs w:val="20"/>
        </w:rPr>
        <w:t xml:space="preserve"> szerint a környezetkárosodásért, illetve a környezetveszélyeztetésért való felelősség – az ellenkező bizonyításáig – annak </w:t>
      </w:r>
      <w:r w:rsidRPr="00487449">
        <w:rPr>
          <w:b/>
          <w:szCs w:val="20"/>
        </w:rPr>
        <w:t>az ingatlannak</w:t>
      </w:r>
      <w:r w:rsidRPr="007E0E50">
        <w:rPr>
          <w:szCs w:val="20"/>
        </w:rPr>
        <w:t xml:space="preserve"> a környezetkárosodás, illetve -veszélyeztetés bekövetkezésének időpontját követő </w:t>
      </w:r>
      <w:r w:rsidRPr="00487449">
        <w:rPr>
          <w:b/>
          <w:szCs w:val="20"/>
        </w:rPr>
        <w:t>mindenkori tulajdonosát és birtokosát</w:t>
      </w:r>
      <w:r w:rsidRPr="00487449">
        <w:rPr>
          <w:szCs w:val="20"/>
        </w:rPr>
        <w:t xml:space="preserve"> </w:t>
      </w:r>
      <w:r w:rsidRPr="007E0E50">
        <w:rPr>
          <w:szCs w:val="20"/>
        </w:rPr>
        <w:t xml:space="preserve">(használóját) </w:t>
      </w:r>
      <w:r w:rsidRPr="00487449">
        <w:rPr>
          <w:b/>
          <w:szCs w:val="20"/>
        </w:rPr>
        <w:t>egyetemlegesen terheli</w:t>
      </w:r>
      <w:r w:rsidRPr="007E0E50">
        <w:rPr>
          <w:szCs w:val="20"/>
        </w:rPr>
        <w:t>, amelyen a környezetkárosítást, illetve környezetveszélyeztető magatartást folytatták.</w:t>
      </w:r>
      <w:r w:rsidRPr="00487449">
        <w:rPr>
          <w:vertAlign w:val="superscript"/>
        </w:rPr>
        <w:endnoteReference w:id="23"/>
      </w:r>
      <w:r w:rsidRPr="007E0E50">
        <w:rPr>
          <w:szCs w:val="20"/>
        </w:rPr>
        <w:t xml:space="preserve"> Ugyanakkor a tulajdonos mentesül a felelősség alól, ha megnevezi az ingatlan tényleges használóját, és kétséget kizáróan bizonyítja, hogy a felelősség nem őt terheli.</w:t>
      </w:r>
    </w:p>
    <w:p w14:paraId="258D77FE" w14:textId="77777777" w:rsidR="000C64B1" w:rsidRDefault="000C64B1" w:rsidP="000C64B1">
      <w:pPr>
        <w:rPr>
          <w:szCs w:val="20"/>
        </w:rPr>
      </w:pPr>
      <w:r w:rsidRPr="007E0E50">
        <w:rPr>
          <w:szCs w:val="20"/>
        </w:rPr>
        <w:t xml:space="preserve">A nem állami/önkormányzati felelősségi körbe tartozó, sok évtizedes talajszennyezések esetében gyakran problémát jelent a </w:t>
      </w:r>
      <w:r w:rsidRPr="00487449">
        <w:rPr>
          <w:i/>
          <w:szCs w:val="20"/>
        </w:rPr>
        <w:t>„szennyező fizet”</w:t>
      </w:r>
      <w:r w:rsidRPr="007E0E50">
        <w:rPr>
          <w:szCs w:val="20"/>
        </w:rPr>
        <w:t xml:space="preserve"> elvének érvényesítése, a területek tulajdonviszonyainak megváltozása, a vállalatok átalakulása, privatizációja, vagy részleges/teljes megszűnése miatt. Általában csak </w:t>
      </w:r>
      <w:r w:rsidRPr="00487449">
        <w:rPr>
          <w:b/>
          <w:szCs w:val="20"/>
        </w:rPr>
        <w:t>új beruházás esetén</w:t>
      </w:r>
      <w:r w:rsidRPr="007E0E50">
        <w:rPr>
          <w:szCs w:val="20"/>
        </w:rPr>
        <w:t xml:space="preserve"> kötelezhető a tulajdonos a védelmi beavatkozásokra, így ez </w:t>
      </w:r>
      <w:r w:rsidRPr="00487449">
        <w:rPr>
          <w:b/>
          <w:szCs w:val="20"/>
        </w:rPr>
        <w:t>általában az ingatlanfejlesztési projektet terheli</w:t>
      </w:r>
      <w:r w:rsidRPr="007E0E50">
        <w:rPr>
          <w:szCs w:val="20"/>
        </w:rPr>
        <w:t xml:space="preserve">. </w:t>
      </w:r>
    </w:p>
    <w:p w14:paraId="3F4124BD" w14:textId="77777777" w:rsidR="000C64B1" w:rsidRPr="007E0E50" w:rsidRDefault="000C64B1" w:rsidP="000C64B1">
      <w:pPr>
        <w:rPr>
          <w:szCs w:val="20"/>
        </w:rPr>
      </w:pPr>
      <w:r w:rsidRPr="007E0E50">
        <w:rPr>
          <w:szCs w:val="20"/>
        </w:rPr>
        <w:t>A környezetkárosodást megelőző</w:t>
      </w:r>
      <w:r>
        <w:rPr>
          <w:szCs w:val="20"/>
        </w:rPr>
        <w:t>,</w:t>
      </w:r>
      <w:r w:rsidRPr="007E0E50">
        <w:rPr>
          <w:szCs w:val="20"/>
        </w:rPr>
        <w:t xml:space="preserve"> vagy helyreállítási intézkedések költségeit a központi költségvetés finanszírozza azon esetekben, amikor az másra nem hárítható</w:t>
      </w:r>
      <w:r w:rsidRPr="00487449">
        <w:rPr>
          <w:vertAlign w:val="superscript"/>
        </w:rPr>
        <w:endnoteReference w:id="24"/>
      </w:r>
      <w:r w:rsidRPr="00487449">
        <w:rPr>
          <w:szCs w:val="20"/>
          <w:vertAlign w:val="superscript"/>
        </w:rPr>
        <w:t xml:space="preserve"> </w:t>
      </w:r>
      <w:r>
        <w:rPr>
          <w:szCs w:val="20"/>
        </w:rPr>
        <w:t>át</w:t>
      </w:r>
      <w:r w:rsidRPr="007E0E50">
        <w:rPr>
          <w:szCs w:val="20"/>
        </w:rPr>
        <w:t>.</w:t>
      </w:r>
    </w:p>
    <w:p w14:paraId="412B3BDB" w14:textId="77777777" w:rsidR="000C64B1" w:rsidRDefault="000C64B1" w:rsidP="000C64B1">
      <w:pPr>
        <w:rPr>
          <w:szCs w:val="20"/>
        </w:rPr>
      </w:pPr>
      <w:r w:rsidRPr="009D1DB6">
        <w:rPr>
          <w:szCs w:val="20"/>
        </w:rPr>
        <w:t xml:space="preserve">Az </w:t>
      </w:r>
      <w:r w:rsidRPr="00487449">
        <w:rPr>
          <w:b/>
          <w:szCs w:val="20"/>
        </w:rPr>
        <w:t>állami felelősség</w:t>
      </w:r>
      <w:r w:rsidRPr="009D1DB6">
        <w:rPr>
          <w:szCs w:val="20"/>
        </w:rPr>
        <w:t>i körbe tartozó, hátrahagyott, tartós környezetszennyezések károsító, veszélyeztető hatásának megismerése, megszüntetése, csökkentése az 1996-ban elindított</w:t>
      </w:r>
      <w:r w:rsidRPr="00487449">
        <w:rPr>
          <w:vertAlign w:val="superscript"/>
        </w:rPr>
        <w:endnoteReference w:id="25"/>
      </w:r>
      <w:r w:rsidRPr="009D1DB6">
        <w:rPr>
          <w:szCs w:val="20"/>
        </w:rPr>
        <w:t xml:space="preserve"> </w:t>
      </w:r>
      <w:r w:rsidRPr="00487449">
        <w:rPr>
          <w:b/>
          <w:szCs w:val="20"/>
        </w:rPr>
        <w:t>Országos Környezeti Kármentesítési Program</w:t>
      </w:r>
      <w:r w:rsidRPr="009D1DB6">
        <w:rPr>
          <w:szCs w:val="20"/>
        </w:rPr>
        <w:t xml:space="preserve"> (a továbbiakban: OKKP) keretében történik. </w:t>
      </w:r>
      <w:r w:rsidRPr="00C9126B">
        <w:rPr>
          <w:szCs w:val="20"/>
        </w:rPr>
        <w:t xml:space="preserve">Az állami </w:t>
      </w:r>
      <w:r>
        <w:rPr>
          <w:szCs w:val="20"/>
        </w:rPr>
        <w:t xml:space="preserve">kármentesítési </w:t>
      </w:r>
      <w:r w:rsidRPr="00C9126B">
        <w:rPr>
          <w:szCs w:val="20"/>
        </w:rPr>
        <w:t xml:space="preserve">feladatokat a </w:t>
      </w:r>
      <w:r>
        <w:rPr>
          <w:szCs w:val="20"/>
        </w:rPr>
        <w:t xml:space="preserve">különböző miniszteri </w:t>
      </w:r>
      <w:r w:rsidRPr="00C9126B">
        <w:rPr>
          <w:szCs w:val="20"/>
        </w:rPr>
        <w:t>tárcák alprogramokban hajtják végre.</w:t>
      </w:r>
    </w:p>
    <w:p w14:paraId="32A40831" w14:textId="77777777" w:rsidR="000C64B1" w:rsidRPr="007E0E50" w:rsidRDefault="000C64B1" w:rsidP="000C64B1">
      <w:pPr>
        <w:rPr>
          <w:szCs w:val="20"/>
        </w:rPr>
      </w:pPr>
      <w:r w:rsidRPr="007E0E50">
        <w:rPr>
          <w:szCs w:val="20"/>
        </w:rPr>
        <w:t>Az OKKP – vonatkozó hatályos jogszabály</w:t>
      </w:r>
      <w:r w:rsidRPr="00487449">
        <w:rPr>
          <w:vertAlign w:val="superscript"/>
        </w:rPr>
        <w:endnoteReference w:id="26"/>
      </w:r>
      <w:r w:rsidRPr="007E0E50">
        <w:rPr>
          <w:szCs w:val="20"/>
        </w:rPr>
        <w:t xml:space="preserve"> szerinti – célja a felszín alatti víz, a földtani közeg veszélyeztetésének, szennyezettségének, károsodásának megismerése, nyilvántartásba vétele, valamint a szennyezettség kockázatának csökkentése, és a szennyezettség csökkentésének vagy megszüntetésének elősegítése. A Program a felelősségi körtől független egyedi kármentesítési beruházások mellett magában foglalja az OKKP irányításához és összehangolt végzéséhez szükséges általános és országos, így például kutatási, szabályozási, informatikai, nyilvántartási feladatokat, és az állami felelősségi körbe tartozó kármentesítési építési beruházási feladatok koordinálását.</w:t>
      </w:r>
    </w:p>
    <w:p w14:paraId="59DB0C27" w14:textId="77777777" w:rsidR="000C64B1" w:rsidRDefault="000C64B1" w:rsidP="000C64B1">
      <w:pPr>
        <w:rPr>
          <w:szCs w:val="20"/>
        </w:rPr>
      </w:pPr>
      <w:r w:rsidRPr="007E0E50">
        <w:rPr>
          <w:szCs w:val="20"/>
        </w:rPr>
        <w:t xml:space="preserve">A felszín alatti víz és a földtani közeg minőségi védelméhez szükséges – az egyes szennyezőanyagokhoz rendelt – </w:t>
      </w:r>
      <w:r w:rsidRPr="00487449">
        <w:rPr>
          <w:i/>
          <w:szCs w:val="20"/>
        </w:rPr>
        <w:t>(B)</w:t>
      </w:r>
      <w:r w:rsidRPr="007E0E50">
        <w:rPr>
          <w:szCs w:val="20"/>
        </w:rPr>
        <w:t xml:space="preserve"> </w:t>
      </w:r>
      <w:r w:rsidRPr="00487449">
        <w:rPr>
          <w:b/>
          <w:szCs w:val="20"/>
        </w:rPr>
        <w:t>szennyezettségi határértékek</w:t>
      </w:r>
      <w:r w:rsidRPr="007E0E50">
        <w:rPr>
          <w:szCs w:val="20"/>
        </w:rPr>
        <w:t xml:space="preserve">et miniszteri </w:t>
      </w:r>
      <w:r w:rsidRPr="007E0E50">
        <w:rPr>
          <w:szCs w:val="20"/>
        </w:rPr>
        <w:lastRenderedPageBreak/>
        <w:t>rendelet tartalmazza</w:t>
      </w:r>
      <w:r w:rsidRPr="00487449">
        <w:rPr>
          <w:vertAlign w:val="superscript"/>
        </w:rPr>
        <w:endnoteReference w:id="27"/>
      </w:r>
      <w:r w:rsidRPr="007E0E50">
        <w:rPr>
          <w:szCs w:val="20"/>
        </w:rPr>
        <w:t xml:space="preserve">. Az egyes kármentesítési eljárások keretében összetett értékelésen, kockázatfelmérésen alapuló, egyedi, hatósági határozattal megállapított </w:t>
      </w:r>
      <w:r w:rsidRPr="00487449">
        <w:rPr>
          <w:i/>
          <w:szCs w:val="20"/>
        </w:rPr>
        <w:t>(D)</w:t>
      </w:r>
      <w:r w:rsidRPr="007E0E50">
        <w:rPr>
          <w:szCs w:val="20"/>
        </w:rPr>
        <w:t xml:space="preserve"> </w:t>
      </w:r>
      <w:r w:rsidRPr="00487449">
        <w:rPr>
          <w:b/>
          <w:szCs w:val="20"/>
        </w:rPr>
        <w:t>kármentesítési célállapot határértékeket írnak elő</w:t>
      </w:r>
      <w:r w:rsidRPr="00487449">
        <w:rPr>
          <w:szCs w:val="20"/>
        </w:rPr>
        <w:t xml:space="preserve"> </w:t>
      </w:r>
      <w:r>
        <w:rPr>
          <w:szCs w:val="20"/>
        </w:rPr>
        <w:t xml:space="preserve">egyes </w:t>
      </w:r>
      <w:r w:rsidRPr="007E0E50">
        <w:rPr>
          <w:szCs w:val="20"/>
        </w:rPr>
        <w:t>szennyezőanyag</w:t>
      </w:r>
      <w:r>
        <w:rPr>
          <w:szCs w:val="20"/>
        </w:rPr>
        <w:t>okra vonatkozóan</w:t>
      </w:r>
      <w:r w:rsidRPr="007E0E50">
        <w:rPr>
          <w:szCs w:val="20"/>
        </w:rPr>
        <w:t>, amelyeket a kármentesítés eredményeként kell teljesíteni.</w:t>
      </w:r>
    </w:p>
    <w:p w14:paraId="436E1187" w14:textId="407B9DC2" w:rsidR="000C64B1" w:rsidRDefault="000C64B1" w:rsidP="000C64B1">
      <w:pPr>
        <w:rPr>
          <w:szCs w:val="20"/>
        </w:rPr>
      </w:pPr>
      <w:r w:rsidRPr="009D1DB6">
        <w:rPr>
          <w:szCs w:val="20"/>
        </w:rPr>
        <w:t>A környezeti kármentesítéssel összefüggő információk</w:t>
      </w:r>
      <w:r>
        <w:rPr>
          <w:szCs w:val="20"/>
        </w:rPr>
        <w:t xml:space="preserve">, </w:t>
      </w:r>
      <w:r w:rsidRPr="009D1DB6">
        <w:rPr>
          <w:szCs w:val="20"/>
        </w:rPr>
        <w:t xml:space="preserve">adatok gyűjtésére és nyilvántartására fejlesztették ki a </w:t>
      </w:r>
      <w:r w:rsidRPr="00487449">
        <w:rPr>
          <w:b/>
          <w:szCs w:val="20"/>
        </w:rPr>
        <w:t>felszín alatti vizek és a földtani közegek környezetvédelmi nyilvántartási rendszerét</w:t>
      </w:r>
      <w:r w:rsidRPr="009D1DB6">
        <w:rPr>
          <w:szCs w:val="20"/>
        </w:rPr>
        <w:t xml:space="preserve"> (a továbbiakban: FAVI). A szennyezett területek nyilvántartása a </w:t>
      </w:r>
      <w:r w:rsidRPr="00487449">
        <w:rPr>
          <w:b/>
          <w:szCs w:val="20"/>
        </w:rPr>
        <w:t>FAVI Kármentesítési Információs alrendszer</w:t>
      </w:r>
      <w:r w:rsidRPr="009D1DB6">
        <w:rPr>
          <w:szCs w:val="20"/>
        </w:rPr>
        <w:t xml:space="preserve"> (a továbbiakban: FAVI-KÁRINFO) alkalmazásával történik.</w:t>
      </w:r>
      <w:r w:rsidRPr="00487449">
        <w:rPr>
          <w:szCs w:val="20"/>
          <w:vertAlign w:val="superscript"/>
        </w:rPr>
        <w:endnoteReference w:id="28"/>
      </w:r>
      <w:r w:rsidR="00487449">
        <w:rPr>
          <w:szCs w:val="20"/>
        </w:rPr>
        <w:t xml:space="preserve"> </w:t>
      </w:r>
      <w:r w:rsidRPr="009D1DB6">
        <w:rPr>
          <w:szCs w:val="20"/>
        </w:rPr>
        <w:t>A rendszerbe a kármentesítési eljárásokban érintett környezetvédelmi hatóságok szolgáltatják az adatokat,</w:t>
      </w:r>
      <w:r>
        <w:rPr>
          <w:szCs w:val="20"/>
        </w:rPr>
        <w:t xml:space="preserve"> míg</w:t>
      </w:r>
      <w:r w:rsidRPr="009D1DB6">
        <w:rPr>
          <w:szCs w:val="20"/>
        </w:rPr>
        <w:t xml:space="preserve"> a környezeti állapotértékeléshez a Kormányhivatal közvetlenül biztosította a</w:t>
      </w:r>
      <w:r>
        <w:rPr>
          <w:szCs w:val="20"/>
        </w:rPr>
        <w:t>z</w:t>
      </w:r>
      <w:r w:rsidRPr="009D1DB6">
        <w:rPr>
          <w:szCs w:val="20"/>
        </w:rPr>
        <w:t xml:space="preserve"> aktuális adatokat.</w:t>
      </w:r>
    </w:p>
    <w:p w14:paraId="70A34E51" w14:textId="101956C5" w:rsidR="000C64B1" w:rsidRPr="00487449" w:rsidRDefault="000C64B1" w:rsidP="000C64B1">
      <w:pPr>
        <w:rPr>
          <w:szCs w:val="20"/>
        </w:rPr>
      </w:pPr>
      <w:r w:rsidRPr="00843F58">
        <w:rPr>
          <w:szCs w:val="20"/>
        </w:rPr>
        <w:t xml:space="preserve">Budapest területén 1996 óta több mint 240 területen vált szükségessé részletes tényfeltárás, </w:t>
      </w:r>
      <w:r w:rsidRPr="00487449">
        <w:rPr>
          <w:szCs w:val="20"/>
        </w:rPr>
        <w:t xml:space="preserve">ezen időszak alatt </w:t>
      </w:r>
      <w:r w:rsidRPr="00843F58">
        <w:rPr>
          <w:szCs w:val="20"/>
        </w:rPr>
        <w:t>a kármentesítésre kötelezett területeken több</w:t>
      </w:r>
      <w:r>
        <w:rPr>
          <w:szCs w:val="20"/>
        </w:rPr>
        <w:t>,</w:t>
      </w:r>
      <w:r w:rsidRPr="00843F58">
        <w:rPr>
          <w:szCs w:val="20"/>
        </w:rPr>
        <w:t xml:space="preserve"> mint felénél eredményesen elvégezték a szükséges műszaki beavatkozást is. Az illetékes Kormányhivatal </w:t>
      </w:r>
      <w:r w:rsidRPr="00487449">
        <w:rPr>
          <w:szCs w:val="20"/>
        </w:rPr>
        <w:t>20</w:t>
      </w:r>
      <w:r w:rsidR="00044287">
        <w:rPr>
          <w:szCs w:val="20"/>
        </w:rPr>
        <w:t>20</w:t>
      </w:r>
      <w:r w:rsidRPr="00487449">
        <w:rPr>
          <w:szCs w:val="20"/>
        </w:rPr>
        <w:t xml:space="preserve">. </w:t>
      </w:r>
      <w:r w:rsidR="00044287">
        <w:rPr>
          <w:szCs w:val="20"/>
        </w:rPr>
        <w:t xml:space="preserve">áprilisi </w:t>
      </w:r>
      <w:r w:rsidRPr="00487449">
        <w:rPr>
          <w:szCs w:val="20"/>
        </w:rPr>
        <w:t>adatszolgáltatása alapján</w:t>
      </w:r>
      <w:r>
        <w:rPr>
          <w:szCs w:val="20"/>
        </w:rPr>
        <w:t xml:space="preserve"> a főváros </w:t>
      </w:r>
      <w:r w:rsidRPr="00843F58">
        <w:rPr>
          <w:szCs w:val="20"/>
        </w:rPr>
        <w:t>közigazgatási területén</w:t>
      </w:r>
      <w:r w:rsidR="00044287">
        <w:rPr>
          <w:szCs w:val="20"/>
        </w:rPr>
        <w:t xml:space="preserve"> </w:t>
      </w:r>
      <w:r w:rsidR="00044287">
        <w:t xml:space="preserve">2017 óta 4 db kármentesítési eljárást zártak le </w:t>
      </w:r>
      <w:r w:rsidR="001A6D66">
        <w:t xml:space="preserve">eredményesen </w:t>
      </w:r>
      <w:r w:rsidR="00044287">
        <w:t>és</w:t>
      </w:r>
      <w:r w:rsidRPr="00487449">
        <w:rPr>
          <w:szCs w:val="20"/>
        </w:rPr>
        <w:t xml:space="preserve"> 1</w:t>
      </w:r>
      <w:r w:rsidR="00044287">
        <w:rPr>
          <w:szCs w:val="20"/>
        </w:rPr>
        <w:t>30 db</w:t>
      </w:r>
      <w:r w:rsidRPr="00487449">
        <w:rPr>
          <w:szCs w:val="20"/>
        </w:rPr>
        <w:t xml:space="preserve"> kármentesítési eljárás van folyamatban</w:t>
      </w:r>
      <w:r>
        <w:rPr>
          <w:szCs w:val="20"/>
        </w:rPr>
        <w:t>, ebből</w:t>
      </w:r>
      <w:r w:rsidRPr="00487449">
        <w:rPr>
          <w:szCs w:val="20"/>
        </w:rPr>
        <w:t>:</w:t>
      </w:r>
    </w:p>
    <w:p w14:paraId="4400774E" w14:textId="37227206" w:rsidR="000C64B1" w:rsidRPr="00EA7F94" w:rsidRDefault="00044287" w:rsidP="00B3583A">
      <w:pPr>
        <w:pStyle w:val="Listaszerbekezds"/>
        <w:numPr>
          <w:ilvl w:val="0"/>
          <w:numId w:val="8"/>
        </w:numPr>
        <w:ind w:left="357" w:hanging="357"/>
        <w:rPr>
          <w:szCs w:val="20"/>
        </w:rPr>
      </w:pPr>
      <w:r>
        <w:rPr>
          <w:b/>
          <w:szCs w:val="20"/>
        </w:rPr>
        <w:t>64</w:t>
      </w:r>
      <w:r w:rsidR="000C64B1" w:rsidRPr="00EA7F94">
        <w:rPr>
          <w:b/>
          <w:szCs w:val="20"/>
        </w:rPr>
        <w:t xml:space="preserve"> helyszínen</w:t>
      </w:r>
      <w:r w:rsidR="000C64B1" w:rsidRPr="00EA7F94">
        <w:rPr>
          <w:szCs w:val="20"/>
        </w:rPr>
        <w:t xml:space="preserve"> az elvégzett műszaki beavatkozást követő </w:t>
      </w:r>
      <w:r w:rsidR="000C64B1" w:rsidRPr="00EA7F94">
        <w:rPr>
          <w:b/>
          <w:szCs w:val="20"/>
        </w:rPr>
        <w:t>utómonitoring zajlik</w:t>
      </w:r>
      <w:r w:rsidR="000C64B1" w:rsidRPr="00EA7F94">
        <w:rPr>
          <w:szCs w:val="20"/>
        </w:rPr>
        <w:t>;</w:t>
      </w:r>
    </w:p>
    <w:p w14:paraId="60EDCB2B" w14:textId="3F7D1B55" w:rsidR="000C64B1" w:rsidRPr="00EA7F94" w:rsidRDefault="000C64B1" w:rsidP="00B3583A">
      <w:pPr>
        <w:pStyle w:val="Listaszerbekezds"/>
        <w:numPr>
          <w:ilvl w:val="0"/>
          <w:numId w:val="8"/>
        </w:numPr>
        <w:ind w:left="357" w:hanging="357"/>
        <w:rPr>
          <w:szCs w:val="20"/>
        </w:rPr>
      </w:pPr>
      <w:r w:rsidRPr="00EA7F94">
        <w:rPr>
          <w:b/>
          <w:szCs w:val="20"/>
        </w:rPr>
        <w:t>műszaki beavatkozás</w:t>
      </w:r>
      <w:r w:rsidRPr="00EA7F94">
        <w:rPr>
          <w:szCs w:val="20"/>
        </w:rPr>
        <w:t xml:space="preserve"> folyamatban van </w:t>
      </w:r>
      <w:r w:rsidR="00044287">
        <w:rPr>
          <w:b/>
          <w:szCs w:val="20"/>
        </w:rPr>
        <w:t>40</w:t>
      </w:r>
      <w:r w:rsidRPr="00EA7F94">
        <w:rPr>
          <w:b/>
          <w:szCs w:val="20"/>
        </w:rPr>
        <w:t xml:space="preserve"> szennyezett területen</w:t>
      </w:r>
      <w:r w:rsidRPr="00EA7F94">
        <w:rPr>
          <w:szCs w:val="20"/>
        </w:rPr>
        <w:t>;</w:t>
      </w:r>
    </w:p>
    <w:p w14:paraId="1D9816AD" w14:textId="3D8E6CD6" w:rsidR="000C64B1" w:rsidRPr="00EA7F94" w:rsidRDefault="000C64B1" w:rsidP="007E3583">
      <w:pPr>
        <w:pStyle w:val="Listaszerbekezds"/>
        <w:numPr>
          <w:ilvl w:val="0"/>
          <w:numId w:val="8"/>
        </w:numPr>
        <w:spacing w:after="200"/>
        <w:ind w:left="357" w:hanging="357"/>
        <w:rPr>
          <w:szCs w:val="20"/>
        </w:rPr>
      </w:pPr>
      <w:r w:rsidRPr="00EA7F94">
        <w:rPr>
          <w:b/>
          <w:szCs w:val="20"/>
        </w:rPr>
        <w:t xml:space="preserve">tényfeltárási fázisban tart </w:t>
      </w:r>
      <w:r w:rsidR="00044287">
        <w:rPr>
          <w:b/>
          <w:szCs w:val="20"/>
        </w:rPr>
        <w:t>26</w:t>
      </w:r>
      <w:r w:rsidRPr="00EA7F94">
        <w:rPr>
          <w:b/>
          <w:szCs w:val="20"/>
        </w:rPr>
        <w:t xml:space="preserve"> terület</w:t>
      </w:r>
      <w:r w:rsidRPr="00EA7F94">
        <w:rPr>
          <w:szCs w:val="20"/>
        </w:rPr>
        <w:t>.</w:t>
      </w:r>
    </w:p>
    <w:p w14:paraId="6EAAAD75" w14:textId="1BF2293B" w:rsidR="000C64B1" w:rsidRDefault="000C64B1" w:rsidP="000C64B1">
      <w:pPr>
        <w:rPr>
          <w:szCs w:val="20"/>
        </w:rPr>
      </w:pPr>
      <w:r w:rsidRPr="00DF444A">
        <w:rPr>
          <w:szCs w:val="20"/>
        </w:rPr>
        <w:t>Az elmúlt évek adatszolgáltatásait áttekintve j</w:t>
      </w:r>
      <w:r w:rsidRPr="00EA7F94">
        <w:rPr>
          <w:szCs w:val="20"/>
        </w:rPr>
        <w:t xml:space="preserve">elenleg </w:t>
      </w:r>
      <w:r w:rsidRPr="00EA7F94">
        <w:rPr>
          <w:b/>
          <w:szCs w:val="20"/>
        </w:rPr>
        <w:t>8</w:t>
      </w:r>
      <w:r w:rsidR="00044287">
        <w:rPr>
          <w:b/>
          <w:szCs w:val="20"/>
        </w:rPr>
        <w:t>1</w:t>
      </w:r>
      <w:r w:rsidRPr="00EA7F94">
        <w:rPr>
          <w:szCs w:val="20"/>
        </w:rPr>
        <w:t xml:space="preserve"> olyan területről van pontosabb információ, amelyen az elmúlt években a </w:t>
      </w:r>
      <w:r w:rsidRPr="00EA7F94">
        <w:rPr>
          <w:b/>
          <w:szCs w:val="20"/>
        </w:rPr>
        <w:t>kármentesítési eljárás sikeresen lezárásra került</w:t>
      </w:r>
      <w:r w:rsidRPr="00EA7F94">
        <w:rPr>
          <w:szCs w:val="20"/>
        </w:rPr>
        <w:t>.</w:t>
      </w:r>
    </w:p>
    <w:p w14:paraId="3AFBBB0A" w14:textId="4ABBBCA6" w:rsidR="0036028F" w:rsidRDefault="000C64B1" w:rsidP="0036028F">
      <w:pPr>
        <w:rPr>
          <w:szCs w:val="20"/>
        </w:rPr>
      </w:pPr>
      <w:r>
        <w:rPr>
          <w:szCs w:val="20"/>
        </w:rPr>
        <w:t xml:space="preserve">Fenti területek </w:t>
      </w:r>
      <w:r w:rsidRPr="00815876">
        <w:rPr>
          <w:szCs w:val="20"/>
        </w:rPr>
        <w:t>elhelyezkedését a</w:t>
      </w:r>
      <w:r>
        <w:rPr>
          <w:szCs w:val="20"/>
        </w:rPr>
        <w:t xml:space="preserve"> </w:t>
      </w:r>
      <w:r w:rsidR="00F40435" w:rsidRPr="00F40435">
        <w:rPr>
          <w:i/>
          <w:szCs w:val="20"/>
        </w:rPr>
        <w:fldChar w:fldCharType="begin"/>
      </w:r>
      <w:r w:rsidR="00F40435" w:rsidRPr="00F40435">
        <w:rPr>
          <w:i/>
          <w:szCs w:val="20"/>
        </w:rPr>
        <w:instrText xml:space="preserve"> REF _Ref22896687 \h  \* MERGEFORMAT </w:instrText>
      </w:r>
      <w:r w:rsidR="00F40435" w:rsidRPr="00F40435">
        <w:rPr>
          <w:i/>
          <w:szCs w:val="20"/>
        </w:rPr>
      </w:r>
      <w:r w:rsidR="00F40435" w:rsidRPr="00F40435">
        <w:rPr>
          <w:i/>
          <w:szCs w:val="20"/>
        </w:rPr>
        <w:fldChar w:fldCharType="separate"/>
      </w:r>
      <w:r w:rsidR="003815FF" w:rsidRPr="003815FF">
        <w:rPr>
          <w:i/>
          <w:noProof/>
        </w:rPr>
        <w:t>10</w:t>
      </w:r>
      <w:r w:rsidR="003815FF" w:rsidRPr="003815FF">
        <w:rPr>
          <w:i/>
        </w:rPr>
        <w:t>. ábra</w:t>
      </w:r>
      <w:r w:rsidR="00F40435" w:rsidRPr="00F40435">
        <w:rPr>
          <w:i/>
          <w:szCs w:val="20"/>
        </w:rPr>
        <w:fldChar w:fldCharType="end"/>
      </w:r>
      <w:r w:rsidR="00F40435">
        <w:rPr>
          <w:szCs w:val="20"/>
        </w:rPr>
        <w:t xml:space="preserve"> </w:t>
      </w:r>
      <w:r>
        <w:rPr>
          <w:szCs w:val="20"/>
        </w:rPr>
        <w:t>szemlélteti.</w:t>
      </w:r>
      <w:r w:rsidR="0036028F">
        <w:rPr>
          <w:szCs w:val="20"/>
        </w:rPr>
        <w:t xml:space="preserve"> </w:t>
      </w:r>
      <w:r w:rsidR="0036028F" w:rsidRPr="00EA7F94">
        <w:rPr>
          <w:szCs w:val="20"/>
        </w:rPr>
        <w:t>A legtöbb kármentesítési eljárással érintett terület a város egykori ipari zónájában található, a IX., X., XI., XIII.</w:t>
      </w:r>
      <w:r w:rsidR="0036028F">
        <w:rPr>
          <w:szCs w:val="20"/>
        </w:rPr>
        <w:t>, XIV.</w:t>
      </w:r>
      <w:r w:rsidR="0036028F" w:rsidRPr="00EA7F94">
        <w:rPr>
          <w:szCs w:val="20"/>
        </w:rPr>
        <w:t xml:space="preserve"> és XXII. kerületben.</w:t>
      </w:r>
    </w:p>
    <w:p w14:paraId="6C03019F" w14:textId="5C1EDB33" w:rsidR="00EA7F94" w:rsidRDefault="006B3BD8" w:rsidP="0042393D">
      <w:pPr>
        <w:pStyle w:val="Kpalrs"/>
        <w:keepNext/>
      </w:pPr>
      <w:bookmarkStart w:id="23" w:name="_Ref22896687"/>
      <w:r w:rsidRPr="0042393D">
        <w:rPr>
          <w:b/>
        </w:rPr>
        <w:drawing>
          <wp:anchor distT="0" distB="0" distL="114300" distR="114300" simplePos="0" relativeHeight="251657216" behindDoc="0" locked="0" layoutInCell="1" allowOverlap="1" wp14:anchorId="73EC2E3B" wp14:editId="12C6598B">
            <wp:simplePos x="0" y="0"/>
            <wp:positionH relativeFrom="margin">
              <wp:posOffset>138430</wp:posOffset>
            </wp:positionH>
            <wp:positionV relativeFrom="paragraph">
              <wp:posOffset>3988</wp:posOffset>
            </wp:positionV>
            <wp:extent cx="4037965" cy="3843020"/>
            <wp:effectExtent l="0" t="0" r="635" b="5080"/>
            <wp:wrapNone/>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4037965" cy="3843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7F94" w:rsidRPr="0042393D">
        <w:rPr>
          <w:b/>
        </w:rPr>
        <w:fldChar w:fldCharType="begin"/>
      </w:r>
      <w:r w:rsidR="00EA7F94" w:rsidRPr="0042393D">
        <w:rPr>
          <w:b/>
        </w:rPr>
        <w:instrText xml:space="preserve"> SEQ ábra \* ARABIC </w:instrText>
      </w:r>
      <w:r w:rsidR="00EA7F94" w:rsidRPr="0042393D">
        <w:rPr>
          <w:b/>
        </w:rPr>
        <w:fldChar w:fldCharType="separate"/>
      </w:r>
      <w:r w:rsidR="003815FF">
        <w:rPr>
          <w:b/>
        </w:rPr>
        <w:t>10</w:t>
      </w:r>
      <w:r w:rsidR="00EA7F94" w:rsidRPr="0042393D">
        <w:rPr>
          <w:b/>
        </w:rPr>
        <w:fldChar w:fldCharType="end"/>
      </w:r>
      <w:r w:rsidR="00EA7F94" w:rsidRPr="0042393D">
        <w:rPr>
          <w:b/>
        </w:rPr>
        <w:t>. ábra</w:t>
      </w:r>
      <w:bookmarkEnd w:id="23"/>
      <w:r w:rsidR="00EA7F94" w:rsidRPr="0042393D">
        <w:rPr>
          <w:b/>
        </w:rPr>
        <w:t>:</w:t>
      </w:r>
      <w:r w:rsidR="00EA7F94">
        <w:t xml:space="preserve"> </w:t>
      </w:r>
      <w:r w:rsidR="00EA7F94" w:rsidRPr="00EA7F94">
        <w:t>Lezárt és folyamatban lévő kármentesítési eljárások 20</w:t>
      </w:r>
      <w:r w:rsidR="00D07934">
        <w:t>20</w:t>
      </w:r>
      <w:r w:rsidR="00EA7F94" w:rsidRPr="00EA7F94">
        <w:t>. februári adatok alapján (Adatforrás: PMKH)</w:t>
      </w:r>
      <w:r w:rsidR="00283B4F">
        <w:drawing>
          <wp:anchor distT="0" distB="0" distL="114300" distR="114300" simplePos="0" relativeHeight="251664384" behindDoc="0" locked="0" layoutInCell="1" allowOverlap="1" wp14:anchorId="533BFA2B" wp14:editId="1D7FD0C9">
            <wp:simplePos x="0" y="0"/>
            <wp:positionH relativeFrom="column">
              <wp:posOffset>4500245</wp:posOffset>
            </wp:positionH>
            <wp:positionV relativeFrom="paragraph">
              <wp:posOffset>593090</wp:posOffset>
            </wp:positionV>
            <wp:extent cx="1619885" cy="714375"/>
            <wp:effectExtent l="0" t="0" r="0" b="9525"/>
            <wp:wrapNone/>
            <wp:docPr id="20"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Karmentesites_PMKH_2019_jelmagy.png"/>
                    <pic:cNvPicPr/>
                  </pic:nvPicPr>
                  <pic:blipFill rotWithShape="1">
                    <a:blip r:embed="rId22" cstate="print">
                      <a:extLst>
                        <a:ext uri="{28A0092B-C50C-407E-A947-70E740481C1C}">
                          <a14:useLocalDpi xmlns:a14="http://schemas.microsoft.com/office/drawing/2010/main" val="0"/>
                        </a:ext>
                      </a:extLst>
                    </a:blip>
                    <a:srcRect b="74717"/>
                    <a:stretch/>
                  </pic:blipFill>
                  <pic:spPr bwMode="auto">
                    <a:xfrm>
                      <a:off x="0" y="0"/>
                      <a:ext cx="1619885" cy="714375"/>
                    </a:xfrm>
                    <a:prstGeom prst="rect">
                      <a:avLst/>
                    </a:prstGeom>
                    <a:ln>
                      <a:noFill/>
                    </a:ln>
                    <a:extLst>
                      <a:ext uri="{53640926-AAD7-44D8-BBD7-CCE9431645EC}">
                        <a14:shadowObscured xmlns:a14="http://schemas.microsoft.com/office/drawing/2010/main"/>
                      </a:ext>
                    </a:extLst>
                  </pic:spPr>
                </pic:pic>
              </a:graphicData>
            </a:graphic>
          </wp:anchor>
        </w:drawing>
      </w:r>
    </w:p>
    <w:p w14:paraId="195C2CB8" w14:textId="24CD87F7" w:rsidR="005B0E05" w:rsidRDefault="005B0E05" w:rsidP="000C64B1">
      <w:pPr>
        <w:rPr>
          <w:szCs w:val="20"/>
        </w:rPr>
      </w:pPr>
    </w:p>
    <w:p w14:paraId="002C611F" w14:textId="38DF98F2" w:rsidR="005B0E05" w:rsidRDefault="005B0E05" w:rsidP="000C64B1">
      <w:pPr>
        <w:rPr>
          <w:szCs w:val="20"/>
        </w:rPr>
      </w:pPr>
    </w:p>
    <w:p w14:paraId="4196804F" w14:textId="1C57B6CA" w:rsidR="005B0E05" w:rsidRDefault="005B0E05" w:rsidP="000C64B1">
      <w:pPr>
        <w:rPr>
          <w:szCs w:val="20"/>
        </w:rPr>
      </w:pPr>
    </w:p>
    <w:p w14:paraId="45C52A52" w14:textId="651F2F7A" w:rsidR="005B0E05" w:rsidRDefault="005B0E05" w:rsidP="000C64B1">
      <w:pPr>
        <w:rPr>
          <w:szCs w:val="20"/>
        </w:rPr>
      </w:pPr>
    </w:p>
    <w:p w14:paraId="37F568ED" w14:textId="1A3FCFEB" w:rsidR="005B0E05" w:rsidRDefault="005B0E05" w:rsidP="000C64B1">
      <w:pPr>
        <w:rPr>
          <w:szCs w:val="20"/>
        </w:rPr>
      </w:pPr>
    </w:p>
    <w:p w14:paraId="5CC71D78" w14:textId="77777777" w:rsidR="005B0E05" w:rsidRDefault="005B0E05" w:rsidP="000C64B1">
      <w:pPr>
        <w:rPr>
          <w:szCs w:val="20"/>
        </w:rPr>
      </w:pPr>
    </w:p>
    <w:p w14:paraId="5DC26879" w14:textId="121619E7" w:rsidR="005B0E05" w:rsidRDefault="005B0E05" w:rsidP="000C64B1">
      <w:pPr>
        <w:rPr>
          <w:szCs w:val="20"/>
        </w:rPr>
      </w:pPr>
    </w:p>
    <w:p w14:paraId="062EC8AC" w14:textId="64FE77F3" w:rsidR="005B0E05" w:rsidRDefault="005B0E05" w:rsidP="000C64B1">
      <w:pPr>
        <w:rPr>
          <w:szCs w:val="20"/>
        </w:rPr>
      </w:pPr>
    </w:p>
    <w:p w14:paraId="4BD51260" w14:textId="1846E995" w:rsidR="005B0E05" w:rsidRDefault="005B0E05" w:rsidP="000C64B1">
      <w:pPr>
        <w:rPr>
          <w:szCs w:val="20"/>
        </w:rPr>
      </w:pPr>
    </w:p>
    <w:p w14:paraId="482EC6F0" w14:textId="0FD38F77" w:rsidR="005B0E05" w:rsidRDefault="005B0E05" w:rsidP="000C64B1">
      <w:pPr>
        <w:rPr>
          <w:szCs w:val="20"/>
        </w:rPr>
      </w:pPr>
    </w:p>
    <w:p w14:paraId="40B82CEC" w14:textId="43B2E254" w:rsidR="000C64B1" w:rsidRDefault="000C64B1" w:rsidP="000C64B1">
      <w:pPr>
        <w:rPr>
          <w:szCs w:val="20"/>
        </w:rPr>
      </w:pPr>
    </w:p>
    <w:p w14:paraId="5B7DFFE3" w14:textId="3C5CBD4C" w:rsidR="005B0E05" w:rsidRDefault="005B0E05" w:rsidP="000C64B1">
      <w:pPr>
        <w:rPr>
          <w:szCs w:val="20"/>
        </w:rPr>
      </w:pPr>
    </w:p>
    <w:p w14:paraId="118D1D3B" w14:textId="59B72D9F" w:rsidR="0036028F" w:rsidRDefault="006B3BD8" w:rsidP="000C64B1">
      <w:pPr>
        <w:rPr>
          <w:szCs w:val="20"/>
        </w:rPr>
      </w:pPr>
      <w:r>
        <w:rPr>
          <w:noProof/>
        </w:rPr>
        <w:drawing>
          <wp:anchor distT="0" distB="0" distL="114300" distR="114300" simplePos="0" relativeHeight="251673600" behindDoc="1" locked="0" layoutInCell="1" allowOverlap="1" wp14:anchorId="45B304C9" wp14:editId="09A23CCE">
            <wp:simplePos x="0" y="0"/>
            <wp:positionH relativeFrom="margin">
              <wp:posOffset>-94513</wp:posOffset>
            </wp:positionH>
            <wp:positionV relativeFrom="page">
              <wp:posOffset>7253376</wp:posOffset>
            </wp:positionV>
            <wp:extent cx="6440556" cy="3116580"/>
            <wp:effectExtent l="0" t="0" r="0" b="7620"/>
            <wp:wrapNone/>
            <wp:docPr id="28" name="Diagram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36028F">
        <w:rPr>
          <w:szCs w:val="20"/>
        </w:rPr>
        <w:t xml:space="preserve">Az utóbbi évek kármentesítési eljárásainak alakulását a </w:t>
      </w:r>
      <w:r w:rsidR="0036028F" w:rsidRPr="00073319">
        <w:rPr>
          <w:i/>
          <w:szCs w:val="20"/>
        </w:rPr>
        <w:fldChar w:fldCharType="begin"/>
      </w:r>
      <w:r w:rsidR="0036028F" w:rsidRPr="00073319">
        <w:rPr>
          <w:i/>
          <w:szCs w:val="20"/>
        </w:rPr>
        <w:instrText xml:space="preserve"> REF _Ref50647168 \h  \* MERGEFORMAT </w:instrText>
      </w:r>
      <w:r w:rsidR="0036028F" w:rsidRPr="00073319">
        <w:rPr>
          <w:i/>
          <w:szCs w:val="20"/>
        </w:rPr>
      </w:r>
      <w:r w:rsidR="0036028F" w:rsidRPr="00073319">
        <w:rPr>
          <w:i/>
          <w:szCs w:val="20"/>
        </w:rPr>
        <w:fldChar w:fldCharType="separate"/>
      </w:r>
      <w:r w:rsidR="003815FF" w:rsidRPr="003815FF">
        <w:rPr>
          <w:i/>
        </w:rPr>
        <w:t>11. ábra</w:t>
      </w:r>
      <w:r w:rsidR="0036028F" w:rsidRPr="00073319">
        <w:rPr>
          <w:i/>
          <w:szCs w:val="20"/>
        </w:rPr>
        <w:fldChar w:fldCharType="end"/>
      </w:r>
      <w:r w:rsidR="0036028F">
        <w:rPr>
          <w:szCs w:val="20"/>
        </w:rPr>
        <w:t xml:space="preserve"> szemlélteti.</w:t>
      </w:r>
    </w:p>
    <w:bookmarkStart w:id="24" w:name="_Ref50647168"/>
    <w:p w14:paraId="1D9996B5" w14:textId="4DB25104" w:rsidR="00EA7F94" w:rsidRDefault="00EA7F94" w:rsidP="0042393D">
      <w:pPr>
        <w:pStyle w:val="Kpalrs"/>
        <w:keepNext/>
      </w:pPr>
      <w:r w:rsidRPr="0042393D">
        <w:rPr>
          <w:b/>
        </w:rPr>
        <w:lastRenderedPageBreak/>
        <w:fldChar w:fldCharType="begin"/>
      </w:r>
      <w:r w:rsidRPr="0042393D">
        <w:rPr>
          <w:b/>
        </w:rPr>
        <w:instrText xml:space="preserve"> SEQ ábra \* ARABIC </w:instrText>
      </w:r>
      <w:r w:rsidRPr="0042393D">
        <w:rPr>
          <w:b/>
        </w:rPr>
        <w:fldChar w:fldCharType="separate"/>
      </w:r>
      <w:r w:rsidR="003815FF">
        <w:rPr>
          <w:b/>
        </w:rPr>
        <w:t>11</w:t>
      </w:r>
      <w:r w:rsidRPr="0042393D">
        <w:rPr>
          <w:b/>
        </w:rPr>
        <w:fldChar w:fldCharType="end"/>
      </w:r>
      <w:r w:rsidRPr="0042393D">
        <w:rPr>
          <w:b/>
        </w:rPr>
        <w:t>. ábra</w:t>
      </w:r>
      <w:bookmarkEnd w:id="24"/>
      <w:r w:rsidRPr="0042393D">
        <w:rPr>
          <w:b/>
        </w:rPr>
        <w:t>:</w:t>
      </w:r>
      <w:r>
        <w:t xml:space="preserve"> </w:t>
      </w:r>
      <w:r w:rsidRPr="00EA7F94">
        <w:t>Regisztrált, lezárt és folyamatban lévő kármentesítési eljárások számának alakulása 2017-20</w:t>
      </w:r>
      <w:r w:rsidR="00CF715C">
        <w:t>20</w:t>
      </w:r>
      <w:r w:rsidRPr="00EA7F94">
        <w:t>. között (Adatforrás: PMKH)</w:t>
      </w:r>
    </w:p>
    <w:p w14:paraId="41B3B04A" w14:textId="3382729D" w:rsidR="00EA7F94" w:rsidRDefault="00EA7F94" w:rsidP="000C64B1">
      <w:pPr>
        <w:rPr>
          <w:szCs w:val="20"/>
        </w:rPr>
      </w:pPr>
    </w:p>
    <w:p w14:paraId="19ABA1E8" w14:textId="5A564B8B" w:rsidR="005B0E05" w:rsidRDefault="005B0E05" w:rsidP="000C64B1">
      <w:pPr>
        <w:rPr>
          <w:szCs w:val="20"/>
        </w:rPr>
      </w:pPr>
    </w:p>
    <w:p w14:paraId="686EF3DB" w14:textId="061BFA08" w:rsidR="005B0E05" w:rsidRDefault="005B0E05" w:rsidP="000C64B1">
      <w:pPr>
        <w:rPr>
          <w:szCs w:val="20"/>
        </w:rPr>
      </w:pPr>
    </w:p>
    <w:p w14:paraId="038E09B4" w14:textId="6EE7C859" w:rsidR="005B0E05" w:rsidRDefault="005B0E05" w:rsidP="000C64B1">
      <w:pPr>
        <w:rPr>
          <w:szCs w:val="20"/>
        </w:rPr>
      </w:pPr>
    </w:p>
    <w:p w14:paraId="7B16FC81" w14:textId="068446F3" w:rsidR="005B0E05" w:rsidRDefault="005B0E05" w:rsidP="000C64B1">
      <w:pPr>
        <w:rPr>
          <w:szCs w:val="20"/>
        </w:rPr>
      </w:pPr>
    </w:p>
    <w:p w14:paraId="3BE1D0F5" w14:textId="6CA91401" w:rsidR="005B0E05" w:rsidRDefault="005B0E05" w:rsidP="000C64B1">
      <w:pPr>
        <w:rPr>
          <w:szCs w:val="20"/>
        </w:rPr>
      </w:pPr>
    </w:p>
    <w:p w14:paraId="611A16A7" w14:textId="4F9A5E0B" w:rsidR="005B0E05" w:rsidRDefault="005B0E05" w:rsidP="000C64B1">
      <w:pPr>
        <w:rPr>
          <w:szCs w:val="20"/>
        </w:rPr>
      </w:pPr>
    </w:p>
    <w:p w14:paraId="0DFC8114" w14:textId="77777777" w:rsidR="00E62C58" w:rsidRPr="00530125" w:rsidRDefault="00E62C58" w:rsidP="00530125">
      <w:pPr>
        <w:rPr>
          <w:szCs w:val="20"/>
        </w:rPr>
      </w:pPr>
    </w:p>
    <w:p w14:paraId="59B59E40" w14:textId="5D1563B9" w:rsidR="00EA7F94" w:rsidRDefault="00854B05" w:rsidP="0042393D">
      <w:pPr>
        <w:pStyle w:val="Kpalrs"/>
        <w:keepNext/>
      </w:pPr>
      <w:bookmarkStart w:id="25" w:name="_Ref22896725"/>
      <w:r>
        <w:drawing>
          <wp:anchor distT="0" distB="0" distL="114300" distR="114300" simplePos="0" relativeHeight="251665408" behindDoc="0" locked="0" layoutInCell="1" allowOverlap="1" wp14:anchorId="5C80C877" wp14:editId="2A44F7BA">
            <wp:simplePos x="0" y="0"/>
            <wp:positionH relativeFrom="margin">
              <wp:align>left</wp:align>
            </wp:positionH>
            <wp:positionV relativeFrom="paragraph">
              <wp:posOffset>69215</wp:posOffset>
            </wp:positionV>
            <wp:extent cx="4320000" cy="3276000"/>
            <wp:effectExtent l="0" t="0" r="4445" b="635"/>
            <wp:wrapNone/>
            <wp:docPr id="21" name="Diagra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EA7F94" w:rsidRPr="0042393D">
        <w:rPr>
          <w:b/>
        </w:rPr>
        <w:fldChar w:fldCharType="begin"/>
      </w:r>
      <w:r w:rsidR="00EA7F94" w:rsidRPr="0042393D">
        <w:rPr>
          <w:b/>
        </w:rPr>
        <w:instrText xml:space="preserve"> SEQ ábra \* ARABIC </w:instrText>
      </w:r>
      <w:r w:rsidR="00EA7F94" w:rsidRPr="0042393D">
        <w:rPr>
          <w:b/>
        </w:rPr>
        <w:fldChar w:fldCharType="separate"/>
      </w:r>
      <w:r w:rsidR="003815FF">
        <w:rPr>
          <w:b/>
        </w:rPr>
        <w:t>12</w:t>
      </w:r>
      <w:r w:rsidR="00EA7F94" w:rsidRPr="0042393D">
        <w:rPr>
          <w:b/>
        </w:rPr>
        <w:fldChar w:fldCharType="end"/>
      </w:r>
      <w:r w:rsidR="00EA7F94" w:rsidRPr="0042393D">
        <w:rPr>
          <w:b/>
        </w:rPr>
        <w:t>. ábra</w:t>
      </w:r>
      <w:bookmarkEnd w:id="25"/>
      <w:r w:rsidR="00EA7F94" w:rsidRPr="0042393D">
        <w:rPr>
          <w:b/>
        </w:rPr>
        <w:t>:</w:t>
      </w:r>
      <w:r w:rsidR="00EA7F94">
        <w:t xml:space="preserve"> </w:t>
      </w:r>
      <w:r w:rsidR="00EA7F94" w:rsidRPr="00EA7F94">
        <w:t>Szennyezőanyagok előfordulása a budapesti kármentesítéssel érintett területeken (Adatforrás: PMKH)</w:t>
      </w:r>
    </w:p>
    <w:p w14:paraId="40C21AAF" w14:textId="7147F2A6" w:rsidR="00EA7F94" w:rsidRDefault="00EA7F94" w:rsidP="000C64B1">
      <w:pPr>
        <w:rPr>
          <w:szCs w:val="20"/>
        </w:rPr>
      </w:pPr>
    </w:p>
    <w:p w14:paraId="11C19DA6" w14:textId="7C54BC9E" w:rsidR="005B0E05" w:rsidRDefault="005B0E05" w:rsidP="000C64B1">
      <w:pPr>
        <w:rPr>
          <w:szCs w:val="20"/>
        </w:rPr>
      </w:pPr>
    </w:p>
    <w:p w14:paraId="4BC9AC5D" w14:textId="6629065D" w:rsidR="005B0E05" w:rsidRDefault="005B0E05" w:rsidP="000C64B1">
      <w:pPr>
        <w:rPr>
          <w:szCs w:val="20"/>
        </w:rPr>
      </w:pPr>
    </w:p>
    <w:p w14:paraId="12E65B6E" w14:textId="2FCBDF0A" w:rsidR="005B0E05" w:rsidRDefault="005B0E05" w:rsidP="000C64B1">
      <w:pPr>
        <w:rPr>
          <w:szCs w:val="20"/>
        </w:rPr>
      </w:pPr>
    </w:p>
    <w:p w14:paraId="2A4E572A" w14:textId="26AFBB13" w:rsidR="005B0E05" w:rsidRDefault="005B0E05" w:rsidP="000C64B1">
      <w:pPr>
        <w:rPr>
          <w:szCs w:val="20"/>
        </w:rPr>
      </w:pPr>
    </w:p>
    <w:p w14:paraId="1A72B5AF" w14:textId="4249203C" w:rsidR="005B0E05" w:rsidRDefault="005B0E05" w:rsidP="000C64B1">
      <w:pPr>
        <w:rPr>
          <w:szCs w:val="20"/>
        </w:rPr>
      </w:pPr>
    </w:p>
    <w:p w14:paraId="3DB0C2BB" w14:textId="2B857E62" w:rsidR="005B0E05" w:rsidRDefault="005B0E05" w:rsidP="000C64B1">
      <w:pPr>
        <w:rPr>
          <w:szCs w:val="20"/>
        </w:rPr>
      </w:pPr>
    </w:p>
    <w:p w14:paraId="412B56B3" w14:textId="39A3D8B7" w:rsidR="005B0E05" w:rsidRDefault="005B0E05" w:rsidP="000C64B1">
      <w:pPr>
        <w:rPr>
          <w:szCs w:val="20"/>
        </w:rPr>
      </w:pPr>
    </w:p>
    <w:p w14:paraId="36A9F7E8" w14:textId="640E85AE" w:rsidR="005B0E05" w:rsidRDefault="005B0E05" w:rsidP="000C64B1">
      <w:pPr>
        <w:rPr>
          <w:szCs w:val="20"/>
        </w:rPr>
      </w:pPr>
    </w:p>
    <w:p w14:paraId="319841D2" w14:textId="530FE255" w:rsidR="005B0E05" w:rsidRDefault="005B0E05" w:rsidP="000C64B1">
      <w:pPr>
        <w:rPr>
          <w:szCs w:val="20"/>
        </w:rPr>
      </w:pPr>
    </w:p>
    <w:p w14:paraId="7886CA2D" w14:textId="283BE896" w:rsidR="00EA7F94" w:rsidRDefault="00EA7F94" w:rsidP="00EA7F94">
      <w:pPr>
        <w:rPr>
          <w:szCs w:val="20"/>
        </w:rPr>
      </w:pPr>
      <w:r w:rsidRPr="00EA7F94">
        <w:rPr>
          <w:szCs w:val="20"/>
        </w:rPr>
        <w:t>Az aktuális kármentesítési eljárások adatai alapján a talajszennyezések legnagyobb hányadában az alifás szénhidrogének (TPH) a domináns szennyezőanyagok, de meghatározóak a benzol és alkilbenzolok (BTEX), a poliaromás szénhidrogének (PAH), valamint a fémek és félfémek előfordulása is. Talajvizek esetében szintén az alifás szénhidrogének (TPH), valamint benzol és alkilbenzolok (BTEX) a jellemző szennyezőanyagok, de itt is előfordulnak fémek, poliaromás szénhidrogének (PAH), valamint halogénezett aromás szénhidrogének is (lásd</w:t>
      </w:r>
      <w:r w:rsidR="000D0360">
        <w:rPr>
          <w:szCs w:val="20"/>
        </w:rPr>
        <w:t xml:space="preserve"> </w:t>
      </w:r>
      <w:r w:rsidR="000D0360" w:rsidRPr="0042393D">
        <w:rPr>
          <w:i/>
          <w:szCs w:val="20"/>
        </w:rPr>
        <w:fldChar w:fldCharType="begin"/>
      </w:r>
      <w:r w:rsidR="000D0360" w:rsidRPr="0042393D">
        <w:rPr>
          <w:i/>
          <w:szCs w:val="20"/>
        </w:rPr>
        <w:instrText xml:space="preserve"> REF _Ref22896725 \h </w:instrText>
      </w:r>
      <w:r w:rsidR="0042393D">
        <w:rPr>
          <w:i/>
          <w:szCs w:val="20"/>
        </w:rPr>
        <w:instrText xml:space="preserve"> \* MERGEFORMAT </w:instrText>
      </w:r>
      <w:r w:rsidR="000D0360" w:rsidRPr="0042393D">
        <w:rPr>
          <w:i/>
          <w:szCs w:val="20"/>
        </w:rPr>
      </w:r>
      <w:r w:rsidR="000D0360" w:rsidRPr="0042393D">
        <w:rPr>
          <w:i/>
          <w:szCs w:val="20"/>
        </w:rPr>
        <w:fldChar w:fldCharType="separate"/>
      </w:r>
      <w:r w:rsidR="003815FF" w:rsidRPr="003815FF">
        <w:rPr>
          <w:i/>
        </w:rPr>
        <w:t>12. ábra</w:t>
      </w:r>
      <w:r w:rsidR="000D0360" w:rsidRPr="0042393D">
        <w:rPr>
          <w:i/>
          <w:szCs w:val="20"/>
        </w:rPr>
        <w:fldChar w:fldCharType="end"/>
      </w:r>
      <w:r w:rsidR="000D0360">
        <w:rPr>
          <w:szCs w:val="20"/>
        </w:rPr>
        <w:t>)</w:t>
      </w:r>
      <w:r w:rsidRPr="00EA7F94">
        <w:rPr>
          <w:szCs w:val="20"/>
        </w:rPr>
        <w:t>.</w:t>
      </w:r>
    </w:p>
    <w:p w14:paraId="66071FB9" w14:textId="77777777" w:rsidR="00EA7F94" w:rsidRPr="009D1DB6" w:rsidRDefault="00EA7F94" w:rsidP="00EA7F94">
      <w:pPr>
        <w:rPr>
          <w:szCs w:val="20"/>
        </w:rPr>
      </w:pPr>
      <w:r w:rsidRPr="009D1DB6">
        <w:rPr>
          <w:szCs w:val="20"/>
        </w:rPr>
        <w:t>A szennyezett talajok kármentesítési technológiája túlnyomórészt talajcserével (kitermelés, elszállítás és deponálás – ex situ eljárással) történt, de helyszínen végrehajtott biológiai és fizikai-kémiai eljárásokat is alkalmaztak (pl. átlevegőztetés, talajmosás).</w:t>
      </w:r>
    </w:p>
    <w:p w14:paraId="7BC607AF" w14:textId="77777777" w:rsidR="003815FF" w:rsidRPr="003815FF" w:rsidRDefault="00ED7AA2" w:rsidP="00352D2C">
      <w:pPr>
        <w:rPr>
          <w:i/>
          <w:noProof/>
        </w:rPr>
      </w:pPr>
      <w:r w:rsidRPr="00EA7F94">
        <w:rPr>
          <w:szCs w:val="20"/>
        </w:rPr>
        <w:t xml:space="preserve">A Kormányhivatal adatszolgáltatása alapján jelenleg </w:t>
      </w:r>
      <w:r>
        <w:rPr>
          <w:szCs w:val="20"/>
        </w:rPr>
        <w:t>tíz</w:t>
      </w:r>
      <w:r w:rsidRPr="00EA7F94">
        <w:rPr>
          <w:szCs w:val="20"/>
        </w:rPr>
        <w:t xml:space="preserve"> olyan kármentesítési eljárással érintett helyszín található Budapesten, amely részben, vagy egészében a Fővárosi Önkormányzat, vagy érdekeltségei tulajdonában áll. Ebből </w:t>
      </w:r>
      <w:r>
        <w:rPr>
          <w:szCs w:val="20"/>
        </w:rPr>
        <w:t>4</w:t>
      </w:r>
      <w:r w:rsidRPr="00EA7F94">
        <w:rPr>
          <w:szCs w:val="20"/>
        </w:rPr>
        <w:t xml:space="preserve"> helyszínen a műszaki beavatkozás befejeződött, utómonitoring zajlik, </w:t>
      </w:r>
      <w:r>
        <w:rPr>
          <w:szCs w:val="20"/>
        </w:rPr>
        <w:t>4</w:t>
      </w:r>
      <w:r w:rsidRPr="00EA7F94">
        <w:rPr>
          <w:szCs w:val="20"/>
        </w:rPr>
        <w:t xml:space="preserve"> helyszínen még műszaki beavatkozás, 2 területen pedig részlete</w:t>
      </w:r>
      <w:r>
        <w:rPr>
          <w:szCs w:val="20"/>
        </w:rPr>
        <w:t>s tényfeltárás van folyamatban.</w:t>
      </w:r>
      <w:r>
        <w:rPr>
          <w:szCs w:val="20"/>
        </w:rPr>
        <w:br/>
      </w:r>
      <w:r w:rsidRPr="00EA7F94">
        <w:rPr>
          <w:szCs w:val="20"/>
        </w:rPr>
        <w:lastRenderedPageBreak/>
        <w:t>A legjelentősebb ilyen kármentesítési kötelezettséggel terhelt terület a Cséry-telep (FTSZV</w:t>
      </w:r>
      <w:r w:rsidR="00073319">
        <w:rPr>
          <w:szCs w:val="20"/>
        </w:rPr>
        <w:t xml:space="preserve"> a kötelezett</w:t>
      </w:r>
      <w:r w:rsidRPr="00EA7F94">
        <w:rPr>
          <w:szCs w:val="20"/>
        </w:rPr>
        <w:t>).</w:t>
      </w:r>
      <w:r>
        <w:rPr>
          <w:szCs w:val="20"/>
        </w:rPr>
        <w:t xml:space="preserve"> </w:t>
      </w:r>
      <w:r w:rsidRPr="0045372B">
        <w:rPr>
          <w:szCs w:val="20"/>
        </w:rPr>
        <w:t>Összességében a jelenleg zajló budapesti kármentesítési eljárások 7-8%-ában érintett a Fővárosi Önko</w:t>
      </w:r>
      <w:r>
        <w:rPr>
          <w:szCs w:val="20"/>
        </w:rPr>
        <w:t>rmányzat (130</w:t>
      </w:r>
      <w:r w:rsidRPr="0045372B">
        <w:rPr>
          <w:szCs w:val="20"/>
        </w:rPr>
        <w:t xml:space="preserve"> db közül 10-ért).</w:t>
      </w:r>
      <w:r w:rsidR="00073319">
        <w:rPr>
          <w:szCs w:val="20"/>
        </w:rPr>
        <w:br/>
      </w:r>
      <w:r w:rsidRPr="00EA7F94">
        <w:rPr>
          <w:szCs w:val="20"/>
        </w:rPr>
        <w:t xml:space="preserve">A Fővárosi Önkormányzat érdekeltségébe tartozó részletes kármentesítési adatokat a </w:t>
      </w:r>
      <w:r w:rsidRPr="00B673A4">
        <w:rPr>
          <w:i/>
          <w:szCs w:val="20"/>
        </w:rPr>
        <w:t xml:space="preserve">Függelék </w:t>
      </w:r>
      <w:r w:rsidRPr="00B673A4">
        <w:rPr>
          <w:i/>
          <w:szCs w:val="20"/>
        </w:rPr>
        <w:fldChar w:fldCharType="begin"/>
      </w:r>
      <w:r w:rsidRPr="00B673A4">
        <w:rPr>
          <w:i/>
          <w:szCs w:val="20"/>
        </w:rPr>
        <w:instrText xml:space="preserve"> REF _Ref22896771 \h  \* MERGEFORMAT </w:instrText>
      </w:r>
      <w:r w:rsidRPr="00B673A4">
        <w:rPr>
          <w:i/>
          <w:szCs w:val="20"/>
        </w:rPr>
      </w:r>
      <w:r w:rsidRPr="00B673A4">
        <w:rPr>
          <w:i/>
          <w:szCs w:val="20"/>
        </w:rPr>
        <w:fldChar w:fldCharType="separate"/>
      </w:r>
    </w:p>
    <w:tbl>
      <w:tblPr>
        <w:tblpPr w:leftFromText="141" w:rightFromText="141" w:vertAnchor="text" w:horzAnchor="margin" w:tblpY="25"/>
        <w:tblW w:w="6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6"/>
        <w:gridCol w:w="992"/>
        <w:gridCol w:w="1278"/>
        <w:gridCol w:w="1982"/>
        <w:gridCol w:w="1418"/>
      </w:tblGrid>
      <w:tr w:rsidR="003815FF" w:rsidRPr="00B3583A" w14:paraId="23C8F04A" w14:textId="77777777" w:rsidTr="007E7FE8">
        <w:trPr>
          <w:cantSplit/>
          <w:trHeight w:val="660"/>
        </w:trPr>
        <w:tc>
          <w:tcPr>
            <w:tcW w:w="986" w:type="dxa"/>
            <w:shd w:val="clear" w:color="auto" w:fill="F1D0A3"/>
          </w:tcPr>
          <w:p w14:paraId="4CF91964" w14:textId="7E1B6386" w:rsidR="003815FF" w:rsidRPr="00B3583A" w:rsidRDefault="003815FF" w:rsidP="007E7FE8">
            <w:pPr>
              <w:spacing w:after="0" w:line="240" w:lineRule="auto"/>
              <w:ind w:right="0"/>
              <w:rPr>
                <w:b/>
                <w:sz w:val="16"/>
                <w:szCs w:val="16"/>
              </w:rPr>
            </w:pPr>
            <w:r w:rsidRPr="00B3583A">
              <w:rPr>
                <w:b/>
                <w:sz w:val="16"/>
                <w:szCs w:val="16"/>
              </w:rPr>
              <w:t>Adatszol</w:t>
            </w:r>
            <w:r>
              <w:rPr>
                <w:b/>
                <w:sz w:val="16"/>
                <w:szCs w:val="16"/>
              </w:rPr>
              <w:t>-</w:t>
            </w:r>
            <w:r w:rsidRPr="00B3583A">
              <w:rPr>
                <w:b/>
                <w:sz w:val="16"/>
                <w:szCs w:val="16"/>
              </w:rPr>
              <w:t>gáltató név</w:t>
            </w:r>
          </w:p>
        </w:tc>
        <w:tc>
          <w:tcPr>
            <w:tcW w:w="992" w:type="dxa"/>
            <w:shd w:val="clear" w:color="auto" w:fill="F1D0A3"/>
          </w:tcPr>
          <w:p w14:paraId="0B500133" w14:textId="77777777" w:rsidR="003815FF" w:rsidRPr="00B3583A" w:rsidRDefault="003815FF" w:rsidP="007E7FE8">
            <w:pPr>
              <w:spacing w:after="0" w:line="240" w:lineRule="auto"/>
              <w:ind w:right="0"/>
              <w:rPr>
                <w:b/>
                <w:sz w:val="16"/>
                <w:szCs w:val="16"/>
              </w:rPr>
            </w:pPr>
            <w:r w:rsidRPr="00B3583A">
              <w:rPr>
                <w:b/>
                <w:sz w:val="16"/>
                <w:szCs w:val="16"/>
              </w:rPr>
              <w:t>Szennye</w:t>
            </w:r>
            <w:r>
              <w:rPr>
                <w:b/>
                <w:sz w:val="16"/>
                <w:szCs w:val="16"/>
              </w:rPr>
              <w:t>-</w:t>
            </w:r>
            <w:r w:rsidRPr="00B3583A">
              <w:rPr>
                <w:b/>
                <w:sz w:val="16"/>
                <w:szCs w:val="16"/>
              </w:rPr>
              <w:t>zett terület megne</w:t>
            </w:r>
            <w:r>
              <w:rPr>
                <w:b/>
                <w:sz w:val="16"/>
                <w:szCs w:val="16"/>
              </w:rPr>
              <w:t>-</w:t>
            </w:r>
            <w:r w:rsidRPr="00B3583A">
              <w:rPr>
                <w:b/>
                <w:sz w:val="16"/>
                <w:szCs w:val="16"/>
              </w:rPr>
              <w:t>vezése</w:t>
            </w:r>
          </w:p>
        </w:tc>
        <w:tc>
          <w:tcPr>
            <w:tcW w:w="1278" w:type="dxa"/>
            <w:shd w:val="clear" w:color="auto" w:fill="F1D0A3"/>
          </w:tcPr>
          <w:p w14:paraId="174ABC46" w14:textId="77777777" w:rsidR="003815FF" w:rsidRPr="00B3583A" w:rsidRDefault="003815FF" w:rsidP="007E7FE8">
            <w:pPr>
              <w:spacing w:after="0" w:line="240" w:lineRule="auto"/>
              <w:ind w:right="0"/>
              <w:rPr>
                <w:b/>
                <w:sz w:val="16"/>
                <w:szCs w:val="16"/>
              </w:rPr>
            </w:pPr>
            <w:r w:rsidRPr="00B3583A">
              <w:rPr>
                <w:b/>
                <w:sz w:val="16"/>
                <w:szCs w:val="16"/>
              </w:rPr>
              <w:t xml:space="preserve">Szennyezett </w:t>
            </w:r>
            <w:r w:rsidRPr="00B3583A">
              <w:rPr>
                <w:b/>
                <w:sz w:val="16"/>
                <w:szCs w:val="16"/>
              </w:rPr>
              <w:br/>
              <w:t>terület címe</w:t>
            </w:r>
          </w:p>
        </w:tc>
        <w:tc>
          <w:tcPr>
            <w:tcW w:w="1982" w:type="dxa"/>
            <w:shd w:val="clear" w:color="auto" w:fill="F1D0A3"/>
          </w:tcPr>
          <w:p w14:paraId="29258C7E" w14:textId="77777777" w:rsidR="003815FF" w:rsidRPr="00B3583A" w:rsidRDefault="003815FF" w:rsidP="007E7FE8">
            <w:pPr>
              <w:spacing w:after="0" w:line="240" w:lineRule="auto"/>
              <w:ind w:right="0"/>
              <w:rPr>
                <w:b/>
                <w:sz w:val="16"/>
                <w:szCs w:val="16"/>
              </w:rPr>
            </w:pPr>
            <w:r w:rsidRPr="00B3583A">
              <w:rPr>
                <w:b/>
                <w:sz w:val="16"/>
                <w:szCs w:val="16"/>
              </w:rPr>
              <w:t>Szennyezőanyagok</w:t>
            </w:r>
          </w:p>
        </w:tc>
        <w:tc>
          <w:tcPr>
            <w:tcW w:w="1418" w:type="dxa"/>
            <w:shd w:val="clear" w:color="auto" w:fill="F1D0A3"/>
          </w:tcPr>
          <w:p w14:paraId="208B870E" w14:textId="77777777" w:rsidR="003815FF" w:rsidRPr="00B3583A" w:rsidRDefault="003815FF" w:rsidP="007E7FE8">
            <w:pPr>
              <w:spacing w:after="0" w:line="240" w:lineRule="auto"/>
              <w:ind w:right="0"/>
              <w:rPr>
                <w:b/>
                <w:sz w:val="16"/>
                <w:szCs w:val="16"/>
              </w:rPr>
            </w:pPr>
            <w:r w:rsidRPr="00B3583A">
              <w:rPr>
                <w:b/>
                <w:sz w:val="16"/>
                <w:szCs w:val="16"/>
              </w:rPr>
              <w:t>Kármentesítés jelenlegi fázisa</w:t>
            </w:r>
          </w:p>
        </w:tc>
      </w:tr>
      <w:tr w:rsidR="003815FF" w:rsidRPr="00B3583A" w14:paraId="00DF9CDC" w14:textId="77777777" w:rsidTr="007E7FE8">
        <w:trPr>
          <w:cantSplit/>
          <w:trHeight w:val="285"/>
        </w:trPr>
        <w:tc>
          <w:tcPr>
            <w:tcW w:w="6656" w:type="dxa"/>
            <w:gridSpan w:val="5"/>
            <w:shd w:val="clear" w:color="auto" w:fill="F1D0A3"/>
            <w:vAlign w:val="center"/>
          </w:tcPr>
          <w:p w14:paraId="6EB7164E" w14:textId="77777777" w:rsidR="003815FF" w:rsidRPr="00B3583A" w:rsidRDefault="003815FF" w:rsidP="007E7FE8">
            <w:pPr>
              <w:spacing w:after="0" w:line="240" w:lineRule="auto"/>
              <w:ind w:right="0"/>
              <w:jc w:val="center"/>
              <w:rPr>
                <w:b/>
                <w:sz w:val="16"/>
                <w:szCs w:val="16"/>
              </w:rPr>
            </w:pPr>
            <w:r w:rsidRPr="002D6473">
              <w:rPr>
                <w:b/>
                <w:szCs w:val="16"/>
              </w:rPr>
              <w:t>Új eljárás</w:t>
            </w:r>
          </w:p>
        </w:tc>
      </w:tr>
      <w:tr w:rsidR="003815FF" w:rsidRPr="00B3583A" w14:paraId="561E0823" w14:textId="77777777" w:rsidTr="007E7FE8">
        <w:trPr>
          <w:cantSplit/>
          <w:trHeight w:val="660"/>
        </w:trPr>
        <w:tc>
          <w:tcPr>
            <w:tcW w:w="986" w:type="dxa"/>
            <w:shd w:val="clear" w:color="auto" w:fill="F2F2F2" w:themeFill="background1" w:themeFillShade="F2"/>
          </w:tcPr>
          <w:p w14:paraId="1D915467" w14:textId="77777777" w:rsidR="003815FF" w:rsidRPr="002D6473" w:rsidRDefault="003815FF" w:rsidP="007E7FE8">
            <w:pPr>
              <w:spacing w:after="0" w:line="240" w:lineRule="auto"/>
              <w:ind w:right="0"/>
              <w:jc w:val="left"/>
              <w:rPr>
                <w:szCs w:val="18"/>
              </w:rPr>
            </w:pPr>
            <w:r w:rsidRPr="00F25733">
              <w:rPr>
                <w:szCs w:val="18"/>
              </w:rPr>
              <w:t>FŐKERT Nonprofit Zrt.</w:t>
            </w:r>
          </w:p>
        </w:tc>
        <w:tc>
          <w:tcPr>
            <w:tcW w:w="992" w:type="dxa"/>
            <w:shd w:val="clear" w:color="auto" w:fill="F2F2F2" w:themeFill="background1" w:themeFillShade="F2"/>
          </w:tcPr>
          <w:p w14:paraId="6B5FBAE6" w14:textId="77777777" w:rsidR="003815FF" w:rsidRPr="002D6473" w:rsidRDefault="003815FF" w:rsidP="007E7FE8">
            <w:pPr>
              <w:spacing w:after="0" w:line="240" w:lineRule="auto"/>
              <w:ind w:right="0"/>
              <w:jc w:val="left"/>
              <w:rPr>
                <w:szCs w:val="18"/>
              </w:rPr>
            </w:pPr>
            <w:r w:rsidRPr="002D6473">
              <w:rPr>
                <w:szCs w:val="18"/>
              </w:rPr>
              <w:t>telephely</w:t>
            </w:r>
          </w:p>
        </w:tc>
        <w:tc>
          <w:tcPr>
            <w:tcW w:w="1278" w:type="dxa"/>
            <w:shd w:val="clear" w:color="auto" w:fill="F2F2F2" w:themeFill="background1" w:themeFillShade="F2"/>
          </w:tcPr>
          <w:p w14:paraId="5291F9D5" w14:textId="77777777" w:rsidR="003815FF" w:rsidRPr="002D6473" w:rsidRDefault="003815FF" w:rsidP="007E7FE8">
            <w:pPr>
              <w:spacing w:after="0" w:line="240" w:lineRule="auto"/>
              <w:ind w:right="0"/>
              <w:jc w:val="left"/>
              <w:rPr>
                <w:szCs w:val="18"/>
              </w:rPr>
            </w:pPr>
            <w:r w:rsidRPr="002D6473">
              <w:rPr>
                <w:szCs w:val="18"/>
              </w:rPr>
              <w:t>Keresztúri út 130. (042802/3, 042802/5 hrsz.)</w:t>
            </w:r>
          </w:p>
        </w:tc>
        <w:tc>
          <w:tcPr>
            <w:tcW w:w="1982" w:type="dxa"/>
            <w:shd w:val="clear" w:color="auto" w:fill="F2F2F2" w:themeFill="background1" w:themeFillShade="F2"/>
          </w:tcPr>
          <w:p w14:paraId="452A54BE" w14:textId="77777777" w:rsidR="003815FF" w:rsidRPr="002D6473" w:rsidRDefault="003815FF" w:rsidP="007E7FE8">
            <w:pPr>
              <w:spacing w:after="0" w:line="240" w:lineRule="auto"/>
              <w:ind w:right="0"/>
              <w:jc w:val="left"/>
              <w:rPr>
                <w:szCs w:val="18"/>
              </w:rPr>
            </w:pPr>
            <w:r w:rsidRPr="002D6473">
              <w:rPr>
                <w:szCs w:val="18"/>
              </w:rPr>
              <w:t>alifás szénhidrogén, policiklikus aromás szénhidrogének</w:t>
            </w:r>
          </w:p>
        </w:tc>
        <w:tc>
          <w:tcPr>
            <w:tcW w:w="1418" w:type="dxa"/>
            <w:shd w:val="clear" w:color="auto" w:fill="F2F2F2" w:themeFill="background1" w:themeFillShade="F2"/>
          </w:tcPr>
          <w:p w14:paraId="0401DA3D" w14:textId="77777777" w:rsidR="003815FF" w:rsidRPr="002D6473" w:rsidRDefault="003815FF" w:rsidP="007E7FE8">
            <w:pPr>
              <w:spacing w:after="0" w:line="240" w:lineRule="auto"/>
              <w:ind w:right="0"/>
              <w:jc w:val="left"/>
              <w:rPr>
                <w:szCs w:val="18"/>
              </w:rPr>
            </w:pPr>
            <w:r w:rsidRPr="002D6473">
              <w:rPr>
                <w:szCs w:val="18"/>
              </w:rPr>
              <w:t>kármentesítési monitoring</w:t>
            </w:r>
          </w:p>
        </w:tc>
      </w:tr>
      <w:tr w:rsidR="003815FF" w:rsidRPr="00B3583A" w14:paraId="62A42F0A" w14:textId="77777777" w:rsidTr="007E7FE8">
        <w:trPr>
          <w:cantSplit/>
          <w:trHeight w:val="281"/>
        </w:trPr>
        <w:tc>
          <w:tcPr>
            <w:tcW w:w="6656" w:type="dxa"/>
            <w:gridSpan w:val="5"/>
            <w:shd w:val="clear" w:color="auto" w:fill="F1D0A3"/>
            <w:vAlign w:val="center"/>
          </w:tcPr>
          <w:p w14:paraId="592B0679" w14:textId="77777777" w:rsidR="003815FF" w:rsidRPr="00B3583A" w:rsidRDefault="003815FF" w:rsidP="007E7FE8">
            <w:pPr>
              <w:spacing w:before="20" w:after="0" w:line="240" w:lineRule="auto"/>
              <w:ind w:right="0"/>
              <w:jc w:val="center"/>
              <w:rPr>
                <w:b/>
                <w:color w:val="000000"/>
                <w:szCs w:val="18"/>
              </w:rPr>
            </w:pPr>
            <w:r w:rsidRPr="00B3583A">
              <w:rPr>
                <w:b/>
                <w:color w:val="000000"/>
                <w:szCs w:val="18"/>
              </w:rPr>
              <w:t>Elvégzett műszaki beavatkozás (utómonitoring folyamatban)</w:t>
            </w:r>
          </w:p>
        </w:tc>
      </w:tr>
      <w:tr w:rsidR="003815FF" w:rsidRPr="00B3583A" w14:paraId="20DD41A6" w14:textId="77777777" w:rsidTr="007E7FE8">
        <w:trPr>
          <w:cantSplit/>
          <w:trHeight w:val="698"/>
        </w:trPr>
        <w:tc>
          <w:tcPr>
            <w:tcW w:w="986" w:type="dxa"/>
            <w:shd w:val="clear" w:color="auto" w:fill="F2F2F2" w:themeFill="background1" w:themeFillShade="F2"/>
          </w:tcPr>
          <w:p w14:paraId="4FAD7FBA" w14:textId="77777777" w:rsidR="003815FF" w:rsidRPr="00B3583A" w:rsidRDefault="003815FF" w:rsidP="007E7FE8">
            <w:pPr>
              <w:spacing w:after="0" w:line="240" w:lineRule="auto"/>
              <w:ind w:right="0"/>
              <w:jc w:val="left"/>
              <w:rPr>
                <w:szCs w:val="18"/>
              </w:rPr>
            </w:pPr>
            <w:r w:rsidRPr="00B3583A">
              <w:rPr>
                <w:szCs w:val="18"/>
              </w:rPr>
              <w:t>FTSZV Kft.</w:t>
            </w:r>
          </w:p>
        </w:tc>
        <w:tc>
          <w:tcPr>
            <w:tcW w:w="992" w:type="dxa"/>
            <w:shd w:val="clear" w:color="auto" w:fill="F2F2F2" w:themeFill="background1" w:themeFillShade="F2"/>
          </w:tcPr>
          <w:p w14:paraId="4E09EE64" w14:textId="77777777" w:rsidR="003815FF" w:rsidRPr="00B3583A" w:rsidRDefault="003815FF" w:rsidP="007E7FE8">
            <w:pPr>
              <w:spacing w:after="0" w:line="240" w:lineRule="auto"/>
              <w:ind w:right="0"/>
              <w:jc w:val="left"/>
              <w:rPr>
                <w:color w:val="000000"/>
                <w:szCs w:val="18"/>
              </w:rPr>
            </w:pPr>
            <w:r w:rsidRPr="00B3583A">
              <w:rPr>
                <w:color w:val="000000"/>
                <w:szCs w:val="18"/>
              </w:rPr>
              <w:t>telephely</w:t>
            </w:r>
          </w:p>
        </w:tc>
        <w:tc>
          <w:tcPr>
            <w:tcW w:w="1278" w:type="dxa"/>
            <w:shd w:val="clear" w:color="auto" w:fill="F2F2F2" w:themeFill="background1" w:themeFillShade="F2"/>
          </w:tcPr>
          <w:p w14:paraId="6E0B5AC7" w14:textId="77777777" w:rsidR="003815FF" w:rsidRPr="00B3583A" w:rsidRDefault="003815FF" w:rsidP="007E7FE8">
            <w:pPr>
              <w:spacing w:after="0" w:line="240" w:lineRule="auto"/>
              <w:ind w:right="0"/>
              <w:jc w:val="left"/>
              <w:rPr>
                <w:color w:val="000000"/>
                <w:szCs w:val="18"/>
              </w:rPr>
            </w:pPr>
            <w:r w:rsidRPr="00B3583A">
              <w:rPr>
                <w:color w:val="000000"/>
                <w:szCs w:val="18"/>
              </w:rPr>
              <w:t xml:space="preserve">XV. ker. </w:t>
            </w:r>
          </w:p>
          <w:p w14:paraId="44A66613" w14:textId="77777777" w:rsidR="003815FF" w:rsidRPr="00B3583A" w:rsidRDefault="003815FF" w:rsidP="007E7FE8">
            <w:pPr>
              <w:spacing w:after="0" w:line="240" w:lineRule="auto"/>
              <w:ind w:right="0"/>
              <w:jc w:val="left"/>
              <w:rPr>
                <w:color w:val="000000"/>
                <w:szCs w:val="18"/>
              </w:rPr>
            </w:pPr>
            <w:r w:rsidRPr="00B3583A">
              <w:rPr>
                <w:color w:val="000000"/>
                <w:szCs w:val="18"/>
              </w:rPr>
              <w:t>88863/5 hrsz.</w:t>
            </w:r>
          </w:p>
        </w:tc>
        <w:tc>
          <w:tcPr>
            <w:tcW w:w="1982" w:type="dxa"/>
            <w:shd w:val="clear" w:color="auto" w:fill="F2F2F2" w:themeFill="background1" w:themeFillShade="F2"/>
          </w:tcPr>
          <w:p w14:paraId="3EA6C264" w14:textId="77777777" w:rsidR="003815FF" w:rsidRPr="00B3583A" w:rsidRDefault="003815FF" w:rsidP="007E7FE8">
            <w:pPr>
              <w:spacing w:after="0" w:line="240" w:lineRule="auto"/>
              <w:ind w:right="0"/>
              <w:jc w:val="left"/>
              <w:rPr>
                <w:color w:val="000000"/>
                <w:szCs w:val="18"/>
              </w:rPr>
            </w:pPr>
            <w:r w:rsidRPr="00B3583A">
              <w:rPr>
                <w:color w:val="000000"/>
                <w:szCs w:val="18"/>
              </w:rPr>
              <w:t>alifás szénhidrogének, policiklikus aromás szénhidrogének, fémek és félfémek (arzén, bór, bárium, kadmium, réz, higany, molibdén, szelén, cink)</w:t>
            </w:r>
          </w:p>
        </w:tc>
        <w:tc>
          <w:tcPr>
            <w:tcW w:w="1418" w:type="dxa"/>
            <w:shd w:val="clear" w:color="auto" w:fill="F2F2F2" w:themeFill="background1" w:themeFillShade="F2"/>
          </w:tcPr>
          <w:p w14:paraId="1E7C47DA" w14:textId="77777777" w:rsidR="003815FF" w:rsidRPr="00B3583A" w:rsidRDefault="003815FF" w:rsidP="007E7FE8">
            <w:pPr>
              <w:spacing w:after="0" w:line="240" w:lineRule="auto"/>
              <w:ind w:right="0"/>
              <w:jc w:val="left"/>
              <w:rPr>
                <w:color w:val="000000"/>
                <w:szCs w:val="18"/>
              </w:rPr>
            </w:pPr>
            <w:r w:rsidRPr="00B3583A">
              <w:rPr>
                <w:color w:val="000000"/>
                <w:szCs w:val="18"/>
              </w:rPr>
              <w:t>kármentesítési monitoring</w:t>
            </w:r>
          </w:p>
        </w:tc>
      </w:tr>
      <w:tr w:rsidR="003815FF" w:rsidRPr="00B3583A" w14:paraId="23940B79" w14:textId="77777777" w:rsidTr="007E7FE8">
        <w:trPr>
          <w:cantSplit/>
          <w:trHeight w:val="698"/>
        </w:trPr>
        <w:tc>
          <w:tcPr>
            <w:tcW w:w="986" w:type="dxa"/>
            <w:shd w:val="clear" w:color="auto" w:fill="F2F2F2" w:themeFill="background1" w:themeFillShade="F2"/>
          </w:tcPr>
          <w:p w14:paraId="632C53C5" w14:textId="77777777" w:rsidR="003815FF" w:rsidRPr="00B3583A" w:rsidRDefault="003815FF" w:rsidP="007E7FE8">
            <w:pPr>
              <w:spacing w:after="0" w:line="240" w:lineRule="auto"/>
              <w:ind w:right="0"/>
              <w:jc w:val="left"/>
              <w:rPr>
                <w:szCs w:val="18"/>
              </w:rPr>
            </w:pPr>
            <w:r w:rsidRPr="00B3583A">
              <w:rPr>
                <w:szCs w:val="18"/>
              </w:rPr>
              <w:t>Budapesti Közlekedési Zrt.</w:t>
            </w:r>
          </w:p>
        </w:tc>
        <w:tc>
          <w:tcPr>
            <w:tcW w:w="992" w:type="dxa"/>
            <w:shd w:val="clear" w:color="auto" w:fill="F2F2F2" w:themeFill="background1" w:themeFillShade="F2"/>
          </w:tcPr>
          <w:p w14:paraId="36969DEF" w14:textId="77777777" w:rsidR="003815FF" w:rsidRPr="00B3583A" w:rsidRDefault="003815FF" w:rsidP="007E7FE8">
            <w:pPr>
              <w:spacing w:after="0" w:line="240" w:lineRule="auto"/>
              <w:ind w:right="0"/>
              <w:jc w:val="left"/>
              <w:rPr>
                <w:color w:val="000000"/>
                <w:szCs w:val="18"/>
              </w:rPr>
            </w:pPr>
            <w:r w:rsidRPr="00B3583A">
              <w:rPr>
                <w:color w:val="000000"/>
                <w:szCs w:val="18"/>
              </w:rPr>
              <w:t>autóbusz-garázs</w:t>
            </w:r>
          </w:p>
        </w:tc>
        <w:tc>
          <w:tcPr>
            <w:tcW w:w="1278" w:type="dxa"/>
            <w:shd w:val="clear" w:color="auto" w:fill="F2F2F2" w:themeFill="background1" w:themeFillShade="F2"/>
          </w:tcPr>
          <w:p w14:paraId="4B35ACD8" w14:textId="77777777" w:rsidR="003815FF" w:rsidRPr="00B3583A" w:rsidRDefault="003815FF" w:rsidP="007E7FE8">
            <w:pPr>
              <w:spacing w:after="0" w:line="240" w:lineRule="auto"/>
              <w:ind w:right="0"/>
              <w:jc w:val="left"/>
              <w:rPr>
                <w:color w:val="000000"/>
                <w:szCs w:val="18"/>
              </w:rPr>
            </w:pPr>
            <w:r w:rsidRPr="00B3583A">
              <w:rPr>
                <w:color w:val="000000"/>
                <w:szCs w:val="18"/>
              </w:rPr>
              <w:t>1113 Budapest Hamzsabégi út 55-57. (4568/222 hrsz.)</w:t>
            </w:r>
          </w:p>
        </w:tc>
        <w:tc>
          <w:tcPr>
            <w:tcW w:w="1982" w:type="dxa"/>
            <w:shd w:val="clear" w:color="auto" w:fill="F2F2F2" w:themeFill="background1" w:themeFillShade="F2"/>
          </w:tcPr>
          <w:p w14:paraId="6534BE32" w14:textId="77777777" w:rsidR="003815FF" w:rsidRPr="00B3583A" w:rsidRDefault="003815FF" w:rsidP="007E7FE8">
            <w:pPr>
              <w:spacing w:after="0" w:line="240" w:lineRule="auto"/>
              <w:ind w:right="0"/>
              <w:jc w:val="left"/>
              <w:rPr>
                <w:color w:val="000000"/>
                <w:szCs w:val="18"/>
              </w:rPr>
            </w:pPr>
            <w:r w:rsidRPr="00B3583A">
              <w:rPr>
                <w:color w:val="000000"/>
                <w:szCs w:val="18"/>
              </w:rPr>
              <w:t>alifás szénhidrogének, benzol, toluol, etil-benzol, xilolok, egyéb alkilbenzolok, policiklikus aromás szénhidrogének</w:t>
            </w:r>
          </w:p>
        </w:tc>
        <w:tc>
          <w:tcPr>
            <w:tcW w:w="1418" w:type="dxa"/>
            <w:shd w:val="clear" w:color="auto" w:fill="F2F2F2" w:themeFill="background1" w:themeFillShade="F2"/>
          </w:tcPr>
          <w:p w14:paraId="33717B4D" w14:textId="77777777" w:rsidR="003815FF" w:rsidRPr="00B3583A" w:rsidRDefault="003815FF" w:rsidP="007E7FE8">
            <w:pPr>
              <w:spacing w:after="0" w:line="240" w:lineRule="auto"/>
              <w:ind w:right="0"/>
              <w:jc w:val="left"/>
              <w:rPr>
                <w:color w:val="000000"/>
                <w:szCs w:val="18"/>
              </w:rPr>
            </w:pPr>
            <w:r w:rsidRPr="00B3583A">
              <w:rPr>
                <w:color w:val="000000"/>
                <w:szCs w:val="18"/>
              </w:rPr>
              <w:t xml:space="preserve">részletes tényfeltárás </w:t>
            </w:r>
          </w:p>
        </w:tc>
      </w:tr>
      <w:tr w:rsidR="003815FF" w:rsidRPr="00B3583A" w14:paraId="330C02BC" w14:textId="77777777" w:rsidTr="007E7FE8">
        <w:trPr>
          <w:cantSplit/>
          <w:trHeight w:val="698"/>
        </w:trPr>
        <w:tc>
          <w:tcPr>
            <w:tcW w:w="986" w:type="dxa"/>
            <w:shd w:val="clear" w:color="auto" w:fill="F2F2F2" w:themeFill="background1" w:themeFillShade="F2"/>
          </w:tcPr>
          <w:p w14:paraId="0188D3EA" w14:textId="77777777" w:rsidR="003815FF" w:rsidRPr="00B3583A" w:rsidRDefault="003815FF" w:rsidP="007E7FE8">
            <w:pPr>
              <w:spacing w:after="0" w:line="240" w:lineRule="auto"/>
              <w:ind w:right="0"/>
              <w:jc w:val="left"/>
              <w:rPr>
                <w:szCs w:val="18"/>
              </w:rPr>
            </w:pPr>
            <w:r w:rsidRPr="00B3583A">
              <w:rPr>
                <w:szCs w:val="18"/>
              </w:rPr>
              <w:t>Kőbányai Vagyonkezelő Zrt., FKF Zrt.</w:t>
            </w:r>
          </w:p>
        </w:tc>
        <w:tc>
          <w:tcPr>
            <w:tcW w:w="992" w:type="dxa"/>
            <w:shd w:val="clear" w:color="auto" w:fill="F2F2F2" w:themeFill="background1" w:themeFillShade="F2"/>
          </w:tcPr>
          <w:p w14:paraId="793658E6" w14:textId="77777777" w:rsidR="003815FF" w:rsidRPr="00B3583A" w:rsidRDefault="003815FF" w:rsidP="007E7FE8">
            <w:pPr>
              <w:spacing w:after="0" w:line="240" w:lineRule="auto"/>
              <w:ind w:right="0"/>
              <w:jc w:val="left"/>
              <w:rPr>
                <w:color w:val="000000"/>
                <w:szCs w:val="18"/>
              </w:rPr>
            </w:pPr>
            <w:r w:rsidRPr="00B3583A">
              <w:rPr>
                <w:color w:val="000000"/>
                <w:szCs w:val="18"/>
              </w:rPr>
              <w:t>Gergely u (bezárt hulladék- lerakó)</w:t>
            </w:r>
          </w:p>
        </w:tc>
        <w:tc>
          <w:tcPr>
            <w:tcW w:w="1278" w:type="dxa"/>
            <w:shd w:val="clear" w:color="auto" w:fill="F2F2F2" w:themeFill="background1" w:themeFillShade="F2"/>
          </w:tcPr>
          <w:p w14:paraId="34FD65CB" w14:textId="77777777" w:rsidR="003815FF" w:rsidRPr="00B3583A" w:rsidRDefault="003815FF" w:rsidP="007E7FE8">
            <w:pPr>
              <w:spacing w:after="0" w:line="240" w:lineRule="auto"/>
              <w:ind w:right="0"/>
              <w:jc w:val="left"/>
              <w:rPr>
                <w:color w:val="000000"/>
                <w:szCs w:val="18"/>
              </w:rPr>
            </w:pPr>
            <w:r w:rsidRPr="00B3583A">
              <w:rPr>
                <w:color w:val="000000"/>
                <w:szCs w:val="18"/>
              </w:rPr>
              <w:t>Gergely u. (42137/34, 42137/38 hrsz.)</w:t>
            </w:r>
          </w:p>
        </w:tc>
        <w:tc>
          <w:tcPr>
            <w:tcW w:w="1982" w:type="dxa"/>
            <w:shd w:val="clear" w:color="auto" w:fill="F2F2F2" w:themeFill="background1" w:themeFillShade="F2"/>
          </w:tcPr>
          <w:p w14:paraId="7836F3E2" w14:textId="77777777" w:rsidR="003815FF" w:rsidRPr="00B3583A" w:rsidRDefault="003815FF" w:rsidP="007E7FE8">
            <w:pPr>
              <w:spacing w:after="0" w:line="240" w:lineRule="auto"/>
              <w:ind w:right="0"/>
              <w:jc w:val="left"/>
              <w:rPr>
                <w:color w:val="000000"/>
                <w:szCs w:val="18"/>
              </w:rPr>
            </w:pPr>
            <w:r w:rsidRPr="00B3583A">
              <w:rPr>
                <w:color w:val="000000"/>
                <w:szCs w:val="18"/>
              </w:rPr>
              <w:t>szervetlen vegyületek (szulfát, foszfát, ammónium, nitrit, nitrát, klorid, bróm), fémek és félfémek (bór, króm, molibdén, nikkel, ólom, szelén), alifás szénhidrogének, policiklikus aromás szénhidrogének</w:t>
            </w:r>
          </w:p>
        </w:tc>
        <w:tc>
          <w:tcPr>
            <w:tcW w:w="1418" w:type="dxa"/>
            <w:shd w:val="clear" w:color="auto" w:fill="F2F2F2" w:themeFill="background1" w:themeFillShade="F2"/>
          </w:tcPr>
          <w:p w14:paraId="6F372ED1" w14:textId="77777777" w:rsidR="003815FF" w:rsidRPr="00B3583A" w:rsidRDefault="003815FF" w:rsidP="007E7FE8">
            <w:pPr>
              <w:spacing w:after="0" w:line="240" w:lineRule="auto"/>
              <w:ind w:right="0"/>
              <w:jc w:val="left"/>
              <w:rPr>
                <w:color w:val="000000"/>
                <w:szCs w:val="18"/>
              </w:rPr>
            </w:pPr>
            <w:r w:rsidRPr="00B3583A">
              <w:rPr>
                <w:color w:val="000000"/>
                <w:szCs w:val="18"/>
              </w:rPr>
              <w:t>kármentesítési monitoring, beavatkozási terv és kármentesítési monitoring terv készítése</w:t>
            </w:r>
          </w:p>
        </w:tc>
      </w:tr>
    </w:tbl>
    <w:p w14:paraId="00591005" w14:textId="7721B616" w:rsidR="00352D2C" w:rsidRPr="00352D2C" w:rsidRDefault="003815FF" w:rsidP="00352D2C">
      <w:pPr>
        <w:rPr>
          <w:szCs w:val="20"/>
        </w:rPr>
      </w:pPr>
      <w:r>
        <w:rPr>
          <w:b/>
          <w:noProof/>
        </w:rPr>
        <w:t>2</w:t>
      </w:r>
      <w:r w:rsidRPr="0042393D">
        <w:rPr>
          <w:b/>
        </w:rPr>
        <w:t>. táblázat</w:t>
      </w:r>
      <w:r w:rsidR="00ED7AA2" w:rsidRPr="00B673A4">
        <w:rPr>
          <w:i/>
          <w:szCs w:val="20"/>
        </w:rPr>
        <w:fldChar w:fldCharType="end"/>
      </w:r>
      <w:r w:rsidR="00ED7AA2" w:rsidRPr="00B673A4">
        <w:rPr>
          <w:i/>
          <w:szCs w:val="20"/>
        </w:rPr>
        <w:t>a</w:t>
      </w:r>
      <w:r w:rsidR="00ED7AA2" w:rsidRPr="00EA7F94">
        <w:rPr>
          <w:szCs w:val="20"/>
        </w:rPr>
        <w:t xml:space="preserve"> tartalmazza.</w:t>
      </w:r>
      <w:r w:rsidR="00990034">
        <w:rPr>
          <w:szCs w:val="20"/>
        </w:rPr>
        <w:t xml:space="preserve"> </w:t>
      </w:r>
      <w:r w:rsidR="00352D2C" w:rsidRPr="00352D2C">
        <w:rPr>
          <w:szCs w:val="20"/>
        </w:rPr>
        <w:t xml:space="preserve">Az elmúlt évek jelentős szennyezettségű budapesti területek helyzete az alábbiakban foglalható össze: </w:t>
      </w:r>
    </w:p>
    <w:p w14:paraId="73C83E7E" w14:textId="0734CDB2" w:rsidR="00352D2C" w:rsidRPr="00352D2C" w:rsidRDefault="00352D2C" w:rsidP="00073319">
      <w:pPr>
        <w:pStyle w:val="Listaszerbekezds"/>
        <w:numPr>
          <w:ilvl w:val="0"/>
          <w:numId w:val="8"/>
        </w:numPr>
        <w:ind w:left="357" w:hanging="357"/>
        <w:rPr>
          <w:szCs w:val="20"/>
        </w:rPr>
      </w:pPr>
      <w:r w:rsidRPr="00352D2C">
        <w:rPr>
          <w:szCs w:val="20"/>
        </w:rPr>
        <w:t xml:space="preserve">Az egykori Óbudai Gázgyár III. kerületi telephelyének két gáztartályát megtisztították, ugyanakkor jelentős szénhidrogén és nehézfém szennyezések maradtak még fenn a területen. A lerakott veszélyes hulladék már évtizedek óta szennyezi a talajt és a talajvizet, alacsony vízállás esetén az a Dunába szivárog. Az elvégzendő kármentesítésért az egykori Fővárosi Gázművek Zrt. (NKM Földgázszolgáltató Zrt.) a kötelezett, jelenleg </w:t>
      </w:r>
      <w:r w:rsidR="00073319" w:rsidRPr="00352D2C">
        <w:rPr>
          <w:szCs w:val="20"/>
        </w:rPr>
        <w:t xml:space="preserve">az eljárás </w:t>
      </w:r>
      <w:r w:rsidRPr="00352D2C">
        <w:rPr>
          <w:szCs w:val="20"/>
        </w:rPr>
        <w:t>a</w:t>
      </w:r>
      <w:r w:rsidR="002D6473">
        <w:rPr>
          <w:szCs w:val="20"/>
        </w:rPr>
        <w:t xml:space="preserve"> műszaki</w:t>
      </w:r>
      <w:r w:rsidRPr="00352D2C">
        <w:rPr>
          <w:szCs w:val="20"/>
        </w:rPr>
        <w:t xml:space="preserve"> beavatkozás és a</w:t>
      </w:r>
      <w:r w:rsidR="002D6473">
        <w:rPr>
          <w:szCs w:val="20"/>
        </w:rPr>
        <w:t xml:space="preserve"> vele párhuzamosan zajló</w:t>
      </w:r>
      <w:r w:rsidRPr="00352D2C">
        <w:rPr>
          <w:szCs w:val="20"/>
        </w:rPr>
        <w:t xml:space="preserve"> kármentesi monitoring fázisában tart.</w:t>
      </w:r>
    </w:p>
    <w:p w14:paraId="321A5725" w14:textId="4E1C42D2" w:rsidR="00352D2C" w:rsidRPr="00EC117B" w:rsidRDefault="00352D2C" w:rsidP="006B145B">
      <w:pPr>
        <w:pStyle w:val="Listaszerbekezds"/>
        <w:numPr>
          <w:ilvl w:val="0"/>
          <w:numId w:val="8"/>
        </w:numPr>
        <w:ind w:left="357" w:hanging="357"/>
        <w:rPr>
          <w:szCs w:val="20"/>
        </w:rPr>
      </w:pPr>
      <w:r w:rsidRPr="00352D2C">
        <w:rPr>
          <w:szCs w:val="20"/>
        </w:rPr>
        <w:t>A IX. kerületi Illatos úti – felszámolás alatt álló – Budapesti Vegyiművek Zrt. telephelyén mintegy 2500 tonnányi veszélyes anyagot tároltak megfelelő műszaki védelem nélkül, a környezetet közvetlenül veszélyeztetve. A Miniszterelnökség fedezetet biztosított a veszélyes anyagok elszállítására és ártalmatlanítására, így a közvetlen veszélyhelyzetet 2015-ben elhárították.</w:t>
      </w:r>
      <w:r>
        <w:rPr>
          <w:szCs w:val="20"/>
        </w:rPr>
        <w:t xml:space="preserve"> </w:t>
      </w:r>
      <w:r w:rsidRPr="00E254E1">
        <w:rPr>
          <w:szCs w:val="20"/>
        </w:rPr>
        <w:t>A telephely környezetében főleg szerves (benzol</w:t>
      </w:r>
      <w:r w:rsidRPr="00EC117B">
        <w:rPr>
          <w:szCs w:val="20"/>
        </w:rPr>
        <w:t>) és halogénezett szerves (klórbenzol, diklórbenzol, DDT) anyagok, toxikus fémek jutottak a felszín alá, jelenleg a talaj- és talajvízszennyezettségének részletes feltárása zajlik.</w:t>
      </w:r>
      <w:r w:rsidR="00421081">
        <w:rPr>
          <w:szCs w:val="20"/>
        </w:rPr>
        <w:t xml:space="preserve"> A kármentesítés kötelezettje a</w:t>
      </w:r>
      <w:r w:rsidR="00235A79">
        <w:rPr>
          <w:szCs w:val="20"/>
        </w:rPr>
        <w:t xml:space="preserve"> felszámolás alatt álló</w:t>
      </w:r>
      <w:r w:rsidR="00421081">
        <w:rPr>
          <w:szCs w:val="20"/>
        </w:rPr>
        <w:t xml:space="preserve"> Budapesti Vegyiművek Zrt.</w:t>
      </w:r>
    </w:p>
    <w:p w14:paraId="378DFE42" w14:textId="0CD6C370" w:rsidR="00352D2C" w:rsidRDefault="00352D2C" w:rsidP="006B145B">
      <w:pPr>
        <w:pStyle w:val="Listaszerbekezds"/>
        <w:numPr>
          <w:ilvl w:val="0"/>
          <w:numId w:val="8"/>
        </w:numPr>
        <w:ind w:left="357" w:hanging="357"/>
        <w:rPr>
          <w:szCs w:val="20"/>
        </w:rPr>
      </w:pPr>
      <w:r w:rsidRPr="00352D2C">
        <w:rPr>
          <w:szCs w:val="20"/>
        </w:rPr>
        <w:lastRenderedPageBreak/>
        <w:t>A XVIII. kerületi Cséry-telep évtizedeken át üzemelt a főváros kommunális és közterületi hulladék</w:t>
      </w:r>
      <w:r w:rsidR="006B145B">
        <w:rPr>
          <w:szCs w:val="20"/>
        </w:rPr>
        <w:t>lerakój</w:t>
      </w:r>
      <w:r w:rsidRPr="00352D2C">
        <w:rPr>
          <w:szCs w:val="20"/>
        </w:rPr>
        <w:t>a, majd több ezer tonna olajos iszapot</w:t>
      </w:r>
      <w:r w:rsidR="006B145B">
        <w:rPr>
          <w:szCs w:val="20"/>
        </w:rPr>
        <w:t xml:space="preserve"> is</w:t>
      </w:r>
      <w:r w:rsidRPr="00352D2C">
        <w:rPr>
          <w:szCs w:val="20"/>
        </w:rPr>
        <w:t xml:space="preserve"> </w:t>
      </w:r>
      <w:r w:rsidR="006B145B" w:rsidRPr="00352D2C">
        <w:rPr>
          <w:szCs w:val="20"/>
        </w:rPr>
        <w:t>el</w:t>
      </w:r>
      <w:r w:rsidRPr="00352D2C">
        <w:rPr>
          <w:szCs w:val="20"/>
        </w:rPr>
        <w:t xml:space="preserve">helyeztek a területen. A területen a tényfeltárás lezárult, a beavatkozást előíró hatósági kötelezés megszületett, de a kármentesítési beavatkozás egyelőre csak egy kisebb fővárosi ingatlanon kezdődött meg, egy új hulladékgazdálkodási központ tervezett helyszínén. A teljes terület megtisztítása nem kezdődött meg, mert az egyetemlegesen kötelezettek (Magyar Nemzeti Vagyonkezelő Zrt., Budapest Főváros Önkormányzata) között a teherviselés aránya még nem tisztázott, és a meglehetősen nagyigényű forrás (több tízmilliárd forint) még nem áll rendelkezésre. </w:t>
      </w:r>
    </w:p>
    <w:p w14:paraId="6D1610BB" w14:textId="2859732C" w:rsidR="009B6930" w:rsidRDefault="009B6930" w:rsidP="006B145B">
      <w:pPr>
        <w:pStyle w:val="Listaszerbekezds"/>
        <w:rPr>
          <w:szCs w:val="20"/>
        </w:rPr>
      </w:pPr>
      <w:r>
        <w:rPr>
          <w:szCs w:val="20"/>
        </w:rPr>
        <w:t xml:space="preserve">A XXI. </w:t>
      </w:r>
      <w:r w:rsidR="00352D2C" w:rsidRPr="00352D2C">
        <w:rPr>
          <w:szCs w:val="20"/>
        </w:rPr>
        <w:t>kerületi egykori Csepel Művek területén a talajok és felszín alatti vizek a nehézipari technológiák és a második világháborús intenzív bombázások miatt nagy mennyiségű és sokféle szennyezőanyaggal terheltek. A térséget a gyártelepről származó több, mint 2 millió m</w:t>
      </w:r>
      <w:r w:rsidR="00352D2C" w:rsidRPr="006B145B">
        <w:rPr>
          <w:szCs w:val="20"/>
          <w:vertAlign w:val="superscript"/>
        </w:rPr>
        <w:t>3</w:t>
      </w:r>
      <w:r w:rsidR="00352D2C" w:rsidRPr="00352D2C">
        <w:rPr>
          <w:szCs w:val="20"/>
        </w:rPr>
        <w:t>-nyi kohósalak is szennyezi, mellyel korábban jelentős területeket töltöttek fel</w:t>
      </w:r>
      <w:r w:rsidR="00A349C0">
        <w:rPr>
          <w:szCs w:val="20"/>
        </w:rPr>
        <w:t xml:space="preserve"> a</w:t>
      </w:r>
      <w:r w:rsidR="002D6473">
        <w:rPr>
          <w:szCs w:val="20"/>
        </w:rPr>
        <w:t>z egykori</w:t>
      </w:r>
      <w:r w:rsidR="00A349C0">
        <w:rPr>
          <w:szCs w:val="20"/>
        </w:rPr>
        <w:t xml:space="preserve"> Csepel Művek területén és </w:t>
      </w:r>
      <w:r w:rsidR="002D6473">
        <w:rPr>
          <w:szCs w:val="20"/>
        </w:rPr>
        <w:t xml:space="preserve">annak </w:t>
      </w:r>
      <w:r w:rsidR="00A349C0">
        <w:rPr>
          <w:szCs w:val="20"/>
        </w:rPr>
        <w:t>környezetében</w:t>
      </w:r>
      <w:r w:rsidR="00352D2C" w:rsidRPr="00352D2C">
        <w:rPr>
          <w:szCs w:val="20"/>
        </w:rPr>
        <w:t xml:space="preserve">. A 90-es évek során elvégzett átfogó talajállapot vizsgálatok alapján a terület egészére </w:t>
      </w:r>
      <w:r w:rsidR="006B145B" w:rsidRPr="00352D2C">
        <w:rPr>
          <w:szCs w:val="20"/>
        </w:rPr>
        <w:t xml:space="preserve">jellemző </w:t>
      </w:r>
      <w:r w:rsidR="00352D2C" w:rsidRPr="00352D2C">
        <w:rPr>
          <w:szCs w:val="20"/>
        </w:rPr>
        <w:t xml:space="preserve">a nehézfém </w:t>
      </w:r>
      <w:r w:rsidR="006B145B" w:rsidRPr="00352D2C">
        <w:rPr>
          <w:szCs w:val="20"/>
        </w:rPr>
        <w:t>szennyez</w:t>
      </w:r>
      <w:r w:rsidR="006B145B">
        <w:rPr>
          <w:szCs w:val="20"/>
        </w:rPr>
        <w:t>ettség</w:t>
      </w:r>
      <w:r w:rsidR="00352D2C" w:rsidRPr="00352D2C">
        <w:rPr>
          <w:szCs w:val="20"/>
        </w:rPr>
        <w:t>.</w:t>
      </w:r>
      <w:r w:rsidR="002D6473">
        <w:rPr>
          <w:szCs w:val="20"/>
        </w:rPr>
        <w:br/>
      </w:r>
      <w:r w:rsidR="00352D2C" w:rsidRPr="00352D2C">
        <w:rPr>
          <w:szCs w:val="20"/>
        </w:rPr>
        <w:t>A környezetvédelmi hatóság a területen több vállalatot kötelezett állapotfelmérésre és kármentesítésre, de számos területen (ingatlan-fejlesztés hiányában) a tényfeltárás sem történt meg, így nincs pontos információ a kármentesítést igénylő szennyezett területek nagyságáról és a szennyezettségek súlyosságáról.</w:t>
      </w:r>
    </w:p>
    <w:p w14:paraId="6D25FFB2" w14:textId="77777777" w:rsidR="00352D2C" w:rsidRDefault="00352D2C" w:rsidP="006B145B">
      <w:pPr>
        <w:pStyle w:val="Listaszerbekezds"/>
        <w:numPr>
          <w:ilvl w:val="0"/>
          <w:numId w:val="0"/>
        </w:numPr>
        <w:ind w:left="360"/>
      </w:pPr>
    </w:p>
    <w:p w14:paraId="3AADCD50" w14:textId="77777777" w:rsidR="00EA7F94" w:rsidRPr="009D1DB6" w:rsidRDefault="00EA7F94" w:rsidP="000727AD">
      <w:pPr>
        <w:pStyle w:val="Cmsor3"/>
        <w:rPr>
          <w:bCs/>
        </w:rPr>
      </w:pPr>
      <w:bookmarkStart w:id="26" w:name="_Toc487795505"/>
      <w:bookmarkStart w:id="27" w:name="_Toc501608165"/>
      <w:bookmarkStart w:id="28" w:name="_Toc19625566"/>
      <w:r w:rsidRPr="009D1DB6">
        <w:t>További javasolt feladatok</w:t>
      </w:r>
      <w:bookmarkEnd w:id="26"/>
      <w:bookmarkEnd w:id="27"/>
      <w:bookmarkEnd w:id="28"/>
    </w:p>
    <w:p w14:paraId="38AA4C88" w14:textId="683D9526" w:rsidR="00EA7F94" w:rsidRPr="00B226AC" w:rsidRDefault="00EA7F94" w:rsidP="007E3583">
      <w:pPr>
        <w:pStyle w:val="Listaszerbekezds"/>
        <w:numPr>
          <w:ilvl w:val="0"/>
          <w:numId w:val="8"/>
        </w:numPr>
        <w:spacing w:after="200"/>
        <w:ind w:left="357" w:hanging="357"/>
        <w:contextualSpacing/>
        <w:rPr>
          <w:szCs w:val="20"/>
        </w:rPr>
      </w:pPr>
      <w:r w:rsidRPr="00B226AC">
        <w:rPr>
          <w:b/>
          <w:szCs w:val="20"/>
        </w:rPr>
        <w:t>Termőföldek mennyiségi</w:t>
      </w:r>
      <w:r w:rsidRPr="00B226AC">
        <w:rPr>
          <w:szCs w:val="20"/>
        </w:rPr>
        <w:t xml:space="preserve"> (és minőségi) </w:t>
      </w:r>
      <w:r w:rsidRPr="00B226AC">
        <w:rPr>
          <w:b/>
          <w:szCs w:val="20"/>
        </w:rPr>
        <w:t>védelme</w:t>
      </w:r>
      <w:r w:rsidRPr="00B226AC">
        <w:rPr>
          <w:szCs w:val="20"/>
        </w:rPr>
        <w:t xml:space="preserve"> – településrendezési eszközökön</w:t>
      </w:r>
      <w:r w:rsidR="00B226AC">
        <w:rPr>
          <w:szCs w:val="20"/>
        </w:rPr>
        <w:t xml:space="preserve"> </w:t>
      </w:r>
      <w:r w:rsidRPr="00B226AC">
        <w:rPr>
          <w:szCs w:val="20"/>
        </w:rPr>
        <w:t>(TSZT, FRSZ) keresztül, a beépítésre nem szánt területek megőrzésével.</w:t>
      </w:r>
    </w:p>
    <w:p w14:paraId="7846C868" w14:textId="77777777" w:rsidR="00EA7F94" w:rsidRPr="00B226AC" w:rsidRDefault="00EA7F94" w:rsidP="007E3583">
      <w:pPr>
        <w:pStyle w:val="Listaszerbekezds"/>
        <w:numPr>
          <w:ilvl w:val="0"/>
          <w:numId w:val="8"/>
        </w:numPr>
        <w:spacing w:after="200"/>
        <w:ind w:left="357" w:hanging="357"/>
        <w:contextualSpacing/>
        <w:rPr>
          <w:szCs w:val="20"/>
        </w:rPr>
      </w:pPr>
      <w:r w:rsidRPr="00B226AC">
        <w:rPr>
          <w:b/>
          <w:szCs w:val="20"/>
        </w:rPr>
        <w:t>Barnamezős területek előnyben részesítése</w:t>
      </w:r>
      <w:r w:rsidRPr="00B226AC">
        <w:rPr>
          <w:szCs w:val="20"/>
        </w:rPr>
        <w:t xml:space="preserve"> a zöldmezős fejlesztések helyett – a termőföld védelme és a szennyezettségek felszámolása szempontjából is kedvezőbb állapotot eredményez. A fővárosi településrendezési eszközök felülvizsgálata; a barnamezős területek zöldfelületi célú hasznosításának előnyben részesítése.</w:t>
      </w:r>
    </w:p>
    <w:p w14:paraId="4E83372A" w14:textId="77777777" w:rsidR="00EA7F94" w:rsidRPr="00B226AC" w:rsidRDefault="00EA7F94" w:rsidP="007E3583">
      <w:pPr>
        <w:pStyle w:val="Listaszerbekezds"/>
        <w:numPr>
          <w:ilvl w:val="0"/>
          <w:numId w:val="8"/>
        </w:numPr>
        <w:spacing w:after="200"/>
        <w:ind w:left="357" w:hanging="357"/>
        <w:contextualSpacing/>
        <w:rPr>
          <w:szCs w:val="20"/>
        </w:rPr>
      </w:pPr>
      <w:r w:rsidRPr="00B226AC">
        <w:rPr>
          <w:szCs w:val="20"/>
        </w:rPr>
        <w:t xml:space="preserve">A fővárosi </w:t>
      </w:r>
      <w:r w:rsidRPr="00B226AC">
        <w:rPr>
          <w:b/>
          <w:szCs w:val="20"/>
        </w:rPr>
        <w:t>barnamezős terület kataszter</w:t>
      </w:r>
      <w:r w:rsidRPr="00B226AC">
        <w:rPr>
          <w:szCs w:val="20"/>
        </w:rPr>
        <w:t>, a potenciális talajszennyezett, valamint a kármentesítési kötelezettséggel terhelt, vagy sikeresen kármentesített helyszínek adatbázisainak rendszeres aktualizálása és közzététele a környezeti állapotértékelés honlapján is indokolt. A potenciális talajszennyezett területek felderítése során nagy segítséget jelenthet a kerületi önkormányzatok részletes helyismerete, helyi tapasztalata.</w:t>
      </w:r>
    </w:p>
    <w:p w14:paraId="1AE829FD" w14:textId="1D8FC06D" w:rsidR="00EA7F94" w:rsidRPr="00B226AC" w:rsidRDefault="00EA7F94" w:rsidP="007E3583">
      <w:pPr>
        <w:pStyle w:val="Listaszerbekezds"/>
        <w:numPr>
          <w:ilvl w:val="0"/>
          <w:numId w:val="8"/>
        </w:numPr>
        <w:spacing w:after="200"/>
        <w:ind w:left="357" w:hanging="357"/>
        <w:contextualSpacing/>
        <w:rPr>
          <w:szCs w:val="20"/>
        </w:rPr>
      </w:pPr>
      <w:r w:rsidRPr="00B226AC">
        <w:rPr>
          <w:szCs w:val="20"/>
        </w:rPr>
        <w:t>Átmeneti zöldfelületi hasznosítások támogatása a mérsékelt szennyezettségű területeken –</w:t>
      </w:r>
      <w:r w:rsidR="00B226AC">
        <w:rPr>
          <w:szCs w:val="20"/>
        </w:rPr>
        <w:t xml:space="preserve"> </w:t>
      </w:r>
      <w:r w:rsidRPr="00B226AC">
        <w:rPr>
          <w:b/>
          <w:szCs w:val="20"/>
        </w:rPr>
        <w:t>természetes regenerálódás elősegítése</w:t>
      </w:r>
      <w:r w:rsidRPr="00B226AC">
        <w:rPr>
          <w:szCs w:val="20"/>
        </w:rPr>
        <w:t xml:space="preserve"> (fitoremediáció).</w:t>
      </w:r>
    </w:p>
    <w:p w14:paraId="579F9FAF" w14:textId="77777777" w:rsidR="00EA7F94" w:rsidRDefault="00EA7F94" w:rsidP="007E3583">
      <w:pPr>
        <w:pStyle w:val="Listaszerbekezds"/>
        <w:numPr>
          <w:ilvl w:val="0"/>
          <w:numId w:val="8"/>
        </w:numPr>
        <w:spacing w:after="200"/>
        <w:ind w:left="357" w:hanging="357"/>
        <w:contextualSpacing/>
        <w:rPr>
          <w:szCs w:val="20"/>
        </w:rPr>
      </w:pPr>
      <w:r w:rsidRPr="00B226AC">
        <w:rPr>
          <w:szCs w:val="20"/>
        </w:rPr>
        <w:t>Szennyezettségek felszámolása, k</w:t>
      </w:r>
      <w:r w:rsidRPr="00B226AC">
        <w:rPr>
          <w:b/>
          <w:szCs w:val="20"/>
        </w:rPr>
        <w:t>ármentesítések, rekultivációs munkák folytatása</w:t>
      </w:r>
      <w:r w:rsidRPr="00B226AC">
        <w:rPr>
          <w:szCs w:val="20"/>
        </w:rPr>
        <w:t>. Különösen a Fővárosi Önkormányzat felelősségi körébe tartozó Cséry-telep, és további hét szennyezett terület részletes tényfeltárásának, vagy megtisztításának előkészítése, illetve elvégzése, az ezzel kapcsolatos hiteles információk közzététele.</w:t>
      </w:r>
    </w:p>
    <w:p w14:paraId="40884981" w14:textId="7A48AA3D" w:rsidR="00EA7F94" w:rsidRPr="00AD25A9" w:rsidRDefault="00F71362" w:rsidP="003D2463">
      <w:pPr>
        <w:pStyle w:val="Listaszerbekezds"/>
        <w:numPr>
          <w:ilvl w:val="0"/>
          <w:numId w:val="8"/>
        </w:numPr>
        <w:spacing w:after="200"/>
        <w:ind w:left="357" w:hanging="357"/>
        <w:contextualSpacing/>
        <w:rPr>
          <w:szCs w:val="20"/>
        </w:rPr>
      </w:pPr>
      <w:r w:rsidRPr="00AD25A9">
        <w:rPr>
          <w:szCs w:val="20"/>
        </w:rPr>
        <w:t>A kármentesítés tényét rögzíteni kellene a közhiteles ingatlan nyilvántartásban.</w:t>
      </w:r>
      <w:r w:rsidR="006B145B" w:rsidRPr="00AD25A9">
        <w:rPr>
          <w:szCs w:val="20"/>
        </w:rPr>
        <w:br/>
      </w:r>
      <w:r w:rsidRPr="00AD25A9">
        <w:rPr>
          <w:szCs w:val="20"/>
        </w:rPr>
        <w:t>A tulajdoni lapon láthatóvá kell tenni, ha történt, vagy folyamatban van az eljárás, és azt is, hogy milyen területhasználatra, funkcióra került meghatározásra a tervezési, azaz a (D) kármentesítési célállapot határérték.</w:t>
      </w:r>
    </w:p>
    <w:p w14:paraId="751D1E7B" w14:textId="77777777" w:rsidR="00AC1AAB" w:rsidRDefault="00AC1AAB" w:rsidP="00AC1AAB">
      <w:pPr>
        <w:rPr>
          <w:szCs w:val="20"/>
        </w:rPr>
      </w:pPr>
    </w:p>
    <w:p w14:paraId="529F2EC0" w14:textId="77777777" w:rsidR="00C4036B" w:rsidRDefault="00C4036B" w:rsidP="00AC1AAB">
      <w:pPr>
        <w:rPr>
          <w:szCs w:val="20"/>
        </w:rPr>
        <w:sectPr w:rsidR="00C4036B" w:rsidSect="00AC1AAB">
          <w:headerReference w:type="even" r:id="rId25"/>
          <w:headerReference w:type="default" r:id="rId26"/>
          <w:footerReference w:type="even" r:id="rId27"/>
          <w:footerReference w:type="default" r:id="rId28"/>
          <w:footerReference w:type="first" r:id="rId29"/>
          <w:endnotePr>
            <w:numFmt w:val="decimal"/>
          </w:endnotePr>
          <w:type w:val="continuous"/>
          <w:pgSz w:w="11906" w:h="16838"/>
          <w:pgMar w:top="1418" w:right="1418" w:bottom="1134" w:left="1418" w:header="283" w:footer="283" w:gutter="0"/>
          <w:cols w:space="708"/>
          <w:titlePg/>
          <w:docGrid w:linePitch="360"/>
        </w:sectPr>
      </w:pPr>
    </w:p>
    <w:bookmarkEnd w:id="5"/>
    <w:bookmarkEnd w:id="6"/>
    <w:bookmarkEnd w:id="7"/>
    <w:bookmarkEnd w:id="8"/>
    <w:p w14:paraId="5ECE27D5" w14:textId="086C086C" w:rsidR="006D2F1B" w:rsidRDefault="006D2F1B" w:rsidP="000727AD">
      <w:pPr>
        <w:pStyle w:val="Cmsor3"/>
      </w:pPr>
      <w:r>
        <w:lastRenderedPageBreak/>
        <w:t>Függelék</w:t>
      </w:r>
    </w:p>
    <w:p w14:paraId="737AA583" w14:textId="77777777" w:rsidR="00B3583A" w:rsidRPr="007511CD" w:rsidRDefault="00B3583A" w:rsidP="00B3583A">
      <w:pPr>
        <w:rPr>
          <w:rFonts w:eastAsia="Calibri"/>
          <w:b/>
          <w:i/>
          <w:color w:val="333333"/>
          <w:spacing w:val="14"/>
          <w:sz w:val="22"/>
          <w:lang w:eastAsia="en-US"/>
        </w:rPr>
      </w:pPr>
      <w:r w:rsidRPr="007511CD">
        <w:rPr>
          <w:rFonts w:eastAsia="Calibri"/>
          <w:b/>
          <w:i/>
          <w:color w:val="333333"/>
          <w:spacing w:val="14"/>
          <w:sz w:val="22"/>
          <w:lang w:eastAsia="en-US"/>
        </w:rPr>
        <w:t xml:space="preserve">Budapest </w:t>
      </w:r>
      <w:r w:rsidRPr="004A5600">
        <w:rPr>
          <w:rFonts w:eastAsia="Calibri"/>
          <w:b/>
          <w:i/>
          <w:color w:val="333333"/>
          <w:spacing w:val="14"/>
          <w:sz w:val="22"/>
          <w:lang w:eastAsia="en-US"/>
        </w:rPr>
        <w:t>ipartörténetének</w:t>
      </w:r>
      <w:r w:rsidRPr="007511CD">
        <w:rPr>
          <w:rFonts w:eastAsia="Calibri"/>
          <w:b/>
          <w:i/>
          <w:color w:val="333333"/>
          <w:spacing w:val="14"/>
          <w:sz w:val="22"/>
          <w:lang w:eastAsia="en-US"/>
        </w:rPr>
        <w:t xml:space="preserve"> alakulása</w:t>
      </w:r>
      <w:r>
        <w:rPr>
          <w:rFonts w:eastAsia="Calibri"/>
          <w:b/>
          <w:i/>
          <w:color w:val="333333"/>
          <w:spacing w:val="14"/>
          <w:sz w:val="22"/>
          <w:lang w:eastAsia="en-US"/>
        </w:rPr>
        <w:t xml:space="preserve"> a XIX-XX. században</w:t>
      </w:r>
    </w:p>
    <w:p w14:paraId="432C7977" w14:textId="77777777" w:rsidR="00B3583A" w:rsidRPr="009D411D" w:rsidRDefault="00B3583A" w:rsidP="00B3583A">
      <w:pPr>
        <w:rPr>
          <w:szCs w:val="20"/>
        </w:rPr>
      </w:pPr>
      <w:r w:rsidRPr="009D411D">
        <w:rPr>
          <w:szCs w:val="20"/>
        </w:rPr>
        <w:t>A XIX. század végére</w:t>
      </w:r>
      <w:r>
        <w:rPr>
          <w:szCs w:val="20"/>
        </w:rPr>
        <w:t>,</w:t>
      </w:r>
      <w:r w:rsidRPr="009D411D">
        <w:rPr>
          <w:szCs w:val="20"/>
        </w:rPr>
        <w:t xml:space="preserve"> a </w:t>
      </w:r>
      <w:r w:rsidRPr="007511CD">
        <w:rPr>
          <w:szCs w:val="20"/>
        </w:rPr>
        <w:t>kiegyezés után előrehaladó gazdasági fejlődés</w:t>
      </w:r>
      <w:r w:rsidRPr="009D411D">
        <w:rPr>
          <w:szCs w:val="20"/>
        </w:rPr>
        <w:t xml:space="preserve"> révén Budapest nemcsak az ország politikai, kulturális és kereskedelmi, de kimondottan ipari központjává is vált. A fővárosban összpontosult az élelmiszeripar, malomipar, sör- és szeszgyártás, valamint a gépipar nagy része, a magyar gyáripari munkásságnak egynegyede. A gazdasági fejlődés számára rendkívül kedvező volt a főváros földrajzi fekvése, és a közlekedési rendszerben betöltött kiváló szerepe (út-, vasút-, és víziút hálózat). A Duna nemcsak, mint víziút játszott szerepet a főváros fejlődésében, hanem kedvező feltételeket teremtett a magas vízigényű elektromos-, élelmiszer- (és vágóhidak), bőr-, sör-, szesz-, papír- és vegyipar számára (Ferencváros, Kőbánya, Vizafogó). A hajómalmok – az ő idejükben – sorban álltak a part mentén úgy a budai, mint a pesti partokon. Idővel az úszó vízimalmokat a Duna főága mellett fokozatosan felváltották a gőzmalmok (pl. a Soroksári út mentén), Lágymányoson pedig hengermalom létesült. Budapesten belül főként a külvárosi részeken létesültek nagyobb ipartelepek: </w:t>
      </w:r>
    </w:p>
    <w:p w14:paraId="1C3CB335" w14:textId="77777777" w:rsidR="00B3583A" w:rsidRPr="009D411D" w:rsidRDefault="00B3583A" w:rsidP="00B83FA0">
      <w:pPr>
        <w:pStyle w:val="Listaszerbekezds"/>
        <w:numPr>
          <w:ilvl w:val="0"/>
          <w:numId w:val="14"/>
        </w:numPr>
        <w:autoSpaceDE/>
        <w:autoSpaceDN/>
        <w:adjustRightInd/>
        <w:spacing w:after="100"/>
        <w:ind w:left="357" w:hanging="357"/>
        <w:contextualSpacing/>
      </w:pPr>
      <w:r w:rsidRPr="009D411D">
        <w:t>faipar: Vizafogó (hordógyár, padolatgyár)</w:t>
      </w:r>
      <w:r>
        <w:t>;</w:t>
      </w:r>
    </w:p>
    <w:p w14:paraId="5FB3BE16" w14:textId="77777777" w:rsidR="00B3583A" w:rsidRPr="009D411D" w:rsidRDefault="00B3583A" w:rsidP="00B83FA0">
      <w:pPr>
        <w:pStyle w:val="Listaszerbekezds"/>
        <w:numPr>
          <w:ilvl w:val="0"/>
          <w:numId w:val="14"/>
        </w:numPr>
        <w:autoSpaceDE/>
        <w:autoSpaceDN/>
        <w:adjustRightInd/>
        <w:spacing w:after="100"/>
        <w:ind w:left="357" w:hanging="357"/>
        <w:contextualSpacing/>
      </w:pPr>
      <w:r w:rsidRPr="009D411D">
        <w:t>gépgyár: Józsefváros (M.Kir. gépgyár, Ganz gyár), Lágymányos (Rökk István gépgyára), Vizafogó (Láng gépgyár)</w:t>
      </w:r>
      <w:r>
        <w:t>;</w:t>
      </w:r>
    </w:p>
    <w:p w14:paraId="0D9036ED" w14:textId="77777777" w:rsidR="00B3583A" w:rsidRPr="009D411D" w:rsidRDefault="00B3583A" w:rsidP="00B83FA0">
      <w:pPr>
        <w:pStyle w:val="Listaszerbekezds"/>
        <w:numPr>
          <w:ilvl w:val="0"/>
          <w:numId w:val="14"/>
        </w:numPr>
        <w:autoSpaceDE/>
        <w:autoSpaceDN/>
        <w:adjustRightInd/>
        <w:spacing w:after="100"/>
        <w:ind w:left="357" w:hanging="357"/>
        <w:contextualSpacing/>
      </w:pPr>
      <w:r w:rsidRPr="009D411D">
        <w:t>hajógyár: Óbudai-sziget, Újpesti-öböl (Danubius hajógyár)</w:t>
      </w:r>
      <w:r>
        <w:t>;</w:t>
      </w:r>
    </w:p>
    <w:p w14:paraId="7097C8E8" w14:textId="77777777" w:rsidR="00B3583A" w:rsidRPr="009D411D" w:rsidRDefault="00B3583A" w:rsidP="00B83FA0">
      <w:pPr>
        <w:pStyle w:val="Listaszerbekezds"/>
        <w:numPr>
          <w:ilvl w:val="0"/>
          <w:numId w:val="14"/>
        </w:numPr>
        <w:autoSpaceDE/>
        <w:autoSpaceDN/>
        <w:adjustRightInd/>
        <w:spacing w:after="100"/>
        <w:ind w:left="357" w:hanging="357"/>
        <w:contextualSpacing/>
      </w:pPr>
      <w:r w:rsidRPr="009D411D">
        <w:t>gázgyár: 1912-1984. Óbuda – szénalapú városi gáz termelése</w:t>
      </w:r>
      <w:r>
        <w:t>;</w:t>
      </w:r>
    </w:p>
    <w:p w14:paraId="0A036FEF" w14:textId="77777777" w:rsidR="00B3583A" w:rsidRPr="009D411D" w:rsidRDefault="00B3583A" w:rsidP="00B83FA0">
      <w:pPr>
        <w:pStyle w:val="Listaszerbekezds"/>
        <w:numPr>
          <w:ilvl w:val="0"/>
          <w:numId w:val="14"/>
        </w:numPr>
        <w:autoSpaceDE/>
        <w:autoSpaceDN/>
        <w:adjustRightInd/>
        <w:spacing w:after="200"/>
        <w:ind w:left="357" w:hanging="357"/>
        <w:contextualSpacing/>
      </w:pPr>
      <w:r w:rsidRPr="009D411D">
        <w:t>téglagyárak a feltárt agyaglelőhelyek mellett: Óbuda (Újlaki, Bohn, Drasche bányák és Törökkői téglagyár), Kőbánya (Drasche, Lechner, Gőztéglagyár), Angyalföld (Cement téglagyár)</w:t>
      </w:r>
      <w:r>
        <w:t>.</w:t>
      </w:r>
    </w:p>
    <w:p w14:paraId="40E9DCD8" w14:textId="77777777" w:rsidR="00B3583A" w:rsidRPr="009D411D" w:rsidRDefault="00B3583A" w:rsidP="00B3583A">
      <w:pPr>
        <w:rPr>
          <w:szCs w:val="20"/>
        </w:rPr>
      </w:pPr>
      <w:r w:rsidRPr="009D411D">
        <w:rPr>
          <w:szCs w:val="20"/>
        </w:rPr>
        <w:t>A két világháború közti időszak – a hatalmas társadalmi és gazdasági veszteségek ellenére – a talpra állás és erőteljes fejlődés ideje volt, s ez további lendületet adott a fővárosi iparfejlesztésnek</w:t>
      </w:r>
      <w:r>
        <w:rPr>
          <w:szCs w:val="20"/>
        </w:rPr>
        <w:t xml:space="preserve">; </w:t>
      </w:r>
      <w:r w:rsidRPr="009D411D">
        <w:rPr>
          <w:szCs w:val="20"/>
        </w:rPr>
        <w:t xml:space="preserve">ez vonzotta a közlekedés fejlesztését is, így Csepelen 1928-ban elkészült a Magyar Királyi Budapesti Vámmentes Kikötő. </w:t>
      </w:r>
    </w:p>
    <w:p w14:paraId="66CA2D13" w14:textId="77777777" w:rsidR="00B3583A" w:rsidRDefault="00B3583A" w:rsidP="00B3583A">
      <w:pPr>
        <w:rPr>
          <w:szCs w:val="20"/>
        </w:rPr>
      </w:pPr>
      <w:r w:rsidRPr="009D411D">
        <w:rPr>
          <w:szCs w:val="20"/>
        </w:rPr>
        <w:t>A II. világháború után az újjáépítést követően a „vas és acél” országa égisze alatt erőteljes iparosítás vette kezdetét. Az ipari üzemek részben a már meglévő területeken működtek és fejlődtek, de a Budapesthez csatolt külső kerületekben is jelentős ipari zónák jöttek létre. Ily módon lényegében két ipari „gyűrű” alakult ki Budapesten.</w:t>
      </w:r>
    </w:p>
    <w:p w14:paraId="0BE91B20" w14:textId="77777777" w:rsidR="00C15590" w:rsidRDefault="00C15590" w:rsidP="00B3583A">
      <w:pPr>
        <w:rPr>
          <w:szCs w:val="20"/>
        </w:rPr>
      </w:pPr>
    </w:p>
    <w:tbl>
      <w:tblPr>
        <w:tblStyle w:val="Rcsostblzat1"/>
        <w:tblpPr w:leftFromText="141" w:rightFromText="141" w:vertAnchor="text" w:horzAnchor="margin" w:tblpYSpec="top"/>
        <w:tblW w:w="0" w:type="auto"/>
        <w:tblLayout w:type="fixed"/>
        <w:tblLook w:val="04A0" w:firstRow="1" w:lastRow="0" w:firstColumn="1" w:lastColumn="0" w:noHBand="0" w:noVBand="1"/>
      </w:tblPr>
      <w:tblGrid>
        <w:gridCol w:w="704"/>
        <w:gridCol w:w="1843"/>
        <w:gridCol w:w="1560"/>
        <w:gridCol w:w="2551"/>
      </w:tblGrid>
      <w:tr w:rsidR="00AD25A9" w:rsidRPr="00B3583A" w14:paraId="4EEC4295" w14:textId="77777777" w:rsidTr="00AD25A9">
        <w:trPr>
          <w:cantSplit/>
          <w:tblHeader/>
        </w:trPr>
        <w:tc>
          <w:tcPr>
            <w:tcW w:w="704" w:type="dxa"/>
            <w:shd w:val="clear" w:color="auto" w:fill="F1D0A3"/>
          </w:tcPr>
          <w:p w14:paraId="29B4D4F5" w14:textId="77777777" w:rsidR="00AD25A9" w:rsidRPr="00B3583A" w:rsidRDefault="00AD25A9" w:rsidP="007E7FE8">
            <w:pPr>
              <w:spacing w:before="20" w:after="20" w:line="240" w:lineRule="auto"/>
              <w:ind w:right="13"/>
              <w:jc w:val="left"/>
              <w:rPr>
                <w:b/>
              </w:rPr>
            </w:pPr>
            <w:bookmarkStart w:id="29" w:name="_Ref22896511"/>
            <w:r w:rsidRPr="00B3583A">
              <w:rPr>
                <w:b/>
              </w:rPr>
              <w:t>Sor</w:t>
            </w:r>
            <w:r>
              <w:rPr>
                <w:b/>
              </w:rPr>
              <w:t>-</w:t>
            </w:r>
            <w:r w:rsidRPr="00B3583A">
              <w:rPr>
                <w:b/>
              </w:rPr>
              <w:t>szám</w:t>
            </w:r>
          </w:p>
        </w:tc>
        <w:tc>
          <w:tcPr>
            <w:tcW w:w="1843" w:type="dxa"/>
            <w:shd w:val="clear" w:color="auto" w:fill="F1D0A3"/>
          </w:tcPr>
          <w:p w14:paraId="195A8E7A" w14:textId="77777777" w:rsidR="00AD25A9" w:rsidRPr="00B3583A" w:rsidRDefault="00AD25A9" w:rsidP="007E7FE8">
            <w:pPr>
              <w:spacing w:before="20" w:after="20" w:line="240" w:lineRule="auto"/>
              <w:ind w:right="0"/>
              <w:jc w:val="left"/>
              <w:rPr>
                <w:b/>
              </w:rPr>
            </w:pPr>
            <w:r w:rsidRPr="00B3583A">
              <w:rPr>
                <w:b/>
              </w:rPr>
              <w:t>Megnevezés</w:t>
            </w:r>
          </w:p>
        </w:tc>
        <w:tc>
          <w:tcPr>
            <w:tcW w:w="1560" w:type="dxa"/>
            <w:shd w:val="clear" w:color="auto" w:fill="F1D0A3"/>
          </w:tcPr>
          <w:p w14:paraId="42189F22" w14:textId="77777777" w:rsidR="00AD25A9" w:rsidRPr="00B3583A" w:rsidRDefault="00AD25A9" w:rsidP="007E7FE8">
            <w:pPr>
              <w:spacing w:before="20" w:after="20" w:line="240" w:lineRule="auto"/>
              <w:ind w:right="0"/>
              <w:jc w:val="left"/>
              <w:rPr>
                <w:b/>
              </w:rPr>
            </w:pPr>
            <w:r w:rsidRPr="00B3583A">
              <w:rPr>
                <w:b/>
              </w:rPr>
              <w:t>Cím</w:t>
            </w:r>
          </w:p>
        </w:tc>
        <w:tc>
          <w:tcPr>
            <w:tcW w:w="2551" w:type="dxa"/>
            <w:shd w:val="clear" w:color="auto" w:fill="F1D0A3"/>
          </w:tcPr>
          <w:p w14:paraId="459DB9C3" w14:textId="77777777" w:rsidR="00AD25A9" w:rsidRPr="00B3583A" w:rsidRDefault="00AD25A9" w:rsidP="007E7FE8">
            <w:pPr>
              <w:spacing w:before="20" w:after="20" w:line="240" w:lineRule="auto"/>
              <w:ind w:right="0"/>
              <w:jc w:val="left"/>
              <w:rPr>
                <w:b/>
              </w:rPr>
            </w:pPr>
            <w:r w:rsidRPr="00B3583A">
              <w:rPr>
                <w:b/>
              </w:rPr>
              <w:t>Rekultiváció fázisa, Megjegyzés</w:t>
            </w:r>
          </w:p>
        </w:tc>
      </w:tr>
      <w:tr w:rsidR="00AD25A9" w:rsidRPr="00B3583A" w14:paraId="0F065DE3" w14:textId="77777777" w:rsidTr="00AD25A9">
        <w:trPr>
          <w:cantSplit/>
        </w:trPr>
        <w:tc>
          <w:tcPr>
            <w:tcW w:w="704" w:type="dxa"/>
            <w:shd w:val="clear" w:color="auto" w:fill="F2F2F2" w:themeFill="background1" w:themeFillShade="F2"/>
          </w:tcPr>
          <w:p w14:paraId="58C338AD" w14:textId="77777777" w:rsidR="00AD25A9" w:rsidRPr="00B3583A" w:rsidRDefault="00AD25A9" w:rsidP="00AD25A9">
            <w:pPr>
              <w:tabs>
                <w:tab w:val="decimal" w:pos="555"/>
              </w:tabs>
              <w:spacing w:before="20" w:after="20"/>
              <w:ind w:right="13"/>
              <w:jc w:val="left"/>
              <w:rPr>
                <w:b/>
              </w:rPr>
            </w:pPr>
            <w:r w:rsidRPr="00B3583A">
              <w:rPr>
                <w:b/>
              </w:rPr>
              <w:t>1.</w:t>
            </w:r>
          </w:p>
        </w:tc>
        <w:tc>
          <w:tcPr>
            <w:tcW w:w="1843" w:type="dxa"/>
            <w:shd w:val="clear" w:color="auto" w:fill="F2F2F2" w:themeFill="background1" w:themeFillShade="F2"/>
          </w:tcPr>
          <w:p w14:paraId="546229ED" w14:textId="77777777" w:rsidR="00AD25A9" w:rsidRPr="00B3583A" w:rsidRDefault="00AD25A9" w:rsidP="00AD25A9">
            <w:pPr>
              <w:spacing w:before="20" w:after="20" w:line="240" w:lineRule="auto"/>
              <w:ind w:right="0"/>
              <w:rPr>
                <w:b/>
              </w:rPr>
            </w:pPr>
            <w:r w:rsidRPr="00B3583A">
              <w:rPr>
                <w:color w:val="000000"/>
              </w:rPr>
              <w:t>Csillaghegyi bánya</w:t>
            </w:r>
          </w:p>
        </w:tc>
        <w:tc>
          <w:tcPr>
            <w:tcW w:w="1560" w:type="dxa"/>
            <w:shd w:val="clear" w:color="auto" w:fill="F2F2F2" w:themeFill="background1" w:themeFillShade="F2"/>
          </w:tcPr>
          <w:p w14:paraId="54EF4436" w14:textId="77777777" w:rsidR="00AD25A9" w:rsidRPr="00B3583A" w:rsidRDefault="00AD25A9" w:rsidP="00AD25A9">
            <w:pPr>
              <w:spacing w:before="20" w:after="20"/>
              <w:ind w:right="0"/>
              <w:jc w:val="left"/>
              <w:rPr>
                <w:iCs/>
                <w:noProof/>
              </w:rPr>
            </w:pPr>
            <w:r w:rsidRPr="00B3583A">
              <w:rPr>
                <w:iCs/>
                <w:noProof/>
              </w:rPr>
              <w:t>III. ker. Ürömi út</w:t>
            </w:r>
          </w:p>
        </w:tc>
        <w:tc>
          <w:tcPr>
            <w:tcW w:w="2551" w:type="dxa"/>
            <w:shd w:val="clear" w:color="auto" w:fill="F2F2F2" w:themeFill="background1" w:themeFillShade="F2"/>
          </w:tcPr>
          <w:p w14:paraId="7A18A0A8" w14:textId="77777777" w:rsidR="00AD25A9" w:rsidRPr="00B3583A" w:rsidRDefault="00AD25A9" w:rsidP="00AD25A9">
            <w:pPr>
              <w:spacing w:before="20" w:after="20"/>
              <w:ind w:right="0"/>
              <w:jc w:val="left"/>
              <w:rPr>
                <w:iCs/>
                <w:noProof/>
              </w:rPr>
            </w:pPr>
            <w:r w:rsidRPr="00B3583A">
              <w:rPr>
                <w:iCs/>
                <w:noProof/>
              </w:rPr>
              <w:t>rekultivált,</w:t>
            </w:r>
          </w:p>
          <w:p w14:paraId="1DD85374" w14:textId="77777777" w:rsidR="00AD25A9" w:rsidRPr="00B3583A" w:rsidRDefault="00AD25A9" w:rsidP="00AD25A9">
            <w:pPr>
              <w:spacing w:before="20" w:after="20"/>
              <w:ind w:right="0"/>
              <w:jc w:val="left"/>
              <w:rPr>
                <w:iCs/>
                <w:noProof/>
              </w:rPr>
            </w:pPr>
            <w:r w:rsidRPr="00B3583A">
              <w:rPr>
                <w:iCs/>
                <w:noProof/>
              </w:rPr>
              <w:t>kármentesítéssel, monitoringgal nem érintett</w:t>
            </w:r>
          </w:p>
        </w:tc>
      </w:tr>
      <w:tr w:rsidR="00AD25A9" w:rsidRPr="00B3583A" w14:paraId="40D89E09" w14:textId="77777777" w:rsidTr="00AD25A9">
        <w:trPr>
          <w:cantSplit/>
        </w:trPr>
        <w:tc>
          <w:tcPr>
            <w:tcW w:w="704" w:type="dxa"/>
            <w:shd w:val="clear" w:color="auto" w:fill="F2F2F2" w:themeFill="background1" w:themeFillShade="F2"/>
          </w:tcPr>
          <w:p w14:paraId="024C91A7" w14:textId="77777777" w:rsidR="00AD25A9" w:rsidRPr="00B3583A" w:rsidRDefault="00AD25A9" w:rsidP="00AD25A9">
            <w:pPr>
              <w:tabs>
                <w:tab w:val="decimal" w:pos="555"/>
              </w:tabs>
              <w:spacing w:before="20" w:after="20"/>
              <w:ind w:right="13"/>
              <w:jc w:val="left"/>
              <w:rPr>
                <w:b/>
                <w:iCs/>
                <w:noProof/>
              </w:rPr>
            </w:pPr>
            <w:r w:rsidRPr="00B3583A">
              <w:rPr>
                <w:b/>
                <w:iCs/>
                <w:noProof/>
              </w:rPr>
              <w:t>2.</w:t>
            </w:r>
          </w:p>
        </w:tc>
        <w:tc>
          <w:tcPr>
            <w:tcW w:w="1843" w:type="dxa"/>
            <w:shd w:val="clear" w:color="auto" w:fill="F2F2F2" w:themeFill="background1" w:themeFillShade="F2"/>
          </w:tcPr>
          <w:p w14:paraId="4E7C7262" w14:textId="77777777" w:rsidR="00AD25A9" w:rsidRPr="00B3583A" w:rsidRDefault="00AD25A9" w:rsidP="00AD25A9">
            <w:pPr>
              <w:spacing w:before="20" w:after="20" w:line="240" w:lineRule="auto"/>
              <w:ind w:right="0"/>
              <w:rPr>
                <w:color w:val="000000"/>
              </w:rPr>
            </w:pPr>
            <w:r w:rsidRPr="00B3583A">
              <w:rPr>
                <w:color w:val="000000"/>
              </w:rPr>
              <w:t>Solymár I. dolomitbánya</w:t>
            </w:r>
          </w:p>
        </w:tc>
        <w:tc>
          <w:tcPr>
            <w:tcW w:w="1560" w:type="dxa"/>
            <w:shd w:val="clear" w:color="auto" w:fill="F2F2F2" w:themeFill="background1" w:themeFillShade="F2"/>
          </w:tcPr>
          <w:p w14:paraId="173CF4B8" w14:textId="77777777" w:rsidR="00AD25A9" w:rsidRPr="00B3583A" w:rsidRDefault="00AD25A9" w:rsidP="00AD25A9">
            <w:pPr>
              <w:spacing w:before="20" w:after="20"/>
              <w:ind w:right="0"/>
              <w:jc w:val="left"/>
              <w:rPr>
                <w:iCs/>
                <w:noProof/>
              </w:rPr>
            </w:pPr>
            <w:r w:rsidRPr="00B3583A">
              <w:rPr>
                <w:iCs/>
                <w:noProof/>
              </w:rPr>
              <w:t>III. ker. Solymárvölgyi út</w:t>
            </w:r>
          </w:p>
        </w:tc>
        <w:tc>
          <w:tcPr>
            <w:tcW w:w="2551" w:type="dxa"/>
            <w:shd w:val="clear" w:color="auto" w:fill="F2F2F2" w:themeFill="background1" w:themeFillShade="F2"/>
          </w:tcPr>
          <w:p w14:paraId="1884FC88" w14:textId="77777777" w:rsidR="00AD25A9" w:rsidRPr="00B3583A" w:rsidRDefault="00AD25A9" w:rsidP="00AD25A9">
            <w:pPr>
              <w:spacing w:before="20" w:after="20"/>
              <w:ind w:right="0"/>
              <w:jc w:val="left"/>
              <w:rPr>
                <w:iCs/>
                <w:noProof/>
              </w:rPr>
            </w:pPr>
            <w:r w:rsidRPr="00B3583A">
              <w:rPr>
                <w:iCs/>
                <w:noProof/>
              </w:rPr>
              <w:t>feltöltés nem ismert, rekultivációt igényel, kármentesítéssel, monitoringgal nem érintett</w:t>
            </w:r>
          </w:p>
        </w:tc>
      </w:tr>
      <w:tr w:rsidR="00AD25A9" w:rsidRPr="00B3583A" w14:paraId="787CEFC9" w14:textId="77777777" w:rsidTr="00AD25A9">
        <w:trPr>
          <w:cantSplit/>
        </w:trPr>
        <w:tc>
          <w:tcPr>
            <w:tcW w:w="704" w:type="dxa"/>
            <w:shd w:val="clear" w:color="auto" w:fill="F2F2F2" w:themeFill="background1" w:themeFillShade="F2"/>
          </w:tcPr>
          <w:p w14:paraId="513394B0" w14:textId="77777777" w:rsidR="00AD25A9" w:rsidRPr="00B3583A" w:rsidRDefault="00AD25A9" w:rsidP="00AD25A9">
            <w:pPr>
              <w:tabs>
                <w:tab w:val="decimal" w:pos="555"/>
              </w:tabs>
              <w:spacing w:before="20" w:after="20"/>
              <w:ind w:right="13"/>
              <w:jc w:val="left"/>
              <w:rPr>
                <w:b/>
                <w:iCs/>
                <w:noProof/>
              </w:rPr>
            </w:pPr>
            <w:r w:rsidRPr="00B3583A">
              <w:rPr>
                <w:b/>
                <w:iCs/>
                <w:noProof/>
              </w:rPr>
              <w:t>3.</w:t>
            </w:r>
          </w:p>
        </w:tc>
        <w:tc>
          <w:tcPr>
            <w:tcW w:w="1843" w:type="dxa"/>
            <w:shd w:val="clear" w:color="auto" w:fill="F2F2F2" w:themeFill="background1" w:themeFillShade="F2"/>
          </w:tcPr>
          <w:p w14:paraId="42DC0079" w14:textId="77777777" w:rsidR="00AD25A9" w:rsidRPr="00B3583A" w:rsidRDefault="00AD25A9" w:rsidP="00AD25A9">
            <w:pPr>
              <w:spacing w:before="20" w:after="20" w:line="240" w:lineRule="auto"/>
              <w:ind w:right="0"/>
              <w:rPr>
                <w:color w:val="000000"/>
              </w:rPr>
            </w:pPr>
            <w:r w:rsidRPr="00B3583A">
              <w:rPr>
                <w:color w:val="000000"/>
              </w:rPr>
              <w:t>Bécsi út III. sz. (Drasche) agyagbánya</w:t>
            </w:r>
          </w:p>
        </w:tc>
        <w:tc>
          <w:tcPr>
            <w:tcW w:w="1560" w:type="dxa"/>
            <w:shd w:val="clear" w:color="auto" w:fill="F2F2F2" w:themeFill="background1" w:themeFillShade="F2"/>
          </w:tcPr>
          <w:p w14:paraId="0D0B0850" w14:textId="77777777" w:rsidR="00AD25A9" w:rsidRPr="00B3583A" w:rsidRDefault="00AD25A9" w:rsidP="00AD25A9">
            <w:pPr>
              <w:spacing w:before="20" w:after="20"/>
              <w:ind w:right="0"/>
              <w:jc w:val="left"/>
              <w:rPr>
                <w:iCs/>
                <w:noProof/>
              </w:rPr>
            </w:pPr>
            <w:r w:rsidRPr="00B3583A">
              <w:rPr>
                <w:iCs/>
                <w:noProof/>
              </w:rPr>
              <w:t>III. ker. Testvérhegyi út</w:t>
            </w:r>
          </w:p>
        </w:tc>
        <w:tc>
          <w:tcPr>
            <w:tcW w:w="2551" w:type="dxa"/>
            <w:shd w:val="clear" w:color="auto" w:fill="F2F2F2" w:themeFill="background1" w:themeFillShade="F2"/>
          </w:tcPr>
          <w:p w14:paraId="7B4A9D2E" w14:textId="77777777" w:rsidR="00AD25A9" w:rsidRPr="00B3583A" w:rsidRDefault="00AD25A9" w:rsidP="00AD25A9">
            <w:pPr>
              <w:spacing w:before="20" w:after="20"/>
              <w:ind w:right="0"/>
              <w:jc w:val="left"/>
              <w:rPr>
                <w:iCs/>
                <w:noProof/>
              </w:rPr>
            </w:pPr>
            <w:r w:rsidRPr="00B3583A">
              <w:rPr>
                <w:iCs/>
                <w:noProof/>
              </w:rPr>
              <w:t>feltöltés nem ismert, rekultivációt igényel, kármentesítéssel, monitoringgal nem érintett</w:t>
            </w:r>
          </w:p>
        </w:tc>
      </w:tr>
    </w:tbl>
    <w:p w14:paraId="23EDBAA7" w14:textId="7BA537CA" w:rsidR="00B3583A" w:rsidRDefault="00B3583A" w:rsidP="00B3583A">
      <w:pPr>
        <w:pStyle w:val="Kpalrs"/>
        <w:keepNext/>
      </w:pPr>
      <w:r w:rsidRPr="0042393D">
        <w:rPr>
          <w:b/>
        </w:rPr>
        <w:fldChar w:fldCharType="begin"/>
      </w:r>
      <w:r w:rsidRPr="0042393D">
        <w:rPr>
          <w:b/>
        </w:rPr>
        <w:instrText xml:space="preserve"> SEQ táblázat \* ARABIC </w:instrText>
      </w:r>
      <w:r w:rsidRPr="0042393D">
        <w:rPr>
          <w:b/>
        </w:rPr>
        <w:fldChar w:fldCharType="separate"/>
      </w:r>
      <w:r w:rsidR="003815FF">
        <w:rPr>
          <w:b/>
        </w:rPr>
        <w:t>1</w:t>
      </w:r>
      <w:r w:rsidRPr="0042393D">
        <w:rPr>
          <w:b/>
        </w:rPr>
        <w:fldChar w:fldCharType="end"/>
      </w:r>
      <w:r w:rsidRPr="0042393D">
        <w:rPr>
          <w:b/>
        </w:rPr>
        <w:t>. táblázat</w:t>
      </w:r>
      <w:bookmarkEnd w:id="29"/>
      <w:r w:rsidRPr="0042393D">
        <w:rPr>
          <w:b/>
        </w:rPr>
        <w:t>:</w:t>
      </w:r>
      <w:r>
        <w:t xml:space="preserve"> </w:t>
      </w:r>
      <w:r w:rsidRPr="00D03CB5">
        <w:rPr>
          <w:sz w:val="18"/>
        </w:rPr>
        <w:t>Egykori anyagnyerőhelyek, lerakók</w:t>
      </w:r>
    </w:p>
    <w:p w14:paraId="6FA4ED8B" w14:textId="77777777" w:rsidR="00AD25A9" w:rsidRDefault="00AD25A9">
      <w:r>
        <w:br w:type="page"/>
      </w:r>
    </w:p>
    <w:tbl>
      <w:tblPr>
        <w:tblStyle w:val="Rcsostblzat1"/>
        <w:tblW w:w="0" w:type="auto"/>
        <w:tblLayout w:type="fixed"/>
        <w:tblLook w:val="04A0" w:firstRow="1" w:lastRow="0" w:firstColumn="1" w:lastColumn="0" w:noHBand="0" w:noVBand="1"/>
      </w:tblPr>
      <w:tblGrid>
        <w:gridCol w:w="704"/>
        <w:gridCol w:w="1843"/>
        <w:gridCol w:w="1560"/>
        <w:gridCol w:w="2551"/>
      </w:tblGrid>
      <w:tr w:rsidR="00AD25A9" w:rsidRPr="00B3583A" w14:paraId="3CD7251A" w14:textId="77777777" w:rsidTr="00AD25A9">
        <w:trPr>
          <w:cantSplit/>
        </w:trPr>
        <w:tc>
          <w:tcPr>
            <w:tcW w:w="704" w:type="dxa"/>
            <w:shd w:val="clear" w:color="auto" w:fill="F1D0A3"/>
          </w:tcPr>
          <w:p w14:paraId="4A575164" w14:textId="30F9B235" w:rsidR="00AD25A9" w:rsidRPr="00AD25A9" w:rsidRDefault="00AD25A9" w:rsidP="00AD25A9">
            <w:pPr>
              <w:spacing w:before="20" w:after="20" w:line="240" w:lineRule="auto"/>
              <w:ind w:right="13"/>
              <w:jc w:val="left"/>
              <w:rPr>
                <w:b/>
              </w:rPr>
            </w:pPr>
            <w:r w:rsidRPr="00B3583A">
              <w:rPr>
                <w:b/>
              </w:rPr>
              <w:lastRenderedPageBreak/>
              <w:t>Sor</w:t>
            </w:r>
            <w:r>
              <w:rPr>
                <w:b/>
              </w:rPr>
              <w:t>-</w:t>
            </w:r>
            <w:r w:rsidRPr="00B3583A">
              <w:rPr>
                <w:b/>
              </w:rPr>
              <w:t>szám</w:t>
            </w:r>
          </w:p>
        </w:tc>
        <w:tc>
          <w:tcPr>
            <w:tcW w:w="1843" w:type="dxa"/>
            <w:shd w:val="clear" w:color="auto" w:fill="F1D0A3"/>
          </w:tcPr>
          <w:p w14:paraId="12DA4F9C" w14:textId="76366B0D" w:rsidR="00AD25A9" w:rsidRPr="00AD25A9" w:rsidRDefault="00AD25A9" w:rsidP="00AD25A9">
            <w:pPr>
              <w:spacing w:before="20" w:after="20" w:line="240" w:lineRule="auto"/>
              <w:ind w:right="0"/>
              <w:rPr>
                <w:b/>
              </w:rPr>
            </w:pPr>
            <w:r w:rsidRPr="00B3583A">
              <w:rPr>
                <w:b/>
              </w:rPr>
              <w:t>Megnevezés</w:t>
            </w:r>
          </w:p>
        </w:tc>
        <w:tc>
          <w:tcPr>
            <w:tcW w:w="1560" w:type="dxa"/>
            <w:shd w:val="clear" w:color="auto" w:fill="F1D0A3"/>
          </w:tcPr>
          <w:p w14:paraId="5C2CC4D3" w14:textId="20B5BCB9" w:rsidR="00AD25A9" w:rsidRPr="00AD25A9" w:rsidRDefault="00AD25A9" w:rsidP="00AD25A9">
            <w:pPr>
              <w:spacing w:before="20" w:after="20" w:line="240" w:lineRule="auto"/>
              <w:ind w:right="0"/>
              <w:jc w:val="left"/>
              <w:rPr>
                <w:b/>
              </w:rPr>
            </w:pPr>
            <w:r w:rsidRPr="00B3583A">
              <w:rPr>
                <w:b/>
              </w:rPr>
              <w:t>Cím</w:t>
            </w:r>
          </w:p>
        </w:tc>
        <w:tc>
          <w:tcPr>
            <w:tcW w:w="2551" w:type="dxa"/>
            <w:shd w:val="clear" w:color="auto" w:fill="F1D0A3"/>
          </w:tcPr>
          <w:p w14:paraId="3C87B27C" w14:textId="7715C75E" w:rsidR="00AD25A9" w:rsidRPr="00AD25A9" w:rsidRDefault="00AD25A9" w:rsidP="00AD25A9">
            <w:pPr>
              <w:spacing w:before="20" w:after="20" w:line="240" w:lineRule="auto"/>
              <w:ind w:right="0"/>
              <w:jc w:val="left"/>
              <w:rPr>
                <w:b/>
              </w:rPr>
            </w:pPr>
            <w:r w:rsidRPr="00B3583A">
              <w:rPr>
                <w:b/>
              </w:rPr>
              <w:t>Rekultiváció fázisa, Megjegyzés</w:t>
            </w:r>
          </w:p>
        </w:tc>
      </w:tr>
      <w:tr w:rsidR="00B3583A" w:rsidRPr="00B3583A" w14:paraId="4BEE6194" w14:textId="77777777" w:rsidTr="00C15590">
        <w:trPr>
          <w:cantSplit/>
        </w:trPr>
        <w:tc>
          <w:tcPr>
            <w:tcW w:w="704" w:type="dxa"/>
            <w:shd w:val="clear" w:color="auto" w:fill="F2F2F2" w:themeFill="background1" w:themeFillShade="F2"/>
          </w:tcPr>
          <w:p w14:paraId="5884F3F5" w14:textId="72883D4F" w:rsidR="00B3583A" w:rsidRPr="00B3583A" w:rsidRDefault="00B3583A" w:rsidP="00B3583A">
            <w:pPr>
              <w:tabs>
                <w:tab w:val="decimal" w:pos="555"/>
              </w:tabs>
              <w:spacing w:before="20" w:after="20"/>
              <w:ind w:right="13"/>
              <w:jc w:val="left"/>
              <w:rPr>
                <w:b/>
                <w:iCs/>
                <w:noProof/>
              </w:rPr>
            </w:pPr>
            <w:r w:rsidRPr="00B3583A">
              <w:rPr>
                <w:b/>
                <w:iCs/>
                <w:noProof/>
              </w:rPr>
              <w:t>4.</w:t>
            </w:r>
          </w:p>
        </w:tc>
        <w:tc>
          <w:tcPr>
            <w:tcW w:w="1843" w:type="dxa"/>
            <w:shd w:val="clear" w:color="auto" w:fill="F2F2F2" w:themeFill="background1" w:themeFillShade="F2"/>
          </w:tcPr>
          <w:p w14:paraId="7F8FE82C" w14:textId="77777777" w:rsidR="00B3583A" w:rsidRPr="00B3583A" w:rsidRDefault="00B3583A" w:rsidP="00B3583A">
            <w:pPr>
              <w:spacing w:before="20" w:after="20" w:line="240" w:lineRule="auto"/>
              <w:ind w:right="0"/>
              <w:rPr>
                <w:color w:val="000000"/>
              </w:rPr>
            </w:pPr>
            <w:r w:rsidRPr="00B3583A">
              <w:rPr>
                <w:color w:val="000000"/>
              </w:rPr>
              <w:t>Bécsi u. II. sz. (Bohn) agyagbánya</w:t>
            </w:r>
          </w:p>
        </w:tc>
        <w:tc>
          <w:tcPr>
            <w:tcW w:w="1560" w:type="dxa"/>
            <w:shd w:val="clear" w:color="auto" w:fill="F2F2F2" w:themeFill="background1" w:themeFillShade="F2"/>
          </w:tcPr>
          <w:p w14:paraId="4ECAEEF2" w14:textId="77777777" w:rsidR="00B3583A" w:rsidRPr="00B3583A" w:rsidRDefault="00B3583A" w:rsidP="00B3583A">
            <w:pPr>
              <w:spacing w:before="20" w:after="20"/>
              <w:ind w:right="0"/>
              <w:jc w:val="left"/>
              <w:rPr>
                <w:iCs/>
                <w:noProof/>
              </w:rPr>
            </w:pPr>
            <w:r w:rsidRPr="00B3583A">
              <w:rPr>
                <w:iCs/>
                <w:noProof/>
              </w:rPr>
              <w:t>III. ker. Táborhegyi út</w:t>
            </w:r>
          </w:p>
        </w:tc>
        <w:tc>
          <w:tcPr>
            <w:tcW w:w="2551" w:type="dxa"/>
            <w:shd w:val="clear" w:color="auto" w:fill="F2F2F2" w:themeFill="background1" w:themeFillShade="F2"/>
          </w:tcPr>
          <w:p w14:paraId="5A3DA9A2" w14:textId="77777777" w:rsidR="00B3583A" w:rsidRPr="00B3583A" w:rsidRDefault="00B3583A" w:rsidP="00B3583A">
            <w:pPr>
              <w:spacing w:before="20" w:after="20"/>
              <w:ind w:right="0"/>
              <w:jc w:val="left"/>
              <w:rPr>
                <w:iCs/>
                <w:noProof/>
              </w:rPr>
            </w:pPr>
            <w:r w:rsidRPr="00B3583A">
              <w:rPr>
                <w:iCs/>
                <w:noProof/>
              </w:rPr>
              <w:t>részben rekultivált,</w:t>
            </w:r>
          </w:p>
          <w:p w14:paraId="0AA17F07" w14:textId="77777777" w:rsidR="00B3583A" w:rsidRPr="00B3583A" w:rsidRDefault="00B3583A" w:rsidP="00B3583A">
            <w:pPr>
              <w:spacing w:before="20" w:after="20"/>
              <w:ind w:right="0"/>
              <w:jc w:val="left"/>
              <w:rPr>
                <w:iCs/>
                <w:noProof/>
              </w:rPr>
            </w:pPr>
            <w:r w:rsidRPr="00B3583A">
              <w:rPr>
                <w:iCs/>
                <w:noProof/>
              </w:rPr>
              <w:t xml:space="preserve">feltöltés anyaga nem ismert, </w:t>
            </w:r>
          </w:p>
          <w:p w14:paraId="7092D47B" w14:textId="77777777" w:rsidR="00B3583A" w:rsidRPr="00B3583A" w:rsidRDefault="00B3583A" w:rsidP="00B3583A">
            <w:pPr>
              <w:spacing w:before="20" w:after="20"/>
              <w:ind w:right="0"/>
              <w:jc w:val="left"/>
              <w:rPr>
                <w:iCs/>
                <w:noProof/>
              </w:rPr>
            </w:pPr>
            <w:r w:rsidRPr="00B3583A">
              <w:rPr>
                <w:iCs/>
                <w:noProof/>
              </w:rPr>
              <w:t>kármentesítéssel, monitoringgal nem érintett</w:t>
            </w:r>
          </w:p>
        </w:tc>
      </w:tr>
      <w:tr w:rsidR="00B3583A" w:rsidRPr="00B3583A" w14:paraId="2A7EA5C5" w14:textId="77777777" w:rsidTr="00C15590">
        <w:trPr>
          <w:cantSplit/>
        </w:trPr>
        <w:tc>
          <w:tcPr>
            <w:tcW w:w="704" w:type="dxa"/>
            <w:shd w:val="clear" w:color="auto" w:fill="F2F2F2" w:themeFill="background1" w:themeFillShade="F2"/>
          </w:tcPr>
          <w:p w14:paraId="13223E04" w14:textId="77777777" w:rsidR="00B3583A" w:rsidRPr="00B3583A" w:rsidRDefault="00B3583A" w:rsidP="00B3583A">
            <w:pPr>
              <w:tabs>
                <w:tab w:val="decimal" w:pos="555"/>
              </w:tabs>
              <w:spacing w:before="20" w:after="20"/>
              <w:ind w:right="13"/>
              <w:jc w:val="left"/>
              <w:rPr>
                <w:b/>
                <w:iCs/>
                <w:noProof/>
              </w:rPr>
            </w:pPr>
            <w:r w:rsidRPr="00B3583A">
              <w:rPr>
                <w:b/>
                <w:iCs/>
                <w:noProof/>
              </w:rPr>
              <w:t>5.</w:t>
            </w:r>
          </w:p>
        </w:tc>
        <w:tc>
          <w:tcPr>
            <w:tcW w:w="1843" w:type="dxa"/>
            <w:shd w:val="clear" w:color="auto" w:fill="F2F2F2" w:themeFill="background1" w:themeFillShade="F2"/>
          </w:tcPr>
          <w:p w14:paraId="23B1CB5D" w14:textId="77777777" w:rsidR="00B3583A" w:rsidRPr="00B3583A" w:rsidRDefault="00B3583A" w:rsidP="00B3583A">
            <w:pPr>
              <w:spacing w:before="20" w:after="20" w:line="240" w:lineRule="auto"/>
              <w:ind w:right="0"/>
              <w:rPr>
                <w:color w:val="000000"/>
              </w:rPr>
            </w:pPr>
            <w:r w:rsidRPr="00B3583A">
              <w:rPr>
                <w:color w:val="000000"/>
              </w:rPr>
              <w:t>Bécsi u. I. sz. (Újlaki) agyagbánya</w:t>
            </w:r>
          </w:p>
        </w:tc>
        <w:tc>
          <w:tcPr>
            <w:tcW w:w="1560" w:type="dxa"/>
            <w:shd w:val="clear" w:color="auto" w:fill="F2F2F2" w:themeFill="background1" w:themeFillShade="F2"/>
          </w:tcPr>
          <w:p w14:paraId="76D37331" w14:textId="77777777" w:rsidR="00B3583A" w:rsidRPr="00B3583A" w:rsidRDefault="00B3583A" w:rsidP="00B3583A">
            <w:pPr>
              <w:spacing w:before="20" w:after="20"/>
              <w:ind w:right="0"/>
              <w:jc w:val="left"/>
              <w:rPr>
                <w:iCs/>
                <w:noProof/>
              </w:rPr>
            </w:pPr>
            <w:r w:rsidRPr="00B3583A">
              <w:rPr>
                <w:iCs/>
                <w:noProof/>
              </w:rPr>
              <w:t>III. ker. Kiscelli u.</w:t>
            </w:r>
          </w:p>
        </w:tc>
        <w:tc>
          <w:tcPr>
            <w:tcW w:w="2551" w:type="dxa"/>
            <w:shd w:val="clear" w:color="auto" w:fill="F2F2F2" w:themeFill="background1" w:themeFillShade="F2"/>
          </w:tcPr>
          <w:p w14:paraId="28F718C9" w14:textId="77777777" w:rsidR="00B3583A" w:rsidRPr="00B3583A" w:rsidRDefault="00B3583A" w:rsidP="00B3583A">
            <w:pPr>
              <w:spacing w:before="20" w:after="20"/>
              <w:ind w:right="0"/>
              <w:jc w:val="left"/>
              <w:rPr>
                <w:iCs/>
                <w:noProof/>
              </w:rPr>
            </w:pPr>
            <w:r w:rsidRPr="00B3583A">
              <w:rPr>
                <w:iCs/>
                <w:noProof/>
              </w:rPr>
              <w:t>rekultivált (golfpálya)</w:t>
            </w:r>
          </w:p>
        </w:tc>
      </w:tr>
      <w:tr w:rsidR="00B3583A" w:rsidRPr="00B3583A" w14:paraId="4C31F6DF" w14:textId="77777777" w:rsidTr="00C15590">
        <w:trPr>
          <w:cantSplit/>
        </w:trPr>
        <w:tc>
          <w:tcPr>
            <w:tcW w:w="704" w:type="dxa"/>
            <w:shd w:val="clear" w:color="auto" w:fill="F2F2F2" w:themeFill="background1" w:themeFillShade="F2"/>
          </w:tcPr>
          <w:p w14:paraId="57AA4CBC" w14:textId="77777777" w:rsidR="00B3583A" w:rsidRPr="00B3583A" w:rsidRDefault="00B3583A" w:rsidP="00B3583A">
            <w:pPr>
              <w:tabs>
                <w:tab w:val="decimal" w:pos="555"/>
              </w:tabs>
              <w:spacing w:before="20" w:after="20"/>
              <w:ind w:right="13"/>
              <w:jc w:val="left"/>
              <w:rPr>
                <w:b/>
                <w:iCs/>
                <w:noProof/>
              </w:rPr>
            </w:pPr>
            <w:r w:rsidRPr="00B3583A">
              <w:rPr>
                <w:b/>
                <w:iCs/>
                <w:noProof/>
              </w:rPr>
              <w:t>6.</w:t>
            </w:r>
          </w:p>
        </w:tc>
        <w:tc>
          <w:tcPr>
            <w:tcW w:w="1843" w:type="dxa"/>
            <w:shd w:val="clear" w:color="auto" w:fill="F2F2F2" w:themeFill="background1" w:themeFillShade="F2"/>
          </w:tcPr>
          <w:p w14:paraId="3B4E9DCA" w14:textId="77777777" w:rsidR="00B3583A" w:rsidRPr="00B3583A" w:rsidRDefault="00B3583A" w:rsidP="00B3583A">
            <w:pPr>
              <w:spacing w:before="20" w:after="20" w:line="240" w:lineRule="auto"/>
              <w:ind w:right="0"/>
              <w:rPr>
                <w:color w:val="000000"/>
              </w:rPr>
            </w:pPr>
            <w:r w:rsidRPr="00B3583A">
              <w:rPr>
                <w:color w:val="000000"/>
              </w:rPr>
              <w:t>Akna utcai hulladéklerakó</w:t>
            </w:r>
          </w:p>
        </w:tc>
        <w:tc>
          <w:tcPr>
            <w:tcW w:w="1560" w:type="dxa"/>
            <w:shd w:val="clear" w:color="auto" w:fill="F2F2F2" w:themeFill="background1" w:themeFillShade="F2"/>
          </w:tcPr>
          <w:p w14:paraId="520831E3" w14:textId="77777777" w:rsidR="00B3583A" w:rsidRPr="00B3583A" w:rsidRDefault="00B3583A" w:rsidP="00B3583A">
            <w:pPr>
              <w:spacing w:before="20" w:after="20"/>
              <w:ind w:right="0"/>
              <w:jc w:val="left"/>
              <w:rPr>
                <w:iCs/>
                <w:noProof/>
              </w:rPr>
            </w:pPr>
            <w:r w:rsidRPr="00B3583A">
              <w:rPr>
                <w:iCs/>
                <w:noProof/>
              </w:rPr>
              <w:t>X. ker. Akna utca</w:t>
            </w:r>
          </w:p>
        </w:tc>
        <w:tc>
          <w:tcPr>
            <w:tcW w:w="2551" w:type="dxa"/>
            <w:shd w:val="clear" w:color="auto" w:fill="F2F2F2" w:themeFill="background1" w:themeFillShade="F2"/>
          </w:tcPr>
          <w:p w14:paraId="1F6EB3B3" w14:textId="77777777" w:rsidR="00B3583A" w:rsidRPr="00B3583A" w:rsidRDefault="00B3583A" w:rsidP="00B3583A">
            <w:pPr>
              <w:spacing w:before="20" w:after="20"/>
              <w:ind w:right="0"/>
              <w:jc w:val="left"/>
              <w:rPr>
                <w:iCs/>
                <w:noProof/>
              </w:rPr>
            </w:pPr>
            <w:r w:rsidRPr="00B3583A">
              <w:rPr>
                <w:iCs/>
                <w:noProof/>
              </w:rPr>
              <w:t>kármentesítési utómonitoringozás folyik,</w:t>
            </w:r>
          </w:p>
          <w:p w14:paraId="74F09285" w14:textId="77777777" w:rsidR="00B3583A" w:rsidRPr="00B3583A" w:rsidRDefault="00B3583A" w:rsidP="00B3583A">
            <w:pPr>
              <w:spacing w:before="20" w:after="20"/>
              <w:ind w:right="0"/>
              <w:jc w:val="left"/>
              <w:rPr>
                <w:iCs/>
                <w:noProof/>
              </w:rPr>
            </w:pPr>
            <w:r w:rsidRPr="00B3583A">
              <w:rPr>
                <w:iCs/>
                <w:noProof/>
              </w:rPr>
              <w:t>rekultivációt igényel</w:t>
            </w:r>
          </w:p>
        </w:tc>
      </w:tr>
      <w:tr w:rsidR="00B3583A" w:rsidRPr="00B3583A" w14:paraId="175DCB90" w14:textId="77777777" w:rsidTr="00C15590">
        <w:trPr>
          <w:cantSplit/>
        </w:trPr>
        <w:tc>
          <w:tcPr>
            <w:tcW w:w="704" w:type="dxa"/>
            <w:shd w:val="clear" w:color="auto" w:fill="F2F2F2" w:themeFill="background1" w:themeFillShade="F2"/>
          </w:tcPr>
          <w:p w14:paraId="33D89AE9" w14:textId="77777777" w:rsidR="00B3583A" w:rsidRPr="00B3583A" w:rsidRDefault="00B3583A" w:rsidP="00B3583A">
            <w:pPr>
              <w:tabs>
                <w:tab w:val="decimal" w:pos="555"/>
              </w:tabs>
              <w:spacing w:before="20" w:after="20"/>
              <w:ind w:right="13"/>
              <w:jc w:val="left"/>
              <w:rPr>
                <w:b/>
                <w:iCs/>
                <w:noProof/>
              </w:rPr>
            </w:pPr>
            <w:r w:rsidRPr="00B3583A">
              <w:rPr>
                <w:b/>
                <w:iCs/>
                <w:noProof/>
              </w:rPr>
              <w:t>7.</w:t>
            </w:r>
          </w:p>
        </w:tc>
        <w:tc>
          <w:tcPr>
            <w:tcW w:w="1843" w:type="dxa"/>
            <w:shd w:val="clear" w:color="auto" w:fill="F2F2F2" w:themeFill="background1" w:themeFillShade="F2"/>
          </w:tcPr>
          <w:p w14:paraId="17BBA494" w14:textId="77777777" w:rsidR="00B3583A" w:rsidRPr="00B3583A" w:rsidRDefault="00B3583A" w:rsidP="00B3583A">
            <w:pPr>
              <w:spacing w:before="20" w:after="20" w:line="240" w:lineRule="auto"/>
              <w:ind w:right="0"/>
              <w:rPr>
                <w:color w:val="000000"/>
              </w:rPr>
            </w:pPr>
            <w:r w:rsidRPr="00B3583A">
              <w:rPr>
                <w:color w:val="000000"/>
              </w:rPr>
              <w:t>Gergely utcai hulladéklerakó</w:t>
            </w:r>
          </w:p>
        </w:tc>
        <w:tc>
          <w:tcPr>
            <w:tcW w:w="1560" w:type="dxa"/>
            <w:shd w:val="clear" w:color="auto" w:fill="F2F2F2" w:themeFill="background1" w:themeFillShade="F2"/>
          </w:tcPr>
          <w:p w14:paraId="14A583A1" w14:textId="77777777" w:rsidR="00B3583A" w:rsidRPr="00B3583A" w:rsidRDefault="00B3583A" w:rsidP="00B3583A">
            <w:pPr>
              <w:spacing w:before="20" w:after="20"/>
              <w:ind w:right="0"/>
              <w:jc w:val="left"/>
              <w:rPr>
                <w:iCs/>
                <w:noProof/>
              </w:rPr>
            </w:pPr>
            <w:r w:rsidRPr="00B3583A">
              <w:rPr>
                <w:iCs/>
                <w:noProof/>
              </w:rPr>
              <w:t>X. ker. Gergely utca</w:t>
            </w:r>
          </w:p>
        </w:tc>
        <w:tc>
          <w:tcPr>
            <w:tcW w:w="2551" w:type="dxa"/>
            <w:shd w:val="clear" w:color="auto" w:fill="F2F2F2" w:themeFill="background1" w:themeFillShade="F2"/>
          </w:tcPr>
          <w:p w14:paraId="2CB7845E" w14:textId="77777777" w:rsidR="00B3583A" w:rsidRPr="00B3583A" w:rsidRDefault="00B3583A" w:rsidP="00B3583A">
            <w:pPr>
              <w:spacing w:before="20" w:after="20"/>
              <w:ind w:right="0"/>
              <w:jc w:val="left"/>
              <w:rPr>
                <w:iCs/>
                <w:noProof/>
              </w:rPr>
            </w:pPr>
            <w:r w:rsidRPr="00B3583A">
              <w:rPr>
                <w:iCs/>
                <w:noProof/>
              </w:rPr>
              <w:t>kármentesítés folyamatban, monitoringozás alatt</w:t>
            </w:r>
          </w:p>
        </w:tc>
      </w:tr>
      <w:tr w:rsidR="00B3583A" w:rsidRPr="00B3583A" w14:paraId="73729EBA" w14:textId="77777777" w:rsidTr="00C15590">
        <w:trPr>
          <w:cantSplit/>
        </w:trPr>
        <w:tc>
          <w:tcPr>
            <w:tcW w:w="704" w:type="dxa"/>
            <w:shd w:val="clear" w:color="auto" w:fill="F2F2F2" w:themeFill="background1" w:themeFillShade="F2"/>
          </w:tcPr>
          <w:p w14:paraId="04571CBF" w14:textId="77777777" w:rsidR="00B3583A" w:rsidRPr="00B3583A" w:rsidRDefault="00B3583A" w:rsidP="00B3583A">
            <w:pPr>
              <w:tabs>
                <w:tab w:val="decimal" w:pos="555"/>
              </w:tabs>
              <w:spacing w:before="20" w:after="20"/>
              <w:ind w:right="13"/>
              <w:jc w:val="left"/>
              <w:rPr>
                <w:b/>
                <w:iCs/>
                <w:noProof/>
              </w:rPr>
            </w:pPr>
            <w:r w:rsidRPr="00B3583A">
              <w:rPr>
                <w:b/>
                <w:iCs/>
                <w:noProof/>
              </w:rPr>
              <w:t>8.</w:t>
            </w:r>
          </w:p>
        </w:tc>
        <w:tc>
          <w:tcPr>
            <w:tcW w:w="1843" w:type="dxa"/>
            <w:shd w:val="clear" w:color="auto" w:fill="F2F2F2" w:themeFill="background1" w:themeFillShade="F2"/>
          </w:tcPr>
          <w:p w14:paraId="1CF67F2A" w14:textId="77777777" w:rsidR="00B3583A" w:rsidRPr="00B3583A" w:rsidRDefault="00B3583A" w:rsidP="00B3583A">
            <w:pPr>
              <w:spacing w:before="20" w:after="20" w:line="240" w:lineRule="auto"/>
              <w:ind w:right="0"/>
              <w:rPr>
                <w:color w:val="000000"/>
              </w:rPr>
            </w:pPr>
            <w:r w:rsidRPr="00B3583A">
              <w:rPr>
                <w:color w:val="000000"/>
              </w:rPr>
              <w:t>Sarjú úti sóderbánya</w:t>
            </w:r>
          </w:p>
        </w:tc>
        <w:tc>
          <w:tcPr>
            <w:tcW w:w="1560" w:type="dxa"/>
            <w:shd w:val="clear" w:color="auto" w:fill="F2F2F2" w:themeFill="background1" w:themeFillShade="F2"/>
          </w:tcPr>
          <w:p w14:paraId="37793571" w14:textId="77777777" w:rsidR="00B3583A" w:rsidRPr="00B3583A" w:rsidRDefault="00B3583A" w:rsidP="00B3583A">
            <w:pPr>
              <w:spacing w:before="20" w:after="20"/>
              <w:ind w:right="0"/>
              <w:jc w:val="left"/>
              <w:rPr>
                <w:iCs/>
                <w:noProof/>
              </w:rPr>
            </w:pPr>
            <w:r w:rsidRPr="00B3583A">
              <w:rPr>
                <w:iCs/>
                <w:noProof/>
              </w:rPr>
              <w:t>XVI. ker. Sarjú út</w:t>
            </w:r>
          </w:p>
        </w:tc>
        <w:tc>
          <w:tcPr>
            <w:tcW w:w="2551" w:type="dxa"/>
            <w:shd w:val="clear" w:color="auto" w:fill="F2F2F2" w:themeFill="background1" w:themeFillShade="F2"/>
          </w:tcPr>
          <w:p w14:paraId="4003F8F5" w14:textId="77777777" w:rsidR="00B3583A" w:rsidRPr="00B3583A" w:rsidRDefault="00B3583A" w:rsidP="00B3583A">
            <w:pPr>
              <w:spacing w:before="20" w:after="20"/>
              <w:ind w:right="0"/>
              <w:jc w:val="left"/>
              <w:rPr>
                <w:iCs/>
                <w:noProof/>
              </w:rPr>
            </w:pPr>
            <w:r w:rsidRPr="00B3583A">
              <w:rPr>
                <w:iCs/>
                <w:noProof/>
              </w:rPr>
              <w:t>feltöltés nem ismert, rekultivációt igényel, kármentesítéssel, monitoringgal nem érintett</w:t>
            </w:r>
          </w:p>
        </w:tc>
      </w:tr>
      <w:tr w:rsidR="00B3583A" w:rsidRPr="00B3583A" w14:paraId="6B94C169" w14:textId="77777777" w:rsidTr="00C15590">
        <w:trPr>
          <w:cantSplit/>
        </w:trPr>
        <w:tc>
          <w:tcPr>
            <w:tcW w:w="704" w:type="dxa"/>
            <w:shd w:val="clear" w:color="auto" w:fill="F2F2F2" w:themeFill="background1" w:themeFillShade="F2"/>
          </w:tcPr>
          <w:p w14:paraId="0F40299A" w14:textId="77777777" w:rsidR="00B3583A" w:rsidRPr="00B3583A" w:rsidRDefault="00B3583A" w:rsidP="00B3583A">
            <w:pPr>
              <w:tabs>
                <w:tab w:val="decimal" w:pos="555"/>
              </w:tabs>
              <w:spacing w:before="20" w:after="20"/>
              <w:ind w:right="13"/>
              <w:jc w:val="left"/>
              <w:rPr>
                <w:b/>
                <w:iCs/>
                <w:noProof/>
              </w:rPr>
            </w:pPr>
            <w:r w:rsidRPr="00B3583A">
              <w:rPr>
                <w:b/>
                <w:iCs/>
                <w:noProof/>
              </w:rPr>
              <w:t>9.</w:t>
            </w:r>
          </w:p>
        </w:tc>
        <w:tc>
          <w:tcPr>
            <w:tcW w:w="1843" w:type="dxa"/>
            <w:shd w:val="clear" w:color="auto" w:fill="F2F2F2" w:themeFill="background1" w:themeFillShade="F2"/>
          </w:tcPr>
          <w:p w14:paraId="2B88BF4E" w14:textId="77777777" w:rsidR="00B3583A" w:rsidRPr="00B3583A" w:rsidRDefault="00B3583A" w:rsidP="00B3583A">
            <w:pPr>
              <w:spacing w:before="20" w:after="20" w:line="240" w:lineRule="auto"/>
              <w:ind w:right="0"/>
              <w:rPr>
                <w:color w:val="000000"/>
              </w:rPr>
            </w:pPr>
            <w:r w:rsidRPr="00B3583A">
              <w:rPr>
                <w:color w:val="000000"/>
              </w:rPr>
              <w:t>Csobaj bánya (homok, kavics)</w:t>
            </w:r>
          </w:p>
        </w:tc>
        <w:tc>
          <w:tcPr>
            <w:tcW w:w="1560" w:type="dxa"/>
            <w:shd w:val="clear" w:color="auto" w:fill="F2F2F2" w:themeFill="background1" w:themeFillShade="F2"/>
          </w:tcPr>
          <w:p w14:paraId="381FDC51" w14:textId="77777777" w:rsidR="00B3583A" w:rsidRPr="00B3583A" w:rsidRDefault="00B3583A" w:rsidP="00B3583A">
            <w:pPr>
              <w:spacing w:before="20" w:after="20"/>
              <w:ind w:right="0"/>
              <w:jc w:val="left"/>
              <w:rPr>
                <w:iCs/>
                <w:noProof/>
              </w:rPr>
            </w:pPr>
            <w:r w:rsidRPr="00B3583A">
              <w:rPr>
                <w:iCs/>
                <w:noProof/>
              </w:rPr>
              <w:t>XVI. ker. Csobaj utca</w:t>
            </w:r>
          </w:p>
        </w:tc>
        <w:tc>
          <w:tcPr>
            <w:tcW w:w="2551" w:type="dxa"/>
            <w:shd w:val="clear" w:color="auto" w:fill="F2F2F2" w:themeFill="background1" w:themeFillShade="F2"/>
          </w:tcPr>
          <w:p w14:paraId="3953E61E" w14:textId="77777777" w:rsidR="00B3583A" w:rsidRPr="00B3583A" w:rsidRDefault="00B3583A" w:rsidP="00B3583A">
            <w:pPr>
              <w:spacing w:before="20" w:after="20"/>
              <w:ind w:right="0"/>
              <w:jc w:val="left"/>
              <w:rPr>
                <w:iCs/>
                <w:noProof/>
              </w:rPr>
            </w:pPr>
            <w:r w:rsidRPr="00B3583A">
              <w:rPr>
                <w:iCs/>
                <w:noProof/>
              </w:rPr>
              <w:t>feltöltés anyaga nem ismert,</w:t>
            </w:r>
          </w:p>
          <w:p w14:paraId="62AFECCE" w14:textId="77777777" w:rsidR="00B3583A" w:rsidRPr="00B3583A" w:rsidRDefault="00B3583A" w:rsidP="00B3583A">
            <w:pPr>
              <w:spacing w:before="20" w:after="20"/>
              <w:ind w:right="0"/>
              <w:jc w:val="left"/>
              <w:rPr>
                <w:iCs/>
                <w:noProof/>
              </w:rPr>
            </w:pPr>
            <w:r w:rsidRPr="00B3583A">
              <w:rPr>
                <w:iCs/>
                <w:noProof/>
              </w:rPr>
              <w:t>rekultivációt igényel,</w:t>
            </w:r>
          </w:p>
          <w:p w14:paraId="121C87DC" w14:textId="77777777" w:rsidR="00B3583A" w:rsidRPr="00B3583A" w:rsidRDefault="00B3583A" w:rsidP="00B3583A">
            <w:pPr>
              <w:spacing w:before="20" w:after="20"/>
              <w:ind w:right="0"/>
              <w:jc w:val="left"/>
              <w:rPr>
                <w:iCs/>
                <w:noProof/>
              </w:rPr>
            </w:pPr>
            <w:r w:rsidRPr="00B3583A">
              <w:rPr>
                <w:iCs/>
                <w:noProof/>
              </w:rPr>
              <w:t>monitoringgal nem érintett</w:t>
            </w:r>
          </w:p>
        </w:tc>
      </w:tr>
      <w:tr w:rsidR="00B3583A" w:rsidRPr="00B3583A" w14:paraId="4014E648" w14:textId="77777777" w:rsidTr="00C15590">
        <w:trPr>
          <w:cantSplit/>
        </w:trPr>
        <w:tc>
          <w:tcPr>
            <w:tcW w:w="704" w:type="dxa"/>
            <w:shd w:val="clear" w:color="auto" w:fill="F2F2F2" w:themeFill="background1" w:themeFillShade="F2"/>
          </w:tcPr>
          <w:p w14:paraId="44CCC5B7" w14:textId="77777777" w:rsidR="00B3583A" w:rsidRPr="00B3583A" w:rsidRDefault="00B3583A" w:rsidP="00B3583A">
            <w:pPr>
              <w:tabs>
                <w:tab w:val="decimal" w:pos="555"/>
              </w:tabs>
              <w:spacing w:before="20" w:after="20"/>
              <w:ind w:right="13"/>
              <w:jc w:val="left"/>
              <w:rPr>
                <w:b/>
                <w:iCs/>
                <w:noProof/>
              </w:rPr>
            </w:pPr>
            <w:r w:rsidRPr="00B3583A">
              <w:rPr>
                <w:b/>
                <w:iCs/>
                <w:noProof/>
              </w:rPr>
              <w:t>10.</w:t>
            </w:r>
          </w:p>
        </w:tc>
        <w:tc>
          <w:tcPr>
            <w:tcW w:w="1843" w:type="dxa"/>
            <w:shd w:val="clear" w:color="auto" w:fill="F2F2F2" w:themeFill="background1" w:themeFillShade="F2"/>
          </w:tcPr>
          <w:p w14:paraId="7EC9DEF5" w14:textId="77777777" w:rsidR="00B3583A" w:rsidRPr="00B3583A" w:rsidRDefault="00B3583A" w:rsidP="00B3583A">
            <w:pPr>
              <w:spacing w:before="20" w:after="20" w:line="240" w:lineRule="auto"/>
              <w:ind w:right="0"/>
              <w:rPr>
                <w:color w:val="000000"/>
              </w:rPr>
            </w:pPr>
            <w:r w:rsidRPr="00B3583A">
              <w:rPr>
                <w:color w:val="000000"/>
              </w:rPr>
              <w:t>Ostoros úti homokbánya</w:t>
            </w:r>
          </w:p>
        </w:tc>
        <w:tc>
          <w:tcPr>
            <w:tcW w:w="1560" w:type="dxa"/>
            <w:shd w:val="clear" w:color="auto" w:fill="F2F2F2" w:themeFill="background1" w:themeFillShade="F2"/>
          </w:tcPr>
          <w:p w14:paraId="217B6946" w14:textId="77777777" w:rsidR="00B3583A" w:rsidRPr="00B3583A" w:rsidRDefault="00B3583A" w:rsidP="00B3583A">
            <w:pPr>
              <w:spacing w:before="20" w:after="20"/>
              <w:ind w:right="0"/>
              <w:jc w:val="left"/>
              <w:rPr>
                <w:iCs/>
                <w:noProof/>
              </w:rPr>
            </w:pPr>
            <w:r w:rsidRPr="00B3583A">
              <w:rPr>
                <w:iCs/>
                <w:noProof/>
              </w:rPr>
              <w:t>XVI. ker. Ostoros út</w:t>
            </w:r>
          </w:p>
        </w:tc>
        <w:tc>
          <w:tcPr>
            <w:tcW w:w="2551" w:type="dxa"/>
            <w:shd w:val="clear" w:color="auto" w:fill="F2F2F2" w:themeFill="background1" w:themeFillShade="F2"/>
          </w:tcPr>
          <w:p w14:paraId="1682571B" w14:textId="77777777" w:rsidR="00B3583A" w:rsidRPr="00B3583A" w:rsidRDefault="00B3583A" w:rsidP="00B3583A">
            <w:pPr>
              <w:spacing w:before="20" w:after="20"/>
              <w:ind w:right="0"/>
              <w:jc w:val="left"/>
              <w:rPr>
                <w:iCs/>
                <w:noProof/>
              </w:rPr>
            </w:pPr>
            <w:r w:rsidRPr="00B3583A">
              <w:rPr>
                <w:iCs/>
                <w:noProof/>
              </w:rPr>
              <w:t>rekultivált,</w:t>
            </w:r>
          </w:p>
          <w:p w14:paraId="215474E3" w14:textId="77777777" w:rsidR="00B3583A" w:rsidRPr="00B3583A" w:rsidRDefault="00B3583A" w:rsidP="00B3583A">
            <w:pPr>
              <w:spacing w:before="20" w:after="20"/>
              <w:ind w:right="0"/>
              <w:jc w:val="left"/>
              <w:rPr>
                <w:iCs/>
                <w:noProof/>
              </w:rPr>
            </w:pPr>
            <w:r w:rsidRPr="00B3583A">
              <w:rPr>
                <w:iCs/>
                <w:noProof/>
              </w:rPr>
              <w:t>kármentesítéssel, monitoringgal nem érintett</w:t>
            </w:r>
          </w:p>
        </w:tc>
      </w:tr>
      <w:tr w:rsidR="00B3583A" w:rsidRPr="00B3583A" w14:paraId="0D413860" w14:textId="77777777" w:rsidTr="00C15590">
        <w:trPr>
          <w:cantSplit/>
        </w:trPr>
        <w:tc>
          <w:tcPr>
            <w:tcW w:w="704" w:type="dxa"/>
            <w:shd w:val="clear" w:color="auto" w:fill="F2F2F2" w:themeFill="background1" w:themeFillShade="F2"/>
          </w:tcPr>
          <w:p w14:paraId="7CD32C5F" w14:textId="77777777" w:rsidR="00B3583A" w:rsidRPr="00B3583A" w:rsidRDefault="00B3583A" w:rsidP="00B3583A">
            <w:pPr>
              <w:tabs>
                <w:tab w:val="decimal" w:pos="555"/>
              </w:tabs>
              <w:spacing w:before="20" w:after="20"/>
              <w:ind w:right="13"/>
              <w:jc w:val="left"/>
              <w:rPr>
                <w:b/>
                <w:iCs/>
                <w:noProof/>
              </w:rPr>
            </w:pPr>
            <w:r w:rsidRPr="00B3583A">
              <w:rPr>
                <w:b/>
                <w:iCs/>
                <w:noProof/>
              </w:rPr>
              <w:t>11.</w:t>
            </w:r>
          </w:p>
        </w:tc>
        <w:tc>
          <w:tcPr>
            <w:tcW w:w="1843" w:type="dxa"/>
            <w:shd w:val="clear" w:color="auto" w:fill="F2F2F2" w:themeFill="background1" w:themeFillShade="F2"/>
          </w:tcPr>
          <w:p w14:paraId="4C5A3F02" w14:textId="77777777" w:rsidR="00B3583A" w:rsidRPr="00B3583A" w:rsidRDefault="00B3583A" w:rsidP="00B3583A">
            <w:pPr>
              <w:spacing w:before="20" w:after="20" w:line="240" w:lineRule="auto"/>
              <w:ind w:right="0"/>
              <w:rPr>
                <w:color w:val="000000"/>
              </w:rPr>
            </w:pPr>
            <w:r w:rsidRPr="00B3583A">
              <w:rPr>
                <w:color w:val="000000"/>
              </w:rPr>
              <w:t>Naplás úti hulladéklerakó (nyugati)</w:t>
            </w:r>
          </w:p>
        </w:tc>
        <w:tc>
          <w:tcPr>
            <w:tcW w:w="1560" w:type="dxa"/>
            <w:shd w:val="clear" w:color="auto" w:fill="F2F2F2" w:themeFill="background1" w:themeFillShade="F2"/>
          </w:tcPr>
          <w:p w14:paraId="3D300B5D" w14:textId="77777777" w:rsidR="00B3583A" w:rsidRPr="00B3583A" w:rsidRDefault="00B3583A" w:rsidP="00B3583A">
            <w:pPr>
              <w:spacing w:before="20" w:after="20"/>
              <w:ind w:right="0"/>
              <w:jc w:val="left"/>
              <w:rPr>
                <w:iCs/>
                <w:noProof/>
              </w:rPr>
            </w:pPr>
            <w:r w:rsidRPr="00B3583A">
              <w:rPr>
                <w:iCs/>
                <w:noProof/>
              </w:rPr>
              <w:t>XVII. ker. Naplás út</w:t>
            </w:r>
          </w:p>
        </w:tc>
        <w:tc>
          <w:tcPr>
            <w:tcW w:w="2551" w:type="dxa"/>
            <w:shd w:val="clear" w:color="auto" w:fill="F2F2F2" w:themeFill="background1" w:themeFillShade="F2"/>
          </w:tcPr>
          <w:p w14:paraId="7730CE3E" w14:textId="77777777" w:rsidR="00B3583A" w:rsidRPr="00B3583A" w:rsidRDefault="00B3583A" w:rsidP="00B3583A">
            <w:pPr>
              <w:spacing w:before="20" w:after="20"/>
              <w:ind w:right="0"/>
              <w:jc w:val="left"/>
              <w:rPr>
                <w:iCs/>
                <w:noProof/>
              </w:rPr>
            </w:pPr>
            <w:r w:rsidRPr="00B3583A">
              <w:rPr>
                <w:iCs/>
                <w:noProof/>
              </w:rPr>
              <w:t>kármentesítési eljárás alatt,</w:t>
            </w:r>
          </w:p>
          <w:p w14:paraId="26650A19" w14:textId="77777777" w:rsidR="00B3583A" w:rsidRPr="00B3583A" w:rsidRDefault="00B3583A" w:rsidP="00B3583A">
            <w:pPr>
              <w:spacing w:before="20" w:after="20"/>
              <w:ind w:right="0"/>
              <w:jc w:val="left"/>
              <w:rPr>
                <w:iCs/>
                <w:noProof/>
              </w:rPr>
            </w:pPr>
            <w:r w:rsidRPr="00B3583A">
              <w:rPr>
                <w:iCs/>
                <w:noProof/>
              </w:rPr>
              <w:t>beavatkozás előtt áll</w:t>
            </w:r>
          </w:p>
        </w:tc>
      </w:tr>
      <w:tr w:rsidR="00B3583A" w:rsidRPr="00B3583A" w14:paraId="4AEC040A" w14:textId="77777777" w:rsidTr="00C15590">
        <w:trPr>
          <w:cantSplit/>
        </w:trPr>
        <w:tc>
          <w:tcPr>
            <w:tcW w:w="704" w:type="dxa"/>
            <w:shd w:val="clear" w:color="auto" w:fill="F2F2F2" w:themeFill="background1" w:themeFillShade="F2"/>
          </w:tcPr>
          <w:p w14:paraId="1A1C85CE" w14:textId="77777777" w:rsidR="00B3583A" w:rsidRPr="00B3583A" w:rsidRDefault="00B3583A" w:rsidP="00B3583A">
            <w:pPr>
              <w:tabs>
                <w:tab w:val="decimal" w:pos="555"/>
              </w:tabs>
              <w:spacing w:before="20" w:after="20"/>
              <w:ind w:right="13"/>
              <w:jc w:val="left"/>
              <w:rPr>
                <w:b/>
                <w:iCs/>
                <w:noProof/>
              </w:rPr>
            </w:pPr>
            <w:r w:rsidRPr="00B3583A">
              <w:rPr>
                <w:b/>
                <w:iCs/>
                <w:noProof/>
              </w:rPr>
              <w:t>12.</w:t>
            </w:r>
          </w:p>
        </w:tc>
        <w:tc>
          <w:tcPr>
            <w:tcW w:w="1843" w:type="dxa"/>
            <w:shd w:val="clear" w:color="auto" w:fill="F2F2F2" w:themeFill="background1" w:themeFillShade="F2"/>
          </w:tcPr>
          <w:p w14:paraId="5345FBE3" w14:textId="77777777" w:rsidR="00B3583A" w:rsidRPr="00B3583A" w:rsidRDefault="00B3583A" w:rsidP="00B3583A">
            <w:pPr>
              <w:spacing w:before="20" w:after="20" w:line="240" w:lineRule="auto"/>
              <w:ind w:right="0"/>
              <w:rPr>
                <w:color w:val="000000"/>
              </w:rPr>
            </w:pPr>
            <w:r w:rsidRPr="00B3583A">
              <w:rPr>
                <w:color w:val="000000"/>
              </w:rPr>
              <w:t>Naplás úti hulladéklerakó (keleti)</w:t>
            </w:r>
          </w:p>
        </w:tc>
        <w:tc>
          <w:tcPr>
            <w:tcW w:w="1560" w:type="dxa"/>
            <w:shd w:val="clear" w:color="auto" w:fill="F2F2F2" w:themeFill="background1" w:themeFillShade="F2"/>
          </w:tcPr>
          <w:p w14:paraId="3EDD1B51" w14:textId="77777777" w:rsidR="00B3583A" w:rsidRPr="00B3583A" w:rsidRDefault="00B3583A" w:rsidP="00B3583A">
            <w:pPr>
              <w:spacing w:before="20" w:after="20"/>
              <w:ind w:right="0"/>
              <w:jc w:val="left"/>
              <w:rPr>
                <w:iCs/>
                <w:noProof/>
              </w:rPr>
            </w:pPr>
            <w:r w:rsidRPr="00B3583A">
              <w:rPr>
                <w:iCs/>
                <w:noProof/>
              </w:rPr>
              <w:t>XVII. ker. Naplás út</w:t>
            </w:r>
          </w:p>
        </w:tc>
        <w:tc>
          <w:tcPr>
            <w:tcW w:w="2551" w:type="dxa"/>
            <w:shd w:val="clear" w:color="auto" w:fill="F2F2F2" w:themeFill="background1" w:themeFillShade="F2"/>
          </w:tcPr>
          <w:p w14:paraId="436DC2D3" w14:textId="77777777" w:rsidR="00B3583A" w:rsidRPr="00B3583A" w:rsidRDefault="00B3583A" w:rsidP="00B3583A">
            <w:pPr>
              <w:spacing w:before="20" w:after="20"/>
              <w:ind w:right="0"/>
              <w:jc w:val="left"/>
              <w:rPr>
                <w:iCs/>
                <w:noProof/>
              </w:rPr>
            </w:pPr>
            <w:r w:rsidRPr="00B3583A">
              <w:rPr>
                <w:iCs/>
                <w:noProof/>
              </w:rPr>
              <w:t>kármentesítési eljárás alatt,</w:t>
            </w:r>
          </w:p>
          <w:p w14:paraId="64D7EEAB" w14:textId="77777777" w:rsidR="00B3583A" w:rsidRPr="00B3583A" w:rsidRDefault="00B3583A" w:rsidP="00B3583A">
            <w:pPr>
              <w:spacing w:before="20" w:after="20"/>
              <w:ind w:right="0"/>
              <w:jc w:val="left"/>
              <w:rPr>
                <w:iCs/>
                <w:noProof/>
              </w:rPr>
            </w:pPr>
            <w:r w:rsidRPr="00B3583A">
              <w:rPr>
                <w:iCs/>
                <w:noProof/>
              </w:rPr>
              <w:t>beavatkozás előtt áll</w:t>
            </w:r>
          </w:p>
        </w:tc>
      </w:tr>
      <w:tr w:rsidR="00B3583A" w:rsidRPr="00B3583A" w14:paraId="5843CEAC" w14:textId="77777777" w:rsidTr="00C15590">
        <w:trPr>
          <w:cantSplit/>
        </w:trPr>
        <w:tc>
          <w:tcPr>
            <w:tcW w:w="704" w:type="dxa"/>
            <w:shd w:val="clear" w:color="auto" w:fill="F2F2F2" w:themeFill="background1" w:themeFillShade="F2"/>
          </w:tcPr>
          <w:p w14:paraId="5B63DF61" w14:textId="77777777" w:rsidR="00B3583A" w:rsidRPr="00B3583A" w:rsidRDefault="00B3583A" w:rsidP="00B3583A">
            <w:pPr>
              <w:tabs>
                <w:tab w:val="decimal" w:pos="555"/>
              </w:tabs>
              <w:spacing w:before="20" w:after="20"/>
              <w:ind w:right="13"/>
              <w:jc w:val="left"/>
              <w:rPr>
                <w:b/>
                <w:iCs/>
                <w:noProof/>
              </w:rPr>
            </w:pPr>
            <w:r w:rsidRPr="00B3583A">
              <w:rPr>
                <w:b/>
                <w:iCs/>
                <w:noProof/>
              </w:rPr>
              <w:t>13.</w:t>
            </w:r>
          </w:p>
        </w:tc>
        <w:tc>
          <w:tcPr>
            <w:tcW w:w="1843" w:type="dxa"/>
            <w:shd w:val="clear" w:color="auto" w:fill="F2F2F2" w:themeFill="background1" w:themeFillShade="F2"/>
          </w:tcPr>
          <w:p w14:paraId="217D6DB9" w14:textId="77777777" w:rsidR="00B3583A" w:rsidRPr="00B3583A" w:rsidRDefault="00B3583A" w:rsidP="00B3583A">
            <w:pPr>
              <w:spacing w:before="20" w:after="20" w:line="240" w:lineRule="auto"/>
              <w:ind w:right="0"/>
              <w:rPr>
                <w:color w:val="000000"/>
              </w:rPr>
            </w:pPr>
            <w:r w:rsidRPr="00B3583A">
              <w:rPr>
                <w:color w:val="000000"/>
              </w:rPr>
              <w:t>Ferihegyi kavicsbánya</w:t>
            </w:r>
          </w:p>
        </w:tc>
        <w:tc>
          <w:tcPr>
            <w:tcW w:w="1560" w:type="dxa"/>
            <w:shd w:val="clear" w:color="auto" w:fill="F2F2F2" w:themeFill="background1" w:themeFillShade="F2"/>
          </w:tcPr>
          <w:p w14:paraId="63E711BF" w14:textId="77777777" w:rsidR="00B3583A" w:rsidRPr="00B3583A" w:rsidRDefault="00B3583A" w:rsidP="00B3583A">
            <w:pPr>
              <w:spacing w:before="20" w:after="20"/>
              <w:ind w:right="0"/>
              <w:jc w:val="left"/>
              <w:rPr>
                <w:iCs/>
                <w:noProof/>
              </w:rPr>
            </w:pPr>
            <w:r w:rsidRPr="00B3583A">
              <w:rPr>
                <w:color w:val="000000"/>
              </w:rPr>
              <w:t>XVIII. ker. Felsőbabád u.</w:t>
            </w:r>
          </w:p>
        </w:tc>
        <w:tc>
          <w:tcPr>
            <w:tcW w:w="2551" w:type="dxa"/>
            <w:shd w:val="clear" w:color="auto" w:fill="F2F2F2" w:themeFill="background1" w:themeFillShade="F2"/>
          </w:tcPr>
          <w:p w14:paraId="32A0A76D" w14:textId="77777777" w:rsidR="00B3583A" w:rsidRPr="00B3583A" w:rsidRDefault="00B3583A" w:rsidP="00B3583A">
            <w:pPr>
              <w:spacing w:before="20" w:after="20"/>
              <w:ind w:right="0"/>
              <w:jc w:val="left"/>
              <w:rPr>
                <w:color w:val="000000"/>
              </w:rPr>
            </w:pPr>
            <w:r w:rsidRPr="00B3583A">
              <w:rPr>
                <w:iCs/>
                <w:noProof/>
              </w:rPr>
              <w:t>hulladékkal feltöltött (anyaga nem ismert), rekultivációt igényel, kármentesítéssel, monitoringgal nem érintett</w:t>
            </w:r>
          </w:p>
        </w:tc>
      </w:tr>
      <w:tr w:rsidR="00B3583A" w:rsidRPr="00B3583A" w14:paraId="2C648502" w14:textId="77777777" w:rsidTr="00C15590">
        <w:trPr>
          <w:cantSplit/>
        </w:trPr>
        <w:tc>
          <w:tcPr>
            <w:tcW w:w="704" w:type="dxa"/>
            <w:shd w:val="clear" w:color="auto" w:fill="F2F2F2" w:themeFill="background1" w:themeFillShade="F2"/>
          </w:tcPr>
          <w:p w14:paraId="3C5C80AA" w14:textId="77777777" w:rsidR="00B3583A" w:rsidRPr="00B3583A" w:rsidRDefault="00B3583A" w:rsidP="00B3583A">
            <w:pPr>
              <w:tabs>
                <w:tab w:val="decimal" w:pos="555"/>
              </w:tabs>
              <w:spacing w:before="20" w:after="20"/>
              <w:ind w:right="13"/>
              <w:jc w:val="left"/>
              <w:rPr>
                <w:b/>
                <w:iCs/>
                <w:noProof/>
              </w:rPr>
            </w:pPr>
            <w:r w:rsidRPr="00B3583A">
              <w:rPr>
                <w:b/>
                <w:iCs/>
                <w:noProof/>
              </w:rPr>
              <w:t>14.</w:t>
            </w:r>
          </w:p>
        </w:tc>
        <w:tc>
          <w:tcPr>
            <w:tcW w:w="1843" w:type="dxa"/>
            <w:shd w:val="clear" w:color="auto" w:fill="F2F2F2" w:themeFill="background1" w:themeFillShade="F2"/>
          </w:tcPr>
          <w:p w14:paraId="43C0CDFA" w14:textId="77777777" w:rsidR="00B3583A" w:rsidRPr="00B3583A" w:rsidRDefault="00B3583A" w:rsidP="00B3583A">
            <w:pPr>
              <w:spacing w:before="20" w:after="20" w:line="240" w:lineRule="auto"/>
              <w:ind w:right="0"/>
              <w:rPr>
                <w:color w:val="000000"/>
              </w:rPr>
            </w:pPr>
            <w:r w:rsidRPr="00B3583A">
              <w:rPr>
                <w:color w:val="000000"/>
              </w:rPr>
              <w:t>Haladás utcai agyagbányaüreg</w:t>
            </w:r>
          </w:p>
        </w:tc>
        <w:tc>
          <w:tcPr>
            <w:tcW w:w="1560" w:type="dxa"/>
            <w:shd w:val="clear" w:color="auto" w:fill="F2F2F2" w:themeFill="background1" w:themeFillShade="F2"/>
          </w:tcPr>
          <w:p w14:paraId="56AACFF4" w14:textId="77777777" w:rsidR="00B3583A" w:rsidRPr="00B3583A" w:rsidRDefault="00B3583A" w:rsidP="00B3583A">
            <w:pPr>
              <w:spacing w:before="20" w:after="20"/>
              <w:ind w:right="0"/>
              <w:jc w:val="left"/>
              <w:rPr>
                <w:iCs/>
                <w:noProof/>
              </w:rPr>
            </w:pPr>
            <w:r w:rsidRPr="00B3583A">
              <w:rPr>
                <w:iCs/>
                <w:noProof/>
              </w:rPr>
              <w:t>XVIII. ker. Haladás utca</w:t>
            </w:r>
          </w:p>
        </w:tc>
        <w:tc>
          <w:tcPr>
            <w:tcW w:w="2551" w:type="dxa"/>
            <w:shd w:val="clear" w:color="auto" w:fill="F2F2F2" w:themeFill="background1" w:themeFillShade="F2"/>
          </w:tcPr>
          <w:p w14:paraId="71F89F33" w14:textId="77777777" w:rsidR="00B3583A" w:rsidRPr="00B3583A" w:rsidRDefault="00B3583A" w:rsidP="00B3583A">
            <w:pPr>
              <w:spacing w:before="20" w:after="20"/>
              <w:ind w:right="0"/>
              <w:jc w:val="left"/>
              <w:rPr>
                <w:color w:val="000000"/>
              </w:rPr>
            </w:pPr>
            <w:r w:rsidRPr="00B3583A">
              <w:rPr>
                <w:color w:val="000000"/>
              </w:rPr>
              <w:t xml:space="preserve">feltöltés anyaga nem ismert (hulladékok), </w:t>
            </w:r>
          </w:p>
          <w:p w14:paraId="6A006661" w14:textId="77777777" w:rsidR="00B3583A" w:rsidRPr="00B3583A" w:rsidRDefault="00B3583A" w:rsidP="00B3583A">
            <w:pPr>
              <w:spacing w:before="20" w:after="20"/>
              <w:ind w:right="0"/>
              <w:jc w:val="left"/>
              <w:rPr>
                <w:iCs/>
                <w:noProof/>
              </w:rPr>
            </w:pPr>
            <w:r w:rsidRPr="00B3583A">
              <w:rPr>
                <w:color w:val="000000"/>
              </w:rPr>
              <w:t>rekultivációt igényel, kármentesítéssel, monitoringgal nem érintett</w:t>
            </w:r>
          </w:p>
        </w:tc>
      </w:tr>
      <w:tr w:rsidR="00B3583A" w:rsidRPr="00B3583A" w14:paraId="3075FC49" w14:textId="77777777" w:rsidTr="00C15590">
        <w:trPr>
          <w:cantSplit/>
        </w:trPr>
        <w:tc>
          <w:tcPr>
            <w:tcW w:w="704" w:type="dxa"/>
            <w:shd w:val="clear" w:color="auto" w:fill="F2F2F2" w:themeFill="background1" w:themeFillShade="F2"/>
          </w:tcPr>
          <w:p w14:paraId="274F7B8A" w14:textId="77777777" w:rsidR="00B3583A" w:rsidRPr="00B3583A" w:rsidRDefault="00B3583A" w:rsidP="00B3583A">
            <w:pPr>
              <w:tabs>
                <w:tab w:val="decimal" w:pos="555"/>
              </w:tabs>
              <w:spacing w:before="20" w:after="20"/>
              <w:ind w:right="13"/>
              <w:jc w:val="left"/>
              <w:rPr>
                <w:b/>
                <w:iCs/>
                <w:noProof/>
              </w:rPr>
            </w:pPr>
            <w:r w:rsidRPr="00B3583A">
              <w:rPr>
                <w:b/>
                <w:iCs/>
                <w:noProof/>
              </w:rPr>
              <w:t>15.</w:t>
            </w:r>
          </w:p>
        </w:tc>
        <w:tc>
          <w:tcPr>
            <w:tcW w:w="1843" w:type="dxa"/>
            <w:shd w:val="clear" w:color="auto" w:fill="F2F2F2" w:themeFill="background1" w:themeFillShade="F2"/>
          </w:tcPr>
          <w:p w14:paraId="2F43207F" w14:textId="77777777" w:rsidR="00B3583A" w:rsidRPr="00B3583A" w:rsidRDefault="00B3583A" w:rsidP="00B3583A">
            <w:pPr>
              <w:spacing w:before="20" w:after="20" w:line="240" w:lineRule="auto"/>
              <w:ind w:right="0"/>
              <w:rPr>
                <w:color w:val="000000"/>
              </w:rPr>
            </w:pPr>
            <w:r w:rsidRPr="00B3583A">
              <w:rPr>
                <w:color w:val="000000"/>
              </w:rPr>
              <w:t>Cséry-telep</w:t>
            </w:r>
          </w:p>
        </w:tc>
        <w:tc>
          <w:tcPr>
            <w:tcW w:w="1560" w:type="dxa"/>
            <w:shd w:val="clear" w:color="auto" w:fill="F2F2F2" w:themeFill="background1" w:themeFillShade="F2"/>
          </w:tcPr>
          <w:p w14:paraId="3D4266ED" w14:textId="77777777" w:rsidR="00B3583A" w:rsidRPr="00B3583A" w:rsidRDefault="00B3583A" w:rsidP="00B3583A">
            <w:pPr>
              <w:spacing w:before="20" w:after="20"/>
              <w:ind w:right="0"/>
              <w:jc w:val="left"/>
              <w:rPr>
                <w:iCs/>
                <w:noProof/>
              </w:rPr>
            </w:pPr>
            <w:r w:rsidRPr="00B3583A">
              <w:rPr>
                <w:iCs/>
                <w:noProof/>
              </w:rPr>
              <w:t>XVIII. ker. Ipacsfa utca</w:t>
            </w:r>
          </w:p>
        </w:tc>
        <w:tc>
          <w:tcPr>
            <w:tcW w:w="2551" w:type="dxa"/>
            <w:shd w:val="clear" w:color="auto" w:fill="F2F2F2" w:themeFill="background1" w:themeFillShade="F2"/>
          </w:tcPr>
          <w:p w14:paraId="3773742E" w14:textId="77777777" w:rsidR="00B3583A" w:rsidRPr="00B3583A" w:rsidRDefault="00B3583A" w:rsidP="00B3583A">
            <w:pPr>
              <w:spacing w:before="20" w:after="20"/>
              <w:ind w:right="0"/>
              <w:jc w:val="left"/>
              <w:rPr>
                <w:iCs/>
                <w:noProof/>
              </w:rPr>
            </w:pPr>
            <w:r w:rsidRPr="00B3583A">
              <w:rPr>
                <w:iCs/>
                <w:noProof/>
              </w:rPr>
              <w:t xml:space="preserve">kommunális hulladékkal feltöltött, </w:t>
            </w:r>
            <w:r w:rsidRPr="00B3583A">
              <w:rPr>
                <w:iCs/>
                <w:noProof/>
              </w:rPr>
              <w:br/>
              <w:t>kármentesítés előtt áll,</w:t>
            </w:r>
          </w:p>
          <w:p w14:paraId="633CD9A2" w14:textId="77777777" w:rsidR="00B3583A" w:rsidRPr="00B3583A" w:rsidRDefault="00B3583A" w:rsidP="00B3583A">
            <w:pPr>
              <w:spacing w:before="20" w:after="20"/>
              <w:ind w:right="0"/>
              <w:jc w:val="left"/>
              <w:rPr>
                <w:iCs/>
                <w:noProof/>
              </w:rPr>
            </w:pPr>
            <w:r w:rsidRPr="00B3583A">
              <w:rPr>
                <w:iCs/>
                <w:noProof/>
              </w:rPr>
              <w:t>monitoringozás folyik</w:t>
            </w:r>
          </w:p>
        </w:tc>
      </w:tr>
      <w:tr w:rsidR="00B3583A" w:rsidRPr="00B3583A" w14:paraId="2D7365A3" w14:textId="77777777" w:rsidTr="00C15590">
        <w:trPr>
          <w:cantSplit/>
        </w:trPr>
        <w:tc>
          <w:tcPr>
            <w:tcW w:w="704" w:type="dxa"/>
            <w:shd w:val="clear" w:color="auto" w:fill="F2F2F2" w:themeFill="background1" w:themeFillShade="F2"/>
          </w:tcPr>
          <w:p w14:paraId="395C4D98" w14:textId="77777777" w:rsidR="00B3583A" w:rsidRPr="00B3583A" w:rsidRDefault="00B3583A" w:rsidP="00B3583A">
            <w:pPr>
              <w:tabs>
                <w:tab w:val="decimal" w:pos="555"/>
              </w:tabs>
              <w:spacing w:before="20" w:after="20"/>
              <w:ind w:right="13"/>
              <w:jc w:val="left"/>
              <w:rPr>
                <w:b/>
                <w:iCs/>
                <w:noProof/>
              </w:rPr>
            </w:pPr>
            <w:r w:rsidRPr="00B3583A">
              <w:rPr>
                <w:b/>
                <w:iCs/>
                <w:noProof/>
              </w:rPr>
              <w:t>16.</w:t>
            </w:r>
          </w:p>
        </w:tc>
        <w:tc>
          <w:tcPr>
            <w:tcW w:w="1843" w:type="dxa"/>
            <w:shd w:val="clear" w:color="auto" w:fill="F2F2F2" w:themeFill="background1" w:themeFillShade="F2"/>
          </w:tcPr>
          <w:p w14:paraId="2519883A" w14:textId="77777777" w:rsidR="00B3583A" w:rsidRPr="00B3583A" w:rsidRDefault="00B3583A" w:rsidP="00B3583A">
            <w:pPr>
              <w:spacing w:before="20" w:after="20" w:line="240" w:lineRule="auto"/>
              <w:ind w:right="0"/>
              <w:rPr>
                <w:color w:val="000000"/>
              </w:rPr>
            </w:pPr>
            <w:r w:rsidRPr="00B3583A">
              <w:rPr>
                <w:color w:val="000000"/>
              </w:rPr>
              <w:t>Helsinki út melletti agyagbánya</w:t>
            </w:r>
          </w:p>
        </w:tc>
        <w:tc>
          <w:tcPr>
            <w:tcW w:w="1560" w:type="dxa"/>
            <w:shd w:val="clear" w:color="auto" w:fill="F2F2F2" w:themeFill="background1" w:themeFillShade="F2"/>
          </w:tcPr>
          <w:p w14:paraId="5F8BE1E6" w14:textId="77777777" w:rsidR="00B3583A" w:rsidRPr="00B3583A" w:rsidRDefault="00B3583A" w:rsidP="00B3583A">
            <w:pPr>
              <w:spacing w:before="20" w:after="20"/>
              <w:ind w:right="0"/>
              <w:jc w:val="left"/>
              <w:rPr>
                <w:iCs/>
                <w:noProof/>
              </w:rPr>
            </w:pPr>
            <w:r w:rsidRPr="00B3583A">
              <w:rPr>
                <w:iCs/>
                <w:noProof/>
              </w:rPr>
              <w:t>XX. ker. Zodony utca</w:t>
            </w:r>
          </w:p>
        </w:tc>
        <w:tc>
          <w:tcPr>
            <w:tcW w:w="2551" w:type="dxa"/>
            <w:shd w:val="clear" w:color="auto" w:fill="F2F2F2" w:themeFill="background1" w:themeFillShade="F2"/>
          </w:tcPr>
          <w:p w14:paraId="146623AD" w14:textId="77777777" w:rsidR="00B3583A" w:rsidRPr="00B3583A" w:rsidRDefault="00B3583A" w:rsidP="00B3583A">
            <w:pPr>
              <w:spacing w:before="20" w:after="20"/>
              <w:ind w:right="0"/>
              <w:jc w:val="left"/>
              <w:rPr>
                <w:iCs/>
                <w:noProof/>
              </w:rPr>
            </w:pPr>
            <w:r w:rsidRPr="00B3583A">
              <w:rPr>
                <w:iCs/>
                <w:noProof/>
              </w:rPr>
              <w:t>feltöltés anyaga nem ismert, rekultivációt igényel, kármentesítéssel, monitoringgal nem érintett</w:t>
            </w:r>
          </w:p>
        </w:tc>
      </w:tr>
      <w:tr w:rsidR="00B3583A" w:rsidRPr="00B3583A" w14:paraId="29A45CEE" w14:textId="77777777" w:rsidTr="00C15590">
        <w:trPr>
          <w:cantSplit/>
        </w:trPr>
        <w:tc>
          <w:tcPr>
            <w:tcW w:w="704" w:type="dxa"/>
            <w:shd w:val="clear" w:color="auto" w:fill="F2F2F2" w:themeFill="background1" w:themeFillShade="F2"/>
          </w:tcPr>
          <w:p w14:paraId="3F0EE420" w14:textId="77777777" w:rsidR="00B3583A" w:rsidRPr="00B3583A" w:rsidRDefault="00B3583A" w:rsidP="00B3583A">
            <w:pPr>
              <w:tabs>
                <w:tab w:val="decimal" w:pos="555"/>
              </w:tabs>
              <w:spacing w:before="20" w:after="20"/>
              <w:ind w:right="13"/>
              <w:jc w:val="left"/>
              <w:rPr>
                <w:b/>
                <w:iCs/>
                <w:noProof/>
              </w:rPr>
            </w:pPr>
            <w:r w:rsidRPr="00B3583A">
              <w:rPr>
                <w:b/>
                <w:iCs/>
                <w:noProof/>
              </w:rPr>
              <w:t>17.</w:t>
            </w:r>
          </w:p>
        </w:tc>
        <w:tc>
          <w:tcPr>
            <w:tcW w:w="1843" w:type="dxa"/>
            <w:shd w:val="clear" w:color="auto" w:fill="F2F2F2" w:themeFill="background1" w:themeFillShade="F2"/>
          </w:tcPr>
          <w:p w14:paraId="39526529" w14:textId="77777777" w:rsidR="00B3583A" w:rsidRPr="00B3583A" w:rsidRDefault="00B3583A" w:rsidP="00B3583A">
            <w:pPr>
              <w:spacing w:before="20" w:after="20" w:line="240" w:lineRule="auto"/>
              <w:ind w:right="0"/>
              <w:rPr>
                <w:color w:val="000000"/>
              </w:rPr>
            </w:pPr>
            <w:r w:rsidRPr="00B3583A">
              <w:rPr>
                <w:color w:val="000000"/>
              </w:rPr>
              <w:t>Észak-Csepeli hulladéklerakó</w:t>
            </w:r>
          </w:p>
        </w:tc>
        <w:tc>
          <w:tcPr>
            <w:tcW w:w="1560" w:type="dxa"/>
            <w:shd w:val="clear" w:color="auto" w:fill="F2F2F2" w:themeFill="background1" w:themeFillShade="F2"/>
          </w:tcPr>
          <w:p w14:paraId="28FF9EF4" w14:textId="77777777" w:rsidR="00B3583A" w:rsidRPr="00B3583A" w:rsidRDefault="00B3583A" w:rsidP="00B3583A">
            <w:pPr>
              <w:spacing w:before="20" w:after="20"/>
              <w:ind w:right="0"/>
              <w:jc w:val="left"/>
              <w:rPr>
                <w:iCs/>
                <w:noProof/>
              </w:rPr>
            </w:pPr>
            <w:r w:rsidRPr="00B3583A">
              <w:rPr>
                <w:iCs/>
                <w:noProof/>
              </w:rPr>
              <w:t>XXI. ker. Nagy-Duna sor</w:t>
            </w:r>
          </w:p>
        </w:tc>
        <w:tc>
          <w:tcPr>
            <w:tcW w:w="2551" w:type="dxa"/>
            <w:shd w:val="clear" w:color="auto" w:fill="F2F2F2" w:themeFill="background1" w:themeFillShade="F2"/>
          </w:tcPr>
          <w:p w14:paraId="7181ADEF" w14:textId="77777777" w:rsidR="00B3583A" w:rsidRPr="00B3583A" w:rsidRDefault="00B3583A" w:rsidP="00B3583A">
            <w:pPr>
              <w:spacing w:before="20" w:after="20"/>
              <w:ind w:right="0"/>
              <w:jc w:val="left"/>
              <w:rPr>
                <w:iCs/>
                <w:noProof/>
              </w:rPr>
            </w:pPr>
            <w:r w:rsidRPr="00B3583A">
              <w:rPr>
                <w:iCs/>
                <w:noProof/>
              </w:rPr>
              <w:t>szennyvíziszap lerakó,</w:t>
            </w:r>
          </w:p>
          <w:p w14:paraId="16FAABFA" w14:textId="77777777" w:rsidR="00B3583A" w:rsidRPr="00B3583A" w:rsidRDefault="00B3583A" w:rsidP="00B3583A">
            <w:pPr>
              <w:spacing w:before="20" w:after="20"/>
              <w:ind w:right="0"/>
              <w:jc w:val="left"/>
              <w:rPr>
                <w:iCs/>
                <w:noProof/>
              </w:rPr>
            </w:pPr>
            <w:r w:rsidRPr="00B3583A">
              <w:rPr>
                <w:iCs/>
                <w:noProof/>
              </w:rPr>
              <w:t xml:space="preserve">kármentesítés előtt </w:t>
            </w:r>
          </w:p>
        </w:tc>
      </w:tr>
      <w:tr w:rsidR="00B3583A" w:rsidRPr="00B3583A" w14:paraId="469819DA" w14:textId="77777777" w:rsidTr="00C15590">
        <w:trPr>
          <w:cantSplit/>
        </w:trPr>
        <w:tc>
          <w:tcPr>
            <w:tcW w:w="704" w:type="dxa"/>
            <w:shd w:val="clear" w:color="auto" w:fill="F2F2F2" w:themeFill="background1" w:themeFillShade="F2"/>
          </w:tcPr>
          <w:p w14:paraId="218DD866" w14:textId="77777777" w:rsidR="00B3583A" w:rsidRPr="00B3583A" w:rsidRDefault="00B3583A" w:rsidP="00B3583A">
            <w:pPr>
              <w:tabs>
                <w:tab w:val="decimal" w:pos="555"/>
              </w:tabs>
              <w:spacing w:before="20" w:after="20"/>
              <w:ind w:right="13"/>
              <w:jc w:val="left"/>
              <w:rPr>
                <w:b/>
                <w:iCs/>
                <w:noProof/>
              </w:rPr>
            </w:pPr>
            <w:r w:rsidRPr="00B3583A">
              <w:rPr>
                <w:b/>
                <w:iCs/>
                <w:noProof/>
              </w:rPr>
              <w:t>18.</w:t>
            </w:r>
          </w:p>
        </w:tc>
        <w:tc>
          <w:tcPr>
            <w:tcW w:w="1843" w:type="dxa"/>
            <w:shd w:val="clear" w:color="auto" w:fill="F2F2F2" w:themeFill="background1" w:themeFillShade="F2"/>
          </w:tcPr>
          <w:p w14:paraId="59B394E6" w14:textId="77777777" w:rsidR="00B3583A" w:rsidRPr="00B3583A" w:rsidRDefault="00B3583A" w:rsidP="00B3583A">
            <w:pPr>
              <w:spacing w:before="20" w:after="20" w:line="240" w:lineRule="auto"/>
              <w:ind w:right="0"/>
              <w:rPr>
                <w:color w:val="000000"/>
              </w:rPr>
            </w:pPr>
            <w:r w:rsidRPr="00B3583A">
              <w:rPr>
                <w:color w:val="000000"/>
              </w:rPr>
              <w:t>Egykori III-as öböl</w:t>
            </w:r>
          </w:p>
        </w:tc>
        <w:tc>
          <w:tcPr>
            <w:tcW w:w="1560" w:type="dxa"/>
            <w:shd w:val="clear" w:color="auto" w:fill="F2F2F2" w:themeFill="background1" w:themeFillShade="F2"/>
          </w:tcPr>
          <w:p w14:paraId="59641F35" w14:textId="77777777" w:rsidR="00B3583A" w:rsidRPr="00B3583A" w:rsidRDefault="00B3583A" w:rsidP="00B3583A">
            <w:pPr>
              <w:spacing w:before="20" w:after="20"/>
              <w:ind w:right="0"/>
              <w:jc w:val="left"/>
              <w:rPr>
                <w:iCs/>
                <w:noProof/>
              </w:rPr>
            </w:pPr>
            <w:r w:rsidRPr="00B3583A">
              <w:rPr>
                <w:iCs/>
                <w:noProof/>
              </w:rPr>
              <w:t>XXI. ker. Szikratávíró u.</w:t>
            </w:r>
          </w:p>
        </w:tc>
        <w:tc>
          <w:tcPr>
            <w:tcW w:w="2551" w:type="dxa"/>
            <w:shd w:val="clear" w:color="auto" w:fill="F2F2F2" w:themeFill="background1" w:themeFillShade="F2"/>
          </w:tcPr>
          <w:p w14:paraId="710E246B" w14:textId="77777777" w:rsidR="00B3583A" w:rsidRPr="00B3583A" w:rsidRDefault="00B3583A" w:rsidP="00B3583A">
            <w:pPr>
              <w:spacing w:before="20" w:after="20"/>
              <w:ind w:right="0"/>
              <w:jc w:val="left"/>
              <w:rPr>
                <w:iCs/>
                <w:noProof/>
              </w:rPr>
            </w:pPr>
            <w:r w:rsidRPr="00B3583A">
              <w:rPr>
                <w:iCs/>
                <w:noProof/>
              </w:rPr>
              <w:t>inerthulladékkal feltöltött, rekultivációt igényel, kármentesítéssel, monitoringgal nem érintett</w:t>
            </w:r>
          </w:p>
        </w:tc>
      </w:tr>
      <w:tr w:rsidR="00BB6B36" w:rsidRPr="00B3583A" w14:paraId="114756B3" w14:textId="77777777" w:rsidTr="00BB6B36">
        <w:tc>
          <w:tcPr>
            <w:tcW w:w="704" w:type="dxa"/>
            <w:shd w:val="clear" w:color="auto" w:fill="F2F2F2" w:themeFill="background1" w:themeFillShade="F2"/>
          </w:tcPr>
          <w:p w14:paraId="49918A9F" w14:textId="77777777" w:rsidR="00BB6B36" w:rsidRPr="00B3583A" w:rsidRDefault="00BB6B36" w:rsidP="00B343C1">
            <w:pPr>
              <w:tabs>
                <w:tab w:val="decimal" w:pos="555"/>
              </w:tabs>
              <w:spacing w:before="20" w:after="20"/>
              <w:ind w:right="13"/>
              <w:jc w:val="left"/>
              <w:rPr>
                <w:b/>
                <w:iCs/>
                <w:noProof/>
              </w:rPr>
            </w:pPr>
            <w:r w:rsidRPr="00B3583A">
              <w:rPr>
                <w:b/>
                <w:iCs/>
                <w:noProof/>
              </w:rPr>
              <w:t>19.</w:t>
            </w:r>
          </w:p>
        </w:tc>
        <w:tc>
          <w:tcPr>
            <w:tcW w:w="1843" w:type="dxa"/>
            <w:shd w:val="clear" w:color="auto" w:fill="F2F2F2" w:themeFill="background1" w:themeFillShade="F2"/>
          </w:tcPr>
          <w:p w14:paraId="6F7FE04F" w14:textId="77777777" w:rsidR="00BB6B36" w:rsidRPr="00B3583A" w:rsidRDefault="00BB6B36" w:rsidP="00B343C1">
            <w:pPr>
              <w:spacing w:before="20" w:after="20" w:line="240" w:lineRule="auto"/>
              <w:ind w:right="0"/>
              <w:rPr>
                <w:color w:val="000000"/>
              </w:rPr>
            </w:pPr>
            <w:r w:rsidRPr="00B3583A">
              <w:rPr>
                <w:color w:val="000000"/>
              </w:rPr>
              <w:t>Balatoni úti hulladéklerakó</w:t>
            </w:r>
          </w:p>
        </w:tc>
        <w:tc>
          <w:tcPr>
            <w:tcW w:w="1560" w:type="dxa"/>
            <w:shd w:val="clear" w:color="auto" w:fill="F2F2F2" w:themeFill="background1" w:themeFillShade="F2"/>
          </w:tcPr>
          <w:p w14:paraId="17CD1BC8" w14:textId="77777777" w:rsidR="00BB6B36" w:rsidRPr="00B3583A" w:rsidRDefault="00BB6B36" w:rsidP="00B343C1">
            <w:pPr>
              <w:spacing w:before="20" w:after="20"/>
              <w:ind w:right="0"/>
              <w:jc w:val="left"/>
              <w:rPr>
                <w:iCs/>
                <w:noProof/>
              </w:rPr>
            </w:pPr>
            <w:r w:rsidRPr="00B3583A">
              <w:rPr>
                <w:iCs/>
                <w:noProof/>
              </w:rPr>
              <w:t xml:space="preserve">XXII. ker. </w:t>
            </w:r>
          </w:p>
        </w:tc>
        <w:tc>
          <w:tcPr>
            <w:tcW w:w="2551" w:type="dxa"/>
            <w:shd w:val="clear" w:color="auto" w:fill="F2F2F2" w:themeFill="background1" w:themeFillShade="F2"/>
          </w:tcPr>
          <w:p w14:paraId="32AF7C7B" w14:textId="77777777" w:rsidR="00BB6B36" w:rsidRPr="00B3583A" w:rsidRDefault="00BB6B36" w:rsidP="00B343C1">
            <w:pPr>
              <w:spacing w:before="20" w:after="20"/>
              <w:ind w:right="0"/>
              <w:jc w:val="left"/>
              <w:rPr>
                <w:iCs/>
                <w:noProof/>
              </w:rPr>
            </w:pPr>
            <w:r w:rsidRPr="00B3583A">
              <w:rPr>
                <w:iCs/>
                <w:noProof/>
              </w:rPr>
              <w:t>rekultivált (golfpálya)</w:t>
            </w:r>
          </w:p>
        </w:tc>
      </w:tr>
    </w:tbl>
    <w:p w14:paraId="5B7036AD" w14:textId="77777777" w:rsidR="00AD25A9" w:rsidRDefault="00AD25A9">
      <w:r>
        <w:br w:type="page"/>
      </w:r>
    </w:p>
    <w:tbl>
      <w:tblPr>
        <w:tblStyle w:val="Rcsostblzat1"/>
        <w:tblW w:w="0" w:type="auto"/>
        <w:tblLayout w:type="fixed"/>
        <w:tblLook w:val="04A0" w:firstRow="1" w:lastRow="0" w:firstColumn="1" w:lastColumn="0" w:noHBand="0" w:noVBand="1"/>
      </w:tblPr>
      <w:tblGrid>
        <w:gridCol w:w="704"/>
        <w:gridCol w:w="1843"/>
        <w:gridCol w:w="1560"/>
        <w:gridCol w:w="2551"/>
      </w:tblGrid>
      <w:tr w:rsidR="00AD25A9" w:rsidRPr="00B3583A" w14:paraId="512D6BB5" w14:textId="77777777" w:rsidTr="00AD25A9">
        <w:trPr>
          <w:cantSplit/>
        </w:trPr>
        <w:tc>
          <w:tcPr>
            <w:tcW w:w="704" w:type="dxa"/>
            <w:shd w:val="clear" w:color="auto" w:fill="F1D0A3"/>
          </w:tcPr>
          <w:p w14:paraId="7CFD6B5C" w14:textId="27D6A3FB" w:rsidR="00AD25A9" w:rsidRPr="00AD25A9" w:rsidRDefault="00AD25A9" w:rsidP="00AD25A9">
            <w:pPr>
              <w:spacing w:before="20" w:after="20" w:line="240" w:lineRule="auto"/>
              <w:ind w:right="13"/>
              <w:jc w:val="left"/>
              <w:rPr>
                <w:b/>
              </w:rPr>
            </w:pPr>
            <w:r w:rsidRPr="00B3583A">
              <w:rPr>
                <w:b/>
              </w:rPr>
              <w:lastRenderedPageBreak/>
              <w:t>Sor</w:t>
            </w:r>
            <w:r>
              <w:rPr>
                <w:b/>
              </w:rPr>
              <w:t>-</w:t>
            </w:r>
            <w:r w:rsidRPr="00B3583A">
              <w:rPr>
                <w:b/>
              </w:rPr>
              <w:t>szám</w:t>
            </w:r>
          </w:p>
        </w:tc>
        <w:tc>
          <w:tcPr>
            <w:tcW w:w="1843" w:type="dxa"/>
            <w:shd w:val="clear" w:color="auto" w:fill="F1D0A3"/>
          </w:tcPr>
          <w:p w14:paraId="210CB4D7" w14:textId="705D9631" w:rsidR="00AD25A9" w:rsidRPr="00AD25A9" w:rsidRDefault="00AD25A9" w:rsidP="00AD25A9">
            <w:pPr>
              <w:spacing w:before="20" w:after="20" w:line="240" w:lineRule="auto"/>
              <w:ind w:right="0"/>
              <w:rPr>
                <w:b/>
              </w:rPr>
            </w:pPr>
            <w:r w:rsidRPr="00B3583A">
              <w:rPr>
                <w:b/>
              </w:rPr>
              <w:t>Megnevezés</w:t>
            </w:r>
          </w:p>
        </w:tc>
        <w:tc>
          <w:tcPr>
            <w:tcW w:w="1560" w:type="dxa"/>
            <w:shd w:val="clear" w:color="auto" w:fill="F1D0A3"/>
          </w:tcPr>
          <w:p w14:paraId="7F825EDD" w14:textId="5157D6FA" w:rsidR="00AD25A9" w:rsidRPr="00AD25A9" w:rsidRDefault="00AD25A9" w:rsidP="00AD25A9">
            <w:pPr>
              <w:spacing w:before="20" w:after="20" w:line="240" w:lineRule="auto"/>
              <w:ind w:right="0"/>
              <w:jc w:val="left"/>
              <w:rPr>
                <w:b/>
              </w:rPr>
            </w:pPr>
            <w:r w:rsidRPr="00B3583A">
              <w:rPr>
                <w:b/>
              </w:rPr>
              <w:t>Cím</w:t>
            </w:r>
          </w:p>
        </w:tc>
        <w:tc>
          <w:tcPr>
            <w:tcW w:w="2551" w:type="dxa"/>
            <w:shd w:val="clear" w:color="auto" w:fill="F1D0A3"/>
          </w:tcPr>
          <w:p w14:paraId="477E3E6B" w14:textId="31DF145B" w:rsidR="00AD25A9" w:rsidRPr="00AD25A9" w:rsidRDefault="00AD25A9" w:rsidP="00AD25A9">
            <w:pPr>
              <w:spacing w:before="20" w:after="20" w:line="240" w:lineRule="auto"/>
              <w:ind w:right="0"/>
              <w:jc w:val="left"/>
              <w:rPr>
                <w:b/>
              </w:rPr>
            </w:pPr>
            <w:r w:rsidRPr="00B3583A">
              <w:rPr>
                <w:b/>
              </w:rPr>
              <w:t>Rekultiváció fázisa, Megjegyzés</w:t>
            </w:r>
          </w:p>
        </w:tc>
      </w:tr>
      <w:tr w:rsidR="00B3583A" w:rsidRPr="00B3583A" w14:paraId="77484D70" w14:textId="77777777" w:rsidTr="00C15590">
        <w:trPr>
          <w:cantSplit/>
        </w:trPr>
        <w:tc>
          <w:tcPr>
            <w:tcW w:w="704" w:type="dxa"/>
            <w:shd w:val="clear" w:color="auto" w:fill="F2F2F2" w:themeFill="background1" w:themeFillShade="F2"/>
          </w:tcPr>
          <w:p w14:paraId="3AB00876" w14:textId="77777777" w:rsidR="00B3583A" w:rsidRPr="00B3583A" w:rsidRDefault="00B3583A" w:rsidP="00B3583A">
            <w:pPr>
              <w:tabs>
                <w:tab w:val="decimal" w:pos="555"/>
              </w:tabs>
              <w:spacing w:before="20" w:after="20"/>
              <w:ind w:right="13"/>
              <w:jc w:val="left"/>
              <w:rPr>
                <w:b/>
                <w:iCs/>
                <w:noProof/>
              </w:rPr>
            </w:pPr>
            <w:r w:rsidRPr="00B3583A">
              <w:rPr>
                <w:b/>
                <w:iCs/>
                <w:noProof/>
              </w:rPr>
              <w:t>20.</w:t>
            </w:r>
          </w:p>
        </w:tc>
        <w:tc>
          <w:tcPr>
            <w:tcW w:w="1843" w:type="dxa"/>
            <w:shd w:val="clear" w:color="auto" w:fill="F2F2F2" w:themeFill="background1" w:themeFillShade="F2"/>
          </w:tcPr>
          <w:p w14:paraId="0E416146" w14:textId="77777777" w:rsidR="00B3583A" w:rsidRPr="00B3583A" w:rsidRDefault="00B3583A" w:rsidP="00B3583A">
            <w:pPr>
              <w:spacing w:before="20" w:after="20" w:line="240" w:lineRule="auto"/>
              <w:ind w:right="0"/>
              <w:rPr>
                <w:color w:val="000000"/>
              </w:rPr>
            </w:pPr>
            <w:r w:rsidRPr="00B3583A">
              <w:rPr>
                <w:color w:val="000000"/>
              </w:rPr>
              <w:t>Tátra utcai hulladéklerakó</w:t>
            </w:r>
          </w:p>
        </w:tc>
        <w:tc>
          <w:tcPr>
            <w:tcW w:w="1560" w:type="dxa"/>
            <w:shd w:val="clear" w:color="auto" w:fill="F2F2F2" w:themeFill="background1" w:themeFillShade="F2"/>
          </w:tcPr>
          <w:p w14:paraId="7D3D7C10" w14:textId="77777777" w:rsidR="00B3583A" w:rsidRPr="00B3583A" w:rsidRDefault="00B3583A" w:rsidP="00B3583A">
            <w:pPr>
              <w:spacing w:before="20" w:after="20"/>
              <w:ind w:right="0"/>
              <w:jc w:val="left"/>
              <w:rPr>
                <w:iCs/>
                <w:noProof/>
              </w:rPr>
            </w:pPr>
            <w:r w:rsidRPr="00B3583A">
              <w:rPr>
                <w:iCs/>
                <w:noProof/>
              </w:rPr>
              <w:t>XXII. ker. Tátra utca</w:t>
            </w:r>
          </w:p>
        </w:tc>
        <w:tc>
          <w:tcPr>
            <w:tcW w:w="2551" w:type="dxa"/>
            <w:shd w:val="clear" w:color="auto" w:fill="F2F2F2" w:themeFill="background1" w:themeFillShade="F2"/>
          </w:tcPr>
          <w:p w14:paraId="3ACD7683" w14:textId="77777777" w:rsidR="00B3583A" w:rsidRPr="00B3583A" w:rsidRDefault="00B3583A" w:rsidP="00B3583A">
            <w:pPr>
              <w:spacing w:before="20" w:after="20"/>
              <w:ind w:right="0"/>
              <w:jc w:val="left"/>
              <w:rPr>
                <w:iCs/>
                <w:noProof/>
              </w:rPr>
            </w:pPr>
            <w:r w:rsidRPr="00B3583A">
              <w:rPr>
                <w:iCs/>
                <w:noProof/>
              </w:rPr>
              <w:t>kármentesítés vizsgálati fázisban, rekultivációt igényel (rekultivációs határozat érinti), monitoring nem folyik</w:t>
            </w:r>
          </w:p>
        </w:tc>
      </w:tr>
      <w:tr w:rsidR="00B3583A" w:rsidRPr="00B3583A" w14:paraId="58FF99E2" w14:textId="77777777" w:rsidTr="00C15590">
        <w:trPr>
          <w:cantSplit/>
        </w:trPr>
        <w:tc>
          <w:tcPr>
            <w:tcW w:w="704" w:type="dxa"/>
            <w:shd w:val="clear" w:color="auto" w:fill="F2F2F2" w:themeFill="background1" w:themeFillShade="F2"/>
          </w:tcPr>
          <w:p w14:paraId="2BCFB754" w14:textId="77777777" w:rsidR="00B3583A" w:rsidRPr="00B3583A" w:rsidRDefault="00B3583A" w:rsidP="00B3583A">
            <w:pPr>
              <w:tabs>
                <w:tab w:val="decimal" w:pos="555"/>
              </w:tabs>
              <w:spacing w:before="20" w:after="20"/>
              <w:ind w:right="13"/>
              <w:jc w:val="left"/>
              <w:rPr>
                <w:b/>
                <w:iCs/>
                <w:noProof/>
              </w:rPr>
            </w:pPr>
            <w:r w:rsidRPr="00B3583A">
              <w:rPr>
                <w:b/>
                <w:iCs/>
                <w:noProof/>
              </w:rPr>
              <w:t>21.</w:t>
            </w:r>
          </w:p>
        </w:tc>
        <w:tc>
          <w:tcPr>
            <w:tcW w:w="1843" w:type="dxa"/>
            <w:shd w:val="clear" w:color="auto" w:fill="F2F2F2" w:themeFill="background1" w:themeFillShade="F2"/>
          </w:tcPr>
          <w:p w14:paraId="5AB8CBE2" w14:textId="77777777" w:rsidR="00B3583A" w:rsidRPr="00B3583A" w:rsidRDefault="00B3583A" w:rsidP="00B3583A">
            <w:pPr>
              <w:spacing w:before="20" w:after="20" w:line="240" w:lineRule="auto"/>
              <w:ind w:right="0"/>
              <w:rPr>
                <w:color w:val="000000"/>
              </w:rPr>
            </w:pPr>
            <w:r w:rsidRPr="00B3583A">
              <w:rPr>
                <w:color w:val="000000"/>
              </w:rPr>
              <w:t>Dunapart II. hulladéklerakó</w:t>
            </w:r>
          </w:p>
        </w:tc>
        <w:tc>
          <w:tcPr>
            <w:tcW w:w="1560" w:type="dxa"/>
            <w:shd w:val="clear" w:color="auto" w:fill="F2F2F2" w:themeFill="background1" w:themeFillShade="F2"/>
          </w:tcPr>
          <w:p w14:paraId="7E728A0B" w14:textId="77777777" w:rsidR="00B3583A" w:rsidRPr="00B3583A" w:rsidRDefault="00B3583A" w:rsidP="00B3583A">
            <w:pPr>
              <w:spacing w:before="20" w:after="20"/>
              <w:ind w:right="0"/>
              <w:jc w:val="left"/>
              <w:rPr>
                <w:iCs/>
                <w:noProof/>
              </w:rPr>
            </w:pPr>
            <w:r w:rsidRPr="00B3583A">
              <w:rPr>
                <w:iCs/>
                <w:noProof/>
              </w:rPr>
              <w:t>XXII. ker. Dunapart u.</w:t>
            </w:r>
          </w:p>
        </w:tc>
        <w:tc>
          <w:tcPr>
            <w:tcW w:w="2551" w:type="dxa"/>
            <w:shd w:val="clear" w:color="auto" w:fill="F2F2F2" w:themeFill="background1" w:themeFillShade="F2"/>
          </w:tcPr>
          <w:p w14:paraId="0B26CC40" w14:textId="77777777" w:rsidR="00B3583A" w:rsidRPr="00B3583A" w:rsidRDefault="00B3583A" w:rsidP="00B3583A">
            <w:pPr>
              <w:spacing w:before="20" w:after="20"/>
              <w:ind w:right="0"/>
              <w:jc w:val="left"/>
              <w:rPr>
                <w:iCs/>
                <w:noProof/>
              </w:rPr>
            </w:pPr>
            <w:r w:rsidRPr="00B3583A">
              <w:rPr>
                <w:iCs/>
                <w:noProof/>
              </w:rPr>
              <w:t xml:space="preserve">kommunális hulladékkal feltöltött, </w:t>
            </w:r>
            <w:r w:rsidRPr="00B3583A">
              <w:rPr>
                <w:iCs/>
                <w:noProof/>
              </w:rPr>
              <w:br/>
              <w:t xml:space="preserve">kármentesítés folyamatban, </w:t>
            </w:r>
          </w:p>
          <w:p w14:paraId="6A76574A" w14:textId="77777777" w:rsidR="00B3583A" w:rsidRPr="00B3583A" w:rsidRDefault="00B3583A" w:rsidP="00B3583A">
            <w:pPr>
              <w:spacing w:before="20" w:after="20"/>
              <w:ind w:right="0"/>
              <w:jc w:val="left"/>
              <w:rPr>
                <w:iCs/>
                <w:noProof/>
              </w:rPr>
            </w:pPr>
            <w:r w:rsidRPr="00B3583A">
              <w:rPr>
                <w:iCs/>
                <w:noProof/>
              </w:rPr>
              <w:t>monitoringozás folyik</w:t>
            </w:r>
          </w:p>
        </w:tc>
      </w:tr>
      <w:tr w:rsidR="00B3583A" w:rsidRPr="00B3583A" w14:paraId="5FBCDA81" w14:textId="77777777" w:rsidTr="00C15590">
        <w:trPr>
          <w:cantSplit/>
        </w:trPr>
        <w:tc>
          <w:tcPr>
            <w:tcW w:w="704" w:type="dxa"/>
            <w:shd w:val="clear" w:color="auto" w:fill="F2F2F2" w:themeFill="background1" w:themeFillShade="F2"/>
          </w:tcPr>
          <w:p w14:paraId="60BF516F" w14:textId="77777777" w:rsidR="00B3583A" w:rsidRPr="00B3583A" w:rsidRDefault="00B3583A" w:rsidP="00B3583A">
            <w:pPr>
              <w:tabs>
                <w:tab w:val="decimal" w:pos="555"/>
              </w:tabs>
              <w:spacing w:before="20" w:after="20"/>
              <w:ind w:right="13"/>
              <w:jc w:val="left"/>
              <w:rPr>
                <w:b/>
                <w:iCs/>
                <w:noProof/>
              </w:rPr>
            </w:pPr>
            <w:r w:rsidRPr="00B3583A">
              <w:rPr>
                <w:b/>
                <w:iCs/>
                <w:noProof/>
              </w:rPr>
              <w:t>22.</w:t>
            </w:r>
          </w:p>
        </w:tc>
        <w:tc>
          <w:tcPr>
            <w:tcW w:w="1843" w:type="dxa"/>
            <w:shd w:val="clear" w:color="auto" w:fill="F2F2F2" w:themeFill="background1" w:themeFillShade="F2"/>
          </w:tcPr>
          <w:p w14:paraId="26A40377" w14:textId="77777777" w:rsidR="00B3583A" w:rsidRPr="00B3583A" w:rsidRDefault="00B3583A" w:rsidP="00B3583A">
            <w:pPr>
              <w:spacing w:before="20" w:after="20" w:line="240" w:lineRule="auto"/>
              <w:ind w:right="0"/>
              <w:rPr>
                <w:color w:val="000000"/>
              </w:rPr>
            </w:pPr>
            <w:r w:rsidRPr="00B3583A">
              <w:rPr>
                <w:color w:val="000000"/>
              </w:rPr>
              <w:t>Belső Major-dűlő, III. sz. bányaüreg</w:t>
            </w:r>
          </w:p>
        </w:tc>
        <w:tc>
          <w:tcPr>
            <w:tcW w:w="1560" w:type="dxa"/>
            <w:shd w:val="clear" w:color="auto" w:fill="F2F2F2" w:themeFill="background1" w:themeFillShade="F2"/>
          </w:tcPr>
          <w:p w14:paraId="7D25B488" w14:textId="77777777" w:rsidR="00B3583A" w:rsidRPr="00B3583A" w:rsidRDefault="00B3583A" w:rsidP="00B3583A">
            <w:pPr>
              <w:spacing w:before="20" w:after="20"/>
              <w:ind w:right="0"/>
              <w:jc w:val="left"/>
              <w:rPr>
                <w:iCs/>
                <w:noProof/>
              </w:rPr>
            </w:pPr>
            <w:r w:rsidRPr="00B3583A">
              <w:rPr>
                <w:iCs/>
                <w:noProof/>
              </w:rPr>
              <w:t>XXIII. ker. Belső Major-dűlő</w:t>
            </w:r>
          </w:p>
        </w:tc>
        <w:tc>
          <w:tcPr>
            <w:tcW w:w="2551" w:type="dxa"/>
            <w:shd w:val="clear" w:color="auto" w:fill="F2F2F2" w:themeFill="background1" w:themeFillShade="F2"/>
          </w:tcPr>
          <w:p w14:paraId="2A8BD07A" w14:textId="77777777" w:rsidR="00B3583A" w:rsidRPr="00B3583A" w:rsidRDefault="00B3583A" w:rsidP="00B3583A">
            <w:pPr>
              <w:spacing w:before="20" w:after="20"/>
              <w:ind w:right="0"/>
              <w:jc w:val="left"/>
              <w:rPr>
                <w:iCs/>
                <w:noProof/>
              </w:rPr>
            </w:pPr>
            <w:r w:rsidRPr="00B3583A">
              <w:rPr>
                <w:iCs/>
                <w:noProof/>
              </w:rPr>
              <w:t>rekultivált,</w:t>
            </w:r>
          </w:p>
          <w:p w14:paraId="50C99097" w14:textId="77777777" w:rsidR="00B3583A" w:rsidRPr="00B3583A" w:rsidRDefault="00B3583A" w:rsidP="00B3583A">
            <w:pPr>
              <w:spacing w:before="20" w:after="20"/>
              <w:ind w:right="0"/>
              <w:jc w:val="left"/>
              <w:rPr>
                <w:iCs/>
                <w:noProof/>
              </w:rPr>
            </w:pPr>
            <w:r w:rsidRPr="00B3583A">
              <w:rPr>
                <w:iCs/>
                <w:noProof/>
              </w:rPr>
              <w:t>kármentesítéssel, monitoringgal nem érintett</w:t>
            </w:r>
          </w:p>
        </w:tc>
      </w:tr>
      <w:tr w:rsidR="00B3583A" w:rsidRPr="00B3583A" w14:paraId="474658EC" w14:textId="77777777" w:rsidTr="00C15590">
        <w:trPr>
          <w:cantSplit/>
        </w:trPr>
        <w:tc>
          <w:tcPr>
            <w:tcW w:w="704" w:type="dxa"/>
            <w:shd w:val="clear" w:color="auto" w:fill="F2F2F2" w:themeFill="background1" w:themeFillShade="F2"/>
          </w:tcPr>
          <w:p w14:paraId="6B17650C" w14:textId="77777777" w:rsidR="00B3583A" w:rsidRPr="00B3583A" w:rsidRDefault="00B3583A" w:rsidP="00B3583A">
            <w:pPr>
              <w:tabs>
                <w:tab w:val="decimal" w:pos="555"/>
              </w:tabs>
              <w:spacing w:before="20" w:after="20"/>
              <w:ind w:right="13"/>
              <w:jc w:val="left"/>
              <w:rPr>
                <w:b/>
                <w:iCs/>
                <w:noProof/>
              </w:rPr>
            </w:pPr>
            <w:r w:rsidRPr="00B3583A">
              <w:rPr>
                <w:b/>
                <w:iCs/>
                <w:noProof/>
              </w:rPr>
              <w:t>23.</w:t>
            </w:r>
          </w:p>
        </w:tc>
        <w:tc>
          <w:tcPr>
            <w:tcW w:w="1843" w:type="dxa"/>
            <w:shd w:val="clear" w:color="auto" w:fill="F2F2F2" w:themeFill="background1" w:themeFillShade="F2"/>
          </w:tcPr>
          <w:p w14:paraId="7B8C638F" w14:textId="77777777" w:rsidR="00B3583A" w:rsidRPr="00B3583A" w:rsidRDefault="00B3583A" w:rsidP="00B3583A">
            <w:pPr>
              <w:spacing w:before="20" w:after="20" w:line="240" w:lineRule="auto"/>
              <w:ind w:right="0"/>
              <w:rPr>
                <w:color w:val="000000"/>
                <w:highlight w:val="yellow"/>
              </w:rPr>
            </w:pPr>
            <w:r w:rsidRPr="00B3583A">
              <w:rPr>
                <w:color w:val="000000"/>
              </w:rPr>
              <w:t>Péteri Major II. sz. bányaüreg</w:t>
            </w:r>
          </w:p>
        </w:tc>
        <w:tc>
          <w:tcPr>
            <w:tcW w:w="1560" w:type="dxa"/>
            <w:shd w:val="clear" w:color="auto" w:fill="F2F2F2" w:themeFill="background1" w:themeFillShade="F2"/>
          </w:tcPr>
          <w:p w14:paraId="53D45BDC" w14:textId="77777777" w:rsidR="00B3583A" w:rsidRPr="00B3583A" w:rsidRDefault="00B3583A" w:rsidP="00B3583A">
            <w:pPr>
              <w:spacing w:before="20" w:after="20"/>
              <w:ind w:right="0"/>
              <w:jc w:val="left"/>
              <w:rPr>
                <w:iCs/>
                <w:noProof/>
              </w:rPr>
            </w:pPr>
            <w:r w:rsidRPr="00B3583A">
              <w:rPr>
                <w:iCs/>
                <w:noProof/>
              </w:rPr>
              <w:t>XXIII. ker. Péteri Major</w:t>
            </w:r>
          </w:p>
        </w:tc>
        <w:tc>
          <w:tcPr>
            <w:tcW w:w="2551" w:type="dxa"/>
            <w:shd w:val="clear" w:color="auto" w:fill="F2F2F2" w:themeFill="background1" w:themeFillShade="F2"/>
          </w:tcPr>
          <w:p w14:paraId="14D4EAF4" w14:textId="77777777" w:rsidR="00B3583A" w:rsidRPr="00B3583A" w:rsidRDefault="00B3583A" w:rsidP="00B3583A">
            <w:pPr>
              <w:spacing w:before="20" w:after="20"/>
              <w:ind w:right="0"/>
              <w:jc w:val="left"/>
              <w:rPr>
                <w:iCs/>
                <w:noProof/>
              </w:rPr>
            </w:pPr>
            <w:r w:rsidRPr="00B3583A">
              <w:rPr>
                <w:iCs/>
                <w:noProof/>
              </w:rPr>
              <w:t>feltöltés anyaga nem ismert, rekultivációt igényel, kármentesítéssel, monitoringgal nem érintett</w:t>
            </w:r>
          </w:p>
        </w:tc>
      </w:tr>
    </w:tbl>
    <w:p w14:paraId="45BFA5BE" w14:textId="77777777" w:rsidR="00BB6B36" w:rsidRDefault="00BB6B36" w:rsidP="00BB6B36">
      <w:pPr>
        <w:rPr>
          <w:lang w:eastAsia="en-US"/>
        </w:rPr>
      </w:pPr>
    </w:p>
    <w:p w14:paraId="4EDEBD46" w14:textId="77777777" w:rsidR="007E7FE8" w:rsidRPr="00BB6B36" w:rsidRDefault="007E7FE8" w:rsidP="00BB6B36">
      <w:pPr>
        <w:rPr>
          <w:lang w:eastAsia="en-US"/>
        </w:rPr>
      </w:pPr>
    </w:p>
    <w:tbl>
      <w:tblPr>
        <w:tblpPr w:leftFromText="141" w:rightFromText="141" w:vertAnchor="text" w:horzAnchor="margin" w:tblpY="25"/>
        <w:tblW w:w="6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6"/>
        <w:gridCol w:w="992"/>
        <w:gridCol w:w="1278"/>
        <w:gridCol w:w="1982"/>
        <w:gridCol w:w="1418"/>
      </w:tblGrid>
      <w:tr w:rsidR="007E7FE8" w:rsidRPr="00B3583A" w14:paraId="772E900A" w14:textId="77777777" w:rsidTr="007E7FE8">
        <w:trPr>
          <w:cantSplit/>
          <w:trHeight w:val="660"/>
        </w:trPr>
        <w:tc>
          <w:tcPr>
            <w:tcW w:w="986" w:type="dxa"/>
            <w:shd w:val="clear" w:color="auto" w:fill="F1D0A3"/>
          </w:tcPr>
          <w:p w14:paraId="3E2525A6" w14:textId="77777777" w:rsidR="007E7FE8" w:rsidRPr="00B3583A" w:rsidRDefault="007E7FE8" w:rsidP="007E7FE8">
            <w:pPr>
              <w:spacing w:after="0" w:line="240" w:lineRule="auto"/>
              <w:ind w:right="0"/>
              <w:rPr>
                <w:b/>
                <w:sz w:val="16"/>
                <w:szCs w:val="16"/>
              </w:rPr>
            </w:pPr>
            <w:bookmarkStart w:id="30" w:name="_Ref22896771"/>
            <w:r w:rsidRPr="00B3583A">
              <w:rPr>
                <w:b/>
                <w:sz w:val="16"/>
                <w:szCs w:val="16"/>
              </w:rPr>
              <w:t>Adatszol</w:t>
            </w:r>
            <w:r>
              <w:rPr>
                <w:b/>
                <w:sz w:val="16"/>
                <w:szCs w:val="16"/>
              </w:rPr>
              <w:t>-</w:t>
            </w:r>
            <w:r w:rsidRPr="00B3583A">
              <w:rPr>
                <w:b/>
                <w:sz w:val="16"/>
                <w:szCs w:val="16"/>
              </w:rPr>
              <w:t>gáltató név</w:t>
            </w:r>
          </w:p>
        </w:tc>
        <w:tc>
          <w:tcPr>
            <w:tcW w:w="992" w:type="dxa"/>
            <w:shd w:val="clear" w:color="auto" w:fill="F1D0A3"/>
          </w:tcPr>
          <w:p w14:paraId="322235EF" w14:textId="77777777" w:rsidR="007E7FE8" w:rsidRPr="00B3583A" w:rsidRDefault="007E7FE8" w:rsidP="007E7FE8">
            <w:pPr>
              <w:spacing w:after="0" w:line="240" w:lineRule="auto"/>
              <w:ind w:right="0"/>
              <w:rPr>
                <w:b/>
                <w:sz w:val="16"/>
                <w:szCs w:val="16"/>
              </w:rPr>
            </w:pPr>
            <w:r w:rsidRPr="00B3583A">
              <w:rPr>
                <w:b/>
                <w:sz w:val="16"/>
                <w:szCs w:val="16"/>
              </w:rPr>
              <w:t>Szennye</w:t>
            </w:r>
            <w:r>
              <w:rPr>
                <w:b/>
                <w:sz w:val="16"/>
                <w:szCs w:val="16"/>
              </w:rPr>
              <w:t>-</w:t>
            </w:r>
            <w:r w:rsidRPr="00B3583A">
              <w:rPr>
                <w:b/>
                <w:sz w:val="16"/>
                <w:szCs w:val="16"/>
              </w:rPr>
              <w:t>zett terület megne</w:t>
            </w:r>
            <w:r>
              <w:rPr>
                <w:b/>
                <w:sz w:val="16"/>
                <w:szCs w:val="16"/>
              </w:rPr>
              <w:t>-</w:t>
            </w:r>
            <w:r w:rsidRPr="00B3583A">
              <w:rPr>
                <w:b/>
                <w:sz w:val="16"/>
                <w:szCs w:val="16"/>
              </w:rPr>
              <w:t>vezése</w:t>
            </w:r>
          </w:p>
        </w:tc>
        <w:tc>
          <w:tcPr>
            <w:tcW w:w="1278" w:type="dxa"/>
            <w:shd w:val="clear" w:color="auto" w:fill="F1D0A3"/>
          </w:tcPr>
          <w:p w14:paraId="657BE97D" w14:textId="77777777" w:rsidR="007E7FE8" w:rsidRPr="00B3583A" w:rsidRDefault="007E7FE8" w:rsidP="007E7FE8">
            <w:pPr>
              <w:spacing w:after="0" w:line="240" w:lineRule="auto"/>
              <w:ind w:right="0"/>
              <w:rPr>
                <w:b/>
                <w:sz w:val="16"/>
                <w:szCs w:val="16"/>
              </w:rPr>
            </w:pPr>
            <w:r w:rsidRPr="00B3583A">
              <w:rPr>
                <w:b/>
                <w:sz w:val="16"/>
                <w:szCs w:val="16"/>
              </w:rPr>
              <w:t xml:space="preserve">Szennyezett </w:t>
            </w:r>
            <w:r w:rsidRPr="00B3583A">
              <w:rPr>
                <w:b/>
                <w:sz w:val="16"/>
                <w:szCs w:val="16"/>
              </w:rPr>
              <w:br/>
              <w:t>terület címe</w:t>
            </w:r>
          </w:p>
        </w:tc>
        <w:tc>
          <w:tcPr>
            <w:tcW w:w="1982" w:type="dxa"/>
            <w:shd w:val="clear" w:color="auto" w:fill="F1D0A3"/>
          </w:tcPr>
          <w:p w14:paraId="5DB94E2E" w14:textId="77777777" w:rsidR="007E7FE8" w:rsidRPr="00B3583A" w:rsidRDefault="007E7FE8" w:rsidP="007E7FE8">
            <w:pPr>
              <w:spacing w:after="0" w:line="240" w:lineRule="auto"/>
              <w:ind w:right="0"/>
              <w:rPr>
                <w:b/>
                <w:sz w:val="16"/>
                <w:szCs w:val="16"/>
              </w:rPr>
            </w:pPr>
            <w:r w:rsidRPr="00B3583A">
              <w:rPr>
                <w:b/>
                <w:sz w:val="16"/>
                <w:szCs w:val="16"/>
              </w:rPr>
              <w:t>Szennyezőanyagok</w:t>
            </w:r>
          </w:p>
        </w:tc>
        <w:tc>
          <w:tcPr>
            <w:tcW w:w="1418" w:type="dxa"/>
            <w:shd w:val="clear" w:color="auto" w:fill="F1D0A3"/>
          </w:tcPr>
          <w:p w14:paraId="28F91886" w14:textId="77777777" w:rsidR="007E7FE8" w:rsidRPr="00B3583A" w:rsidRDefault="007E7FE8" w:rsidP="007E7FE8">
            <w:pPr>
              <w:spacing w:after="0" w:line="240" w:lineRule="auto"/>
              <w:ind w:right="0"/>
              <w:rPr>
                <w:b/>
                <w:sz w:val="16"/>
                <w:szCs w:val="16"/>
              </w:rPr>
            </w:pPr>
            <w:r w:rsidRPr="00B3583A">
              <w:rPr>
                <w:b/>
                <w:sz w:val="16"/>
                <w:szCs w:val="16"/>
              </w:rPr>
              <w:t>Kármentesítés jelenlegi fázisa</w:t>
            </w:r>
          </w:p>
        </w:tc>
      </w:tr>
      <w:tr w:rsidR="007E7FE8" w:rsidRPr="00B3583A" w14:paraId="761C653F" w14:textId="77777777" w:rsidTr="007E7FE8">
        <w:trPr>
          <w:cantSplit/>
          <w:trHeight w:val="285"/>
        </w:trPr>
        <w:tc>
          <w:tcPr>
            <w:tcW w:w="6656" w:type="dxa"/>
            <w:gridSpan w:val="5"/>
            <w:shd w:val="clear" w:color="auto" w:fill="F1D0A3"/>
            <w:vAlign w:val="center"/>
          </w:tcPr>
          <w:p w14:paraId="5058B4C9" w14:textId="77777777" w:rsidR="007E7FE8" w:rsidRPr="00B3583A" w:rsidRDefault="007E7FE8" w:rsidP="007E7FE8">
            <w:pPr>
              <w:spacing w:after="0" w:line="240" w:lineRule="auto"/>
              <w:ind w:right="0"/>
              <w:jc w:val="center"/>
              <w:rPr>
                <w:b/>
                <w:sz w:val="16"/>
                <w:szCs w:val="16"/>
              </w:rPr>
            </w:pPr>
            <w:r w:rsidRPr="002D6473">
              <w:rPr>
                <w:b/>
                <w:szCs w:val="16"/>
              </w:rPr>
              <w:t>Új eljárás</w:t>
            </w:r>
          </w:p>
        </w:tc>
      </w:tr>
      <w:tr w:rsidR="007E7FE8" w:rsidRPr="00B3583A" w14:paraId="34AC99C5" w14:textId="77777777" w:rsidTr="007E7FE8">
        <w:trPr>
          <w:cantSplit/>
          <w:trHeight w:val="660"/>
        </w:trPr>
        <w:tc>
          <w:tcPr>
            <w:tcW w:w="986" w:type="dxa"/>
            <w:shd w:val="clear" w:color="auto" w:fill="F2F2F2" w:themeFill="background1" w:themeFillShade="F2"/>
          </w:tcPr>
          <w:p w14:paraId="3A65271C" w14:textId="77777777" w:rsidR="007E7FE8" w:rsidRPr="002D6473" w:rsidRDefault="007E7FE8" w:rsidP="007E7FE8">
            <w:pPr>
              <w:spacing w:after="0" w:line="240" w:lineRule="auto"/>
              <w:ind w:right="0"/>
              <w:jc w:val="left"/>
              <w:rPr>
                <w:szCs w:val="18"/>
              </w:rPr>
            </w:pPr>
            <w:r w:rsidRPr="00F25733">
              <w:rPr>
                <w:szCs w:val="18"/>
              </w:rPr>
              <w:t>FŐKERT Nonprofit Zrt.</w:t>
            </w:r>
          </w:p>
        </w:tc>
        <w:tc>
          <w:tcPr>
            <w:tcW w:w="992" w:type="dxa"/>
            <w:shd w:val="clear" w:color="auto" w:fill="F2F2F2" w:themeFill="background1" w:themeFillShade="F2"/>
          </w:tcPr>
          <w:p w14:paraId="559A3583" w14:textId="77777777" w:rsidR="007E7FE8" w:rsidRPr="002D6473" w:rsidRDefault="007E7FE8" w:rsidP="007E7FE8">
            <w:pPr>
              <w:spacing w:after="0" w:line="240" w:lineRule="auto"/>
              <w:ind w:right="0"/>
              <w:jc w:val="left"/>
              <w:rPr>
                <w:szCs w:val="18"/>
              </w:rPr>
            </w:pPr>
            <w:r w:rsidRPr="002D6473">
              <w:rPr>
                <w:szCs w:val="18"/>
              </w:rPr>
              <w:t>telephely</w:t>
            </w:r>
          </w:p>
        </w:tc>
        <w:tc>
          <w:tcPr>
            <w:tcW w:w="1278" w:type="dxa"/>
            <w:shd w:val="clear" w:color="auto" w:fill="F2F2F2" w:themeFill="background1" w:themeFillShade="F2"/>
          </w:tcPr>
          <w:p w14:paraId="1803C25A" w14:textId="77777777" w:rsidR="007E7FE8" w:rsidRPr="002D6473" w:rsidRDefault="007E7FE8" w:rsidP="007E7FE8">
            <w:pPr>
              <w:spacing w:after="0" w:line="240" w:lineRule="auto"/>
              <w:ind w:right="0"/>
              <w:jc w:val="left"/>
              <w:rPr>
                <w:szCs w:val="18"/>
              </w:rPr>
            </w:pPr>
            <w:r w:rsidRPr="002D6473">
              <w:rPr>
                <w:szCs w:val="18"/>
              </w:rPr>
              <w:t>Keresztúri út 130. (042802/3, 042802/5 hrsz.)</w:t>
            </w:r>
          </w:p>
        </w:tc>
        <w:tc>
          <w:tcPr>
            <w:tcW w:w="1982" w:type="dxa"/>
            <w:shd w:val="clear" w:color="auto" w:fill="F2F2F2" w:themeFill="background1" w:themeFillShade="F2"/>
          </w:tcPr>
          <w:p w14:paraId="6343AF6A" w14:textId="77777777" w:rsidR="007E7FE8" w:rsidRPr="002D6473" w:rsidRDefault="007E7FE8" w:rsidP="007E7FE8">
            <w:pPr>
              <w:spacing w:after="0" w:line="240" w:lineRule="auto"/>
              <w:ind w:right="0"/>
              <w:jc w:val="left"/>
              <w:rPr>
                <w:szCs w:val="18"/>
              </w:rPr>
            </w:pPr>
            <w:r w:rsidRPr="002D6473">
              <w:rPr>
                <w:szCs w:val="18"/>
              </w:rPr>
              <w:t>alifás szénhidrogén, policiklikus aromás szénhidrogének</w:t>
            </w:r>
          </w:p>
        </w:tc>
        <w:tc>
          <w:tcPr>
            <w:tcW w:w="1418" w:type="dxa"/>
            <w:shd w:val="clear" w:color="auto" w:fill="F2F2F2" w:themeFill="background1" w:themeFillShade="F2"/>
          </w:tcPr>
          <w:p w14:paraId="36AD629B" w14:textId="77777777" w:rsidR="007E7FE8" w:rsidRPr="002D6473" w:rsidRDefault="007E7FE8" w:rsidP="007E7FE8">
            <w:pPr>
              <w:spacing w:after="0" w:line="240" w:lineRule="auto"/>
              <w:ind w:right="0"/>
              <w:jc w:val="left"/>
              <w:rPr>
                <w:szCs w:val="18"/>
              </w:rPr>
            </w:pPr>
            <w:r w:rsidRPr="002D6473">
              <w:rPr>
                <w:szCs w:val="18"/>
              </w:rPr>
              <w:t>kármentesítési monitoring</w:t>
            </w:r>
          </w:p>
        </w:tc>
      </w:tr>
      <w:tr w:rsidR="007E7FE8" w:rsidRPr="00B3583A" w14:paraId="2F84D473" w14:textId="77777777" w:rsidTr="007E7FE8">
        <w:trPr>
          <w:cantSplit/>
          <w:trHeight w:val="281"/>
        </w:trPr>
        <w:tc>
          <w:tcPr>
            <w:tcW w:w="6656" w:type="dxa"/>
            <w:gridSpan w:val="5"/>
            <w:shd w:val="clear" w:color="auto" w:fill="F1D0A3"/>
            <w:vAlign w:val="center"/>
          </w:tcPr>
          <w:p w14:paraId="5C93DCA7" w14:textId="77777777" w:rsidR="007E7FE8" w:rsidRPr="00B3583A" w:rsidRDefault="007E7FE8" w:rsidP="007E7FE8">
            <w:pPr>
              <w:spacing w:before="20" w:after="0" w:line="240" w:lineRule="auto"/>
              <w:ind w:right="0"/>
              <w:jc w:val="center"/>
              <w:rPr>
                <w:b/>
                <w:color w:val="000000"/>
                <w:szCs w:val="18"/>
              </w:rPr>
            </w:pPr>
            <w:r w:rsidRPr="00B3583A">
              <w:rPr>
                <w:b/>
                <w:color w:val="000000"/>
                <w:szCs w:val="18"/>
              </w:rPr>
              <w:t>Elvégzett műszaki beavatkozás (utómonitoring folyamatban)</w:t>
            </w:r>
          </w:p>
        </w:tc>
      </w:tr>
      <w:tr w:rsidR="007E7FE8" w:rsidRPr="00B3583A" w14:paraId="69074C52" w14:textId="77777777" w:rsidTr="007E7FE8">
        <w:trPr>
          <w:cantSplit/>
          <w:trHeight w:val="698"/>
        </w:trPr>
        <w:tc>
          <w:tcPr>
            <w:tcW w:w="986" w:type="dxa"/>
            <w:shd w:val="clear" w:color="auto" w:fill="F2F2F2" w:themeFill="background1" w:themeFillShade="F2"/>
          </w:tcPr>
          <w:p w14:paraId="15D71B31" w14:textId="77777777" w:rsidR="007E7FE8" w:rsidRPr="00B3583A" w:rsidRDefault="007E7FE8" w:rsidP="007E7FE8">
            <w:pPr>
              <w:spacing w:after="0" w:line="240" w:lineRule="auto"/>
              <w:ind w:right="0"/>
              <w:jc w:val="left"/>
              <w:rPr>
                <w:szCs w:val="18"/>
              </w:rPr>
            </w:pPr>
            <w:r w:rsidRPr="00B3583A">
              <w:rPr>
                <w:szCs w:val="18"/>
              </w:rPr>
              <w:t>FTSZV Kft.</w:t>
            </w:r>
          </w:p>
        </w:tc>
        <w:tc>
          <w:tcPr>
            <w:tcW w:w="992" w:type="dxa"/>
            <w:shd w:val="clear" w:color="auto" w:fill="F2F2F2" w:themeFill="background1" w:themeFillShade="F2"/>
          </w:tcPr>
          <w:p w14:paraId="783AF15A" w14:textId="77777777" w:rsidR="007E7FE8" w:rsidRPr="00B3583A" w:rsidRDefault="007E7FE8" w:rsidP="007E7FE8">
            <w:pPr>
              <w:spacing w:after="0" w:line="240" w:lineRule="auto"/>
              <w:ind w:right="0"/>
              <w:jc w:val="left"/>
              <w:rPr>
                <w:color w:val="000000"/>
                <w:szCs w:val="18"/>
              </w:rPr>
            </w:pPr>
            <w:r w:rsidRPr="00B3583A">
              <w:rPr>
                <w:color w:val="000000"/>
                <w:szCs w:val="18"/>
              </w:rPr>
              <w:t>telephely</w:t>
            </w:r>
          </w:p>
        </w:tc>
        <w:tc>
          <w:tcPr>
            <w:tcW w:w="1278" w:type="dxa"/>
            <w:shd w:val="clear" w:color="auto" w:fill="F2F2F2" w:themeFill="background1" w:themeFillShade="F2"/>
          </w:tcPr>
          <w:p w14:paraId="0849FFA3" w14:textId="77777777" w:rsidR="007E7FE8" w:rsidRPr="00B3583A" w:rsidRDefault="007E7FE8" w:rsidP="007E7FE8">
            <w:pPr>
              <w:spacing w:after="0" w:line="240" w:lineRule="auto"/>
              <w:ind w:right="0"/>
              <w:jc w:val="left"/>
              <w:rPr>
                <w:color w:val="000000"/>
                <w:szCs w:val="18"/>
              </w:rPr>
            </w:pPr>
            <w:r w:rsidRPr="00B3583A">
              <w:rPr>
                <w:color w:val="000000"/>
                <w:szCs w:val="18"/>
              </w:rPr>
              <w:t xml:space="preserve">XV. ker. </w:t>
            </w:r>
          </w:p>
          <w:p w14:paraId="19E0C019" w14:textId="77777777" w:rsidR="007E7FE8" w:rsidRPr="00B3583A" w:rsidRDefault="007E7FE8" w:rsidP="007E7FE8">
            <w:pPr>
              <w:spacing w:after="0" w:line="240" w:lineRule="auto"/>
              <w:ind w:right="0"/>
              <w:jc w:val="left"/>
              <w:rPr>
                <w:color w:val="000000"/>
                <w:szCs w:val="18"/>
              </w:rPr>
            </w:pPr>
            <w:r w:rsidRPr="00B3583A">
              <w:rPr>
                <w:color w:val="000000"/>
                <w:szCs w:val="18"/>
              </w:rPr>
              <w:t>88863/5 hrsz.</w:t>
            </w:r>
          </w:p>
        </w:tc>
        <w:tc>
          <w:tcPr>
            <w:tcW w:w="1982" w:type="dxa"/>
            <w:shd w:val="clear" w:color="auto" w:fill="F2F2F2" w:themeFill="background1" w:themeFillShade="F2"/>
          </w:tcPr>
          <w:p w14:paraId="5E36352E" w14:textId="77777777" w:rsidR="007E7FE8" w:rsidRPr="00B3583A" w:rsidRDefault="007E7FE8" w:rsidP="007E7FE8">
            <w:pPr>
              <w:spacing w:after="0" w:line="240" w:lineRule="auto"/>
              <w:ind w:right="0"/>
              <w:jc w:val="left"/>
              <w:rPr>
                <w:color w:val="000000"/>
                <w:szCs w:val="18"/>
              </w:rPr>
            </w:pPr>
            <w:r w:rsidRPr="00B3583A">
              <w:rPr>
                <w:color w:val="000000"/>
                <w:szCs w:val="18"/>
              </w:rPr>
              <w:t>alifás szénhidrogének, policiklikus aromás szénhidrogének, fémek és félfémek (arzén, bór, bárium, kadmium, réz, higany, molibdén, szelén, cink)</w:t>
            </w:r>
          </w:p>
        </w:tc>
        <w:tc>
          <w:tcPr>
            <w:tcW w:w="1418" w:type="dxa"/>
            <w:shd w:val="clear" w:color="auto" w:fill="F2F2F2" w:themeFill="background1" w:themeFillShade="F2"/>
          </w:tcPr>
          <w:p w14:paraId="60A30518" w14:textId="77777777" w:rsidR="007E7FE8" w:rsidRPr="00B3583A" w:rsidRDefault="007E7FE8" w:rsidP="007E7FE8">
            <w:pPr>
              <w:spacing w:after="0" w:line="240" w:lineRule="auto"/>
              <w:ind w:right="0"/>
              <w:jc w:val="left"/>
              <w:rPr>
                <w:color w:val="000000"/>
                <w:szCs w:val="18"/>
              </w:rPr>
            </w:pPr>
            <w:r w:rsidRPr="00B3583A">
              <w:rPr>
                <w:color w:val="000000"/>
                <w:szCs w:val="18"/>
              </w:rPr>
              <w:t>kármentesítési monitoring</w:t>
            </w:r>
          </w:p>
        </w:tc>
      </w:tr>
      <w:tr w:rsidR="007E7FE8" w:rsidRPr="00B3583A" w14:paraId="2233A35C" w14:textId="77777777" w:rsidTr="007E7FE8">
        <w:trPr>
          <w:cantSplit/>
          <w:trHeight w:val="698"/>
        </w:trPr>
        <w:tc>
          <w:tcPr>
            <w:tcW w:w="986" w:type="dxa"/>
            <w:shd w:val="clear" w:color="auto" w:fill="F2F2F2" w:themeFill="background1" w:themeFillShade="F2"/>
          </w:tcPr>
          <w:p w14:paraId="5807E77D" w14:textId="77777777" w:rsidR="007E7FE8" w:rsidRPr="00B3583A" w:rsidRDefault="007E7FE8" w:rsidP="007E7FE8">
            <w:pPr>
              <w:spacing w:after="0" w:line="240" w:lineRule="auto"/>
              <w:ind w:right="0"/>
              <w:jc w:val="left"/>
              <w:rPr>
                <w:szCs w:val="18"/>
              </w:rPr>
            </w:pPr>
            <w:r w:rsidRPr="00B3583A">
              <w:rPr>
                <w:szCs w:val="18"/>
              </w:rPr>
              <w:t>Budapesti Közlekedési Zrt.</w:t>
            </w:r>
          </w:p>
        </w:tc>
        <w:tc>
          <w:tcPr>
            <w:tcW w:w="992" w:type="dxa"/>
            <w:shd w:val="clear" w:color="auto" w:fill="F2F2F2" w:themeFill="background1" w:themeFillShade="F2"/>
          </w:tcPr>
          <w:p w14:paraId="4248905C" w14:textId="77777777" w:rsidR="007E7FE8" w:rsidRPr="00B3583A" w:rsidRDefault="007E7FE8" w:rsidP="007E7FE8">
            <w:pPr>
              <w:spacing w:after="0" w:line="240" w:lineRule="auto"/>
              <w:ind w:right="0"/>
              <w:jc w:val="left"/>
              <w:rPr>
                <w:color w:val="000000"/>
                <w:szCs w:val="18"/>
              </w:rPr>
            </w:pPr>
            <w:r w:rsidRPr="00B3583A">
              <w:rPr>
                <w:color w:val="000000"/>
                <w:szCs w:val="18"/>
              </w:rPr>
              <w:t>autóbusz-garázs</w:t>
            </w:r>
          </w:p>
        </w:tc>
        <w:tc>
          <w:tcPr>
            <w:tcW w:w="1278" w:type="dxa"/>
            <w:shd w:val="clear" w:color="auto" w:fill="F2F2F2" w:themeFill="background1" w:themeFillShade="F2"/>
          </w:tcPr>
          <w:p w14:paraId="74D6ED1D" w14:textId="77777777" w:rsidR="007E7FE8" w:rsidRPr="00B3583A" w:rsidRDefault="007E7FE8" w:rsidP="007E7FE8">
            <w:pPr>
              <w:spacing w:after="0" w:line="240" w:lineRule="auto"/>
              <w:ind w:right="0"/>
              <w:jc w:val="left"/>
              <w:rPr>
                <w:color w:val="000000"/>
                <w:szCs w:val="18"/>
              </w:rPr>
            </w:pPr>
            <w:r w:rsidRPr="00B3583A">
              <w:rPr>
                <w:color w:val="000000"/>
                <w:szCs w:val="18"/>
              </w:rPr>
              <w:t>1113 Budapest Hamzsabégi út 55-57. (4568/222 hrsz.)</w:t>
            </w:r>
          </w:p>
        </w:tc>
        <w:tc>
          <w:tcPr>
            <w:tcW w:w="1982" w:type="dxa"/>
            <w:shd w:val="clear" w:color="auto" w:fill="F2F2F2" w:themeFill="background1" w:themeFillShade="F2"/>
          </w:tcPr>
          <w:p w14:paraId="74536D9D" w14:textId="77777777" w:rsidR="007E7FE8" w:rsidRPr="00B3583A" w:rsidRDefault="007E7FE8" w:rsidP="007E7FE8">
            <w:pPr>
              <w:spacing w:after="0" w:line="240" w:lineRule="auto"/>
              <w:ind w:right="0"/>
              <w:jc w:val="left"/>
              <w:rPr>
                <w:color w:val="000000"/>
                <w:szCs w:val="18"/>
              </w:rPr>
            </w:pPr>
            <w:r w:rsidRPr="00B3583A">
              <w:rPr>
                <w:color w:val="000000"/>
                <w:szCs w:val="18"/>
              </w:rPr>
              <w:t>alifás szénhidrogének, benzol, toluol, etil-benzol, xilolok, egyéb alkilbenzolok, policiklikus aromás szénhidrogének</w:t>
            </w:r>
          </w:p>
        </w:tc>
        <w:tc>
          <w:tcPr>
            <w:tcW w:w="1418" w:type="dxa"/>
            <w:shd w:val="clear" w:color="auto" w:fill="F2F2F2" w:themeFill="background1" w:themeFillShade="F2"/>
          </w:tcPr>
          <w:p w14:paraId="3FA11872" w14:textId="77777777" w:rsidR="007E7FE8" w:rsidRPr="00B3583A" w:rsidRDefault="007E7FE8" w:rsidP="007E7FE8">
            <w:pPr>
              <w:spacing w:after="0" w:line="240" w:lineRule="auto"/>
              <w:ind w:right="0"/>
              <w:jc w:val="left"/>
              <w:rPr>
                <w:color w:val="000000"/>
                <w:szCs w:val="18"/>
              </w:rPr>
            </w:pPr>
            <w:r w:rsidRPr="00B3583A">
              <w:rPr>
                <w:color w:val="000000"/>
                <w:szCs w:val="18"/>
              </w:rPr>
              <w:t xml:space="preserve">részletes tényfeltárás </w:t>
            </w:r>
          </w:p>
        </w:tc>
      </w:tr>
      <w:tr w:rsidR="007E7FE8" w:rsidRPr="00B3583A" w14:paraId="2B512590" w14:textId="77777777" w:rsidTr="007E7FE8">
        <w:trPr>
          <w:cantSplit/>
          <w:trHeight w:val="698"/>
        </w:trPr>
        <w:tc>
          <w:tcPr>
            <w:tcW w:w="986" w:type="dxa"/>
            <w:shd w:val="clear" w:color="auto" w:fill="F2F2F2" w:themeFill="background1" w:themeFillShade="F2"/>
          </w:tcPr>
          <w:p w14:paraId="320EC103" w14:textId="77777777" w:rsidR="007E7FE8" w:rsidRPr="00B3583A" w:rsidRDefault="007E7FE8" w:rsidP="007E7FE8">
            <w:pPr>
              <w:spacing w:after="0" w:line="240" w:lineRule="auto"/>
              <w:ind w:right="0"/>
              <w:jc w:val="left"/>
              <w:rPr>
                <w:szCs w:val="18"/>
              </w:rPr>
            </w:pPr>
            <w:r w:rsidRPr="00B3583A">
              <w:rPr>
                <w:szCs w:val="18"/>
              </w:rPr>
              <w:t>Kőbányai Vagyonkezelő Zrt., FKF Zrt.</w:t>
            </w:r>
          </w:p>
        </w:tc>
        <w:tc>
          <w:tcPr>
            <w:tcW w:w="992" w:type="dxa"/>
            <w:shd w:val="clear" w:color="auto" w:fill="F2F2F2" w:themeFill="background1" w:themeFillShade="F2"/>
          </w:tcPr>
          <w:p w14:paraId="7B0F5997" w14:textId="77777777" w:rsidR="007E7FE8" w:rsidRPr="00B3583A" w:rsidRDefault="007E7FE8" w:rsidP="007E7FE8">
            <w:pPr>
              <w:spacing w:after="0" w:line="240" w:lineRule="auto"/>
              <w:ind w:right="0"/>
              <w:jc w:val="left"/>
              <w:rPr>
                <w:color w:val="000000"/>
                <w:szCs w:val="18"/>
              </w:rPr>
            </w:pPr>
            <w:r w:rsidRPr="00B3583A">
              <w:rPr>
                <w:color w:val="000000"/>
                <w:szCs w:val="18"/>
              </w:rPr>
              <w:t>Gergely u (bezárt hulladék- lerakó)</w:t>
            </w:r>
          </w:p>
        </w:tc>
        <w:tc>
          <w:tcPr>
            <w:tcW w:w="1278" w:type="dxa"/>
            <w:shd w:val="clear" w:color="auto" w:fill="F2F2F2" w:themeFill="background1" w:themeFillShade="F2"/>
          </w:tcPr>
          <w:p w14:paraId="16ECFD54" w14:textId="77777777" w:rsidR="007E7FE8" w:rsidRPr="00B3583A" w:rsidRDefault="007E7FE8" w:rsidP="007E7FE8">
            <w:pPr>
              <w:spacing w:after="0" w:line="240" w:lineRule="auto"/>
              <w:ind w:right="0"/>
              <w:jc w:val="left"/>
              <w:rPr>
                <w:color w:val="000000"/>
                <w:szCs w:val="18"/>
              </w:rPr>
            </w:pPr>
            <w:r w:rsidRPr="00B3583A">
              <w:rPr>
                <w:color w:val="000000"/>
                <w:szCs w:val="18"/>
              </w:rPr>
              <w:t>Gergely u. (42137/34, 42137/38 hrsz.)</w:t>
            </w:r>
          </w:p>
        </w:tc>
        <w:tc>
          <w:tcPr>
            <w:tcW w:w="1982" w:type="dxa"/>
            <w:shd w:val="clear" w:color="auto" w:fill="F2F2F2" w:themeFill="background1" w:themeFillShade="F2"/>
          </w:tcPr>
          <w:p w14:paraId="1CBF4294" w14:textId="77777777" w:rsidR="007E7FE8" w:rsidRPr="00B3583A" w:rsidRDefault="007E7FE8" w:rsidP="007E7FE8">
            <w:pPr>
              <w:spacing w:after="0" w:line="240" w:lineRule="auto"/>
              <w:ind w:right="0"/>
              <w:jc w:val="left"/>
              <w:rPr>
                <w:color w:val="000000"/>
                <w:szCs w:val="18"/>
              </w:rPr>
            </w:pPr>
            <w:r w:rsidRPr="00B3583A">
              <w:rPr>
                <w:color w:val="000000"/>
                <w:szCs w:val="18"/>
              </w:rPr>
              <w:t>szervetlen vegyületek (szulfát, foszfát, ammónium, nitrit, nitrát, klorid, bróm), fémek és félfémek (bór, króm, molibdén, nikkel, ólom, szelén), alifás szénhidrogének, policiklikus aromás szénhidrogének</w:t>
            </w:r>
          </w:p>
        </w:tc>
        <w:tc>
          <w:tcPr>
            <w:tcW w:w="1418" w:type="dxa"/>
            <w:shd w:val="clear" w:color="auto" w:fill="F2F2F2" w:themeFill="background1" w:themeFillShade="F2"/>
          </w:tcPr>
          <w:p w14:paraId="7069F10B" w14:textId="77777777" w:rsidR="007E7FE8" w:rsidRPr="00B3583A" w:rsidRDefault="007E7FE8" w:rsidP="007E7FE8">
            <w:pPr>
              <w:spacing w:after="0" w:line="240" w:lineRule="auto"/>
              <w:ind w:right="0"/>
              <w:jc w:val="left"/>
              <w:rPr>
                <w:color w:val="000000"/>
                <w:szCs w:val="18"/>
              </w:rPr>
            </w:pPr>
            <w:r w:rsidRPr="00B3583A">
              <w:rPr>
                <w:color w:val="000000"/>
                <w:szCs w:val="18"/>
              </w:rPr>
              <w:t>kármentesítési monitoring, beavatkozási terv és kármentesítési monitoring terv készítése</w:t>
            </w:r>
          </w:p>
        </w:tc>
      </w:tr>
    </w:tbl>
    <w:p w14:paraId="537759A2" w14:textId="6AB5FA35" w:rsidR="00B3583A" w:rsidRDefault="00B3583A" w:rsidP="00B3583A">
      <w:pPr>
        <w:pStyle w:val="Kpalrs"/>
        <w:keepNext/>
      </w:pPr>
      <w:r w:rsidRPr="0042393D">
        <w:rPr>
          <w:b/>
        </w:rPr>
        <w:fldChar w:fldCharType="begin"/>
      </w:r>
      <w:r w:rsidRPr="0042393D">
        <w:rPr>
          <w:b/>
        </w:rPr>
        <w:instrText xml:space="preserve"> SEQ táblázat \* ARABIC </w:instrText>
      </w:r>
      <w:r w:rsidRPr="0042393D">
        <w:rPr>
          <w:b/>
        </w:rPr>
        <w:fldChar w:fldCharType="separate"/>
      </w:r>
      <w:r w:rsidR="003815FF">
        <w:rPr>
          <w:b/>
        </w:rPr>
        <w:t>2</w:t>
      </w:r>
      <w:r w:rsidRPr="0042393D">
        <w:rPr>
          <w:b/>
        </w:rPr>
        <w:fldChar w:fldCharType="end"/>
      </w:r>
      <w:r w:rsidRPr="0042393D">
        <w:rPr>
          <w:b/>
        </w:rPr>
        <w:t>. táblázat</w:t>
      </w:r>
      <w:bookmarkEnd w:id="30"/>
      <w:r w:rsidRPr="0042393D">
        <w:rPr>
          <w:b/>
        </w:rPr>
        <w:t>:</w:t>
      </w:r>
      <w:r>
        <w:t xml:space="preserve"> </w:t>
      </w:r>
      <w:r w:rsidRPr="009D1DB6">
        <w:rPr>
          <w:iCs w:val="0"/>
        </w:rPr>
        <w:t>A Fővárosi Önkormányzat érdekeltségi körébe tartozó kármentesítési eljárással érintett területek 20</w:t>
      </w:r>
      <w:r w:rsidR="00F25733">
        <w:rPr>
          <w:iCs w:val="0"/>
        </w:rPr>
        <w:t>20</w:t>
      </w:r>
      <w:r w:rsidRPr="009D1DB6">
        <w:rPr>
          <w:iCs w:val="0"/>
        </w:rPr>
        <w:t xml:space="preserve">. </w:t>
      </w:r>
      <w:r w:rsidR="00F25733">
        <w:rPr>
          <w:iCs w:val="0"/>
        </w:rPr>
        <w:t>április</w:t>
      </w:r>
      <w:r w:rsidRPr="009D1DB6">
        <w:rPr>
          <w:iCs w:val="0"/>
        </w:rPr>
        <w:t xml:space="preserve"> (Adatforrás: PMKH)</w:t>
      </w:r>
    </w:p>
    <w:p w14:paraId="75373E64" w14:textId="3658693F" w:rsidR="00BB6B36" w:rsidRDefault="00BB6B36"/>
    <w:p w14:paraId="4F2D466B" w14:textId="77777777" w:rsidR="00BB6B36" w:rsidRDefault="00BB6B36"/>
    <w:p w14:paraId="474B4C1D" w14:textId="77777777" w:rsidR="00BB6B36" w:rsidRDefault="00BB6B36"/>
    <w:tbl>
      <w:tblPr>
        <w:tblW w:w="66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6"/>
        <w:gridCol w:w="992"/>
        <w:gridCol w:w="1276"/>
        <w:gridCol w:w="2126"/>
        <w:gridCol w:w="1276"/>
      </w:tblGrid>
      <w:tr w:rsidR="007E7FE8" w:rsidRPr="00B3583A" w14:paraId="42F4DBFC" w14:textId="77777777" w:rsidTr="007E7FE8">
        <w:trPr>
          <w:cantSplit/>
          <w:trHeight w:val="969"/>
        </w:trPr>
        <w:tc>
          <w:tcPr>
            <w:tcW w:w="986" w:type="dxa"/>
            <w:tcBorders>
              <w:bottom w:val="single" w:sz="4" w:space="0" w:color="auto"/>
            </w:tcBorders>
            <w:shd w:val="clear" w:color="auto" w:fill="F1D0A3"/>
          </w:tcPr>
          <w:p w14:paraId="657F1F05" w14:textId="41589C20" w:rsidR="007E7FE8" w:rsidRPr="00B3583A" w:rsidRDefault="007E7FE8" w:rsidP="007E7FE8">
            <w:pPr>
              <w:spacing w:after="0" w:line="240" w:lineRule="auto"/>
              <w:ind w:right="0"/>
              <w:jc w:val="left"/>
              <w:rPr>
                <w:szCs w:val="18"/>
              </w:rPr>
            </w:pPr>
            <w:r w:rsidRPr="00B3583A">
              <w:rPr>
                <w:b/>
                <w:sz w:val="16"/>
                <w:szCs w:val="16"/>
              </w:rPr>
              <w:t>Adatszol</w:t>
            </w:r>
            <w:r>
              <w:rPr>
                <w:b/>
                <w:sz w:val="16"/>
                <w:szCs w:val="16"/>
              </w:rPr>
              <w:t>-</w:t>
            </w:r>
            <w:r w:rsidRPr="00B3583A">
              <w:rPr>
                <w:b/>
                <w:sz w:val="16"/>
                <w:szCs w:val="16"/>
              </w:rPr>
              <w:t>gáltató név</w:t>
            </w:r>
          </w:p>
        </w:tc>
        <w:tc>
          <w:tcPr>
            <w:tcW w:w="992" w:type="dxa"/>
            <w:tcBorders>
              <w:bottom w:val="single" w:sz="4" w:space="0" w:color="auto"/>
            </w:tcBorders>
            <w:shd w:val="clear" w:color="auto" w:fill="F1D0A3"/>
          </w:tcPr>
          <w:p w14:paraId="58D5EDBD" w14:textId="7F6A3D28" w:rsidR="007E7FE8" w:rsidRPr="00B3583A" w:rsidRDefault="007E7FE8" w:rsidP="007E7FE8">
            <w:pPr>
              <w:spacing w:after="0" w:line="240" w:lineRule="auto"/>
              <w:ind w:right="0"/>
              <w:jc w:val="left"/>
              <w:rPr>
                <w:color w:val="000000"/>
                <w:szCs w:val="18"/>
              </w:rPr>
            </w:pPr>
            <w:r w:rsidRPr="00B3583A">
              <w:rPr>
                <w:b/>
                <w:sz w:val="16"/>
                <w:szCs w:val="16"/>
              </w:rPr>
              <w:t>Szennye</w:t>
            </w:r>
            <w:r>
              <w:rPr>
                <w:b/>
                <w:sz w:val="16"/>
                <w:szCs w:val="16"/>
              </w:rPr>
              <w:t>-</w:t>
            </w:r>
            <w:r w:rsidRPr="00B3583A">
              <w:rPr>
                <w:b/>
                <w:sz w:val="16"/>
                <w:szCs w:val="16"/>
              </w:rPr>
              <w:t>zett terület megne</w:t>
            </w:r>
            <w:r>
              <w:rPr>
                <w:b/>
                <w:sz w:val="16"/>
                <w:szCs w:val="16"/>
              </w:rPr>
              <w:t>-</w:t>
            </w:r>
            <w:r w:rsidRPr="00B3583A">
              <w:rPr>
                <w:b/>
                <w:sz w:val="16"/>
                <w:szCs w:val="16"/>
              </w:rPr>
              <w:t>vezése</w:t>
            </w:r>
          </w:p>
        </w:tc>
        <w:tc>
          <w:tcPr>
            <w:tcW w:w="1276" w:type="dxa"/>
            <w:tcBorders>
              <w:bottom w:val="single" w:sz="4" w:space="0" w:color="auto"/>
            </w:tcBorders>
            <w:shd w:val="clear" w:color="auto" w:fill="F1D0A3"/>
          </w:tcPr>
          <w:p w14:paraId="220E4D38" w14:textId="29B916F4" w:rsidR="007E7FE8" w:rsidRPr="00B3583A" w:rsidRDefault="007E7FE8" w:rsidP="007E7FE8">
            <w:pPr>
              <w:spacing w:after="0" w:line="240" w:lineRule="auto"/>
              <w:ind w:right="0"/>
              <w:jc w:val="left"/>
              <w:rPr>
                <w:color w:val="000000"/>
                <w:szCs w:val="18"/>
              </w:rPr>
            </w:pPr>
            <w:r w:rsidRPr="00B3583A">
              <w:rPr>
                <w:b/>
                <w:sz w:val="16"/>
                <w:szCs w:val="16"/>
              </w:rPr>
              <w:t xml:space="preserve">Szennyezett </w:t>
            </w:r>
            <w:r w:rsidRPr="00B3583A">
              <w:rPr>
                <w:b/>
                <w:sz w:val="16"/>
                <w:szCs w:val="16"/>
              </w:rPr>
              <w:br/>
              <w:t>terület címe</w:t>
            </w:r>
          </w:p>
        </w:tc>
        <w:tc>
          <w:tcPr>
            <w:tcW w:w="2126" w:type="dxa"/>
            <w:tcBorders>
              <w:bottom w:val="single" w:sz="4" w:space="0" w:color="auto"/>
            </w:tcBorders>
            <w:shd w:val="clear" w:color="auto" w:fill="F1D0A3"/>
          </w:tcPr>
          <w:p w14:paraId="19B523DB" w14:textId="3CB24603" w:rsidR="007E7FE8" w:rsidRPr="00B3583A" w:rsidRDefault="007E7FE8" w:rsidP="007E7FE8">
            <w:pPr>
              <w:spacing w:after="0" w:line="240" w:lineRule="auto"/>
              <w:ind w:right="0"/>
              <w:jc w:val="left"/>
              <w:rPr>
                <w:color w:val="000000"/>
                <w:szCs w:val="18"/>
              </w:rPr>
            </w:pPr>
            <w:r w:rsidRPr="00B3583A">
              <w:rPr>
                <w:b/>
                <w:sz w:val="16"/>
                <w:szCs w:val="16"/>
              </w:rPr>
              <w:t>Szennyezőanyagok</w:t>
            </w:r>
          </w:p>
        </w:tc>
        <w:tc>
          <w:tcPr>
            <w:tcW w:w="1276" w:type="dxa"/>
            <w:tcBorders>
              <w:bottom w:val="single" w:sz="4" w:space="0" w:color="auto"/>
            </w:tcBorders>
            <w:shd w:val="clear" w:color="auto" w:fill="F1D0A3"/>
          </w:tcPr>
          <w:p w14:paraId="552D391C" w14:textId="1E34C3D9" w:rsidR="007E7FE8" w:rsidRPr="00B3583A" w:rsidRDefault="007E7FE8" w:rsidP="007E7FE8">
            <w:pPr>
              <w:spacing w:after="0" w:line="240" w:lineRule="auto"/>
              <w:ind w:right="0"/>
              <w:jc w:val="left"/>
              <w:rPr>
                <w:color w:val="000000"/>
                <w:szCs w:val="18"/>
              </w:rPr>
            </w:pPr>
            <w:r w:rsidRPr="00B3583A">
              <w:rPr>
                <w:b/>
                <w:sz w:val="16"/>
                <w:szCs w:val="16"/>
              </w:rPr>
              <w:t>Kármentesítés jelenlegi fázisa</w:t>
            </w:r>
          </w:p>
        </w:tc>
      </w:tr>
      <w:tr w:rsidR="007E7FE8" w:rsidRPr="00B3583A" w14:paraId="1994A1D1" w14:textId="77777777" w:rsidTr="007E7FE8">
        <w:trPr>
          <w:cantSplit/>
          <w:trHeight w:val="254"/>
        </w:trPr>
        <w:tc>
          <w:tcPr>
            <w:tcW w:w="6656" w:type="dxa"/>
            <w:gridSpan w:val="5"/>
            <w:tcBorders>
              <w:bottom w:val="single" w:sz="4" w:space="0" w:color="auto"/>
            </w:tcBorders>
            <w:shd w:val="clear" w:color="auto" w:fill="F1D0A3"/>
          </w:tcPr>
          <w:p w14:paraId="127B2705" w14:textId="63607563" w:rsidR="007E7FE8" w:rsidRPr="00B3583A" w:rsidRDefault="007E7FE8" w:rsidP="007E7FE8">
            <w:pPr>
              <w:spacing w:after="0" w:line="240" w:lineRule="auto"/>
              <w:ind w:right="0"/>
              <w:jc w:val="center"/>
              <w:rPr>
                <w:color w:val="000000"/>
                <w:szCs w:val="18"/>
              </w:rPr>
            </w:pPr>
            <w:r w:rsidRPr="00B3583A">
              <w:rPr>
                <w:b/>
                <w:color w:val="000000"/>
                <w:szCs w:val="18"/>
              </w:rPr>
              <w:t>Műszaki beavatkozás folyamatban</w:t>
            </w:r>
          </w:p>
        </w:tc>
      </w:tr>
      <w:tr w:rsidR="00BA7C19" w:rsidRPr="00B3583A" w14:paraId="6C1825F7" w14:textId="77777777" w:rsidTr="00BB6B36">
        <w:trPr>
          <w:cantSplit/>
          <w:trHeight w:val="698"/>
        </w:trPr>
        <w:tc>
          <w:tcPr>
            <w:tcW w:w="986" w:type="dxa"/>
            <w:tcBorders>
              <w:bottom w:val="single" w:sz="4" w:space="0" w:color="auto"/>
            </w:tcBorders>
            <w:shd w:val="clear" w:color="auto" w:fill="F2F2F2" w:themeFill="background1" w:themeFillShade="F2"/>
          </w:tcPr>
          <w:p w14:paraId="0FA52E8A" w14:textId="77777777" w:rsidR="00BA7C19" w:rsidRPr="00B3583A" w:rsidRDefault="00BA7C19" w:rsidP="00BA7C19">
            <w:pPr>
              <w:spacing w:after="0" w:line="240" w:lineRule="auto"/>
              <w:ind w:right="0"/>
              <w:jc w:val="left"/>
              <w:rPr>
                <w:szCs w:val="18"/>
              </w:rPr>
            </w:pPr>
            <w:r w:rsidRPr="00B3583A">
              <w:rPr>
                <w:szCs w:val="18"/>
              </w:rPr>
              <w:t>FKF Zrt.</w:t>
            </w:r>
          </w:p>
        </w:tc>
        <w:tc>
          <w:tcPr>
            <w:tcW w:w="992" w:type="dxa"/>
            <w:tcBorders>
              <w:bottom w:val="single" w:sz="4" w:space="0" w:color="auto"/>
            </w:tcBorders>
            <w:shd w:val="clear" w:color="auto" w:fill="F2F2F2" w:themeFill="background1" w:themeFillShade="F2"/>
          </w:tcPr>
          <w:p w14:paraId="4EF70EFE" w14:textId="77777777" w:rsidR="00BA7C19" w:rsidRPr="00B3583A" w:rsidRDefault="00BA7C19" w:rsidP="00BA7C19">
            <w:pPr>
              <w:spacing w:after="0" w:line="240" w:lineRule="auto"/>
              <w:ind w:right="0"/>
              <w:jc w:val="left"/>
              <w:rPr>
                <w:color w:val="000000"/>
                <w:szCs w:val="18"/>
              </w:rPr>
            </w:pPr>
            <w:r w:rsidRPr="00B3583A">
              <w:rPr>
                <w:color w:val="000000"/>
                <w:szCs w:val="18"/>
              </w:rPr>
              <w:t>telephely</w:t>
            </w:r>
          </w:p>
        </w:tc>
        <w:tc>
          <w:tcPr>
            <w:tcW w:w="1276" w:type="dxa"/>
            <w:tcBorders>
              <w:bottom w:val="single" w:sz="4" w:space="0" w:color="auto"/>
            </w:tcBorders>
            <w:shd w:val="clear" w:color="auto" w:fill="F2F2F2" w:themeFill="background1" w:themeFillShade="F2"/>
          </w:tcPr>
          <w:p w14:paraId="7706FC37" w14:textId="77777777" w:rsidR="00BA7C19" w:rsidRPr="00B3583A" w:rsidRDefault="00BA7C19" w:rsidP="00BA7C19">
            <w:pPr>
              <w:spacing w:after="0" w:line="240" w:lineRule="auto"/>
              <w:ind w:right="0"/>
              <w:jc w:val="left"/>
              <w:rPr>
                <w:color w:val="000000"/>
                <w:szCs w:val="18"/>
              </w:rPr>
            </w:pPr>
            <w:r w:rsidRPr="00B3583A">
              <w:rPr>
                <w:color w:val="000000"/>
                <w:szCs w:val="18"/>
              </w:rPr>
              <w:t>1027 Budapest, Erőd utca 5.</w:t>
            </w:r>
          </w:p>
          <w:p w14:paraId="6206B0EE" w14:textId="77777777" w:rsidR="00BA7C19" w:rsidRPr="00B3583A" w:rsidRDefault="00BA7C19" w:rsidP="00BA7C19">
            <w:pPr>
              <w:spacing w:after="0" w:line="240" w:lineRule="auto"/>
              <w:ind w:right="0"/>
              <w:jc w:val="left"/>
              <w:rPr>
                <w:color w:val="000000"/>
                <w:szCs w:val="18"/>
              </w:rPr>
            </w:pPr>
            <w:r w:rsidRPr="00B3583A">
              <w:rPr>
                <w:color w:val="000000"/>
                <w:szCs w:val="18"/>
              </w:rPr>
              <w:t>(13754 hrsz. és környezete)</w:t>
            </w:r>
          </w:p>
        </w:tc>
        <w:tc>
          <w:tcPr>
            <w:tcW w:w="2126" w:type="dxa"/>
            <w:tcBorders>
              <w:bottom w:val="single" w:sz="4" w:space="0" w:color="auto"/>
            </w:tcBorders>
            <w:shd w:val="clear" w:color="auto" w:fill="F2F2F2" w:themeFill="background1" w:themeFillShade="F2"/>
          </w:tcPr>
          <w:p w14:paraId="35BE8A7B" w14:textId="77777777" w:rsidR="00BA7C19" w:rsidRPr="00B3583A" w:rsidRDefault="00BA7C19" w:rsidP="00BA7C19">
            <w:pPr>
              <w:spacing w:after="0" w:line="240" w:lineRule="auto"/>
              <w:ind w:right="0"/>
              <w:jc w:val="left"/>
              <w:rPr>
                <w:color w:val="000000"/>
                <w:szCs w:val="18"/>
              </w:rPr>
            </w:pPr>
            <w:r w:rsidRPr="00B3583A">
              <w:rPr>
                <w:color w:val="000000"/>
                <w:szCs w:val="18"/>
              </w:rPr>
              <w:t>alifás szénhidrogének, foszfát, klorid, nátrium, ammónium</w:t>
            </w:r>
          </w:p>
        </w:tc>
        <w:tc>
          <w:tcPr>
            <w:tcW w:w="1276" w:type="dxa"/>
            <w:tcBorders>
              <w:bottom w:val="single" w:sz="4" w:space="0" w:color="auto"/>
            </w:tcBorders>
            <w:shd w:val="clear" w:color="auto" w:fill="F2F2F2" w:themeFill="background1" w:themeFillShade="F2"/>
          </w:tcPr>
          <w:p w14:paraId="69D3595D" w14:textId="77777777" w:rsidR="00BA7C19" w:rsidRPr="00B3583A" w:rsidRDefault="00BA7C19" w:rsidP="00BA7C19">
            <w:pPr>
              <w:spacing w:after="0" w:line="240" w:lineRule="auto"/>
              <w:ind w:right="0"/>
              <w:jc w:val="left"/>
              <w:rPr>
                <w:color w:val="000000"/>
                <w:szCs w:val="18"/>
              </w:rPr>
            </w:pPr>
            <w:r w:rsidRPr="00B3583A">
              <w:rPr>
                <w:color w:val="000000"/>
                <w:szCs w:val="18"/>
              </w:rPr>
              <w:t>beavatkozási terv és kármentesítési monitoring</w:t>
            </w:r>
          </w:p>
        </w:tc>
      </w:tr>
      <w:tr w:rsidR="00BA7C19" w:rsidRPr="00B3583A" w14:paraId="5D6DE535" w14:textId="77777777" w:rsidTr="00BB6B36">
        <w:trPr>
          <w:cantSplit/>
          <w:trHeight w:val="698"/>
        </w:trPr>
        <w:tc>
          <w:tcPr>
            <w:tcW w:w="9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75651F" w14:textId="77777777" w:rsidR="00BA7C19" w:rsidRPr="00B3583A" w:rsidRDefault="00BA7C19" w:rsidP="00BA7C19">
            <w:pPr>
              <w:spacing w:after="0" w:line="240" w:lineRule="auto"/>
              <w:ind w:right="0"/>
              <w:jc w:val="left"/>
              <w:rPr>
                <w:szCs w:val="18"/>
                <w:highlight w:val="yellow"/>
              </w:rPr>
            </w:pPr>
            <w:r w:rsidRPr="00B3583A">
              <w:rPr>
                <w:szCs w:val="18"/>
              </w:rPr>
              <w:t>Budapesti Közlekedési Zrt.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B541C9" w14:textId="77777777" w:rsidR="00BA7C19" w:rsidRPr="00B3583A" w:rsidRDefault="00BA7C19" w:rsidP="00BA7C19">
            <w:pPr>
              <w:spacing w:after="0" w:line="240" w:lineRule="auto"/>
              <w:ind w:right="0"/>
              <w:jc w:val="left"/>
              <w:rPr>
                <w:color w:val="000000"/>
                <w:szCs w:val="18"/>
              </w:rPr>
            </w:pPr>
            <w:r w:rsidRPr="00B3583A">
              <w:rPr>
                <w:color w:val="000000"/>
                <w:szCs w:val="18"/>
              </w:rPr>
              <w:t>telephely</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A988AC" w14:textId="77777777" w:rsidR="00BA7C19" w:rsidRPr="00B3583A" w:rsidRDefault="00BA7C19" w:rsidP="00BA7C19">
            <w:pPr>
              <w:spacing w:after="0" w:line="240" w:lineRule="auto"/>
              <w:ind w:right="0"/>
              <w:jc w:val="left"/>
              <w:rPr>
                <w:color w:val="000000"/>
                <w:szCs w:val="18"/>
              </w:rPr>
            </w:pPr>
            <w:r w:rsidRPr="00B3583A">
              <w:rPr>
                <w:color w:val="000000"/>
                <w:szCs w:val="18"/>
              </w:rPr>
              <w:t>1037 Pomázi út 15. (19944/4, 19944/3 hrsz.)</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ED015B" w14:textId="77777777" w:rsidR="00BA7C19" w:rsidRPr="00B3583A" w:rsidRDefault="00BA7C19" w:rsidP="00BA7C19">
            <w:pPr>
              <w:spacing w:after="0" w:line="240" w:lineRule="auto"/>
              <w:ind w:right="0"/>
              <w:jc w:val="left"/>
              <w:rPr>
                <w:color w:val="000000"/>
                <w:szCs w:val="18"/>
              </w:rPr>
            </w:pPr>
            <w:r w:rsidRPr="00B3583A">
              <w:rPr>
                <w:color w:val="000000"/>
                <w:szCs w:val="18"/>
              </w:rPr>
              <w:t>alifás szénhidrogének, benzol, toluol, etil-benzol, xilolok, egyéb alkilbenzolok</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59D5DA" w14:textId="77777777" w:rsidR="00BA7C19" w:rsidRPr="00B3583A" w:rsidRDefault="00BA7C19" w:rsidP="00BA7C19">
            <w:pPr>
              <w:spacing w:after="0" w:line="240" w:lineRule="auto"/>
              <w:ind w:right="0"/>
              <w:jc w:val="left"/>
              <w:rPr>
                <w:color w:val="000000"/>
                <w:szCs w:val="18"/>
              </w:rPr>
            </w:pPr>
            <w:r w:rsidRPr="00B3583A">
              <w:rPr>
                <w:color w:val="000000"/>
                <w:szCs w:val="18"/>
              </w:rPr>
              <w:t>beavatkozás és kármentesítési monitoring</w:t>
            </w:r>
          </w:p>
        </w:tc>
      </w:tr>
      <w:tr w:rsidR="00BA7C19" w:rsidRPr="00B3583A" w14:paraId="7B3E8D7F" w14:textId="77777777" w:rsidTr="00BB6B36">
        <w:trPr>
          <w:cantSplit/>
          <w:trHeight w:val="698"/>
        </w:trPr>
        <w:tc>
          <w:tcPr>
            <w:tcW w:w="9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FF1A5D" w14:textId="77777777" w:rsidR="00BA7C19" w:rsidRPr="00B3583A" w:rsidRDefault="00BA7C19" w:rsidP="00BA7C19">
            <w:pPr>
              <w:spacing w:after="0" w:line="240" w:lineRule="auto"/>
              <w:ind w:right="0"/>
              <w:jc w:val="left"/>
              <w:rPr>
                <w:szCs w:val="18"/>
              </w:rPr>
            </w:pPr>
            <w:r w:rsidRPr="00B3583A">
              <w:rPr>
                <w:szCs w:val="18"/>
              </w:rPr>
              <w:t xml:space="preserve">Magyar Nemzeti Vagyonkezelő Zrt., </w:t>
            </w:r>
            <w:r w:rsidRPr="00B3583A">
              <w:rPr>
                <w:szCs w:val="18"/>
              </w:rPr>
              <w:br/>
              <w:t>Budapest Főváros Önk.</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A34224" w14:textId="77777777" w:rsidR="00BA7C19" w:rsidRPr="00B3583A" w:rsidRDefault="00BA7C19" w:rsidP="00BA7C19">
            <w:pPr>
              <w:spacing w:after="0" w:line="240" w:lineRule="auto"/>
              <w:ind w:right="0"/>
              <w:jc w:val="left"/>
              <w:rPr>
                <w:color w:val="000000"/>
                <w:szCs w:val="18"/>
              </w:rPr>
            </w:pPr>
            <w:r w:rsidRPr="00B3583A">
              <w:rPr>
                <w:color w:val="000000"/>
                <w:szCs w:val="18"/>
              </w:rPr>
              <w:t>Cséry-telep (bezárt hulladék- lerakó)</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D4F8B" w14:textId="77777777" w:rsidR="00BA7C19" w:rsidRPr="00B3583A" w:rsidRDefault="00BA7C19" w:rsidP="00BA7C19">
            <w:pPr>
              <w:spacing w:after="0" w:line="240" w:lineRule="auto"/>
              <w:ind w:right="0"/>
              <w:jc w:val="left"/>
              <w:rPr>
                <w:color w:val="000000"/>
                <w:szCs w:val="18"/>
              </w:rPr>
            </w:pPr>
            <w:r w:rsidRPr="00B3583A">
              <w:rPr>
                <w:color w:val="000000"/>
                <w:szCs w:val="18"/>
              </w:rPr>
              <w:t>1186 Budapest, Ipacsfa u. 19. (140016, 140017, 140018/1, 140018/2, 140018/3, 140020, 140021, 0156095, 156096/2, 156096/4 hrsz.)</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5179FC" w14:textId="77777777" w:rsidR="00BA7C19" w:rsidRPr="00B3583A" w:rsidRDefault="00BA7C19" w:rsidP="00BA7C19">
            <w:pPr>
              <w:spacing w:after="0" w:line="240" w:lineRule="auto"/>
              <w:ind w:right="0"/>
              <w:jc w:val="left"/>
              <w:rPr>
                <w:color w:val="000000"/>
                <w:szCs w:val="18"/>
              </w:rPr>
            </w:pPr>
            <w:r w:rsidRPr="00B3583A">
              <w:rPr>
                <w:color w:val="000000"/>
                <w:szCs w:val="18"/>
              </w:rPr>
              <w:t>alifás szénhidrogének, policiklikus aromás szénhidrogének, halogénezett alifás szénhidrogének (triklór-etilén, triklór-etán, tetraklór-etán), klórbenzolok, fémek és félfémek (króm, kobalt, nikkel, réz, cink, arzén, molibdén, szelén, kadmium, ón, bárium, higany, ólom, bór, antimon, alumínium), szervetlen vegyületek (szulfát, ammónium, nitrit, nitrát, klorid, bróm)</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C1A75E" w14:textId="77777777" w:rsidR="00BA7C19" w:rsidRPr="00B3583A" w:rsidRDefault="00BA7C19" w:rsidP="00BA7C19">
            <w:pPr>
              <w:spacing w:after="0" w:line="240" w:lineRule="auto"/>
              <w:ind w:right="0"/>
              <w:jc w:val="left"/>
              <w:rPr>
                <w:color w:val="000000"/>
                <w:szCs w:val="18"/>
              </w:rPr>
            </w:pPr>
            <w:r w:rsidRPr="00B3583A">
              <w:rPr>
                <w:color w:val="000000"/>
                <w:szCs w:val="18"/>
              </w:rPr>
              <w:t>beavatkozás és kármentesítési monitoring</w:t>
            </w:r>
          </w:p>
        </w:tc>
      </w:tr>
      <w:tr w:rsidR="00BA7C19" w:rsidRPr="00B3583A" w14:paraId="36FC2DC3" w14:textId="77777777" w:rsidTr="00BB6B36">
        <w:trPr>
          <w:cantSplit/>
          <w:trHeight w:val="698"/>
        </w:trPr>
        <w:tc>
          <w:tcPr>
            <w:tcW w:w="9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C744DD" w14:textId="77777777" w:rsidR="00BA7C19" w:rsidRPr="00B3583A" w:rsidRDefault="00BA7C19" w:rsidP="00BA7C19">
            <w:pPr>
              <w:spacing w:after="0" w:line="240" w:lineRule="auto"/>
              <w:ind w:right="0"/>
              <w:jc w:val="left"/>
              <w:rPr>
                <w:szCs w:val="18"/>
              </w:rPr>
            </w:pPr>
            <w:r w:rsidRPr="00B3583A">
              <w:rPr>
                <w:szCs w:val="18"/>
              </w:rPr>
              <w:t xml:space="preserve">Magyar Nemzeti Vagyonkezelő Zrt., </w:t>
            </w:r>
            <w:r w:rsidRPr="00B3583A">
              <w:rPr>
                <w:szCs w:val="18"/>
              </w:rPr>
              <w:br/>
              <w:t>Budapest Főváros Önk.</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A99259" w14:textId="77777777" w:rsidR="00BA7C19" w:rsidRPr="00B3583A" w:rsidRDefault="00BA7C19" w:rsidP="00BA7C19">
            <w:pPr>
              <w:spacing w:after="0" w:line="240" w:lineRule="auto"/>
              <w:ind w:right="0"/>
              <w:jc w:val="left"/>
              <w:rPr>
                <w:color w:val="000000"/>
                <w:szCs w:val="18"/>
              </w:rPr>
            </w:pPr>
            <w:r w:rsidRPr="00B3583A">
              <w:rPr>
                <w:color w:val="000000"/>
                <w:szCs w:val="18"/>
              </w:rPr>
              <w:t>Cséry-telep (bezárt hulladék- lerakó)</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6045C8" w14:textId="77777777" w:rsidR="00BA7C19" w:rsidRPr="00B3583A" w:rsidRDefault="00BA7C19" w:rsidP="00BA7C19">
            <w:pPr>
              <w:spacing w:after="0" w:line="240" w:lineRule="auto"/>
              <w:ind w:right="0"/>
              <w:jc w:val="left"/>
              <w:rPr>
                <w:color w:val="000000"/>
                <w:szCs w:val="18"/>
              </w:rPr>
            </w:pPr>
            <w:r w:rsidRPr="00B3583A">
              <w:rPr>
                <w:color w:val="000000"/>
                <w:szCs w:val="18"/>
              </w:rPr>
              <w:t>Ipacsfa utca 14. (140018/2 hrsz.)</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62079D" w14:textId="77777777" w:rsidR="00BA7C19" w:rsidRPr="00B3583A" w:rsidRDefault="00BA7C19" w:rsidP="00BA7C19">
            <w:pPr>
              <w:spacing w:after="0" w:line="240" w:lineRule="auto"/>
              <w:ind w:right="0"/>
              <w:jc w:val="left"/>
              <w:rPr>
                <w:color w:val="000000"/>
                <w:szCs w:val="18"/>
              </w:rPr>
            </w:pPr>
            <w:r w:rsidRPr="00B3583A">
              <w:rPr>
                <w:color w:val="000000"/>
                <w:szCs w:val="18"/>
              </w:rPr>
              <w:t>alifás szénhidrogének, benzol, toluol, etil-benzol, xilolok, egyéb alkilbenzolok, policiklikus aromás szénhidrogének, ezüst, arzén</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CAD28D" w14:textId="77777777" w:rsidR="00BA7C19" w:rsidRPr="00B3583A" w:rsidRDefault="00BA7C19" w:rsidP="00BA7C19">
            <w:pPr>
              <w:spacing w:after="0" w:line="240" w:lineRule="auto"/>
              <w:ind w:right="0"/>
              <w:jc w:val="left"/>
              <w:rPr>
                <w:color w:val="000000"/>
                <w:szCs w:val="18"/>
              </w:rPr>
            </w:pPr>
            <w:r w:rsidRPr="00B3583A">
              <w:rPr>
                <w:color w:val="000000"/>
                <w:szCs w:val="18"/>
              </w:rPr>
              <w:t>beavatkozás és kármentesítési monitoring</w:t>
            </w:r>
          </w:p>
        </w:tc>
      </w:tr>
      <w:tr w:rsidR="00BA7C19" w:rsidRPr="00B3583A" w14:paraId="2048F271" w14:textId="77777777" w:rsidTr="00BB6B36">
        <w:trPr>
          <w:cantSplit/>
          <w:trHeight w:val="284"/>
        </w:trPr>
        <w:tc>
          <w:tcPr>
            <w:tcW w:w="6656" w:type="dxa"/>
            <w:gridSpan w:val="5"/>
            <w:shd w:val="clear" w:color="auto" w:fill="F1D0A3"/>
            <w:vAlign w:val="center"/>
          </w:tcPr>
          <w:p w14:paraId="037450B5" w14:textId="77777777" w:rsidR="00BA7C19" w:rsidRPr="00B3583A" w:rsidRDefault="00BA7C19" w:rsidP="00BA7C19">
            <w:pPr>
              <w:spacing w:after="0" w:line="240" w:lineRule="auto"/>
              <w:ind w:right="0"/>
              <w:jc w:val="center"/>
              <w:rPr>
                <w:b/>
                <w:color w:val="000000"/>
                <w:szCs w:val="18"/>
              </w:rPr>
            </w:pPr>
            <w:r w:rsidRPr="00B3583A">
              <w:rPr>
                <w:b/>
                <w:color w:val="000000"/>
                <w:szCs w:val="18"/>
              </w:rPr>
              <w:t>Tényfeltárás folyamatban</w:t>
            </w:r>
          </w:p>
        </w:tc>
      </w:tr>
      <w:tr w:rsidR="00BA7C19" w:rsidRPr="00B3583A" w14:paraId="3969952D" w14:textId="77777777" w:rsidTr="00BB6B36">
        <w:trPr>
          <w:cantSplit/>
          <w:trHeight w:val="698"/>
        </w:trPr>
        <w:tc>
          <w:tcPr>
            <w:tcW w:w="986" w:type="dxa"/>
            <w:shd w:val="clear" w:color="auto" w:fill="F2F2F2" w:themeFill="background1" w:themeFillShade="F2"/>
          </w:tcPr>
          <w:p w14:paraId="13F825A3" w14:textId="77777777" w:rsidR="00BA7C19" w:rsidRPr="00B3583A" w:rsidRDefault="00BA7C19" w:rsidP="00BA7C19">
            <w:pPr>
              <w:spacing w:after="0" w:line="240" w:lineRule="auto"/>
              <w:ind w:right="0"/>
              <w:jc w:val="left"/>
              <w:rPr>
                <w:szCs w:val="18"/>
              </w:rPr>
            </w:pPr>
            <w:r w:rsidRPr="00B3583A">
              <w:rPr>
                <w:szCs w:val="18"/>
              </w:rPr>
              <w:t>Fővárosi Csatornázási Művek Zrt., Magyar Nemzeti Vagyonkezelő Zrt.</w:t>
            </w:r>
          </w:p>
        </w:tc>
        <w:tc>
          <w:tcPr>
            <w:tcW w:w="992" w:type="dxa"/>
            <w:shd w:val="clear" w:color="auto" w:fill="F2F2F2" w:themeFill="background1" w:themeFillShade="F2"/>
          </w:tcPr>
          <w:p w14:paraId="31C8AD7D" w14:textId="77777777" w:rsidR="00BA7C19" w:rsidRPr="00B3583A" w:rsidRDefault="00BA7C19" w:rsidP="00BA7C19">
            <w:pPr>
              <w:spacing w:after="0" w:line="240" w:lineRule="auto"/>
              <w:ind w:right="0"/>
              <w:jc w:val="left"/>
              <w:rPr>
                <w:color w:val="000000"/>
                <w:szCs w:val="18"/>
              </w:rPr>
            </w:pPr>
            <w:r w:rsidRPr="00B3583A">
              <w:rPr>
                <w:color w:val="000000"/>
                <w:szCs w:val="18"/>
              </w:rPr>
              <w:t>FCSM Csepeli lerakó</w:t>
            </w:r>
          </w:p>
        </w:tc>
        <w:tc>
          <w:tcPr>
            <w:tcW w:w="1276" w:type="dxa"/>
            <w:shd w:val="clear" w:color="auto" w:fill="F2F2F2" w:themeFill="background1" w:themeFillShade="F2"/>
          </w:tcPr>
          <w:p w14:paraId="7AB474FD" w14:textId="77777777" w:rsidR="00BA7C19" w:rsidRPr="00B3583A" w:rsidRDefault="00BA7C19" w:rsidP="00BA7C19">
            <w:pPr>
              <w:spacing w:after="0" w:line="240" w:lineRule="auto"/>
              <w:ind w:right="0"/>
              <w:jc w:val="left"/>
              <w:rPr>
                <w:color w:val="000000"/>
                <w:szCs w:val="18"/>
              </w:rPr>
            </w:pPr>
            <w:r w:rsidRPr="00B3583A">
              <w:rPr>
                <w:color w:val="000000"/>
                <w:szCs w:val="18"/>
              </w:rPr>
              <w:t>1215 Budapest, Hrsz.: 210001, 210005/1 és 210007/4 hrsz.</w:t>
            </w:r>
          </w:p>
        </w:tc>
        <w:tc>
          <w:tcPr>
            <w:tcW w:w="2126" w:type="dxa"/>
            <w:shd w:val="clear" w:color="auto" w:fill="F2F2F2" w:themeFill="background1" w:themeFillShade="F2"/>
          </w:tcPr>
          <w:p w14:paraId="77F91348" w14:textId="77777777" w:rsidR="00BA7C19" w:rsidRPr="00B3583A" w:rsidRDefault="00BA7C19" w:rsidP="00BA7C19">
            <w:pPr>
              <w:spacing w:after="0" w:line="240" w:lineRule="auto"/>
              <w:ind w:right="0"/>
              <w:jc w:val="left"/>
              <w:rPr>
                <w:color w:val="000000"/>
                <w:szCs w:val="18"/>
              </w:rPr>
            </w:pPr>
            <w:r w:rsidRPr="00B3583A">
              <w:rPr>
                <w:color w:val="000000"/>
                <w:szCs w:val="18"/>
              </w:rPr>
              <w:t>alifás szénhidrogének, benzol, toluol, etil-benzol, xilolok, egyéb alkilbenzolok, fémek és félfémek, általános vízkémiai komponensek</w:t>
            </w:r>
          </w:p>
        </w:tc>
        <w:tc>
          <w:tcPr>
            <w:tcW w:w="1276" w:type="dxa"/>
            <w:shd w:val="clear" w:color="auto" w:fill="F2F2F2" w:themeFill="background1" w:themeFillShade="F2"/>
          </w:tcPr>
          <w:p w14:paraId="29659749" w14:textId="77777777" w:rsidR="00BA7C19" w:rsidRPr="00B3583A" w:rsidRDefault="00BA7C19" w:rsidP="00BA7C19">
            <w:pPr>
              <w:spacing w:after="0" w:line="240" w:lineRule="auto"/>
              <w:ind w:right="0"/>
              <w:jc w:val="left"/>
              <w:rPr>
                <w:color w:val="000000"/>
                <w:szCs w:val="18"/>
              </w:rPr>
            </w:pPr>
            <w:r w:rsidRPr="00B3583A">
              <w:rPr>
                <w:color w:val="000000"/>
                <w:szCs w:val="18"/>
              </w:rPr>
              <w:t>részletes tényfeltárás</w:t>
            </w:r>
          </w:p>
        </w:tc>
      </w:tr>
      <w:tr w:rsidR="00BA7C19" w:rsidRPr="00B3583A" w14:paraId="6D8C0E9B" w14:textId="77777777" w:rsidTr="00BB6B36">
        <w:trPr>
          <w:cantSplit/>
          <w:trHeight w:val="698"/>
        </w:trPr>
        <w:tc>
          <w:tcPr>
            <w:tcW w:w="986" w:type="dxa"/>
            <w:shd w:val="clear" w:color="auto" w:fill="F2F2F2" w:themeFill="background1" w:themeFillShade="F2"/>
          </w:tcPr>
          <w:p w14:paraId="3E683A90" w14:textId="77777777" w:rsidR="00BA7C19" w:rsidRPr="00B3583A" w:rsidRDefault="00BA7C19" w:rsidP="00BA7C19">
            <w:pPr>
              <w:spacing w:after="0" w:line="240" w:lineRule="auto"/>
              <w:ind w:right="0"/>
              <w:jc w:val="left"/>
              <w:rPr>
                <w:szCs w:val="18"/>
              </w:rPr>
            </w:pPr>
            <w:r w:rsidRPr="00B3583A">
              <w:rPr>
                <w:szCs w:val="18"/>
              </w:rPr>
              <w:t>FKF Zrt.</w:t>
            </w:r>
          </w:p>
        </w:tc>
        <w:tc>
          <w:tcPr>
            <w:tcW w:w="992" w:type="dxa"/>
            <w:shd w:val="clear" w:color="auto" w:fill="F2F2F2" w:themeFill="background1" w:themeFillShade="F2"/>
          </w:tcPr>
          <w:p w14:paraId="3F9B7EF4" w14:textId="77777777" w:rsidR="00BA7C19" w:rsidRPr="00B3583A" w:rsidRDefault="00BA7C19" w:rsidP="00BA7C19">
            <w:pPr>
              <w:spacing w:after="0" w:line="240" w:lineRule="auto"/>
              <w:ind w:right="0"/>
              <w:jc w:val="left"/>
              <w:rPr>
                <w:color w:val="000000"/>
                <w:szCs w:val="18"/>
              </w:rPr>
            </w:pPr>
            <w:r w:rsidRPr="00B3583A">
              <w:rPr>
                <w:color w:val="000000"/>
                <w:szCs w:val="18"/>
              </w:rPr>
              <w:t>Naplás úti keleti bánya területe és környezete</w:t>
            </w:r>
          </w:p>
          <w:p w14:paraId="4B622BE9" w14:textId="77777777" w:rsidR="00BA7C19" w:rsidRPr="00B3583A" w:rsidRDefault="00BA7C19" w:rsidP="00BA7C19">
            <w:pPr>
              <w:spacing w:after="0" w:line="240" w:lineRule="auto"/>
              <w:ind w:right="0"/>
              <w:jc w:val="left"/>
              <w:rPr>
                <w:color w:val="000000"/>
                <w:szCs w:val="18"/>
              </w:rPr>
            </w:pPr>
            <w:r w:rsidRPr="00B3583A">
              <w:rPr>
                <w:color w:val="000000"/>
                <w:szCs w:val="18"/>
              </w:rPr>
              <w:t>(bezárt hulladék- lerakó)</w:t>
            </w:r>
          </w:p>
        </w:tc>
        <w:tc>
          <w:tcPr>
            <w:tcW w:w="1276" w:type="dxa"/>
            <w:shd w:val="clear" w:color="auto" w:fill="F2F2F2" w:themeFill="background1" w:themeFillShade="F2"/>
          </w:tcPr>
          <w:p w14:paraId="103B583F" w14:textId="77777777" w:rsidR="00BA7C19" w:rsidRPr="00B3583A" w:rsidRDefault="00BA7C19" w:rsidP="00BA7C19">
            <w:pPr>
              <w:spacing w:after="0" w:line="240" w:lineRule="auto"/>
              <w:ind w:right="0"/>
              <w:jc w:val="left"/>
              <w:rPr>
                <w:color w:val="000000"/>
                <w:szCs w:val="18"/>
              </w:rPr>
            </w:pPr>
            <w:r w:rsidRPr="00B3583A">
              <w:rPr>
                <w:color w:val="000000"/>
                <w:szCs w:val="18"/>
              </w:rPr>
              <w:t xml:space="preserve">XVII. ker. </w:t>
            </w:r>
            <w:r w:rsidRPr="00B3583A">
              <w:rPr>
                <w:color w:val="000000"/>
                <w:szCs w:val="18"/>
              </w:rPr>
              <w:br/>
              <w:t>Naplás út</w:t>
            </w:r>
          </w:p>
        </w:tc>
        <w:tc>
          <w:tcPr>
            <w:tcW w:w="2126" w:type="dxa"/>
            <w:shd w:val="clear" w:color="auto" w:fill="F2F2F2" w:themeFill="background1" w:themeFillShade="F2"/>
          </w:tcPr>
          <w:p w14:paraId="4FB5311E" w14:textId="77777777" w:rsidR="00BA7C19" w:rsidRPr="00B3583A" w:rsidRDefault="00BA7C19" w:rsidP="00BA7C19">
            <w:pPr>
              <w:spacing w:after="0" w:line="240" w:lineRule="auto"/>
              <w:ind w:right="0"/>
              <w:jc w:val="left"/>
              <w:rPr>
                <w:color w:val="000000"/>
                <w:szCs w:val="18"/>
              </w:rPr>
            </w:pPr>
            <w:r w:rsidRPr="00B3583A">
              <w:rPr>
                <w:color w:val="000000"/>
                <w:szCs w:val="18"/>
              </w:rPr>
              <w:t>alifás szénhidrogének, benzol, toluol, etil-benzol, xilolok, egyéb alkilbenzolok, klórbenzol, fenolok, halogénezett alifás szénhidrogének (diklóretilének, diklóretánok), fémek és félfémek (arzén, nikkel, bárium, bór, kobalt, szelén, molibdén, ólom), tetrahidro-furán</w:t>
            </w:r>
          </w:p>
        </w:tc>
        <w:tc>
          <w:tcPr>
            <w:tcW w:w="1276" w:type="dxa"/>
            <w:shd w:val="clear" w:color="auto" w:fill="F2F2F2" w:themeFill="background1" w:themeFillShade="F2"/>
          </w:tcPr>
          <w:p w14:paraId="752A29A1" w14:textId="77777777" w:rsidR="00BA7C19" w:rsidRPr="00B3583A" w:rsidRDefault="00BA7C19" w:rsidP="00BA7C19">
            <w:pPr>
              <w:spacing w:after="0" w:line="240" w:lineRule="auto"/>
              <w:ind w:right="0"/>
              <w:jc w:val="left"/>
              <w:rPr>
                <w:color w:val="000000"/>
                <w:szCs w:val="18"/>
              </w:rPr>
            </w:pPr>
            <w:r w:rsidRPr="00B3583A">
              <w:rPr>
                <w:color w:val="000000"/>
                <w:szCs w:val="18"/>
              </w:rPr>
              <w:t>kötelezés jelenleg nincs, eljárás folyamatban</w:t>
            </w:r>
          </w:p>
        </w:tc>
      </w:tr>
    </w:tbl>
    <w:p w14:paraId="42178921" w14:textId="29DAE321" w:rsidR="00B3583A" w:rsidRDefault="00B3583A" w:rsidP="00B3583A">
      <w:pPr>
        <w:rPr>
          <w:lang w:eastAsia="en-US"/>
        </w:rPr>
      </w:pPr>
    </w:p>
    <w:p w14:paraId="3BFF5483" w14:textId="77777777" w:rsidR="00BE5622" w:rsidRDefault="00BE5622" w:rsidP="00B3583A">
      <w:pPr>
        <w:rPr>
          <w:lang w:eastAsia="en-US"/>
        </w:rPr>
      </w:pPr>
    </w:p>
    <w:tbl>
      <w:tblPr>
        <w:tblpPr w:leftFromText="141" w:rightFromText="141" w:vertAnchor="text" w:horzAnchor="margin" w:tblpY="34"/>
        <w:tblW w:w="6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8"/>
        <w:gridCol w:w="1561"/>
        <w:gridCol w:w="1841"/>
        <w:gridCol w:w="1418"/>
      </w:tblGrid>
      <w:tr w:rsidR="00BE5622" w:rsidRPr="00B3583A" w14:paraId="183A55FF" w14:textId="77777777" w:rsidTr="00CF6CE5">
        <w:trPr>
          <w:cantSplit/>
          <w:trHeight w:val="660"/>
          <w:tblHeader/>
        </w:trPr>
        <w:tc>
          <w:tcPr>
            <w:tcW w:w="1978" w:type="dxa"/>
            <w:shd w:val="clear" w:color="auto" w:fill="F1D0A3"/>
          </w:tcPr>
          <w:p w14:paraId="5A689E22" w14:textId="3A9CE1B3" w:rsidR="00BE5622" w:rsidRPr="00B3583A" w:rsidRDefault="00BE5622" w:rsidP="00BE5622">
            <w:pPr>
              <w:spacing w:after="0" w:line="240" w:lineRule="auto"/>
              <w:ind w:right="0"/>
              <w:rPr>
                <w:b/>
                <w:sz w:val="16"/>
                <w:szCs w:val="16"/>
              </w:rPr>
            </w:pPr>
            <w:r>
              <w:rPr>
                <w:b/>
                <w:sz w:val="16"/>
                <w:szCs w:val="16"/>
              </w:rPr>
              <w:t>Érintett terület</w:t>
            </w:r>
          </w:p>
        </w:tc>
        <w:tc>
          <w:tcPr>
            <w:tcW w:w="1561" w:type="dxa"/>
            <w:shd w:val="clear" w:color="auto" w:fill="F1D0A3"/>
          </w:tcPr>
          <w:p w14:paraId="7A87678C" w14:textId="401F70E4" w:rsidR="00BE5622" w:rsidRPr="00B3583A" w:rsidRDefault="00BE5622" w:rsidP="00BE5622">
            <w:pPr>
              <w:spacing w:after="0" w:line="240" w:lineRule="auto"/>
              <w:ind w:right="0"/>
              <w:rPr>
                <w:b/>
                <w:sz w:val="16"/>
                <w:szCs w:val="16"/>
              </w:rPr>
            </w:pPr>
            <w:r>
              <w:rPr>
                <w:b/>
                <w:sz w:val="16"/>
                <w:szCs w:val="16"/>
              </w:rPr>
              <w:t>Kötelezett</w:t>
            </w:r>
          </w:p>
        </w:tc>
        <w:tc>
          <w:tcPr>
            <w:tcW w:w="1841" w:type="dxa"/>
            <w:shd w:val="clear" w:color="auto" w:fill="F1D0A3"/>
          </w:tcPr>
          <w:p w14:paraId="379C66F6" w14:textId="77777777" w:rsidR="00BE5622" w:rsidRPr="00B3583A" w:rsidRDefault="00BE5622" w:rsidP="00BE5622">
            <w:pPr>
              <w:spacing w:after="0" w:line="240" w:lineRule="auto"/>
              <w:ind w:right="0"/>
              <w:rPr>
                <w:b/>
                <w:sz w:val="16"/>
                <w:szCs w:val="16"/>
              </w:rPr>
            </w:pPr>
            <w:r w:rsidRPr="00B3583A">
              <w:rPr>
                <w:b/>
                <w:sz w:val="16"/>
                <w:szCs w:val="16"/>
              </w:rPr>
              <w:t>Szennyezőanyagok</w:t>
            </w:r>
          </w:p>
        </w:tc>
        <w:tc>
          <w:tcPr>
            <w:tcW w:w="1418" w:type="dxa"/>
            <w:shd w:val="clear" w:color="auto" w:fill="F1D0A3"/>
          </w:tcPr>
          <w:p w14:paraId="0626C403" w14:textId="77777777" w:rsidR="00BE5622" w:rsidRPr="00B3583A" w:rsidRDefault="00BE5622" w:rsidP="00BE5622">
            <w:pPr>
              <w:spacing w:after="0" w:line="240" w:lineRule="auto"/>
              <w:ind w:right="0"/>
              <w:rPr>
                <w:b/>
                <w:sz w:val="16"/>
                <w:szCs w:val="16"/>
              </w:rPr>
            </w:pPr>
            <w:r w:rsidRPr="00B3583A">
              <w:rPr>
                <w:b/>
                <w:sz w:val="16"/>
                <w:szCs w:val="16"/>
              </w:rPr>
              <w:t>Kármentesítés jelenlegi fázisa</w:t>
            </w:r>
          </w:p>
        </w:tc>
      </w:tr>
      <w:tr w:rsidR="00BE5622" w:rsidRPr="00B3583A" w14:paraId="10EA7A65" w14:textId="77777777" w:rsidTr="00BE5622">
        <w:trPr>
          <w:cantSplit/>
          <w:trHeight w:val="285"/>
          <w:tblHeader/>
        </w:trPr>
        <w:tc>
          <w:tcPr>
            <w:tcW w:w="6798" w:type="dxa"/>
            <w:gridSpan w:val="4"/>
            <w:shd w:val="clear" w:color="auto" w:fill="F1D0A3"/>
            <w:vAlign w:val="center"/>
          </w:tcPr>
          <w:p w14:paraId="1101E63D" w14:textId="77777777" w:rsidR="00BE5622" w:rsidRPr="00B3583A" w:rsidRDefault="00BE5622" w:rsidP="00BE5622">
            <w:pPr>
              <w:spacing w:after="0" w:line="240" w:lineRule="auto"/>
              <w:ind w:right="0"/>
              <w:jc w:val="center"/>
              <w:rPr>
                <w:b/>
                <w:sz w:val="16"/>
                <w:szCs w:val="16"/>
              </w:rPr>
            </w:pPr>
            <w:r w:rsidRPr="00BF03B6">
              <w:rPr>
                <w:b/>
                <w:szCs w:val="16"/>
              </w:rPr>
              <w:t>Új eljárások</w:t>
            </w:r>
          </w:p>
        </w:tc>
      </w:tr>
      <w:tr w:rsidR="00BE5622" w:rsidRPr="00B3583A" w14:paraId="26261C2A" w14:textId="77777777" w:rsidTr="00CF6CE5">
        <w:trPr>
          <w:cantSplit/>
          <w:trHeight w:val="660"/>
          <w:tblHeader/>
        </w:trPr>
        <w:tc>
          <w:tcPr>
            <w:tcW w:w="1978" w:type="dxa"/>
            <w:shd w:val="clear" w:color="auto" w:fill="F2F2F2" w:themeFill="background1" w:themeFillShade="F2"/>
          </w:tcPr>
          <w:p w14:paraId="00B54492" w14:textId="5A702DFC" w:rsidR="00BE5622" w:rsidRPr="00BF03B6" w:rsidRDefault="00BE5622" w:rsidP="00BE5622">
            <w:pPr>
              <w:spacing w:after="0" w:line="240" w:lineRule="auto"/>
              <w:ind w:right="0"/>
              <w:jc w:val="left"/>
              <w:rPr>
                <w:szCs w:val="18"/>
              </w:rPr>
            </w:pPr>
            <w:r w:rsidRPr="00BE5622">
              <w:rPr>
                <w:szCs w:val="18"/>
              </w:rPr>
              <w:t>Váci út 77. – Tungsram Operations Kft. (74351 hrsz.)</w:t>
            </w:r>
          </w:p>
        </w:tc>
        <w:tc>
          <w:tcPr>
            <w:tcW w:w="1561" w:type="dxa"/>
            <w:shd w:val="clear" w:color="auto" w:fill="F2F2F2" w:themeFill="background1" w:themeFillShade="F2"/>
          </w:tcPr>
          <w:p w14:paraId="451457F3" w14:textId="15D09B0A" w:rsidR="00BE5622" w:rsidRPr="00BF03B6" w:rsidRDefault="00BE5622" w:rsidP="00BE5622">
            <w:pPr>
              <w:spacing w:after="0" w:line="240" w:lineRule="auto"/>
              <w:ind w:right="0"/>
              <w:jc w:val="left"/>
              <w:rPr>
                <w:szCs w:val="18"/>
              </w:rPr>
            </w:pPr>
            <w:r w:rsidRPr="00BE5622">
              <w:rPr>
                <w:szCs w:val="18"/>
              </w:rPr>
              <w:t>Tungsram Ingatlan Kft. és Tungsram Operations Kft.</w:t>
            </w:r>
          </w:p>
        </w:tc>
        <w:tc>
          <w:tcPr>
            <w:tcW w:w="1841" w:type="dxa"/>
            <w:shd w:val="clear" w:color="auto" w:fill="F2F2F2" w:themeFill="background1" w:themeFillShade="F2"/>
          </w:tcPr>
          <w:p w14:paraId="387EE6FC" w14:textId="070047DE" w:rsidR="00BE5622" w:rsidRPr="00BF03B6" w:rsidRDefault="00BE5622" w:rsidP="00BE5622">
            <w:pPr>
              <w:spacing w:after="0" w:line="240" w:lineRule="auto"/>
              <w:ind w:right="0"/>
              <w:jc w:val="left"/>
              <w:rPr>
                <w:szCs w:val="18"/>
              </w:rPr>
            </w:pPr>
            <w:r w:rsidRPr="00BE5622">
              <w:rPr>
                <w:szCs w:val="18"/>
              </w:rPr>
              <w:t>policiklikus aromás szénhidrogének, nikkel, réz, cink, arzén, szelén, ón, bárium, higany, ólom, antimon, króm (VI)</w:t>
            </w:r>
          </w:p>
        </w:tc>
        <w:tc>
          <w:tcPr>
            <w:tcW w:w="1418" w:type="dxa"/>
            <w:shd w:val="clear" w:color="auto" w:fill="F2F2F2" w:themeFill="background1" w:themeFillShade="F2"/>
          </w:tcPr>
          <w:p w14:paraId="77703174" w14:textId="22A3C635" w:rsidR="00BE5622" w:rsidRPr="00BF03B6" w:rsidRDefault="00BE5622" w:rsidP="00BE5622">
            <w:pPr>
              <w:spacing w:after="0" w:line="240" w:lineRule="auto"/>
              <w:ind w:right="0"/>
              <w:jc w:val="left"/>
              <w:rPr>
                <w:szCs w:val="18"/>
              </w:rPr>
            </w:pPr>
            <w:r w:rsidRPr="00BE5622">
              <w:rPr>
                <w:szCs w:val="18"/>
              </w:rPr>
              <w:t>kármentesítési monitoring terv készítése</w:t>
            </w:r>
          </w:p>
        </w:tc>
      </w:tr>
      <w:tr w:rsidR="00BE5622" w:rsidRPr="00B3583A" w14:paraId="16E01911" w14:textId="77777777" w:rsidTr="00BE5622">
        <w:trPr>
          <w:cantSplit/>
          <w:trHeight w:val="660"/>
          <w:tblHeader/>
        </w:trPr>
        <w:tc>
          <w:tcPr>
            <w:tcW w:w="1978" w:type="dxa"/>
            <w:shd w:val="clear" w:color="auto" w:fill="F2F2F2" w:themeFill="background1" w:themeFillShade="F2"/>
          </w:tcPr>
          <w:p w14:paraId="76B8F8DE" w14:textId="0265DE08" w:rsidR="00BE5622" w:rsidRPr="00BE5622" w:rsidRDefault="00BE5622" w:rsidP="00BE5622">
            <w:pPr>
              <w:spacing w:after="0" w:line="240" w:lineRule="auto"/>
              <w:ind w:right="0"/>
              <w:jc w:val="left"/>
              <w:rPr>
                <w:szCs w:val="18"/>
              </w:rPr>
            </w:pPr>
            <w:r w:rsidRPr="00BE5622">
              <w:rPr>
                <w:szCs w:val="18"/>
              </w:rPr>
              <w:t>Keresztúri út 130. (042802/3, 042802/5 hrsz.)</w:t>
            </w:r>
          </w:p>
        </w:tc>
        <w:tc>
          <w:tcPr>
            <w:tcW w:w="1561" w:type="dxa"/>
            <w:shd w:val="clear" w:color="auto" w:fill="F2F2F2" w:themeFill="background1" w:themeFillShade="F2"/>
          </w:tcPr>
          <w:p w14:paraId="31305151" w14:textId="39E9C4D8" w:rsidR="00BE5622" w:rsidRPr="00BE5622" w:rsidRDefault="00BE5622" w:rsidP="00BE5622">
            <w:pPr>
              <w:spacing w:after="0" w:line="240" w:lineRule="auto"/>
              <w:ind w:right="0"/>
              <w:jc w:val="left"/>
              <w:rPr>
                <w:szCs w:val="18"/>
              </w:rPr>
            </w:pPr>
            <w:r w:rsidRPr="00BE5622">
              <w:rPr>
                <w:szCs w:val="18"/>
              </w:rPr>
              <w:t>FŐKERT Nonprofit Zrt.</w:t>
            </w:r>
          </w:p>
        </w:tc>
        <w:tc>
          <w:tcPr>
            <w:tcW w:w="1841" w:type="dxa"/>
            <w:shd w:val="clear" w:color="auto" w:fill="F2F2F2" w:themeFill="background1" w:themeFillShade="F2"/>
          </w:tcPr>
          <w:p w14:paraId="25AC53CA" w14:textId="12CADE40" w:rsidR="00BE5622" w:rsidRPr="00BE5622" w:rsidRDefault="00BE5622" w:rsidP="00BE5622">
            <w:pPr>
              <w:spacing w:after="0" w:line="240" w:lineRule="auto"/>
              <w:ind w:right="0"/>
              <w:jc w:val="left"/>
              <w:rPr>
                <w:szCs w:val="18"/>
              </w:rPr>
            </w:pPr>
            <w:r w:rsidRPr="00BE5622">
              <w:rPr>
                <w:szCs w:val="18"/>
              </w:rPr>
              <w:t>alifás szénhidrogén, policiklikus aromás szénhidrogének</w:t>
            </w:r>
          </w:p>
        </w:tc>
        <w:tc>
          <w:tcPr>
            <w:tcW w:w="1418" w:type="dxa"/>
            <w:shd w:val="clear" w:color="auto" w:fill="F2F2F2" w:themeFill="background1" w:themeFillShade="F2"/>
          </w:tcPr>
          <w:p w14:paraId="5F172B2C" w14:textId="3595F37C" w:rsidR="00BE5622" w:rsidRPr="00BE5622" w:rsidRDefault="00BE5622" w:rsidP="00BE5622">
            <w:pPr>
              <w:spacing w:after="0" w:line="240" w:lineRule="auto"/>
              <w:ind w:right="0"/>
              <w:jc w:val="left"/>
              <w:rPr>
                <w:szCs w:val="18"/>
              </w:rPr>
            </w:pPr>
            <w:r w:rsidRPr="00BE5622">
              <w:rPr>
                <w:szCs w:val="18"/>
              </w:rPr>
              <w:t>kármentesítési monitoring</w:t>
            </w:r>
          </w:p>
        </w:tc>
      </w:tr>
      <w:tr w:rsidR="00BE5622" w:rsidRPr="00B3583A" w14:paraId="0D232845" w14:textId="77777777" w:rsidTr="00BE5622">
        <w:trPr>
          <w:cantSplit/>
          <w:trHeight w:val="660"/>
          <w:tblHeader/>
        </w:trPr>
        <w:tc>
          <w:tcPr>
            <w:tcW w:w="1978" w:type="dxa"/>
            <w:shd w:val="clear" w:color="auto" w:fill="F2F2F2" w:themeFill="background1" w:themeFillShade="F2"/>
          </w:tcPr>
          <w:p w14:paraId="2C77C355" w14:textId="310D0CC1" w:rsidR="00BE5622" w:rsidRPr="00BE5622" w:rsidRDefault="00BE5622" w:rsidP="00BE5622">
            <w:pPr>
              <w:spacing w:after="0" w:line="240" w:lineRule="auto"/>
              <w:ind w:right="0"/>
              <w:jc w:val="left"/>
              <w:rPr>
                <w:szCs w:val="18"/>
              </w:rPr>
            </w:pPr>
            <w:r w:rsidRPr="00BE5622">
              <w:rPr>
                <w:szCs w:val="18"/>
              </w:rPr>
              <w:t>Helsinki út 121-123. szám (184005/3 hrsz.), és Helsinki út 105. szám (184088/1 hrsz.)</w:t>
            </w:r>
          </w:p>
        </w:tc>
        <w:tc>
          <w:tcPr>
            <w:tcW w:w="1561" w:type="dxa"/>
            <w:shd w:val="clear" w:color="auto" w:fill="F2F2F2" w:themeFill="background1" w:themeFillShade="F2"/>
          </w:tcPr>
          <w:p w14:paraId="098D64E1" w14:textId="612B4CAE" w:rsidR="00BE5622" w:rsidRPr="00BE5622" w:rsidRDefault="00BE5622" w:rsidP="00BE5622">
            <w:pPr>
              <w:spacing w:after="0" w:line="240" w:lineRule="auto"/>
              <w:ind w:right="0"/>
              <w:jc w:val="left"/>
              <w:rPr>
                <w:szCs w:val="18"/>
              </w:rPr>
            </w:pPr>
            <w:r w:rsidRPr="00BE5622">
              <w:rPr>
                <w:szCs w:val="18"/>
              </w:rPr>
              <w:t>Knorr-Bremse Vasúti Jármű Rendszerek Hungária Kft.</w:t>
            </w:r>
          </w:p>
        </w:tc>
        <w:tc>
          <w:tcPr>
            <w:tcW w:w="1841" w:type="dxa"/>
            <w:shd w:val="clear" w:color="auto" w:fill="F2F2F2" w:themeFill="background1" w:themeFillShade="F2"/>
          </w:tcPr>
          <w:p w14:paraId="1063CCC7" w14:textId="17EFF438" w:rsidR="00BE5622" w:rsidRPr="00BE5622" w:rsidRDefault="00BE5622" w:rsidP="00BE5622">
            <w:pPr>
              <w:spacing w:after="0" w:line="240" w:lineRule="auto"/>
              <w:ind w:right="0"/>
              <w:jc w:val="left"/>
              <w:rPr>
                <w:szCs w:val="18"/>
              </w:rPr>
            </w:pPr>
            <w:r w:rsidRPr="00BE5622">
              <w:rPr>
                <w:szCs w:val="18"/>
              </w:rPr>
              <w:t>halogénezett alifás szénhidrogének</w:t>
            </w:r>
          </w:p>
        </w:tc>
        <w:tc>
          <w:tcPr>
            <w:tcW w:w="1418" w:type="dxa"/>
            <w:shd w:val="clear" w:color="auto" w:fill="F2F2F2" w:themeFill="background1" w:themeFillShade="F2"/>
          </w:tcPr>
          <w:p w14:paraId="5FB3BB3E" w14:textId="0060ACE8" w:rsidR="00BE5622" w:rsidRPr="00BE5622" w:rsidRDefault="00BE5622" w:rsidP="00BE5622">
            <w:pPr>
              <w:spacing w:after="0" w:line="240" w:lineRule="auto"/>
              <w:ind w:right="0"/>
              <w:jc w:val="left"/>
              <w:rPr>
                <w:szCs w:val="18"/>
              </w:rPr>
            </w:pPr>
            <w:r w:rsidRPr="00BE5622">
              <w:rPr>
                <w:szCs w:val="18"/>
              </w:rPr>
              <w:t>tényfeltárásra kötelezés</w:t>
            </w:r>
          </w:p>
        </w:tc>
      </w:tr>
      <w:tr w:rsidR="00BE5622" w:rsidRPr="00B3583A" w14:paraId="077C1D01" w14:textId="77777777" w:rsidTr="00BE5622">
        <w:trPr>
          <w:cantSplit/>
          <w:trHeight w:val="660"/>
          <w:tblHeader/>
        </w:trPr>
        <w:tc>
          <w:tcPr>
            <w:tcW w:w="1978" w:type="dxa"/>
            <w:shd w:val="clear" w:color="auto" w:fill="F2F2F2" w:themeFill="background1" w:themeFillShade="F2"/>
          </w:tcPr>
          <w:p w14:paraId="7E54998D" w14:textId="143C148B" w:rsidR="00BE5622" w:rsidRPr="00BE5622" w:rsidRDefault="00BE5622" w:rsidP="00BE5622">
            <w:pPr>
              <w:spacing w:after="0" w:line="240" w:lineRule="auto"/>
              <w:ind w:right="0"/>
              <w:jc w:val="left"/>
              <w:rPr>
                <w:szCs w:val="18"/>
              </w:rPr>
            </w:pPr>
            <w:r w:rsidRPr="00BE5622">
              <w:rPr>
                <w:szCs w:val="18"/>
              </w:rPr>
              <w:t>38295/2-10 hrsz.</w:t>
            </w:r>
          </w:p>
        </w:tc>
        <w:tc>
          <w:tcPr>
            <w:tcW w:w="1561" w:type="dxa"/>
            <w:shd w:val="clear" w:color="auto" w:fill="F2F2F2" w:themeFill="background1" w:themeFillShade="F2"/>
          </w:tcPr>
          <w:p w14:paraId="0E93A81E" w14:textId="7D6BA24F" w:rsidR="00BE5622" w:rsidRPr="00BE5622" w:rsidRDefault="00BE5622" w:rsidP="00BE5622">
            <w:pPr>
              <w:spacing w:after="0" w:line="240" w:lineRule="auto"/>
              <w:ind w:right="0"/>
              <w:jc w:val="left"/>
              <w:rPr>
                <w:szCs w:val="18"/>
              </w:rPr>
            </w:pPr>
            <w:r w:rsidRPr="00BE5622">
              <w:rPr>
                <w:szCs w:val="18"/>
              </w:rPr>
              <w:t>KKBK Kiemelt Kormányzati Beruházások Központja Zrt.</w:t>
            </w:r>
          </w:p>
        </w:tc>
        <w:tc>
          <w:tcPr>
            <w:tcW w:w="1841" w:type="dxa"/>
            <w:shd w:val="clear" w:color="auto" w:fill="F2F2F2" w:themeFill="background1" w:themeFillShade="F2"/>
          </w:tcPr>
          <w:p w14:paraId="51A53DF8" w14:textId="5E67359B" w:rsidR="00BE5622" w:rsidRPr="00BE5622" w:rsidRDefault="00BE5622" w:rsidP="00BE5622">
            <w:pPr>
              <w:spacing w:after="0" w:line="240" w:lineRule="auto"/>
              <w:ind w:right="0"/>
              <w:jc w:val="left"/>
              <w:rPr>
                <w:szCs w:val="18"/>
              </w:rPr>
            </w:pPr>
            <w:r w:rsidRPr="00BE5622">
              <w:rPr>
                <w:szCs w:val="18"/>
              </w:rPr>
              <w:t>alifás szénhidrogének, policiklikus aromás szénhidrogének, fémek és félfémek (arzén, ólom, bór, antimon, molibdén, alumínium, higany)</w:t>
            </w:r>
          </w:p>
        </w:tc>
        <w:tc>
          <w:tcPr>
            <w:tcW w:w="1418" w:type="dxa"/>
            <w:shd w:val="clear" w:color="auto" w:fill="F2F2F2" w:themeFill="background1" w:themeFillShade="F2"/>
          </w:tcPr>
          <w:p w14:paraId="4B474057" w14:textId="50047EF8" w:rsidR="00BE5622" w:rsidRPr="00BE5622" w:rsidRDefault="00BE5622" w:rsidP="00BE5622">
            <w:pPr>
              <w:spacing w:after="0" w:line="240" w:lineRule="auto"/>
              <w:ind w:right="0"/>
              <w:jc w:val="left"/>
              <w:rPr>
                <w:szCs w:val="18"/>
              </w:rPr>
            </w:pPr>
            <w:r w:rsidRPr="00BE5622">
              <w:rPr>
                <w:szCs w:val="18"/>
              </w:rPr>
              <w:t>beavatkozási terv készítése</w:t>
            </w:r>
          </w:p>
        </w:tc>
      </w:tr>
      <w:tr w:rsidR="00BE5622" w:rsidRPr="00B3583A" w14:paraId="3F04ACD4" w14:textId="77777777" w:rsidTr="00BE5622">
        <w:trPr>
          <w:cantSplit/>
          <w:trHeight w:val="281"/>
        </w:trPr>
        <w:tc>
          <w:tcPr>
            <w:tcW w:w="6798" w:type="dxa"/>
            <w:gridSpan w:val="4"/>
            <w:shd w:val="clear" w:color="auto" w:fill="F1D0A3"/>
            <w:vAlign w:val="center"/>
          </w:tcPr>
          <w:p w14:paraId="1F1335D3" w14:textId="6665AE12" w:rsidR="00BE5622" w:rsidRPr="00B3583A" w:rsidRDefault="00BE5622" w:rsidP="00BE5622">
            <w:pPr>
              <w:spacing w:before="20" w:after="0" w:line="240" w:lineRule="auto"/>
              <w:ind w:right="0"/>
              <w:jc w:val="center"/>
              <w:rPr>
                <w:b/>
                <w:color w:val="000000"/>
                <w:szCs w:val="18"/>
              </w:rPr>
            </w:pPr>
            <w:r>
              <w:rPr>
                <w:b/>
                <w:color w:val="000000"/>
                <w:szCs w:val="18"/>
              </w:rPr>
              <w:t>Befejezett eljárások</w:t>
            </w:r>
          </w:p>
        </w:tc>
      </w:tr>
      <w:tr w:rsidR="00BE5622" w:rsidRPr="00B3583A" w14:paraId="5A381EBC" w14:textId="77777777" w:rsidTr="002D6473">
        <w:trPr>
          <w:cantSplit/>
          <w:trHeight w:val="698"/>
        </w:trPr>
        <w:tc>
          <w:tcPr>
            <w:tcW w:w="1978" w:type="dxa"/>
            <w:shd w:val="clear" w:color="auto" w:fill="F2F2F2" w:themeFill="background1" w:themeFillShade="F2"/>
          </w:tcPr>
          <w:p w14:paraId="5C024F48" w14:textId="62EB8394" w:rsidR="00BE5622" w:rsidRPr="00B3583A" w:rsidRDefault="00BE5622" w:rsidP="00BE5622">
            <w:pPr>
              <w:spacing w:after="0" w:line="240" w:lineRule="auto"/>
              <w:ind w:right="0"/>
              <w:jc w:val="left"/>
              <w:rPr>
                <w:color w:val="000000"/>
                <w:szCs w:val="18"/>
              </w:rPr>
            </w:pPr>
            <w:r w:rsidRPr="00BE5622">
              <w:rPr>
                <w:color w:val="000000"/>
                <w:szCs w:val="18"/>
              </w:rPr>
              <w:t>Mázsa tér (38400/46 hrsz.)</w:t>
            </w:r>
          </w:p>
        </w:tc>
        <w:tc>
          <w:tcPr>
            <w:tcW w:w="1561" w:type="dxa"/>
            <w:shd w:val="clear" w:color="auto" w:fill="F2F2F2" w:themeFill="background1" w:themeFillShade="F2"/>
          </w:tcPr>
          <w:p w14:paraId="58634334" w14:textId="125261CA" w:rsidR="00BE5622" w:rsidRPr="00B3583A" w:rsidRDefault="00BE5622" w:rsidP="00BE5622">
            <w:pPr>
              <w:spacing w:after="0" w:line="240" w:lineRule="auto"/>
              <w:ind w:right="0"/>
              <w:jc w:val="left"/>
              <w:rPr>
                <w:color w:val="000000"/>
                <w:szCs w:val="18"/>
              </w:rPr>
            </w:pPr>
            <w:r w:rsidRPr="00BE5622">
              <w:rPr>
                <w:color w:val="000000"/>
                <w:szCs w:val="18"/>
              </w:rPr>
              <w:t>OMV Hungária Kft.</w:t>
            </w:r>
          </w:p>
        </w:tc>
        <w:tc>
          <w:tcPr>
            <w:tcW w:w="1841" w:type="dxa"/>
            <w:shd w:val="clear" w:color="auto" w:fill="F2F2F2" w:themeFill="background1" w:themeFillShade="F2"/>
          </w:tcPr>
          <w:p w14:paraId="73160B76" w14:textId="34465793" w:rsidR="00BE5622" w:rsidRPr="00B3583A" w:rsidRDefault="00BE5622" w:rsidP="00BE5622">
            <w:pPr>
              <w:spacing w:after="0" w:line="240" w:lineRule="auto"/>
              <w:ind w:right="0"/>
              <w:jc w:val="left"/>
              <w:rPr>
                <w:color w:val="000000"/>
                <w:szCs w:val="18"/>
              </w:rPr>
            </w:pPr>
            <w:r w:rsidRPr="00BE5622">
              <w:rPr>
                <w:color w:val="000000"/>
                <w:szCs w:val="18"/>
              </w:rPr>
              <w:t>alifás szénhidrogének, benzol, toluol, etil-benzol, xilolok, egyéb alkilbenzolok</w:t>
            </w:r>
          </w:p>
        </w:tc>
        <w:tc>
          <w:tcPr>
            <w:tcW w:w="1418" w:type="dxa"/>
            <w:shd w:val="clear" w:color="auto" w:fill="F2F2F2" w:themeFill="background1" w:themeFillShade="F2"/>
          </w:tcPr>
          <w:p w14:paraId="2FC2AB73" w14:textId="6FCE5D3D" w:rsidR="00BE5622" w:rsidRPr="00B3583A" w:rsidRDefault="00BE5622" w:rsidP="00BE5622">
            <w:pPr>
              <w:spacing w:after="0" w:line="240" w:lineRule="auto"/>
              <w:ind w:right="0"/>
              <w:jc w:val="left"/>
              <w:rPr>
                <w:color w:val="000000"/>
                <w:szCs w:val="18"/>
              </w:rPr>
            </w:pPr>
            <w:r w:rsidRPr="00BE5622">
              <w:rPr>
                <w:color w:val="000000"/>
                <w:szCs w:val="18"/>
              </w:rPr>
              <w:t>kármentesítés befejezettnek nyilvánítva</w:t>
            </w:r>
          </w:p>
        </w:tc>
      </w:tr>
      <w:tr w:rsidR="00BE5622" w:rsidRPr="00B3583A" w14:paraId="39DA3FF4" w14:textId="77777777" w:rsidTr="002D6473">
        <w:trPr>
          <w:cantSplit/>
          <w:trHeight w:val="698"/>
        </w:trPr>
        <w:tc>
          <w:tcPr>
            <w:tcW w:w="1978" w:type="dxa"/>
            <w:shd w:val="clear" w:color="auto" w:fill="F2F2F2" w:themeFill="background1" w:themeFillShade="F2"/>
          </w:tcPr>
          <w:p w14:paraId="61B9DB6D" w14:textId="2518AA74" w:rsidR="00BE5622" w:rsidRPr="00BE5622" w:rsidRDefault="00BE5622" w:rsidP="00BE5622">
            <w:pPr>
              <w:spacing w:after="0" w:line="240" w:lineRule="auto"/>
              <w:ind w:right="0"/>
              <w:jc w:val="left"/>
              <w:rPr>
                <w:color w:val="000000"/>
                <w:szCs w:val="18"/>
              </w:rPr>
            </w:pPr>
            <w:r w:rsidRPr="00BE5622">
              <w:rPr>
                <w:color w:val="000000"/>
                <w:szCs w:val="18"/>
              </w:rPr>
              <w:t>Nyugati pályaudvar ceglédi bal vágány 16-18. szelvénye közötti terület (29737 hrsz.)</w:t>
            </w:r>
          </w:p>
        </w:tc>
        <w:tc>
          <w:tcPr>
            <w:tcW w:w="1561" w:type="dxa"/>
            <w:shd w:val="clear" w:color="auto" w:fill="F2F2F2" w:themeFill="background1" w:themeFillShade="F2"/>
          </w:tcPr>
          <w:p w14:paraId="3223C2EF" w14:textId="3CF8BDE3" w:rsidR="00BE5622" w:rsidRPr="00BE5622" w:rsidRDefault="00BE5622" w:rsidP="00BE5622">
            <w:pPr>
              <w:spacing w:after="0" w:line="240" w:lineRule="auto"/>
              <w:ind w:right="0"/>
              <w:jc w:val="left"/>
              <w:rPr>
                <w:color w:val="000000"/>
                <w:szCs w:val="18"/>
              </w:rPr>
            </w:pPr>
            <w:r w:rsidRPr="00BE5622">
              <w:rPr>
                <w:color w:val="000000"/>
                <w:szCs w:val="18"/>
              </w:rPr>
              <w:t>MÁV Magyar Államvasutak Zrt.</w:t>
            </w:r>
          </w:p>
        </w:tc>
        <w:tc>
          <w:tcPr>
            <w:tcW w:w="1841" w:type="dxa"/>
            <w:shd w:val="clear" w:color="auto" w:fill="F2F2F2" w:themeFill="background1" w:themeFillShade="F2"/>
          </w:tcPr>
          <w:p w14:paraId="20FA189A" w14:textId="04EBB9D8" w:rsidR="00BE5622" w:rsidRPr="00BE5622" w:rsidRDefault="00BE5622" w:rsidP="00BE5622">
            <w:pPr>
              <w:spacing w:after="0" w:line="240" w:lineRule="auto"/>
              <w:ind w:right="0"/>
              <w:jc w:val="left"/>
              <w:rPr>
                <w:color w:val="000000"/>
                <w:szCs w:val="18"/>
              </w:rPr>
            </w:pPr>
            <w:r w:rsidRPr="00BE5622">
              <w:rPr>
                <w:color w:val="000000"/>
                <w:szCs w:val="18"/>
              </w:rPr>
              <w:t>alifás szénhidrogének</w:t>
            </w:r>
          </w:p>
        </w:tc>
        <w:tc>
          <w:tcPr>
            <w:tcW w:w="1418" w:type="dxa"/>
            <w:shd w:val="clear" w:color="auto" w:fill="F2F2F2" w:themeFill="background1" w:themeFillShade="F2"/>
          </w:tcPr>
          <w:p w14:paraId="358E9441" w14:textId="36433553" w:rsidR="00BE5622" w:rsidRPr="00BE5622" w:rsidRDefault="00BE5622" w:rsidP="00BE5622">
            <w:pPr>
              <w:spacing w:after="0" w:line="240" w:lineRule="auto"/>
              <w:ind w:right="0"/>
              <w:jc w:val="left"/>
              <w:rPr>
                <w:color w:val="000000"/>
                <w:szCs w:val="18"/>
              </w:rPr>
            </w:pPr>
            <w:r w:rsidRPr="00BE5622">
              <w:rPr>
                <w:color w:val="000000"/>
                <w:szCs w:val="18"/>
              </w:rPr>
              <w:t>a kármentesítés befejezettnek nyilvánítva</w:t>
            </w:r>
          </w:p>
        </w:tc>
      </w:tr>
      <w:tr w:rsidR="00BE5622" w:rsidRPr="00B3583A" w14:paraId="1781798D" w14:textId="77777777" w:rsidTr="002D6473">
        <w:trPr>
          <w:cantSplit/>
          <w:trHeight w:val="698"/>
        </w:trPr>
        <w:tc>
          <w:tcPr>
            <w:tcW w:w="1978" w:type="dxa"/>
            <w:shd w:val="clear" w:color="auto" w:fill="F2F2F2" w:themeFill="background1" w:themeFillShade="F2"/>
          </w:tcPr>
          <w:p w14:paraId="3DB2FBF8" w14:textId="739CC371" w:rsidR="00BE5622" w:rsidRPr="00BE5622" w:rsidRDefault="00BE5622" w:rsidP="00BE5622">
            <w:pPr>
              <w:spacing w:after="0" w:line="240" w:lineRule="auto"/>
              <w:ind w:right="0"/>
              <w:jc w:val="left"/>
              <w:rPr>
                <w:color w:val="000000"/>
                <w:szCs w:val="18"/>
              </w:rPr>
            </w:pPr>
            <w:r w:rsidRPr="00BE5622">
              <w:rPr>
                <w:color w:val="000000"/>
                <w:szCs w:val="18"/>
              </w:rPr>
              <w:t>Marina Part, Vizafogó II/B, 18., 19. és 20. sz. építési tömbök, (25913/4, 25910/6, 25910/2 hrsz.)</w:t>
            </w:r>
          </w:p>
        </w:tc>
        <w:tc>
          <w:tcPr>
            <w:tcW w:w="1561" w:type="dxa"/>
            <w:shd w:val="clear" w:color="auto" w:fill="F2F2F2" w:themeFill="background1" w:themeFillShade="F2"/>
          </w:tcPr>
          <w:p w14:paraId="16792FB7" w14:textId="51299534" w:rsidR="00BE5622" w:rsidRPr="00BE5622" w:rsidRDefault="00BE5622" w:rsidP="00BE5622">
            <w:pPr>
              <w:spacing w:after="0" w:line="240" w:lineRule="auto"/>
              <w:ind w:right="0"/>
              <w:jc w:val="left"/>
              <w:rPr>
                <w:color w:val="000000"/>
                <w:szCs w:val="18"/>
              </w:rPr>
            </w:pPr>
            <w:r w:rsidRPr="00BE5622">
              <w:rPr>
                <w:color w:val="000000"/>
                <w:szCs w:val="18"/>
              </w:rPr>
              <w:t>PART Ingatlanfejlesztő és Kezelő Kft.</w:t>
            </w:r>
          </w:p>
        </w:tc>
        <w:tc>
          <w:tcPr>
            <w:tcW w:w="1841" w:type="dxa"/>
            <w:shd w:val="clear" w:color="auto" w:fill="F2F2F2" w:themeFill="background1" w:themeFillShade="F2"/>
          </w:tcPr>
          <w:p w14:paraId="4228320F" w14:textId="5656AAD9" w:rsidR="00BE5622" w:rsidRPr="00BE5622" w:rsidRDefault="00BE5622" w:rsidP="00BE5622">
            <w:pPr>
              <w:spacing w:after="0" w:line="240" w:lineRule="auto"/>
              <w:ind w:right="0"/>
              <w:jc w:val="left"/>
              <w:rPr>
                <w:color w:val="000000"/>
                <w:szCs w:val="18"/>
              </w:rPr>
            </w:pPr>
            <w:r w:rsidRPr="00BE5622">
              <w:rPr>
                <w:color w:val="000000"/>
                <w:szCs w:val="18"/>
              </w:rPr>
              <w:t>fémek és félfémek (bárium, réz, ólom, cink, bór, arzén)</w:t>
            </w:r>
          </w:p>
        </w:tc>
        <w:tc>
          <w:tcPr>
            <w:tcW w:w="1418" w:type="dxa"/>
            <w:shd w:val="clear" w:color="auto" w:fill="F2F2F2" w:themeFill="background1" w:themeFillShade="F2"/>
          </w:tcPr>
          <w:p w14:paraId="1B15343B" w14:textId="50ECAEAB" w:rsidR="00BE5622" w:rsidRPr="00BE5622" w:rsidRDefault="00BE5622" w:rsidP="00BE5622">
            <w:pPr>
              <w:spacing w:after="0" w:line="240" w:lineRule="auto"/>
              <w:ind w:right="0"/>
              <w:jc w:val="left"/>
              <w:rPr>
                <w:color w:val="000000"/>
                <w:szCs w:val="18"/>
              </w:rPr>
            </w:pPr>
            <w:r w:rsidRPr="00BE5622">
              <w:rPr>
                <w:color w:val="000000"/>
                <w:szCs w:val="18"/>
              </w:rPr>
              <w:t>a kármentesítés befejezettnek nyilvánítva</w:t>
            </w:r>
          </w:p>
        </w:tc>
      </w:tr>
      <w:tr w:rsidR="00BE5622" w:rsidRPr="00B3583A" w14:paraId="6C5DFDD0" w14:textId="77777777" w:rsidTr="00CF6CE5">
        <w:trPr>
          <w:cantSplit/>
          <w:trHeight w:val="687"/>
        </w:trPr>
        <w:tc>
          <w:tcPr>
            <w:tcW w:w="1978" w:type="dxa"/>
            <w:shd w:val="clear" w:color="auto" w:fill="F2F2F2" w:themeFill="background1" w:themeFillShade="F2"/>
          </w:tcPr>
          <w:p w14:paraId="1DC4607E" w14:textId="28052756" w:rsidR="00BE5622" w:rsidRDefault="00BE5622" w:rsidP="00BE5622">
            <w:pPr>
              <w:spacing w:after="0" w:line="240" w:lineRule="auto"/>
              <w:ind w:right="0"/>
              <w:jc w:val="left"/>
              <w:rPr>
                <w:color w:val="000000"/>
                <w:szCs w:val="18"/>
              </w:rPr>
            </w:pPr>
            <w:r w:rsidRPr="00BE5622">
              <w:rPr>
                <w:color w:val="000000"/>
                <w:szCs w:val="18"/>
              </w:rPr>
              <w:t>Gubacsi út 11-13. szám (38161 hrsz.)</w:t>
            </w:r>
          </w:p>
          <w:p w14:paraId="47973497" w14:textId="4D9F4EBD" w:rsidR="00BE5622" w:rsidRPr="00CF6CE5" w:rsidRDefault="00BE5622" w:rsidP="00CF6CE5">
            <w:pPr>
              <w:tabs>
                <w:tab w:val="left" w:pos="720"/>
              </w:tabs>
              <w:rPr>
                <w:szCs w:val="18"/>
              </w:rPr>
            </w:pPr>
          </w:p>
        </w:tc>
        <w:tc>
          <w:tcPr>
            <w:tcW w:w="1561" w:type="dxa"/>
            <w:shd w:val="clear" w:color="auto" w:fill="F2F2F2" w:themeFill="background1" w:themeFillShade="F2"/>
          </w:tcPr>
          <w:p w14:paraId="11B689EF" w14:textId="7FEC613B" w:rsidR="00BE5622" w:rsidRPr="00BE5622" w:rsidRDefault="00BE5622" w:rsidP="00BE5622">
            <w:pPr>
              <w:spacing w:after="0" w:line="240" w:lineRule="auto"/>
              <w:ind w:right="0"/>
              <w:jc w:val="left"/>
              <w:rPr>
                <w:color w:val="000000"/>
                <w:szCs w:val="18"/>
              </w:rPr>
            </w:pPr>
            <w:r w:rsidRPr="00BE5622">
              <w:rPr>
                <w:color w:val="000000"/>
                <w:szCs w:val="18"/>
              </w:rPr>
              <w:t>FRESNO Ingatlanhasznosító Kft.</w:t>
            </w:r>
          </w:p>
        </w:tc>
        <w:tc>
          <w:tcPr>
            <w:tcW w:w="1841" w:type="dxa"/>
            <w:shd w:val="clear" w:color="auto" w:fill="F2F2F2" w:themeFill="background1" w:themeFillShade="F2"/>
          </w:tcPr>
          <w:p w14:paraId="22D6463B" w14:textId="24F64924" w:rsidR="00BE5622" w:rsidRPr="00BE5622" w:rsidRDefault="00BE5622" w:rsidP="00BE5622">
            <w:pPr>
              <w:spacing w:after="0" w:line="240" w:lineRule="auto"/>
              <w:ind w:right="0"/>
              <w:jc w:val="left"/>
              <w:rPr>
                <w:color w:val="000000"/>
                <w:szCs w:val="18"/>
              </w:rPr>
            </w:pPr>
            <w:r w:rsidRPr="00BE5622">
              <w:rPr>
                <w:color w:val="000000"/>
                <w:szCs w:val="18"/>
              </w:rPr>
              <w:t>policiklikus aromás szénhidrogének</w:t>
            </w:r>
          </w:p>
        </w:tc>
        <w:tc>
          <w:tcPr>
            <w:tcW w:w="1418" w:type="dxa"/>
            <w:shd w:val="clear" w:color="auto" w:fill="F2F2F2" w:themeFill="background1" w:themeFillShade="F2"/>
          </w:tcPr>
          <w:p w14:paraId="115105F3" w14:textId="7B29095E" w:rsidR="00BE5622" w:rsidRPr="00BE5622" w:rsidRDefault="00BE5622" w:rsidP="00BE5622">
            <w:pPr>
              <w:spacing w:after="0" w:line="240" w:lineRule="auto"/>
              <w:ind w:right="0"/>
              <w:jc w:val="left"/>
              <w:rPr>
                <w:color w:val="000000"/>
                <w:szCs w:val="18"/>
              </w:rPr>
            </w:pPr>
            <w:r w:rsidRPr="00BE5622">
              <w:rPr>
                <w:color w:val="000000"/>
                <w:szCs w:val="18"/>
              </w:rPr>
              <w:t>kármentesítés befejezettnek nyilvánítva</w:t>
            </w:r>
          </w:p>
        </w:tc>
      </w:tr>
    </w:tbl>
    <w:p w14:paraId="1BF49699" w14:textId="70B11FB8" w:rsidR="00B3583A" w:rsidRPr="00B3583A" w:rsidRDefault="00BE5622" w:rsidP="00CF6CE5">
      <w:pPr>
        <w:pStyle w:val="Kpalrs"/>
        <w:rPr>
          <w:lang w:eastAsia="en-US"/>
        </w:rPr>
      </w:pPr>
      <w:r w:rsidRPr="00CF6CE5">
        <w:rPr>
          <w:b/>
          <w:lang w:eastAsia="en-US"/>
        </w:rPr>
        <w:t>3. táblázat:</w:t>
      </w:r>
      <w:r>
        <w:rPr>
          <w:lang w:eastAsia="en-US"/>
        </w:rPr>
        <w:t xml:space="preserve"> </w:t>
      </w:r>
      <w:r>
        <w:rPr>
          <w:iCs w:val="0"/>
        </w:rPr>
        <w:t>Utóbbi 1 évben indult illetve befejezett</w:t>
      </w:r>
      <w:r w:rsidRPr="009D1DB6">
        <w:rPr>
          <w:iCs w:val="0"/>
        </w:rPr>
        <w:t xml:space="preserve"> kármentesítési eljárással érintett területek</w:t>
      </w:r>
      <w:r>
        <w:rPr>
          <w:iCs w:val="0"/>
        </w:rPr>
        <w:t>,</w:t>
      </w:r>
      <w:r w:rsidRPr="009D1DB6">
        <w:rPr>
          <w:iCs w:val="0"/>
        </w:rPr>
        <w:t xml:space="preserve"> 20</w:t>
      </w:r>
      <w:r>
        <w:rPr>
          <w:iCs w:val="0"/>
        </w:rPr>
        <w:t>20</w:t>
      </w:r>
      <w:r w:rsidRPr="009D1DB6">
        <w:rPr>
          <w:iCs w:val="0"/>
        </w:rPr>
        <w:t xml:space="preserve">. </w:t>
      </w:r>
      <w:r>
        <w:rPr>
          <w:iCs w:val="0"/>
        </w:rPr>
        <w:t>április</w:t>
      </w:r>
      <w:r w:rsidRPr="009D1DB6">
        <w:rPr>
          <w:iCs w:val="0"/>
        </w:rPr>
        <w:t xml:space="preserve"> (Adatforrás: PMKH)</w:t>
      </w:r>
    </w:p>
    <w:p w14:paraId="44F89512" w14:textId="77777777" w:rsidR="00AD1E39" w:rsidRDefault="00AD1E39">
      <w:pPr>
        <w:spacing w:after="160" w:line="259" w:lineRule="auto"/>
        <w:ind w:right="0"/>
        <w:jc w:val="left"/>
        <w:rPr>
          <w:rFonts w:eastAsia="Calibri"/>
          <w:i/>
          <w:spacing w:val="20"/>
          <w:sz w:val="20"/>
          <w:szCs w:val="20"/>
          <w:lang w:eastAsia="en-US"/>
        </w:rPr>
      </w:pPr>
      <w:r>
        <w:br w:type="page"/>
      </w:r>
    </w:p>
    <w:p w14:paraId="7CBEC1D1" w14:textId="1C780F88" w:rsidR="00A3451F" w:rsidRPr="00A3451F" w:rsidRDefault="00A3451F" w:rsidP="000727AD">
      <w:pPr>
        <w:pStyle w:val="Cmsor5"/>
      </w:pPr>
      <w:r w:rsidRPr="00A3451F">
        <w:lastRenderedPageBreak/>
        <w:t xml:space="preserve">A fejezet </w:t>
      </w:r>
      <w:r w:rsidRPr="0009067F">
        <w:t>hivatkozásai</w:t>
      </w:r>
    </w:p>
    <w:sectPr w:rsidR="00A3451F" w:rsidRPr="00A3451F" w:rsidSect="00AB5C08">
      <w:headerReference w:type="even" r:id="rId30"/>
      <w:headerReference w:type="default" r:id="rId31"/>
      <w:pgSz w:w="11906" w:h="16838"/>
      <w:pgMar w:top="1418" w:right="1418" w:bottom="1134" w:left="1418"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FD67E" w14:textId="77777777" w:rsidR="00A622B6" w:rsidRDefault="00A622B6" w:rsidP="006C431E">
      <w:pPr>
        <w:spacing w:after="0" w:line="240" w:lineRule="auto"/>
      </w:pPr>
      <w:r>
        <w:separator/>
      </w:r>
    </w:p>
  </w:endnote>
  <w:endnote w:type="continuationSeparator" w:id="0">
    <w:p w14:paraId="7FCA53DB" w14:textId="77777777" w:rsidR="00A622B6" w:rsidRDefault="00A622B6" w:rsidP="006C431E">
      <w:pPr>
        <w:spacing w:after="0" w:line="240" w:lineRule="auto"/>
      </w:pPr>
      <w:r>
        <w:continuationSeparator/>
      </w:r>
    </w:p>
  </w:endnote>
  <w:endnote w:id="1">
    <w:p w14:paraId="279DB88E" w14:textId="77777777" w:rsidR="004C58E5" w:rsidRPr="004038CA" w:rsidRDefault="004C58E5" w:rsidP="004C58E5">
      <w:pPr>
        <w:pStyle w:val="Vgjegyzet"/>
      </w:pPr>
      <w:r w:rsidRPr="004038CA">
        <w:rPr>
          <w:rStyle w:val="Vgjegyzet-hivatkozs"/>
        </w:rPr>
        <w:endnoteRef/>
      </w:r>
      <w:r w:rsidRPr="004038CA">
        <w:t xml:space="preserve"> A termőföld védelméről szóló 2007. évi CXXIX. törvény 11. § (1) bekezdés</w:t>
      </w:r>
    </w:p>
  </w:endnote>
  <w:endnote w:id="2">
    <w:p w14:paraId="797B7A0E" w14:textId="45F4E2B8" w:rsidR="004C58E5" w:rsidRPr="004038CA" w:rsidRDefault="004C58E5" w:rsidP="004C58E5">
      <w:pPr>
        <w:pStyle w:val="Vgjegyzet"/>
      </w:pPr>
      <w:r w:rsidRPr="004038CA">
        <w:rPr>
          <w:rStyle w:val="Vgjegyzet-hivatkozs"/>
        </w:rPr>
        <w:endnoteRef/>
      </w:r>
      <w:r w:rsidRPr="004038CA">
        <w:t xml:space="preserve"> </w:t>
      </w:r>
      <w:hyperlink r:id="rId1" w:history="1">
        <w:r w:rsidRPr="0036193D">
          <w:rPr>
            <w:rStyle w:val="Hiperhivatkozs"/>
          </w:rPr>
          <w:t>https://www.eea.europa.eu/publications/soil-resource-efficiency</w:t>
        </w:r>
      </w:hyperlink>
      <w:r>
        <w:t xml:space="preserve"> </w:t>
      </w:r>
    </w:p>
  </w:endnote>
  <w:endnote w:id="3">
    <w:p w14:paraId="441B953F" w14:textId="77777777" w:rsidR="004C58E5" w:rsidRPr="004038CA" w:rsidRDefault="004C58E5" w:rsidP="004C58E5">
      <w:pPr>
        <w:pStyle w:val="Vgjegyzet"/>
      </w:pPr>
      <w:r w:rsidRPr="004038CA">
        <w:rPr>
          <w:rStyle w:val="Vgjegyzet-hivatkozs"/>
        </w:rPr>
        <w:endnoteRef/>
      </w:r>
      <w:r w:rsidRPr="004038CA">
        <w:t xml:space="preserve"> A termőföld védelméről szóló 2007. évi CXXIX. törvény </w:t>
      </w:r>
      <w:r w:rsidRPr="004038CA">
        <w:rPr>
          <w:bCs/>
        </w:rPr>
        <w:t xml:space="preserve">2. § </w:t>
      </w:r>
      <w:r w:rsidRPr="004038CA">
        <w:t>1. pontja</w:t>
      </w:r>
    </w:p>
  </w:endnote>
  <w:endnote w:id="4">
    <w:p w14:paraId="6B654100" w14:textId="77777777" w:rsidR="004C58E5" w:rsidRPr="004038CA" w:rsidRDefault="004C58E5" w:rsidP="004C58E5">
      <w:pPr>
        <w:pStyle w:val="Vgjegyzet"/>
      </w:pPr>
      <w:r w:rsidRPr="004038CA">
        <w:rPr>
          <w:rStyle w:val="Vgjegyzet-hivatkozs"/>
        </w:rPr>
        <w:endnoteRef/>
      </w:r>
      <w:r w:rsidRPr="004038CA">
        <w:t xml:space="preserve"> Előzetes tájékoztatás a fővárosi településszerkezeti terv és a rendezési szabályzat felülvizsgálatához (Ügyiratszám: 10.019/2/2015.)</w:t>
      </w:r>
    </w:p>
  </w:endnote>
  <w:endnote w:id="5">
    <w:p w14:paraId="1C6BA916" w14:textId="77777777" w:rsidR="004C58E5" w:rsidRDefault="004C58E5" w:rsidP="004C58E5">
      <w:pPr>
        <w:pStyle w:val="Vgjegyzet"/>
      </w:pPr>
      <w:r>
        <w:rPr>
          <w:rStyle w:val="Vgjegyzet-hivatkozs"/>
        </w:rPr>
        <w:endnoteRef/>
      </w:r>
      <w:r>
        <w:t xml:space="preserve"> </w:t>
      </w:r>
      <w:r w:rsidRPr="005A6C56">
        <w:t>219/2004. (VII. 21.) Korm. rendelet 33. § (</w:t>
      </w:r>
      <w:r>
        <w:t>2</w:t>
      </w:r>
      <w:r w:rsidRPr="005A6C56">
        <w:t>)</w:t>
      </w:r>
      <w:r>
        <w:t xml:space="preserve"> bekezdése</w:t>
      </w:r>
    </w:p>
  </w:endnote>
  <w:endnote w:id="6">
    <w:p w14:paraId="69426836" w14:textId="77777777" w:rsidR="004C58E5" w:rsidRPr="004038CA" w:rsidRDefault="004C58E5" w:rsidP="004C58E5">
      <w:pPr>
        <w:pStyle w:val="Vgjegyzet"/>
      </w:pPr>
      <w:r w:rsidRPr="004038CA">
        <w:rPr>
          <w:rStyle w:val="Vgjegyzet-hivatkozs"/>
        </w:rPr>
        <w:endnoteRef/>
      </w:r>
      <w:r w:rsidRPr="004038CA">
        <w:t xml:space="preserve"> A megfogalmazás a CABERNET (Concerted Action on Brownfield and Economic Regeneration Network) szervezet nevéhez fűződik</w:t>
      </w:r>
    </w:p>
  </w:endnote>
  <w:endnote w:id="7">
    <w:p w14:paraId="7A005ABF" w14:textId="77777777" w:rsidR="004C58E5" w:rsidRPr="004038CA" w:rsidRDefault="004C58E5" w:rsidP="004C58E5">
      <w:pPr>
        <w:pStyle w:val="Vgjegyzet"/>
      </w:pPr>
      <w:r w:rsidRPr="004038CA">
        <w:rPr>
          <w:rStyle w:val="Vgjegyzet-hivatkozs"/>
        </w:rPr>
        <w:endnoteRef/>
      </w:r>
      <w:r w:rsidRPr="004038CA">
        <w:t xml:space="preserve"> 76/2016. (I.27.) Főv. Kgy. határozat „Barnamezős területek katasztere”</w:t>
      </w:r>
    </w:p>
  </w:endnote>
  <w:endnote w:id="8">
    <w:p w14:paraId="0237A214" w14:textId="32FF6A9E" w:rsidR="004C58E5" w:rsidRPr="00766EBE" w:rsidRDefault="004C58E5" w:rsidP="004C58E5">
      <w:pPr>
        <w:pStyle w:val="Vgjegyzet"/>
        <w:rPr>
          <w:rStyle w:val="Vgjegyzet-hivatkozs"/>
          <w:vertAlign w:val="baseline"/>
        </w:rPr>
      </w:pPr>
      <w:r>
        <w:rPr>
          <w:rStyle w:val="Vgjegyzet-hivatkozs"/>
        </w:rPr>
        <w:endnoteRef/>
      </w:r>
      <w:r w:rsidRPr="00766EBE">
        <w:rPr>
          <w:rStyle w:val="Vgjegyzet-hivatkozs"/>
        </w:rPr>
        <w:t xml:space="preserve"> </w:t>
      </w:r>
      <w:r w:rsidRPr="00BF4A6E">
        <w:t>1997. évi LXXVIII. törvény</w:t>
      </w:r>
      <w:r>
        <w:t xml:space="preserve"> </w:t>
      </w:r>
      <w:r w:rsidRPr="00CF6CE5">
        <w:t xml:space="preserve">az épített környezet alakításáról és védelméről </w:t>
      </w:r>
      <w:r>
        <w:t>(</w:t>
      </w:r>
      <w:r w:rsidRPr="00CF6CE5">
        <w:t>Étv</w:t>
      </w:r>
      <w:r>
        <w:t>)</w:t>
      </w:r>
      <w:r w:rsidRPr="00CF6CE5">
        <w:t xml:space="preserve"> 2. </w:t>
      </w:r>
      <w:r>
        <w:t>§ 43. pont</w:t>
      </w:r>
    </w:p>
  </w:endnote>
  <w:endnote w:id="9">
    <w:p w14:paraId="469C1C31" w14:textId="3EC4AD3C" w:rsidR="004C58E5" w:rsidRDefault="004C58E5" w:rsidP="004C58E5">
      <w:pPr>
        <w:pStyle w:val="Vgjegyzet"/>
      </w:pPr>
      <w:r>
        <w:rPr>
          <w:rStyle w:val="Vgjegyzet-hivatkozs"/>
        </w:rPr>
        <w:endnoteRef/>
      </w:r>
      <w:r>
        <w:t> </w:t>
      </w:r>
      <w:r w:rsidRPr="004038CA">
        <w:t>Barnamezős és belvárosi használaton kívüli területek</w:t>
      </w:r>
      <w:r>
        <w:t xml:space="preserve"> Budapesten, a</w:t>
      </w:r>
      <w:r w:rsidRPr="004038CA">
        <w:t xml:space="preserve"> kataszter adatállományának frissítése és üzemeltetése 201</w:t>
      </w:r>
      <w:r>
        <w:t>9</w:t>
      </w:r>
      <w:r w:rsidRPr="004038CA">
        <w:t>. december</w:t>
      </w:r>
      <w:r>
        <w:t xml:space="preserve">, </w:t>
      </w:r>
      <w:r w:rsidRPr="004038CA">
        <w:t>BFVT Kft.</w:t>
      </w:r>
    </w:p>
  </w:endnote>
  <w:endnote w:id="10">
    <w:p w14:paraId="0CA7EAF7" w14:textId="74C04BBE" w:rsidR="004C58E5" w:rsidRPr="004038CA" w:rsidRDefault="004C58E5" w:rsidP="004C58E5">
      <w:pPr>
        <w:pStyle w:val="Vgjegyzet"/>
      </w:pPr>
      <w:r w:rsidRPr="00BA02E1">
        <w:rPr>
          <w:vertAlign w:val="superscript"/>
        </w:rPr>
        <w:endnoteRef/>
      </w:r>
      <w:r w:rsidR="00363EB2">
        <w:t> </w:t>
      </w:r>
      <w:r w:rsidRPr="004038CA">
        <w:t>219/2004. (VII. 21.) Korm. rendelet 35. § (1) bekezdés a) pontja szerinti engedélyköteles tevékenységek</w:t>
      </w:r>
    </w:p>
  </w:endnote>
  <w:endnote w:id="11">
    <w:p w14:paraId="20EDAAF9" w14:textId="77777777" w:rsidR="004C58E5" w:rsidRPr="004038CA" w:rsidRDefault="004C58E5" w:rsidP="004C58E5">
      <w:pPr>
        <w:pStyle w:val="Vgjegyzet"/>
      </w:pPr>
      <w:r w:rsidRPr="004038CA">
        <w:rPr>
          <w:rStyle w:val="Vgjegyzet-hivatkozs"/>
        </w:rPr>
        <w:endnoteRef/>
      </w:r>
      <w:r w:rsidRPr="004038CA">
        <w:t xml:space="preserve"> 314/2005. (XII. 25.) Korm. rendelet 2. számú melléklete szerinti tevékenységek </w:t>
      </w:r>
    </w:p>
  </w:endnote>
  <w:endnote w:id="12">
    <w:p w14:paraId="732AB0F4" w14:textId="77777777" w:rsidR="004C58E5" w:rsidRDefault="004C58E5" w:rsidP="004C58E5">
      <w:pPr>
        <w:pStyle w:val="Vgjegyzet"/>
      </w:pPr>
      <w:r>
        <w:rPr>
          <w:rStyle w:val="Vgjegyzet-hivatkozs"/>
        </w:rPr>
        <w:endnoteRef/>
      </w:r>
      <w:r>
        <w:t xml:space="preserve"> </w:t>
      </w:r>
      <w:r w:rsidRPr="008A3AFD">
        <w:t>A termőföld védelméről szóló 2007. évi CXXIX. törvény 11. § (1)</w:t>
      </w:r>
      <w:r>
        <w:t xml:space="preserve"> bekezdése</w:t>
      </w:r>
    </w:p>
  </w:endnote>
  <w:endnote w:id="13">
    <w:p w14:paraId="47D3742E" w14:textId="77777777" w:rsidR="004C58E5" w:rsidRPr="004038CA" w:rsidRDefault="004C58E5" w:rsidP="004C58E5">
      <w:pPr>
        <w:pStyle w:val="Vgjegyzet"/>
      </w:pPr>
      <w:r w:rsidRPr="004038CA">
        <w:rPr>
          <w:rStyle w:val="Vgjegyzet-hivatkozs"/>
        </w:rPr>
        <w:endnoteRef/>
      </w:r>
      <w:r w:rsidRPr="004038CA">
        <w:t xml:space="preserve"> 767/2013. (IV. 24.) Főv. Kgy. határozattal elfogadott: Budapest 2030 hosszú távú városfejlesztési koncepciója; továbbá a Fővárosi Önkormányzat által koordinált Tematikus Fejlesztési Programok között is kiemelten kezelik az alulhasznosított és barnamezős területek fejlesztésének előkészítését.</w:t>
      </w:r>
    </w:p>
  </w:endnote>
  <w:endnote w:id="14">
    <w:p w14:paraId="161CE626" w14:textId="77777777" w:rsidR="004C58E5" w:rsidRPr="004038CA" w:rsidRDefault="004C58E5" w:rsidP="004C58E5">
      <w:pPr>
        <w:pStyle w:val="Vgjegyzet"/>
      </w:pPr>
      <w:r w:rsidRPr="004038CA">
        <w:rPr>
          <w:rStyle w:val="Vgjegyzet-hivatkozs"/>
        </w:rPr>
        <w:endnoteRef/>
      </w:r>
      <w:r w:rsidRPr="004038CA">
        <w:t xml:space="preserve"> 1211/2014.(VI.30.) Főv. Kgy. határozat</w:t>
      </w:r>
    </w:p>
  </w:endnote>
  <w:endnote w:id="15">
    <w:p w14:paraId="6DB606AF" w14:textId="77777777" w:rsidR="004C58E5" w:rsidRPr="004038CA" w:rsidRDefault="004C58E5" w:rsidP="004C58E5">
      <w:pPr>
        <w:pStyle w:val="Vgjegyzet"/>
      </w:pPr>
      <w:r w:rsidRPr="004038CA">
        <w:rPr>
          <w:rStyle w:val="Vgjegyzet-hivatkozs"/>
        </w:rPr>
        <w:endnoteRef/>
      </w:r>
      <w:r w:rsidRPr="004038CA">
        <w:t xml:space="preserve"> </w:t>
      </w:r>
      <w:r>
        <w:t xml:space="preserve">A </w:t>
      </w:r>
      <w:r w:rsidRPr="00C61E1D">
        <w:t xml:space="preserve">Fővárosi Közgyűlés a 76/2016. (I.27.) Főv. Kgy. </w:t>
      </w:r>
      <w:r>
        <w:t>j</w:t>
      </w:r>
      <w:r w:rsidRPr="00C61E1D">
        <w:t xml:space="preserve">óváhagyta </w:t>
      </w:r>
      <w:r>
        <w:t>a</w:t>
      </w:r>
      <w:r w:rsidRPr="00C61E1D">
        <w:t xml:space="preserve"> Barnamezős területek katasztere című dokumentumot, továbbá felkérte a Főpolgármestert, hogy gondoskodjon a kataszter adatbázisának frissítéséről, és egy online felület létrehozásával annak további fejlesztéséről</w:t>
      </w:r>
    </w:p>
  </w:endnote>
  <w:endnote w:id="16">
    <w:p w14:paraId="7B2B6154" w14:textId="77777777" w:rsidR="004C58E5" w:rsidRPr="004038CA" w:rsidRDefault="004C58E5" w:rsidP="004C58E5">
      <w:pPr>
        <w:pStyle w:val="Vgjegyzet"/>
      </w:pPr>
      <w:r w:rsidRPr="004038CA">
        <w:rPr>
          <w:rStyle w:val="Vgjegyzet-hivatkozs"/>
        </w:rPr>
        <w:endnoteRef/>
      </w:r>
      <w:r w:rsidRPr="004038CA">
        <w:t xml:space="preserve"> 219/2004. (VII. 21.) Korm. rendelet 3. § 15. pontja: A földtani közeg: a föld felszíne és az alatta elhelyezkedő természetes eredetű képződmények (a talaj, a mederüledék, a kőzetek, beleértve az ásványokat, ezek természetes és átmeneti formáit).</w:t>
      </w:r>
    </w:p>
  </w:endnote>
  <w:endnote w:id="17">
    <w:p w14:paraId="4A41DA29" w14:textId="77777777" w:rsidR="004C58E5" w:rsidRPr="004038CA" w:rsidRDefault="004C58E5" w:rsidP="004C58E5">
      <w:pPr>
        <w:pStyle w:val="Vgjegyzet"/>
      </w:pPr>
      <w:r w:rsidRPr="004038CA">
        <w:rPr>
          <w:rStyle w:val="Vgjegyzet-hivatkozs"/>
        </w:rPr>
        <w:endnoteRef/>
      </w:r>
      <w:r w:rsidRPr="004038CA">
        <w:t xml:space="preserve"> 219/2004. (VII. 21.) Korm. rendelet 3. §. 18. pontjában leírtak alapján.</w:t>
      </w:r>
    </w:p>
  </w:endnote>
  <w:endnote w:id="18">
    <w:p w14:paraId="5B5B4078" w14:textId="77777777" w:rsidR="004C58E5" w:rsidRPr="004038CA" w:rsidRDefault="004C58E5" w:rsidP="004C58E5">
      <w:pPr>
        <w:pStyle w:val="Vgjegyzet"/>
      </w:pPr>
      <w:r w:rsidRPr="004038CA">
        <w:rPr>
          <w:rStyle w:val="Vgjegyzet-hivatkozs"/>
        </w:rPr>
        <w:endnoteRef/>
      </w:r>
      <w:r w:rsidRPr="004038CA">
        <w:t xml:space="preserve"> 219/2004. (VII. 21.) Korm. rendelet 19. § (1) és 21. § (1) bekezdése</w:t>
      </w:r>
    </w:p>
  </w:endnote>
  <w:endnote w:id="19">
    <w:p w14:paraId="56C512CF" w14:textId="77777777" w:rsidR="004C58E5" w:rsidRPr="004038CA" w:rsidRDefault="004C58E5" w:rsidP="004C58E5">
      <w:pPr>
        <w:pStyle w:val="Vgjegyzet"/>
      </w:pPr>
      <w:r w:rsidRPr="004038CA">
        <w:rPr>
          <w:rStyle w:val="Vgjegyzet-hivatkozs"/>
        </w:rPr>
        <w:endnoteRef/>
      </w:r>
      <w:r w:rsidRPr="004038CA">
        <w:t xml:space="preserve"> 219/2004. (VII. 21.) Korm. rendelet 19. §</w:t>
      </w:r>
    </w:p>
  </w:endnote>
  <w:endnote w:id="20">
    <w:p w14:paraId="616F7985" w14:textId="77777777" w:rsidR="004C58E5" w:rsidRPr="004038CA" w:rsidRDefault="004C58E5" w:rsidP="004C58E5">
      <w:pPr>
        <w:pStyle w:val="Vgjegyzet"/>
      </w:pPr>
      <w:r w:rsidRPr="004038CA">
        <w:rPr>
          <w:rStyle w:val="Vgjegyzet-hivatkozs"/>
        </w:rPr>
        <w:endnoteRef/>
      </w:r>
      <w:r w:rsidRPr="004038CA">
        <w:t xml:space="preserve"> 219/2004. (VII. 21.) Korm. rendelet 22.-30 § (1) és 21. § (1) bekezdése</w:t>
      </w:r>
    </w:p>
  </w:endnote>
  <w:endnote w:id="21">
    <w:p w14:paraId="0C95D9DB" w14:textId="6754A387" w:rsidR="004C58E5" w:rsidRPr="004038CA" w:rsidRDefault="004C58E5" w:rsidP="004C58E5">
      <w:pPr>
        <w:pStyle w:val="Vgjegyzet"/>
      </w:pPr>
      <w:r w:rsidRPr="004038CA">
        <w:rPr>
          <w:rStyle w:val="Vgjegyzet-hivatkozs"/>
        </w:rPr>
        <w:endnoteRef/>
      </w:r>
      <w:r w:rsidR="00363EB2">
        <w:t> </w:t>
      </w:r>
      <w:r w:rsidRPr="004038CA">
        <w:t>Az Európai Parlament és a Tanács 2004/35/EK Irányelve (2004. április 21.) a környezeti károk megelőzése és felszámolása tekintetében a környezeti felelősségről</w:t>
      </w:r>
    </w:p>
  </w:endnote>
  <w:endnote w:id="22">
    <w:p w14:paraId="6BD367AB" w14:textId="77777777" w:rsidR="004C58E5" w:rsidRPr="004038CA" w:rsidRDefault="004C58E5" w:rsidP="004C58E5">
      <w:pPr>
        <w:pStyle w:val="Vgjegyzet"/>
      </w:pPr>
      <w:r w:rsidRPr="004038CA">
        <w:rPr>
          <w:rStyle w:val="Vgjegyzet-hivatkozs"/>
        </w:rPr>
        <w:endnoteRef/>
      </w:r>
      <w:r w:rsidRPr="004038CA">
        <w:t xml:space="preserve"> Kvt. 101–102/A. §-ában meghatározottak szerint</w:t>
      </w:r>
    </w:p>
  </w:endnote>
  <w:endnote w:id="23">
    <w:p w14:paraId="283D0568" w14:textId="5FFD085F" w:rsidR="004C58E5" w:rsidRPr="004038CA" w:rsidRDefault="004C58E5" w:rsidP="004C58E5">
      <w:pPr>
        <w:pStyle w:val="Vgjegyzet"/>
      </w:pPr>
      <w:r w:rsidRPr="004038CA">
        <w:rPr>
          <w:rStyle w:val="Vgjegyzet-hivatkozs"/>
        </w:rPr>
        <w:endnoteRef/>
      </w:r>
      <w:r w:rsidRPr="004038CA">
        <w:t xml:space="preserve"> L</w:t>
      </w:r>
      <w:r>
        <w:t>.: Kvt.</w:t>
      </w:r>
      <w:r w:rsidRPr="004038CA">
        <w:t xml:space="preserve"> 102. § (1) bekezdése</w:t>
      </w:r>
    </w:p>
  </w:endnote>
  <w:endnote w:id="24">
    <w:p w14:paraId="48052B0A" w14:textId="77777777" w:rsidR="004C58E5" w:rsidRPr="004038CA" w:rsidRDefault="004C58E5" w:rsidP="004C58E5">
      <w:pPr>
        <w:pStyle w:val="Vgjegyzet"/>
      </w:pPr>
      <w:r w:rsidRPr="004038CA">
        <w:rPr>
          <w:rStyle w:val="Vgjegyzet-hivatkozs"/>
        </w:rPr>
        <w:endnoteRef/>
      </w:r>
      <w:r w:rsidRPr="004038CA">
        <w:t xml:space="preserve"> A Kvt. 56. §-a (1) bekezdésének </w:t>
      </w:r>
      <w:r w:rsidRPr="004038CA">
        <w:rPr>
          <w:i/>
          <w:iCs/>
        </w:rPr>
        <w:t>c)</w:t>
      </w:r>
      <w:r w:rsidRPr="004038CA">
        <w:t xml:space="preserve"> pontja szerinti esetekben</w:t>
      </w:r>
    </w:p>
  </w:endnote>
  <w:endnote w:id="25">
    <w:p w14:paraId="09510AAF" w14:textId="1C4BD3E0" w:rsidR="004C58E5" w:rsidRPr="004038CA" w:rsidRDefault="004C58E5" w:rsidP="004C58E5">
      <w:pPr>
        <w:pStyle w:val="Vgjegyzet"/>
      </w:pPr>
      <w:r w:rsidRPr="004038CA">
        <w:rPr>
          <w:rStyle w:val="Vgjegyzet-hivatkozs"/>
        </w:rPr>
        <w:endnoteRef/>
      </w:r>
      <w:r w:rsidR="00363EB2">
        <w:t> </w:t>
      </w:r>
      <w:r w:rsidRPr="004038CA">
        <w:t>L.: az állami felelősségi körbe tartozó, hátrahagyott környezetkárosodások kármentesítéséről szóló 2205/1996. (VII. 24.) Korm. határozat</w:t>
      </w:r>
    </w:p>
  </w:endnote>
  <w:endnote w:id="26">
    <w:p w14:paraId="05138C35" w14:textId="77777777" w:rsidR="004C58E5" w:rsidRPr="004038CA" w:rsidRDefault="004C58E5" w:rsidP="004C58E5">
      <w:pPr>
        <w:pStyle w:val="Vgjegyzet"/>
      </w:pPr>
      <w:r w:rsidRPr="004038CA">
        <w:rPr>
          <w:rStyle w:val="Vgjegyzet-hivatkozs"/>
        </w:rPr>
        <w:endnoteRef/>
      </w:r>
      <w:r w:rsidRPr="004038CA">
        <w:t xml:space="preserve"> 219/2004. (VII. 21.) Korm. rendelet 20 § (1) bekezdése</w:t>
      </w:r>
    </w:p>
  </w:endnote>
  <w:endnote w:id="27">
    <w:p w14:paraId="59F67C4F" w14:textId="77777777" w:rsidR="004C58E5" w:rsidRPr="004038CA" w:rsidRDefault="004C58E5" w:rsidP="004C58E5">
      <w:pPr>
        <w:pStyle w:val="Vgjegyzet"/>
      </w:pPr>
      <w:r w:rsidRPr="004038CA">
        <w:rPr>
          <w:rStyle w:val="Vgjegyzet-hivatkozs"/>
        </w:rPr>
        <w:endnoteRef/>
      </w:r>
      <w:r w:rsidRPr="004038CA">
        <w:t xml:space="preserve"> 6/2009. (IV. 14.) KvVM-EüM-FVM együttes rendelet a földtani közeg és a felszín alatti víz szennyezéssel szembeni védelméhez szükséges határértékekről és a szennyezések méréséről</w:t>
      </w:r>
    </w:p>
  </w:endnote>
  <w:endnote w:id="28">
    <w:p w14:paraId="600BBF3C" w14:textId="7C187130" w:rsidR="004C58E5" w:rsidRDefault="004C58E5" w:rsidP="004C58E5">
      <w:pPr>
        <w:pStyle w:val="Vgjegyzet"/>
      </w:pPr>
      <w:r w:rsidRPr="004038CA">
        <w:rPr>
          <w:rStyle w:val="Vgjegyzet-hivatkozs"/>
          <w:rFonts w:cs="Arial"/>
          <w:szCs w:val="20"/>
        </w:rPr>
        <w:endnoteRef/>
      </w:r>
      <w:r w:rsidR="00363EB2">
        <w:t> </w:t>
      </w:r>
      <w:r w:rsidRPr="004038CA">
        <w:t>18/2007. (V. 10.) KvVM rendelet a felszín alatti víz és a földtani közeg környezetvédelmi nyilvántartási rendszer (FAVI) adatszolgáltatásáról</w:t>
      </w:r>
    </w:p>
    <w:p w14:paraId="3DB44726" w14:textId="77777777" w:rsidR="004C58E5" w:rsidRPr="00777042" w:rsidRDefault="004C58E5" w:rsidP="000C64B1">
      <w:pPr>
        <w:pStyle w:val="Cmsorvgjegyzetben"/>
      </w:pPr>
      <w:r>
        <w:t>I.4</w:t>
      </w:r>
      <w:r w:rsidRPr="004038CA">
        <w:t xml:space="preserve">. </w:t>
      </w:r>
      <w:r>
        <w:t>VIZEK ÁLLAPOTA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006649"/>
      <w:docPartObj>
        <w:docPartGallery w:val="Page Numbers (Bottom of Page)"/>
        <w:docPartUnique/>
      </w:docPartObj>
    </w:sdtPr>
    <w:sdtEndPr>
      <w:rPr>
        <w:color w:val="808080" w:themeColor="background1" w:themeShade="80"/>
      </w:rPr>
    </w:sdtEndPr>
    <w:sdtContent>
      <w:p w14:paraId="0529B768" w14:textId="6634031C" w:rsidR="004C58E5" w:rsidRPr="0009067F" w:rsidRDefault="004C58E5" w:rsidP="004D14B0">
        <w:pPr>
          <w:pStyle w:val="llb"/>
          <w:ind w:left="-709" w:right="-853"/>
          <w:rPr>
            <w:color w:val="808080" w:themeColor="background1" w:themeShade="80"/>
          </w:rPr>
        </w:pPr>
        <w:r w:rsidRPr="0009067F">
          <w:rPr>
            <w:color w:val="808080" w:themeColor="background1" w:themeShade="80"/>
          </w:rPr>
          <w:fldChar w:fldCharType="begin"/>
        </w:r>
        <w:r w:rsidRPr="0009067F">
          <w:rPr>
            <w:color w:val="808080" w:themeColor="background1" w:themeShade="80"/>
          </w:rPr>
          <w:instrText>PAGE   \* MERGEFORMAT</w:instrText>
        </w:r>
        <w:r w:rsidRPr="0009067F">
          <w:rPr>
            <w:color w:val="808080" w:themeColor="background1" w:themeShade="80"/>
          </w:rPr>
          <w:fldChar w:fldCharType="separate"/>
        </w:r>
        <w:r w:rsidR="003815FF">
          <w:rPr>
            <w:noProof/>
            <w:color w:val="808080" w:themeColor="background1" w:themeShade="80"/>
          </w:rPr>
          <w:t>14</w:t>
        </w:r>
        <w:r w:rsidRPr="0009067F">
          <w:rPr>
            <w:color w:val="808080" w:themeColor="background1" w:themeShade="80"/>
          </w:rPr>
          <w:fldChar w:fldCharType="end"/>
        </w:r>
      </w:p>
    </w:sdtContent>
  </w:sdt>
  <w:p w14:paraId="2C6DC41C" w14:textId="77777777" w:rsidR="004C58E5" w:rsidRDefault="004C58E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877372"/>
      <w:docPartObj>
        <w:docPartGallery w:val="Page Numbers (Bottom of Page)"/>
        <w:docPartUnique/>
      </w:docPartObj>
    </w:sdtPr>
    <w:sdtEndPr>
      <w:rPr>
        <w:b/>
        <w:color w:val="808080" w:themeColor="background1" w:themeShade="80"/>
      </w:rPr>
    </w:sdtEndPr>
    <w:sdtContent>
      <w:p w14:paraId="1C998AEA" w14:textId="5A5BD887" w:rsidR="004C58E5" w:rsidRPr="0009067F" w:rsidRDefault="004C58E5" w:rsidP="004D14B0">
        <w:pPr>
          <w:pStyle w:val="llb"/>
          <w:ind w:right="-711"/>
          <w:jc w:val="right"/>
          <w:rPr>
            <w:b/>
            <w:color w:val="808080" w:themeColor="background1" w:themeShade="80"/>
          </w:rPr>
        </w:pPr>
        <w:r w:rsidRPr="0009067F">
          <w:rPr>
            <w:b/>
            <w:color w:val="808080" w:themeColor="background1" w:themeShade="80"/>
          </w:rPr>
          <w:fldChar w:fldCharType="begin"/>
        </w:r>
        <w:r w:rsidRPr="0009067F">
          <w:rPr>
            <w:b/>
            <w:color w:val="808080" w:themeColor="background1" w:themeShade="80"/>
          </w:rPr>
          <w:instrText>PAGE   \* MERGEFORMAT</w:instrText>
        </w:r>
        <w:r w:rsidRPr="0009067F">
          <w:rPr>
            <w:b/>
            <w:color w:val="808080" w:themeColor="background1" w:themeShade="80"/>
          </w:rPr>
          <w:fldChar w:fldCharType="separate"/>
        </w:r>
        <w:r w:rsidR="003815FF">
          <w:rPr>
            <w:b/>
            <w:noProof/>
            <w:color w:val="808080" w:themeColor="background1" w:themeShade="80"/>
          </w:rPr>
          <w:t>15</w:t>
        </w:r>
        <w:r w:rsidRPr="0009067F">
          <w:rPr>
            <w:b/>
            <w:color w:val="808080" w:themeColor="background1" w:themeShade="80"/>
          </w:rPr>
          <w:fldChar w:fldCharType="end"/>
        </w:r>
      </w:p>
    </w:sdtContent>
  </w:sdt>
  <w:p w14:paraId="4973007C" w14:textId="77777777" w:rsidR="004C58E5" w:rsidRDefault="004C58E5">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162691"/>
      <w:docPartObj>
        <w:docPartGallery w:val="Page Numbers (Bottom of Page)"/>
        <w:docPartUnique/>
      </w:docPartObj>
    </w:sdtPr>
    <w:sdtEndPr>
      <w:rPr>
        <w:b/>
        <w:color w:val="FFFFFF" w:themeColor="background1"/>
      </w:rPr>
    </w:sdtEndPr>
    <w:sdtContent>
      <w:p w14:paraId="312A984B" w14:textId="77777777" w:rsidR="004C58E5" w:rsidRPr="008A6CD3" w:rsidRDefault="00A622B6" w:rsidP="008A6CD3">
        <w:pPr>
          <w:pStyle w:val="llb"/>
          <w:ind w:right="-2"/>
          <w:jc w:val="right"/>
          <w:rPr>
            <w:b/>
            <w:color w:val="FFFFFF" w:themeColor="background1"/>
          </w:rPr>
        </w:pPr>
      </w:p>
    </w:sdtContent>
  </w:sdt>
  <w:p w14:paraId="4A215262" w14:textId="77777777" w:rsidR="004C58E5" w:rsidRDefault="004C58E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58269" w14:textId="77777777" w:rsidR="00A622B6" w:rsidRDefault="00A622B6" w:rsidP="006C431E">
      <w:pPr>
        <w:spacing w:after="0" w:line="240" w:lineRule="auto"/>
      </w:pPr>
      <w:r>
        <w:separator/>
      </w:r>
    </w:p>
  </w:footnote>
  <w:footnote w:type="continuationSeparator" w:id="0">
    <w:p w14:paraId="4FBE1705" w14:textId="77777777" w:rsidR="00A622B6" w:rsidRDefault="00A622B6" w:rsidP="006C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22C50" w14:textId="4F463DCA" w:rsidR="004C58E5" w:rsidRPr="000F2CE3" w:rsidRDefault="004C58E5">
    <w:pPr>
      <w:pStyle w:val="lfej"/>
      <w:rPr>
        <w:color w:val="FFFFFF" w:themeColor="background1"/>
      </w:rPr>
    </w:pPr>
    <w:r w:rsidRPr="002C26B9">
      <w:rPr>
        <w:noProof/>
        <w:color w:val="FFFFFF" w:themeColor="background1"/>
      </w:rPr>
      <mc:AlternateContent>
        <mc:Choice Requires="wps">
          <w:drawing>
            <wp:anchor distT="0" distB="0" distL="114300" distR="114300" simplePos="0" relativeHeight="251661312" behindDoc="1" locked="0" layoutInCell="1" allowOverlap="1" wp14:anchorId="16DCC008" wp14:editId="4705220C">
              <wp:simplePos x="0" y="0"/>
              <wp:positionH relativeFrom="page">
                <wp:align>right</wp:align>
              </wp:positionH>
              <wp:positionV relativeFrom="paragraph">
                <wp:posOffset>-175917</wp:posOffset>
              </wp:positionV>
              <wp:extent cx="7560000" cy="468000"/>
              <wp:effectExtent l="0" t="0" r="3175" b="8255"/>
              <wp:wrapNone/>
              <wp:docPr id="2" name="Téglalap 2"/>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E1A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2323B" id="Téglalap 2" o:spid="_x0000_s1026" style="position:absolute;margin-left:544.1pt;margin-top:-13.85pt;width:595.3pt;height:36.8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" fillcolor="#e1a027" stroked="f" strokeweight="1pt">
              <w10:wrap anchorx="page"/>
            </v:rect>
          </w:pict>
        </mc:Fallback>
      </mc:AlternateContent>
    </w:r>
    <w:r>
      <w:rPr>
        <w:color w:val="FFFFFF" w:themeColor="background1"/>
      </w:rPr>
      <w:t>Talaj</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8C03" w14:textId="39574902" w:rsidR="004C58E5" w:rsidRPr="00A7544D" w:rsidRDefault="004C58E5">
    <w:pPr>
      <w:pStyle w:val="lfej"/>
      <w:rPr>
        <w:color w:val="FFFFFF" w:themeColor="background1"/>
      </w:rPr>
    </w:pPr>
    <w:r w:rsidRPr="00A7544D">
      <w:rPr>
        <w:noProof/>
        <w:color w:val="FFFFFF" w:themeColor="background1"/>
      </w:rPr>
      <mc:AlternateContent>
        <mc:Choice Requires="wps">
          <w:drawing>
            <wp:anchor distT="0" distB="0" distL="114300" distR="114300" simplePos="0" relativeHeight="251659264" behindDoc="1" locked="0" layoutInCell="1" allowOverlap="1" wp14:anchorId="2B143E26" wp14:editId="2C0EA87D">
              <wp:simplePos x="0" y="0"/>
              <wp:positionH relativeFrom="page">
                <wp:align>right</wp:align>
              </wp:positionH>
              <wp:positionV relativeFrom="paragraph">
                <wp:posOffset>-175917</wp:posOffset>
              </wp:positionV>
              <wp:extent cx="7560000" cy="468000"/>
              <wp:effectExtent l="0" t="0" r="3175" b="8255"/>
              <wp:wrapNone/>
              <wp:docPr id="1" name="Téglalap 1"/>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E1A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A32C9" id="Téglalap 1" o:spid="_x0000_s1026" style="position:absolute;margin-left:544.1pt;margin-top:-13.85pt;width:595.3pt;height:36.8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" fillcolor="#e1a027" stroked="f" strokeweight="1pt">
              <w10:wrap anchorx="page"/>
            </v:rect>
          </w:pict>
        </mc:Fallback>
      </mc:AlternateContent>
    </w:r>
    <w:r>
      <w:rPr>
        <w:color w:val="FFFFFF" w:themeColor="background1"/>
      </w:rPr>
      <w:t>Talaj</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8363" w14:textId="5EF1E6A1" w:rsidR="004C58E5" w:rsidRPr="0024629D" w:rsidRDefault="004C58E5">
    <w:pPr>
      <w:pStyle w:val="lfej"/>
      <w:rPr>
        <w:color w:val="DE7737"/>
      </w:rPr>
    </w:pPr>
    <w:r w:rsidRPr="0024629D">
      <w:rPr>
        <w:noProof/>
        <w:color w:val="DE7737"/>
      </w:rPr>
      <mc:AlternateContent>
        <mc:Choice Requires="wps">
          <w:drawing>
            <wp:anchor distT="0" distB="0" distL="114300" distR="114300" simplePos="0" relativeHeight="251663360" behindDoc="1" locked="0" layoutInCell="1" allowOverlap="1" wp14:anchorId="6E2F2B27" wp14:editId="338212F6">
              <wp:simplePos x="0" y="0"/>
              <wp:positionH relativeFrom="page">
                <wp:align>right</wp:align>
              </wp:positionH>
              <wp:positionV relativeFrom="paragraph">
                <wp:posOffset>-175917</wp:posOffset>
              </wp:positionV>
              <wp:extent cx="7560000" cy="468000"/>
              <wp:effectExtent l="0" t="0" r="3175" b="8255"/>
              <wp:wrapNone/>
              <wp:docPr id="13" name="Téglalap 13"/>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C31FD" id="Téglalap 13" o:spid="_x0000_s1026" style="position:absolute;margin-left:544.1pt;margin-top:-13.85pt;width:595.3pt;height:36.85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" fillcolor="#d8d8d8 [2732]" stroked="f" strokeweight="1pt">
              <w10:wrap anchorx="page"/>
            </v:rect>
          </w:pict>
        </mc:Fallback>
      </mc:AlternateContent>
    </w:r>
    <w:r>
      <w:rPr>
        <w:color w:val="DE7737"/>
      </w:rPr>
      <w:t>Talaj</w:t>
    </w:r>
    <w:r w:rsidRPr="0024629D">
      <w:rPr>
        <w:color w:val="DE7737"/>
      </w:rPr>
      <w:t xml:space="preserve"> | Függelék</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F6DB" w14:textId="3DB6260D" w:rsidR="004C58E5" w:rsidRPr="003E2EF8" w:rsidRDefault="004C58E5">
    <w:pPr>
      <w:pStyle w:val="lfej"/>
      <w:rPr>
        <w:color w:val="DE7737"/>
      </w:rPr>
    </w:pPr>
    <w:r w:rsidRPr="003E2EF8">
      <w:rPr>
        <w:noProof/>
        <w:color w:val="DE7737"/>
      </w:rPr>
      <mc:AlternateContent>
        <mc:Choice Requires="wps">
          <w:drawing>
            <wp:anchor distT="0" distB="0" distL="114300" distR="114300" simplePos="0" relativeHeight="251665408" behindDoc="1" locked="0" layoutInCell="1" allowOverlap="1" wp14:anchorId="10622A98" wp14:editId="64ACE5A5">
              <wp:simplePos x="0" y="0"/>
              <wp:positionH relativeFrom="page">
                <wp:align>right</wp:align>
              </wp:positionH>
              <wp:positionV relativeFrom="paragraph">
                <wp:posOffset>-175917</wp:posOffset>
              </wp:positionV>
              <wp:extent cx="7560000" cy="468000"/>
              <wp:effectExtent l="0" t="0" r="3175" b="8255"/>
              <wp:wrapNone/>
              <wp:docPr id="14" name="Téglalap 14"/>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F3DCC" id="Téglalap 14" o:spid="_x0000_s1026" style="position:absolute;margin-left:544.1pt;margin-top:-13.85pt;width:595.3pt;height:36.85pt;z-index:-2516510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" fillcolor="#d8d8d8 [2732]" stroked="f" strokeweight="1pt">
              <w10:wrap anchorx="page"/>
            </v:rect>
          </w:pict>
        </mc:Fallback>
      </mc:AlternateContent>
    </w:r>
    <w:r>
      <w:rPr>
        <w:color w:val="DE7737"/>
      </w:rPr>
      <w:t>Talaj</w:t>
    </w:r>
    <w:r w:rsidRPr="003E2EF8">
      <w:rPr>
        <w:color w:val="DE7737"/>
      </w:rPr>
      <w:t xml:space="preserve"> | Függelék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D1733"/>
    <w:multiLevelType w:val="hybridMultilevel"/>
    <w:tmpl w:val="7C7034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2B55E07"/>
    <w:multiLevelType w:val="hybridMultilevel"/>
    <w:tmpl w:val="8A2A17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4AA68D8"/>
    <w:multiLevelType w:val="hybridMultilevel"/>
    <w:tmpl w:val="CCE60C0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BA1347D"/>
    <w:multiLevelType w:val="hybridMultilevel"/>
    <w:tmpl w:val="DE562AF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 w15:restartNumberingAfterBreak="0">
    <w:nsid w:val="1E98535E"/>
    <w:multiLevelType w:val="hybridMultilevel"/>
    <w:tmpl w:val="0538771C"/>
    <w:lvl w:ilvl="0" w:tplc="A8508AE0">
      <w:start w:val="1"/>
      <w:numFmt w:val="bullet"/>
      <w:lvlText w:val="»"/>
      <w:lvlJc w:val="left"/>
      <w:pPr>
        <w:ind w:left="1080" w:hanging="360"/>
      </w:pPr>
      <w:rPr>
        <w:rFonts w:ascii="Segoe UI Semibold" w:hAnsi="Segoe UI Semibold" w:hint="default"/>
        <w:color w:val="95AF3D"/>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2CD071CC"/>
    <w:multiLevelType w:val="hybridMultilevel"/>
    <w:tmpl w:val="C988E3DA"/>
    <w:lvl w:ilvl="0" w:tplc="3102A3D6">
      <w:start w:val="1"/>
      <w:numFmt w:val="bullet"/>
      <w:pStyle w:val="Listaszerbekezds"/>
      <w:lvlText w:val="●"/>
      <w:lvlJc w:val="left"/>
      <w:pPr>
        <w:ind w:left="360" w:hanging="360"/>
      </w:pPr>
      <w:rPr>
        <w:rFonts w:ascii="Segoe UI Semibold" w:hAnsi="Segoe UI Semibold" w:hint="default"/>
        <w:color w:val="DE7737"/>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D9F5A21"/>
    <w:multiLevelType w:val="hybridMultilevel"/>
    <w:tmpl w:val="DEBC88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1607DB7"/>
    <w:multiLevelType w:val="hybridMultilevel"/>
    <w:tmpl w:val="535A06E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759158B"/>
    <w:multiLevelType w:val="hybridMultilevel"/>
    <w:tmpl w:val="22F471F4"/>
    <w:lvl w:ilvl="0" w:tplc="AC6A0BAC">
      <w:numFmt w:val="bullet"/>
      <w:lvlText w:val="•"/>
      <w:lvlJc w:val="left"/>
      <w:pPr>
        <w:ind w:left="1065" w:hanging="705"/>
      </w:pPr>
      <w:rPr>
        <w:rFonts w:ascii="Arial" w:eastAsia="Calibr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79935D7"/>
    <w:multiLevelType w:val="hybridMultilevel"/>
    <w:tmpl w:val="C49883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9FD60A5"/>
    <w:multiLevelType w:val="hybridMultilevel"/>
    <w:tmpl w:val="8DC2B882"/>
    <w:lvl w:ilvl="0" w:tplc="FDD0D266">
      <w:start w:val="1"/>
      <w:numFmt w:val="bullet"/>
      <w:lvlText w:val=""/>
      <w:lvlJc w:val="left"/>
      <w:pPr>
        <w:ind w:left="720" w:hanging="360"/>
      </w:pPr>
      <w:rPr>
        <w:rFonts w:ascii="Symbol" w:hAnsi="Symbol" w:hint="default"/>
        <w:color w:val="E1A027"/>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5150AC8"/>
    <w:multiLevelType w:val="hybridMultilevel"/>
    <w:tmpl w:val="8DC8C6E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62250E6"/>
    <w:multiLevelType w:val="hybridMultilevel"/>
    <w:tmpl w:val="9EF00D72"/>
    <w:lvl w:ilvl="0" w:tplc="AC6A0BAC">
      <w:numFmt w:val="bullet"/>
      <w:lvlText w:val="•"/>
      <w:lvlJc w:val="left"/>
      <w:pPr>
        <w:ind w:left="1425" w:hanging="705"/>
      </w:pPr>
      <w:rPr>
        <w:rFonts w:ascii="Arial" w:eastAsia="Calibri" w:hAnsi="Arial" w:cs="Aria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3" w15:restartNumberingAfterBreak="0">
    <w:nsid w:val="4E4D1F9F"/>
    <w:multiLevelType w:val="hybridMultilevel"/>
    <w:tmpl w:val="FD3A221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4F6C2278"/>
    <w:multiLevelType w:val="hybridMultilevel"/>
    <w:tmpl w:val="13863A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53EA7716"/>
    <w:multiLevelType w:val="hybridMultilevel"/>
    <w:tmpl w:val="964ED0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749663B"/>
    <w:multiLevelType w:val="hybridMultilevel"/>
    <w:tmpl w:val="7ADA8F6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753376BA"/>
    <w:multiLevelType w:val="hybridMultilevel"/>
    <w:tmpl w:val="9C784FBA"/>
    <w:lvl w:ilvl="0" w:tplc="F8626752">
      <w:start w:val="1"/>
      <w:numFmt w:val="bullet"/>
      <w:lvlText w:val=""/>
      <w:lvlJc w:val="left"/>
      <w:pPr>
        <w:ind w:left="720" w:hanging="360"/>
      </w:pPr>
      <w:rPr>
        <w:rFonts w:ascii="Symbol" w:hAnsi="Symbol" w:hint="default"/>
        <w:color w:val="E1A027"/>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9F32151"/>
    <w:multiLevelType w:val="multilevel"/>
    <w:tmpl w:val="9B488AE4"/>
    <w:lvl w:ilvl="0">
      <w:start w:val="1"/>
      <w:numFmt w:val="upperRoman"/>
      <w:pStyle w:val="Cmsor1"/>
      <w:lvlText w:val="%1."/>
      <w:lvlJc w:val="left"/>
      <w:pPr>
        <w:tabs>
          <w:tab w:val="num" w:pos="643"/>
        </w:tabs>
        <w:ind w:left="643" w:hanging="360"/>
      </w:pPr>
      <w:rPr>
        <w:rFonts w:ascii="Arial Narrow" w:hAnsi="Arial Narrow" w:hint="default"/>
        <w:sz w:val="40"/>
        <w:szCs w:val="40"/>
      </w:rPr>
    </w:lvl>
    <w:lvl w:ilvl="1">
      <w:start w:val="1"/>
      <w:numFmt w:val="decimal"/>
      <w:pStyle w:val="Cmsor2"/>
      <w:lvlText w:val="%1.%2."/>
      <w:lvlJc w:val="left"/>
      <w:pPr>
        <w:tabs>
          <w:tab w:val="num" w:pos="765"/>
        </w:tabs>
        <w:ind w:left="573" w:hanging="432"/>
      </w:pPr>
      <w:rPr>
        <w:rFonts w:hint="default"/>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85"/>
        </w:tabs>
        <w:ind w:left="1365" w:hanging="504"/>
      </w:pPr>
      <w:rPr>
        <w:rFonts w:hint="default"/>
      </w:rPr>
    </w:lvl>
    <w:lvl w:ilvl="3">
      <w:start w:val="1"/>
      <w:numFmt w:val="decimal"/>
      <w:lvlText w:val="%1.%2.%3.%4."/>
      <w:lvlJc w:val="left"/>
      <w:pPr>
        <w:tabs>
          <w:tab w:val="num" w:pos="1941"/>
        </w:tabs>
        <w:ind w:left="1869" w:hanging="648"/>
      </w:pPr>
      <w:rPr>
        <w:rFonts w:hint="default"/>
      </w:rPr>
    </w:lvl>
    <w:lvl w:ilvl="4">
      <w:start w:val="1"/>
      <w:numFmt w:val="decimal"/>
      <w:lvlText w:val="%1.%2.%3.%4.%5."/>
      <w:lvlJc w:val="left"/>
      <w:pPr>
        <w:tabs>
          <w:tab w:val="num" w:pos="2661"/>
        </w:tabs>
        <w:ind w:left="2373" w:hanging="792"/>
      </w:pPr>
      <w:rPr>
        <w:rFonts w:hint="default"/>
      </w:rPr>
    </w:lvl>
    <w:lvl w:ilvl="5">
      <w:start w:val="1"/>
      <w:numFmt w:val="decimal"/>
      <w:lvlText w:val="%1.%2.%3.%4.%5.%6."/>
      <w:lvlJc w:val="left"/>
      <w:pPr>
        <w:tabs>
          <w:tab w:val="num" w:pos="3021"/>
        </w:tabs>
        <w:ind w:left="2877" w:hanging="936"/>
      </w:pPr>
      <w:rPr>
        <w:rFonts w:hint="default"/>
      </w:rPr>
    </w:lvl>
    <w:lvl w:ilvl="6">
      <w:start w:val="1"/>
      <w:numFmt w:val="decimal"/>
      <w:lvlText w:val="%1.%2.%3.%4.%5.%6.%7."/>
      <w:lvlJc w:val="left"/>
      <w:pPr>
        <w:tabs>
          <w:tab w:val="num" w:pos="3741"/>
        </w:tabs>
        <w:ind w:left="3381" w:hanging="1080"/>
      </w:pPr>
      <w:rPr>
        <w:rFonts w:hint="default"/>
      </w:rPr>
    </w:lvl>
    <w:lvl w:ilvl="7">
      <w:start w:val="1"/>
      <w:numFmt w:val="decimal"/>
      <w:lvlText w:val="%1.%2.%3.%4.%5.%6.%7.%8."/>
      <w:lvlJc w:val="left"/>
      <w:pPr>
        <w:tabs>
          <w:tab w:val="num" w:pos="4101"/>
        </w:tabs>
        <w:ind w:left="3885" w:hanging="1224"/>
      </w:pPr>
      <w:rPr>
        <w:rFonts w:hint="default"/>
      </w:rPr>
    </w:lvl>
    <w:lvl w:ilvl="8">
      <w:start w:val="1"/>
      <w:numFmt w:val="decimal"/>
      <w:lvlText w:val="%1.%2.%3.%4.%5.%6.%7.%8.%9."/>
      <w:lvlJc w:val="left"/>
      <w:pPr>
        <w:tabs>
          <w:tab w:val="num" w:pos="4821"/>
        </w:tabs>
        <w:ind w:left="4461" w:hanging="1440"/>
      </w:pPr>
      <w:rPr>
        <w:rFonts w:hint="default"/>
      </w:rPr>
    </w:lvl>
  </w:abstractNum>
  <w:num w:numId="1">
    <w:abstractNumId w:val="3"/>
  </w:num>
  <w:num w:numId="2">
    <w:abstractNumId w:val="9"/>
  </w:num>
  <w:num w:numId="3">
    <w:abstractNumId w:val="14"/>
  </w:num>
  <w:num w:numId="4">
    <w:abstractNumId w:val="6"/>
  </w:num>
  <w:num w:numId="5">
    <w:abstractNumId w:val="18"/>
  </w:num>
  <w:num w:numId="6">
    <w:abstractNumId w:val="5"/>
  </w:num>
  <w:num w:numId="7">
    <w:abstractNumId w:val="4"/>
  </w:num>
  <w:num w:numId="8">
    <w:abstractNumId w:val="17"/>
  </w:num>
  <w:num w:numId="9">
    <w:abstractNumId w:val="15"/>
  </w:num>
  <w:num w:numId="10">
    <w:abstractNumId w:val="5"/>
  </w:num>
  <w:num w:numId="11">
    <w:abstractNumId w:val="1"/>
  </w:num>
  <w:num w:numId="12">
    <w:abstractNumId w:val="5"/>
  </w:num>
  <w:num w:numId="13">
    <w:abstractNumId w:val="13"/>
  </w:num>
  <w:num w:numId="14">
    <w:abstractNumId w:val="10"/>
  </w:num>
  <w:num w:numId="15">
    <w:abstractNumId w:val="5"/>
  </w:num>
  <w:num w:numId="16">
    <w:abstractNumId w:val="5"/>
  </w:num>
  <w:num w:numId="17">
    <w:abstractNumId w:val="5"/>
  </w:num>
  <w:num w:numId="18">
    <w:abstractNumId w:val="5"/>
  </w:num>
  <w:num w:numId="19">
    <w:abstractNumId w:val="2"/>
  </w:num>
  <w:num w:numId="20">
    <w:abstractNumId w:val="5"/>
  </w:num>
  <w:num w:numId="21">
    <w:abstractNumId w:val="5"/>
  </w:num>
  <w:num w:numId="22">
    <w:abstractNumId w:val="7"/>
  </w:num>
  <w:num w:numId="23">
    <w:abstractNumId w:val="5"/>
  </w:num>
  <w:num w:numId="24">
    <w:abstractNumId w:val="0"/>
  </w:num>
  <w:num w:numId="25">
    <w:abstractNumId w:val="8"/>
  </w:num>
  <w:num w:numId="26">
    <w:abstractNumId w:val="12"/>
  </w:num>
  <w:num w:numId="27">
    <w:abstractNumId w:val="5"/>
  </w:num>
  <w:num w:numId="28">
    <w:abstractNumId w:val="11"/>
  </w:num>
  <w:num w:numId="29">
    <w:abstractNumId w:val="16"/>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1E"/>
    <w:rsid w:val="00010D51"/>
    <w:rsid w:val="00036D56"/>
    <w:rsid w:val="00044287"/>
    <w:rsid w:val="0006092B"/>
    <w:rsid w:val="0006488C"/>
    <w:rsid w:val="000727AD"/>
    <w:rsid w:val="00073319"/>
    <w:rsid w:val="0007331B"/>
    <w:rsid w:val="00074F5E"/>
    <w:rsid w:val="00076A0C"/>
    <w:rsid w:val="0009067F"/>
    <w:rsid w:val="000908FA"/>
    <w:rsid w:val="000B2167"/>
    <w:rsid w:val="000C64B1"/>
    <w:rsid w:val="000D0360"/>
    <w:rsid w:val="000E4634"/>
    <w:rsid w:val="000F2CE3"/>
    <w:rsid w:val="0011492C"/>
    <w:rsid w:val="0011651F"/>
    <w:rsid w:val="001243E7"/>
    <w:rsid w:val="00135DE0"/>
    <w:rsid w:val="00142B4E"/>
    <w:rsid w:val="001544A5"/>
    <w:rsid w:val="001758BA"/>
    <w:rsid w:val="00175AC7"/>
    <w:rsid w:val="001876CA"/>
    <w:rsid w:val="00191AA4"/>
    <w:rsid w:val="00192D77"/>
    <w:rsid w:val="001A0FC7"/>
    <w:rsid w:val="001A6D66"/>
    <w:rsid w:val="001C5F5B"/>
    <w:rsid w:val="001F7E69"/>
    <w:rsid w:val="00222723"/>
    <w:rsid w:val="002319BC"/>
    <w:rsid w:val="00235A79"/>
    <w:rsid w:val="00237645"/>
    <w:rsid w:val="00246065"/>
    <w:rsid w:val="0024629D"/>
    <w:rsid w:val="002746E2"/>
    <w:rsid w:val="00283B4F"/>
    <w:rsid w:val="002C195C"/>
    <w:rsid w:val="002C26B9"/>
    <w:rsid w:val="002C45F8"/>
    <w:rsid w:val="002D3D2D"/>
    <w:rsid w:val="002D600D"/>
    <w:rsid w:val="002D6473"/>
    <w:rsid w:val="002E4869"/>
    <w:rsid w:val="002E55B7"/>
    <w:rsid w:val="003027F8"/>
    <w:rsid w:val="0033730B"/>
    <w:rsid w:val="003438EB"/>
    <w:rsid w:val="00352D2C"/>
    <w:rsid w:val="0036028F"/>
    <w:rsid w:val="00363EB2"/>
    <w:rsid w:val="0037028B"/>
    <w:rsid w:val="003815FF"/>
    <w:rsid w:val="003C07CC"/>
    <w:rsid w:val="003D5587"/>
    <w:rsid w:val="003E2EF8"/>
    <w:rsid w:val="004132FA"/>
    <w:rsid w:val="00421081"/>
    <w:rsid w:val="0042393D"/>
    <w:rsid w:val="00425464"/>
    <w:rsid w:val="00431513"/>
    <w:rsid w:val="0045372B"/>
    <w:rsid w:val="00464450"/>
    <w:rsid w:val="00480FD2"/>
    <w:rsid w:val="004820CB"/>
    <w:rsid w:val="00483D10"/>
    <w:rsid w:val="004859BF"/>
    <w:rsid w:val="00487006"/>
    <w:rsid w:val="00487449"/>
    <w:rsid w:val="004A7DAF"/>
    <w:rsid w:val="004B2B63"/>
    <w:rsid w:val="004C58E5"/>
    <w:rsid w:val="004D14B0"/>
    <w:rsid w:val="004F0170"/>
    <w:rsid w:val="00520492"/>
    <w:rsid w:val="00530125"/>
    <w:rsid w:val="00543B96"/>
    <w:rsid w:val="005759E3"/>
    <w:rsid w:val="005B0E05"/>
    <w:rsid w:val="005C3E5A"/>
    <w:rsid w:val="005F2319"/>
    <w:rsid w:val="005F74E9"/>
    <w:rsid w:val="00603C86"/>
    <w:rsid w:val="00620AE3"/>
    <w:rsid w:val="00625DF8"/>
    <w:rsid w:val="0063094E"/>
    <w:rsid w:val="00661147"/>
    <w:rsid w:val="0067366A"/>
    <w:rsid w:val="006A4A9D"/>
    <w:rsid w:val="006B145B"/>
    <w:rsid w:val="006B3BD8"/>
    <w:rsid w:val="006C431E"/>
    <w:rsid w:val="006D2F1B"/>
    <w:rsid w:val="006E7937"/>
    <w:rsid w:val="00703F2A"/>
    <w:rsid w:val="00713D4C"/>
    <w:rsid w:val="00715C52"/>
    <w:rsid w:val="007278E9"/>
    <w:rsid w:val="0073231B"/>
    <w:rsid w:val="00734577"/>
    <w:rsid w:val="007524A0"/>
    <w:rsid w:val="00756DB5"/>
    <w:rsid w:val="007608AF"/>
    <w:rsid w:val="00762B74"/>
    <w:rsid w:val="00766EBE"/>
    <w:rsid w:val="007A2C58"/>
    <w:rsid w:val="007A7F38"/>
    <w:rsid w:val="007C404F"/>
    <w:rsid w:val="007D0A0D"/>
    <w:rsid w:val="007E0EEC"/>
    <w:rsid w:val="007E22FB"/>
    <w:rsid w:val="007E3583"/>
    <w:rsid w:val="007E7FE8"/>
    <w:rsid w:val="0080455C"/>
    <w:rsid w:val="008106CA"/>
    <w:rsid w:val="00826E4B"/>
    <w:rsid w:val="0083315F"/>
    <w:rsid w:val="008337B9"/>
    <w:rsid w:val="00854B05"/>
    <w:rsid w:val="00857260"/>
    <w:rsid w:val="008832ED"/>
    <w:rsid w:val="00887E60"/>
    <w:rsid w:val="00892C88"/>
    <w:rsid w:val="008968B0"/>
    <w:rsid w:val="008A6CD3"/>
    <w:rsid w:val="008B4DF1"/>
    <w:rsid w:val="008D4010"/>
    <w:rsid w:val="008E163E"/>
    <w:rsid w:val="008E5BC0"/>
    <w:rsid w:val="00902C14"/>
    <w:rsid w:val="009344B6"/>
    <w:rsid w:val="00936CB0"/>
    <w:rsid w:val="00961F0F"/>
    <w:rsid w:val="00990034"/>
    <w:rsid w:val="00995DA4"/>
    <w:rsid w:val="009A375B"/>
    <w:rsid w:val="009B6930"/>
    <w:rsid w:val="009C16E4"/>
    <w:rsid w:val="009F511E"/>
    <w:rsid w:val="00A06DBA"/>
    <w:rsid w:val="00A2410E"/>
    <w:rsid w:val="00A3451F"/>
    <w:rsid w:val="00A349C0"/>
    <w:rsid w:val="00A442C6"/>
    <w:rsid w:val="00A47A8D"/>
    <w:rsid w:val="00A622B6"/>
    <w:rsid w:val="00A66803"/>
    <w:rsid w:val="00A7544D"/>
    <w:rsid w:val="00A80307"/>
    <w:rsid w:val="00A90CA7"/>
    <w:rsid w:val="00AA314A"/>
    <w:rsid w:val="00AA4EE0"/>
    <w:rsid w:val="00AA5F3A"/>
    <w:rsid w:val="00AB1B4A"/>
    <w:rsid w:val="00AB5C08"/>
    <w:rsid w:val="00AC1AAB"/>
    <w:rsid w:val="00AD18EB"/>
    <w:rsid w:val="00AD1E39"/>
    <w:rsid w:val="00AD25A9"/>
    <w:rsid w:val="00AE3938"/>
    <w:rsid w:val="00AE68D6"/>
    <w:rsid w:val="00B226AC"/>
    <w:rsid w:val="00B27760"/>
    <w:rsid w:val="00B3583A"/>
    <w:rsid w:val="00B468E8"/>
    <w:rsid w:val="00B471A0"/>
    <w:rsid w:val="00B62E5E"/>
    <w:rsid w:val="00B63A83"/>
    <w:rsid w:val="00B673A4"/>
    <w:rsid w:val="00B720D7"/>
    <w:rsid w:val="00B81FF0"/>
    <w:rsid w:val="00B83FA0"/>
    <w:rsid w:val="00B86F1A"/>
    <w:rsid w:val="00B9308C"/>
    <w:rsid w:val="00B93EA3"/>
    <w:rsid w:val="00BA02E1"/>
    <w:rsid w:val="00BA55C7"/>
    <w:rsid w:val="00BA7C19"/>
    <w:rsid w:val="00BB4FF2"/>
    <w:rsid w:val="00BB6B36"/>
    <w:rsid w:val="00BC2C2B"/>
    <w:rsid w:val="00BC702A"/>
    <w:rsid w:val="00BE5622"/>
    <w:rsid w:val="00BF4A6E"/>
    <w:rsid w:val="00BF6D53"/>
    <w:rsid w:val="00C064C5"/>
    <w:rsid w:val="00C15590"/>
    <w:rsid w:val="00C160EE"/>
    <w:rsid w:val="00C35340"/>
    <w:rsid w:val="00C4036B"/>
    <w:rsid w:val="00C50A27"/>
    <w:rsid w:val="00C53A3C"/>
    <w:rsid w:val="00CC6209"/>
    <w:rsid w:val="00CF0ADC"/>
    <w:rsid w:val="00CF6CE5"/>
    <w:rsid w:val="00CF715C"/>
    <w:rsid w:val="00D07934"/>
    <w:rsid w:val="00D36923"/>
    <w:rsid w:val="00D42065"/>
    <w:rsid w:val="00D469E0"/>
    <w:rsid w:val="00D57F9B"/>
    <w:rsid w:val="00D87264"/>
    <w:rsid w:val="00D95444"/>
    <w:rsid w:val="00DA0472"/>
    <w:rsid w:val="00DF73C0"/>
    <w:rsid w:val="00E254E1"/>
    <w:rsid w:val="00E33245"/>
    <w:rsid w:val="00E573F5"/>
    <w:rsid w:val="00E62502"/>
    <w:rsid w:val="00E62C58"/>
    <w:rsid w:val="00E91240"/>
    <w:rsid w:val="00E92DFD"/>
    <w:rsid w:val="00EA7F94"/>
    <w:rsid w:val="00EC117B"/>
    <w:rsid w:val="00ED7AA2"/>
    <w:rsid w:val="00F06042"/>
    <w:rsid w:val="00F211AD"/>
    <w:rsid w:val="00F25733"/>
    <w:rsid w:val="00F26FD3"/>
    <w:rsid w:val="00F33397"/>
    <w:rsid w:val="00F35202"/>
    <w:rsid w:val="00F40435"/>
    <w:rsid w:val="00F43ED9"/>
    <w:rsid w:val="00F562C8"/>
    <w:rsid w:val="00F57D08"/>
    <w:rsid w:val="00F60578"/>
    <w:rsid w:val="00F6625E"/>
    <w:rsid w:val="00F71362"/>
    <w:rsid w:val="00F94EC5"/>
    <w:rsid w:val="00FA689C"/>
    <w:rsid w:val="00FB2E9E"/>
    <w:rsid w:val="00FD0649"/>
    <w:rsid w:val="00FD1722"/>
    <w:rsid w:val="00FD25D9"/>
    <w:rsid w:val="00FE77A6"/>
    <w:rsid w:val="00FE79AD"/>
    <w:rsid w:val="00FF04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063A6"/>
  <w15:chartTrackingRefBased/>
  <w15:docId w15:val="{71B74AD9-5954-416C-BBAD-2BE230B0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33245"/>
    <w:pPr>
      <w:spacing w:after="200" w:line="276" w:lineRule="auto"/>
      <w:ind w:right="2268"/>
      <w:jc w:val="both"/>
    </w:pPr>
    <w:rPr>
      <w:rFonts w:ascii="Arial" w:eastAsia="Times New Roman" w:hAnsi="Arial" w:cs="Arial"/>
      <w:sz w:val="18"/>
      <w:lang w:eastAsia="hu-HU"/>
    </w:rPr>
  </w:style>
  <w:style w:type="paragraph" w:styleId="Cmsor1">
    <w:name w:val="heading 1"/>
    <w:basedOn w:val="Norml"/>
    <w:next w:val="Norml"/>
    <w:link w:val="Cmsor1Char"/>
    <w:rsid w:val="006C431E"/>
    <w:pPr>
      <w:keepNext/>
      <w:pageBreakBefore/>
      <w:numPr>
        <w:numId w:val="5"/>
      </w:numPr>
      <w:pBdr>
        <w:bottom w:val="single" w:sz="4" w:space="1" w:color="15214B"/>
      </w:pBdr>
      <w:tabs>
        <w:tab w:val="left" w:pos="567"/>
      </w:tabs>
      <w:spacing w:before="240" w:after="240" w:line="240" w:lineRule="auto"/>
      <w:outlineLvl w:val="0"/>
    </w:pPr>
    <w:rPr>
      <w:rFonts w:ascii="Arial Narrow" w:hAnsi="Arial Narrow" w:cs="Times New Roman"/>
      <w:b/>
      <w:caps/>
      <w:color w:val="15214B"/>
      <w:sz w:val="40"/>
      <w:szCs w:val="20"/>
      <w:lang w:eastAsia="en-US"/>
    </w:rPr>
  </w:style>
  <w:style w:type="paragraph" w:styleId="Cmsor2">
    <w:name w:val="heading 2"/>
    <w:aliases w:val="H1 Fejezet"/>
    <w:basedOn w:val="Cmsor1"/>
    <w:next w:val="Norml"/>
    <w:link w:val="Cmsor2Char"/>
    <w:uiPriority w:val="99"/>
    <w:qFormat/>
    <w:rsid w:val="00E33245"/>
    <w:pPr>
      <w:pageBreakBefore w:val="0"/>
      <w:numPr>
        <w:ilvl w:val="1"/>
      </w:numPr>
      <w:pBdr>
        <w:bottom w:val="none" w:sz="0" w:space="0" w:color="auto"/>
      </w:pBdr>
      <w:tabs>
        <w:tab w:val="clear" w:pos="567"/>
        <w:tab w:val="clear" w:pos="765"/>
      </w:tabs>
      <w:ind w:left="431" w:hanging="431"/>
      <w:outlineLvl w:val="1"/>
    </w:pPr>
    <w:rPr>
      <w:rFonts w:ascii="Arial" w:eastAsia="Calibri" w:hAnsi="Arial" w:cs="Arial"/>
      <w:caps w:val="0"/>
      <w:color w:val="FFFFFF" w:themeColor="background1"/>
      <w:spacing w:val="20"/>
    </w:rPr>
  </w:style>
  <w:style w:type="paragraph" w:styleId="Cmsor3">
    <w:name w:val="heading 3"/>
    <w:aliases w:val="H2 Alfejezet"/>
    <w:basedOn w:val="Cmsor2"/>
    <w:next w:val="Norml"/>
    <w:link w:val="Cmsor3Char"/>
    <w:autoRedefine/>
    <w:uiPriority w:val="9"/>
    <w:qFormat/>
    <w:rsid w:val="0067366A"/>
    <w:pPr>
      <w:numPr>
        <w:ilvl w:val="0"/>
        <w:numId w:val="0"/>
      </w:numPr>
      <w:pBdr>
        <w:top w:val="single" w:sz="18" w:space="10" w:color="E1A027"/>
      </w:pBdr>
      <w:spacing w:before="0" w:after="360" w:line="276" w:lineRule="auto"/>
      <w:jc w:val="left"/>
      <w:outlineLvl w:val="2"/>
    </w:pPr>
    <w:rPr>
      <w:color w:val="E1A027"/>
      <w:sz w:val="24"/>
      <w:szCs w:val="22"/>
    </w:rPr>
  </w:style>
  <w:style w:type="paragraph" w:styleId="Cmsor4">
    <w:name w:val="heading 4"/>
    <w:aliases w:val="H3 Szakasz"/>
    <w:basedOn w:val="Cmsor3"/>
    <w:next w:val="Norml"/>
    <w:link w:val="Cmsor4Char"/>
    <w:uiPriority w:val="9"/>
    <w:unhideWhenUsed/>
    <w:qFormat/>
    <w:rsid w:val="00E33245"/>
    <w:pPr>
      <w:pBdr>
        <w:top w:val="none" w:sz="0" w:space="0" w:color="auto"/>
      </w:pBdr>
      <w:outlineLvl w:val="3"/>
    </w:pPr>
    <w:rPr>
      <w:b w:val="0"/>
      <w:i/>
    </w:rPr>
  </w:style>
  <w:style w:type="paragraph" w:styleId="Cmsor5">
    <w:name w:val="heading 5"/>
    <w:aliases w:val="H4 Bekezdés"/>
    <w:basedOn w:val="Cmsor4"/>
    <w:next w:val="Norml"/>
    <w:link w:val="Cmsor5Char"/>
    <w:uiPriority w:val="9"/>
    <w:unhideWhenUsed/>
    <w:qFormat/>
    <w:rsid w:val="00237645"/>
    <w:pPr>
      <w:spacing w:before="400" w:after="200"/>
      <w:outlineLvl w:val="4"/>
    </w:pPr>
    <w:rPr>
      <w:color w:val="auto"/>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6C431E"/>
    <w:rPr>
      <w:rFonts w:ascii="Arial Narrow" w:eastAsia="Times New Roman" w:hAnsi="Arial Narrow" w:cs="Times New Roman"/>
      <w:b/>
      <w:caps/>
      <w:color w:val="15214B"/>
      <w:sz w:val="40"/>
      <w:szCs w:val="20"/>
    </w:rPr>
  </w:style>
  <w:style w:type="character" w:customStyle="1" w:styleId="Cmsor2Char">
    <w:name w:val="Címsor 2 Char"/>
    <w:aliases w:val="H1 Fejezet Char"/>
    <w:basedOn w:val="Bekezdsalapbettpusa"/>
    <w:link w:val="Cmsor2"/>
    <w:uiPriority w:val="99"/>
    <w:rsid w:val="00E33245"/>
    <w:rPr>
      <w:rFonts w:ascii="Arial" w:eastAsia="Calibri" w:hAnsi="Arial" w:cs="Arial"/>
      <w:b/>
      <w:color w:val="FFFFFF" w:themeColor="background1"/>
      <w:spacing w:val="20"/>
      <w:sz w:val="40"/>
      <w:szCs w:val="20"/>
    </w:rPr>
  </w:style>
  <w:style w:type="character" w:customStyle="1" w:styleId="Cmsor3Char">
    <w:name w:val="Címsor 3 Char"/>
    <w:aliases w:val="H2 Alfejezet Char"/>
    <w:basedOn w:val="Bekezdsalapbettpusa"/>
    <w:link w:val="Cmsor3"/>
    <w:uiPriority w:val="9"/>
    <w:rsid w:val="0067366A"/>
    <w:rPr>
      <w:rFonts w:ascii="Arial" w:eastAsia="Calibri" w:hAnsi="Arial" w:cs="Arial"/>
      <w:b/>
      <w:color w:val="E1A027"/>
      <w:spacing w:val="20"/>
      <w:sz w:val="24"/>
    </w:rPr>
  </w:style>
  <w:style w:type="character" w:customStyle="1" w:styleId="Cmsor4Char">
    <w:name w:val="Címsor 4 Char"/>
    <w:aliases w:val="H3 Szakasz Char"/>
    <w:basedOn w:val="Bekezdsalapbettpusa"/>
    <w:link w:val="Cmsor4"/>
    <w:uiPriority w:val="9"/>
    <w:rsid w:val="00E33245"/>
    <w:rPr>
      <w:rFonts w:ascii="Arial" w:eastAsia="Calibri" w:hAnsi="Arial" w:cs="Arial"/>
      <w:i/>
      <w:color w:val="95AF3D"/>
      <w:spacing w:val="20"/>
      <w:sz w:val="24"/>
    </w:rPr>
  </w:style>
  <w:style w:type="character" w:customStyle="1" w:styleId="Cmsor5Char">
    <w:name w:val="Címsor 5 Char"/>
    <w:aliases w:val="H4 Bekezdés Char"/>
    <w:basedOn w:val="Bekezdsalapbettpusa"/>
    <w:link w:val="Cmsor5"/>
    <w:uiPriority w:val="9"/>
    <w:rsid w:val="00237645"/>
    <w:rPr>
      <w:rFonts w:ascii="Arial" w:eastAsia="Calibri" w:hAnsi="Arial" w:cs="Arial"/>
      <w:i/>
      <w:spacing w:val="20"/>
      <w:sz w:val="20"/>
      <w:szCs w:val="20"/>
    </w:rPr>
  </w:style>
  <w:style w:type="character" w:styleId="Hiperhivatkozs">
    <w:name w:val="Hyperlink"/>
    <w:uiPriority w:val="99"/>
    <w:rsid w:val="006C431E"/>
    <w:rPr>
      <w:color w:val="0000FF"/>
      <w:u w:val="single"/>
    </w:rPr>
  </w:style>
  <w:style w:type="table" w:styleId="Rcsostblzat">
    <w:name w:val="Table Grid"/>
    <w:basedOn w:val="Normltblzat"/>
    <w:uiPriority w:val="39"/>
    <w:rsid w:val="006C431E"/>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palrs">
    <w:name w:val="caption"/>
    <w:basedOn w:val="Norml"/>
    <w:next w:val="Norml"/>
    <w:uiPriority w:val="99"/>
    <w:qFormat/>
    <w:rsid w:val="00E33245"/>
    <w:pPr>
      <w:pBdr>
        <w:top w:val="single" w:sz="4" w:space="4" w:color="auto"/>
      </w:pBdr>
      <w:spacing w:after="0"/>
      <w:ind w:left="7088" w:right="-567"/>
      <w:jc w:val="left"/>
    </w:pPr>
    <w:rPr>
      <w:i/>
      <w:iCs/>
      <w:noProof/>
      <w:sz w:val="16"/>
      <w:szCs w:val="20"/>
    </w:rPr>
  </w:style>
  <w:style w:type="paragraph" w:styleId="Vgjegyzetszvege">
    <w:name w:val="endnote text"/>
    <w:basedOn w:val="Norml"/>
    <w:link w:val="VgjegyzetszvegeChar"/>
    <w:uiPriority w:val="99"/>
    <w:rsid w:val="006C431E"/>
    <w:rPr>
      <w:rFonts w:cs="Times New Roman"/>
      <w:szCs w:val="20"/>
    </w:rPr>
  </w:style>
  <w:style w:type="character" w:customStyle="1" w:styleId="VgjegyzetszvegeChar">
    <w:name w:val="Végjegyzet szövege Char"/>
    <w:basedOn w:val="Bekezdsalapbettpusa"/>
    <w:link w:val="Vgjegyzetszvege"/>
    <w:uiPriority w:val="99"/>
    <w:rsid w:val="006C431E"/>
    <w:rPr>
      <w:rFonts w:ascii="Arial" w:eastAsia="Times New Roman" w:hAnsi="Arial" w:cs="Times New Roman"/>
      <w:sz w:val="20"/>
      <w:szCs w:val="20"/>
      <w:lang w:eastAsia="hu-HU"/>
    </w:rPr>
  </w:style>
  <w:style w:type="character" w:styleId="Vgjegyzet-hivatkozs">
    <w:name w:val="endnote reference"/>
    <w:uiPriority w:val="99"/>
    <w:semiHidden/>
    <w:rsid w:val="006C431E"/>
    <w:rPr>
      <w:vertAlign w:val="superscript"/>
    </w:rPr>
  </w:style>
  <w:style w:type="character" w:styleId="Jegyzethivatkozs">
    <w:name w:val="annotation reference"/>
    <w:uiPriority w:val="99"/>
    <w:semiHidden/>
    <w:rsid w:val="006C431E"/>
    <w:rPr>
      <w:sz w:val="16"/>
      <w:szCs w:val="16"/>
    </w:rPr>
  </w:style>
  <w:style w:type="paragraph" w:styleId="Listaszerbekezds">
    <w:name w:val="List Paragraph"/>
    <w:basedOn w:val="Norml"/>
    <w:link w:val="ListaszerbekezdsChar"/>
    <w:uiPriority w:val="34"/>
    <w:qFormat/>
    <w:rsid w:val="003E2EF8"/>
    <w:pPr>
      <w:numPr>
        <w:numId w:val="6"/>
      </w:numPr>
      <w:autoSpaceDE w:val="0"/>
      <w:autoSpaceDN w:val="0"/>
      <w:adjustRightInd w:val="0"/>
      <w:spacing w:after="0"/>
    </w:pPr>
  </w:style>
  <w:style w:type="paragraph" w:customStyle="1" w:styleId="Cmsorvgjegyzetben">
    <w:name w:val="Címsor_végjegyzetben"/>
    <w:basedOn w:val="Cmsor2"/>
    <w:uiPriority w:val="99"/>
    <w:qFormat/>
    <w:rsid w:val="006C431E"/>
    <w:pPr>
      <w:numPr>
        <w:ilvl w:val="0"/>
        <w:numId w:val="0"/>
      </w:numPr>
    </w:pPr>
  </w:style>
  <w:style w:type="paragraph" w:customStyle="1" w:styleId="Vgjegyzet">
    <w:name w:val="Végjegyzet"/>
    <w:basedOn w:val="Vgjegyzetszvege"/>
    <w:next w:val="Norml"/>
    <w:qFormat/>
    <w:rsid w:val="00E33245"/>
    <w:pPr>
      <w:spacing w:after="0"/>
    </w:pPr>
    <w:rPr>
      <w:szCs w:val="18"/>
    </w:rPr>
  </w:style>
  <w:style w:type="character" w:customStyle="1" w:styleId="ListaszerbekezdsChar">
    <w:name w:val="Listaszerű bekezdés Char"/>
    <w:basedOn w:val="Bekezdsalapbettpusa"/>
    <w:link w:val="Listaszerbekezds"/>
    <w:uiPriority w:val="34"/>
    <w:locked/>
    <w:rsid w:val="00E33245"/>
    <w:rPr>
      <w:rFonts w:ascii="Arial" w:eastAsia="Times New Roman" w:hAnsi="Arial" w:cs="Arial"/>
      <w:sz w:val="18"/>
      <w:lang w:eastAsia="hu-HU"/>
    </w:rPr>
  </w:style>
  <w:style w:type="paragraph" w:styleId="lfej">
    <w:name w:val="header"/>
    <w:basedOn w:val="Norml"/>
    <w:link w:val="lfejChar"/>
    <w:uiPriority w:val="99"/>
    <w:unhideWhenUsed/>
    <w:rsid w:val="0007331B"/>
    <w:pPr>
      <w:tabs>
        <w:tab w:val="center" w:pos="4536"/>
        <w:tab w:val="right" w:pos="9072"/>
      </w:tabs>
      <w:spacing w:after="0" w:line="240" w:lineRule="auto"/>
    </w:pPr>
  </w:style>
  <w:style w:type="character" w:customStyle="1" w:styleId="lfejChar">
    <w:name w:val="Élőfej Char"/>
    <w:basedOn w:val="Bekezdsalapbettpusa"/>
    <w:link w:val="lfej"/>
    <w:uiPriority w:val="99"/>
    <w:rsid w:val="0007331B"/>
    <w:rPr>
      <w:rFonts w:ascii="Arial" w:eastAsia="Times New Roman" w:hAnsi="Arial" w:cs="Arial"/>
      <w:sz w:val="18"/>
      <w:lang w:eastAsia="hu-HU"/>
    </w:rPr>
  </w:style>
  <w:style w:type="paragraph" w:styleId="llb">
    <w:name w:val="footer"/>
    <w:basedOn w:val="Norml"/>
    <w:link w:val="llbChar"/>
    <w:uiPriority w:val="99"/>
    <w:unhideWhenUsed/>
    <w:rsid w:val="0007331B"/>
    <w:pPr>
      <w:tabs>
        <w:tab w:val="center" w:pos="4536"/>
        <w:tab w:val="right" w:pos="9072"/>
      </w:tabs>
      <w:spacing w:after="0" w:line="240" w:lineRule="auto"/>
    </w:pPr>
  </w:style>
  <w:style w:type="character" w:customStyle="1" w:styleId="llbChar">
    <w:name w:val="Élőláb Char"/>
    <w:basedOn w:val="Bekezdsalapbettpusa"/>
    <w:link w:val="llb"/>
    <w:uiPriority w:val="99"/>
    <w:rsid w:val="0007331B"/>
    <w:rPr>
      <w:rFonts w:ascii="Arial" w:eastAsia="Times New Roman" w:hAnsi="Arial" w:cs="Arial"/>
      <w:sz w:val="18"/>
      <w:lang w:eastAsia="hu-HU"/>
    </w:rPr>
  </w:style>
  <w:style w:type="paragraph" w:styleId="Nincstrkz">
    <w:name w:val="No Spacing"/>
    <w:link w:val="NincstrkzChar"/>
    <w:uiPriority w:val="1"/>
    <w:rsid w:val="008D401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8D4010"/>
    <w:rPr>
      <w:rFonts w:eastAsiaTheme="minorEastAsia"/>
      <w:lang w:eastAsia="hu-HU"/>
    </w:rPr>
  </w:style>
  <w:style w:type="table" w:styleId="Tblzatrcsos5stt3jellszn">
    <w:name w:val="Grid Table 5 Dark Accent 3"/>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blzatrcsos5stt6jellszn">
    <w:name w:val="Grid Table 5 Dark Accent 6"/>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C4"/>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blzatrcsos46jellszn">
    <w:name w:val="Grid Table 4 Accent 6"/>
    <w:basedOn w:val="Normltblzat"/>
    <w:uiPriority w:val="49"/>
    <w:rsid w:val="00762B7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Stlus1">
    <w:name w:val="Stílus1"/>
    <w:basedOn w:val="Normltblzat"/>
    <w:uiPriority w:val="99"/>
    <w:rsid w:val="00762B74"/>
    <w:pPr>
      <w:spacing w:after="0" w:line="240" w:lineRule="auto"/>
    </w:pPr>
    <w:tblPr/>
  </w:style>
  <w:style w:type="table" w:styleId="Tblzatrcsos1vilgos6jellszn">
    <w:name w:val="Grid Table 1 Light Accent 6"/>
    <w:basedOn w:val="Normltblzat"/>
    <w:uiPriority w:val="46"/>
    <w:rsid w:val="0066114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Buborkszveg">
    <w:name w:val="Balloon Text"/>
    <w:basedOn w:val="Norml"/>
    <w:link w:val="BuborkszvegChar"/>
    <w:uiPriority w:val="99"/>
    <w:semiHidden/>
    <w:unhideWhenUsed/>
    <w:rsid w:val="00C53A3C"/>
    <w:pPr>
      <w:spacing w:after="0" w:line="240" w:lineRule="auto"/>
    </w:pPr>
    <w:rPr>
      <w:rFonts w:ascii="Segoe UI" w:hAnsi="Segoe UI" w:cs="Segoe UI"/>
      <w:szCs w:val="18"/>
    </w:rPr>
  </w:style>
  <w:style w:type="character" w:customStyle="1" w:styleId="BuborkszvegChar">
    <w:name w:val="Buborékszöveg Char"/>
    <w:basedOn w:val="Bekezdsalapbettpusa"/>
    <w:link w:val="Buborkszveg"/>
    <w:uiPriority w:val="99"/>
    <w:semiHidden/>
    <w:rsid w:val="00C53A3C"/>
    <w:rPr>
      <w:rFonts w:ascii="Segoe UI" w:eastAsia="Times New Roman" w:hAnsi="Segoe UI" w:cs="Segoe UI"/>
      <w:sz w:val="18"/>
      <w:szCs w:val="18"/>
      <w:lang w:eastAsia="hu-HU"/>
    </w:rPr>
  </w:style>
  <w:style w:type="paragraph" w:styleId="Jegyzetszveg">
    <w:name w:val="annotation text"/>
    <w:basedOn w:val="Norml"/>
    <w:link w:val="JegyzetszvegChar"/>
    <w:uiPriority w:val="99"/>
    <w:semiHidden/>
    <w:unhideWhenUsed/>
    <w:rsid w:val="00175AC7"/>
    <w:pPr>
      <w:spacing w:line="240" w:lineRule="auto"/>
    </w:pPr>
    <w:rPr>
      <w:sz w:val="20"/>
      <w:szCs w:val="20"/>
    </w:rPr>
  </w:style>
  <w:style w:type="character" w:customStyle="1" w:styleId="JegyzetszvegChar">
    <w:name w:val="Jegyzetszöveg Char"/>
    <w:basedOn w:val="Bekezdsalapbettpusa"/>
    <w:link w:val="Jegyzetszveg"/>
    <w:uiPriority w:val="99"/>
    <w:semiHidden/>
    <w:rsid w:val="00175AC7"/>
    <w:rPr>
      <w:rFonts w:ascii="Arial" w:eastAsia="Times New Roman" w:hAnsi="Arial" w:cs="Arial"/>
      <w:sz w:val="20"/>
      <w:szCs w:val="20"/>
      <w:lang w:eastAsia="hu-HU"/>
    </w:rPr>
  </w:style>
  <w:style w:type="paragraph" w:styleId="Megjegyzstrgya">
    <w:name w:val="annotation subject"/>
    <w:basedOn w:val="Jegyzetszveg"/>
    <w:next w:val="Jegyzetszveg"/>
    <w:link w:val="MegjegyzstrgyaChar"/>
    <w:uiPriority w:val="99"/>
    <w:semiHidden/>
    <w:unhideWhenUsed/>
    <w:rsid w:val="00175AC7"/>
    <w:rPr>
      <w:b/>
      <w:bCs/>
    </w:rPr>
  </w:style>
  <w:style w:type="character" w:customStyle="1" w:styleId="MegjegyzstrgyaChar">
    <w:name w:val="Megjegyzés tárgya Char"/>
    <w:basedOn w:val="JegyzetszvegChar"/>
    <w:link w:val="Megjegyzstrgya"/>
    <w:uiPriority w:val="99"/>
    <w:semiHidden/>
    <w:rsid w:val="00175AC7"/>
    <w:rPr>
      <w:rFonts w:ascii="Arial" w:eastAsia="Times New Roman" w:hAnsi="Arial" w:cs="Arial"/>
      <w:b/>
      <w:bCs/>
      <w:sz w:val="20"/>
      <w:szCs w:val="20"/>
      <w:lang w:eastAsia="hu-HU"/>
    </w:rPr>
  </w:style>
  <w:style w:type="paragraph" w:customStyle="1" w:styleId="Bevezetnorml">
    <w:name w:val="Bevezető normál"/>
    <w:basedOn w:val="Norml"/>
    <w:link w:val="BevezetnormlChar"/>
    <w:qFormat/>
    <w:rsid w:val="001544A5"/>
    <w:rPr>
      <w:color w:val="FFFFFF" w:themeColor="background1"/>
    </w:rPr>
  </w:style>
  <w:style w:type="paragraph" w:styleId="Idzet">
    <w:name w:val="Quote"/>
    <w:basedOn w:val="Norml"/>
    <w:next w:val="Norml"/>
    <w:link w:val="IdzetChar"/>
    <w:uiPriority w:val="29"/>
    <w:qFormat/>
    <w:rsid w:val="001544A5"/>
    <w:rPr>
      <w:i/>
      <w:szCs w:val="20"/>
    </w:rPr>
  </w:style>
  <w:style w:type="character" w:customStyle="1" w:styleId="BevezetnormlChar">
    <w:name w:val="Bevezető normál Char"/>
    <w:basedOn w:val="Bekezdsalapbettpusa"/>
    <w:link w:val="Bevezetnorml"/>
    <w:rsid w:val="001544A5"/>
    <w:rPr>
      <w:rFonts w:ascii="Arial" w:eastAsia="Times New Roman" w:hAnsi="Arial" w:cs="Arial"/>
      <w:color w:val="FFFFFF" w:themeColor="background1"/>
      <w:sz w:val="18"/>
      <w:lang w:eastAsia="hu-HU"/>
    </w:rPr>
  </w:style>
  <w:style w:type="character" w:customStyle="1" w:styleId="IdzetChar">
    <w:name w:val="Idézet Char"/>
    <w:basedOn w:val="Bekezdsalapbettpusa"/>
    <w:link w:val="Idzet"/>
    <w:uiPriority w:val="29"/>
    <w:rsid w:val="001544A5"/>
    <w:rPr>
      <w:rFonts w:ascii="Arial" w:eastAsia="Times New Roman" w:hAnsi="Arial" w:cs="Arial"/>
      <w:i/>
      <w:sz w:val="18"/>
      <w:szCs w:val="20"/>
      <w:lang w:eastAsia="hu-HU"/>
    </w:rPr>
  </w:style>
  <w:style w:type="character" w:styleId="Kiemels">
    <w:name w:val="Emphasis"/>
    <w:uiPriority w:val="20"/>
    <w:qFormat/>
    <w:rsid w:val="001544A5"/>
    <w:rPr>
      <w:b/>
    </w:rPr>
  </w:style>
  <w:style w:type="table" w:customStyle="1" w:styleId="Rcsostblzat1">
    <w:name w:val="Rácsos táblázat1"/>
    <w:basedOn w:val="Normltblzat"/>
    <w:next w:val="Rcsostblzat"/>
    <w:uiPriority w:val="39"/>
    <w:rsid w:val="00B3583A"/>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C160EE"/>
    <w:pPr>
      <w:spacing w:after="0" w:line="240" w:lineRule="auto"/>
    </w:pPr>
    <w:rPr>
      <w:rFonts w:ascii="Arial" w:eastAsia="Times New Roman" w:hAnsi="Arial" w:cs="Arial"/>
      <w:sz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3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2.xml"/><Relationship Id="rId18" Type="http://schemas.openxmlformats.org/officeDocument/2006/relationships/chart" Target="charts/chart3.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png"/><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5.xm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header" Target="header3.xml"/></Relationships>
</file>

<file path=word/_rels/endnotes.xml.rels><?xml version="1.0" encoding="UTF-8" standalone="yes"?>
<Relationships xmlns="http://schemas.openxmlformats.org/package/2006/relationships"><Relationship Id="rId1" Type="http://schemas.openxmlformats.org/officeDocument/2006/relationships/hyperlink" Target="https://www.eea.europa.eu/publications/soil-resource-efficienc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bfvt-dc1\Common\BP_Kornyezetallapot_2019\I_3_Talaj\Mez&#337;gazdas&#225;gi_t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bfvt-dc1\Common\BP_Kornyezetallapot_2019\I_3_Talaj\Mez&#337;gazdas&#225;gi_t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fvt-dc1\Common\BP_Kornyezetallapot_2018\Talaj\Pot_talaj.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bfvt-dc1\Common\BP_Kornyezetallapot_2018\Talaj\Pot_talaj.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bfvt-dc1\Common\BP_Kornyezetallapot_2019\I_3_Talaj\karmentesites_2020.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bfvt-dc1\Common\BP_Kornyezetallapot_2018\Talaj\szennyez&#337;anyagok.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797017769840848E-2"/>
          <c:y val="5.0925925925925923E-2"/>
          <c:w val="0.6625828388449192"/>
          <c:h val="0.8416746864975212"/>
        </c:manualLayout>
      </c:layout>
      <c:barChart>
        <c:barDir val="col"/>
        <c:grouping val="stacked"/>
        <c:varyColors val="0"/>
        <c:ser>
          <c:idx val="0"/>
          <c:order val="0"/>
          <c:tx>
            <c:strRef>
              <c:f>muvagak!$A$2</c:f>
              <c:strCache>
                <c:ptCount val="1"/>
                <c:pt idx="0">
                  <c:v>erdő</c:v>
                </c:pt>
              </c:strCache>
            </c:strRef>
          </c:tx>
          <c:spPr>
            <a:solidFill>
              <a:schemeClr val="accent6">
                <a:lumMod val="75000"/>
              </a:schemeClr>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muvagak!$B$2:$O$2</c:f>
              <c:numCache>
                <c:formatCode>#,##0.00</c:formatCode>
                <c:ptCount val="14"/>
                <c:pt idx="0">
                  <c:v>972.3595140000001</c:v>
                </c:pt>
                <c:pt idx="1">
                  <c:v>406.89665099999996</c:v>
                </c:pt>
                <c:pt idx="2">
                  <c:v>188.03725</c:v>
                </c:pt>
                <c:pt idx="3">
                  <c:v>244.02770699999999</c:v>
                </c:pt>
                <c:pt idx="4">
                  <c:v>209.26943700000001</c:v>
                </c:pt>
                <c:pt idx="5">
                  <c:v>1063.7158630000001</c:v>
                </c:pt>
                <c:pt idx="6">
                  <c:v>166.14744899999999</c:v>
                </c:pt>
                <c:pt idx="7">
                  <c:v>265.58298199999996</c:v>
                </c:pt>
                <c:pt idx="8">
                  <c:v>618.37958000000003</c:v>
                </c:pt>
                <c:pt idx="9">
                  <c:v>474.57987099999997</c:v>
                </c:pt>
                <c:pt idx="10">
                  <c:v>27.673594000000001</c:v>
                </c:pt>
                <c:pt idx="11">
                  <c:v>65.44138199999999</c:v>
                </c:pt>
                <c:pt idx="12">
                  <c:v>169.013792</c:v>
                </c:pt>
                <c:pt idx="13">
                  <c:v>501.72915700000004</c:v>
                </c:pt>
              </c:numCache>
            </c:numRef>
          </c:val>
          <c:extLst>
            <c:ext xmlns:c16="http://schemas.microsoft.com/office/drawing/2014/chart" uri="{C3380CC4-5D6E-409C-BE32-E72D297353CC}">
              <c16:uniqueId val="{00000000-BEE9-4647-9AF1-0F48A9A779B8}"/>
            </c:ext>
          </c:extLst>
        </c:ser>
        <c:ser>
          <c:idx val="1"/>
          <c:order val="1"/>
          <c:tx>
            <c:strRef>
              <c:f>muvagak!$A$3</c:f>
              <c:strCache>
                <c:ptCount val="1"/>
                <c:pt idx="0">
                  <c:v>fásított terület</c:v>
                </c:pt>
              </c:strCache>
            </c:strRef>
          </c:tx>
          <c:spPr>
            <a:solidFill>
              <a:schemeClr val="accent6">
                <a:lumMod val="60000"/>
                <a:lumOff val="40000"/>
              </a:schemeClr>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muvagak!$B$3:$O$3</c:f>
              <c:numCache>
                <c:formatCode>#,##0.00</c:formatCode>
                <c:ptCount val="14"/>
                <c:pt idx="0">
                  <c:v>5.3918520000000001</c:v>
                </c:pt>
                <c:pt idx="1">
                  <c:v>15.891645</c:v>
                </c:pt>
                <c:pt idx="2">
                  <c:v>3.0829249999999999</c:v>
                </c:pt>
                <c:pt idx="3">
                  <c:v>1.1543370000000002</c:v>
                </c:pt>
                <c:pt idx="5">
                  <c:v>1.0773620000000002</c:v>
                </c:pt>
                <c:pt idx="6">
                  <c:v>15.124234</c:v>
                </c:pt>
                <c:pt idx="7">
                  <c:v>0.31843499999999997</c:v>
                </c:pt>
                <c:pt idx="8">
                  <c:v>5.1310789999999997</c:v>
                </c:pt>
                <c:pt idx="9">
                  <c:v>7.1788000000000005E-2</c:v>
                </c:pt>
                <c:pt idx="12">
                  <c:v>19.84909</c:v>
                </c:pt>
                <c:pt idx="13">
                  <c:v>31.849716999999998</c:v>
                </c:pt>
              </c:numCache>
            </c:numRef>
          </c:val>
          <c:extLst>
            <c:ext xmlns:c16="http://schemas.microsoft.com/office/drawing/2014/chart" uri="{C3380CC4-5D6E-409C-BE32-E72D297353CC}">
              <c16:uniqueId val="{00000001-BEE9-4647-9AF1-0F48A9A779B8}"/>
            </c:ext>
          </c:extLst>
        </c:ser>
        <c:ser>
          <c:idx val="2"/>
          <c:order val="2"/>
          <c:tx>
            <c:strRef>
              <c:f>muvagak!$A$4</c:f>
              <c:strCache>
                <c:ptCount val="1"/>
                <c:pt idx="0">
                  <c:v>gyümölcsös</c:v>
                </c:pt>
              </c:strCache>
            </c:strRef>
          </c:tx>
          <c:spPr>
            <a:solidFill>
              <a:schemeClr val="accent2">
                <a:lumMod val="60000"/>
                <a:lumOff val="40000"/>
              </a:schemeClr>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muvagak!$B$4:$O$4</c:f>
              <c:numCache>
                <c:formatCode>#,##0.00</c:formatCode>
                <c:ptCount val="14"/>
                <c:pt idx="0">
                  <c:v>22.798541</c:v>
                </c:pt>
                <c:pt idx="1">
                  <c:v>88.985225999999997</c:v>
                </c:pt>
                <c:pt idx="3">
                  <c:v>4.6368230000000006</c:v>
                </c:pt>
                <c:pt idx="4">
                  <c:v>69.362418000000005</c:v>
                </c:pt>
                <c:pt idx="5">
                  <c:v>5.833602</c:v>
                </c:pt>
                <c:pt idx="6">
                  <c:v>2.7803840000000002</c:v>
                </c:pt>
                <c:pt idx="7">
                  <c:v>4.9828720000000004</c:v>
                </c:pt>
                <c:pt idx="8">
                  <c:v>52.138987999999998</c:v>
                </c:pt>
                <c:pt idx="9">
                  <c:v>64.674029000000004</c:v>
                </c:pt>
                <c:pt idx="11">
                  <c:v>4.3664940000000003</c:v>
                </c:pt>
                <c:pt idx="12">
                  <c:v>88.226636999999997</c:v>
                </c:pt>
                <c:pt idx="13">
                  <c:v>37.281663999999999</c:v>
                </c:pt>
              </c:numCache>
            </c:numRef>
          </c:val>
          <c:extLst>
            <c:ext xmlns:c16="http://schemas.microsoft.com/office/drawing/2014/chart" uri="{C3380CC4-5D6E-409C-BE32-E72D297353CC}">
              <c16:uniqueId val="{00000002-BEE9-4647-9AF1-0F48A9A779B8}"/>
            </c:ext>
          </c:extLst>
        </c:ser>
        <c:ser>
          <c:idx val="3"/>
          <c:order val="3"/>
          <c:tx>
            <c:strRef>
              <c:f>muvagak!$A$5</c:f>
              <c:strCache>
                <c:ptCount val="1"/>
                <c:pt idx="0">
                  <c:v>szántó</c:v>
                </c:pt>
              </c:strCache>
            </c:strRef>
          </c:tx>
          <c:spPr>
            <a:solidFill>
              <a:schemeClr val="accent4"/>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muvagak!$B$5:$O$5</c:f>
              <c:numCache>
                <c:formatCode>#,##0.00</c:formatCode>
                <c:ptCount val="14"/>
                <c:pt idx="0">
                  <c:v>185.43674300000001</c:v>
                </c:pt>
                <c:pt idx="1">
                  <c:v>54.330918000000004</c:v>
                </c:pt>
                <c:pt idx="2">
                  <c:v>27.554789000000003</c:v>
                </c:pt>
                <c:pt idx="3">
                  <c:v>171.63101699999999</c:v>
                </c:pt>
                <c:pt idx="4">
                  <c:v>57.590618000000006</c:v>
                </c:pt>
                <c:pt idx="5">
                  <c:v>0.80901099999999992</c:v>
                </c:pt>
                <c:pt idx="6">
                  <c:v>637.77056800000003</c:v>
                </c:pt>
                <c:pt idx="7">
                  <c:v>530.61500899999999</c:v>
                </c:pt>
                <c:pt idx="8">
                  <c:v>1500.951967</c:v>
                </c:pt>
                <c:pt idx="9">
                  <c:v>22.006743</c:v>
                </c:pt>
                <c:pt idx="10">
                  <c:v>12.287432000000001</c:v>
                </c:pt>
                <c:pt idx="11">
                  <c:v>91.893772999999996</c:v>
                </c:pt>
                <c:pt idx="12">
                  <c:v>181.94331599999998</c:v>
                </c:pt>
                <c:pt idx="13">
                  <c:v>1425.4861410000001</c:v>
                </c:pt>
              </c:numCache>
            </c:numRef>
          </c:val>
          <c:extLst>
            <c:ext xmlns:c16="http://schemas.microsoft.com/office/drawing/2014/chart" uri="{C3380CC4-5D6E-409C-BE32-E72D297353CC}">
              <c16:uniqueId val="{00000003-BEE9-4647-9AF1-0F48A9A779B8}"/>
            </c:ext>
          </c:extLst>
        </c:ser>
        <c:ser>
          <c:idx val="4"/>
          <c:order val="4"/>
          <c:tx>
            <c:strRef>
              <c:f>muvagak!$A$6</c:f>
              <c:strCache>
                <c:ptCount val="1"/>
                <c:pt idx="0">
                  <c:v>legelő</c:v>
                </c:pt>
              </c:strCache>
            </c:strRef>
          </c:tx>
          <c:spPr>
            <a:solidFill>
              <a:schemeClr val="accent6">
                <a:lumMod val="20000"/>
                <a:lumOff val="80000"/>
              </a:schemeClr>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muvagak!$B$6:$O$6</c:f>
              <c:numCache>
                <c:formatCode>#,##0.00</c:formatCode>
                <c:ptCount val="14"/>
                <c:pt idx="0">
                  <c:v>44.304377000000002</c:v>
                </c:pt>
                <c:pt idx="1">
                  <c:v>5.1795010000000001</c:v>
                </c:pt>
                <c:pt idx="2">
                  <c:v>1.585923</c:v>
                </c:pt>
                <c:pt idx="3">
                  <c:v>1.5988149999999999</c:v>
                </c:pt>
                <c:pt idx="4">
                  <c:v>9.2519220000000004</c:v>
                </c:pt>
                <c:pt idx="6">
                  <c:v>44.784801000000002</c:v>
                </c:pt>
                <c:pt idx="7">
                  <c:v>30.786318999999999</c:v>
                </c:pt>
                <c:pt idx="8">
                  <c:v>15.938985000000001</c:v>
                </c:pt>
                <c:pt idx="9">
                  <c:v>34.582439000000001</c:v>
                </c:pt>
                <c:pt idx="11">
                  <c:v>8.8209960000000009</c:v>
                </c:pt>
                <c:pt idx="12">
                  <c:v>165.654054</c:v>
                </c:pt>
                <c:pt idx="13">
                  <c:v>220.82022900000001</c:v>
                </c:pt>
              </c:numCache>
            </c:numRef>
          </c:val>
          <c:extLst>
            <c:ext xmlns:c16="http://schemas.microsoft.com/office/drawing/2014/chart" uri="{C3380CC4-5D6E-409C-BE32-E72D297353CC}">
              <c16:uniqueId val="{00000004-BEE9-4647-9AF1-0F48A9A779B8}"/>
            </c:ext>
          </c:extLst>
        </c:ser>
        <c:ser>
          <c:idx val="5"/>
          <c:order val="5"/>
          <c:tx>
            <c:strRef>
              <c:f>muvagak!$A$7</c:f>
              <c:strCache>
                <c:ptCount val="1"/>
                <c:pt idx="0">
                  <c:v>rét</c:v>
                </c:pt>
              </c:strCache>
            </c:strRef>
          </c:tx>
          <c:spPr>
            <a:solidFill>
              <a:schemeClr val="accent6">
                <a:lumMod val="50000"/>
              </a:schemeClr>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muvagak!$B$7:$O$7</c:f>
              <c:numCache>
                <c:formatCode>#,##0.00</c:formatCode>
                <c:ptCount val="14"/>
                <c:pt idx="0">
                  <c:v>11.680714</c:v>
                </c:pt>
                <c:pt idx="1">
                  <c:v>1.6737630000000001</c:v>
                </c:pt>
                <c:pt idx="2">
                  <c:v>0.69567999999999997</c:v>
                </c:pt>
                <c:pt idx="3">
                  <c:v>43.865054000000001</c:v>
                </c:pt>
                <c:pt idx="5">
                  <c:v>6.3089719999999998</c:v>
                </c:pt>
                <c:pt idx="6">
                  <c:v>14.632178</c:v>
                </c:pt>
                <c:pt idx="7">
                  <c:v>50.654546999999994</c:v>
                </c:pt>
                <c:pt idx="8">
                  <c:v>53.148843000000006</c:v>
                </c:pt>
                <c:pt idx="9">
                  <c:v>6.2190890000000003</c:v>
                </c:pt>
                <c:pt idx="10">
                  <c:v>17.197267999999998</c:v>
                </c:pt>
                <c:pt idx="12">
                  <c:v>8.0504289999999994</c:v>
                </c:pt>
                <c:pt idx="13">
                  <c:v>102.87907</c:v>
                </c:pt>
              </c:numCache>
            </c:numRef>
          </c:val>
          <c:extLst>
            <c:ext xmlns:c16="http://schemas.microsoft.com/office/drawing/2014/chart" uri="{C3380CC4-5D6E-409C-BE32-E72D297353CC}">
              <c16:uniqueId val="{00000005-BEE9-4647-9AF1-0F48A9A779B8}"/>
            </c:ext>
          </c:extLst>
        </c:ser>
        <c:ser>
          <c:idx val="6"/>
          <c:order val="6"/>
          <c:tx>
            <c:strRef>
              <c:f>muvagak!$A$8</c:f>
              <c:strCache>
                <c:ptCount val="1"/>
                <c:pt idx="0">
                  <c:v>kert</c:v>
                </c:pt>
              </c:strCache>
            </c:strRef>
          </c:tx>
          <c:spPr>
            <a:solidFill>
              <a:schemeClr val="accent1">
                <a:lumMod val="75000"/>
              </a:schemeClr>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muvagak!$B$8:$O$8</c:f>
              <c:numCache>
                <c:formatCode>#,##0.00</c:formatCode>
                <c:ptCount val="14"/>
                <c:pt idx="0">
                  <c:v>10.603439</c:v>
                </c:pt>
                <c:pt idx="1">
                  <c:v>20.172536999999998</c:v>
                </c:pt>
                <c:pt idx="4">
                  <c:v>36.134679999999996</c:v>
                </c:pt>
                <c:pt idx="7">
                  <c:v>25.854891000000002</c:v>
                </c:pt>
                <c:pt idx="8">
                  <c:v>24.223575</c:v>
                </c:pt>
                <c:pt idx="9">
                  <c:v>1.946634</c:v>
                </c:pt>
                <c:pt idx="11">
                  <c:v>40.060105</c:v>
                </c:pt>
                <c:pt idx="12">
                  <c:v>25.683989999999998</c:v>
                </c:pt>
                <c:pt idx="13">
                  <c:v>38.032935999999999</c:v>
                </c:pt>
              </c:numCache>
            </c:numRef>
          </c:val>
          <c:extLst>
            <c:ext xmlns:c16="http://schemas.microsoft.com/office/drawing/2014/chart" uri="{C3380CC4-5D6E-409C-BE32-E72D297353CC}">
              <c16:uniqueId val="{00000006-BEE9-4647-9AF1-0F48A9A779B8}"/>
            </c:ext>
          </c:extLst>
        </c:ser>
        <c:ser>
          <c:idx val="7"/>
          <c:order val="7"/>
          <c:tx>
            <c:strRef>
              <c:f>muvagak!$A$9</c:f>
              <c:strCache>
                <c:ptCount val="1"/>
                <c:pt idx="0">
                  <c:v>szőlő</c:v>
                </c:pt>
              </c:strCache>
            </c:strRef>
          </c:tx>
          <c:spPr>
            <a:solidFill>
              <a:srgbClr val="7030A0"/>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muvagak!$B$9:$O$9</c:f>
              <c:numCache>
                <c:formatCode>#,##0.00</c:formatCode>
                <c:ptCount val="14"/>
                <c:pt idx="0">
                  <c:v>0.187501</c:v>
                </c:pt>
                <c:pt idx="1">
                  <c:v>5.5100989999999994</c:v>
                </c:pt>
                <c:pt idx="4">
                  <c:v>0.43429799999999996</c:v>
                </c:pt>
                <c:pt idx="7">
                  <c:v>0.65476000000000001</c:v>
                </c:pt>
                <c:pt idx="8">
                  <c:v>66.325642999999999</c:v>
                </c:pt>
                <c:pt idx="11">
                  <c:v>5.8965230000000002</c:v>
                </c:pt>
                <c:pt idx="12">
                  <c:v>19.393639999999998</c:v>
                </c:pt>
                <c:pt idx="13">
                  <c:v>14.046966000000001</c:v>
                </c:pt>
              </c:numCache>
            </c:numRef>
          </c:val>
          <c:extLst>
            <c:ext xmlns:c16="http://schemas.microsoft.com/office/drawing/2014/chart" uri="{C3380CC4-5D6E-409C-BE32-E72D297353CC}">
              <c16:uniqueId val="{00000007-BEE9-4647-9AF1-0F48A9A779B8}"/>
            </c:ext>
          </c:extLst>
        </c:ser>
        <c:ser>
          <c:idx val="8"/>
          <c:order val="8"/>
          <c:tx>
            <c:strRef>
              <c:f>muvagak!$A$10</c:f>
              <c:strCache>
                <c:ptCount val="1"/>
                <c:pt idx="0">
                  <c:v>nádas</c:v>
                </c:pt>
              </c:strCache>
            </c:strRef>
          </c:tx>
          <c:spPr>
            <a:solidFill>
              <a:srgbClr val="00B0F0"/>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muvagak!$B$10:$O$10</c:f>
              <c:numCache>
                <c:formatCode>General</c:formatCode>
                <c:ptCount val="14"/>
                <c:pt idx="8" formatCode="#,##0.00">
                  <c:v>20.736287000000001</c:v>
                </c:pt>
                <c:pt idx="10" formatCode="#,##0.00">
                  <c:v>8.1973699999999994</c:v>
                </c:pt>
                <c:pt idx="13" formatCode="#,##0.00">
                  <c:v>47.164514000000004</c:v>
                </c:pt>
              </c:numCache>
            </c:numRef>
          </c:val>
          <c:extLst>
            <c:ext xmlns:c16="http://schemas.microsoft.com/office/drawing/2014/chart" uri="{C3380CC4-5D6E-409C-BE32-E72D297353CC}">
              <c16:uniqueId val="{00000008-BEE9-4647-9AF1-0F48A9A779B8}"/>
            </c:ext>
          </c:extLst>
        </c:ser>
        <c:ser>
          <c:idx val="9"/>
          <c:order val="9"/>
          <c:tx>
            <c:strRef>
              <c:f>muvagak!$A$11</c:f>
              <c:strCache>
                <c:ptCount val="1"/>
                <c:pt idx="0">
                  <c:v>halastó</c:v>
                </c:pt>
              </c:strCache>
            </c:strRef>
          </c:tx>
          <c:spPr>
            <a:solidFill>
              <a:schemeClr val="accent4">
                <a:lumMod val="60000"/>
              </a:schemeClr>
            </a:solidFill>
            <a:ln>
              <a:noFill/>
            </a:ln>
            <a:effectLst/>
          </c:spPr>
          <c:invertIfNegative val="0"/>
          <c:cat>
            <c:strRef>
              <c:f>muvagak!$B$1:$O$1</c:f>
              <c:strCache>
                <c:ptCount val="14"/>
                <c:pt idx="0">
                  <c:v>II.</c:v>
                </c:pt>
                <c:pt idx="1">
                  <c:v>III.</c:v>
                </c:pt>
                <c:pt idx="2">
                  <c:v>IV.</c:v>
                </c:pt>
                <c:pt idx="3">
                  <c:v>X.</c:v>
                </c:pt>
                <c:pt idx="4">
                  <c:v>XI.</c:v>
                </c:pt>
                <c:pt idx="5">
                  <c:v>XII.</c:v>
                </c:pt>
                <c:pt idx="6">
                  <c:v>XV.</c:v>
                </c:pt>
                <c:pt idx="7">
                  <c:v>XVI.</c:v>
                </c:pt>
                <c:pt idx="8">
                  <c:v>XVII.</c:v>
                </c:pt>
                <c:pt idx="9">
                  <c:v>XVIII.</c:v>
                </c:pt>
                <c:pt idx="10">
                  <c:v>XX.</c:v>
                </c:pt>
                <c:pt idx="11">
                  <c:v>XXI.</c:v>
                </c:pt>
                <c:pt idx="12">
                  <c:v>XXII.</c:v>
                </c:pt>
                <c:pt idx="13">
                  <c:v>XXIII.</c:v>
                </c:pt>
              </c:strCache>
            </c:strRef>
          </c:cat>
          <c:val>
            <c:numRef>
              <c:f>muvagak!$B$11:$O$11</c:f>
              <c:numCache>
                <c:formatCode>General</c:formatCode>
                <c:ptCount val="14"/>
                <c:pt idx="8" formatCode="#,##0.00">
                  <c:v>3.2387240000000004</c:v>
                </c:pt>
              </c:numCache>
            </c:numRef>
          </c:val>
          <c:extLst>
            <c:ext xmlns:c16="http://schemas.microsoft.com/office/drawing/2014/chart" uri="{C3380CC4-5D6E-409C-BE32-E72D297353CC}">
              <c16:uniqueId val="{00000009-BEE9-4647-9AF1-0F48A9A779B8}"/>
            </c:ext>
          </c:extLst>
        </c:ser>
        <c:dLbls>
          <c:showLegendKey val="0"/>
          <c:showVal val="0"/>
          <c:showCatName val="0"/>
          <c:showSerName val="0"/>
          <c:showPercent val="0"/>
          <c:showBubbleSize val="0"/>
        </c:dLbls>
        <c:gapWidth val="40"/>
        <c:overlap val="100"/>
        <c:axId val="15306016"/>
        <c:axId val="330328312"/>
      </c:barChart>
      <c:catAx>
        <c:axId val="1530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330328312"/>
        <c:crosses val="autoZero"/>
        <c:auto val="1"/>
        <c:lblAlgn val="ctr"/>
        <c:lblOffset val="100"/>
        <c:noMultiLvlLbl val="0"/>
      </c:catAx>
      <c:valAx>
        <c:axId val="330328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15306016"/>
        <c:crosses val="autoZero"/>
        <c:crossBetween val="between"/>
      </c:valAx>
      <c:spPr>
        <a:noFill/>
        <a:ln>
          <a:noFill/>
        </a:ln>
        <a:effectLst/>
      </c:spPr>
    </c:plotArea>
    <c:legend>
      <c:legendPos val="r"/>
      <c:layout>
        <c:manualLayout>
          <c:xMode val="edge"/>
          <c:yMode val="edge"/>
          <c:x val="0.77675646112041952"/>
          <c:y val="0.29769365325911734"/>
          <c:w val="0.20530082903916141"/>
          <c:h val="0.628409501083677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384504994429648E-2"/>
          <c:y val="2.8396253971054521E-2"/>
          <c:w val="0.63824180970184485"/>
          <c:h val="0.91171793677737678"/>
        </c:manualLayout>
      </c:layout>
      <c:barChart>
        <c:barDir val="col"/>
        <c:grouping val="stacked"/>
        <c:varyColors val="0"/>
        <c:ser>
          <c:idx val="0"/>
          <c:order val="0"/>
          <c:tx>
            <c:strRef>
              <c:f>'átlagosnál jobb_kerületek'!$B$1:$C$1</c:f>
              <c:strCache>
                <c:ptCount val="1"/>
                <c:pt idx="0">
                  <c:v>Átlagosnál jobb minőségű termőföld</c:v>
                </c:pt>
              </c:strCache>
            </c:strRef>
          </c:tx>
          <c:spPr>
            <a:solidFill>
              <a:schemeClr val="accent2">
                <a:lumMod val="75000"/>
              </a:schemeClr>
            </a:solidFill>
            <a:ln>
              <a:noFill/>
            </a:ln>
            <a:effectLst/>
          </c:spPr>
          <c:invertIfNegative val="0"/>
          <c:cat>
            <c:strRef>
              <c:f>'átlagosnál jobb_kerületek'!$A$2:$A$16</c:f>
              <c:strCache>
                <c:ptCount val="15"/>
                <c:pt idx="0">
                  <c:v>II.</c:v>
                </c:pt>
                <c:pt idx="1">
                  <c:v>III.</c:v>
                </c:pt>
                <c:pt idx="2">
                  <c:v>IV.</c:v>
                </c:pt>
                <c:pt idx="3">
                  <c:v>IX.</c:v>
                </c:pt>
                <c:pt idx="4">
                  <c:v>X.</c:v>
                </c:pt>
                <c:pt idx="5">
                  <c:v>XI.</c:v>
                </c:pt>
                <c:pt idx="6">
                  <c:v>XII.</c:v>
                </c:pt>
                <c:pt idx="7">
                  <c:v>XV.</c:v>
                </c:pt>
                <c:pt idx="8">
                  <c:v>XVI.</c:v>
                </c:pt>
                <c:pt idx="9">
                  <c:v>XVII.</c:v>
                </c:pt>
                <c:pt idx="10">
                  <c:v>XVIII.</c:v>
                </c:pt>
                <c:pt idx="11">
                  <c:v>XX.</c:v>
                </c:pt>
                <c:pt idx="12">
                  <c:v>XXI.</c:v>
                </c:pt>
                <c:pt idx="13">
                  <c:v>XXII.</c:v>
                </c:pt>
                <c:pt idx="14">
                  <c:v>XXIII.</c:v>
                </c:pt>
              </c:strCache>
            </c:strRef>
          </c:cat>
          <c:val>
            <c:numRef>
              <c:f>'átlagosnál jobb_kerületek'!$B$2:$B$16</c:f>
              <c:numCache>
                <c:formatCode>#,##0</c:formatCode>
                <c:ptCount val="15"/>
                <c:pt idx="0">
                  <c:v>144.801805</c:v>
                </c:pt>
                <c:pt idx="1">
                  <c:v>62.121932999999999</c:v>
                </c:pt>
                <c:pt idx="2">
                  <c:v>18.681797</c:v>
                </c:pt>
                <c:pt idx="3">
                  <c:v>0</c:v>
                </c:pt>
                <c:pt idx="4">
                  <c:v>58.098486999999999</c:v>
                </c:pt>
                <c:pt idx="5">
                  <c:v>71.183864</c:v>
                </c:pt>
                <c:pt idx="6">
                  <c:v>9.1737539999999989</c:v>
                </c:pt>
                <c:pt idx="7">
                  <c:v>339.64961099999999</c:v>
                </c:pt>
                <c:pt idx="8">
                  <c:v>157.5822</c:v>
                </c:pt>
                <c:pt idx="9">
                  <c:v>926.02327100000014</c:v>
                </c:pt>
                <c:pt idx="10">
                  <c:v>28.799581</c:v>
                </c:pt>
                <c:pt idx="11">
                  <c:v>33.470915999999995</c:v>
                </c:pt>
                <c:pt idx="12">
                  <c:v>109.014995</c:v>
                </c:pt>
                <c:pt idx="13">
                  <c:v>153.943084</c:v>
                </c:pt>
                <c:pt idx="14">
                  <c:v>720.53577000000007</c:v>
                </c:pt>
              </c:numCache>
            </c:numRef>
          </c:val>
          <c:extLst>
            <c:ext xmlns:c16="http://schemas.microsoft.com/office/drawing/2014/chart" uri="{C3380CC4-5D6E-409C-BE32-E72D297353CC}">
              <c16:uniqueId val="{00000000-1518-4C41-96B5-75B330622BB4}"/>
            </c:ext>
          </c:extLst>
        </c:ser>
        <c:ser>
          <c:idx val="1"/>
          <c:order val="1"/>
          <c:tx>
            <c:strRef>
              <c:f>'átlagosnál jobb_kerületek'!$D$1:$E$1</c:f>
              <c:strCache>
                <c:ptCount val="1"/>
                <c:pt idx="0">
                  <c:v>Átlagosnál gyengébb minőségű termőföld</c:v>
                </c:pt>
              </c:strCache>
            </c:strRef>
          </c:tx>
          <c:spPr>
            <a:solidFill>
              <a:schemeClr val="accent2">
                <a:lumMod val="40000"/>
                <a:lumOff val="60000"/>
              </a:schemeClr>
            </a:solidFill>
            <a:ln>
              <a:noFill/>
            </a:ln>
            <a:effectLst/>
          </c:spPr>
          <c:invertIfNegative val="0"/>
          <c:val>
            <c:numRef>
              <c:f>'átlagosnál jobb_kerületek'!$D$2:$D$16</c:f>
              <c:numCache>
                <c:formatCode>#,##0</c:formatCode>
                <c:ptCount val="15"/>
                <c:pt idx="0">
                  <c:v>135.60136300000002</c:v>
                </c:pt>
                <c:pt idx="1">
                  <c:v>129.62175499999998</c:v>
                </c:pt>
                <c:pt idx="2">
                  <c:v>14.237518999999997</c:v>
                </c:pt>
                <c:pt idx="3">
                  <c:v>2.3050359999999999</c:v>
                </c:pt>
                <c:pt idx="4">
                  <c:v>164.78755899999999</c:v>
                </c:pt>
                <c:pt idx="5">
                  <c:v>101.98787599999999</c:v>
                </c:pt>
                <c:pt idx="6">
                  <c:v>4.8551930000000008</c:v>
                </c:pt>
                <c:pt idx="7">
                  <c:v>375.44255299999998</c:v>
                </c:pt>
                <c:pt idx="8">
                  <c:v>486.28463200000004</c:v>
                </c:pt>
                <c:pt idx="9">
                  <c:v>812.57209699999987</c:v>
                </c:pt>
                <c:pt idx="10">
                  <c:v>100.70114</c:v>
                </c:pt>
                <c:pt idx="11">
                  <c:v>4.2111540000000041</c:v>
                </c:pt>
                <c:pt idx="12">
                  <c:v>42.022897</c:v>
                </c:pt>
                <c:pt idx="13">
                  <c:v>354.85807199999999</c:v>
                </c:pt>
                <c:pt idx="14">
                  <c:v>1197.0254660000001</c:v>
                </c:pt>
              </c:numCache>
            </c:numRef>
          </c:val>
          <c:extLst>
            <c:ext xmlns:c16="http://schemas.microsoft.com/office/drawing/2014/chart" uri="{C3380CC4-5D6E-409C-BE32-E72D297353CC}">
              <c16:uniqueId val="{00000001-1518-4C41-96B5-75B330622BB4}"/>
            </c:ext>
          </c:extLst>
        </c:ser>
        <c:dLbls>
          <c:showLegendKey val="0"/>
          <c:showVal val="0"/>
          <c:showCatName val="0"/>
          <c:showSerName val="0"/>
          <c:showPercent val="0"/>
          <c:showBubbleSize val="0"/>
        </c:dLbls>
        <c:gapWidth val="51"/>
        <c:overlap val="100"/>
        <c:axId val="467634456"/>
        <c:axId val="467634840"/>
      </c:barChart>
      <c:catAx>
        <c:axId val="467634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467634840"/>
        <c:crosses val="autoZero"/>
        <c:auto val="1"/>
        <c:lblAlgn val="ctr"/>
        <c:lblOffset val="100"/>
        <c:noMultiLvlLbl val="0"/>
      </c:catAx>
      <c:valAx>
        <c:axId val="467634840"/>
        <c:scaling>
          <c:orientation val="minMax"/>
          <c:max val="230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467634456"/>
        <c:crosses val="autoZero"/>
        <c:crossBetween val="between"/>
      </c:valAx>
      <c:spPr>
        <a:noFill/>
        <a:ln>
          <a:noFill/>
        </a:ln>
        <a:effectLst/>
      </c:spPr>
    </c:plotArea>
    <c:legend>
      <c:legendPos val="r"/>
      <c:layout>
        <c:manualLayout>
          <c:xMode val="edge"/>
          <c:yMode val="edge"/>
          <c:x val="0.73692725325222197"/>
          <c:y val="0.40516514557469874"/>
          <c:w val="0.24034635857433709"/>
          <c:h val="0.212867198559583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rgbClr val="E1A027"/>
            </a:solidFill>
            <a:ln>
              <a:noFill/>
            </a:ln>
            <a:effectLst/>
          </c:spPr>
          <c:invertIfNegative val="0"/>
          <c:cat>
            <c:strRef>
              <c:f>Munka1!$A$2:$A$24</c:f>
              <c:strCache>
                <c:ptCount val="23"/>
                <c:pt idx="0">
                  <c:v>I.</c:v>
                </c:pt>
                <c:pt idx="1">
                  <c:v>II.</c:v>
                </c:pt>
                <c:pt idx="2">
                  <c:v>III.</c:v>
                </c:pt>
                <c:pt idx="3">
                  <c:v>IV.</c:v>
                </c:pt>
                <c:pt idx="4">
                  <c:v>V.</c:v>
                </c:pt>
                <c:pt idx="5">
                  <c:v>VI.</c:v>
                </c:pt>
                <c:pt idx="6">
                  <c:v>VII.</c:v>
                </c:pt>
                <c:pt idx="7">
                  <c:v>VIII.</c:v>
                </c:pt>
                <c:pt idx="8">
                  <c:v>IX.</c:v>
                </c:pt>
                <c:pt idx="9">
                  <c:v>X.</c:v>
                </c:pt>
                <c:pt idx="10">
                  <c:v>XI.</c:v>
                </c:pt>
                <c:pt idx="11">
                  <c:v>XII.</c:v>
                </c:pt>
                <c:pt idx="12">
                  <c:v>XIII.</c:v>
                </c:pt>
                <c:pt idx="13">
                  <c:v>XIV.</c:v>
                </c:pt>
                <c:pt idx="14">
                  <c:v>XV.</c:v>
                </c:pt>
                <c:pt idx="15">
                  <c:v>XVI.</c:v>
                </c:pt>
                <c:pt idx="16">
                  <c:v>XVII.</c:v>
                </c:pt>
                <c:pt idx="17">
                  <c:v>XVIII.</c:v>
                </c:pt>
                <c:pt idx="18">
                  <c:v>XIX.</c:v>
                </c:pt>
                <c:pt idx="19">
                  <c:v>XX.</c:v>
                </c:pt>
                <c:pt idx="20">
                  <c:v>XXI.</c:v>
                </c:pt>
                <c:pt idx="21">
                  <c:v>XXII.</c:v>
                </c:pt>
                <c:pt idx="22">
                  <c:v>XXIII.</c:v>
                </c:pt>
              </c:strCache>
            </c:strRef>
          </c:cat>
          <c:val>
            <c:numRef>
              <c:f>Munka1!$D$2:$D$24</c:f>
              <c:numCache>
                <c:formatCode>#\ ##0.0</c:formatCode>
                <c:ptCount val="23"/>
                <c:pt idx="0">
                  <c:v>14.848241</c:v>
                </c:pt>
                <c:pt idx="1">
                  <c:v>5.7627829999999998</c:v>
                </c:pt>
                <c:pt idx="2">
                  <c:v>215.95585099999997</c:v>
                </c:pt>
                <c:pt idx="3">
                  <c:v>200.055184</c:v>
                </c:pt>
                <c:pt idx="4">
                  <c:v>0</c:v>
                </c:pt>
                <c:pt idx="5">
                  <c:v>22.337005999999999</c:v>
                </c:pt>
                <c:pt idx="6">
                  <c:v>0</c:v>
                </c:pt>
                <c:pt idx="7">
                  <c:v>124.58731100000001</c:v>
                </c:pt>
                <c:pt idx="8">
                  <c:v>372.605929</c:v>
                </c:pt>
                <c:pt idx="9">
                  <c:v>799.21134500000005</c:v>
                </c:pt>
                <c:pt idx="10">
                  <c:v>227.08828199999999</c:v>
                </c:pt>
                <c:pt idx="11">
                  <c:v>0</c:v>
                </c:pt>
                <c:pt idx="12">
                  <c:v>73.285786000000002</c:v>
                </c:pt>
                <c:pt idx="13">
                  <c:v>181.401702</c:v>
                </c:pt>
                <c:pt idx="14">
                  <c:v>243.19352200000003</c:v>
                </c:pt>
                <c:pt idx="15">
                  <c:v>137.72762499999999</c:v>
                </c:pt>
                <c:pt idx="16">
                  <c:v>128.13288600000001</c:v>
                </c:pt>
                <c:pt idx="17">
                  <c:v>273.82373999999999</c:v>
                </c:pt>
                <c:pt idx="18">
                  <c:v>33.414040999999997</c:v>
                </c:pt>
                <c:pt idx="19">
                  <c:v>1.2811860000000002</c:v>
                </c:pt>
                <c:pt idx="20">
                  <c:v>519.04591799999992</c:v>
                </c:pt>
                <c:pt idx="21">
                  <c:v>276.51572599999997</c:v>
                </c:pt>
                <c:pt idx="22">
                  <c:v>79.526916999999997</c:v>
                </c:pt>
              </c:numCache>
            </c:numRef>
          </c:val>
          <c:extLst>
            <c:ext xmlns:c16="http://schemas.microsoft.com/office/drawing/2014/chart" uri="{C3380CC4-5D6E-409C-BE32-E72D297353CC}">
              <c16:uniqueId val="{00000000-4251-43DA-81ED-1184E3755293}"/>
            </c:ext>
          </c:extLst>
        </c:ser>
        <c:dLbls>
          <c:showLegendKey val="0"/>
          <c:showVal val="0"/>
          <c:showCatName val="0"/>
          <c:showSerName val="0"/>
          <c:showPercent val="0"/>
          <c:showBubbleSize val="0"/>
        </c:dLbls>
        <c:gapWidth val="150"/>
        <c:axId val="467669592"/>
        <c:axId val="328287488"/>
      </c:barChart>
      <c:catAx>
        <c:axId val="467669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28287488"/>
        <c:crosses val="autoZero"/>
        <c:auto val="1"/>
        <c:lblAlgn val="ctr"/>
        <c:lblOffset val="100"/>
        <c:noMultiLvlLbl val="0"/>
      </c:catAx>
      <c:valAx>
        <c:axId val="328287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hu-HU" sz="700">
                    <a:latin typeface="Arial" panose="020B0604020202020204" pitchFamily="34" charset="0"/>
                    <a:cs typeface="Arial" panose="020B0604020202020204" pitchFamily="34" charset="0"/>
                  </a:rPr>
                  <a:t>ha</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4676695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2796E1"/>
            </a:solidFill>
            <a:ln>
              <a:noFill/>
            </a:ln>
            <a:effectLst/>
          </c:spPr>
          <c:invertIfNegative val="0"/>
          <c:cat>
            <c:strRef>
              <c:f>Munka1!$A$2:$A$24</c:f>
              <c:strCache>
                <c:ptCount val="23"/>
                <c:pt idx="0">
                  <c:v>I.</c:v>
                </c:pt>
                <c:pt idx="1">
                  <c:v>II.</c:v>
                </c:pt>
                <c:pt idx="2">
                  <c:v>III.</c:v>
                </c:pt>
                <c:pt idx="3">
                  <c:v>IV.</c:v>
                </c:pt>
                <c:pt idx="4">
                  <c:v>V.</c:v>
                </c:pt>
                <c:pt idx="5">
                  <c:v>VI.</c:v>
                </c:pt>
                <c:pt idx="6">
                  <c:v>VII.</c:v>
                </c:pt>
                <c:pt idx="7">
                  <c:v>VIII.</c:v>
                </c:pt>
                <c:pt idx="8">
                  <c:v>IX.</c:v>
                </c:pt>
                <c:pt idx="9">
                  <c:v>X.</c:v>
                </c:pt>
                <c:pt idx="10">
                  <c:v>XI.</c:v>
                </c:pt>
                <c:pt idx="11">
                  <c:v>XII.</c:v>
                </c:pt>
                <c:pt idx="12">
                  <c:v>XIII.</c:v>
                </c:pt>
                <c:pt idx="13">
                  <c:v>XIV.</c:v>
                </c:pt>
                <c:pt idx="14">
                  <c:v>XV.</c:v>
                </c:pt>
                <c:pt idx="15">
                  <c:v>XVI.</c:v>
                </c:pt>
                <c:pt idx="16">
                  <c:v>XVII.</c:v>
                </c:pt>
                <c:pt idx="17">
                  <c:v>XVIII.</c:v>
                </c:pt>
                <c:pt idx="18">
                  <c:v>XIX.</c:v>
                </c:pt>
                <c:pt idx="19">
                  <c:v>XX.</c:v>
                </c:pt>
                <c:pt idx="20">
                  <c:v>XXI.</c:v>
                </c:pt>
                <c:pt idx="21">
                  <c:v>XXII.</c:v>
                </c:pt>
                <c:pt idx="22">
                  <c:v>XXIII.</c:v>
                </c:pt>
              </c:strCache>
            </c:strRef>
          </c:cat>
          <c:val>
            <c:numRef>
              <c:f>Munka1!$E$2:$E$24</c:f>
              <c:numCache>
                <c:formatCode>0.0</c:formatCode>
                <c:ptCount val="23"/>
                <c:pt idx="0">
                  <c:v>4.3566398013822321</c:v>
                </c:pt>
                <c:pt idx="1">
                  <c:v>0.15859103102967065</c:v>
                </c:pt>
                <c:pt idx="2">
                  <c:v>5.4396075640782211</c:v>
                </c:pt>
                <c:pt idx="3">
                  <c:v>10.628758985956493</c:v>
                </c:pt>
                <c:pt idx="4">
                  <c:v>0</c:v>
                </c:pt>
                <c:pt idx="5">
                  <c:v>9.3854423890549157</c:v>
                </c:pt>
                <c:pt idx="6">
                  <c:v>0</c:v>
                </c:pt>
                <c:pt idx="7">
                  <c:v>18.179372710321225</c:v>
                </c:pt>
                <c:pt idx="8">
                  <c:v>29.736466870743154</c:v>
                </c:pt>
                <c:pt idx="9">
                  <c:v>24.59634001986127</c:v>
                </c:pt>
                <c:pt idx="10">
                  <c:v>6.7846343276355237</c:v>
                </c:pt>
                <c:pt idx="11">
                  <c:v>0</c:v>
                </c:pt>
                <c:pt idx="12">
                  <c:v>5.4529424060388054</c:v>
                </c:pt>
                <c:pt idx="13">
                  <c:v>10.008187337658892</c:v>
                </c:pt>
                <c:pt idx="14">
                  <c:v>9.0257669998816983</c:v>
                </c:pt>
                <c:pt idx="15">
                  <c:v>4.1095926540129497</c:v>
                </c:pt>
                <c:pt idx="16">
                  <c:v>2.3373429729194006</c:v>
                </c:pt>
                <c:pt idx="17">
                  <c:v>7.0933689710320449</c:v>
                </c:pt>
                <c:pt idx="18">
                  <c:v>3.5624914653411182</c:v>
                </c:pt>
                <c:pt idx="19">
                  <c:v>0.10520324263027282</c:v>
                </c:pt>
                <c:pt idx="20">
                  <c:v>20.160021938502219</c:v>
                </c:pt>
                <c:pt idx="21">
                  <c:v>8.073443721640631</c:v>
                </c:pt>
                <c:pt idx="22">
                  <c:v>1.9505967625815084</c:v>
                </c:pt>
              </c:numCache>
            </c:numRef>
          </c:val>
          <c:extLst>
            <c:ext xmlns:c16="http://schemas.microsoft.com/office/drawing/2014/chart" uri="{C3380CC4-5D6E-409C-BE32-E72D297353CC}">
              <c16:uniqueId val="{00000000-C821-4979-854C-41B21735A760}"/>
            </c:ext>
          </c:extLst>
        </c:ser>
        <c:dLbls>
          <c:showLegendKey val="0"/>
          <c:showVal val="0"/>
          <c:showCatName val="0"/>
          <c:showSerName val="0"/>
          <c:showPercent val="0"/>
          <c:showBubbleSize val="0"/>
        </c:dLbls>
        <c:gapWidth val="150"/>
        <c:axId val="328288272"/>
        <c:axId val="328289448"/>
      </c:barChart>
      <c:catAx>
        <c:axId val="32828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28289448"/>
        <c:crosses val="autoZero"/>
        <c:auto val="1"/>
        <c:lblAlgn val="ctr"/>
        <c:lblOffset val="100"/>
        <c:noMultiLvlLbl val="0"/>
      </c:catAx>
      <c:valAx>
        <c:axId val="328289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hu-HU" sz="700">
                    <a:latin typeface="Arial" panose="020B0604020202020204" pitchFamily="34" charset="0"/>
                    <a:cs typeface="Arial" panose="020B0604020202020204" pitchFamily="34" charset="0"/>
                  </a:rPr>
                  <a:t>%</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28288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689561931493073E-2"/>
          <c:y val="9.3009324323457127E-2"/>
          <c:w val="0.5361968503937008"/>
          <c:h val="0.80306248177311168"/>
        </c:manualLayout>
      </c:layout>
      <c:lineChart>
        <c:grouping val="standard"/>
        <c:varyColors val="0"/>
        <c:ser>
          <c:idx val="0"/>
          <c:order val="0"/>
          <c:tx>
            <c:strRef>
              <c:f>Munka1!$A$2</c:f>
              <c:strCache>
                <c:ptCount val="1"/>
                <c:pt idx="0">
                  <c:v>Tényfeltárás folyamatban</c:v>
                </c:pt>
              </c:strCache>
            </c:strRef>
          </c:tx>
          <c:spPr>
            <a:ln w="28575" cap="rnd">
              <a:solidFill>
                <a:schemeClr val="accent2">
                  <a:lumMod val="60000"/>
                  <a:lumOff val="40000"/>
                </a:schemeClr>
              </a:solidFill>
              <a:round/>
            </a:ln>
            <a:effectLst/>
          </c:spPr>
          <c:marker>
            <c:symbol val="none"/>
          </c:marker>
          <c:cat>
            <c:numRef>
              <c:f>Munka1!$B$1:$E$1</c:f>
              <c:numCache>
                <c:formatCode>General</c:formatCode>
                <c:ptCount val="4"/>
                <c:pt idx="0">
                  <c:v>2017</c:v>
                </c:pt>
                <c:pt idx="1">
                  <c:v>2018</c:v>
                </c:pt>
                <c:pt idx="2">
                  <c:v>2019</c:v>
                </c:pt>
                <c:pt idx="3">
                  <c:v>2020</c:v>
                </c:pt>
              </c:numCache>
            </c:numRef>
          </c:cat>
          <c:val>
            <c:numRef>
              <c:f>Munka1!$B$2:$E$2</c:f>
              <c:numCache>
                <c:formatCode>General</c:formatCode>
                <c:ptCount val="4"/>
                <c:pt idx="0">
                  <c:v>43</c:v>
                </c:pt>
                <c:pt idx="1">
                  <c:v>41</c:v>
                </c:pt>
                <c:pt idx="2">
                  <c:v>31</c:v>
                </c:pt>
                <c:pt idx="3">
                  <c:v>26</c:v>
                </c:pt>
              </c:numCache>
            </c:numRef>
          </c:val>
          <c:smooth val="0"/>
          <c:extLst>
            <c:ext xmlns:c16="http://schemas.microsoft.com/office/drawing/2014/chart" uri="{C3380CC4-5D6E-409C-BE32-E72D297353CC}">
              <c16:uniqueId val="{00000000-F1C5-4B0F-B272-94B50962CAB1}"/>
            </c:ext>
          </c:extLst>
        </c:ser>
        <c:ser>
          <c:idx val="1"/>
          <c:order val="1"/>
          <c:tx>
            <c:strRef>
              <c:f>Munka1!$A$3</c:f>
              <c:strCache>
                <c:ptCount val="1"/>
                <c:pt idx="0">
                  <c:v>Műszaki beavatkozás folyamatban</c:v>
                </c:pt>
              </c:strCache>
            </c:strRef>
          </c:tx>
          <c:spPr>
            <a:ln w="28575" cap="rnd">
              <a:solidFill>
                <a:schemeClr val="accent4">
                  <a:lumMod val="40000"/>
                  <a:lumOff val="60000"/>
                </a:schemeClr>
              </a:solidFill>
              <a:round/>
            </a:ln>
            <a:effectLst/>
          </c:spPr>
          <c:marker>
            <c:symbol val="none"/>
          </c:marker>
          <c:cat>
            <c:numRef>
              <c:f>Munka1!$B$1:$E$1</c:f>
              <c:numCache>
                <c:formatCode>General</c:formatCode>
                <c:ptCount val="4"/>
                <c:pt idx="0">
                  <c:v>2017</c:v>
                </c:pt>
                <c:pt idx="1">
                  <c:v>2018</c:v>
                </c:pt>
                <c:pt idx="2">
                  <c:v>2019</c:v>
                </c:pt>
                <c:pt idx="3">
                  <c:v>2020</c:v>
                </c:pt>
              </c:numCache>
            </c:numRef>
          </c:cat>
          <c:val>
            <c:numRef>
              <c:f>Munka1!$B$3:$E$3</c:f>
              <c:numCache>
                <c:formatCode>General</c:formatCode>
                <c:ptCount val="4"/>
                <c:pt idx="0">
                  <c:v>32</c:v>
                </c:pt>
                <c:pt idx="1">
                  <c:v>36</c:v>
                </c:pt>
                <c:pt idx="2">
                  <c:v>39</c:v>
                </c:pt>
                <c:pt idx="3">
                  <c:v>40</c:v>
                </c:pt>
              </c:numCache>
            </c:numRef>
          </c:val>
          <c:smooth val="0"/>
          <c:extLst>
            <c:ext xmlns:c16="http://schemas.microsoft.com/office/drawing/2014/chart" uri="{C3380CC4-5D6E-409C-BE32-E72D297353CC}">
              <c16:uniqueId val="{00000001-F1C5-4B0F-B272-94B50962CAB1}"/>
            </c:ext>
          </c:extLst>
        </c:ser>
        <c:ser>
          <c:idx val="2"/>
          <c:order val="2"/>
          <c:tx>
            <c:strRef>
              <c:f>Munka1!$A$4</c:f>
              <c:strCache>
                <c:ptCount val="1"/>
                <c:pt idx="0">
                  <c:v>Elvégzett műszaki beavatkozás
(utómonitoring folyamatban)</c:v>
                </c:pt>
              </c:strCache>
            </c:strRef>
          </c:tx>
          <c:spPr>
            <a:ln w="28575" cap="rnd">
              <a:solidFill>
                <a:srgbClr val="92D050"/>
              </a:solidFill>
              <a:round/>
            </a:ln>
            <a:effectLst/>
          </c:spPr>
          <c:marker>
            <c:symbol val="none"/>
          </c:marker>
          <c:cat>
            <c:numRef>
              <c:f>Munka1!$B$1:$E$1</c:f>
              <c:numCache>
                <c:formatCode>General</c:formatCode>
                <c:ptCount val="4"/>
                <c:pt idx="0">
                  <c:v>2017</c:v>
                </c:pt>
                <c:pt idx="1">
                  <c:v>2018</c:v>
                </c:pt>
                <c:pt idx="2">
                  <c:v>2019</c:v>
                </c:pt>
                <c:pt idx="3">
                  <c:v>2020</c:v>
                </c:pt>
              </c:numCache>
            </c:numRef>
          </c:cat>
          <c:val>
            <c:numRef>
              <c:f>Munka1!$B$4:$E$4</c:f>
              <c:numCache>
                <c:formatCode>General</c:formatCode>
                <c:ptCount val="4"/>
                <c:pt idx="0">
                  <c:v>52</c:v>
                </c:pt>
                <c:pt idx="1">
                  <c:v>51</c:v>
                </c:pt>
                <c:pt idx="2">
                  <c:v>59</c:v>
                </c:pt>
                <c:pt idx="3">
                  <c:v>64</c:v>
                </c:pt>
              </c:numCache>
            </c:numRef>
          </c:val>
          <c:smooth val="0"/>
          <c:extLst>
            <c:ext xmlns:c16="http://schemas.microsoft.com/office/drawing/2014/chart" uri="{C3380CC4-5D6E-409C-BE32-E72D297353CC}">
              <c16:uniqueId val="{00000002-F1C5-4B0F-B272-94B50962CAB1}"/>
            </c:ext>
          </c:extLst>
        </c:ser>
        <c:ser>
          <c:idx val="3"/>
          <c:order val="3"/>
          <c:tx>
            <c:strRef>
              <c:f>Munka1!$A$5</c:f>
              <c:strCache>
                <c:ptCount val="1"/>
                <c:pt idx="0">
                  <c:v>Lezárt kármentesítés</c:v>
                </c:pt>
              </c:strCache>
            </c:strRef>
          </c:tx>
          <c:spPr>
            <a:ln w="28575" cap="rnd">
              <a:solidFill>
                <a:schemeClr val="accent1">
                  <a:lumMod val="60000"/>
                  <a:lumOff val="40000"/>
                </a:schemeClr>
              </a:solidFill>
              <a:round/>
            </a:ln>
            <a:effectLst/>
          </c:spPr>
          <c:marker>
            <c:symbol val="none"/>
          </c:marker>
          <c:cat>
            <c:numRef>
              <c:f>Munka1!$B$1:$E$1</c:f>
              <c:numCache>
                <c:formatCode>General</c:formatCode>
                <c:ptCount val="4"/>
                <c:pt idx="0">
                  <c:v>2017</c:v>
                </c:pt>
                <c:pt idx="1">
                  <c:v>2018</c:v>
                </c:pt>
                <c:pt idx="2">
                  <c:v>2019</c:v>
                </c:pt>
                <c:pt idx="3">
                  <c:v>2020</c:v>
                </c:pt>
              </c:numCache>
            </c:numRef>
          </c:cat>
          <c:val>
            <c:numRef>
              <c:f>Munka1!$B$5:$E$5</c:f>
              <c:numCache>
                <c:formatCode>General</c:formatCode>
                <c:ptCount val="4"/>
                <c:pt idx="0">
                  <c:v>85</c:v>
                </c:pt>
                <c:pt idx="1">
                  <c:v>74</c:v>
                </c:pt>
                <c:pt idx="2">
                  <c:v>82</c:v>
                </c:pt>
                <c:pt idx="3">
                  <c:v>81</c:v>
                </c:pt>
              </c:numCache>
            </c:numRef>
          </c:val>
          <c:smooth val="0"/>
          <c:extLst>
            <c:ext xmlns:c16="http://schemas.microsoft.com/office/drawing/2014/chart" uri="{C3380CC4-5D6E-409C-BE32-E72D297353CC}">
              <c16:uniqueId val="{00000003-F1C5-4B0F-B272-94B50962CAB1}"/>
            </c:ext>
          </c:extLst>
        </c:ser>
        <c:dLbls>
          <c:showLegendKey val="0"/>
          <c:showVal val="0"/>
          <c:showCatName val="0"/>
          <c:showSerName val="0"/>
          <c:showPercent val="0"/>
          <c:showBubbleSize val="0"/>
        </c:dLbls>
        <c:smooth val="0"/>
        <c:axId val="328290232"/>
        <c:axId val="467777648"/>
      </c:lineChart>
      <c:catAx>
        <c:axId val="32829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467777648"/>
        <c:crosses val="autoZero"/>
        <c:auto val="1"/>
        <c:lblAlgn val="ctr"/>
        <c:lblOffset val="100"/>
        <c:noMultiLvlLbl val="0"/>
      </c:catAx>
      <c:valAx>
        <c:axId val="46777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328290232"/>
        <c:crosses val="autoZero"/>
        <c:crossBetween val="midCat"/>
      </c:valAx>
      <c:spPr>
        <a:noFill/>
        <a:ln>
          <a:noFill/>
        </a:ln>
        <a:effectLst/>
      </c:spPr>
    </c:plotArea>
    <c:legend>
      <c:legendPos val="r"/>
      <c:layout>
        <c:manualLayout>
          <c:xMode val="edge"/>
          <c:yMode val="edge"/>
          <c:x val="0.70243021535145811"/>
          <c:y val="0.42840645836140889"/>
          <c:w val="0.27901592659821089"/>
          <c:h val="0.36620301741010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2796E1"/>
            </a:solidFill>
            <a:ln>
              <a:noFill/>
            </a:ln>
            <a:effectLst/>
          </c:spPr>
          <c:invertIfNegative val="0"/>
          <c:cat>
            <c:strRef>
              <c:f>Munka1!$H$134:$P$134</c:f>
              <c:strCache>
                <c:ptCount val="9"/>
                <c:pt idx="0">
                  <c:v>Egyéb</c:v>
                </c:pt>
                <c:pt idx="1">
                  <c:v>Fenolok</c:v>
                </c:pt>
                <c:pt idx="2">
                  <c:v>Szervetlen vegyületek</c:v>
                </c:pt>
                <c:pt idx="3">
                  <c:v>Halogénezett aromás szénhidrogének</c:v>
                </c:pt>
                <c:pt idx="4">
                  <c:v>Halogénezett alifás szénhidrogének</c:v>
                </c:pt>
                <c:pt idx="5">
                  <c:v>Fémek és félfémek</c:v>
                </c:pt>
                <c:pt idx="6">
                  <c:v>Policiklikus aromás szénhidrogének (PAH)</c:v>
                </c:pt>
                <c:pt idx="7">
                  <c:v>Benzol és alkilbenzolok</c:v>
                </c:pt>
                <c:pt idx="8">
                  <c:v>Alifás szénhidrogének (TPH)</c:v>
                </c:pt>
              </c:strCache>
            </c:strRef>
          </c:cat>
          <c:val>
            <c:numRef>
              <c:f>Munka1!$H$135:$P$135</c:f>
              <c:numCache>
                <c:formatCode>0%</c:formatCode>
                <c:ptCount val="9"/>
                <c:pt idx="0">
                  <c:v>0.203125</c:v>
                </c:pt>
                <c:pt idx="1">
                  <c:v>7.8125E-2</c:v>
                </c:pt>
                <c:pt idx="2">
                  <c:v>0.140625</c:v>
                </c:pt>
                <c:pt idx="3">
                  <c:v>0.1640625</c:v>
                </c:pt>
                <c:pt idx="4">
                  <c:v>0.234375</c:v>
                </c:pt>
                <c:pt idx="5">
                  <c:v>0.453125</c:v>
                </c:pt>
                <c:pt idx="6">
                  <c:v>0.515625</c:v>
                </c:pt>
                <c:pt idx="7">
                  <c:v>0.5234375</c:v>
                </c:pt>
                <c:pt idx="8">
                  <c:v>0.84375</c:v>
                </c:pt>
              </c:numCache>
            </c:numRef>
          </c:val>
          <c:extLst>
            <c:ext xmlns:c16="http://schemas.microsoft.com/office/drawing/2014/chart" uri="{C3380CC4-5D6E-409C-BE32-E72D297353CC}">
              <c16:uniqueId val="{00000000-1C19-4EDA-8E99-8F2E04CD7AA0}"/>
            </c:ext>
          </c:extLst>
        </c:ser>
        <c:dLbls>
          <c:showLegendKey val="0"/>
          <c:showVal val="0"/>
          <c:showCatName val="0"/>
          <c:showSerName val="0"/>
          <c:showPercent val="0"/>
          <c:showBubbleSize val="0"/>
        </c:dLbls>
        <c:gapWidth val="93"/>
        <c:axId val="467776080"/>
        <c:axId val="467776472"/>
      </c:barChart>
      <c:catAx>
        <c:axId val="4677760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u-HU"/>
          </a:p>
        </c:txPr>
        <c:crossAx val="467776472"/>
        <c:crosses val="autoZero"/>
        <c:auto val="1"/>
        <c:lblAlgn val="ctr"/>
        <c:lblOffset val="100"/>
        <c:noMultiLvlLbl val="0"/>
      </c:catAx>
      <c:valAx>
        <c:axId val="467776472"/>
        <c:scaling>
          <c:orientation val="minMax"/>
          <c:max val="1"/>
          <c:min val="0"/>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u-HU"/>
          </a:p>
        </c:txPr>
        <c:crossAx val="4677760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0.84549</cdr:y>
    </cdr:from>
    <cdr:to>
      <cdr:x>0.07292</cdr:x>
      <cdr:y>0.92535</cdr:y>
    </cdr:to>
    <cdr:sp macro="" textlink="">
      <cdr:nvSpPr>
        <cdr:cNvPr id="2" name="Szövegdoboz 1"/>
        <cdr:cNvSpPr txBox="1"/>
      </cdr:nvSpPr>
      <cdr:spPr>
        <a:xfrm xmlns:a="http://schemas.openxmlformats.org/drawingml/2006/main">
          <a:off x="0" y="2319338"/>
          <a:ext cx="333375" cy="219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hu-HU" sz="1000" i="1"/>
            <a:t>(db)</a:t>
          </a:r>
        </a:p>
      </cdr:txBody>
    </cdr:sp>
  </cdr:relSizeAnchor>
</c:userShape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904FC-04BE-472D-B235-E627CFBD4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6640</Words>
  <Characters>45819</Characters>
  <Application>Microsoft Office Word</Application>
  <DocSecurity>0</DocSecurity>
  <Lines>381</Lines>
  <Paragraphs>104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Zétényi Dávid</dc:creator>
  <cp:keywords/>
  <dc:description/>
  <cp:lastModifiedBy>Molnár Zsolt</cp:lastModifiedBy>
  <cp:revision>5</cp:revision>
  <cp:lastPrinted>2020-12-03T10:49:00Z</cp:lastPrinted>
  <dcterms:created xsi:type="dcterms:W3CDTF">2020-10-29T18:24:00Z</dcterms:created>
  <dcterms:modified xsi:type="dcterms:W3CDTF">2020-12-03T10:49:00Z</dcterms:modified>
</cp:coreProperties>
</file>