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9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0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3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4.xml" ContentType="application/vnd.openxmlformats-officedocument.drawingml.chart+xml"/>
  <Override PartName="/word/theme/themeOverride3.xml" ContentType="application/vnd.openxmlformats-officedocument.themeOverride+xml"/>
  <Override PartName="/word/charts/chart15.xml" ContentType="application/vnd.openxmlformats-officedocument.drawingml.chart+xml"/>
  <Override PartName="/word/theme/themeOverride4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0EC07" w14:textId="0CD0D96D" w:rsidR="006C431E" w:rsidRPr="0007331B" w:rsidRDefault="00F768B5" w:rsidP="00DC7CE8">
      <w:pPr>
        <w:pStyle w:val="Cmsor2"/>
        <w:numPr>
          <w:ilvl w:val="0"/>
          <w:numId w:val="0"/>
        </w:numPr>
        <w:tabs>
          <w:tab w:val="right" w:pos="6802"/>
        </w:tabs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0D4B6D8E" wp14:editId="2D46FA08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50532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D407" w14:textId="3270FDD1" w:rsidR="00855742" w:rsidRPr="008A6CD3" w:rsidRDefault="00855742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F768B5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B6D8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15pt;margin-top:-18.4pt;width:354.75pt;height:22.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" filled="f" stroked="f">
                <v:textbox>
                  <w:txbxContent>
                    <w:p w14:paraId="5E1AD407" w14:textId="3270FDD1" w:rsidR="00855742" w:rsidRPr="008A6CD3" w:rsidRDefault="00855742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F768B5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2355EE">
        <w:rPr>
          <w:noProof/>
          <w:lang w:eastAsia="hu-HU"/>
        </w:rPr>
        <w:drawing>
          <wp:anchor distT="0" distB="0" distL="114300" distR="114300" simplePos="0" relativeHeight="251667456" behindDoc="1" locked="0" layoutInCell="1" allowOverlap="1" wp14:anchorId="6F1B3473" wp14:editId="45AD13F5">
            <wp:simplePos x="0" y="0"/>
            <wp:positionH relativeFrom="page">
              <wp:align>right</wp:align>
            </wp:positionH>
            <wp:positionV relativeFrom="paragraph">
              <wp:posOffset>-923925</wp:posOffset>
            </wp:positionV>
            <wp:extent cx="7559610" cy="10693191"/>
            <wp:effectExtent l="0" t="0" r="3810" b="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KÁÉ_Borító-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1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545F95">
        <w:t xml:space="preserve"> </w:t>
      </w:r>
      <w:r w:rsidR="00B53926">
        <w:t>I</w:t>
      </w:r>
      <w:r w:rsidR="006B6886">
        <w:t>.6. Levegőminőség</w:t>
      </w:r>
    </w:p>
    <w:p w14:paraId="17FB6E3C" w14:textId="77777777" w:rsidR="0007331B" w:rsidRDefault="0007331B" w:rsidP="0007331B">
      <w:pPr>
        <w:rPr>
          <w:szCs w:val="20"/>
        </w:rPr>
      </w:pPr>
      <w:bookmarkStart w:id="10" w:name="_Toc407102849"/>
      <w:bookmarkStart w:id="11" w:name="_Toc488911491"/>
      <w:bookmarkStart w:id="12" w:name="_Toc490491425"/>
    </w:p>
    <w:p w14:paraId="23C0B549" w14:textId="77777777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5B12316" wp14:editId="279BF2C0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6FD6908" id="Egyenes összekötő 4" o:spid="_x0000_s1026" style="position:absolute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32F781EB" w14:textId="77777777" w:rsidR="0007331B" w:rsidRDefault="0007331B" w:rsidP="0007331B">
      <w:pPr>
        <w:rPr>
          <w:szCs w:val="20"/>
        </w:rPr>
      </w:pPr>
    </w:p>
    <w:p w14:paraId="5C3FEA63" w14:textId="77777777" w:rsidR="007C56D1" w:rsidRPr="00136BCE" w:rsidRDefault="007C56D1" w:rsidP="007C56D1">
      <w:pPr>
        <w:pStyle w:val="Bevezetnorml"/>
      </w:pPr>
      <w:bookmarkStart w:id="13" w:name="_Toc407102867"/>
      <w:bookmarkStart w:id="14" w:name="_Toc490491447"/>
      <w:bookmarkStart w:id="15" w:name="_Toc8118600"/>
      <w:r w:rsidRPr="00136BCE">
        <w:t>A budapesti levegőminőségről összességében megállapítható, hogy az utóbbi 10-15 évben a kezdetben gyorsabban javuló, majd inkább stagnáló – ugyanakkor még mindig nem elégséges– trend alakult ki, a következő szerint:</w:t>
      </w:r>
    </w:p>
    <w:p w14:paraId="1B0FC5E3" w14:textId="77777777" w:rsidR="007C56D1" w:rsidRPr="00136BCE" w:rsidRDefault="007C56D1" w:rsidP="001D7224">
      <w:pPr>
        <w:pStyle w:val="Bevezetnorml"/>
        <w:numPr>
          <w:ilvl w:val="0"/>
          <w:numId w:val="10"/>
        </w:numPr>
        <w:ind w:left="357" w:hanging="357"/>
      </w:pPr>
      <w:r w:rsidRPr="00136BCE">
        <w:t>az Országos Légszennyezettségi Mérőhálózat Budapest levegőjét a 201</w:t>
      </w:r>
      <w:r w:rsidR="00136BCE" w:rsidRPr="005D543A">
        <w:t>9</w:t>
      </w:r>
      <w:r w:rsidRPr="00136BCE">
        <w:t>. évi átlageredmények alapján a nitrogén-dioxid esetében szennyezettnek, a szálló por (PM</w:t>
      </w:r>
      <w:r w:rsidRPr="00136BCE">
        <w:rPr>
          <w:vertAlign w:val="subscript"/>
        </w:rPr>
        <w:t>10</w:t>
      </w:r>
      <w:r w:rsidRPr="00136BCE">
        <w:t>) esetében megfelelőnek, míg az ózon szint állapotát jónak minősítette;</w:t>
      </w:r>
    </w:p>
    <w:p w14:paraId="47275AD9" w14:textId="77777777" w:rsidR="007C56D1" w:rsidRPr="00136BCE" w:rsidRDefault="007C56D1" w:rsidP="001D7224">
      <w:pPr>
        <w:pStyle w:val="Bevezetnorml"/>
        <w:numPr>
          <w:ilvl w:val="0"/>
          <w:numId w:val="10"/>
        </w:numPr>
        <w:ind w:left="357" w:hanging="357"/>
      </w:pPr>
      <w:r w:rsidRPr="00136BCE">
        <w:t>az elmúlt tízéves időszakban a nitrogén-dioxid (NO</w:t>
      </w:r>
      <w:r w:rsidRPr="00136BCE">
        <w:rPr>
          <w:vertAlign w:val="subscript"/>
        </w:rPr>
        <w:t>2</w:t>
      </w:r>
      <w:r w:rsidRPr="00136BCE">
        <w:t>), a PM</w:t>
      </w:r>
      <w:r w:rsidRPr="00136BCE">
        <w:rPr>
          <w:vertAlign w:val="subscript"/>
        </w:rPr>
        <w:t>10</w:t>
      </w:r>
      <w:r w:rsidRPr="00136BCE">
        <w:t xml:space="preserve"> (szálló por) és annak benz(a)-pirén (BaP) tartalma rendszeresen meghaladta a levegőterheltségi szintre vonatkozó határértéket; a túllépések esetszámának csökkenő tendenciája 2015-ig volt kimutatható, jelenleg stagnál;</w:t>
      </w:r>
    </w:p>
    <w:p w14:paraId="4BD51850" w14:textId="77777777" w:rsidR="007C56D1" w:rsidRPr="00136BCE" w:rsidRDefault="007C56D1" w:rsidP="001D7224">
      <w:pPr>
        <w:pStyle w:val="Bevezetnorml"/>
        <w:numPr>
          <w:ilvl w:val="0"/>
          <w:numId w:val="10"/>
        </w:numPr>
        <w:ind w:left="357" w:hanging="357"/>
      </w:pPr>
      <w:r w:rsidRPr="00136BCE">
        <w:t xml:space="preserve">a többi – vizsgált és a miniszter által értékelt légszennyező – anyag esetében nincs, vagy kevésbé jelentős a probléma, többnyire teljesülnek a levegőterheltségi szintre vonatkozó határértékek; </w:t>
      </w:r>
    </w:p>
    <w:p w14:paraId="49129AF7" w14:textId="77777777" w:rsidR="007C56D1" w:rsidRPr="00136BCE" w:rsidRDefault="007C56D1" w:rsidP="001D7224">
      <w:pPr>
        <w:pStyle w:val="Bevezetnorml"/>
        <w:numPr>
          <w:ilvl w:val="0"/>
          <w:numId w:val="10"/>
        </w:numPr>
        <w:ind w:left="357" w:hanging="357"/>
      </w:pPr>
      <w:r w:rsidRPr="00136BCE">
        <w:t>a nitrogén-dioxid (NO</w:t>
      </w:r>
      <w:r w:rsidRPr="00136BCE">
        <w:rPr>
          <w:vertAlign w:val="subscript"/>
        </w:rPr>
        <w:t>2</w:t>
      </w:r>
      <w:r w:rsidRPr="00136BCE">
        <w:t xml:space="preserve">) szint mértéke, a 2005-től tapasztalt javulást követően </w:t>
      </w:r>
      <w:r w:rsidR="00136BCE" w:rsidRPr="00136BCE">
        <w:t>20</w:t>
      </w:r>
      <w:r w:rsidR="00136BCE">
        <w:t>12</w:t>
      </w:r>
      <w:r w:rsidR="00136BCE" w:rsidRPr="00136BCE">
        <w:t xml:space="preserve"> </w:t>
      </w:r>
      <w:r w:rsidRPr="00136BCE">
        <w:t>óta változatlan, illetve megfigyelhető, hogy elkülönült a belváros és a peremkerületek nitrogén-dioxid szennyezettségi állapota;</w:t>
      </w:r>
    </w:p>
    <w:p w14:paraId="69CFD0C4" w14:textId="77777777" w:rsidR="007C56D1" w:rsidRPr="00136BCE" w:rsidRDefault="007C56D1" w:rsidP="00BE087F">
      <w:pPr>
        <w:pStyle w:val="Bevezetnorml"/>
        <w:numPr>
          <w:ilvl w:val="0"/>
          <w:numId w:val="10"/>
        </w:numPr>
        <w:ind w:left="357" w:hanging="357"/>
      </w:pPr>
      <w:r w:rsidRPr="00136BCE">
        <w:t>a fővárosi PM</w:t>
      </w:r>
      <w:r w:rsidRPr="00136BCE">
        <w:rPr>
          <w:vertAlign w:val="subscript"/>
        </w:rPr>
        <w:t>10</w:t>
      </w:r>
      <w:r w:rsidRPr="00136BCE">
        <w:t xml:space="preserve"> szint a 2007-es állapothoz képest egy-két éves visszaesésektől eltekintve javul, </w:t>
      </w:r>
      <w:r w:rsidR="00623FCF" w:rsidRPr="00623FCF">
        <w:t>a 2008-2019 közötti időszakban határérték túllépés már csak négy alkalommal fordult elő egy-egy helyszínen</w:t>
      </w:r>
      <w:r w:rsidRPr="00136BCE">
        <w:t>. Ez azonban továbbra sem jelenti azt, hogy a budapesti környezeti levegő PM</w:t>
      </w:r>
      <w:r w:rsidRPr="00136BCE">
        <w:rPr>
          <w:vertAlign w:val="subscript"/>
        </w:rPr>
        <w:t>10</w:t>
      </w:r>
      <w:r w:rsidRPr="00136BCE">
        <w:t xml:space="preserve"> szintre vonatkozóan megfelelne a levegőterheltségi szintre vonatkozó határértéknek és a további követelményeknek;</w:t>
      </w:r>
    </w:p>
    <w:p w14:paraId="6488E3A4" w14:textId="77777777" w:rsidR="007C56D1" w:rsidRPr="00136BCE" w:rsidRDefault="007C56D1" w:rsidP="001D7224">
      <w:pPr>
        <w:pStyle w:val="Bevezetnorml"/>
        <w:numPr>
          <w:ilvl w:val="0"/>
          <w:numId w:val="10"/>
        </w:numPr>
        <w:ind w:left="357" w:hanging="357"/>
      </w:pPr>
      <w:r w:rsidRPr="00136BCE">
        <w:t>a</w:t>
      </w:r>
      <w:r w:rsidR="00623FCF">
        <w:t>z egyre több helyszínen vizsgált</w:t>
      </w:r>
      <w:r w:rsidRPr="00136BCE">
        <w:t xml:space="preserve"> PM</w:t>
      </w:r>
      <w:r w:rsidRPr="00136BCE">
        <w:rPr>
          <w:vertAlign w:val="subscript"/>
        </w:rPr>
        <w:t>2,5</w:t>
      </w:r>
      <w:r w:rsidRPr="00136BCE">
        <w:t xml:space="preserve"> mérési eredmények eddig minden értékelhető mérőponton megfeleltek a vonatkozó EU irányelvnek, így a magyarországi jogszabályoknak is.</w:t>
      </w:r>
    </w:p>
    <w:p w14:paraId="7291EEC1" w14:textId="77777777" w:rsidR="007C56D1" w:rsidRPr="00136BCE" w:rsidRDefault="007C56D1" w:rsidP="007C56D1">
      <w:pPr>
        <w:pStyle w:val="Bevezetnorml"/>
      </w:pPr>
      <w:r w:rsidRPr="00136BCE">
        <w:t>A budapesti levegőminőségi helyzet főbb tényezői:</w:t>
      </w:r>
    </w:p>
    <w:p w14:paraId="63815CB2" w14:textId="77777777" w:rsidR="007C56D1" w:rsidRPr="00136BCE" w:rsidRDefault="007C56D1" w:rsidP="001D7224">
      <w:pPr>
        <w:pStyle w:val="Bevezetnorml"/>
        <w:numPr>
          <w:ilvl w:val="0"/>
          <w:numId w:val="11"/>
        </w:numPr>
        <w:ind w:left="357" w:hanging="357"/>
      </w:pPr>
      <w:r w:rsidRPr="00136BCE">
        <w:t>helyi forrásoldalon: az energiaátalakítás módja (a gépjárművek kibocsátásai, az ipari és lakossági földgáz-, fa- és egyéb sz</w:t>
      </w:r>
      <w:r w:rsidR="004A0FFE" w:rsidRPr="00136BCE">
        <w:t>ilárd, ill. folyékony tüzelés);</w:t>
      </w:r>
    </w:p>
    <w:p w14:paraId="74CDF8CB" w14:textId="77777777" w:rsidR="00FC1105" w:rsidRPr="00136BCE" w:rsidRDefault="007C56D1" w:rsidP="004220D0">
      <w:pPr>
        <w:pStyle w:val="Bevezetnorml"/>
        <w:numPr>
          <w:ilvl w:val="0"/>
          <w:numId w:val="11"/>
        </w:numPr>
        <w:ind w:left="357" w:hanging="357"/>
      </w:pPr>
      <w:r w:rsidRPr="00136BCE">
        <w:t xml:space="preserve">légköri és további meteorológiai </w:t>
      </w:r>
      <w:r w:rsidR="004220D0" w:rsidRPr="00136BCE">
        <w:t>(szállítási) folyamatok hatása</w:t>
      </w:r>
      <w:r w:rsidR="00FC1105" w:rsidRPr="00136BCE">
        <w:t>.</w:t>
      </w:r>
    </w:p>
    <w:p w14:paraId="1CCE85AD" w14:textId="77777777" w:rsidR="004220D0" w:rsidRPr="00136BCE" w:rsidRDefault="00FC1105" w:rsidP="00FC1105">
      <w:pPr>
        <w:pStyle w:val="Bevezetnorml"/>
      </w:pPr>
      <w:r w:rsidRPr="00136BCE">
        <w:t>A Nemzeti Népegészségügyi Központban elvégzett becslések szerint a budapesti PM</w:t>
      </w:r>
      <w:r w:rsidRPr="00136BCE">
        <w:rPr>
          <w:vertAlign w:val="subscript"/>
        </w:rPr>
        <w:t>2,5</w:t>
      </w:r>
      <w:r w:rsidRPr="00136BCE">
        <w:t xml:space="preserve"> szint</w:t>
      </w:r>
      <w:r w:rsidR="0071187C" w:rsidRPr="00136BCE">
        <w:t xml:space="preserve"> az utóbbi 12 évben</w:t>
      </w:r>
      <w:r w:rsidRPr="00136BCE">
        <w:t xml:space="preserve"> a 30 év feletti idő előtti halálesetek mintegy</w:t>
      </w:r>
      <w:r w:rsidR="00BE087F">
        <w:br/>
      </w:r>
      <w:r w:rsidRPr="00136BCE">
        <w:t xml:space="preserve">3-7 százalékáért </w:t>
      </w:r>
      <w:r w:rsidR="0071187C" w:rsidRPr="00136BCE">
        <w:t xml:space="preserve">volt </w:t>
      </w:r>
      <w:r w:rsidRPr="00136BCE">
        <w:t>felelős. Ha a budapesti városi háttér mérőállomáson (Kőrakás park) 2017-ben mért PM</w:t>
      </w:r>
      <w:r w:rsidRPr="00136BCE">
        <w:rPr>
          <w:vertAlign w:val="subscript"/>
        </w:rPr>
        <w:t xml:space="preserve">2,5 </w:t>
      </w:r>
      <w:r w:rsidRPr="00136BCE">
        <w:t>éves átlagértéket (21 µg/m</w:t>
      </w:r>
      <w:r w:rsidRPr="00136BCE">
        <w:rPr>
          <w:vertAlign w:val="superscript"/>
        </w:rPr>
        <w:t>3</w:t>
      </w:r>
      <w:r w:rsidRPr="00136BCE">
        <w:t xml:space="preserve">) Budapest teljes területére érvényesnek tekintjük, akkor ennek a szintnek a </w:t>
      </w:r>
      <w:r w:rsidR="00A447EF" w:rsidRPr="00136BCE">
        <w:t>WHO által ajánlott határértékre</w:t>
      </w:r>
      <w:r w:rsidR="00A447EF" w:rsidRPr="00136BCE">
        <w:br/>
      </w:r>
      <w:r w:rsidRPr="00136BCE">
        <w:t>(10 µg/m</w:t>
      </w:r>
      <w:r w:rsidRPr="00136BCE">
        <w:rPr>
          <w:vertAlign w:val="superscript"/>
        </w:rPr>
        <w:t>3</w:t>
      </w:r>
      <w:r w:rsidRPr="00136BCE">
        <w:t>) való csökkentésével 1.334 idő előtti halálesetet lehetett volna megelőzni, ami abban az évben az összes budapesti haláleset 6,4%-a</w:t>
      </w:r>
      <w:r w:rsidR="00A81190" w:rsidRPr="00A81190">
        <w:t xml:space="preserve">, míg 2019-ben ugyanilyen feltételek mellett </w:t>
      </w:r>
      <w:r w:rsidR="00A81190">
        <w:t>500</w:t>
      </w:r>
      <w:r w:rsidR="00A81190" w:rsidRPr="00A81190">
        <w:t xml:space="preserve"> idő előtti haláleset-szám adódott, ami akkor az összes budapesti haláleset </w:t>
      </w:r>
      <w:r w:rsidR="00A81190">
        <w:t>2,4</w:t>
      </w:r>
      <w:r w:rsidR="00A81190" w:rsidRPr="00A81190">
        <w:t>%-a volt</w:t>
      </w:r>
      <w:r w:rsidR="004A0FFE" w:rsidRPr="00136BCE">
        <w:t>.</w:t>
      </w:r>
    </w:p>
    <w:bookmarkEnd w:id="13"/>
    <w:bookmarkEnd w:id="14"/>
    <w:p w14:paraId="39EAF020" w14:textId="77777777" w:rsidR="0007331B" w:rsidRDefault="0007331B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</w:p>
    <w:p w14:paraId="050AD0E6" w14:textId="77777777" w:rsidR="00332512" w:rsidRPr="00D17B0D" w:rsidRDefault="00332512" w:rsidP="00137BB8">
      <w:pPr>
        <w:pStyle w:val="Cmsor3"/>
      </w:pPr>
      <w:bookmarkStart w:id="16" w:name="_Toc407102864"/>
      <w:bookmarkStart w:id="17" w:name="_Toc490491444"/>
      <w:bookmarkStart w:id="18" w:name="_Toc513797180"/>
      <w:bookmarkStart w:id="19" w:name="_Toc19625577"/>
      <w:bookmarkEnd w:id="10"/>
      <w:bookmarkEnd w:id="11"/>
      <w:bookmarkEnd w:id="12"/>
      <w:bookmarkEnd w:id="15"/>
      <w:r w:rsidRPr="00D17B0D">
        <w:lastRenderedPageBreak/>
        <w:t>Levegőminőség leírása, jellemzése</w:t>
      </w:r>
      <w:bookmarkEnd w:id="16"/>
      <w:bookmarkEnd w:id="17"/>
      <w:bookmarkEnd w:id="18"/>
      <w:bookmarkEnd w:id="19"/>
    </w:p>
    <w:p w14:paraId="0AFCAFCB" w14:textId="77777777" w:rsidR="00630D45" w:rsidRPr="00D32A66" w:rsidRDefault="00630D45" w:rsidP="00630D45">
      <w:pPr>
        <w:spacing w:before="240" w:after="120"/>
        <w:rPr>
          <w:i/>
          <w:sz w:val="24"/>
          <w:szCs w:val="24"/>
        </w:rPr>
      </w:pPr>
      <w:r>
        <w:rPr>
          <w:i/>
          <w:sz w:val="24"/>
          <w:szCs w:val="24"/>
        </w:rPr>
        <w:t>A környezeti levegőminőség-mérés és értékelés budapesti körülményei</w:t>
      </w:r>
    </w:p>
    <w:p w14:paraId="1AF0C6FB" w14:textId="77777777" w:rsidR="007E08B2" w:rsidRPr="006B6FC7" w:rsidRDefault="007E08B2" w:rsidP="007E08B2">
      <w:pPr>
        <w:rPr>
          <w:szCs w:val="20"/>
        </w:rPr>
      </w:pPr>
      <w:r w:rsidRPr="006B6FC7">
        <w:rPr>
          <w:szCs w:val="20"/>
        </w:rPr>
        <w:t>A budapesti levegő</w:t>
      </w:r>
      <w:r w:rsidRPr="006B6FC7">
        <w:rPr>
          <w:rStyle w:val="Vgjegyzet-hivatkozs"/>
        </w:rPr>
        <w:endnoteReference w:id="1"/>
      </w:r>
      <w:r w:rsidRPr="006B6FC7">
        <w:rPr>
          <w:szCs w:val="20"/>
        </w:rPr>
        <w:t xml:space="preserve"> szennyezettségének </w:t>
      </w:r>
      <w:r w:rsidRPr="00C44C00">
        <w:rPr>
          <w:szCs w:val="20"/>
        </w:rPr>
        <w:t xml:space="preserve">vizsgálatai </w:t>
      </w:r>
      <w:r w:rsidRPr="00C44C00">
        <w:rPr>
          <w:b/>
          <w:szCs w:val="20"/>
        </w:rPr>
        <w:t>1929-től</w:t>
      </w:r>
      <w:r w:rsidRPr="00C44C00">
        <w:rPr>
          <w:szCs w:val="20"/>
        </w:rPr>
        <w:t xml:space="preserve">, az akkoriban alapított </w:t>
      </w:r>
      <w:r w:rsidRPr="00C44C00">
        <w:rPr>
          <w:b/>
          <w:szCs w:val="20"/>
        </w:rPr>
        <w:t>Országos Közegészségügyi Intézet</w:t>
      </w:r>
      <w:r w:rsidRPr="00C44C00">
        <w:rPr>
          <w:szCs w:val="20"/>
        </w:rPr>
        <w:t xml:space="preserve">ben </w:t>
      </w:r>
      <w:r>
        <w:rPr>
          <w:szCs w:val="20"/>
        </w:rPr>
        <w:t xml:space="preserve">(OKI) </w:t>
      </w:r>
      <w:r w:rsidRPr="006B6FC7">
        <w:rPr>
          <w:szCs w:val="20"/>
        </w:rPr>
        <w:t>kezdődtek meg</w:t>
      </w:r>
      <w:bookmarkStart w:id="20" w:name="_Ref401647525"/>
      <w:r w:rsidRPr="006B6FC7">
        <w:rPr>
          <w:rStyle w:val="Vgjegyzet-hivatkozs"/>
        </w:rPr>
        <w:endnoteReference w:id="2"/>
      </w:r>
      <w:bookmarkEnd w:id="20"/>
      <w:r w:rsidRPr="00C44C00">
        <w:rPr>
          <w:szCs w:val="20"/>
        </w:rPr>
        <w:t xml:space="preserve">, majd </w:t>
      </w:r>
      <w:r w:rsidRPr="00C44C00">
        <w:rPr>
          <w:b/>
          <w:szCs w:val="20"/>
        </w:rPr>
        <w:t>1974 óta</w:t>
      </w:r>
      <w:r w:rsidRPr="00C44C00">
        <w:rPr>
          <w:szCs w:val="20"/>
        </w:rPr>
        <w:t xml:space="preserve"> folytak olyan </w:t>
      </w:r>
      <w:r w:rsidRPr="00C44C00">
        <w:rPr>
          <w:b/>
          <w:szCs w:val="20"/>
        </w:rPr>
        <w:t>automatizált mérések</w:t>
      </w:r>
      <w:r w:rsidRPr="00C44C00">
        <w:rPr>
          <w:szCs w:val="20"/>
        </w:rPr>
        <w:t>, melyek a gáz-halmazállapotú anyagok eredményei tekintetébe</w:t>
      </w:r>
      <w:r>
        <w:rPr>
          <w:szCs w:val="20"/>
        </w:rPr>
        <w:t>n ma is jól összehasonlíthatók.</w:t>
      </w:r>
      <w:r w:rsidR="00332512">
        <w:rPr>
          <w:szCs w:val="20"/>
        </w:rPr>
        <w:t xml:space="preserve"> </w:t>
      </w:r>
      <w:r w:rsidRPr="00C44C00">
        <w:rPr>
          <w:szCs w:val="20"/>
        </w:rPr>
        <w:t xml:space="preserve">A levegőterheltségi szintet és a légszennyezettségi határértékek betartását </w:t>
      </w:r>
      <w:r w:rsidRPr="00C44C00">
        <w:rPr>
          <w:b/>
          <w:szCs w:val="20"/>
        </w:rPr>
        <w:t>2001 óta</w:t>
      </w:r>
      <w:r w:rsidRPr="00C44C00">
        <w:rPr>
          <w:szCs w:val="20"/>
        </w:rPr>
        <w:t xml:space="preserve"> az </w:t>
      </w:r>
      <w:r w:rsidRPr="00C44C00">
        <w:rPr>
          <w:b/>
          <w:szCs w:val="20"/>
        </w:rPr>
        <w:t>Országos Légszennyezettségi Mérőhálózat</w:t>
      </w:r>
      <w:r w:rsidRPr="00C44C00">
        <w:rPr>
          <w:szCs w:val="20"/>
        </w:rPr>
        <w:t xml:space="preserve"> (OLM)</w:t>
      </w:r>
      <w:r w:rsidRPr="00C44C00">
        <w:rPr>
          <w:b/>
          <w:szCs w:val="20"/>
        </w:rPr>
        <w:t xml:space="preserve"> </w:t>
      </w:r>
      <w:r w:rsidRPr="00C44C00">
        <w:rPr>
          <w:szCs w:val="20"/>
        </w:rPr>
        <w:t>vizsgálja</w:t>
      </w:r>
      <w:r w:rsidRPr="006B6FC7">
        <w:rPr>
          <w:rStyle w:val="Vgjegyzet-hivatkozs"/>
        </w:rPr>
        <w:endnoteReference w:id="3"/>
      </w:r>
      <w:r w:rsidRPr="006B6FC7">
        <w:rPr>
          <w:szCs w:val="20"/>
        </w:rPr>
        <w:t>.</w:t>
      </w:r>
    </w:p>
    <w:p w14:paraId="220E428F" w14:textId="77777777" w:rsidR="007E08B2" w:rsidRPr="00F742CE" w:rsidRDefault="007E08B2" w:rsidP="007E08B2">
      <w:r w:rsidRPr="006B6FC7">
        <w:t>A levegőtisztaság-védelem, mint európai uniós szakpolitika szabályrendszerét – a vonatkozó irányelvek tagállami átvételévét követően – a Kvt. vonatkozó szakaszain túl kormány- és további miniszteri, valamint önkormányzati rendeletek</w:t>
      </w:r>
      <w:r w:rsidRPr="006B6FC7">
        <w:rPr>
          <w:rStyle w:val="Vgjegyzet-hivatkozs"/>
        </w:rPr>
        <w:endnoteReference w:id="4"/>
      </w:r>
      <w:r w:rsidRPr="006B6FC7">
        <w:t xml:space="preserve"> is tartalmazzák. Közösségi szabályoktól eltérő követelményeket egy miniszteri rendelet tartalmaz</w:t>
      </w:r>
      <w:r w:rsidRPr="006B6FC7">
        <w:rPr>
          <w:rStyle w:val="Vgjegyzet-hivatkozs"/>
        </w:rPr>
        <w:endnoteReference w:id="5"/>
      </w:r>
      <w:r w:rsidRPr="006B6FC7">
        <w:t>: Magyarországon a PM</w:t>
      </w:r>
      <w:r w:rsidRPr="006B6FC7">
        <w:rPr>
          <w:vertAlign w:val="subscript"/>
        </w:rPr>
        <w:t>10</w:t>
      </w:r>
      <w:r w:rsidRPr="006B6FC7">
        <w:t xml:space="preserve"> (</w:t>
      </w:r>
      <w:r>
        <w:t xml:space="preserve">10 µm-nél kisebb aerodinamikai átmérővel rendelkező részecskék, hétköznapi nevén </w:t>
      </w:r>
      <w:r w:rsidRPr="006B6FC7">
        <w:t xml:space="preserve">szálló por) és a szén-monoxid légszennyezőkre is értelmezendő a füstköd-riadó (a továbbiakban: szmogriadó), míg az európai irányelv csak a kén-dioxid, a nitrogén-dioxid és az ózon adott küszöbértékeinek túllépése esetén írja ezt elő. </w:t>
      </w:r>
    </w:p>
    <w:p w14:paraId="181C2458" w14:textId="77777777" w:rsidR="007E08B2" w:rsidRPr="00070978" w:rsidRDefault="007E08B2" w:rsidP="007E08B2">
      <w:pPr>
        <w:rPr>
          <w:szCs w:val="20"/>
        </w:rPr>
      </w:pPr>
      <w:r w:rsidRPr="00070978">
        <w:rPr>
          <w:szCs w:val="20"/>
        </w:rPr>
        <w:t xml:space="preserve">Az </w:t>
      </w:r>
      <w:r w:rsidRPr="00070978">
        <w:rPr>
          <w:b/>
          <w:szCs w:val="20"/>
        </w:rPr>
        <w:t>OLM-vizsgálatok szakmai felügyelet</w:t>
      </w:r>
      <w:r w:rsidRPr="00070978">
        <w:rPr>
          <w:szCs w:val="20"/>
        </w:rPr>
        <w:t xml:space="preserve">ét, a rendszeres elemzési és közzétételi feladatokat </w:t>
      </w:r>
      <w:r w:rsidRPr="00070978">
        <w:rPr>
          <w:b/>
          <w:szCs w:val="20"/>
        </w:rPr>
        <w:t>2010-től</w:t>
      </w:r>
      <w:r w:rsidRPr="00070978">
        <w:rPr>
          <w:szCs w:val="20"/>
        </w:rPr>
        <w:t xml:space="preserve"> a </w:t>
      </w:r>
      <w:r w:rsidRPr="00070978">
        <w:rPr>
          <w:b/>
          <w:szCs w:val="20"/>
        </w:rPr>
        <w:t>Levegőtisztaság-védelmi Referenciaközpont</w:t>
      </w:r>
      <w:r w:rsidRPr="00070978">
        <w:rPr>
          <w:szCs w:val="20"/>
        </w:rPr>
        <w:t xml:space="preserve"> (LRK) </w:t>
      </w:r>
      <w:r w:rsidRPr="00070978">
        <w:rPr>
          <w:b/>
          <w:szCs w:val="20"/>
        </w:rPr>
        <w:t>működtetője</w:t>
      </w:r>
      <w:r w:rsidRPr="00070978">
        <w:rPr>
          <w:szCs w:val="20"/>
        </w:rPr>
        <w:t xml:space="preserve">ként </w:t>
      </w:r>
      <w:r w:rsidRPr="00070978">
        <w:rPr>
          <w:b/>
          <w:szCs w:val="20"/>
        </w:rPr>
        <w:t>az Országos Meteorológiai Szolgálat</w:t>
      </w:r>
      <w:r w:rsidRPr="00070978">
        <w:rPr>
          <w:szCs w:val="20"/>
        </w:rPr>
        <w:t xml:space="preserve"> (OMSZ) látja el. A kijelölt </w:t>
      </w:r>
      <w:r w:rsidRPr="00070978">
        <w:rPr>
          <w:b/>
          <w:szCs w:val="20"/>
        </w:rPr>
        <w:t>mérőpontok üzemeltetését</w:t>
      </w:r>
      <w:r w:rsidRPr="00070978">
        <w:rPr>
          <w:szCs w:val="20"/>
        </w:rPr>
        <w:t xml:space="preserve"> (pl.: mintavételeket, helyszíni vizsgálatokat stb.) Budapesten az OLM részeként a Pest Megyei Kormányhivatal, Érdi Járási Hivatal Környezetvédelmi és Természetvédelmi Főosztály (a továbbiakban: </w:t>
      </w:r>
      <w:r w:rsidRPr="00070978">
        <w:rPr>
          <w:b/>
          <w:szCs w:val="20"/>
        </w:rPr>
        <w:t>Kormányhivatal</w:t>
      </w:r>
      <w:r w:rsidRPr="00070978">
        <w:rPr>
          <w:szCs w:val="20"/>
        </w:rPr>
        <w:t>) Környezetvédelmi Mérőközpontja végzi.</w:t>
      </w:r>
    </w:p>
    <w:p w14:paraId="0AAB06E2" w14:textId="2FB779C7" w:rsidR="007E08B2" w:rsidRDefault="007E08B2" w:rsidP="007E08B2">
      <w:pPr>
        <w:rPr>
          <w:color w:val="000000" w:themeColor="text1"/>
        </w:rPr>
      </w:pPr>
      <w:r w:rsidRPr="00D744B6">
        <w:rPr>
          <w:color w:val="000000" w:themeColor="text1"/>
        </w:rPr>
        <w:t>Az</w:t>
      </w:r>
      <w:r w:rsidR="00E07D1C">
        <w:rPr>
          <w:i/>
          <w:color w:val="000000" w:themeColor="text1"/>
        </w:rPr>
        <w:t xml:space="preserve"> </w:t>
      </w:r>
      <w:r w:rsidR="00E07D1C">
        <w:rPr>
          <w:i/>
          <w:color w:val="000000" w:themeColor="text1"/>
        </w:rPr>
        <w:fldChar w:fldCharType="begin"/>
      </w:r>
      <w:r w:rsidR="00E07D1C">
        <w:rPr>
          <w:i/>
          <w:color w:val="000000" w:themeColor="text1"/>
        </w:rPr>
        <w:instrText xml:space="preserve"> REF _Ref24617217 \h  \* MERGEFORMAT </w:instrText>
      </w:r>
      <w:r w:rsidR="00E07D1C">
        <w:rPr>
          <w:i/>
          <w:color w:val="000000" w:themeColor="text1"/>
        </w:rPr>
      </w:r>
      <w:r w:rsidR="00E07D1C">
        <w:rPr>
          <w:i/>
          <w:color w:val="000000" w:themeColor="text1"/>
        </w:rPr>
        <w:fldChar w:fldCharType="separate"/>
      </w:r>
      <w:r w:rsidR="00F768B5" w:rsidRPr="00F768B5">
        <w:rPr>
          <w:i/>
          <w:color w:val="000000" w:themeColor="text1"/>
        </w:rPr>
        <w:t>1</w:t>
      </w:r>
      <w:r w:rsidR="00E07D1C">
        <w:rPr>
          <w:i/>
          <w:color w:val="000000" w:themeColor="text1"/>
        </w:rPr>
        <w:fldChar w:fldCharType="end"/>
      </w:r>
      <w:r w:rsidRPr="00BE281B">
        <w:rPr>
          <w:i/>
          <w:color w:val="000000" w:themeColor="text1"/>
        </w:rPr>
        <w:t>. táblázat</w:t>
      </w:r>
      <w:r>
        <w:rPr>
          <w:color w:val="000000" w:themeColor="text1"/>
        </w:rPr>
        <w:t xml:space="preserve">ban </w:t>
      </w:r>
      <w:r w:rsidRPr="00D744B6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Pr="007A57C1">
        <w:rPr>
          <w:color w:val="000000" w:themeColor="text1"/>
        </w:rPr>
        <w:t>mérőállomások sorrendje</w:t>
      </w:r>
      <w:r>
        <w:rPr>
          <w:color w:val="000000" w:themeColor="text1"/>
        </w:rPr>
        <w:t xml:space="preserve"> – eltérően az </w:t>
      </w:r>
      <w:r w:rsidRPr="007A57C1">
        <w:rPr>
          <w:color w:val="000000" w:themeColor="text1"/>
        </w:rPr>
        <w:t>OMSZ-LRK</w:t>
      </w:r>
      <w:r>
        <w:rPr>
          <w:color w:val="000000" w:themeColor="text1"/>
        </w:rPr>
        <w:t xml:space="preserve"> sorrendjétől – </w:t>
      </w:r>
      <w:r w:rsidRPr="007A57C1">
        <w:rPr>
          <w:color w:val="000000" w:themeColor="text1"/>
        </w:rPr>
        <w:t>azok peremkerületi, belvárosi elhelyezkedését követi, utóbbiakat sötétebb alapszín jelöl</w:t>
      </w:r>
      <w:r>
        <w:rPr>
          <w:color w:val="000000" w:themeColor="text1"/>
        </w:rPr>
        <w:t>i</w:t>
      </w:r>
      <w:r w:rsidRPr="007A57C1">
        <w:rPr>
          <w:color w:val="000000" w:themeColor="text1"/>
        </w:rPr>
        <w:t>.</w:t>
      </w:r>
      <w:r w:rsidRPr="00C1151E">
        <w:t xml:space="preserve"> </w:t>
      </w:r>
      <w:r w:rsidRPr="00C1151E">
        <w:rPr>
          <w:color w:val="000000" w:themeColor="text1"/>
        </w:rPr>
        <w:t>Kiemelten jelölt</w:t>
      </w:r>
      <w:r>
        <w:rPr>
          <w:color w:val="000000" w:themeColor="text1"/>
        </w:rPr>
        <w:t>ek</w:t>
      </w:r>
      <w:r w:rsidRPr="00C115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</w:t>
      </w:r>
      <w:r w:rsidRPr="00C1151E">
        <w:rPr>
          <w:color w:val="000000" w:themeColor="text1"/>
        </w:rPr>
        <w:t xml:space="preserve">nemzetközi statisztikához </w:t>
      </w:r>
      <w:r>
        <w:rPr>
          <w:color w:val="000000" w:themeColor="text1"/>
        </w:rPr>
        <w:t>mérési adatokat szolgáltató állomások.</w:t>
      </w:r>
    </w:p>
    <w:tbl>
      <w:tblPr>
        <w:tblpPr w:leftFromText="141" w:rightFromText="141" w:vertAnchor="text" w:horzAnchor="margin" w:tblpY="155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928"/>
        <w:gridCol w:w="1928"/>
        <w:gridCol w:w="1928"/>
      </w:tblGrid>
      <w:tr w:rsidR="00C32690" w:rsidRPr="00C32690" w14:paraId="037734DD" w14:textId="77777777" w:rsidTr="00C32690">
        <w:tc>
          <w:tcPr>
            <w:tcW w:w="65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19DB1"/>
            <w:noWrap/>
            <w:vAlign w:val="center"/>
            <w:hideMark/>
          </w:tcPr>
          <w:p w14:paraId="5E33C771" w14:textId="77777777" w:rsidR="00C32690" w:rsidRPr="00C32690" w:rsidRDefault="00C32690" w:rsidP="00C32690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Mérőállomás</w:t>
            </w:r>
          </w:p>
        </w:tc>
      </w:tr>
      <w:tr w:rsidR="00C32690" w:rsidRPr="00C32690" w14:paraId="5DEFCDEA" w14:textId="77777777" w:rsidTr="00C32690"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0F33AA9A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jele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4C247EC8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neve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2F209846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címe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noWrap/>
            <w:vAlign w:val="center"/>
            <w:hideMark/>
          </w:tcPr>
          <w:p w14:paraId="107E723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jellege</w:t>
            </w:r>
          </w:p>
        </w:tc>
      </w:tr>
      <w:tr w:rsidR="00C32690" w:rsidRPr="00C32690" w14:paraId="7BFCDA33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3BB7D79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BP4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AC96146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Pesthidegkút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AA59DDB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II. Községház u. 10.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EA5DC2F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városi háttér</w:t>
            </w:r>
          </w:p>
        </w:tc>
      </w:tr>
      <w:tr w:rsidR="00C32690" w:rsidRPr="00C32690" w14:paraId="51023E71" w14:textId="77777777" w:rsidTr="00C32690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E4BE2A5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BP10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042A132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Budatétény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72EB90F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XXII. Tűzliliom u.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67E2947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külvárosi háttér</w:t>
            </w:r>
          </w:p>
        </w:tc>
      </w:tr>
      <w:tr w:rsidR="00C32690" w:rsidRPr="00C32690" w14:paraId="302C012C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E2250FC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BP11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589CEE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2D266D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XXI. Szent István út 217-219.</w:t>
            </w:r>
          </w:p>
        </w:tc>
        <w:tc>
          <w:tcPr>
            <w:tcW w:w="192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CBFABBC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külvárosi ipari</w:t>
            </w:r>
          </w:p>
        </w:tc>
      </w:tr>
      <w:tr w:rsidR="00C32690" w:rsidRPr="00C32690" w14:paraId="428C9751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335BF77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C32690">
              <w:rPr>
                <w:bCs/>
                <w:color w:val="000000"/>
                <w:sz w:val="16"/>
                <w:szCs w:val="16"/>
              </w:rPr>
              <w:t>BP7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FFF00D6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C32690">
              <w:rPr>
                <w:bCs/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4CFEBF4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C32690">
              <w:rPr>
                <w:bCs/>
                <w:color w:val="000000"/>
                <w:sz w:val="16"/>
                <w:szCs w:val="16"/>
              </w:rPr>
              <w:t>XIII. ker.,</w:t>
            </w:r>
            <w:r w:rsidRPr="00C32690">
              <w:rPr>
                <w:bCs/>
                <w:color w:val="000000"/>
                <w:sz w:val="16"/>
                <w:szCs w:val="16"/>
              </w:rPr>
              <w:br/>
              <w:t>Dózsa Gy. út 53.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79BE427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C32690">
              <w:rPr>
                <w:bCs/>
                <w:color w:val="000000"/>
                <w:sz w:val="16"/>
                <w:szCs w:val="16"/>
              </w:rPr>
              <w:t>városi háttér</w:t>
            </w:r>
          </w:p>
        </w:tc>
      </w:tr>
      <w:tr w:rsidR="00C32690" w:rsidRPr="00C32690" w14:paraId="177FDC66" w14:textId="77777777" w:rsidTr="00C32690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695CE87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BP2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C20CB3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11FC87A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I. Széna tér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B5ADA91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városi közlekedési</w:t>
            </w:r>
          </w:p>
        </w:tc>
      </w:tr>
      <w:tr w:rsidR="00C32690" w:rsidRPr="00C32690" w14:paraId="016CD543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F36E1F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BP8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7868676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EE12147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V. Erzsébet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DC6746A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városi közlekedési</w:t>
            </w:r>
          </w:p>
        </w:tc>
      </w:tr>
      <w:tr w:rsidR="00C32690" w:rsidRPr="00C32690" w14:paraId="465D9E84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73E1B25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34A42FF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9CFD2CC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XI. Kosztolányi D.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4D68FF5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városi közlekedési</w:t>
            </w:r>
          </w:p>
        </w:tc>
      </w:tr>
      <w:tr w:rsidR="00C32690" w:rsidRPr="00C32690" w14:paraId="51C6AEAA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097191B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BP14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0FAACA8C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6291701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VIII. Teleki tér</w:t>
            </w:r>
          </w:p>
        </w:tc>
        <w:tc>
          <w:tcPr>
            <w:tcW w:w="192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1645968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városi közlekedési</w:t>
            </w:r>
          </w:p>
        </w:tc>
      </w:tr>
      <w:tr w:rsidR="00C32690" w:rsidRPr="00C32690" w14:paraId="30CC2CC5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E279F5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BP5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1181EBF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5607F4B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XV. Kőrakás park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2004E65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városi háttér</w:t>
            </w:r>
          </w:p>
        </w:tc>
      </w:tr>
      <w:tr w:rsidR="00C32690" w:rsidRPr="00C32690" w14:paraId="2E3C8411" w14:textId="77777777" w:rsidTr="00C32690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3DE3E4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BP9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00748C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Gergely u.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527F321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X. Gergely u. 85.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4B065C1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városi ipari</w:t>
            </w:r>
          </w:p>
        </w:tc>
      </w:tr>
      <w:tr w:rsidR="00C32690" w:rsidRPr="00C32690" w14:paraId="6BB2B042" w14:textId="77777777" w:rsidTr="00C32690">
        <w:trPr>
          <w:trHeight w:val="397"/>
        </w:trPr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62A349D4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BP1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D543910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31DD5A2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XVIII. Gilice tér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A9971E1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C32690">
              <w:rPr>
                <w:b/>
                <w:bCs/>
                <w:color w:val="000000"/>
                <w:sz w:val="16"/>
                <w:szCs w:val="16"/>
              </w:rPr>
              <w:t>külvárosi háttér</w:t>
            </w:r>
          </w:p>
        </w:tc>
      </w:tr>
      <w:tr w:rsidR="00C32690" w:rsidRPr="00C32690" w14:paraId="62F84983" w14:textId="77777777" w:rsidTr="00C32690">
        <w:trPr>
          <w:trHeight w:val="397"/>
        </w:trPr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4120C6FE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BP12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217ED139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Káposztás-megyer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192D2E1C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IV. Lakkozó u.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  <w:hideMark/>
          </w:tcPr>
          <w:p w14:paraId="754E96B3" w14:textId="77777777" w:rsidR="00C32690" w:rsidRPr="00C32690" w:rsidRDefault="00C32690" w:rsidP="00C32690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C32690">
              <w:rPr>
                <w:color w:val="000000"/>
                <w:sz w:val="16"/>
                <w:szCs w:val="16"/>
              </w:rPr>
              <w:t>városi háttér</w:t>
            </w:r>
          </w:p>
        </w:tc>
      </w:tr>
    </w:tbl>
    <w:p w14:paraId="6A29036C" w14:textId="062121DC" w:rsidR="007E08B2" w:rsidRPr="00502F9D" w:rsidRDefault="007E08B2" w:rsidP="00502F9D">
      <w:pPr>
        <w:pStyle w:val="Kpalrs"/>
      </w:pPr>
      <w:r w:rsidRPr="00502F9D">
        <w:rPr>
          <w:b/>
        </w:rPr>
        <w:fldChar w:fldCharType="begin"/>
      </w:r>
      <w:r w:rsidRPr="00502F9D">
        <w:rPr>
          <w:b/>
        </w:rPr>
        <w:instrText xml:space="preserve"> SEQ táblázat \* ARABIC </w:instrText>
      </w:r>
      <w:r w:rsidRPr="00502F9D">
        <w:rPr>
          <w:b/>
        </w:rPr>
        <w:fldChar w:fldCharType="separate"/>
      </w:r>
      <w:bookmarkStart w:id="21" w:name="_Ref24617217"/>
      <w:r w:rsidR="00F768B5">
        <w:rPr>
          <w:b/>
        </w:rPr>
        <w:t>1</w:t>
      </w:r>
      <w:bookmarkEnd w:id="21"/>
      <w:r w:rsidRPr="00502F9D">
        <w:rPr>
          <w:b/>
        </w:rPr>
        <w:fldChar w:fldCharType="end"/>
      </w:r>
      <w:r w:rsidRPr="00502F9D">
        <w:rPr>
          <w:b/>
        </w:rPr>
        <w:t>. táblázat:</w:t>
      </w:r>
      <w:r w:rsidRPr="00502F9D">
        <w:t xml:space="preserve"> A budapesti automata mérőhálózat</w:t>
      </w:r>
      <w:r w:rsidR="00CF63EC">
        <w:t xml:space="preserve"> </w:t>
      </w:r>
      <w:r w:rsidRPr="00502F9D">
        <w:t>állomásainak címe, jellege (Forrás: OMSZ-LRK)</w:t>
      </w:r>
    </w:p>
    <w:p w14:paraId="42754876" w14:textId="77777777" w:rsidR="007E08B2" w:rsidRPr="00A447EF" w:rsidRDefault="007E08B2" w:rsidP="009C16E4">
      <w:pPr>
        <w:rPr>
          <w:szCs w:val="20"/>
          <w:u w:val="single"/>
        </w:rPr>
      </w:pPr>
    </w:p>
    <w:p w14:paraId="2869A4DF" w14:textId="77777777" w:rsidR="00502F9D" w:rsidRPr="00A447EF" w:rsidRDefault="00502F9D" w:rsidP="009C16E4">
      <w:pPr>
        <w:rPr>
          <w:szCs w:val="20"/>
          <w:u w:val="single"/>
        </w:rPr>
      </w:pPr>
    </w:p>
    <w:p w14:paraId="77E6B5DB" w14:textId="77777777" w:rsidR="00502F9D" w:rsidRDefault="00502F9D" w:rsidP="009C16E4">
      <w:pPr>
        <w:rPr>
          <w:szCs w:val="20"/>
        </w:rPr>
      </w:pPr>
    </w:p>
    <w:p w14:paraId="68DB9143" w14:textId="77777777" w:rsidR="00502F9D" w:rsidRDefault="00502F9D" w:rsidP="009C16E4">
      <w:pPr>
        <w:rPr>
          <w:szCs w:val="20"/>
        </w:rPr>
      </w:pPr>
    </w:p>
    <w:p w14:paraId="4A60972C" w14:textId="77777777" w:rsidR="00C32690" w:rsidRDefault="00C32690" w:rsidP="009C16E4">
      <w:pPr>
        <w:rPr>
          <w:szCs w:val="20"/>
        </w:rPr>
      </w:pPr>
    </w:p>
    <w:p w14:paraId="76945909" w14:textId="77777777" w:rsidR="00C32690" w:rsidRDefault="00C32690" w:rsidP="009C16E4">
      <w:pPr>
        <w:rPr>
          <w:szCs w:val="20"/>
        </w:rPr>
      </w:pPr>
    </w:p>
    <w:p w14:paraId="3428973F" w14:textId="77777777" w:rsidR="00C32690" w:rsidRDefault="00C32690" w:rsidP="009C16E4">
      <w:pPr>
        <w:rPr>
          <w:szCs w:val="20"/>
        </w:rPr>
      </w:pPr>
    </w:p>
    <w:p w14:paraId="143F11CC" w14:textId="77777777" w:rsidR="00C32690" w:rsidRDefault="00C32690" w:rsidP="009C16E4">
      <w:pPr>
        <w:rPr>
          <w:szCs w:val="20"/>
        </w:rPr>
      </w:pPr>
    </w:p>
    <w:p w14:paraId="529A84A4" w14:textId="77777777" w:rsidR="00C32690" w:rsidRDefault="00C32690" w:rsidP="009C16E4">
      <w:pPr>
        <w:rPr>
          <w:szCs w:val="20"/>
        </w:rPr>
      </w:pPr>
    </w:p>
    <w:p w14:paraId="0CDF7700" w14:textId="77777777" w:rsidR="00C32690" w:rsidRDefault="00C32690" w:rsidP="009C16E4">
      <w:pPr>
        <w:rPr>
          <w:szCs w:val="20"/>
        </w:rPr>
      </w:pPr>
    </w:p>
    <w:p w14:paraId="73E4F24B" w14:textId="77777777" w:rsidR="00C32690" w:rsidRDefault="00C32690" w:rsidP="009C16E4">
      <w:pPr>
        <w:rPr>
          <w:szCs w:val="20"/>
        </w:rPr>
      </w:pPr>
    </w:p>
    <w:p w14:paraId="31302966" w14:textId="77777777" w:rsidR="00C32690" w:rsidRDefault="00C32690" w:rsidP="009C16E4">
      <w:pPr>
        <w:rPr>
          <w:szCs w:val="20"/>
        </w:rPr>
      </w:pPr>
    </w:p>
    <w:p w14:paraId="1FB0F52A" w14:textId="3AA9F0B5" w:rsidR="007E08B2" w:rsidRPr="00502F9D" w:rsidRDefault="00B421BD" w:rsidP="00502F9D">
      <w:pPr>
        <w:pStyle w:val="Kpalrs"/>
      </w:pPr>
      <w:bookmarkStart w:id="22" w:name="_Ref24620418"/>
      <w:r>
        <w:drawing>
          <wp:anchor distT="0" distB="0" distL="114300" distR="114300" simplePos="0" relativeHeight="251666432" behindDoc="0" locked="0" layoutInCell="1" allowOverlap="1" wp14:anchorId="24BC7343" wp14:editId="6C9E9E10">
            <wp:simplePos x="0" y="0"/>
            <wp:positionH relativeFrom="margin">
              <wp:align>left</wp:align>
            </wp:positionH>
            <wp:positionV relativeFrom="paragraph">
              <wp:posOffset>-6295</wp:posOffset>
            </wp:positionV>
            <wp:extent cx="4320000" cy="4003521"/>
            <wp:effectExtent l="0" t="0" r="444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490"/>
                    <a:stretch/>
                  </pic:blipFill>
                  <pic:spPr bwMode="auto">
                    <a:xfrm>
                      <a:off x="0" y="0"/>
                      <a:ext cx="4320000" cy="400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8B2" w:rsidRPr="00502F9D">
        <w:rPr>
          <w:b/>
        </w:rPr>
        <w:fldChar w:fldCharType="begin"/>
      </w:r>
      <w:r w:rsidR="007E08B2" w:rsidRPr="00502F9D">
        <w:rPr>
          <w:b/>
        </w:rPr>
        <w:instrText xml:space="preserve"> SEQ ábra \* ARABIC </w:instrText>
      </w:r>
      <w:r w:rsidR="007E08B2" w:rsidRPr="00502F9D">
        <w:rPr>
          <w:b/>
        </w:rPr>
        <w:fldChar w:fldCharType="separate"/>
      </w:r>
      <w:r w:rsidR="00F768B5">
        <w:rPr>
          <w:b/>
        </w:rPr>
        <w:t>1</w:t>
      </w:r>
      <w:r w:rsidR="007E08B2" w:rsidRPr="00502F9D">
        <w:rPr>
          <w:b/>
        </w:rPr>
        <w:fldChar w:fldCharType="end"/>
      </w:r>
      <w:bookmarkEnd w:id="22"/>
      <w:r w:rsidR="007E08B2" w:rsidRPr="00502F9D">
        <w:rPr>
          <w:b/>
        </w:rPr>
        <w:t>. ábra:</w:t>
      </w:r>
      <w:r w:rsidR="007E08B2" w:rsidRPr="00502F9D">
        <w:t xml:space="preserve"> A budapesti mérőhálózat automata és manuális állomásai (Forrás: OMSZ-LRK) </w:t>
      </w:r>
      <w:r w:rsidR="00EC74F2">
        <w:drawing>
          <wp:inline distT="0" distB="0" distL="0" distR="0" wp14:anchorId="1C22CC04" wp14:editId="7DF98732">
            <wp:extent cx="1620000" cy="369933"/>
            <wp:effectExtent l="0" t="0" r="0" b="0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LM_BKAE_archiv_jelmagy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66"/>
                    <a:stretch/>
                  </pic:blipFill>
                  <pic:spPr bwMode="auto">
                    <a:xfrm>
                      <a:off x="0" y="0"/>
                      <a:ext cx="1620000" cy="369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A0E31" w14:textId="77777777" w:rsidR="007E08B2" w:rsidRDefault="007E08B2" w:rsidP="009C16E4">
      <w:pPr>
        <w:rPr>
          <w:szCs w:val="20"/>
        </w:rPr>
      </w:pPr>
    </w:p>
    <w:p w14:paraId="16BF6803" w14:textId="77777777" w:rsidR="00B421BD" w:rsidRDefault="00B421BD" w:rsidP="009C16E4">
      <w:pPr>
        <w:rPr>
          <w:szCs w:val="20"/>
        </w:rPr>
      </w:pPr>
    </w:p>
    <w:p w14:paraId="4805F862" w14:textId="77777777" w:rsidR="00B421BD" w:rsidRDefault="00B421BD" w:rsidP="009C16E4">
      <w:pPr>
        <w:rPr>
          <w:szCs w:val="20"/>
        </w:rPr>
      </w:pPr>
    </w:p>
    <w:p w14:paraId="28169168" w14:textId="77777777" w:rsidR="00B421BD" w:rsidRDefault="00B421BD" w:rsidP="009C16E4">
      <w:pPr>
        <w:rPr>
          <w:szCs w:val="20"/>
        </w:rPr>
      </w:pPr>
    </w:p>
    <w:p w14:paraId="04D51967" w14:textId="77777777" w:rsidR="00B421BD" w:rsidRDefault="00B421BD" w:rsidP="009C16E4">
      <w:pPr>
        <w:rPr>
          <w:szCs w:val="20"/>
        </w:rPr>
      </w:pPr>
    </w:p>
    <w:p w14:paraId="7E3C36FE" w14:textId="77777777" w:rsidR="00B421BD" w:rsidRDefault="00B421BD" w:rsidP="009C16E4">
      <w:pPr>
        <w:rPr>
          <w:szCs w:val="20"/>
        </w:rPr>
      </w:pPr>
    </w:p>
    <w:p w14:paraId="67169F6A" w14:textId="77777777" w:rsidR="00B421BD" w:rsidRDefault="00B421BD" w:rsidP="009C16E4">
      <w:pPr>
        <w:rPr>
          <w:szCs w:val="20"/>
        </w:rPr>
      </w:pPr>
    </w:p>
    <w:p w14:paraId="69EE8A22" w14:textId="77777777" w:rsidR="00B421BD" w:rsidRDefault="00B421BD" w:rsidP="009C16E4">
      <w:pPr>
        <w:rPr>
          <w:szCs w:val="20"/>
        </w:rPr>
      </w:pPr>
    </w:p>
    <w:p w14:paraId="7F363861" w14:textId="77777777" w:rsidR="00B421BD" w:rsidRDefault="00B421BD" w:rsidP="009C16E4">
      <w:pPr>
        <w:rPr>
          <w:szCs w:val="20"/>
        </w:rPr>
      </w:pPr>
    </w:p>
    <w:p w14:paraId="5E1DCF02" w14:textId="77777777" w:rsidR="00B421BD" w:rsidRDefault="00B421BD" w:rsidP="009C16E4">
      <w:pPr>
        <w:rPr>
          <w:szCs w:val="20"/>
        </w:rPr>
      </w:pPr>
    </w:p>
    <w:p w14:paraId="389B5D9D" w14:textId="77777777" w:rsidR="00EC74F2" w:rsidRDefault="00EC74F2" w:rsidP="009C16E4">
      <w:pPr>
        <w:rPr>
          <w:szCs w:val="20"/>
        </w:rPr>
      </w:pPr>
    </w:p>
    <w:p w14:paraId="3B631A5D" w14:textId="77777777" w:rsidR="00EC74F2" w:rsidRDefault="00EC74F2" w:rsidP="009C16E4">
      <w:pPr>
        <w:rPr>
          <w:szCs w:val="20"/>
        </w:rPr>
      </w:pPr>
    </w:p>
    <w:p w14:paraId="63F742D1" w14:textId="07ECE35C" w:rsidR="007E08B2" w:rsidRDefault="007E08B2" w:rsidP="009C16E4">
      <w:pPr>
        <w:rPr>
          <w:szCs w:val="20"/>
        </w:rPr>
      </w:pPr>
      <w:r>
        <w:rPr>
          <w:color w:val="000000" w:themeColor="text1"/>
        </w:rPr>
        <w:t xml:space="preserve">A </w:t>
      </w:r>
      <w:r w:rsidRPr="00203063">
        <w:rPr>
          <w:color w:val="000000" w:themeColor="text1"/>
        </w:rPr>
        <w:t>levegőtisztaság-védelm</w:t>
      </w:r>
      <w:r>
        <w:rPr>
          <w:color w:val="000000" w:themeColor="text1"/>
        </w:rPr>
        <w:t xml:space="preserve">i feladatok közül az </w:t>
      </w:r>
      <w:r w:rsidRPr="007C689D">
        <w:rPr>
          <w:color w:val="000000" w:themeColor="text1"/>
        </w:rPr>
        <w:t>önkormányzati szervek</w:t>
      </w:r>
      <w:r>
        <w:rPr>
          <w:color w:val="000000" w:themeColor="text1"/>
        </w:rPr>
        <w:t xml:space="preserve"> </w:t>
      </w:r>
      <w:r>
        <w:rPr>
          <w:color w:val="000000" w:themeColor="text1"/>
          <w:szCs w:val="20"/>
        </w:rPr>
        <w:t>által ellátottakat, illetve az azokhoz kapcsolódó egyéb feladatokat</w:t>
      </w:r>
      <w:r>
        <w:rPr>
          <w:color w:val="000000" w:themeColor="text1"/>
        </w:rPr>
        <w:t xml:space="preserve">, továbbá azok jellegét (hatósági/nem hatósági, államigazgatási/önkormányzati), valamint a budapesti ellátó szerveket a </w:t>
      </w:r>
      <w:r w:rsidR="004A1B74" w:rsidRPr="00BE087F">
        <w:rPr>
          <w:rStyle w:val="IdzetChar"/>
        </w:rPr>
        <w:t>Függelék</w:t>
      </w:r>
      <w:r w:rsidR="00E07D1C">
        <w:rPr>
          <w:color w:val="000000" w:themeColor="text1"/>
        </w:rPr>
        <w:t xml:space="preserve"> </w:t>
      </w:r>
      <w:r w:rsidR="00E07D1C" w:rsidRPr="00E07D1C">
        <w:rPr>
          <w:i/>
          <w:color w:val="000000" w:themeColor="text1"/>
          <w:szCs w:val="20"/>
        </w:rPr>
        <w:fldChar w:fldCharType="begin"/>
      </w:r>
      <w:r w:rsidR="00E07D1C" w:rsidRPr="00E07D1C">
        <w:rPr>
          <w:i/>
          <w:color w:val="000000" w:themeColor="text1"/>
          <w:szCs w:val="20"/>
        </w:rPr>
        <w:instrText xml:space="preserve"> REF _Ref24617316 \h </w:instrText>
      </w:r>
      <w:r w:rsidR="00E07D1C">
        <w:rPr>
          <w:i/>
          <w:color w:val="000000" w:themeColor="text1"/>
          <w:szCs w:val="20"/>
        </w:rPr>
        <w:instrText xml:space="preserve"> \* MERGEFORMAT </w:instrText>
      </w:r>
      <w:r w:rsidR="00E07D1C" w:rsidRPr="00E07D1C">
        <w:rPr>
          <w:i/>
          <w:color w:val="000000" w:themeColor="text1"/>
          <w:szCs w:val="20"/>
        </w:rPr>
      </w:r>
      <w:r w:rsidR="00E07D1C" w:rsidRPr="00E07D1C">
        <w:rPr>
          <w:i/>
          <w:color w:val="000000" w:themeColor="text1"/>
          <w:szCs w:val="20"/>
        </w:rPr>
        <w:fldChar w:fldCharType="separate"/>
      </w:r>
      <w:r w:rsidR="00F768B5" w:rsidRPr="00F768B5">
        <w:rPr>
          <w:i/>
          <w:color w:val="000000" w:themeColor="text1"/>
          <w:szCs w:val="20"/>
        </w:rPr>
        <w:t>13</w:t>
      </w:r>
      <w:r w:rsidR="00E07D1C" w:rsidRPr="00E07D1C">
        <w:rPr>
          <w:i/>
          <w:color w:val="000000" w:themeColor="text1"/>
          <w:szCs w:val="20"/>
        </w:rPr>
        <w:fldChar w:fldCharType="end"/>
      </w:r>
      <w:r w:rsidRPr="00BC70E0">
        <w:rPr>
          <w:i/>
          <w:color w:val="000000" w:themeColor="text1"/>
          <w:szCs w:val="20"/>
        </w:rPr>
        <w:t>. táblázat</w:t>
      </w:r>
      <w:r>
        <w:rPr>
          <w:color w:val="000000" w:themeColor="text1"/>
          <w:szCs w:val="20"/>
        </w:rPr>
        <w:t>a tartalmazza.</w:t>
      </w:r>
    </w:p>
    <w:tbl>
      <w:tblPr>
        <w:tblpPr w:leftFromText="141" w:rightFromText="141" w:vertAnchor="text" w:tblpY="28"/>
        <w:tblW w:w="0" w:type="auto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737"/>
        <w:gridCol w:w="737"/>
        <w:gridCol w:w="818"/>
        <w:gridCol w:w="656"/>
        <w:gridCol w:w="737"/>
        <w:gridCol w:w="737"/>
        <w:gridCol w:w="737"/>
        <w:gridCol w:w="737"/>
      </w:tblGrid>
      <w:tr w:rsidR="00EC74F2" w:rsidRPr="001E15D4" w14:paraId="6EB66271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1FCB2E62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00CCFF"/>
            <w:vAlign w:val="center"/>
            <w:hideMark/>
          </w:tcPr>
          <w:p w14:paraId="50BF3300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Kén-dioxid</w:t>
            </w:r>
          </w:p>
        </w:tc>
        <w:tc>
          <w:tcPr>
            <w:tcW w:w="737" w:type="dxa"/>
            <w:shd w:val="clear" w:color="auto" w:fill="FFAA2D"/>
            <w:vAlign w:val="center"/>
            <w:hideMark/>
          </w:tcPr>
          <w:p w14:paraId="52147931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Nitro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 w:rsidRPr="001E15D4">
              <w:rPr>
                <w:b/>
                <w:bCs/>
                <w:color w:val="000000"/>
                <w:sz w:val="16"/>
                <w:szCs w:val="16"/>
              </w:rPr>
              <w:t>gén-dioxid</w:t>
            </w:r>
          </w:p>
        </w:tc>
        <w:tc>
          <w:tcPr>
            <w:tcW w:w="818" w:type="dxa"/>
            <w:shd w:val="clear" w:color="auto" w:fill="00CCFF"/>
            <w:vAlign w:val="center"/>
            <w:hideMark/>
          </w:tcPr>
          <w:p w14:paraId="767A1FBE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Szén-monoxid</w:t>
            </w:r>
          </w:p>
        </w:tc>
        <w:tc>
          <w:tcPr>
            <w:tcW w:w="656" w:type="dxa"/>
            <w:shd w:val="clear" w:color="auto" w:fill="00FF00"/>
            <w:vAlign w:val="center"/>
            <w:hideMark/>
          </w:tcPr>
          <w:p w14:paraId="4620BF26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Ózon</w:t>
            </w:r>
          </w:p>
        </w:tc>
        <w:tc>
          <w:tcPr>
            <w:tcW w:w="737" w:type="dxa"/>
            <w:shd w:val="clear" w:color="000000" w:fill="FFFF00"/>
            <w:vAlign w:val="center"/>
            <w:hideMark/>
          </w:tcPr>
          <w:p w14:paraId="7151E9D8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1E15D4">
              <w:rPr>
                <w:b/>
                <w:bCs/>
                <w:color w:val="00000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737" w:type="dxa"/>
            <w:shd w:val="clear" w:color="auto" w:fill="00FF00"/>
            <w:vAlign w:val="center"/>
          </w:tcPr>
          <w:p w14:paraId="6E8509E3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E087F">
              <w:rPr>
                <w:b/>
                <w:bCs/>
                <w:color w:val="000000"/>
                <w:sz w:val="16"/>
                <w:szCs w:val="16"/>
                <w:highlight w:val="green"/>
                <w:shd w:val="clear" w:color="auto" w:fill="FFFF00"/>
              </w:rPr>
              <w:t>PM</w:t>
            </w:r>
            <w:r w:rsidRPr="00BE087F">
              <w:rPr>
                <w:b/>
                <w:bCs/>
                <w:color w:val="000000"/>
                <w:sz w:val="16"/>
                <w:szCs w:val="16"/>
                <w:highlight w:val="green"/>
                <w:shd w:val="clear" w:color="auto" w:fill="FFFF00"/>
                <w:vertAlign w:val="subscript"/>
              </w:rPr>
              <w:t>2,5</w:t>
            </w:r>
          </w:p>
        </w:tc>
        <w:tc>
          <w:tcPr>
            <w:tcW w:w="737" w:type="dxa"/>
            <w:shd w:val="clear" w:color="auto" w:fill="00CCFF"/>
            <w:vAlign w:val="center"/>
            <w:hideMark/>
          </w:tcPr>
          <w:p w14:paraId="00D94494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E15D4">
              <w:rPr>
                <w:b/>
                <w:bCs/>
                <w:color w:val="000000"/>
                <w:sz w:val="16"/>
                <w:szCs w:val="16"/>
              </w:rPr>
              <w:t>Benzol</w:t>
            </w:r>
          </w:p>
        </w:tc>
        <w:tc>
          <w:tcPr>
            <w:tcW w:w="737" w:type="dxa"/>
            <w:shd w:val="clear" w:color="auto" w:fill="auto"/>
            <w:vAlign w:val="center"/>
            <w:hideMark/>
          </w:tcPr>
          <w:p w14:paraId="2A287FAA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Össze</w:t>
            </w:r>
            <w:r>
              <w:rPr>
                <w:bCs/>
                <w:color w:val="000000"/>
                <w:sz w:val="16"/>
                <w:szCs w:val="16"/>
              </w:rPr>
              <w:t>-</w:t>
            </w:r>
            <w:r w:rsidRPr="001E15D4">
              <w:rPr>
                <w:bCs/>
                <w:color w:val="000000"/>
                <w:sz w:val="16"/>
                <w:szCs w:val="16"/>
              </w:rPr>
              <w:t>sített index</w:t>
            </w:r>
          </w:p>
        </w:tc>
      </w:tr>
      <w:tr w:rsidR="00EC74F2" w:rsidRPr="001E15D4" w14:paraId="791367CF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65EB6B8B" w14:textId="77777777" w:rsidR="00EC74F2" w:rsidRPr="001E15D4" w:rsidRDefault="00EC74F2" w:rsidP="00EC74F2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Pesthideg</w:t>
            </w:r>
            <w:r w:rsidR="00A447EF">
              <w:rPr>
                <w:bCs/>
                <w:color w:val="000000"/>
                <w:sz w:val="16"/>
                <w:szCs w:val="16"/>
              </w:rPr>
              <w:t>-</w:t>
            </w:r>
            <w:r w:rsidRPr="001E15D4">
              <w:rPr>
                <w:bCs/>
                <w:color w:val="000000"/>
                <w:sz w:val="16"/>
                <w:szCs w:val="16"/>
              </w:rPr>
              <w:t>kút</w:t>
            </w:r>
          </w:p>
        </w:tc>
        <w:tc>
          <w:tcPr>
            <w:tcW w:w="737" w:type="dxa"/>
            <w:shd w:val="clear" w:color="auto" w:fill="00CCFF"/>
            <w:noWrap/>
            <w:vAlign w:val="center"/>
            <w:hideMark/>
          </w:tcPr>
          <w:p w14:paraId="138997AE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shd w:val="clear" w:color="auto" w:fill="00CCFF"/>
            <w:noWrap/>
            <w:vAlign w:val="center"/>
            <w:hideMark/>
          </w:tcPr>
          <w:p w14:paraId="208C9C12" w14:textId="77777777" w:rsidR="00EC74F2" w:rsidRPr="001E15D4" w:rsidRDefault="00852C2E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818" w:type="dxa"/>
            <w:shd w:val="clear" w:color="auto" w:fill="00CCFF"/>
            <w:noWrap/>
            <w:vAlign w:val="center"/>
            <w:hideMark/>
          </w:tcPr>
          <w:p w14:paraId="4D4C184F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shd w:val="clear" w:color="auto" w:fill="00FF00"/>
            <w:noWrap/>
            <w:vAlign w:val="center"/>
            <w:hideMark/>
          </w:tcPr>
          <w:p w14:paraId="7B4D6A42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63F264D4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vAlign w:val="center"/>
          </w:tcPr>
          <w:p w14:paraId="651306C9" w14:textId="77777777" w:rsidR="00EC74F2" w:rsidRPr="001E15D4" w:rsidRDefault="006753F1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  <w:r w:rsidRPr="001E15D4" w:rsidDel="006753F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dxa"/>
            <w:shd w:val="clear" w:color="auto" w:fill="F2F2F2"/>
            <w:noWrap/>
            <w:vAlign w:val="center"/>
            <w:hideMark/>
          </w:tcPr>
          <w:p w14:paraId="25F82AD5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3C8FF0BD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EC74F2" w:rsidRPr="001E15D4" w14:paraId="435E37E0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788278A4" w14:textId="77777777" w:rsidR="00EC74F2" w:rsidRPr="001E15D4" w:rsidRDefault="00EC74F2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Budatétény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405B22F0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035838AB" w14:textId="77777777" w:rsidR="00EC74F2" w:rsidRPr="001E15D4" w:rsidRDefault="00852C2E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  <w:shd w:val="clear" w:color="auto" w:fill="00FF00"/>
              </w:rPr>
              <w:t>Jó</w:t>
            </w:r>
          </w:p>
        </w:tc>
        <w:tc>
          <w:tcPr>
            <w:tcW w:w="818" w:type="dxa"/>
            <w:shd w:val="clear" w:color="auto" w:fill="00CCFF"/>
            <w:noWrap/>
            <w:vAlign w:val="center"/>
            <w:hideMark/>
          </w:tcPr>
          <w:p w14:paraId="6A82A5AD" w14:textId="77777777" w:rsidR="00EC74F2" w:rsidRPr="001E15D4" w:rsidRDefault="00852C2E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shd w:val="clear" w:color="auto" w:fill="00FF00"/>
            <w:noWrap/>
            <w:vAlign w:val="center"/>
            <w:hideMark/>
          </w:tcPr>
          <w:p w14:paraId="311AC879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6B898FA3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</w:tcPr>
          <w:p w14:paraId="17585D93" w14:textId="77777777" w:rsidR="00EC74F2" w:rsidRPr="001E15D4" w:rsidRDefault="006753F1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40A7F89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11CB67EA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686695" w:rsidRPr="001E15D4" w14:paraId="616E6988" w14:textId="77777777" w:rsidTr="00BE087F">
        <w:tc>
          <w:tcPr>
            <w:tcW w:w="964" w:type="dxa"/>
            <w:tcBorders>
              <w:bottom w:val="double" w:sz="4" w:space="0" w:color="auto"/>
            </w:tcBorders>
            <w:shd w:val="clear" w:color="auto" w:fill="BDC1CF"/>
            <w:noWrap/>
            <w:vAlign w:val="center"/>
            <w:hideMark/>
          </w:tcPr>
          <w:p w14:paraId="10926B3D" w14:textId="77777777" w:rsidR="00686695" w:rsidRPr="001E15D4" w:rsidRDefault="00686695" w:rsidP="0068669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5C28B4FC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20B41FBC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  <w:shd w:val="clear" w:color="auto" w:fill="00FF00"/>
              </w:rPr>
              <w:t>Jó</w:t>
            </w:r>
          </w:p>
        </w:tc>
        <w:tc>
          <w:tcPr>
            <w:tcW w:w="818" w:type="dxa"/>
            <w:tcBorders>
              <w:bottom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39323043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bottom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55724052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FF00"/>
            <w:noWrap/>
            <w:hideMark/>
          </w:tcPr>
          <w:p w14:paraId="1B1A7CA8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2854E3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auto"/>
          </w:tcPr>
          <w:p w14:paraId="622CFDF7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F2F2F2"/>
            <w:noWrap/>
            <w:vAlign w:val="center"/>
            <w:hideMark/>
          </w:tcPr>
          <w:p w14:paraId="7317CAC3" w14:textId="77777777" w:rsidR="00686695" w:rsidRPr="001E15D4" w:rsidRDefault="004A1E3C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72CA9977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686695" w:rsidRPr="001E15D4" w14:paraId="7A4FEFD6" w14:textId="77777777" w:rsidTr="00BE087F">
        <w:tc>
          <w:tcPr>
            <w:tcW w:w="964" w:type="dxa"/>
            <w:tcBorders>
              <w:top w:val="double" w:sz="4" w:space="0" w:color="auto"/>
              <w:bottom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63D3779F" w14:textId="77777777" w:rsidR="00686695" w:rsidRPr="001E15D4" w:rsidRDefault="00686695" w:rsidP="00686695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FA36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00FF00"/>
            <w:noWrap/>
            <w:vAlign w:val="center"/>
            <w:hideMark/>
          </w:tcPr>
          <w:p w14:paraId="34ABAF3A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  <w:shd w:val="clear" w:color="auto" w:fill="00FF00"/>
              </w:rPr>
              <w:t>Jó</w:t>
            </w:r>
          </w:p>
        </w:tc>
        <w:tc>
          <w:tcPr>
            <w:tcW w:w="818" w:type="dxa"/>
            <w:tcBorders>
              <w:top w:val="double" w:sz="4" w:space="0" w:color="auto"/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396E1418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B642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00FF00"/>
            <w:noWrap/>
            <w:vAlign w:val="center"/>
            <w:hideMark/>
          </w:tcPr>
          <w:p w14:paraId="292DDE24" w14:textId="77777777" w:rsidR="00686695" w:rsidRPr="001E15D4" w:rsidRDefault="00686695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2854E3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5FAFCE96" w14:textId="77777777" w:rsidR="00686695" w:rsidRPr="001E15D4" w:rsidRDefault="006753F1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4394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74E84F8" w14:textId="77777777" w:rsidR="00686695" w:rsidRPr="001E15D4" w:rsidRDefault="00686695" w:rsidP="0068669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n.a.</w:t>
            </w:r>
          </w:p>
        </w:tc>
      </w:tr>
      <w:tr w:rsidR="00EC74F2" w:rsidRPr="001E15D4" w14:paraId="52777E1F" w14:textId="77777777" w:rsidTr="00BE087F">
        <w:tc>
          <w:tcPr>
            <w:tcW w:w="964" w:type="dxa"/>
            <w:tcBorders>
              <w:bottom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67B0EB76" w14:textId="77777777" w:rsidR="00EC74F2" w:rsidRPr="001E15D4" w:rsidRDefault="00EC74F2" w:rsidP="00EC74F2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0945FE7D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AA2D"/>
            <w:noWrap/>
            <w:vAlign w:val="center"/>
            <w:hideMark/>
          </w:tcPr>
          <w:p w14:paraId="5D40B51C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Szen</w:t>
            </w:r>
            <w:r>
              <w:rPr>
                <w:color w:val="000000"/>
                <w:sz w:val="16"/>
                <w:szCs w:val="16"/>
              </w:rPr>
              <w:t>y-</w:t>
            </w:r>
            <w:r w:rsidRPr="001E15D4">
              <w:rPr>
                <w:color w:val="000000"/>
                <w:sz w:val="16"/>
                <w:szCs w:val="16"/>
              </w:rPr>
              <w:t>nyezett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1670D9C0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025E67C8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C00CA4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34B1D722" w14:textId="77777777" w:rsidR="00EC74F2" w:rsidRPr="001E15D4" w:rsidRDefault="006753F1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2596FEF5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AA2D"/>
            <w:noWrap/>
            <w:vAlign w:val="center"/>
            <w:hideMark/>
          </w:tcPr>
          <w:p w14:paraId="2CBFBB0C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Szen</w:t>
            </w:r>
            <w:r>
              <w:rPr>
                <w:color w:val="000000"/>
                <w:sz w:val="16"/>
                <w:szCs w:val="16"/>
              </w:rPr>
              <w:t>y-</w:t>
            </w:r>
            <w:r w:rsidRPr="001E15D4">
              <w:rPr>
                <w:color w:val="000000"/>
                <w:sz w:val="16"/>
                <w:szCs w:val="16"/>
              </w:rPr>
              <w:t>nyezett</w:t>
            </w:r>
          </w:p>
        </w:tc>
      </w:tr>
      <w:tr w:rsidR="00EC74F2" w:rsidRPr="001E15D4" w14:paraId="54B87608" w14:textId="77777777" w:rsidTr="00BE087F">
        <w:tc>
          <w:tcPr>
            <w:tcW w:w="964" w:type="dxa"/>
            <w:tcBorders>
              <w:bottom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4D2E3F08" w14:textId="77777777" w:rsidR="00EC74F2" w:rsidRPr="001E15D4" w:rsidRDefault="00EC74F2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F299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44B7F25" w14:textId="77777777" w:rsidR="00EC74F2" w:rsidRPr="001E15D4" w:rsidRDefault="00852C2E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1F5984B0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210A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FF00"/>
            <w:noWrap/>
            <w:vAlign w:val="center"/>
            <w:hideMark/>
          </w:tcPr>
          <w:p w14:paraId="78B452F2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38DF17B5" w14:textId="77777777" w:rsidR="00EC74F2" w:rsidRPr="001E15D4" w:rsidRDefault="006753F1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619D5617" w14:textId="77777777" w:rsidR="00EC74F2" w:rsidRPr="001E15D4" w:rsidRDefault="004A1E3C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</w:t>
            </w:r>
            <w:r w:rsidRPr="00BE087F">
              <w:rPr>
                <w:color w:val="000000"/>
                <w:sz w:val="16"/>
                <w:szCs w:val="16"/>
                <w:shd w:val="clear" w:color="auto" w:fill="00CCFF"/>
              </w:rPr>
              <w:t>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AA2D"/>
            <w:noWrap/>
            <w:vAlign w:val="center"/>
            <w:hideMark/>
          </w:tcPr>
          <w:p w14:paraId="6BFC9A4D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Szen</w:t>
            </w:r>
            <w:r>
              <w:rPr>
                <w:color w:val="000000"/>
                <w:sz w:val="16"/>
                <w:szCs w:val="16"/>
              </w:rPr>
              <w:t>y-</w:t>
            </w:r>
            <w:r w:rsidRPr="001E15D4">
              <w:rPr>
                <w:color w:val="000000"/>
                <w:sz w:val="16"/>
                <w:szCs w:val="16"/>
              </w:rPr>
              <w:t>nyezett</w:t>
            </w:r>
          </w:p>
        </w:tc>
      </w:tr>
      <w:tr w:rsidR="00EC74F2" w:rsidRPr="001E15D4" w14:paraId="4CB3607C" w14:textId="77777777" w:rsidTr="00BE087F">
        <w:tc>
          <w:tcPr>
            <w:tcW w:w="964" w:type="dxa"/>
            <w:tcBorders>
              <w:bottom w:val="single" w:sz="4" w:space="0" w:color="auto"/>
            </w:tcBorders>
            <w:shd w:val="clear" w:color="auto" w:fill="BDC1CF"/>
            <w:noWrap/>
            <w:vAlign w:val="center"/>
            <w:hideMark/>
          </w:tcPr>
          <w:p w14:paraId="4394E6B3" w14:textId="77777777" w:rsidR="00EC74F2" w:rsidRPr="001E15D4" w:rsidRDefault="00EC74F2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3A0B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3B689BD" w14:textId="77777777" w:rsidR="00EC74F2" w:rsidRPr="001E15D4" w:rsidRDefault="00852C2E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00CCFF"/>
            <w:noWrap/>
            <w:vAlign w:val="center"/>
            <w:hideMark/>
          </w:tcPr>
          <w:p w14:paraId="3CCF1E62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00FF00"/>
            <w:noWrap/>
            <w:vAlign w:val="center"/>
            <w:hideMark/>
          </w:tcPr>
          <w:p w14:paraId="70CD5FDA" w14:textId="77777777" w:rsidR="00EC74F2" w:rsidRPr="001E15D4" w:rsidRDefault="00D04E0C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FF00"/>
            <w:noWrap/>
            <w:vAlign w:val="center"/>
            <w:hideMark/>
          </w:tcPr>
          <w:p w14:paraId="11E32EA0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</w:tcPr>
          <w:p w14:paraId="5380707D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4661" w14:textId="77777777" w:rsidR="00EC74F2" w:rsidRPr="001E15D4" w:rsidRDefault="00EC74F2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6097FC" w14:textId="77777777" w:rsidR="00EC74F2" w:rsidRPr="001E15D4" w:rsidRDefault="00EC74F2" w:rsidP="00EC74F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</w:tr>
      <w:tr w:rsidR="006753F1" w:rsidRPr="001E15D4" w14:paraId="4F14931E" w14:textId="77777777" w:rsidTr="00BE087F">
        <w:tc>
          <w:tcPr>
            <w:tcW w:w="964" w:type="dxa"/>
            <w:tcBorders>
              <w:bottom w:val="double" w:sz="4" w:space="0" w:color="auto"/>
            </w:tcBorders>
            <w:shd w:val="clear" w:color="auto" w:fill="BDC1CF"/>
            <w:noWrap/>
            <w:vAlign w:val="center"/>
            <w:hideMark/>
          </w:tcPr>
          <w:p w14:paraId="18895465" w14:textId="77777777" w:rsidR="006753F1" w:rsidRPr="001E15D4" w:rsidRDefault="006753F1" w:rsidP="006753F1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677772AB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FFFF00"/>
            <w:noWrap/>
            <w:vAlign w:val="center"/>
            <w:hideMark/>
          </w:tcPr>
          <w:p w14:paraId="6C76EB00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  <w:tc>
          <w:tcPr>
            <w:tcW w:w="818" w:type="dxa"/>
            <w:tcBorders>
              <w:bottom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292259E2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bottom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25DF08BF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785F5276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FF00"/>
            <w:vAlign w:val="center"/>
          </w:tcPr>
          <w:p w14:paraId="7BEB7937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13963908" w14:textId="77777777" w:rsidR="006753F1" w:rsidRPr="001E15D4" w:rsidRDefault="004A1E3C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1699B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Megfe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lelő</w:t>
            </w:r>
          </w:p>
        </w:tc>
      </w:tr>
      <w:tr w:rsidR="006753F1" w:rsidRPr="001E15D4" w14:paraId="15BFC8B2" w14:textId="77777777" w:rsidTr="00BE087F">
        <w:tc>
          <w:tcPr>
            <w:tcW w:w="964" w:type="dxa"/>
            <w:tcBorders>
              <w:top w:val="double" w:sz="4" w:space="0" w:color="auto"/>
            </w:tcBorders>
            <w:shd w:val="clear" w:color="auto" w:fill="BDC1CF"/>
            <w:noWrap/>
            <w:vAlign w:val="center"/>
            <w:hideMark/>
          </w:tcPr>
          <w:p w14:paraId="635CCD39" w14:textId="77777777" w:rsidR="006753F1" w:rsidRPr="001E15D4" w:rsidRDefault="006753F1" w:rsidP="006753F1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7A39F00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1BBB1597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818" w:type="dxa"/>
            <w:tcBorders>
              <w:top w:val="double" w:sz="4" w:space="0" w:color="auto"/>
            </w:tcBorders>
            <w:shd w:val="clear" w:color="auto" w:fill="00CCFF"/>
            <w:noWrap/>
            <w:vAlign w:val="center"/>
            <w:hideMark/>
          </w:tcPr>
          <w:p w14:paraId="733806D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tcBorders>
              <w:top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476C314A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1CABB808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00FF00"/>
            <w:vAlign w:val="center"/>
          </w:tcPr>
          <w:p w14:paraId="02BFBDB6" w14:textId="77777777" w:rsidR="006753F1" w:rsidRPr="001E15D4" w:rsidRDefault="008719A5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0DDA871" w14:textId="77777777" w:rsidR="006753F1" w:rsidRPr="001E15D4" w:rsidRDefault="006753F1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tcBorders>
              <w:top w:val="double" w:sz="4" w:space="0" w:color="auto"/>
            </w:tcBorders>
            <w:shd w:val="clear" w:color="auto" w:fill="00FF00"/>
            <w:noWrap/>
            <w:vAlign w:val="center"/>
            <w:hideMark/>
          </w:tcPr>
          <w:p w14:paraId="2293A8CF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6753F1" w:rsidRPr="001E15D4" w14:paraId="388F4DEA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798310AE" w14:textId="77777777" w:rsidR="006753F1" w:rsidRPr="001E15D4" w:rsidRDefault="006753F1" w:rsidP="006753F1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Gergely u.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3423D002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5CEFACAC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818" w:type="dxa"/>
            <w:shd w:val="clear" w:color="auto" w:fill="00CCFF"/>
            <w:noWrap/>
            <w:vAlign w:val="center"/>
            <w:hideMark/>
          </w:tcPr>
          <w:p w14:paraId="71C03B6A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shd w:val="clear" w:color="auto" w:fill="00FF00"/>
            <w:noWrap/>
            <w:vAlign w:val="center"/>
            <w:hideMark/>
          </w:tcPr>
          <w:p w14:paraId="76B45827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7FA6B9B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</w:tcPr>
          <w:p w14:paraId="3A308551" w14:textId="77777777" w:rsidR="006753F1" w:rsidRPr="001E15D4" w:rsidRDefault="00BA1DE3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72773F6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63C931FB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6753F1" w:rsidRPr="001E15D4" w14:paraId="45FE9C9A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6CACDAC7" w14:textId="77777777" w:rsidR="006753F1" w:rsidRPr="001E15D4" w:rsidRDefault="006753F1" w:rsidP="006753F1">
            <w:pPr>
              <w:spacing w:after="0" w:line="240" w:lineRule="auto"/>
              <w:ind w:right="0"/>
              <w:jc w:val="left"/>
              <w:rPr>
                <w:bCs/>
                <w:color w:val="000000"/>
                <w:sz w:val="16"/>
                <w:szCs w:val="16"/>
              </w:rPr>
            </w:pPr>
            <w:r w:rsidRPr="001E15D4">
              <w:rPr>
                <w:bCs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737" w:type="dxa"/>
            <w:shd w:val="clear" w:color="auto" w:fill="00CCFF"/>
            <w:noWrap/>
            <w:vAlign w:val="center"/>
            <w:hideMark/>
          </w:tcPr>
          <w:p w14:paraId="3E51FD27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6A699A8E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818" w:type="dxa"/>
            <w:shd w:val="clear" w:color="auto" w:fill="00CCFF"/>
            <w:noWrap/>
            <w:vAlign w:val="center"/>
            <w:hideMark/>
          </w:tcPr>
          <w:p w14:paraId="705B2E2C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shd w:val="clear" w:color="auto" w:fill="00FF00"/>
            <w:noWrap/>
            <w:vAlign w:val="center"/>
            <w:hideMark/>
          </w:tcPr>
          <w:p w14:paraId="75074019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3232F180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</w:tcPr>
          <w:p w14:paraId="67677D0F" w14:textId="77777777" w:rsidR="006753F1" w:rsidRPr="001E15D4" w:rsidRDefault="00BA1DE3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CCFF"/>
            <w:noWrap/>
            <w:vAlign w:val="center"/>
            <w:hideMark/>
          </w:tcPr>
          <w:p w14:paraId="0835A62F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0D35049C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  <w:tr w:rsidR="006753F1" w:rsidRPr="001E15D4" w14:paraId="022FBF82" w14:textId="77777777" w:rsidTr="00BE087F">
        <w:tc>
          <w:tcPr>
            <w:tcW w:w="964" w:type="dxa"/>
            <w:shd w:val="clear" w:color="auto" w:fill="BDC1CF"/>
            <w:noWrap/>
            <w:vAlign w:val="center"/>
            <w:hideMark/>
          </w:tcPr>
          <w:p w14:paraId="53CAA82B" w14:textId="77777777" w:rsidR="006753F1" w:rsidRPr="001E15D4" w:rsidRDefault="006753F1" w:rsidP="006753F1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Káposztás</w:t>
            </w:r>
            <w:r>
              <w:rPr>
                <w:color w:val="000000"/>
                <w:sz w:val="16"/>
                <w:szCs w:val="16"/>
              </w:rPr>
              <w:t>-</w:t>
            </w:r>
            <w:r w:rsidRPr="001E15D4">
              <w:rPr>
                <w:color w:val="000000"/>
                <w:sz w:val="16"/>
                <w:szCs w:val="16"/>
              </w:rPr>
              <w:t>megyer</w:t>
            </w:r>
          </w:p>
        </w:tc>
        <w:tc>
          <w:tcPr>
            <w:tcW w:w="737" w:type="dxa"/>
            <w:shd w:val="clear" w:color="auto" w:fill="00CCFF"/>
            <w:noWrap/>
            <w:vAlign w:val="center"/>
            <w:hideMark/>
          </w:tcPr>
          <w:p w14:paraId="20A26CDD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12371BB3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818" w:type="dxa"/>
            <w:shd w:val="clear" w:color="auto" w:fill="00CCFF"/>
            <w:noWrap/>
            <w:vAlign w:val="center"/>
            <w:hideMark/>
          </w:tcPr>
          <w:p w14:paraId="672E6B74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Kiváló</w:t>
            </w:r>
          </w:p>
        </w:tc>
        <w:tc>
          <w:tcPr>
            <w:tcW w:w="656" w:type="dxa"/>
            <w:shd w:val="clear" w:color="auto" w:fill="00FF00"/>
            <w:noWrap/>
            <w:vAlign w:val="center"/>
            <w:hideMark/>
          </w:tcPr>
          <w:p w14:paraId="7ADD41A4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152C1E20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8C7AAE" w14:textId="77777777" w:rsidR="006753F1" w:rsidRPr="001E15D4" w:rsidRDefault="006753F1" w:rsidP="00F30FA5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204B42E0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37" w:type="dxa"/>
            <w:shd w:val="clear" w:color="auto" w:fill="00FF00"/>
            <w:noWrap/>
            <w:vAlign w:val="center"/>
            <w:hideMark/>
          </w:tcPr>
          <w:p w14:paraId="025140CE" w14:textId="77777777" w:rsidR="006753F1" w:rsidRPr="001E15D4" w:rsidRDefault="006753F1" w:rsidP="006753F1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E15D4">
              <w:rPr>
                <w:color w:val="000000"/>
                <w:sz w:val="16"/>
                <w:szCs w:val="16"/>
              </w:rPr>
              <w:t>Jó</w:t>
            </w:r>
          </w:p>
        </w:tc>
      </w:tr>
    </w:tbl>
    <w:p w14:paraId="7CD29932" w14:textId="1D7DA21E" w:rsidR="00B52697" w:rsidRPr="00B52697" w:rsidRDefault="00B52697" w:rsidP="00B52697">
      <w:pPr>
        <w:pStyle w:val="Kpalrs"/>
      </w:pPr>
      <w:r w:rsidRPr="00B52697">
        <w:rPr>
          <w:b/>
        </w:rPr>
        <w:fldChar w:fldCharType="begin"/>
      </w:r>
      <w:r w:rsidRPr="00B52697">
        <w:rPr>
          <w:b/>
        </w:rPr>
        <w:instrText xml:space="preserve"> SEQ táblázat \* ARABIC </w:instrText>
      </w:r>
      <w:r w:rsidRPr="00B52697">
        <w:rPr>
          <w:b/>
        </w:rPr>
        <w:fldChar w:fldCharType="separate"/>
      </w:r>
      <w:bookmarkStart w:id="23" w:name="_Ref24617350"/>
      <w:r w:rsidR="00F768B5">
        <w:rPr>
          <w:b/>
        </w:rPr>
        <w:t>2</w:t>
      </w:r>
      <w:bookmarkEnd w:id="23"/>
      <w:r w:rsidRPr="00B52697">
        <w:rPr>
          <w:b/>
        </w:rPr>
        <w:fldChar w:fldCharType="end"/>
      </w:r>
      <w:r w:rsidRPr="00B52697">
        <w:rPr>
          <w:b/>
        </w:rPr>
        <w:t>. táblázat:</w:t>
      </w:r>
      <w:r w:rsidRPr="00B52697">
        <w:t xml:space="preserve"> A budapesti levegő </w:t>
      </w:r>
      <w:r w:rsidR="007C2BB6" w:rsidRPr="00B52697">
        <w:t>201</w:t>
      </w:r>
      <w:r w:rsidR="007C2BB6">
        <w:t>9</w:t>
      </w:r>
      <w:r w:rsidRPr="00B52697">
        <w:t>. évi minőségének OMSZ-LRK-értékelése</w:t>
      </w:r>
      <w:r w:rsidRPr="00B52697">
        <w:rPr>
          <w:vertAlign w:val="superscript"/>
        </w:rPr>
        <w:endnoteReference w:id="6"/>
      </w:r>
    </w:p>
    <w:p w14:paraId="364C0221" w14:textId="77777777" w:rsidR="007E08B2" w:rsidRPr="00B2015A" w:rsidRDefault="007E08B2" w:rsidP="007E08B2">
      <w:pPr>
        <w:spacing w:line="240" w:lineRule="auto"/>
        <w:ind w:left="284"/>
        <w:rPr>
          <w:color w:val="000000"/>
          <w:sz w:val="16"/>
          <w:szCs w:val="16"/>
        </w:rPr>
      </w:pPr>
      <w:r w:rsidRPr="00B2015A">
        <w:rPr>
          <w:color w:val="000000"/>
          <w:sz w:val="16"/>
          <w:szCs w:val="16"/>
        </w:rPr>
        <w:t>n.a.: nincs elég adat az értékeléshez;</w:t>
      </w:r>
      <w:r w:rsidRPr="00B2015A">
        <w:rPr>
          <w:color w:val="000000"/>
          <w:sz w:val="16"/>
          <w:szCs w:val="16"/>
        </w:rPr>
        <w:tab/>
        <w:t>- : nincs mérés</w:t>
      </w:r>
    </w:p>
    <w:p w14:paraId="1CFA7EA3" w14:textId="0B44ADF0" w:rsidR="007E08B2" w:rsidRDefault="007E08B2" w:rsidP="007E08B2">
      <w:pPr>
        <w:rPr>
          <w:color w:val="000000" w:themeColor="text1"/>
        </w:rPr>
      </w:pPr>
      <w:r>
        <w:rPr>
          <w:color w:val="000000" w:themeColor="text1"/>
        </w:rPr>
        <w:t>A Budapestre vonatkozó OMSZ-LRK-</w:t>
      </w:r>
      <w:r w:rsidRPr="0061402A">
        <w:rPr>
          <w:color w:val="000000" w:themeColor="text1"/>
        </w:rPr>
        <w:t>értékelés (l.</w:t>
      </w:r>
      <w:r w:rsidR="00E07D1C">
        <w:rPr>
          <w:color w:val="000000" w:themeColor="text1"/>
        </w:rPr>
        <w:t xml:space="preserve"> </w:t>
      </w:r>
      <w:r w:rsidR="00E07D1C" w:rsidRPr="00E07D1C">
        <w:rPr>
          <w:i/>
          <w:color w:val="000000" w:themeColor="text1"/>
        </w:rPr>
        <w:fldChar w:fldCharType="begin"/>
      </w:r>
      <w:r w:rsidR="00E07D1C" w:rsidRPr="00E07D1C">
        <w:rPr>
          <w:i/>
          <w:color w:val="000000" w:themeColor="text1"/>
        </w:rPr>
        <w:instrText xml:space="preserve"> REF _Ref24617350 \h  \* MERGEFORMAT </w:instrText>
      </w:r>
      <w:r w:rsidR="00E07D1C" w:rsidRPr="00E07D1C">
        <w:rPr>
          <w:i/>
          <w:color w:val="000000" w:themeColor="text1"/>
        </w:rPr>
      </w:r>
      <w:r w:rsidR="00E07D1C" w:rsidRPr="00E07D1C">
        <w:rPr>
          <w:i/>
          <w:color w:val="000000" w:themeColor="text1"/>
        </w:rPr>
        <w:fldChar w:fldCharType="separate"/>
      </w:r>
      <w:r w:rsidR="00F768B5" w:rsidRPr="00F768B5">
        <w:rPr>
          <w:i/>
        </w:rPr>
        <w:t>2</w:t>
      </w:r>
      <w:r w:rsidR="00E07D1C" w:rsidRPr="00E07D1C">
        <w:rPr>
          <w:i/>
          <w:color w:val="000000" w:themeColor="text1"/>
        </w:rPr>
        <w:fldChar w:fldCharType="end"/>
      </w:r>
      <w:r w:rsidR="00E07D1C" w:rsidRPr="00E07D1C">
        <w:rPr>
          <w:i/>
          <w:color w:val="000000" w:themeColor="text1"/>
        </w:rPr>
        <w:t>. táblázat</w:t>
      </w:r>
      <w:r w:rsidR="00E07D1C">
        <w:rPr>
          <w:color w:val="000000" w:themeColor="text1"/>
        </w:rPr>
        <w:t>)</w:t>
      </w:r>
      <w:r w:rsidRPr="0061402A">
        <w:rPr>
          <w:color w:val="000000" w:themeColor="text1"/>
        </w:rPr>
        <w:t xml:space="preserve"> alapján</w:t>
      </w:r>
      <w:r>
        <w:rPr>
          <w:color w:val="000000" w:themeColor="text1"/>
        </w:rPr>
        <w:t xml:space="preserve"> – ahogy ezt a korábbi években is jeleztük – a nitrogén-dioxid szintje tűnik a legkritikusabbnak, ugyanakkor az </w:t>
      </w:r>
      <w:r w:rsidRPr="00017DC8">
        <w:rPr>
          <w:color w:val="000000" w:themeColor="text1"/>
        </w:rPr>
        <w:t>Európai Környezetvédelmi Ügynökség (EEA)</w:t>
      </w:r>
      <w:r>
        <w:rPr>
          <w:color w:val="000000" w:themeColor="text1"/>
        </w:rPr>
        <w:t xml:space="preserve"> más eredményre jutott. Ennek oka alapvetően az eltérő határérték-követelményből adódik, továbbá a magyar állami szervek értékelési módszere mind egymástól, mind az EEA-módszertől is eltérő. </w:t>
      </w:r>
      <w:r>
        <w:rPr>
          <w:color w:val="000000" w:themeColor="text1"/>
        </w:rPr>
        <w:lastRenderedPageBreak/>
        <w:t>Az eltérő értékelési módszerek problémájára az Európai Számvevőszék is felhívta a figyelmet, a légszennyezéssel kapcsolatos legutóbbi különjelentésében</w:t>
      </w:r>
      <w:r>
        <w:rPr>
          <w:rStyle w:val="Vgjegyzet-hivatkozs"/>
          <w:color w:val="000000" w:themeColor="text1"/>
        </w:rPr>
        <w:endnoteReference w:id="7"/>
      </w:r>
      <w:r>
        <w:rPr>
          <w:color w:val="000000" w:themeColor="text1"/>
        </w:rPr>
        <w:t>.</w:t>
      </w:r>
    </w:p>
    <w:p w14:paraId="50D8F41A" w14:textId="22E89782" w:rsidR="007E08B2" w:rsidRDefault="007E08B2" w:rsidP="007E08B2">
      <w:pPr>
        <w:rPr>
          <w:szCs w:val="20"/>
        </w:rPr>
      </w:pPr>
      <w:r>
        <w:rPr>
          <w:color w:val="000000" w:themeColor="text1"/>
        </w:rPr>
        <w:t xml:space="preserve">Az </w:t>
      </w:r>
      <w:r w:rsidRPr="00017DC8">
        <w:rPr>
          <w:color w:val="000000" w:themeColor="text1"/>
        </w:rPr>
        <w:t>OMSZ-LRK-értékelés</w:t>
      </w:r>
      <w:r>
        <w:rPr>
          <w:color w:val="000000" w:themeColor="text1"/>
        </w:rPr>
        <w:t xml:space="preserve"> például nem hagyja figyelmen kívül annak az időszaknak az eredményét, amelyre nézve </w:t>
      </w:r>
      <w:r w:rsidRPr="00017DC8">
        <w:rPr>
          <w:color w:val="000000" w:themeColor="text1"/>
        </w:rPr>
        <w:t>az adott (rész)időszak adatainak 75%-a nem áll rendelkezésre</w:t>
      </w:r>
      <w:r>
        <w:rPr>
          <w:color w:val="000000" w:themeColor="text1"/>
        </w:rPr>
        <w:t xml:space="preserve">, míg az EEA esetében ezen </w:t>
      </w:r>
      <w:r w:rsidRPr="00017DC8">
        <w:rPr>
          <w:color w:val="000000" w:themeColor="text1"/>
        </w:rPr>
        <w:t>időszak</w:t>
      </w:r>
      <w:r>
        <w:rPr>
          <w:color w:val="000000" w:themeColor="text1"/>
        </w:rPr>
        <w:t>ok</w:t>
      </w:r>
      <w:r w:rsidRPr="00017DC8">
        <w:rPr>
          <w:color w:val="000000" w:themeColor="text1"/>
        </w:rPr>
        <w:t xml:space="preserve">nak nincs </w:t>
      </w:r>
      <w:r>
        <w:rPr>
          <w:color w:val="000000" w:themeColor="text1"/>
        </w:rPr>
        <w:t xml:space="preserve">megállapítható </w:t>
      </w:r>
      <w:r w:rsidRPr="00017DC8">
        <w:rPr>
          <w:color w:val="000000" w:themeColor="text1"/>
        </w:rPr>
        <w:t>eredménye</w:t>
      </w:r>
      <w:r>
        <w:rPr>
          <w:color w:val="000000" w:themeColor="text1"/>
        </w:rPr>
        <w:t xml:space="preserve">. Az </w:t>
      </w:r>
      <w:r w:rsidRPr="00017DC8">
        <w:rPr>
          <w:color w:val="000000" w:themeColor="text1"/>
        </w:rPr>
        <w:t>OMSZ-LRK</w:t>
      </w:r>
      <w:r>
        <w:rPr>
          <w:color w:val="000000" w:themeColor="text1"/>
        </w:rPr>
        <w:t xml:space="preserve"> éves eredményeket, míg az EEA és az </w:t>
      </w:r>
      <w:r>
        <w:rPr>
          <w:color w:val="000000" w:themeColor="text1"/>
          <w:szCs w:val="20"/>
        </w:rPr>
        <w:t xml:space="preserve">egészségügyi ágazatban a 2018. október 1-jétől létrehozott Nemzeti Népegészségügyi Központ (NNK; a korábbi </w:t>
      </w:r>
      <w:r w:rsidRPr="004E392C">
        <w:rPr>
          <w:color w:val="000000" w:themeColor="text1"/>
          <w:szCs w:val="20"/>
        </w:rPr>
        <w:t>Országos Közegészségügyi Központ</w:t>
      </w:r>
      <w:r>
        <w:rPr>
          <w:color w:val="000000" w:themeColor="text1"/>
          <w:szCs w:val="20"/>
        </w:rPr>
        <w:t xml:space="preserve"> jogutódja</w:t>
      </w:r>
      <w:r w:rsidRPr="004E392C">
        <w:rPr>
          <w:color w:val="000000" w:themeColor="text1"/>
          <w:szCs w:val="20"/>
        </w:rPr>
        <w:t>)</w:t>
      </w:r>
      <w:r>
        <w:rPr>
          <w:color w:val="000000" w:themeColor="text1"/>
          <w:szCs w:val="20"/>
        </w:rPr>
        <w:t xml:space="preserve"> </w:t>
      </w:r>
      <w:r>
        <w:rPr>
          <w:color w:val="000000" w:themeColor="text1"/>
        </w:rPr>
        <w:t>24 órára vonatkoztatott eredményeket értékel, továbbá az alkalmazott „</w:t>
      </w:r>
      <w:r w:rsidRPr="006431A2">
        <w:rPr>
          <w:i/>
          <w:color w:val="000000" w:themeColor="text1"/>
        </w:rPr>
        <w:t>lépésmagasságok</w:t>
      </w:r>
      <w:r>
        <w:rPr>
          <w:color w:val="000000" w:themeColor="text1"/>
        </w:rPr>
        <w:t>” különbözők, és azok közül még az azonos tartományba eső részek elnevezése és színskálája is eltérő (l. PM</w:t>
      </w:r>
      <w:r w:rsidRPr="00030450">
        <w:rPr>
          <w:color w:val="000000" w:themeColor="text1"/>
          <w:vertAlign w:val="subscript"/>
        </w:rPr>
        <w:t>10</w:t>
      </w:r>
      <w:r>
        <w:rPr>
          <w:color w:val="000000" w:themeColor="text1"/>
        </w:rPr>
        <w:t xml:space="preserve"> </w:t>
      </w:r>
      <w:r w:rsidRPr="00554D80">
        <w:rPr>
          <w:color w:val="000000" w:themeColor="text1"/>
        </w:rPr>
        <w:t>esetére a</w:t>
      </w:r>
      <w:r w:rsidR="00E07D1C">
        <w:rPr>
          <w:color w:val="000000" w:themeColor="text1"/>
        </w:rPr>
        <w:t xml:space="preserve"> </w:t>
      </w:r>
      <w:r w:rsidR="00E07D1C" w:rsidRPr="00E07D1C">
        <w:rPr>
          <w:i/>
          <w:color w:val="000000" w:themeColor="text1"/>
        </w:rPr>
        <w:fldChar w:fldCharType="begin"/>
      </w:r>
      <w:r w:rsidR="00E07D1C" w:rsidRPr="00E07D1C">
        <w:rPr>
          <w:i/>
          <w:color w:val="000000" w:themeColor="text1"/>
        </w:rPr>
        <w:instrText xml:space="preserve"> REF _Ref24617393 \h  \* MERGEFORMAT </w:instrText>
      </w:r>
      <w:r w:rsidR="00E07D1C" w:rsidRPr="00E07D1C">
        <w:rPr>
          <w:i/>
          <w:color w:val="000000" w:themeColor="text1"/>
        </w:rPr>
      </w:r>
      <w:r w:rsidR="00E07D1C" w:rsidRPr="00E07D1C">
        <w:rPr>
          <w:i/>
          <w:color w:val="000000" w:themeColor="text1"/>
        </w:rPr>
        <w:fldChar w:fldCharType="separate"/>
      </w:r>
      <w:r w:rsidR="00F768B5" w:rsidRPr="00F768B5">
        <w:rPr>
          <w:i/>
        </w:rPr>
        <w:t>2</w:t>
      </w:r>
      <w:r w:rsidR="00E07D1C" w:rsidRPr="00E07D1C">
        <w:rPr>
          <w:i/>
          <w:color w:val="000000" w:themeColor="text1"/>
        </w:rPr>
        <w:fldChar w:fldCharType="end"/>
      </w:r>
      <w:r w:rsidRPr="00BC70E0">
        <w:rPr>
          <w:i/>
          <w:color w:val="000000" w:themeColor="text1"/>
        </w:rPr>
        <w:t>. ábra</w:t>
      </w:r>
      <w:r w:rsidRPr="00554D80">
        <w:rPr>
          <w:color w:val="000000" w:themeColor="text1"/>
        </w:rPr>
        <w:t>).</w:t>
      </w:r>
    </w:p>
    <w:p w14:paraId="2E196ED3" w14:textId="1B254684" w:rsidR="007E08B2" w:rsidRPr="008952E8" w:rsidRDefault="00EC74F2" w:rsidP="008952E8">
      <w:pPr>
        <w:pStyle w:val="Kpalrs"/>
      </w:pPr>
      <w:r>
        <w:drawing>
          <wp:anchor distT="0" distB="0" distL="114300" distR="114300" simplePos="0" relativeHeight="251674624" behindDoc="0" locked="0" layoutInCell="1" allowOverlap="1" wp14:anchorId="68C48FE2" wp14:editId="57D0C1B8">
            <wp:simplePos x="0" y="0"/>
            <wp:positionH relativeFrom="margin">
              <wp:align>left</wp:align>
            </wp:positionH>
            <wp:positionV relativeFrom="paragraph">
              <wp:posOffset>65875</wp:posOffset>
            </wp:positionV>
            <wp:extent cx="4320000" cy="2946755"/>
            <wp:effectExtent l="0" t="0" r="4445" b="635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4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08B2" w:rsidRPr="008952E8">
        <w:rPr>
          <w:b/>
        </w:rPr>
        <w:fldChar w:fldCharType="begin"/>
      </w:r>
      <w:r w:rsidR="007E08B2" w:rsidRPr="008952E8">
        <w:rPr>
          <w:b/>
        </w:rPr>
        <w:instrText xml:space="preserve"> SEQ ábra \* ARABIC </w:instrText>
      </w:r>
      <w:r w:rsidR="007E08B2" w:rsidRPr="008952E8">
        <w:rPr>
          <w:b/>
        </w:rPr>
        <w:fldChar w:fldCharType="separate"/>
      </w:r>
      <w:bookmarkStart w:id="24" w:name="_Ref24617393"/>
      <w:r w:rsidR="00F768B5">
        <w:rPr>
          <w:b/>
        </w:rPr>
        <w:t>2</w:t>
      </w:r>
      <w:bookmarkEnd w:id="24"/>
      <w:r w:rsidR="007E08B2" w:rsidRPr="008952E8">
        <w:rPr>
          <w:b/>
        </w:rPr>
        <w:fldChar w:fldCharType="end"/>
      </w:r>
      <w:r w:rsidR="007E08B2" w:rsidRPr="008952E8">
        <w:rPr>
          <w:b/>
        </w:rPr>
        <w:t>. ábra:</w:t>
      </w:r>
      <w:r w:rsidR="007E08B2" w:rsidRPr="008952E8">
        <w:t xml:space="preserve"> Az OMSZ-LRK-, az NNK- és az EEA-skála értékhatárai, színskálája, minősítései PM</w:t>
      </w:r>
      <w:r w:rsidR="007E08B2" w:rsidRPr="008952E8">
        <w:rPr>
          <w:vertAlign w:val="subscript"/>
        </w:rPr>
        <w:t>10</w:t>
      </w:r>
      <w:r w:rsidR="007E08B2" w:rsidRPr="008952E8">
        <w:t xml:space="preserve"> (szálló por) esetében.</w:t>
      </w:r>
    </w:p>
    <w:p w14:paraId="20BD6547" w14:textId="77777777" w:rsidR="007E08B2" w:rsidRDefault="007E08B2" w:rsidP="009C16E4">
      <w:pPr>
        <w:rPr>
          <w:szCs w:val="20"/>
        </w:rPr>
      </w:pPr>
    </w:p>
    <w:p w14:paraId="1CE3195B" w14:textId="77777777" w:rsidR="00EC74F2" w:rsidRDefault="00EC74F2" w:rsidP="009C16E4">
      <w:pPr>
        <w:rPr>
          <w:szCs w:val="20"/>
        </w:rPr>
      </w:pPr>
    </w:p>
    <w:p w14:paraId="4F507340" w14:textId="77777777" w:rsidR="00EC74F2" w:rsidRDefault="00EC74F2" w:rsidP="009C16E4">
      <w:pPr>
        <w:rPr>
          <w:szCs w:val="20"/>
        </w:rPr>
      </w:pPr>
    </w:p>
    <w:p w14:paraId="5C624B1F" w14:textId="77777777" w:rsidR="00EC74F2" w:rsidRDefault="00EC74F2" w:rsidP="009C16E4">
      <w:pPr>
        <w:rPr>
          <w:szCs w:val="20"/>
        </w:rPr>
      </w:pPr>
    </w:p>
    <w:p w14:paraId="41E8BB2E" w14:textId="77777777" w:rsidR="00EC74F2" w:rsidRDefault="00EC74F2" w:rsidP="009C16E4">
      <w:pPr>
        <w:rPr>
          <w:szCs w:val="20"/>
        </w:rPr>
      </w:pPr>
    </w:p>
    <w:p w14:paraId="1861A22A" w14:textId="77777777" w:rsidR="00EC74F2" w:rsidRDefault="00EC74F2" w:rsidP="009C16E4">
      <w:pPr>
        <w:rPr>
          <w:szCs w:val="20"/>
        </w:rPr>
      </w:pPr>
    </w:p>
    <w:p w14:paraId="7496DF8D" w14:textId="77777777" w:rsidR="00EC74F2" w:rsidRDefault="00EC74F2" w:rsidP="009C16E4">
      <w:pPr>
        <w:rPr>
          <w:szCs w:val="20"/>
        </w:rPr>
      </w:pPr>
    </w:p>
    <w:p w14:paraId="5B0B0A33" w14:textId="77777777" w:rsidR="00EC74F2" w:rsidRDefault="00EC74F2" w:rsidP="009C16E4">
      <w:pPr>
        <w:rPr>
          <w:szCs w:val="20"/>
        </w:rPr>
      </w:pPr>
    </w:p>
    <w:p w14:paraId="5193289C" w14:textId="77777777" w:rsidR="00EC74F2" w:rsidRDefault="00EC74F2" w:rsidP="009C16E4">
      <w:pPr>
        <w:rPr>
          <w:szCs w:val="20"/>
        </w:rPr>
      </w:pPr>
    </w:p>
    <w:p w14:paraId="1589B999" w14:textId="77777777" w:rsidR="007E08B2" w:rsidRPr="00F16E07" w:rsidRDefault="007E08B2" w:rsidP="007E08B2">
      <w:pPr>
        <w:ind w:left="142"/>
        <w:jc w:val="center"/>
        <w:rPr>
          <w:color w:val="000000"/>
          <w:sz w:val="16"/>
          <w:szCs w:val="16"/>
        </w:rPr>
      </w:pPr>
      <w:r w:rsidRPr="00F16E07">
        <w:rPr>
          <w:color w:val="000000"/>
          <w:sz w:val="16"/>
          <w:szCs w:val="16"/>
        </w:rPr>
        <w:t xml:space="preserve">* éves átlagértékek alapján </w:t>
      </w:r>
      <w:r>
        <w:rPr>
          <w:color w:val="000000"/>
          <w:sz w:val="16"/>
          <w:szCs w:val="16"/>
        </w:rPr>
        <w:tab/>
      </w:r>
      <w:r w:rsidRPr="00F16E07">
        <w:rPr>
          <w:color w:val="000000"/>
          <w:sz w:val="16"/>
          <w:szCs w:val="16"/>
        </w:rPr>
        <w:tab/>
        <w:t>** 24 órás átlagértékek alapján</w:t>
      </w:r>
    </w:p>
    <w:p w14:paraId="5FA1DCA6" w14:textId="77777777" w:rsidR="007E08B2" w:rsidRDefault="007E08B2" w:rsidP="007E08B2">
      <w:pPr>
        <w:rPr>
          <w:color w:val="000000" w:themeColor="text1"/>
        </w:rPr>
      </w:pPr>
      <w:r w:rsidRPr="006705C4">
        <w:rPr>
          <w:color w:val="000000" w:themeColor="text1"/>
        </w:rPr>
        <w:t>Az NNK a kiválasztott települések levegő-egészségügyi helyzetét naponta értékeli</w:t>
      </w:r>
      <w:r>
        <w:rPr>
          <w:rStyle w:val="Vgjegyzet-hivatkozs"/>
          <w:color w:val="000000" w:themeColor="text1"/>
        </w:rPr>
        <w:endnoteReference w:id="8"/>
      </w:r>
      <w:r>
        <w:rPr>
          <w:color w:val="000000" w:themeColor="text1"/>
        </w:rPr>
        <w:t xml:space="preserve"> </w:t>
      </w:r>
      <w:r w:rsidRPr="00EC75A5">
        <w:rPr>
          <w:color w:val="000000" w:themeColor="text1"/>
        </w:rPr>
        <w:t>a vonatkozó</w:t>
      </w:r>
      <w:r>
        <w:t xml:space="preserve"> jogszabályokban foglalt</w:t>
      </w:r>
      <w:r>
        <w:rPr>
          <w:rStyle w:val="Vgjegyzet-hivatkozs"/>
        </w:rPr>
        <w:endnoteReference w:id="9"/>
      </w:r>
      <w:r>
        <w:t xml:space="preserve"> célok megvalósítása érdekében.</w:t>
      </w:r>
      <w:r>
        <w:rPr>
          <w:color w:val="000000" w:themeColor="text1"/>
        </w:rPr>
        <w:t xml:space="preserve"> Az NNK hivatalos szakmai értékelését és tájékoztatását rendszeresen tévesen közlik különböző sajtóorgánumok, miszerint </w:t>
      </w:r>
      <w:r w:rsidRPr="002F6EB7">
        <w:rPr>
          <w:color w:val="000000" w:themeColor="text1"/>
        </w:rPr>
        <w:t>„</w:t>
      </w:r>
      <w:r w:rsidRPr="00EC75A5">
        <w:rPr>
          <w:i/>
          <w:color w:val="000000" w:themeColor="text1"/>
        </w:rPr>
        <w:t>az önkormányzatok az egészségtelen és a veszélyes kategóriák alapján rendelhetik el a szmogriadó tájékoztatási vagy riasztási fokozatát</w:t>
      </w:r>
      <w:r w:rsidRPr="002F6EB7">
        <w:rPr>
          <w:color w:val="000000" w:themeColor="text1"/>
        </w:rPr>
        <w:t>”</w:t>
      </w:r>
      <w:r>
        <w:rPr>
          <w:color w:val="000000" w:themeColor="text1"/>
        </w:rPr>
        <w:t>. Ezzel szemben a</w:t>
      </w:r>
      <w:r w:rsidRPr="00EC75A5">
        <w:rPr>
          <w:color w:val="000000" w:themeColor="text1"/>
        </w:rPr>
        <w:t xml:space="preserve"> szmogriadó tájékoztatási vagy riasztási fokozatát</w:t>
      </w:r>
      <w:r>
        <w:rPr>
          <w:color w:val="000000" w:themeColor="text1"/>
        </w:rPr>
        <w:t>:</w:t>
      </w:r>
    </w:p>
    <w:p w14:paraId="5F9AC3BD" w14:textId="77777777" w:rsidR="007E08B2" w:rsidRPr="00E017E1" w:rsidRDefault="007E08B2" w:rsidP="008952E8">
      <w:pPr>
        <w:pStyle w:val="Listaszerbekezds"/>
        <w:numPr>
          <w:ilvl w:val="0"/>
          <w:numId w:val="12"/>
        </w:numPr>
        <w:autoSpaceDE/>
        <w:autoSpaceDN/>
        <w:adjustRightInd/>
        <w:spacing w:after="200"/>
        <w:ind w:left="295" w:hanging="295"/>
        <w:rPr>
          <w:color w:val="000000" w:themeColor="text1"/>
        </w:rPr>
      </w:pPr>
      <w:r>
        <w:rPr>
          <w:color w:val="000000" w:themeColor="text1"/>
        </w:rPr>
        <w:t>a</w:t>
      </w:r>
      <w:r w:rsidRPr="00E017E1">
        <w:rPr>
          <w:color w:val="000000" w:themeColor="text1"/>
        </w:rPr>
        <w:t xml:space="preserve"> kormányhivatalok által </w:t>
      </w:r>
      <w:r>
        <w:rPr>
          <w:color w:val="000000" w:themeColor="text1"/>
        </w:rPr>
        <w:t>mér</w:t>
      </w:r>
      <w:r w:rsidRPr="00E017E1">
        <w:rPr>
          <w:color w:val="000000" w:themeColor="text1"/>
        </w:rPr>
        <w:t xml:space="preserve">t, ellenőrzött és </w:t>
      </w:r>
      <w:r>
        <w:rPr>
          <w:color w:val="000000" w:themeColor="text1"/>
        </w:rPr>
        <w:t>továbbíto</w:t>
      </w:r>
      <w:r w:rsidRPr="00E017E1">
        <w:rPr>
          <w:color w:val="000000" w:themeColor="text1"/>
        </w:rPr>
        <w:t>tt adatok</w:t>
      </w:r>
      <w:r>
        <w:rPr>
          <w:color w:val="000000" w:themeColor="text1"/>
        </w:rPr>
        <w:t>, valamint</w:t>
      </w:r>
      <w:r w:rsidRPr="00E017E1">
        <w:rPr>
          <w:color w:val="000000" w:themeColor="text1"/>
        </w:rPr>
        <w:t xml:space="preserve"> az </w:t>
      </w:r>
      <w:r>
        <w:rPr>
          <w:color w:val="000000" w:themeColor="text1"/>
        </w:rPr>
        <w:t>OMSZ</w:t>
      </w:r>
      <w:r w:rsidRPr="00E017E1">
        <w:rPr>
          <w:color w:val="000000" w:themeColor="text1"/>
        </w:rPr>
        <w:t xml:space="preserve"> egyidejű </w:t>
      </w:r>
      <w:r>
        <w:rPr>
          <w:color w:val="000000" w:themeColor="text1"/>
        </w:rPr>
        <w:t>időjárás-előrejelzése</w:t>
      </w:r>
      <w:r w:rsidRPr="00E017E1">
        <w:rPr>
          <w:color w:val="000000" w:themeColor="text1"/>
        </w:rPr>
        <w:t xml:space="preserve"> alapján lehet</w:t>
      </w:r>
      <w:r>
        <w:rPr>
          <w:color w:val="000000" w:themeColor="text1"/>
        </w:rPr>
        <w:t>, illetve kell</w:t>
      </w:r>
      <w:r w:rsidRPr="00E017E1">
        <w:rPr>
          <w:color w:val="000000" w:themeColor="text1"/>
        </w:rPr>
        <w:t xml:space="preserve"> elrendelni</w:t>
      </w:r>
      <w:r>
        <w:rPr>
          <w:color w:val="000000" w:themeColor="text1"/>
        </w:rPr>
        <w:t>, és</w:t>
      </w:r>
    </w:p>
    <w:p w14:paraId="4F541807" w14:textId="77777777" w:rsidR="007E08B2" w:rsidRDefault="007E08B2" w:rsidP="008952E8">
      <w:pPr>
        <w:pStyle w:val="Listaszerbekezds"/>
        <w:numPr>
          <w:ilvl w:val="0"/>
          <w:numId w:val="12"/>
        </w:numPr>
        <w:autoSpaceDE/>
        <w:autoSpaceDN/>
        <w:adjustRightInd/>
        <w:spacing w:after="200"/>
        <w:ind w:left="295" w:hanging="295"/>
        <w:contextualSpacing/>
        <w:rPr>
          <w:color w:val="000000" w:themeColor="text1"/>
        </w:rPr>
      </w:pPr>
      <w:r>
        <w:rPr>
          <w:color w:val="000000" w:themeColor="text1"/>
        </w:rPr>
        <w:t>azt az önkormányzati szervek n</w:t>
      </w:r>
      <w:r w:rsidRPr="00E017E1">
        <w:rPr>
          <w:color w:val="000000" w:themeColor="text1"/>
        </w:rPr>
        <w:t>em önkormányzat</w:t>
      </w:r>
      <w:r>
        <w:rPr>
          <w:color w:val="000000" w:themeColor="text1"/>
        </w:rPr>
        <w:t>i feladatként</w:t>
      </w:r>
      <w:r w:rsidRPr="00E017E1">
        <w:rPr>
          <w:color w:val="000000" w:themeColor="text1"/>
        </w:rPr>
        <w:t>, hanem államigazgatási, hatósági tevékenységként azon polgármesterek (Budapest esetében a főpolgármester) rendelik el, ahol adottak a mérések jogszabályi feltételei</w:t>
      </w:r>
      <w:r>
        <w:rPr>
          <w:color w:val="000000" w:themeColor="text1"/>
        </w:rPr>
        <w:t xml:space="preserve"> (Budapesten például egymást követő két nap alatt és három mérőponton kell az adott küszöbértéket meghaladni; ehhez szükséges még az OMSZ-előrejelzés tartalma is).</w:t>
      </w:r>
    </w:p>
    <w:p w14:paraId="682AB3BC" w14:textId="77777777" w:rsidR="007E08B2" w:rsidRDefault="007E08B2" w:rsidP="007E08B2">
      <w:r>
        <w:t>Tehát a hírekben hivatkozott NNK tájékoztatás a levegőminőség egészséghatásán alapul és célja a lakosság ilyen jellegű tájékoztatása. Az NNK értékelésének bizonyos határai egybeesnek a hatósági intézkedés egyes követelményeivel, azonban a szmogriadó tájékoztatási és riasztási szintjeinek elrendeléséhez további követelmények teljesülése is szükséges.</w:t>
      </w:r>
    </w:p>
    <w:p w14:paraId="493E226A" w14:textId="77777777" w:rsidR="007B779D" w:rsidRDefault="00630D45" w:rsidP="007E08B2">
      <w:r>
        <w:t xml:space="preserve">Az alábbiakban a </w:t>
      </w:r>
      <w:r w:rsidR="0008396E">
        <w:t xml:space="preserve">budapesti </w:t>
      </w:r>
      <w:r w:rsidR="00C67322">
        <w:t xml:space="preserve">levegőminőség szempontjából </w:t>
      </w:r>
      <w:r w:rsidR="0008396E">
        <w:t xml:space="preserve">lényegi </w:t>
      </w:r>
      <w:r w:rsidR="00C67322">
        <w:t xml:space="preserve">szennyezőanyagok </w:t>
      </w:r>
      <w:r w:rsidR="004400A7">
        <w:t xml:space="preserve">értékelését </w:t>
      </w:r>
      <w:r w:rsidR="0008396E">
        <w:t xml:space="preserve">– </w:t>
      </w:r>
      <w:r w:rsidR="00C67322">
        <w:t xml:space="preserve">a 2007-től megbízhatóan rendelkezésre </w:t>
      </w:r>
      <w:r w:rsidR="0008396E">
        <w:t xml:space="preserve">álló, </w:t>
      </w:r>
      <w:r w:rsidR="0008396E">
        <w:lastRenderedPageBreak/>
        <w:t xml:space="preserve">ellenőrzött </w:t>
      </w:r>
      <w:r w:rsidR="00C67322">
        <w:t>automata mérési adatok alapján</w:t>
      </w:r>
      <w:r w:rsidR="004400A7">
        <w:t xml:space="preserve"> </w:t>
      </w:r>
      <w:r w:rsidR="0008396E">
        <w:t xml:space="preserve">– </w:t>
      </w:r>
      <w:r w:rsidR="004400A7">
        <w:t xml:space="preserve">mutatjuk be. Az értékelés </w:t>
      </w:r>
      <w:r w:rsidR="0008396E">
        <w:t xml:space="preserve">módszere </w:t>
      </w:r>
      <w:r w:rsidR="00C67322">
        <w:t>az EEA 2019. évi jelentésén</w:t>
      </w:r>
      <w:r w:rsidR="004400A7">
        <w:rPr>
          <w:rStyle w:val="Vgjegyzet-hivatkozs"/>
        </w:rPr>
        <w:endnoteReference w:id="10"/>
      </w:r>
      <w:r w:rsidR="00C67322">
        <w:t xml:space="preserve"> alapu</w:t>
      </w:r>
      <w:r w:rsidR="004400A7">
        <w:t>l, a</w:t>
      </w:r>
      <w:r w:rsidR="0008396E">
        <w:t>z eredmények</w:t>
      </w:r>
      <w:r w:rsidR="004400A7">
        <w:t xml:space="preserve"> </w:t>
      </w:r>
      <w:r w:rsidR="0008396E">
        <w:t xml:space="preserve">celláinak </w:t>
      </w:r>
      <w:r w:rsidR="004400A7">
        <w:t>színezé</w:t>
      </w:r>
      <w:r w:rsidR="00892B7D">
        <w:t xml:space="preserve">se </w:t>
      </w:r>
      <w:r w:rsidR="004400A7">
        <w:t xml:space="preserve">az </w:t>
      </w:r>
      <w:r w:rsidR="004400A7" w:rsidRPr="000B7847">
        <w:rPr>
          <w:b/>
          <w:bCs/>
        </w:rPr>
        <w:t>EEA</w:t>
      </w:r>
      <w:r w:rsidR="004400A7">
        <w:t xml:space="preserve"> által publikált </w:t>
      </w:r>
      <w:r w:rsidR="007B779D">
        <w:t xml:space="preserve">értékelő </w:t>
      </w:r>
      <w:r w:rsidR="004400A7">
        <w:t xml:space="preserve">térképek </w:t>
      </w:r>
      <w:r w:rsidR="004400A7" w:rsidRPr="000B7847">
        <w:rPr>
          <w:b/>
          <w:bCs/>
        </w:rPr>
        <w:t>szín</w:t>
      </w:r>
      <w:r w:rsidR="00892B7D" w:rsidRPr="000B7847">
        <w:rPr>
          <w:b/>
          <w:bCs/>
        </w:rPr>
        <w:t xml:space="preserve">skálájával </w:t>
      </w:r>
      <w:r w:rsidR="0008396E" w:rsidRPr="000B7847">
        <w:rPr>
          <w:b/>
          <w:bCs/>
        </w:rPr>
        <w:t xml:space="preserve">egyezik </w:t>
      </w:r>
      <w:r w:rsidR="007B779D" w:rsidRPr="000B7847">
        <w:rPr>
          <w:b/>
          <w:bCs/>
        </w:rPr>
        <w:t>meg</w:t>
      </w:r>
      <w:r w:rsidR="006010F8">
        <w:t xml:space="preserve"> úgy, hogy a</w:t>
      </w:r>
      <w:r w:rsidR="007B779D">
        <w:t xml:space="preserve"> táblázatokban</w:t>
      </w:r>
      <w:r w:rsidR="006010F8">
        <w:br/>
      </w:r>
      <w:r w:rsidR="007B779D" w:rsidRPr="0097619B">
        <w:rPr>
          <w:b/>
          <w:bCs/>
        </w:rPr>
        <w:t>a határértéket meghaladó értékeket vöröses mezőbe írt fehér számjegyek</w:t>
      </w:r>
      <w:r w:rsidR="007B779D">
        <w:t xml:space="preserve">, a </w:t>
      </w:r>
      <w:r w:rsidR="007B779D" w:rsidRPr="004400A7">
        <w:t>követelmény</w:t>
      </w:r>
      <w:r w:rsidR="007B779D">
        <w:t>ek</w:t>
      </w:r>
      <w:r w:rsidR="007B779D" w:rsidRPr="004400A7">
        <w:t xml:space="preserve">nek </w:t>
      </w:r>
      <w:r w:rsidR="007B779D">
        <w:t xml:space="preserve">még </w:t>
      </w:r>
      <w:r w:rsidR="007B779D" w:rsidRPr="004400A7">
        <w:t xml:space="preserve">megfelelő, de kedvezőtlenebb </w:t>
      </w:r>
      <w:r w:rsidR="007B779D">
        <w:t>értékek celláit lilával, míg az egyre kedvezőbb értékeket egyre világosabb kékkel jelölik</w:t>
      </w:r>
      <w:r w:rsidR="006010F8">
        <w:t xml:space="preserve"> (fekete számjegyekkel)</w:t>
      </w:r>
      <w:r w:rsidR="007B779D">
        <w:t>.</w:t>
      </w:r>
    </w:p>
    <w:p w14:paraId="6FBB24A8" w14:textId="77777777" w:rsidR="007E08B2" w:rsidRPr="00D32A66" w:rsidRDefault="007E08B2" w:rsidP="007E08B2">
      <w:pPr>
        <w:spacing w:before="240" w:after="120"/>
        <w:rPr>
          <w:i/>
          <w:sz w:val="24"/>
          <w:szCs w:val="24"/>
        </w:rPr>
      </w:pPr>
      <w:r w:rsidRPr="00D32A66">
        <w:rPr>
          <w:i/>
          <w:sz w:val="24"/>
          <w:szCs w:val="24"/>
        </w:rPr>
        <w:t>PM</w:t>
      </w:r>
      <w:r w:rsidRPr="00CF502C">
        <w:rPr>
          <w:i/>
          <w:sz w:val="24"/>
          <w:szCs w:val="24"/>
          <w:vertAlign w:val="subscript"/>
        </w:rPr>
        <w:t>10</w:t>
      </w:r>
      <w:r w:rsidRPr="00D32A66">
        <w:rPr>
          <w:i/>
          <w:sz w:val="24"/>
          <w:szCs w:val="24"/>
        </w:rPr>
        <w:t xml:space="preserve"> (</w:t>
      </w:r>
      <w:r>
        <w:rPr>
          <w:i/>
          <w:sz w:val="24"/>
          <w:szCs w:val="24"/>
        </w:rPr>
        <w:t>„</w:t>
      </w:r>
      <w:r w:rsidRPr="00D32A66">
        <w:rPr>
          <w:i/>
          <w:sz w:val="24"/>
          <w:szCs w:val="24"/>
        </w:rPr>
        <w:t>szálló por</w:t>
      </w:r>
      <w:r>
        <w:rPr>
          <w:i/>
          <w:sz w:val="24"/>
          <w:szCs w:val="24"/>
        </w:rPr>
        <w:t>”</w:t>
      </w:r>
      <w:r w:rsidRPr="00D32A66">
        <w:rPr>
          <w:i/>
          <w:sz w:val="24"/>
          <w:szCs w:val="24"/>
        </w:rPr>
        <w:t>)</w:t>
      </w:r>
    </w:p>
    <w:p w14:paraId="797A2D4D" w14:textId="77777777" w:rsidR="007E08B2" w:rsidRDefault="007E08B2" w:rsidP="00B52697">
      <w:pPr>
        <w:rPr>
          <w:szCs w:val="20"/>
        </w:rPr>
      </w:pPr>
      <w:r w:rsidRPr="00170D20">
        <w:rPr>
          <w:szCs w:val="20"/>
        </w:rPr>
        <w:t xml:space="preserve">A </w:t>
      </w:r>
      <w:r w:rsidRPr="00D32A66">
        <w:rPr>
          <w:szCs w:val="20"/>
        </w:rPr>
        <w:t>PM</w:t>
      </w:r>
      <w:r w:rsidRPr="00D32A66">
        <w:rPr>
          <w:szCs w:val="20"/>
          <w:vertAlign w:val="subscript"/>
        </w:rPr>
        <w:t>10</w:t>
      </w:r>
      <w:r w:rsidRPr="00D32A66">
        <w:rPr>
          <w:szCs w:val="20"/>
        </w:rPr>
        <w:t xml:space="preserve"> </w:t>
      </w:r>
      <w:r>
        <w:rPr>
          <w:szCs w:val="20"/>
        </w:rPr>
        <w:t xml:space="preserve">aeroszol </w:t>
      </w:r>
      <w:r w:rsidRPr="00D32A66">
        <w:rPr>
          <w:szCs w:val="20"/>
        </w:rPr>
        <w:t>szint</w:t>
      </w:r>
      <w:r w:rsidRPr="008F141A">
        <w:rPr>
          <w:szCs w:val="20"/>
        </w:rPr>
        <w:t>jére</w:t>
      </w:r>
      <w:r>
        <w:rPr>
          <w:szCs w:val="20"/>
        </w:rPr>
        <w:t xml:space="preserve"> (tömegkoncentrációra) </w:t>
      </w:r>
      <w:r w:rsidRPr="008F141A">
        <w:rPr>
          <w:szCs w:val="20"/>
        </w:rPr>
        <w:t>vonatkozó</w:t>
      </w:r>
      <w:r w:rsidRPr="00170D20">
        <w:rPr>
          <w:szCs w:val="20"/>
        </w:rPr>
        <w:t xml:space="preserve"> méréseket a fővárosban 2003-tól végeznek, de ebben az évben az eredmények még nem feleltek meg az összehasonlíthatóság </w:t>
      </w:r>
      <w:r w:rsidRPr="005F50AC">
        <w:rPr>
          <w:szCs w:val="20"/>
        </w:rPr>
        <w:t>követelményének. Megbízható adatok 2007-től állnak rendelkezésre.</w:t>
      </w:r>
    </w:p>
    <w:p w14:paraId="5F28CEF1" w14:textId="77777777" w:rsidR="00F30FA5" w:rsidRPr="00B52697" w:rsidRDefault="00F30FA5" w:rsidP="00B52697">
      <w:pPr>
        <w:rPr>
          <w:szCs w:val="20"/>
        </w:rPr>
      </w:pPr>
    </w:p>
    <w:tbl>
      <w:tblPr>
        <w:tblpPr w:leftFromText="141" w:rightFromText="141" w:vertAnchor="text" w:tblpY="-1"/>
        <w:tblW w:w="707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507"/>
        <w:gridCol w:w="452"/>
        <w:gridCol w:w="523"/>
        <w:gridCol w:w="465"/>
        <w:gridCol w:w="410"/>
        <w:gridCol w:w="481"/>
        <w:gridCol w:w="424"/>
        <w:gridCol w:w="495"/>
        <w:gridCol w:w="439"/>
        <w:gridCol w:w="508"/>
        <w:gridCol w:w="451"/>
        <w:gridCol w:w="447"/>
        <w:gridCol w:w="456"/>
        <w:gridCol w:w="7"/>
      </w:tblGrid>
      <w:tr w:rsidR="00F30FA5" w:rsidRPr="007E08B2" w14:paraId="7155A69F" w14:textId="77777777" w:rsidTr="00630D45">
        <w:trPr>
          <w:trHeight w:val="253"/>
        </w:trPr>
        <w:tc>
          <w:tcPr>
            <w:tcW w:w="1008" w:type="dxa"/>
            <w:vMerge w:val="restart"/>
            <w:shd w:val="clear" w:color="auto" w:fill="BDC1CF"/>
            <w:vAlign w:val="center"/>
            <w:hideMark/>
          </w:tcPr>
          <w:p w14:paraId="3B97EA03" w14:textId="77777777" w:rsidR="00F30FA5" w:rsidRPr="007E08B2" w:rsidRDefault="00F30FA5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>Mérő</w:t>
            </w:r>
            <w:r>
              <w:rPr>
                <w:b/>
                <w:color w:val="000000"/>
                <w:sz w:val="16"/>
                <w:szCs w:val="16"/>
              </w:rPr>
              <w:t>-</w:t>
            </w:r>
            <w:r w:rsidRPr="007E08B2">
              <w:rPr>
                <w:b/>
                <w:color w:val="000000"/>
                <w:sz w:val="16"/>
                <w:szCs w:val="16"/>
              </w:rPr>
              <w:t>állomás</w:t>
            </w:r>
          </w:p>
        </w:tc>
        <w:tc>
          <w:tcPr>
            <w:tcW w:w="6065" w:type="dxa"/>
            <w:gridSpan w:val="14"/>
            <w:shd w:val="clear" w:color="auto" w:fill="BDC1CF"/>
            <w:vAlign w:val="center"/>
          </w:tcPr>
          <w:p w14:paraId="4DF95599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7E08B2">
              <w:rPr>
                <w:b/>
                <w:bCs/>
                <w:color w:val="000000"/>
                <w:sz w:val="16"/>
                <w:szCs w:val="16"/>
                <w:vertAlign w:val="subscript"/>
              </w:rPr>
              <w:t>10</w:t>
            </w:r>
            <w:r w:rsidRPr="007E08B2"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7E08B2">
              <w:rPr>
                <w:b/>
                <w:bCs/>
                <w:i/>
                <w:iCs/>
                <w:color w:val="000000"/>
                <w:sz w:val="16"/>
                <w:szCs w:val="16"/>
              </w:rPr>
              <w:t>μg/m</w:t>
            </w:r>
            <w:r w:rsidRPr="007E08B2">
              <w:rPr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  <w:r w:rsidRPr="007E08B2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630D45" w:rsidRPr="007E08B2" w14:paraId="7BF144A9" w14:textId="77777777" w:rsidTr="00630D45">
        <w:trPr>
          <w:gridAfter w:val="1"/>
          <w:wAfter w:w="7" w:type="dxa"/>
          <w:trHeight w:val="472"/>
        </w:trPr>
        <w:tc>
          <w:tcPr>
            <w:tcW w:w="1008" w:type="dxa"/>
            <w:vMerge/>
            <w:shd w:val="clear" w:color="auto" w:fill="BDC1CF"/>
            <w:vAlign w:val="center"/>
            <w:hideMark/>
          </w:tcPr>
          <w:p w14:paraId="7DE60C02" w14:textId="77777777" w:rsidR="00F30FA5" w:rsidRPr="007E08B2" w:rsidRDefault="00F30FA5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07" w:type="dxa"/>
            <w:shd w:val="clear" w:color="auto" w:fill="BDC1CF"/>
            <w:textDirection w:val="btLr"/>
            <w:vAlign w:val="center"/>
            <w:hideMark/>
          </w:tcPr>
          <w:p w14:paraId="7D679871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452" w:type="dxa"/>
            <w:shd w:val="clear" w:color="auto" w:fill="BDC1CF"/>
            <w:textDirection w:val="btLr"/>
            <w:vAlign w:val="center"/>
            <w:hideMark/>
          </w:tcPr>
          <w:p w14:paraId="0A5020AA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523" w:type="dxa"/>
            <w:shd w:val="clear" w:color="auto" w:fill="BDC1CF"/>
            <w:textDirection w:val="btLr"/>
            <w:vAlign w:val="center"/>
            <w:hideMark/>
          </w:tcPr>
          <w:p w14:paraId="3F01C5BE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465" w:type="dxa"/>
            <w:shd w:val="clear" w:color="auto" w:fill="BDC1CF"/>
            <w:textDirection w:val="btLr"/>
            <w:vAlign w:val="center"/>
            <w:hideMark/>
          </w:tcPr>
          <w:p w14:paraId="420BD567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5B069FEA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481" w:type="dxa"/>
            <w:shd w:val="clear" w:color="auto" w:fill="BDC1CF"/>
            <w:textDirection w:val="btLr"/>
            <w:vAlign w:val="center"/>
            <w:hideMark/>
          </w:tcPr>
          <w:p w14:paraId="2831C97F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24" w:type="dxa"/>
            <w:shd w:val="clear" w:color="auto" w:fill="BDC1CF"/>
            <w:textDirection w:val="btLr"/>
            <w:vAlign w:val="center"/>
            <w:hideMark/>
          </w:tcPr>
          <w:p w14:paraId="190BDFC9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95" w:type="dxa"/>
            <w:shd w:val="clear" w:color="auto" w:fill="BDC1CF"/>
            <w:textDirection w:val="btLr"/>
            <w:vAlign w:val="center"/>
          </w:tcPr>
          <w:p w14:paraId="7794E2E8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439" w:type="dxa"/>
            <w:shd w:val="clear" w:color="auto" w:fill="BDC1CF"/>
            <w:textDirection w:val="btLr"/>
            <w:vAlign w:val="center"/>
          </w:tcPr>
          <w:p w14:paraId="25D1C3A9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08" w:type="dxa"/>
            <w:shd w:val="clear" w:color="auto" w:fill="BDC1CF"/>
            <w:textDirection w:val="btLr"/>
            <w:vAlign w:val="center"/>
          </w:tcPr>
          <w:p w14:paraId="7B4BFB17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51" w:type="dxa"/>
            <w:shd w:val="clear" w:color="auto" w:fill="BDC1CF"/>
            <w:textDirection w:val="btLr"/>
            <w:vAlign w:val="center"/>
          </w:tcPr>
          <w:p w14:paraId="2CEC933F" w14:textId="77777777" w:rsidR="00F30FA5" w:rsidRPr="007E08B2" w:rsidRDefault="00F30FA5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447" w:type="dxa"/>
            <w:shd w:val="clear" w:color="auto" w:fill="BDC1CF"/>
            <w:textDirection w:val="btLr"/>
            <w:vAlign w:val="center"/>
          </w:tcPr>
          <w:p w14:paraId="0AD9B553" w14:textId="77777777" w:rsidR="00F30FA5" w:rsidRPr="007E08B2" w:rsidRDefault="00F30FA5" w:rsidP="00F30FA5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456" w:type="dxa"/>
            <w:shd w:val="clear" w:color="auto" w:fill="BDC1CF"/>
            <w:textDirection w:val="btLr"/>
            <w:vAlign w:val="center"/>
          </w:tcPr>
          <w:p w14:paraId="5D0DF808" w14:textId="77777777" w:rsidR="00F30FA5" w:rsidRPr="007E08B2" w:rsidRDefault="00F30FA5" w:rsidP="004C7A0B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630D45" w:rsidRPr="007E08B2" w14:paraId="72F52C13" w14:textId="77777777" w:rsidTr="00630D45">
        <w:trPr>
          <w:gridAfter w:val="1"/>
          <w:wAfter w:w="7" w:type="dxa"/>
          <w:trHeight w:val="378"/>
        </w:trPr>
        <w:tc>
          <w:tcPr>
            <w:tcW w:w="1008" w:type="dxa"/>
            <w:shd w:val="clear" w:color="auto" w:fill="BDC1CF"/>
            <w:vAlign w:val="center"/>
            <w:hideMark/>
          </w:tcPr>
          <w:p w14:paraId="71E40DF7" w14:textId="77777777" w:rsidR="00F30FA5" w:rsidRPr="00F30FA5" w:rsidRDefault="00F30FA5" w:rsidP="00F30FA5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C7A0B">
              <w:rPr>
                <w:b/>
                <w:color w:val="000000"/>
                <w:sz w:val="16"/>
                <w:szCs w:val="16"/>
              </w:rPr>
              <w:t>Pesthideg-</w:t>
            </w:r>
            <w:r w:rsidRPr="00F30FA5">
              <w:rPr>
                <w:b/>
                <w:color w:val="000000"/>
                <w:sz w:val="16"/>
                <w:szCs w:val="16"/>
              </w:rPr>
              <w:t>kút</w:t>
            </w:r>
          </w:p>
        </w:tc>
        <w:tc>
          <w:tcPr>
            <w:tcW w:w="5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4F89F43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BDCF2"/>
            <w:vAlign w:val="center"/>
          </w:tcPr>
          <w:p w14:paraId="6102A1C8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D056AB2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3DAFDD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349E0E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445BAAF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217B15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1FAB09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95673B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4A216EA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955C3F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A4C5E2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6EC4120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</w:tr>
      <w:tr w:rsidR="00630D45" w:rsidRPr="007E08B2" w14:paraId="5C690C96" w14:textId="77777777" w:rsidTr="00630D45">
        <w:trPr>
          <w:gridAfter w:val="1"/>
          <w:wAfter w:w="7" w:type="dxa"/>
          <w:trHeight w:val="378"/>
        </w:trPr>
        <w:tc>
          <w:tcPr>
            <w:tcW w:w="1008" w:type="dxa"/>
            <w:shd w:val="clear" w:color="auto" w:fill="BDC1CF"/>
            <w:vAlign w:val="center"/>
            <w:hideMark/>
          </w:tcPr>
          <w:p w14:paraId="42A8CD50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Tétény / Budatétény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4C01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B45A951" w14:textId="77777777" w:rsidR="00F30FA5" w:rsidRPr="006A1D37" w:rsidRDefault="00F30FA5" w:rsidP="004C7A0B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51EF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4BCF89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098BC1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E74FAB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8C37DC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E45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F913F3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232F7C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857416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6754FF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BDCF2"/>
            <w:vAlign w:val="center"/>
          </w:tcPr>
          <w:p w14:paraId="1D8A444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18</w:t>
            </w:r>
          </w:p>
        </w:tc>
      </w:tr>
      <w:tr w:rsidR="00630D45" w:rsidRPr="007E08B2" w14:paraId="48C4DBEF" w14:textId="77777777" w:rsidTr="00630D45">
        <w:trPr>
          <w:gridAfter w:val="1"/>
          <w:wAfter w:w="7" w:type="dxa"/>
          <w:trHeight w:val="182"/>
        </w:trPr>
        <w:tc>
          <w:tcPr>
            <w:tcW w:w="1008" w:type="dxa"/>
            <w:tcBorders>
              <w:bottom w:val="double" w:sz="4" w:space="0" w:color="auto"/>
            </w:tcBorders>
            <w:shd w:val="clear" w:color="auto" w:fill="BDC1CF"/>
            <w:vAlign w:val="center"/>
            <w:hideMark/>
          </w:tcPr>
          <w:p w14:paraId="4514BF51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7FC64AF" w14:textId="77777777" w:rsidR="00F30FA5" w:rsidRPr="006A1D37" w:rsidRDefault="00F30FA5" w:rsidP="004C7A0B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42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8AF7ABF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F04BDD0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6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B8E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E4FD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8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6F7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2CBF80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5F6007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97C1D8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0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D27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E44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B9996F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3E406DE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</w:tr>
      <w:tr w:rsidR="00630D45" w:rsidRPr="007E08B2" w14:paraId="1A0911DC" w14:textId="77777777" w:rsidTr="00630D45">
        <w:trPr>
          <w:gridAfter w:val="1"/>
          <w:wAfter w:w="7" w:type="dxa"/>
          <w:trHeight w:val="169"/>
        </w:trPr>
        <w:tc>
          <w:tcPr>
            <w:tcW w:w="1008" w:type="dxa"/>
            <w:tcBorders>
              <w:top w:val="double" w:sz="4" w:space="0" w:color="auto"/>
              <w:left w:val="single" w:sz="4" w:space="0" w:color="auto"/>
            </w:tcBorders>
            <w:shd w:val="clear" w:color="auto" w:fill="919DB1"/>
            <w:vAlign w:val="center"/>
            <w:hideMark/>
          </w:tcPr>
          <w:p w14:paraId="43362F53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5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0C25248" w14:textId="77777777" w:rsidR="00F30FA5" w:rsidRPr="006A1D37" w:rsidRDefault="00F30FA5" w:rsidP="004C7A0B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44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9DB4071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B43EFF0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858AF9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D541E4D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F1B348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26F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983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331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7DF54B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D13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F83F19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3D6FF3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</w:tr>
      <w:tr w:rsidR="00630D45" w:rsidRPr="007E08B2" w14:paraId="6368289F" w14:textId="77777777" w:rsidTr="00630D45">
        <w:trPr>
          <w:gridAfter w:val="1"/>
          <w:wAfter w:w="7" w:type="dxa"/>
          <w:trHeight w:val="182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919DB1"/>
            <w:vAlign w:val="center"/>
            <w:hideMark/>
          </w:tcPr>
          <w:p w14:paraId="68FEDF97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C7A0B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4D48650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8317877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CE7390E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D84C765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9E24A7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94F190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A80406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533192A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4593C20" w14:textId="77777777" w:rsidR="00F30FA5" w:rsidRPr="006A1D37" w:rsidRDefault="00F30FA5" w:rsidP="00322D0F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44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E643F4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6DBCA8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8F65B91" w14:textId="77777777" w:rsidR="00F30FA5" w:rsidRPr="006A1D37" w:rsidRDefault="00F30FA5" w:rsidP="00322D0F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E23831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</w:tr>
      <w:tr w:rsidR="00630D45" w:rsidRPr="007E08B2" w14:paraId="1C780BF9" w14:textId="77777777" w:rsidTr="00630D45">
        <w:trPr>
          <w:gridAfter w:val="1"/>
          <w:wAfter w:w="7" w:type="dxa"/>
          <w:trHeight w:val="195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919DB1"/>
            <w:vAlign w:val="center"/>
            <w:hideMark/>
          </w:tcPr>
          <w:p w14:paraId="2DEB48EF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659C541" w14:textId="77777777" w:rsidR="00F30FA5" w:rsidRPr="006A1D37" w:rsidRDefault="00F30FA5" w:rsidP="004C7A0B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46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CF10C95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67C6BEC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E4514A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B351A70" w14:textId="77777777" w:rsidR="00F30FA5" w:rsidRPr="006A1D37" w:rsidRDefault="00F30FA5" w:rsidP="00322D0F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F440C2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0925F3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A5B021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sz w:val="16"/>
                <w:szCs w:val="16"/>
              </w:rPr>
              <w:t>33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06D038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12D2895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C7AD47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F35A82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87FDE1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30D45" w:rsidRPr="007E08B2" w14:paraId="2BDD1864" w14:textId="77777777" w:rsidTr="00630D45">
        <w:trPr>
          <w:gridAfter w:val="1"/>
          <w:wAfter w:w="7" w:type="dxa"/>
          <w:trHeight w:val="378"/>
        </w:trPr>
        <w:tc>
          <w:tcPr>
            <w:tcW w:w="1008" w:type="dxa"/>
            <w:tcBorders>
              <w:left w:val="single" w:sz="4" w:space="0" w:color="auto"/>
            </w:tcBorders>
            <w:shd w:val="clear" w:color="auto" w:fill="919DB1"/>
            <w:vAlign w:val="center"/>
            <w:hideMark/>
          </w:tcPr>
          <w:p w14:paraId="44700D59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9BCEA86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F7DCC53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8148E75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7A9CD2F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831642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40F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609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221C1DF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4175E4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C01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5E0784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F736B1F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9E185F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21</w:t>
            </w:r>
          </w:p>
        </w:tc>
      </w:tr>
      <w:tr w:rsidR="00630D45" w:rsidRPr="007E08B2" w14:paraId="635877B1" w14:textId="77777777" w:rsidTr="00630D45">
        <w:trPr>
          <w:gridAfter w:val="1"/>
          <w:wAfter w:w="7" w:type="dxa"/>
          <w:trHeight w:val="378"/>
        </w:trPr>
        <w:tc>
          <w:tcPr>
            <w:tcW w:w="1008" w:type="dxa"/>
            <w:tcBorders>
              <w:left w:val="single" w:sz="4" w:space="0" w:color="auto"/>
              <w:bottom w:val="double" w:sz="4" w:space="0" w:color="auto"/>
            </w:tcBorders>
            <w:shd w:val="clear" w:color="auto" w:fill="919DB1"/>
            <w:vAlign w:val="center"/>
            <w:hideMark/>
          </w:tcPr>
          <w:p w14:paraId="5BFD8EFD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Baross tér /</w:t>
            </w:r>
            <w:r w:rsidRPr="004C7A0B">
              <w:rPr>
                <w:b/>
                <w:color w:val="000000"/>
                <w:sz w:val="16"/>
                <w:szCs w:val="16"/>
              </w:rPr>
              <w:t xml:space="preserve"> Teleki tér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77DF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7FA786E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EEB0CAC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A51EDD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41F06C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5541C2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6C88A1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6553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3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10E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B523E8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D361F0E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0523DA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E13A97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30D45" w:rsidRPr="007E08B2" w14:paraId="7B32A351" w14:textId="77777777" w:rsidTr="00630D45">
        <w:trPr>
          <w:gridAfter w:val="1"/>
          <w:wAfter w:w="7" w:type="dxa"/>
          <w:trHeight w:val="365"/>
        </w:trPr>
        <w:tc>
          <w:tcPr>
            <w:tcW w:w="1008" w:type="dxa"/>
            <w:tcBorders>
              <w:top w:val="double" w:sz="4" w:space="0" w:color="auto"/>
            </w:tcBorders>
            <w:shd w:val="clear" w:color="auto" w:fill="BDC1CF"/>
            <w:vAlign w:val="center"/>
            <w:hideMark/>
          </w:tcPr>
          <w:p w14:paraId="53F4B61D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C7A0B">
              <w:rPr>
                <w:b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5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DFB5731" w14:textId="77777777" w:rsidR="00F30FA5" w:rsidRPr="006A1D37" w:rsidRDefault="00F30FA5" w:rsidP="004C7A0B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43</w:t>
            </w:r>
          </w:p>
        </w:tc>
        <w:tc>
          <w:tcPr>
            <w:tcW w:w="4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E4CD8C7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52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5252C60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E242FC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D4A858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EF1F69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38D070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454204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A66A06D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E2559A1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9EC3BC5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6BDDCF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5CD1E45D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21</w:t>
            </w:r>
          </w:p>
        </w:tc>
      </w:tr>
      <w:tr w:rsidR="00630D45" w:rsidRPr="007E08B2" w14:paraId="5A443F00" w14:textId="77777777" w:rsidTr="00630D45">
        <w:trPr>
          <w:gridAfter w:val="1"/>
          <w:wAfter w:w="7" w:type="dxa"/>
          <w:trHeight w:val="182"/>
        </w:trPr>
        <w:tc>
          <w:tcPr>
            <w:tcW w:w="1008" w:type="dxa"/>
            <w:shd w:val="clear" w:color="auto" w:fill="BDC1CF"/>
            <w:vAlign w:val="center"/>
            <w:hideMark/>
          </w:tcPr>
          <w:p w14:paraId="60B04AF7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Gergely u.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638DF56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EDCDEE1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A5F2225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EADDF6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F612759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D2F578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C3C9EFD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CAC59C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098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388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17CDE5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E69E7FA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5FF522C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</w:tr>
      <w:tr w:rsidR="00630D45" w:rsidRPr="007E08B2" w14:paraId="1B541A1E" w14:textId="77777777" w:rsidTr="00630D45">
        <w:trPr>
          <w:gridAfter w:val="1"/>
          <w:wAfter w:w="7" w:type="dxa"/>
          <w:trHeight w:val="182"/>
        </w:trPr>
        <w:tc>
          <w:tcPr>
            <w:tcW w:w="1008" w:type="dxa"/>
            <w:shd w:val="clear" w:color="auto" w:fill="BDC1CF"/>
            <w:vAlign w:val="center"/>
            <w:hideMark/>
          </w:tcPr>
          <w:p w14:paraId="0731D5DE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C7A0B">
              <w:rPr>
                <w:b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DE66A96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B93B42A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C738786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722F87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3A2F6C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DE2DCD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33EA070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49D9FF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E0F625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F3C4445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61412C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B209AE2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7CE293F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</w:tr>
      <w:tr w:rsidR="00630D45" w:rsidRPr="007E08B2" w14:paraId="26A6E145" w14:textId="77777777" w:rsidTr="00630D45">
        <w:trPr>
          <w:gridAfter w:val="1"/>
          <w:wAfter w:w="7" w:type="dxa"/>
          <w:trHeight w:val="378"/>
        </w:trPr>
        <w:tc>
          <w:tcPr>
            <w:tcW w:w="1008" w:type="dxa"/>
            <w:shd w:val="clear" w:color="auto" w:fill="BDC1CF"/>
            <w:vAlign w:val="center"/>
            <w:hideMark/>
          </w:tcPr>
          <w:p w14:paraId="047AB636" w14:textId="77777777" w:rsidR="00F30FA5" w:rsidRPr="004C7A0B" w:rsidRDefault="00F30FA5" w:rsidP="00F30FA5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4C7A0B">
              <w:rPr>
                <w:color w:val="000000"/>
                <w:sz w:val="16"/>
                <w:szCs w:val="16"/>
              </w:rPr>
              <w:t>Káposztásmegyer</w:t>
            </w:r>
          </w:p>
        </w:tc>
        <w:tc>
          <w:tcPr>
            <w:tcW w:w="50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E9C4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EE39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01CF" w14:textId="77777777" w:rsidR="00F30FA5" w:rsidRPr="004C7A0B" w:rsidRDefault="00F30FA5" w:rsidP="004C7A0B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6223AD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A381F5F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618747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339348C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E2F4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B3D7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DDBE2B3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BDCF2"/>
            <w:vAlign w:val="center"/>
          </w:tcPr>
          <w:p w14:paraId="4794AB38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D795F8B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245331B6" w14:textId="77777777" w:rsidR="00F30FA5" w:rsidRPr="004C7A0B" w:rsidRDefault="00F30FA5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28</w:t>
            </w:r>
          </w:p>
        </w:tc>
      </w:tr>
    </w:tbl>
    <w:p w14:paraId="6B1CD8D9" w14:textId="544F1CA9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bookmarkStart w:id="25" w:name="_Ref24619468"/>
      <w:r w:rsidR="00F768B5">
        <w:rPr>
          <w:b/>
        </w:rPr>
        <w:t>3</w:t>
      </w:r>
      <w:bookmarkEnd w:id="25"/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táblázat:</w:t>
      </w:r>
      <w:r w:rsidR="00B52697" w:rsidRPr="00B52697">
        <w:t xml:space="preserve"> PM</w:t>
      </w:r>
      <w:r w:rsidR="00B52697" w:rsidRPr="00B52697">
        <w:rPr>
          <w:vertAlign w:val="subscript"/>
        </w:rPr>
        <w:t>10</w:t>
      </w:r>
      <w:r w:rsidR="00B52697" w:rsidRPr="00B52697">
        <w:t xml:space="preserve"> éves átlagos koncentráció, az éves határérték 40 μg/m</w:t>
      </w:r>
      <w:r w:rsidR="00B52697" w:rsidRPr="00B52697">
        <w:rPr>
          <w:vertAlign w:val="superscript"/>
        </w:rPr>
        <w:t>3</w:t>
      </w:r>
      <w:r w:rsidR="00B52697" w:rsidRPr="00B52697">
        <w:t xml:space="preserve"> (Adatforrás: OMSZ-LRK, saját számítás)</w:t>
      </w:r>
    </w:p>
    <w:p w14:paraId="4CB7F34B" w14:textId="77777777" w:rsidR="007E08B2" w:rsidRDefault="007E08B2" w:rsidP="007E08B2">
      <w:pPr>
        <w:spacing w:after="0"/>
        <w:ind w:firstLine="708"/>
        <w:rPr>
          <w:sz w:val="16"/>
          <w:szCs w:val="16"/>
        </w:rPr>
      </w:pPr>
      <w:r w:rsidRPr="00F03076">
        <w:rPr>
          <w:sz w:val="16"/>
          <w:szCs w:val="16"/>
        </w:rPr>
        <w:t xml:space="preserve">n.a.: a mérési </w:t>
      </w:r>
      <w:r w:rsidRPr="005C75C7">
        <w:rPr>
          <w:sz w:val="16"/>
          <w:szCs w:val="16"/>
        </w:rPr>
        <w:t xml:space="preserve">adatok mennyisége kisebb, mint 75%; </w:t>
      </w:r>
      <w:r w:rsidRPr="005C75C7">
        <w:rPr>
          <w:sz w:val="16"/>
          <w:szCs w:val="16"/>
        </w:rPr>
        <w:tab/>
        <w:t xml:space="preserve"> - : nincs mérés</w:t>
      </w:r>
    </w:p>
    <w:p w14:paraId="47FD64D4" w14:textId="77777777" w:rsidR="007E08B2" w:rsidRDefault="007E08B2" w:rsidP="007E08B2">
      <w:pPr>
        <w:spacing w:before="120"/>
        <w:rPr>
          <w:szCs w:val="20"/>
        </w:rPr>
      </w:pPr>
      <w:r w:rsidRPr="00755A91">
        <w:rPr>
          <w:szCs w:val="20"/>
        </w:rPr>
        <w:t>A budapesti</w:t>
      </w:r>
      <w:r w:rsidRPr="00755A91">
        <w:rPr>
          <w:b/>
          <w:szCs w:val="20"/>
        </w:rPr>
        <w:t xml:space="preserve"> PM</w:t>
      </w:r>
      <w:r w:rsidRPr="00755A91">
        <w:rPr>
          <w:b/>
          <w:szCs w:val="20"/>
          <w:vertAlign w:val="subscript"/>
        </w:rPr>
        <w:t>10</w:t>
      </w:r>
      <w:r w:rsidRPr="00755A91">
        <w:rPr>
          <w:szCs w:val="20"/>
        </w:rPr>
        <w:t>-</w:t>
      </w:r>
      <w:r w:rsidRPr="00755A91">
        <w:rPr>
          <w:b/>
          <w:szCs w:val="20"/>
        </w:rPr>
        <w:t>szint</w:t>
      </w:r>
      <w:r w:rsidRPr="00755A91">
        <w:rPr>
          <w:szCs w:val="20"/>
        </w:rPr>
        <w:t xml:space="preserve"> a 2007-es állapothoz képest összességében – a visszaesésektől eltekintve – </w:t>
      </w:r>
      <w:r w:rsidRPr="00755A91">
        <w:rPr>
          <w:b/>
          <w:szCs w:val="20"/>
        </w:rPr>
        <w:t>javul</w:t>
      </w:r>
      <w:r>
        <w:rPr>
          <w:szCs w:val="20"/>
        </w:rPr>
        <w:t xml:space="preserve">. Az éves követelmény </w:t>
      </w:r>
      <w:r w:rsidRPr="00D57247">
        <w:rPr>
          <w:szCs w:val="20"/>
        </w:rPr>
        <w:t>(40 μg/m</w:t>
      </w:r>
      <w:r w:rsidRPr="00D57247">
        <w:rPr>
          <w:szCs w:val="20"/>
          <w:vertAlign w:val="superscript"/>
        </w:rPr>
        <w:t>3</w:t>
      </w:r>
      <w:r w:rsidRPr="00D57247">
        <w:rPr>
          <w:szCs w:val="20"/>
        </w:rPr>
        <w:t xml:space="preserve">) </w:t>
      </w:r>
      <w:r>
        <w:rPr>
          <w:szCs w:val="20"/>
        </w:rPr>
        <w:t xml:space="preserve">2007-ben még </w:t>
      </w:r>
      <w:r w:rsidR="00E07D1C">
        <w:rPr>
          <w:szCs w:val="20"/>
        </w:rPr>
        <w:br/>
      </w:r>
      <w:r>
        <w:rPr>
          <w:szCs w:val="20"/>
        </w:rPr>
        <w:t>4 mérőállomáson</w:t>
      </w:r>
      <w:r w:rsidRPr="00F63374">
        <w:rPr>
          <w:szCs w:val="20"/>
        </w:rPr>
        <w:t xml:space="preserve"> </w:t>
      </w:r>
      <w:r>
        <w:rPr>
          <w:szCs w:val="20"/>
        </w:rPr>
        <w:t>nem teljesült, addig</w:t>
      </w:r>
      <w:r w:rsidR="00B52697">
        <w:rPr>
          <w:szCs w:val="20"/>
        </w:rPr>
        <w:t xml:space="preserve"> </w:t>
      </w:r>
      <w:r w:rsidR="00630D45">
        <w:rPr>
          <w:szCs w:val="20"/>
        </w:rPr>
        <w:t xml:space="preserve">a </w:t>
      </w:r>
      <w:r>
        <w:rPr>
          <w:szCs w:val="20"/>
        </w:rPr>
        <w:t>2008-</w:t>
      </w:r>
      <w:r w:rsidR="00630D45">
        <w:rPr>
          <w:szCs w:val="20"/>
        </w:rPr>
        <w:t xml:space="preserve">2019 közötti időszakban határérték túllépés már csak </w:t>
      </w:r>
      <w:r w:rsidR="00B93E4A">
        <w:rPr>
          <w:szCs w:val="20"/>
        </w:rPr>
        <w:t xml:space="preserve">– egy-egy évben, évenként legfeljebb egy helyen – összesen </w:t>
      </w:r>
      <w:r w:rsidR="00630D45">
        <w:rPr>
          <w:szCs w:val="20"/>
        </w:rPr>
        <w:t>négy alkalommal fordult elő</w:t>
      </w:r>
      <w:r>
        <w:rPr>
          <w:szCs w:val="20"/>
        </w:rPr>
        <w:t xml:space="preserve">. </w:t>
      </w:r>
    </w:p>
    <w:p w14:paraId="5F11F806" w14:textId="52AAEEE5" w:rsidR="00892B7D" w:rsidRDefault="007E08B2" w:rsidP="00B93E4A">
      <w:pPr>
        <w:rPr>
          <w:color w:val="000000"/>
          <w:szCs w:val="20"/>
        </w:rPr>
      </w:pPr>
      <w:r w:rsidRPr="00674F49">
        <w:rPr>
          <w:color w:val="000000" w:themeColor="text1"/>
          <w:szCs w:val="20"/>
        </w:rPr>
        <w:t>A 200</w:t>
      </w:r>
      <w:r>
        <w:rPr>
          <w:color w:val="000000" w:themeColor="text1"/>
          <w:szCs w:val="20"/>
        </w:rPr>
        <w:t>7</w:t>
      </w:r>
      <w:r w:rsidRPr="00674F49">
        <w:rPr>
          <w:color w:val="000000" w:themeColor="text1"/>
          <w:szCs w:val="20"/>
        </w:rPr>
        <w:t>-</w:t>
      </w:r>
      <w:r w:rsidR="00545F95" w:rsidRPr="00674F49">
        <w:rPr>
          <w:color w:val="000000" w:themeColor="text1"/>
          <w:szCs w:val="20"/>
        </w:rPr>
        <w:t>201</w:t>
      </w:r>
      <w:r w:rsidR="00545F95">
        <w:rPr>
          <w:color w:val="000000" w:themeColor="text1"/>
          <w:szCs w:val="20"/>
        </w:rPr>
        <w:t>9</w:t>
      </w:r>
      <w:r w:rsidR="00545F95" w:rsidRPr="00674F49">
        <w:rPr>
          <w:color w:val="000000" w:themeColor="text1"/>
          <w:szCs w:val="20"/>
        </w:rPr>
        <w:t xml:space="preserve"> </w:t>
      </w:r>
      <w:r w:rsidRPr="00674F49">
        <w:rPr>
          <w:color w:val="000000" w:themeColor="text1"/>
          <w:szCs w:val="20"/>
        </w:rPr>
        <w:t>közötti időszakban a legrosszabb eredményű mérőállomások éves átlagértékeinek összehasonlításával megállapítható</w:t>
      </w:r>
      <w:r>
        <w:rPr>
          <w:color w:val="000000" w:themeColor="text1"/>
          <w:szCs w:val="20"/>
        </w:rPr>
        <w:t>, hogy</w:t>
      </w:r>
      <w:r w:rsidRPr="00674F49">
        <w:rPr>
          <w:color w:val="000000" w:themeColor="text1"/>
          <w:szCs w:val="20"/>
        </w:rPr>
        <w:t xml:space="preserve"> </w:t>
      </w:r>
      <w:r w:rsidRPr="00674F49">
        <w:rPr>
          <w:b/>
          <w:color w:val="000000" w:themeColor="text1"/>
          <w:szCs w:val="20"/>
        </w:rPr>
        <w:t xml:space="preserve">a javulás mértéke </w:t>
      </w:r>
      <w:r w:rsidR="00545F95">
        <w:rPr>
          <w:b/>
          <w:color w:val="000000" w:themeColor="text1"/>
          <w:szCs w:val="20"/>
        </w:rPr>
        <w:t>42</w:t>
      </w:r>
      <w:r w:rsidRPr="00674F49">
        <w:rPr>
          <w:b/>
          <w:color w:val="000000" w:themeColor="text1"/>
          <w:szCs w:val="20"/>
        </w:rPr>
        <w:t>%</w:t>
      </w:r>
      <w:r w:rsidRPr="00674F49">
        <w:rPr>
          <w:color w:val="000000" w:themeColor="text1"/>
          <w:szCs w:val="20"/>
        </w:rPr>
        <w:t xml:space="preserve"> volt</w:t>
      </w:r>
      <w:r>
        <w:rPr>
          <w:color w:val="000000" w:themeColor="text1"/>
          <w:szCs w:val="20"/>
        </w:rPr>
        <w:t xml:space="preserve"> </w:t>
      </w:r>
      <w:r w:rsidRPr="00674F49">
        <w:rPr>
          <w:color w:val="000000" w:themeColor="text1"/>
          <w:szCs w:val="20"/>
        </w:rPr>
        <w:t>(</w:t>
      </w:r>
      <w:r>
        <w:rPr>
          <w:color w:val="000000" w:themeColor="text1"/>
          <w:szCs w:val="20"/>
        </w:rPr>
        <w:t>v.ö</w:t>
      </w:r>
      <w:r w:rsidRPr="00674F49">
        <w:rPr>
          <w:color w:val="000000" w:themeColor="text1"/>
          <w:szCs w:val="20"/>
        </w:rPr>
        <w:t>.: 200</w:t>
      </w:r>
      <w:r>
        <w:rPr>
          <w:color w:val="000000" w:themeColor="text1"/>
          <w:szCs w:val="20"/>
        </w:rPr>
        <w:t>7</w:t>
      </w:r>
      <w:r w:rsidRPr="00674F49">
        <w:rPr>
          <w:color w:val="000000" w:themeColor="text1"/>
          <w:szCs w:val="20"/>
        </w:rPr>
        <w:t>-b</w:t>
      </w:r>
      <w:r>
        <w:rPr>
          <w:color w:val="000000" w:themeColor="text1"/>
          <w:szCs w:val="20"/>
        </w:rPr>
        <w:t>en Erzsébet tér</w:t>
      </w:r>
      <w:r w:rsidR="00B52697">
        <w:rPr>
          <w:color w:val="000000" w:themeColor="text1"/>
          <w:szCs w:val="20"/>
        </w:rPr>
        <w:t xml:space="preserve"> </w:t>
      </w:r>
      <w:r>
        <w:rPr>
          <w:color w:val="000000" w:themeColor="text1"/>
          <w:szCs w:val="20"/>
        </w:rPr>
        <w:t>46</w:t>
      </w:r>
      <w:r w:rsidRPr="00674F49">
        <w:rPr>
          <w:b/>
          <w:color w:val="000000" w:themeColor="text1"/>
          <w:szCs w:val="20"/>
        </w:rPr>
        <w:t xml:space="preserve"> </w:t>
      </w:r>
      <w:r w:rsidRPr="00674F49">
        <w:rPr>
          <w:iCs/>
          <w:noProof/>
          <w:color w:val="000000" w:themeColor="text1"/>
          <w:szCs w:val="20"/>
        </w:rPr>
        <w:t>μg/m</w:t>
      </w:r>
      <w:r w:rsidRPr="00674F49">
        <w:rPr>
          <w:iCs/>
          <w:noProof/>
          <w:color w:val="000000" w:themeColor="text1"/>
          <w:szCs w:val="20"/>
          <w:vertAlign w:val="superscript"/>
        </w:rPr>
        <w:t>3</w:t>
      </w:r>
      <w:r w:rsidRPr="00674F49">
        <w:rPr>
          <w:i/>
          <w:iCs/>
          <w:noProof/>
          <w:color w:val="000000" w:themeColor="text1"/>
          <w:szCs w:val="20"/>
        </w:rPr>
        <w:t xml:space="preserve">; </w:t>
      </w:r>
      <w:r w:rsidR="00545F95" w:rsidRPr="00674F49">
        <w:rPr>
          <w:color w:val="000000" w:themeColor="text1"/>
          <w:szCs w:val="20"/>
        </w:rPr>
        <w:t>201</w:t>
      </w:r>
      <w:r w:rsidR="00545F95">
        <w:rPr>
          <w:color w:val="000000" w:themeColor="text1"/>
          <w:szCs w:val="20"/>
        </w:rPr>
        <w:t>9</w:t>
      </w:r>
      <w:r w:rsidRPr="00674F49">
        <w:rPr>
          <w:color w:val="000000" w:themeColor="text1"/>
          <w:szCs w:val="20"/>
        </w:rPr>
        <w:t>-b</w:t>
      </w:r>
      <w:r>
        <w:rPr>
          <w:color w:val="000000" w:themeColor="text1"/>
          <w:szCs w:val="20"/>
        </w:rPr>
        <w:t>e</w:t>
      </w:r>
      <w:r w:rsidRPr="00674F49">
        <w:rPr>
          <w:color w:val="000000" w:themeColor="text1"/>
          <w:szCs w:val="20"/>
        </w:rPr>
        <w:t xml:space="preserve">n Erzsébet tér </w:t>
      </w:r>
      <w:r w:rsidR="00545F95">
        <w:rPr>
          <w:color w:val="000000" w:themeColor="text1"/>
          <w:szCs w:val="20"/>
        </w:rPr>
        <w:t>27</w:t>
      </w:r>
      <w:r w:rsidR="00545F95" w:rsidRPr="00674F49">
        <w:rPr>
          <w:i/>
          <w:iCs/>
          <w:noProof/>
          <w:color w:val="000000" w:themeColor="text1"/>
          <w:szCs w:val="20"/>
        </w:rPr>
        <w:t xml:space="preserve"> </w:t>
      </w:r>
      <w:r w:rsidRPr="00674F49">
        <w:rPr>
          <w:iCs/>
          <w:noProof/>
          <w:color w:val="000000" w:themeColor="text1"/>
          <w:szCs w:val="20"/>
        </w:rPr>
        <w:t>μg/m</w:t>
      </w:r>
      <w:r w:rsidRPr="00674F49">
        <w:rPr>
          <w:iCs/>
          <w:noProof/>
          <w:color w:val="000000" w:themeColor="text1"/>
          <w:szCs w:val="20"/>
          <w:vertAlign w:val="superscript"/>
        </w:rPr>
        <w:t>3</w:t>
      </w:r>
      <w:r w:rsidRPr="00674F49">
        <w:rPr>
          <w:iCs/>
          <w:noProof/>
          <w:color w:val="000000" w:themeColor="text1"/>
          <w:szCs w:val="20"/>
        </w:rPr>
        <w:t>)</w:t>
      </w:r>
      <w:r w:rsidRPr="00674F49">
        <w:rPr>
          <w:color w:val="000000" w:themeColor="text1"/>
          <w:szCs w:val="20"/>
        </w:rPr>
        <w:t xml:space="preserve">. </w:t>
      </w:r>
      <w:r w:rsidR="00E07D1C">
        <w:rPr>
          <w:color w:val="000000" w:themeColor="text1"/>
          <w:szCs w:val="20"/>
        </w:rPr>
        <w:br/>
      </w:r>
      <w:r>
        <w:rPr>
          <w:color w:val="000000" w:themeColor="text1"/>
          <w:szCs w:val="20"/>
        </w:rPr>
        <w:t xml:space="preserve">A mérőállomások 2007-es és </w:t>
      </w:r>
      <w:r w:rsidR="00545F95" w:rsidRPr="00674F49">
        <w:rPr>
          <w:color w:val="000000" w:themeColor="text1"/>
          <w:szCs w:val="20"/>
        </w:rPr>
        <w:t>201</w:t>
      </w:r>
      <w:r w:rsidR="00545F95">
        <w:rPr>
          <w:color w:val="000000" w:themeColor="text1"/>
          <w:szCs w:val="20"/>
        </w:rPr>
        <w:t>9</w:t>
      </w:r>
      <w:r w:rsidRPr="00674F49">
        <w:rPr>
          <w:color w:val="000000" w:themeColor="text1"/>
          <w:szCs w:val="20"/>
        </w:rPr>
        <w:t>-</w:t>
      </w:r>
      <w:r>
        <w:rPr>
          <w:color w:val="000000" w:themeColor="text1"/>
          <w:szCs w:val="20"/>
        </w:rPr>
        <w:t>e</w:t>
      </w:r>
      <w:r w:rsidRPr="00674F49">
        <w:rPr>
          <w:color w:val="000000" w:themeColor="text1"/>
          <w:szCs w:val="20"/>
        </w:rPr>
        <w:t>s adatait vizsgálva a változások mediánja</w:t>
      </w:r>
      <w:r w:rsidR="00C86D56">
        <w:rPr>
          <w:color w:val="000000" w:themeColor="text1"/>
          <w:szCs w:val="20"/>
        </w:rPr>
        <w:br/>
      </w:r>
      <w:r w:rsidR="00545F95">
        <w:rPr>
          <w:color w:val="000000" w:themeColor="text1"/>
          <w:szCs w:val="20"/>
        </w:rPr>
        <w:t>33</w:t>
      </w:r>
      <w:r w:rsidRPr="00674F49">
        <w:rPr>
          <w:color w:val="000000" w:themeColor="text1"/>
          <w:szCs w:val="20"/>
        </w:rPr>
        <w:t>%-os javulást eredményezett</w:t>
      </w:r>
      <w:r>
        <w:rPr>
          <w:color w:val="000000" w:themeColor="text1"/>
          <w:szCs w:val="20"/>
        </w:rPr>
        <w:t>.</w:t>
      </w:r>
      <w:r w:rsidR="00892B7D">
        <w:rPr>
          <w:szCs w:val="20"/>
        </w:rPr>
        <w:t xml:space="preserve"> </w:t>
      </w:r>
      <w:r w:rsidR="00C86D56">
        <w:rPr>
          <w:szCs w:val="20"/>
        </w:rPr>
        <w:t>A</w:t>
      </w:r>
      <w:r>
        <w:rPr>
          <w:szCs w:val="20"/>
        </w:rPr>
        <w:t xml:space="preserve">z </w:t>
      </w:r>
      <w:r w:rsidRPr="002C3D1D">
        <w:rPr>
          <w:szCs w:val="20"/>
        </w:rPr>
        <w:t>OMSZ-LRK</w:t>
      </w:r>
      <w:r>
        <w:rPr>
          <w:szCs w:val="20"/>
        </w:rPr>
        <w:t xml:space="preserve"> </w:t>
      </w:r>
      <w:r w:rsidRPr="009D1DB6">
        <w:rPr>
          <w:color w:val="000000"/>
          <w:szCs w:val="20"/>
        </w:rPr>
        <w:t xml:space="preserve">Budapest levegőjét </w:t>
      </w:r>
      <w:r w:rsidRPr="002C3D1D">
        <w:rPr>
          <w:color w:val="000000"/>
          <w:szCs w:val="20"/>
        </w:rPr>
        <w:t xml:space="preserve">a </w:t>
      </w:r>
      <w:r>
        <w:rPr>
          <w:color w:val="000000"/>
          <w:szCs w:val="20"/>
        </w:rPr>
        <w:t>201</w:t>
      </w:r>
      <w:r w:rsidR="00655E1B">
        <w:rPr>
          <w:color w:val="000000"/>
          <w:szCs w:val="20"/>
        </w:rPr>
        <w:t>8</w:t>
      </w:r>
      <w:r>
        <w:rPr>
          <w:color w:val="000000"/>
          <w:szCs w:val="20"/>
        </w:rPr>
        <w:t xml:space="preserve">. </w:t>
      </w:r>
      <w:r w:rsidRPr="009D1DB6">
        <w:rPr>
          <w:szCs w:val="20"/>
        </w:rPr>
        <w:t xml:space="preserve">évi </w:t>
      </w:r>
      <w:r w:rsidRPr="009D1DB6">
        <w:rPr>
          <w:color w:val="000000"/>
          <w:szCs w:val="20"/>
        </w:rPr>
        <w:t>eredmények alapján</w:t>
      </w:r>
      <w:r>
        <w:rPr>
          <w:color w:val="000000"/>
          <w:szCs w:val="20"/>
        </w:rPr>
        <w:t xml:space="preserve"> </w:t>
      </w:r>
      <w:r w:rsidR="00655E1B" w:rsidRPr="00B93E4A">
        <w:rPr>
          <w:b/>
          <w:color w:val="000000"/>
          <w:szCs w:val="20"/>
        </w:rPr>
        <w:t>szennyezett</w:t>
      </w:r>
      <w:r w:rsidRPr="00655E1B">
        <w:rPr>
          <w:b/>
          <w:color w:val="000000"/>
          <w:szCs w:val="20"/>
        </w:rPr>
        <w:t>n</w:t>
      </w:r>
      <w:r>
        <w:rPr>
          <w:b/>
          <w:color w:val="000000"/>
          <w:szCs w:val="20"/>
        </w:rPr>
        <w:t>ek</w:t>
      </w:r>
      <w:r w:rsidRPr="00655E1B">
        <w:rPr>
          <w:rStyle w:val="Vgjegyzet-hivatkozs"/>
          <w:color w:val="000000"/>
        </w:rPr>
        <w:endnoteReference w:id="11"/>
      </w:r>
      <w:r w:rsidR="00655E1B" w:rsidRPr="00B93E4A">
        <w:rPr>
          <w:color w:val="000000"/>
          <w:szCs w:val="20"/>
        </w:rPr>
        <w:t>, míg a 2019. évi eredmények alapján</w:t>
      </w:r>
      <w:r w:rsidR="00655E1B">
        <w:rPr>
          <w:b/>
          <w:color w:val="000000"/>
          <w:szCs w:val="20"/>
        </w:rPr>
        <w:t xml:space="preserve"> megfelelőnek</w:t>
      </w:r>
      <w:r w:rsidR="00655E1B">
        <w:rPr>
          <w:rStyle w:val="Vgjegyzet-hivatkozs"/>
          <w:b/>
          <w:color w:val="000000"/>
          <w:szCs w:val="20"/>
        </w:rPr>
        <w:endnoteReference w:id="12"/>
      </w:r>
      <w:r w:rsidR="00655E1B">
        <w:rPr>
          <w:b/>
          <w:color w:val="000000"/>
          <w:szCs w:val="20"/>
        </w:rPr>
        <w:t xml:space="preserve"> minősítette</w:t>
      </w:r>
      <w:r w:rsidRPr="00E07D1C">
        <w:rPr>
          <w:color w:val="000000"/>
          <w:szCs w:val="20"/>
        </w:rPr>
        <w:t xml:space="preserve"> (l.:</w:t>
      </w:r>
      <w:r w:rsidR="00E07D1C">
        <w:rPr>
          <w:color w:val="000000"/>
          <w:szCs w:val="20"/>
        </w:rPr>
        <w:t xml:space="preserve"> </w:t>
      </w:r>
      <w:r w:rsidR="00E07D1C" w:rsidRPr="00E07D1C">
        <w:rPr>
          <w:i/>
          <w:color w:val="000000"/>
          <w:szCs w:val="20"/>
        </w:rPr>
        <w:fldChar w:fldCharType="begin"/>
      </w:r>
      <w:r w:rsidR="00E07D1C" w:rsidRPr="00E07D1C">
        <w:rPr>
          <w:i/>
          <w:color w:val="000000"/>
          <w:szCs w:val="20"/>
        </w:rPr>
        <w:instrText xml:space="preserve"> REF _Ref24617350 \h  \* MERGEFORMAT </w:instrText>
      </w:r>
      <w:r w:rsidR="00E07D1C" w:rsidRPr="00E07D1C">
        <w:rPr>
          <w:i/>
          <w:color w:val="000000"/>
          <w:szCs w:val="20"/>
        </w:rPr>
      </w:r>
      <w:r w:rsidR="00E07D1C" w:rsidRPr="00E07D1C">
        <w:rPr>
          <w:i/>
          <w:color w:val="000000"/>
          <w:szCs w:val="20"/>
        </w:rPr>
        <w:fldChar w:fldCharType="separate"/>
      </w:r>
      <w:r w:rsidR="00F768B5" w:rsidRPr="00F768B5">
        <w:rPr>
          <w:i/>
        </w:rPr>
        <w:t>2</w:t>
      </w:r>
      <w:r w:rsidR="00E07D1C" w:rsidRPr="00E07D1C">
        <w:rPr>
          <w:i/>
          <w:color w:val="000000"/>
          <w:szCs w:val="20"/>
        </w:rPr>
        <w:fldChar w:fldCharType="end"/>
      </w:r>
      <w:r w:rsidR="00E07D1C" w:rsidRPr="00E07D1C">
        <w:rPr>
          <w:i/>
          <w:color w:val="000000"/>
          <w:szCs w:val="20"/>
        </w:rPr>
        <w:t>.</w:t>
      </w:r>
      <w:r w:rsidR="00E07D1C">
        <w:rPr>
          <w:i/>
          <w:color w:val="000000"/>
          <w:szCs w:val="20"/>
        </w:rPr>
        <w:t xml:space="preserve"> táblázat</w:t>
      </w:r>
      <w:r w:rsidR="00774A33" w:rsidRPr="00E07D1C">
        <w:rPr>
          <w:color w:val="000000"/>
          <w:szCs w:val="20"/>
        </w:rPr>
        <w:t>)</w:t>
      </w:r>
      <w:r w:rsidR="00774A33">
        <w:rPr>
          <w:color w:val="000000"/>
          <w:szCs w:val="20"/>
        </w:rPr>
        <w:t xml:space="preserve">. </w:t>
      </w:r>
    </w:p>
    <w:p w14:paraId="4F64E44E" w14:textId="77777777" w:rsidR="007E08B2" w:rsidRDefault="00774A33" w:rsidP="007E08B2">
      <w:pPr>
        <w:spacing w:before="120"/>
        <w:rPr>
          <w:noProof/>
        </w:rPr>
      </w:pPr>
      <w:r>
        <w:rPr>
          <w:color w:val="000000"/>
          <w:szCs w:val="20"/>
        </w:rPr>
        <w:t xml:space="preserve">Az utóbbi két évben </w:t>
      </w:r>
      <w:r w:rsidR="00892B7D">
        <w:rPr>
          <w:color w:val="000000"/>
          <w:szCs w:val="20"/>
        </w:rPr>
        <w:t>a</w:t>
      </w:r>
      <w:r w:rsidR="007E08B2" w:rsidRPr="00D21E9C">
        <w:rPr>
          <w:szCs w:val="20"/>
        </w:rPr>
        <w:t xml:space="preserve"> mérőállomás</w:t>
      </w:r>
      <w:r w:rsidR="00892B7D">
        <w:rPr>
          <w:szCs w:val="20"/>
        </w:rPr>
        <w:t>ok</w:t>
      </w:r>
      <w:r>
        <w:rPr>
          <w:szCs w:val="20"/>
        </w:rPr>
        <w:t xml:space="preserve"> megfelelően működ</w:t>
      </w:r>
      <w:r w:rsidR="00892B7D">
        <w:rPr>
          <w:szCs w:val="20"/>
        </w:rPr>
        <w:t>tek</w:t>
      </w:r>
      <w:r>
        <w:rPr>
          <w:szCs w:val="20"/>
        </w:rPr>
        <w:t>, így</w:t>
      </w:r>
      <w:r w:rsidR="007E08B2">
        <w:rPr>
          <w:szCs w:val="20"/>
        </w:rPr>
        <w:t xml:space="preserve"> </w:t>
      </w:r>
      <w:r w:rsidR="009E465B">
        <w:rPr>
          <w:szCs w:val="20"/>
        </w:rPr>
        <w:t xml:space="preserve">valamennyi esetében </w:t>
      </w:r>
      <w:r w:rsidR="007E08B2" w:rsidRPr="009D1DB6">
        <w:rPr>
          <w:szCs w:val="20"/>
        </w:rPr>
        <w:t>teljesült az adatokra vonatkozó</w:t>
      </w:r>
      <w:r w:rsidR="007E08B2">
        <w:rPr>
          <w:szCs w:val="20"/>
        </w:rPr>
        <w:t xml:space="preserve"> </w:t>
      </w:r>
      <w:r w:rsidR="007E08B2" w:rsidRPr="009D1DB6">
        <w:rPr>
          <w:szCs w:val="20"/>
        </w:rPr>
        <w:t>75%-os rendelkezésre állási követelmény</w:t>
      </w:r>
      <w:r w:rsidR="007E08B2">
        <w:rPr>
          <w:rStyle w:val="Vgjegyzet-hivatkozs"/>
        </w:rPr>
        <w:endnoteReference w:id="13"/>
      </w:r>
      <w:r w:rsidR="007E08B2" w:rsidRPr="009D1DB6">
        <w:rPr>
          <w:szCs w:val="20"/>
        </w:rPr>
        <w:t>.</w:t>
      </w:r>
    </w:p>
    <w:p w14:paraId="6C977447" w14:textId="665ED561" w:rsidR="007E08B2" w:rsidRPr="00ED26CB" w:rsidRDefault="007E08B2" w:rsidP="007E08B2">
      <w:pPr>
        <w:rPr>
          <w:szCs w:val="20"/>
        </w:rPr>
      </w:pPr>
      <w:r w:rsidRPr="0061402A">
        <w:rPr>
          <w:szCs w:val="20"/>
        </w:rPr>
        <w:t>A</w:t>
      </w:r>
      <w:r w:rsidR="00B43785">
        <w:rPr>
          <w:szCs w:val="20"/>
        </w:rPr>
        <w:t xml:space="preserve"> </w:t>
      </w:r>
      <w:r w:rsidR="00B43785" w:rsidRPr="00B43785">
        <w:rPr>
          <w:i/>
          <w:szCs w:val="20"/>
        </w:rPr>
        <w:fldChar w:fldCharType="begin"/>
      </w:r>
      <w:r w:rsidR="00B43785" w:rsidRPr="00B43785">
        <w:rPr>
          <w:i/>
          <w:szCs w:val="20"/>
        </w:rPr>
        <w:instrText xml:space="preserve"> REF _Ref24617592 \h  \* MERGEFORMAT </w:instrText>
      </w:r>
      <w:r w:rsidR="00B43785" w:rsidRPr="00B43785">
        <w:rPr>
          <w:i/>
          <w:szCs w:val="20"/>
        </w:rPr>
      </w:r>
      <w:r w:rsidR="00B43785" w:rsidRPr="00B43785">
        <w:rPr>
          <w:i/>
          <w:szCs w:val="20"/>
        </w:rPr>
        <w:fldChar w:fldCharType="separate"/>
      </w:r>
      <w:r w:rsidR="00F768B5" w:rsidRPr="00F768B5">
        <w:rPr>
          <w:i/>
        </w:rPr>
        <w:t>3</w:t>
      </w:r>
      <w:r w:rsidR="00B43785" w:rsidRPr="00B43785">
        <w:rPr>
          <w:i/>
          <w:szCs w:val="20"/>
        </w:rPr>
        <w:fldChar w:fldCharType="end"/>
      </w:r>
      <w:r w:rsidRPr="00B43785">
        <w:rPr>
          <w:i/>
          <w:szCs w:val="20"/>
        </w:rPr>
        <w:t>. ábra</w:t>
      </w:r>
      <w:r w:rsidRPr="0061402A">
        <w:rPr>
          <w:szCs w:val="20"/>
        </w:rPr>
        <w:t xml:space="preserve"> a PM</w:t>
      </w:r>
      <w:r w:rsidRPr="0061402A">
        <w:rPr>
          <w:szCs w:val="20"/>
          <w:vertAlign w:val="subscript"/>
        </w:rPr>
        <w:t>10</w:t>
      </w:r>
      <w:r w:rsidRPr="00396839">
        <w:rPr>
          <w:szCs w:val="20"/>
        </w:rPr>
        <w:t xml:space="preserve"> szennyezettségi</w:t>
      </w:r>
      <w:r w:rsidRPr="007D6A1B">
        <w:rPr>
          <w:szCs w:val="20"/>
        </w:rPr>
        <w:t xml:space="preserve"> szint </w:t>
      </w:r>
      <w:r w:rsidRPr="0017730C">
        <w:rPr>
          <w:b/>
          <w:szCs w:val="20"/>
        </w:rPr>
        <w:t>évenkénti változás</w:t>
      </w:r>
      <w:r>
        <w:rPr>
          <w:szCs w:val="20"/>
        </w:rPr>
        <w:t>át</w:t>
      </w:r>
      <w:r w:rsidRPr="007D6A1B">
        <w:rPr>
          <w:szCs w:val="20"/>
        </w:rPr>
        <w:t xml:space="preserve"> </w:t>
      </w:r>
      <w:r w:rsidRPr="009D1DB6">
        <w:rPr>
          <w:szCs w:val="20"/>
        </w:rPr>
        <w:t xml:space="preserve">az egy éven belüli </w:t>
      </w:r>
      <w:r w:rsidRPr="005A140D">
        <w:rPr>
          <w:i/>
          <w:szCs w:val="20"/>
        </w:rPr>
        <w:t>„tiszta napok”</w:t>
      </w:r>
      <w:r w:rsidRPr="009D1DB6">
        <w:rPr>
          <w:szCs w:val="20"/>
        </w:rPr>
        <w:t xml:space="preserve"> arány</w:t>
      </w:r>
      <w:r>
        <w:rPr>
          <w:szCs w:val="20"/>
        </w:rPr>
        <w:t xml:space="preserve">ával szemlélteti: egy év </w:t>
      </w:r>
      <w:r w:rsidRPr="00D52B68">
        <w:rPr>
          <w:szCs w:val="20"/>
        </w:rPr>
        <w:t>során problémamentes</w:t>
      </w:r>
      <w:r>
        <w:rPr>
          <w:szCs w:val="20"/>
        </w:rPr>
        <w:t>,</w:t>
      </w:r>
      <w:r w:rsidRPr="005A140D">
        <w:rPr>
          <w:i/>
          <w:szCs w:val="20"/>
        </w:rPr>
        <w:t xml:space="preserve"> </w:t>
      </w:r>
      <w:r w:rsidRPr="00D52B68">
        <w:rPr>
          <w:szCs w:val="20"/>
        </w:rPr>
        <w:t xml:space="preserve">ún. tiszta napnak </w:t>
      </w:r>
      <w:r>
        <w:rPr>
          <w:szCs w:val="20"/>
        </w:rPr>
        <w:t>nevez</w:t>
      </w:r>
      <w:r w:rsidRPr="00D52B68">
        <w:rPr>
          <w:szCs w:val="20"/>
        </w:rPr>
        <w:t>ve</w:t>
      </w:r>
      <w:r>
        <w:rPr>
          <w:szCs w:val="20"/>
        </w:rPr>
        <w:t xml:space="preserve"> azokat a napokat, amelyeken az egynapi átlageredmények Budapest egyik mérőpontján sem haladták meg az adott légszennyező egészségügyi határértékét (PM</w:t>
      </w:r>
      <w:r w:rsidRPr="00853512">
        <w:rPr>
          <w:szCs w:val="20"/>
          <w:vertAlign w:val="subscript"/>
        </w:rPr>
        <w:t>10</w:t>
      </w:r>
      <w:r>
        <w:rPr>
          <w:szCs w:val="20"/>
        </w:rPr>
        <w:t xml:space="preserve"> esetén ez 50 µg/m</w:t>
      </w:r>
      <w:r w:rsidRPr="00853512">
        <w:rPr>
          <w:szCs w:val="20"/>
          <w:vertAlign w:val="superscript"/>
        </w:rPr>
        <w:t>3</w:t>
      </w:r>
      <w:r>
        <w:rPr>
          <w:szCs w:val="20"/>
        </w:rPr>
        <w:t>). A</w:t>
      </w:r>
      <w:r w:rsidRPr="0017730C">
        <w:rPr>
          <w:b/>
          <w:szCs w:val="20"/>
        </w:rPr>
        <w:t xml:space="preserve"> problémamentes időszak </w:t>
      </w:r>
      <w:r w:rsidRPr="00D21E9C">
        <w:rPr>
          <w:szCs w:val="20"/>
        </w:rPr>
        <w:t>az elmúlt években</w:t>
      </w:r>
      <w:r>
        <w:rPr>
          <w:b/>
          <w:szCs w:val="20"/>
        </w:rPr>
        <w:t xml:space="preserve"> </w:t>
      </w:r>
      <w:r w:rsidR="009E465B">
        <w:rPr>
          <w:b/>
          <w:szCs w:val="20"/>
        </w:rPr>
        <w:t>81</w:t>
      </w:r>
      <w:r>
        <w:rPr>
          <w:b/>
          <w:szCs w:val="20"/>
        </w:rPr>
        <w:t>-83%</w:t>
      </w:r>
      <w:r w:rsidRPr="00D21E9C">
        <w:rPr>
          <w:szCs w:val="20"/>
        </w:rPr>
        <w:t>-os volt, amely kb.</w:t>
      </w:r>
      <w:r w:rsidRPr="000474D4">
        <w:rPr>
          <w:b/>
          <w:szCs w:val="20"/>
        </w:rPr>
        <w:t xml:space="preserve"> </w:t>
      </w:r>
      <w:r w:rsidRPr="0017730C">
        <w:rPr>
          <w:b/>
          <w:szCs w:val="20"/>
        </w:rPr>
        <w:t>10 hónap</w:t>
      </w:r>
      <w:r w:rsidRPr="00D21E9C">
        <w:rPr>
          <w:szCs w:val="20"/>
        </w:rPr>
        <w:t>nak felel meg</w:t>
      </w:r>
      <w:r>
        <w:rPr>
          <w:b/>
          <w:szCs w:val="20"/>
        </w:rPr>
        <w:t xml:space="preserve">, kivéve </w:t>
      </w:r>
      <w:r w:rsidRPr="007D6A1B">
        <w:rPr>
          <w:b/>
          <w:szCs w:val="20"/>
        </w:rPr>
        <w:t>2015-ben</w:t>
      </w:r>
      <w:r w:rsidR="009E465B">
        <w:rPr>
          <w:b/>
          <w:szCs w:val="20"/>
        </w:rPr>
        <w:t xml:space="preserve"> </w:t>
      </w:r>
      <w:r w:rsidR="0010535F" w:rsidRPr="00447948">
        <w:rPr>
          <w:szCs w:val="20"/>
        </w:rPr>
        <w:t>(63%</w:t>
      </w:r>
      <w:r w:rsidR="0010535F" w:rsidRPr="00E6699B">
        <w:rPr>
          <w:szCs w:val="20"/>
        </w:rPr>
        <w:t>, ami</w:t>
      </w:r>
      <w:r w:rsidR="0010535F" w:rsidRPr="00447948">
        <w:rPr>
          <w:szCs w:val="20"/>
        </w:rPr>
        <w:t xml:space="preserve"> csak 7-8 </w:t>
      </w:r>
      <w:r w:rsidR="00E6699B">
        <w:rPr>
          <w:szCs w:val="20"/>
        </w:rPr>
        <w:t xml:space="preserve">problémamentes </w:t>
      </w:r>
      <w:r w:rsidR="0010535F" w:rsidRPr="00447948">
        <w:rPr>
          <w:szCs w:val="20"/>
        </w:rPr>
        <w:t xml:space="preserve">hónapnak felel meg) </w:t>
      </w:r>
      <w:r w:rsidR="009E465B">
        <w:rPr>
          <w:b/>
          <w:szCs w:val="20"/>
        </w:rPr>
        <w:t>és 2018-ban</w:t>
      </w:r>
      <w:r w:rsidR="0010535F">
        <w:rPr>
          <w:b/>
          <w:szCs w:val="20"/>
        </w:rPr>
        <w:t xml:space="preserve"> </w:t>
      </w:r>
      <w:r w:rsidR="00E6699B" w:rsidRPr="00447948">
        <w:rPr>
          <w:szCs w:val="20"/>
        </w:rPr>
        <w:t xml:space="preserve">(70%, ami csak 8-9 </w:t>
      </w:r>
      <w:r w:rsidR="00E6699B" w:rsidRPr="00447948">
        <w:rPr>
          <w:szCs w:val="20"/>
        </w:rPr>
        <w:lastRenderedPageBreak/>
        <w:t>prob</w:t>
      </w:r>
      <w:r w:rsidR="00E6699B">
        <w:rPr>
          <w:szCs w:val="20"/>
        </w:rPr>
        <w:t>l</w:t>
      </w:r>
      <w:r w:rsidR="00E6699B" w:rsidRPr="00447948">
        <w:rPr>
          <w:szCs w:val="20"/>
        </w:rPr>
        <w:t>émamentes hónapnak felel meg)</w:t>
      </w:r>
      <w:r>
        <w:rPr>
          <w:b/>
          <w:szCs w:val="20"/>
        </w:rPr>
        <w:t>, amikor</w:t>
      </w:r>
      <w:r w:rsidRPr="007D6A1B">
        <w:rPr>
          <w:b/>
          <w:szCs w:val="20"/>
        </w:rPr>
        <w:t xml:space="preserve"> jelentős </w:t>
      </w:r>
      <w:r w:rsidR="009E465B" w:rsidRPr="007D6A1B">
        <w:rPr>
          <w:b/>
          <w:szCs w:val="20"/>
        </w:rPr>
        <w:t>állapotromlás</w:t>
      </w:r>
      <w:r w:rsidR="009E465B">
        <w:rPr>
          <w:b/>
          <w:szCs w:val="20"/>
        </w:rPr>
        <w:t>oka</w:t>
      </w:r>
      <w:r w:rsidR="009E465B" w:rsidRPr="007D6A1B">
        <w:rPr>
          <w:b/>
          <w:szCs w:val="20"/>
        </w:rPr>
        <w:t>t</w:t>
      </w:r>
      <w:r w:rsidR="009E465B" w:rsidRPr="007D6A1B">
        <w:rPr>
          <w:szCs w:val="20"/>
        </w:rPr>
        <w:t xml:space="preserve"> </w:t>
      </w:r>
      <w:r w:rsidRPr="007D6A1B">
        <w:rPr>
          <w:szCs w:val="20"/>
        </w:rPr>
        <w:t>tapasztalhattuk</w:t>
      </w:r>
      <w:r>
        <w:rPr>
          <w:szCs w:val="20"/>
        </w:rPr>
        <w:t>.</w:t>
      </w:r>
    </w:p>
    <w:p w14:paraId="0954AFDF" w14:textId="7C466A81" w:rsidR="007E08B2" w:rsidRDefault="00447948" w:rsidP="007E08B2">
      <w:pPr>
        <w:rPr>
          <w:iCs/>
          <w:szCs w:val="20"/>
        </w:rPr>
      </w:pPr>
      <w:r>
        <w:rPr>
          <w:iCs/>
          <w:szCs w:val="20"/>
        </w:rPr>
        <w:t>M</w:t>
      </w:r>
      <w:r w:rsidR="007E08B2" w:rsidRPr="00B2015A">
        <w:rPr>
          <w:iCs/>
          <w:szCs w:val="20"/>
        </w:rPr>
        <w:t>egjegy</w:t>
      </w:r>
      <w:r>
        <w:rPr>
          <w:iCs/>
          <w:szCs w:val="20"/>
        </w:rPr>
        <w:t>ezzü</w:t>
      </w:r>
      <w:r w:rsidR="007E08B2" w:rsidRPr="00B2015A">
        <w:rPr>
          <w:iCs/>
          <w:szCs w:val="20"/>
        </w:rPr>
        <w:t xml:space="preserve">k, hogy ez az értékelési módszer minden </w:t>
      </w:r>
      <w:r>
        <w:rPr>
          <w:iCs/>
          <w:szCs w:val="20"/>
        </w:rPr>
        <w:t>budapesti</w:t>
      </w:r>
      <w:r w:rsidRPr="00B2015A">
        <w:rPr>
          <w:iCs/>
          <w:szCs w:val="20"/>
        </w:rPr>
        <w:t xml:space="preserve"> </w:t>
      </w:r>
      <w:r w:rsidR="007E08B2" w:rsidRPr="00B2015A">
        <w:rPr>
          <w:iCs/>
          <w:szCs w:val="20"/>
        </w:rPr>
        <w:t xml:space="preserve">mérőpontot összesítve veszi figyelembe, míg </w:t>
      </w:r>
      <w:r w:rsidR="007E08B2" w:rsidRPr="00B82EA4">
        <w:rPr>
          <w:b/>
          <w:iCs/>
          <w:szCs w:val="20"/>
        </w:rPr>
        <w:t>a követelményeknek mérőpontonként kell teljesülniük</w:t>
      </w:r>
      <w:r w:rsidR="007E08B2" w:rsidRPr="00B2015A">
        <w:rPr>
          <w:iCs/>
          <w:szCs w:val="20"/>
        </w:rPr>
        <w:t xml:space="preserve">. </w:t>
      </w:r>
      <w:r>
        <w:rPr>
          <w:iCs/>
          <w:szCs w:val="20"/>
        </w:rPr>
        <w:t>Míg</w:t>
      </w:r>
      <w:r w:rsidRPr="00B2015A">
        <w:rPr>
          <w:iCs/>
          <w:szCs w:val="20"/>
        </w:rPr>
        <w:t xml:space="preserve"> </w:t>
      </w:r>
      <w:r w:rsidR="007E08B2" w:rsidRPr="00123CBB">
        <w:rPr>
          <w:iCs/>
          <w:szCs w:val="20"/>
        </w:rPr>
        <w:t xml:space="preserve">ez az összesített értékelés a folyamatot </w:t>
      </w:r>
      <w:r w:rsidRPr="00123CBB">
        <w:rPr>
          <w:iCs/>
          <w:szCs w:val="20"/>
        </w:rPr>
        <w:t xml:space="preserve">hosszabb </w:t>
      </w:r>
      <w:r>
        <w:rPr>
          <w:iCs/>
          <w:szCs w:val="20"/>
        </w:rPr>
        <w:t xml:space="preserve">távon </w:t>
      </w:r>
      <w:r w:rsidR="007E08B2" w:rsidRPr="00123CBB">
        <w:rPr>
          <w:iCs/>
          <w:szCs w:val="20"/>
        </w:rPr>
        <w:t xml:space="preserve">közérthetőbben mutatja, ugyanakkor a „tiszta napok” aránya kicsit kedvezőtlenebb helyzetet </w:t>
      </w:r>
      <w:r>
        <w:rPr>
          <w:iCs/>
          <w:szCs w:val="20"/>
        </w:rPr>
        <w:t>eredményez</w:t>
      </w:r>
      <w:r w:rsidR="007E08B2" w:rsidRPr="00123CBB">
        <w:rPr>
          <w:iCs/>
          <w:szCs w:val="20"/>
        </w:rPr>
        <w:t xml:space="preserve">, mint a mérőpontonkénti éves elemzések eredménye. Így pl. </w:t>
      </w:r>
      <w:r w:rsidR="00E6699B" w:rsidRPr="00123CBB">
        <w:rPr>
          <w:iCs/>
          <w:szCs w:val="20"/>
        </w:rPr>
        <w:t>201</w:t>
      </w:r>
      <w:r w:rsidR="00E6699B">
        <w:rPr>
          <w:iCs/>
          <w:szCs w:val="20"/>
        </w:rPr>
        <w:t>9</w:t>
      </w:r>
      <w:r w:rsidR="007E08B2" w:rsidRPr="00123CBB">
        <w:rPr>
          <w:iCs/>
          <w:szCs w:val="20"/>
        </w:rPr>
        <w:t xml:space="preserve">-ben a legrosszabb eredményű Széna téri mérőállomásnál a 24 órás határértéket </w:t>
      </w:r>
      <w:r w:rsidR="007E08B2" w:rsidRPr="009E79FC">
        <w:rPr>
          <w:iCs/>
          <w:szCs w:val="20"/>
        </w:rPr>
        <w:t xml:space="preserve">meghaladó napok száma </w:t>
      </w:r>
      <w:r w:rsidR="00E6699B">
        <w:rPr>
          <w:iCs/>
          <w:szCs w:val="20"/>
        </w:rPr>
        <w:t>54</w:t>
      </w:r>
      <w:r w:rsidR="007E08B2" w:rsidRPr="009E79FC">
        <w:rPr>
          <w:iCs/>
          <w:szCs w:val="20"/>
        </w:rPr>
        <w:t xml:space="preserve">, míg az összes mérőállomás adatai alapján számított „nem tiszta napok száma” </w:t>
      </w:r>
      <w:r w:rsidR="00E6699B" w:rsidRPr="009E79FC">
        <w:rPr>
          <w:iCs/>
          <w:szCs w:val="20"/>
        </w:rPr>
        <w:t>6</w:t>
      </w:r>
      <w:r w:rsidR="00E6699B">
        <w:rPr>
          <w:iCs/>
          <w:szCs w:val="20"/>
        </w:rPr>
        <w:t>8</w:t>
      </w:r>
      <w:r w:rsidR="00E6699B" w:rsidRPr="009E79FC">
        <w:rPr>
          <w:iCs/>
          <w:szCs w:val="20"/>
        </w:rPr>
        <w:t xml:space="preserve"> </w:t>
      </w:r>
      <w:r w:rsidR="007E08B2" w:rsidRPr="00B43785">
        <w:rPr>
          <w:iCs/>
          <w:szCs w:val="20"/>
        </w:rPr>
        <w:t>volt (l.</w:t>
      </w:r>
      <w:r w:rsidR="00B43785">
        <w:rPr>
          <w:iCs/>
          <w:szCs w:val="20"/>
        </w:rPr>
        <w:t xml:space="preserve"> </w:t>
      </w:r>
      <w:r w:rsidR="00B43785" w:rsidRPr="00B43785">
        <w:rPr>
          <w:i/>
          <w:iCs/>
          <w:szCs w:val="20"/>
        </w:rPr>
        <w:fldChar w:fldCharType="begin"/>
      </w:r>
      <w:r w:rsidR="00B43785" w:rsidRPr="00B43785">
        <w:rPr>
          <w:i/>
          <w:iCs/>
          <w:szCs w:val="20"/>
        </w:rPr>
        <w:instrText xml:space="preserve"> REF _Ref24617592 \h  \* MERGEFORMAT </w:instrText>
      </w:r>
      <w:r w:rsidR="00B43785" w:rsidRPr="00B43785">
        <w:rPr>
          <w:i/>
          <w:iCs/>
          <w:szCs w:val="20"/>
        </w:rPr>
      </w:r>
      <w:r w:rsidR="00B43785" w:rsidRPr="00B43785">
        <w:rPr>
          <w:i/>
          <w:iCs/>
          <w:szCs w:val="20"/>
        </w:rPr>
        <w:fldChar w:fldCharType="separate"/>
      </w:r>
      <w:r w:rsidR="00F768B5" w:rsidRPr="00F768B5">
        <w:rPr>
          <w:i/>
        </w:rPr>
        <w:t>3</w:t>
      </w:r>
      <w:r w:rsidR="00B43785" w:rsidRPr="00B43785">
        <w:rPr>
          <w:i/>
          <w:iCs/>
          <w:szCs w:val="20"/>
        </w:rPr>
        <w:fldChar w:fldCharType="end"/>
      </w:r>
      <w:r w:rsidR="007E08B2" w:rsidRPr="00B43785">
        <w:rPr>
          <w:i/>
          <w:iCs/>
          <w:szCs w:val="20"/>
        </w:rPr>
        <w:t>. ábra</w:t>
      </w:r>
      <w:r w:rsidR="007E08B2" w:rsidRPr="00B43785">
        <w:rPr>
          <w:iCs/>
          <w:szCs w:val="20"/>
        </w:rPr>
        <w:t>).</w:t>
      </w:r>
    </w:p>
    <w:bookmarkStart w:id="26" w:name="_Ref24617592"/>
    <w:p w14:paraId="10EBBD08" w14:textId="6973142E" w:rsidR="007E08B2" w:rsidRPr="003D44A4" w:rsidRDefault="002353A9" w:rsidP="003D44A4">
      <w:pPr>
        <w:pStyle w:val="Kpalrs"/>
      </w:pPr>
      <w:r w:rsidRPr="002353A9"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EA489E7" wp14:editId="094B6FDD">
                <wp:simplePos x="0" y="0"/>
                <wp:positionH relativeFrom="margin">
                  <wp:posOffset>2026428</wp:posOffset>
                </wp:positionH>
                <wp:positionV relativeFrom="paragraph">
                  <wp:posOffset>185420</wp:posOffset>
                </wp:positionV>
                <wp:extent cx="1264385" cy="293247"/>
                <wp:effectExtent l="0" t="0" r="0" b="0"/>
                <wp:wrapNone/>
                <wp:docPr id="470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385" cy="293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0391CBC" w14:textId="77777777" w:rsidR="00855742" w:rsidRDefault="00855742" w:rsidP="002353A9">
                            <w:pPr>
                              <w:pStyle w:val="Norm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8496B0" w:themeColor="text2" w:themeTint="99"/>
                                <w:sz w:val="22"/>
                                <w:szCs w:val="22"/>
                              </w:rPr>
                              <w:t>Követelmény</w:t>
                            </w:r>
                          </w:p>
                        </w:txbxContent>
                      </wps:txbx>
                      <wps:bodyPr vertOverflow="clip" horzOverflow="clip" wrap="non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89E7" id="Szövegdoboz 6" o:spid="_x0000_s1027" type="#_x0000_t202" style="position:absolute;left:0;text-align:left;margin-left:159.55pt;margin-top:14.6pt;width:99.55pt;height:23.1pt;z-index:25171558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" filled="f" stroked="f">
                <v:textbox>
                  <w:txbxContent>
                    <w:p w14:paraId="60391CBC" w14:textId="77777777" w:rsidR="00855742" w:rsidRDefault="00855742" w:rsidP="002353A9">
                      <w:pPr>
                        <w:pStyle w:val="NormlWeb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8496B0" w:themeColor="text2" w:themeTint="99"/>
                          <w:sz w:val="22"/>
                          <w:szCs w:val="22"/>
                        </w:rPr>
                        <w:t>Követelmény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E0F1806" wp14:editId="14197480">
                <wp:simplePos x="0" y="0"/>
                <wp:positionH relativeFrom="margin">
                  <wp:align>left</wp:align>
                </wp:positionH>
                <wp:positionV relativeFrom="paragraph">
                  <wp:posOffset>64334</wp:posOffset>
                </wp:positionV>
                <wp:extent cx="4283075" cy="2387600"/>
                <wp:effectExtent l="0" t="0" r="3175" b="12700"/>
                <wp:wrapSquare wrapText="bothSides"/>
                <wp:docPr id="472" name="Csoportba foglalás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3075" cy="2387600"/>
                          <a:chOff x="0" y="0"/>
                          <a:chExt cx="4283075" cy="2387913"/>
                        </a:xfrm>
                      </wpg:grpSpPr>
                      <wpg:graphicFrame>
                        <wpg:cNvPr id="471" name="Diagram 471"/>
                        <wpg:cNvFrPr/>
                        <wpg:xfrm>
                          <a:off x="0" y="13648"/>
                          <a:ext cx="4283075" cy="23742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469" name="Szövegdoboz 5"/>
                        <wps:cNvSpPr txBox="1"/>
                        <wps:spPr>
                          <a:xfrm>
                            <a:off x="0" y="0"/>
                            <a:ext cx="736600" cy="4572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A3DBBF1" w14:textId="77777777" w:rsidR="00855742" w:rsidRPr="002353A9" w:rsidRDefault="00855742" w:rsidP="002353A9">
                              <w:pPr>
                                <w:spacing w:after="0" w:line="240" w:lineRule="auto"/>
                                <w:ind w:right="0"/>
                                <w:rPr>
                                  <w:color w:val="265372"/>
                                  <w:sz w:val="14"/>
                                  <w:szCs w:val="16"/>
                                </w:rPr>
                              </w:pPr>
                              <w:r w:rsidRPr="002353A9">
                                <w:rPr>
                                  <w:color w:val="265372"/>
                                  <w:sz w:val="14"/>
                                  <w:szCs w:val="16"/>
                                </w:rPr>
                                <w:t>365 (366) nap</w:t>
                              </w:r>
                            </w:p>
                          </w:txbxContent>
                        </wps:txbx>
                        <wps:bodyPr vertOverflow="clip" horzOverflow="clip" wrap="non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F1806" id="Csoportba foglalás 472" o:spid="_x0000_s1028" style="position:absolute;left:0;text-align:left;margin-left:0;margin-top:5.05pt;width:337.25pt;height:188pt;z-index:251714560;mso-position-horizontal:left;mso-position-horizontal-relative:margin" coordsize="42830,238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471" o:spid="_x0000_s1029" type="#_x0000_t75" style="position:absolute;left:-60;top:60;width:42975;height:23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">
                  <v:imagedata r:id="rId13" o:title=""/>
                  <o:lock v:ext="edit" aspectratio="f"/>
                </v:shape>
                <v:shape id="Szövegdoboz 5" o:spid="_x0000_s1030" type="#_x0000_t202" style="position:absolute;width:7366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" filled="f" stroked="f">
                  <v:textbox>
                    <w:txbxContent>
                      <w:p w14:paraId="2A3DBBF1" w14:textId="77777777" w:rsidR="00855742" w:rsidRPr="002353A9" w:rsidRDefault="00855742" w:rsidP="002353A9">
                        <w:pPr>
                          <w:spacing w:after="0" w:line="240" w:lineRule="auto"/>
                          <w:ind w:right="0"/>
                          <w:rPr>
                            <w:color w:val="265372"/>
                            <w:sz w:val="14"/>
                            <w:szCs w:val="16"/>
                          </w:rPr>
                        </w:pPr>
                        <w:r w:rsidRPr="002353A9">
                          <w:rPr>
                            <w:color w:val="265372"/>
                            <w:sz w:val="14"/>
                            <w:szCs w:val="16"/>
                          </w:rPr>
                          <w:t>365 (366) nap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7E08B2" w:rsidRPr="003D44A4">
        <w:rPr>
          <w:b/>
        </w:rPr>
        <w:fldChar w:fldCharType="begin"/>
      </w:r>
      <w:r w:rsidR="007E08B2" w:rsidRPr="003D44A4">
        <w:rPr>
          <w:b/>
        </w:rPr>
        <w:instrText xml:space="preserve"> SEQ ábra \* ARABIC </w:instrText>
      </w:r>
      <w:r w:rsidR="007E08B2" w:rsidRPr="003D44A4">
        <w:rPr>
          <w:b/>
        </w:rPr>
        <w:fldChar w:fldCharType="separate"/>
      </w:r>
      <w:r w:rsidR="00F768B5">
        <w:rPr>
          <w:b/>
        </w:rPr>
        <w:t>3</w:t>
      </w:r>
      <w:r w:rsidR="007E08B2" w:rsidRPr="003D44A4">
        <w:rPr>
          <w:b/>
        </w:rPr>
        <w:fldChar w:fldCharType="end"/>
      </w:r>
      <w:bookmarkEnd w:id="26"/>
      <w:r w:rsidR="007E08B2" w:rsidRPr="003D44A4">
        <w:rPr>
          <w:b/>
        </w:rPr>
        <w:t>. ábra:</w:t>
      </w:r>
      <w:r w:rsidR="007E08B2" w:rsidRPr="003D44A4">
        <w:t xml:space="preserve"> Az év tiszta napjainak (amelyik napon minden budapesti mérőállomás 24 órás eredménye kisebb, mint 50 µg/m</w:t>
      </w:r>
      <w:r w:rsidR="007E08B2" w:rsidRPr="003D44A4">
        <w:rPr>
          <w:vertAlign w:val="superscript"/>
        </w:rPr>
        <w:t>3</w:t>
      </w:r>
      <w:r w:rsidR="007E08B2" w:rsidRPr="003D44A4">
        <w:t>) aránya PM</w:t>
      </w:r>
      <w:r w:rsidR="007E08B2" w:rsidRPr="003D44A4">
        <w:rPr>
          <w:vertAlign w:val="subscript"/>
        </w:rPr>
        <w:t xml:space="preserve">10 </w:t>
      </w:r>
      <w:r w:rsidR="007E08B2" w:rsidRPr="003D44A4">
        <w:t>esetében (Adatforrás: OMSZ-LRK, saját számítás)</w:t>
      </w:r>
    </w:p>
    <w:p w14:paraId="3EBF862B" w14:textId="77777777" w:rsidR="007E08B2" w:rsidRDefault="007E08B2" w:rsidP="009C16E4">
      <w:pPr>
        <w:rPr>
          <w:szCs w:val="20"/>
        </w:rPr>
      </w:pPr>
    </w:p>
    <w:p w14:paraId="548AE42E" w14:textId="0E1FE48C" w:rsidR="007E08B2" w:rsidRPr="00170D20" w:rsidRDefault="007E08B2" w:rsidP="007E08B2">
      <w:pPr>
        <w:spacing w:before="120"/>
        <w:rPr>
          <w:szCs w:val="20"/>
        </w:rPr>
      </w:pPr>
      <w:r w:rsidRPr="00170D20">
        <w:rPr>
          <w:b/>
          <w:szCs w:val="20"/>
        </w:rPr>
        <w:t xml:space="preserve">A </w:t>
      </w:r>
      <w:r w:rsidRPr="006E3043">
        <w:rPr>
          <w:b/>
          <w:szCs w:val="20"/>
        </w:rPr>
        <w:t>PM</w:t>
      </w:r>
      <w:r w:rsidRPr="006E3043">
        <w:rPr>
          <w:b/>
          <w:szCs w:val="20"/>
          <w:vertAlign w:val="subscript"/>
        </w:rPr>
        <w:t>10</w:t>
      </w:r>
      <w:r w:rsidRPr="00170D20">
        <w:rPr>
          <w:szCs w:val="20"/>
        </w:rPr>
        <w:t xml:space="preserve"> esetében további követelmény az éves határértékeken túl az </w:t>
      </w:r>
      <w:r w:rsidRPr="00170D20">
        <w:rPr>
          <w:b/>
          <w:szCs w:val="20"/>
        </w:rPr>
        <w:t xml:space="preserve">egynapi </w:t>
      </w:r>
      <w:r w:rsidR="00B43785">
        <w:rPr>
          <w:b/>
          <w:szCs w:val="20"/>
        </w:rPr>
        <w:br/>
      </w:r>
      <w:r w:rsidRPr="00170D20">
        <w:rPr>
          <w:szCs w:val="20"/>
        </w:rPr>
        <w:t>(24 órás) egészségügyi</w:t>
      </w:r>
      <w:r w:rsidRPr="00170D20">
        <w:rPr>
          <w:b/>
          <w:szCs w:val="20"/>
        </w:rPr>
        <w:t xml:space="preserve"> </w:t>
      </w:r>
      <w:r w:rsidRPr="009E79FC">
        <w:rPr>
          <w:b/>
          <w:szCs w:val="20"/>
        </w:rPr>
        <w:t>határérték</w:t>
      </w:r>
      <w:r w:rsidRPr="009E79FC">
        <w:rPr>
          <w:szCs w:val="20"/>
        </w:rPr>
        <w:t xml:space="preserve"> </w:t>
      </w:r>
      <w:r w:rsidRPr="009E79FC">
        <w:rPr>
          <w:iCs/>
          <w:noProof/>
          <w:szCs w:val="20"/>
        </w:rPr>
        <w:t>(</w:t>
      </w:r>
      <w:r w:rsidRPr="009E79FC">
        <w:rPr>
          <w:szCs w:val="20"/>
        </w:rPr>
        <w:t xml:space="preserve">50 </w:t>
      </w:r>
      <w:r w:rsidRPr="009E79FC">
        <w:rPr>
          <w:bCs/>
          <w:color w:val="000000"/>
          <w:szCs w:val="20"/>
        </w:rPr>
        <w:t>μg/m</w:t>
      </w:r>
      <w:r w:rsidRPr="009E79FC">
        <w:rPr>
          <w:bCs/>
          <w:color w:val="000000"/>
          <w:szCs w:val="20"/>
          <w:vertAlign w:val="superscript"/>
        </w:rPr>
        <w:t>3</w:t>
      </w:r>
      <w:r w:rsidRPr="009E79FC">
        <w:rPr>
          <w:szCs w:val="20"/>
        </w:rPr>
        <w:t>) és annak</w:t>
      </w:r>
      <w:r w:rsidRPr="009E79FC">
        <w:rPr>
          <w:b/>
          <w:szCs w:val="20"/>
        </w:rPr>
        <w:t xml:space="preserve"> évenként megengedett túllépési esetszáma</w:t>
      </w:r>
      <w:r w:rsidRPr="009E79FC">
        <w:rPr>
          <w:szCs w:val="20"/>
        </w:rPr>
        <w:t xml:space="preserve"> (csak 35 db határérték feletti nap/év</w:t>
      </w:r>
      <w:r w:rsidRPr="009E79FC">
        <w:rPr>
          <w:iCs/>
          <w:noProof/>
          <w:szCs w:val="20"/>
        </w:rPr>
        <w:t xml:space="preserve">, amely követelmény </w:t>
      </w:r>
      <w:r w:rsidR="00260428">
        <w:rPr>
          <w:iCs/>
          <w:noProof/>
          <w:szCs w:val="20"/>
        </w:rPr>
        <w:t>a</w:t>
      </w:r>
      <w:r w:rsidR="00814DA7">
        <w:rPr>
          <w:iCs/>
          <w:noProof/>
          <w:szCs w:val="20"/>
        </w:rPr>
        <w:br/>
      </w:r>
      <w:r w:rsidR="00260428" w:rsidRPr="00260428">
        <w:rPr>
          <w:i/>
          <w:iCs/>
          <w:noProof/>
          <w:szCs w:val="20"/>
        </w:rPr>
        <w:t>3. ábrán</w:t>
      </w:r>
      <w:r w:rsidRPr="009E79FC">
        <w:rPr>
          <w:szCs w:val="20"/>
        </w:rPr>
        <w:t xml:space="preserve"> a pontokkal jelölt</w:t>
      </w:r>
      <w:r w:rsidRPr="009E79FC">
        <w:rPr>
          <w:iCs/>
          <w:noProof/>
          <w:szCs w:val="20"/>
        </w:rPr>
        <w:t xml:space="preserve"> 90,4 percentilisnek felel meg</w:t>
      </w:r>
      <w:r w:rsidRPr="009E79FC">
        <w:rPr>
          <w:szCs w:val="20"/>
        </w:rPr>
        <w:t xml:space="preserve">). Említést érdemel ugyanakkor, hogy az ENSZ Egészségügyi Világszervezet (WHO) által közzétett levegőminőségi ajánlás ennél </w:t>
      </w:r>
      <w:r w:rsidRPr="009E79FC">
        <w:rPr>
          <w:b/>
          <w:szCs w:val="20"/>
        </w:rPr>
        <w:t>lényegesen szigorúbb</w:t>
      </w:r>
      <w:r w:rsidRPr="009E79FC">
        <w:rPr>
          <w:szCs w:val="20"/>
        </w:rPr>
        <w:t xml:space="preserve"> (l</w:t>
      </w:r>
      <w:r w:rsidRPr="00B43785">
        <w:rPr>
          <w:szCs w:val="20"/>
        </w:rPr>
        <w:t>.</w:t>
      </w:r>
      <w:r w:rsidR="00B43785" w:rsidRPr="00B43785">
        <w:rPr>
          <w:i/>
          <w:szCs w:val="20"/>
        </w:rPr>
        <w:fldChar w:fldCharType="begin"/>
      </w:r>
      <w:r w:rsidR="00B43785" w:rsidRPr="00B43785">
        <w:rPr>
          <w:i/>
          <w:szCs w:val="20"/>
        </w:rPr>
        <w:instrText xml:space="preserve"> REF _Ref24617711 \h </w:instrText>
      </w:r>
      <w:r w:rsidR="00B43785">
        <w:rPr>
          <w:i/>
          <w:szCs w:val="20"/>
        </w:rPr>
        <w:instrText xml:space="preserve"> \* MERGEFORMAT </w:instrText>
      </w:r>
      <w:r w:rsidR="00B43785" w:rsidRPr="00B43785">
        <w:rPr>
          <w:i/>
          <w:szCs w:val="20"/>
        </w:rPr>
      </w:r>
      <w:r w:rsidR="00B43785" w:rsidRPr="00B43785">
        <w:rPr>
          <w:i/>
          <w:szCs w:val="20"/>
        </w:rPr>
        <w:fldChar w:fldCharType="separate"/>
      </w:r>
      <w:r w:rsidR="00F768B5" w:rsidRPr="00F768B5">
        <w:rPr>
          <w:b/>
          <w:i/>
        </w:rPr>
        <w:t>12</w:t>
      </w:r>
      <w:r w:rsidR="00B43785" w:rsidRPr="00B43785">
        <w:rPr>
          <w:i/>
          <w:szCs w:val="20"/>
        </w:rPr>
        <w:fldChar w:fldCharType="end"/>
      </w:r>
      <w:r w:rsidR="00B43785" w:rsidRPr="00B43785">
        <w:rPr>
          <w:i/>
          <w:szCs w:val="20"/>
        </w:rPr>
        <w:t>. táblázat</w:t>
      </w:r>
      <w:r w:rsidRPr="00B43785">
        <w:rPr>
          <w:szCs w:val="20"/>
        </w:rPr>
        <w:t>): évente</w:t>
      </w:r>
      <w:r w:rsidRPr="009E79FC">
        <w:rPr>
          <w:szCs w:val="20"/>
        </w:rPr>
        <w:t xml:space="preserve"> mindösszesen háromszor engedné a napi határérték túllépést, ami a 99</w:t>
      </w:r>
      <w:r w:rsidR="00E6699B">
        <w:rPr>
          <w:szCs w:val="20"/>
        </w:rPr>
        <w:t>,2</w:t>
      </w:r>
      <w:r w:rsidRPr="009E79FC">
        <w:rPr>
          <w:szCs w:val="20"/>
        </w:rPr>
        <w:t xml:space="preserve"> percentilisnek felel meg.</w:t>
      </w:r>
    </w:p>
    <w:p w14:paraId="6F609A44" w14:textId="2ABEDDE1" w:rsidR="007E08B2" w:rsidRDefault="007E08B2" w:rsidP="00B52697">
      <w:pPr>
        <w:rPr>
          <w:color w:val="000000" w:themeColor="text1"/>
          <w:szCs w:val="20"/>
        </w:rPr>
      </w:pPr>
      <w:r>
        <w:rPr>
          <w:szCs w:val="20"/>
        </w:rPr>
        <w:t>A</w:t>
      </w:r>
      <w:r w:rsidRPr="005F50AC">
        <w:rPr>
          <w:szCs w:val="20"/>
        </w:rPr>
        <w:t xml:space="preserve"> </w:t>
      </w:r>
      <w:r w:rsidR="00947960" w:rsidRPr="00947960">
        <w:rPr>
          <w:i/>
          <w:szCs w:val="20"/>
        </w:rPr>
        <w:fldChar w:fldCharType="begin"/>
      </w:r>
      <w:r w:rsidR="00947960" w:rsidRPr="00947960">
        <w:rPr>
          <w:i/>
          <w:szCs w:val="20"/>
        </w:rPr>
        <w:instrText xml:space="preserve"> REF _Ref24617736 \h  \* MERGEFORMAT </w:instrText>
      </w:r>
      <w:r w:rsidR="00947960" w:rsidRPr="00947960">
        <w:rPr>
          <w:i/>
          <w:szCs w:val="20"/>
        </w:rPr>
      </w:r>
      <w:r w:rsidR="00947960" w:rsidRPr="00947960">
        <w:rPr>
          <w:i/>
          <w:szCs w:val="20"/>
        </w:rPr>
        <w:fldChar w:fldCharType="separate"/>
      </w:r>
      <w:r w:rsidR="00F768B5" w:rsidRPr="00F768B5">
        <w:rPr>
          <w:i/>
        </w:rPr>
        <w:t>4</w:t>
      </w:r>
      <w:r w:rsidR="00947960" w:rsidRPr="00947960">
        <w:rPr>
          <w:i/>
          <w:szCs w:val="20"/>
        </w:rPr>
        <w:fldChar w:fldCharType="end"/>
      </w:r>
      <w:r w:rsidR="00947960" w:rsidRPr="00947960">
        <w:rPr>
          <w:i/>
          <w:szCs w:val="20"/>
        </w:rPr>
        <w:t xml:space="preserve">. táblázat </w:t>
      </w:r>
      <w:r w:rsidRPr="005A399F">
        <w:rPr>
          <w:b/>
          <w:szCs w:val="20"/>
        </w:rPr>
        <w:t>a PM</w:t>
      </w:r>
      <w:r w:rsidRPr="005A399F">
        <w:rPr>
          <w:b/>
          <w:szCs w:val="20"/>
          <w:vertAlign w:val="subscript"/>
        </w:rPr>
        <w:t>10</w:t>
      </w:r>
      <w:r w:rsidRPr="00170D20">
        <w:rPr>
          <w:b/>
          <w:szCs w:val="20"/>
        </w:rPr>
        <w:t xml:space="preserve"> évenkénti</w:t>
      </w:r>
      <w:r w:rsidRPr="00170D20">
        <w:rPr>
          <w:szCs w:val="20"/>
        </w:rPr>
        <w:t xml:space="preserve"> </w:t>
      </w:r>
      <w:r>
        <w:rPr>
          <w:szCs w:val="20"/>
        </w:rPr>
        <w:t xml:space="preserve">– </w:t>
      </w:r>
      <w:r>
        <w:rPr>
          <w:iCs/>
          <w:noProof/>
          <w:szCs w:val="20"/>
        </w:rPr>
        <w:t xml:space="preserve">az </w:t>
      </w:r>
      <w:r w:rsidRPr="00170D20">
        <w:rPr>
          <w:szCs w:val="20"/>
        </w:rPr>
        <w:t>egynapi (</w:t>
      </w:r>
      <w:r w:rsidR="00C91198">
        <w:rPr>
          <w:szCs w:val="20"/>
        </w:rPr>
        <w:t xml:space="preserve">a </w:t>
      </w:r>
      <w:r w:rsidRPr="00170D20">
        <w:rPr>
          <w:szCs w:val="20"/>
        </w:rPr>
        <w:t>24 db egyór</w:t>
      </w:r>
      <w:r>
        <w:rPr>
          <w:szCs w:val="20"/>
        </w:rPr>
        <w:t>ás átlagok átlaga) adatok közül</w:t>
      </w:r>
      <w:r w:rsidRPr="00245B35">
        <w:rPr>
          <w:iCs/>
          <w:noProof/>
          <w:szCs w:val="20"/>
        </w:rPr>
        <w:t xml:space="preserve"> </w:t>
      </w:r>
      <w:r w:rsidR="00C91198">
        <w:rPr>
          <w:iCs/>
          <w:noProof/>
          <w:szCs w:val="20"/>
        </w:rPr>
        <w:t xml:space="preserve">a </w:t>
      </w:r>
      <w:r w:rsidRPr="00245B35">
        <w:rPr>
          <w:iCs/>
          <w:noProof/>
          <w:szCs w:val="20"/>
        </w:rPr>
        <w:t>–</w:t>
      </w:r>
      <w:r w:rsidR="00C91198">
        <w:rPr>
          <w:iCs/>
          <w:noProof/>
          <w:szCs w:val="20"/>
        </w:rPr>
        <w:t xml:space="preserve"> </w:t>
      </w:r>
      <w:r w:rsidR="0033737D">
        <w:rPr>
          <w:b/>
          <w:iCs/>
          <w:noProof/>
          <w:szCs w:val="20"/>
        </w:rPr>
        <w:t>90,4 percentilis</w:t>
      </w:r>
      <w:r w:rsidRPr="00170D20">
        <w:rPr>
          <w:iCs/>
          <w:noProof/>
          <w:szCs w:val="20"/>
        </w:rPr>
        <w:t xml:space="preserve"> eredményeit foglalja össze</w:t>
      </w:r>
      <w:r w:rsidRPr="00470323">
        <w:rPr>
          <w:szCs w:val="20"/>
        </w:rPr>
        <w:t xml:space="preserve"> </w:t>
      </w:r>
      <w:r w:rsidRPr="00170D20">
        <w:rPr>
          <w:szCs w:val="20"/>
        </w:rPr>
        <w:t>mérőpontonként</w:t>
      </w:r>
      <w:r>
        <w:rPr>
          <w:szCs w:val="20"/>
        </w:rPr>
        <w:t xml:space="preserve">. </w:t>
      </w:r>
      <w:r w:rsidRPr="00170D20">
        <w:rPr>
          <w:szCs w:val="20"/>
        </w:rPr>
        <w:t>Ha a</w:t>
      </w:r>
      <w:r w:rsidRPr="00170D20">
        <w:rPr>
          <w:bCs/>
          <w:color w:val="000000"/>
          <w:szCs w:val="20"/>
        </w:rPr>
        <w:t xml:space="preserve"> </w:t>
      </w:r>
      <w:r w:rsidRPr="00170D20">
        <w:rPr>
          <w:szCs w:val="20"/>
        </w:rPr>
        <w:t xml:space="preserve">követelmények itt </w:t>
      </w:r>
      <w:r>
        <w:rPr>
          <w:szCs w:val="20"/>
        </w:rPr>
        <w:t xml:space="preserve">maradéktalanul </w:t>
      </w:r>
      <w:r w:rsidRPr="00170D20">
        <w:rPr>
          <w:szCs w:val="20"/>
        </w:rPr>
        <w:t xml:space="preserve">teljesülnének, </w:t>
      </w:r>
      <w:r>
        <w:rPr>
          <w:szCs w:val="20"/>
        </w:rPr>
        <w:t>úgy</w:t>
      </w:r>
      <w:r w:rsidRPr="00170D20">
        <w:rPr>
          <w:szCs w:val="20"/>
        </w:rPr>
        <w:t xml:space="preserve"> </w:t>
      </w:r>
      <w:r w:rsidRPr="00170D20">
        <w:rPr>
          <w:iCs/>
          <w:noProof/>
          <w:szCs w:val="20"/>
        </w:rPr>
        <w:t>az éves</w:t>
      </w:r>
      <w:r w:rsidR="00C91198">
        <w:rPr>
          <w:iCs/>
          <w:noProof/>
          <w:szCs w:val="20"/>
        </w:rPr>
        <w:t xml:space="preserve"> egynapi</w:t>
      </w:r>
      <w:r w:rsidRPr="00170D20">
        <w:rPr>
          <w:iCs/>
          <w:noProof/>
          <w:szCs w:val="20"/>
        </w:rPr>
        <w:t xml:space="preserve"> adatok 90,4%-a már nem lépné túl a </w:t>
      </w:r>
      <w:r w:rsidRPr="00170D20">
        <w:rPr>
          <w:bCs/>
          <w:color w:val="000000"/>
          <w:szCs w:val="20"/>
        </w:rPr>
        <w:t xml:space="preserve">24 órás egészségügyi </w:t>
      </w:r>
      <w:r w:rsidRPr="00170D20">
        <w:rPr>
          <w:iCs/>
          <w:noProof/>
          <w:szCs w:val="20"/>
        </w:rPr>
        <w:t xml:space="preserve">határértéket, az </w:t>
      </w:r>
      <w:r w:rsidRPr="00170D20">
        <w:rPr>
          <w:szCs w:val="20"/>
        </w:rPr>
        <w:t xml:space="preserve">50 </w:t>
      </w:r>
      <w:r w:rsidRPr="00170D20">
        <w:rPr>
          <w:bCs/>
          <w:color w:val="000000"/>
          <w:szCs w:val="20"/>
        </w:rPr>
        <w:t>μg/m</w:t>
      </w:r>
      <w:r w:rsidRPr="00170D20">
        <w:rPr>
          <w:bCs/>
          <w:color w:val="000000"/>
          <w:szCs w:val="20"/>
          <w:vertAlign w:val="superscript"/>
        </w:rPr>
        <w:t>3</w:t>
      </w:r>
      <w:r w:rsidRPr="00170D20">
        <w:rPr>
          <w:bCs/>
          <w:color w:val="000000"/>
          <w:szCs w:val="20"/>
        </w:rPr>
        <w:t>-t</w:t>
      </w:r>
      <w:r w:rsidR="0033737D">
        <w:rPr>
          <w:bCs/>
          <w:color w:val="000000"/>
          <w:szCs w:val="20"/>
        </w:rPr>
        <w:t xml:space="preserve"> (másként: a napi </w:t>
      </w:r>
      <w:r w:rsidR="00C91198">
        <w:rPr>
          <w:bCs/>
          <w:color w:val="000000"/>
          <w:szCs w:val="20"/>
        </w:rPr>
        <w:t>határérték-</w:t>
      </w:r>
      <w:r w:rsidR="0033737D">
        <w:rPr>
          <w:bCs/>
          <w:color w:val="000000"/>
          <w:szCs w:val="20"/>
        </w:rPr>
        <w:t xml:space="preserve">túllépések </w:t>
      </w:r>
      <w:r w:rsidR="00C91198">
        <w:rPr>
          <w:bCs/>
          <w:color w:val="000000"/>
          <w:szCs w:val="20"/>
        </w:rPr>
        <w:t xml:space="preserve">éves </w:t>
      </w:r>
      <w:r w:rsidR="0033737D">
        <w:rPr>
          <w:bCs/>
          <w:color w:val="000000"/>
          <w:szCs w:val="20"/>
        </w:rPr>
        <w:t>esetszáma</w:t>
      </w:r>
      <w:r w:rsidR="00C91198">
        <w:rPr>
          <w:bCs/>
          <w:color w:val="000000"/>
          <w:szCs w:val="20"/>
        </w:rPr>
        <w:t xml:space="preserve"> azon a merőponton</w:t>
      </w:r>
      <w:r w:rsidR="0033737D">
        <w:rPr>
          <w:bCs/>
          <w:color w:val="000000"/>
          <w:szCs w:val="20"/>
        </w:rPr>
        <w:t xml:space="preserve"> nem haladná meg a megengedett 35-öt)</w:t>
      </w:r>
      <w:r>
        <w:rPr>
          <w:iCs/>
          <w:noProof/>
          <w:szCs w:val="20"/>
        </w:rPr>
        <w:t>.</w:t>
      </w:r>
    </w:p>
    <w:p w14:paraId="680B0F92" w14:textId="77777777" w:rsidR="002207D2" w:rsidRDefault="002207D2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0B615166" w14:textId="77777777" w:rsidR="004C7A0B" w:rsidRPr="00B52697" w:rsidRDefault="004C7A0B" w:rsidP="00B52697">
      <w:pPr>
        <w:rPr>
          <w:szCs w:val="20"/>
        </w:rPr>
      </w:pPr>
    </w:p>
    <w:tbl>
      <w:tblPr>
        <w:tblpPr w:leftFromText="141" w:rightFromText="141" w:vertAnchor="text" w:tblpY="16"/>
        <w:tblW w:w="6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389"/>
        <w:gridCol w:w="340"/>
        <w:gridCol w:w="421"/>
        <w:gridCol w:w="372"/>
        <w:gridCol w:w="451"/>
        <w:gridCol w:w="430"/>
        <w:gridCol w:w="425"/>
        <w:gridCol w:w="425"/>
        <w:gridCol w:w="422"/>
        <w:gridCol w:w="464"/>
        <w:gridCol w:w="400"/>
        <w:gridCol w:w="396"/>
        <w:gridCol w:w="396"/>
      </w:tblGrid>
      <w:tr w:rsidR="002207D2" w:rsidRPr="007E08B2" w14:paraId="214A8C09" w14:textId="77777777" w:rsidTr="00DA7E80">
        <w:trPr>
          <w:trHeight w:val="193"/>
        </w:trPr>
        <w:tc>
          <w:tcPr>
            <w:tcW w:w="1420" w:type="dxa"/>
            <w:vMerge w:val="restart"/>
            <w:shd w:val="clear" w:color="auto" w:fill="BDC1CF"/>
            <w:vAlign w:val="center"/>
            <w:hideMark/>
          </w:tcPr>
          <w:p w14:paraId="2F7C651C" w14:textId="77777777" w:rsidR="002207D2" w:rsidRPr="007E08B2" w:rsidRDefault="002207D2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>Mérőállomás</w:t>
            </w:r>
          </w:p>
        </w:tc>
        <w:tc>
          <w:tcPr>
            <w:tcW w:w="4539" w:type="dxa"/>
            <w:gridSpan w:val="11"/>
            <w:shd w:val="clear" w:color="auto" w:fill="BDC1CF"/>
            <w:vAlign w:val="center"/>
          </w:tcPr>
          <w:p w14:paraId="523FBFB5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7E08B2">
              <w:rPr>
                <w:b/>
                <w:bCs/>
                <w:color w:val="000000"/>
                <w:sz w:val="16"/>
                <w:szCs w:val="16"/>
                <w:vertAlign w:val="subscript"/>
              </w:rPr>
              <w:t>10</w:t>
            </w:r>
            <w:r w:rsidRPr="007E08B2"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7E08B2">
              <w:rPr>
                <w:b/>
                <w:bCs/>
                <w:i/>
                <w:iCs/>
                <w:color w:val="000000"/>
                <w:sz w:val="16"/>
                <w:szCs w:val="16"/>
              </w:rPr>
              <w:t>μg/m</w:t>
            </w:r>
            <w:r w:rsidRPr="007E08B2">
              <w:rPr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  <w:r w:rsidRPr="007E08B2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6" w:type="dxa"/>
            <w:shd w:val="clear" w:color="auto" w:fill="BDC1CF"/>
          </w:tcPr>
          <w:p w14:paraId="72AA691A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BDC1CF"/>
          </w:tcPr>
          <w:p w14:paraId="0E8F0F4C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2D0F" w:rsidRPr="007E08B2" w14:paraId="628B69CB" w14:textId="77777777" w:rsidTr="003F274B">
        <w:trPr>
          <w:trHeight w:val="500"/>
        </w:trPr>
        <w:tc>
          <w:tcPr>
            <w:tcW w:w="1420" w:type="dxa"/>
            <w:vMerge/>
            <w:shd w:val="clear" w:color="auto" w:fill="BDC1CF"/>
            <w:vAlign w:val="center"/>
            <w:hideMark/>
          </w:tcPr>
          <w:p w14:paraId="43EAFC4D" w14:textId="77777777" w:rsidR="002207D2" w:rsidRPr="007E08B2" w:rsidRDefault="002207D2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89" w:type="dxa"/>
            <w:shd w:val="clear" w:color="auto" w:fill="BDC1CF"/>
            <w:textDirection w:val="btLr"/>
            <w:vAlign w:val="center"/>
            <w:hideMark/>
          </w:tcPr>
          <w:p w14:paraId="28DDF74E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340" w:type="dxa"/>
            <w:shd w:val="clear" w:color="auto" w:fill="BDC1CF"/>
            <w:textDirection w:val="btLr"/>
            <w:vAlign w:val="center"/>
            <w:hideMark/>
          </w:tcPr>
          <w:p w14:paraId="6665434D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421" w:type="dxa"/>
            <w:shd w:val="clear" w:color="auto" w:fill="BDC1CF"/>
            <w:textDirection w:val="btLr"/>
            <w:vAlign w:val="center"/>
            <w:hideMark/>
          </w:tcPr>
          <w:p w14:paraId="55D3C440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372" w:type="dxa"/>
            <w:shd w:val="clear" w:color="auto" w:fill="BDC1CF"/>
            <w:textDirection w:val="btLr"/>
            <w:vAlign w:val="center"/>
            <w:hideMark/>
          </w:tcPr>
          <w:p w14:paraId="381CBEF1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51" w:type="dxa"/>
            <w:shd w:val="clear" w:color="auto" w:fill="BDC1CF"/>
            <w:textDirection w:val="btLr"/>
            <w:vAlign w:val="center"/>
            <w:hideMark/>
          </w:tcPr>
          <w:p w14:paraId="41D5E869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430" w:type="dxa"/>
            <w:shd w:val="clear" w:color="auto" w:fill="BDC1CF"/>
            <w:textDirection w:val="btLr"/>
            <w:vAlign w:val="center"/>
            <w:hideMark/>
          </w:tcPr>
          <w:p w14:paraId="4641DB36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25" w:type="dxa"/>
            <w:shd w:val="clear" w:color="auto" w:fill="BDC1CF"/>
            <w:textDirection w:val="btLr"/>
            <w:vAlign w:val="center"/>
            <w:hideMark/>
          </w:tcPr>
          <w:p w14:paraId="67838300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25" w:type="dxa"/>
            <w:shd w:val="clear" w:color="auto" w:fill="BDC1CF"/>
            <w:textDirection w:val="btLr"/>
            <w:vAlign w:val="center"/>
          </w:tcPr>
          <w:p w14:paraId="3B4595C7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422" w:type="dxa"/>
            <w:shd w:val="clear" w:color="auto" w:fill="BDC1CF"/>
            <w:textDirection w:val="btLr"/>
            <w:vAlign w:val="center"/>
          </w:tcPr>
          <w:p w14:paraId="778FDA04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464" w:type="dxa"/>
            <w:shd w:val="clear" w:color="auto" w:fill="BDC1CF"/>
            <w:textDirection w:val="btLr"/>
            <w:vAlign w:val="center"/>
          </w:tcPr>
          <w:p w14:paraId="64ABCCC7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00" w:type="dxa"/>
            <w:shd w:val="clear" w:color="auto" w:fill="BDC1CF"/>
            <w:textDirection w:val="btLr"/>
            <w:vAlign w:val="center"/>
          </w:tcPr>
          <w:p w14:paraId="2DDBDBEA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E08B2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396" w:type="dxa"/>
            <w:shd w:val="clear" w:color="auto" w:fill="BDC1CF"/>
            <w:textDirection w:val="btLr"/>
          </w:tcPr>
          <w:p w14:paraId="66906FE1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396" w:type="dxa"/>
            <w:shd w:val="clear" w:color="auto" w:fill="BDC1CF"/>
            <w:textDirection w:val="btLr"/>
          </w:tcPr>
          <w:p w14:paraId="4E20FCB4" w14:textId="77777777" w:rsidR="002207D2" w:rsidRPr="007E08B2" w:rsidRDefault="002207D2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2207D2" w:rsidRPr="007E08B2" w14:paraId="1373B490" w14:textId="77777777" w:rsidTr="003F274B">
        <w:trPr>
          <w:trHeight w:val="193"/>
        </w:trPr>
        <w:tc>
          <w:tcPr>
            <w:tcW w:w="1420" w:type="dxa"/>
            <w:shd w:val="clear" w:color="auto" w:fill="BDC1CF"/>
            <w:vAlign w:val="center"/>
            <w:hideMark/>
          </w:tcPr>
          <w:p w14:paraId="196679E0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>Pesthidegkút</w:t>
            </w:r>
          </w:p>
        </w:tc>
        <w:tc>
          <w:tcPr>
            <w:tcW w:w="3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  <w:hideMark/>
          </w:tcPr>
          <w:p w14:paraId="0B5E33C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  <w:hideMark/>
          </w:tcPr>
          <w:p w14:paraId="37F55C5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5AE469E5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7BF4C70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0E41AC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58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59E47067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2BB9020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38F7B84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28260E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ECC51C3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F69897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ECC96F1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19C7722C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40</w:t>
            </w:r>
          </w:p>
        </w:tc>
      </w:tr>
      <w:tr w:rsidR="002207D2" w:rsidRPr="007E08B2" w14:paraId="6A12C693" w14:textId="77777777" w:rsidTr="00E11DD7">
        <w:trPr>
          <w:trHeight w:val="400"/>
        </w:trPr>
        <w:tc>
          <w:tcPr>
            <w:tcW w:w="1420" w:type="dxa"/>
            <w:shd w:val="clear" w:color="auto" w:fill="BDC1CF"/>
            <w:vAlign w:val="center"/>
            <w:hideMark/>
          </w:tcPr>
          <w:p w14:paraId="58E2C317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Tétény / Budatétény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2DD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DE2347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72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D59B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4026785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EE49EEB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43B15F0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0696AE11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699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DFF8E2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FFD9F9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FE08F3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4E31AB5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92C5EB"/>
            <w:vAlign w:val="center"/>
          </w:tcPr>
          <w:p w14:paraId="3784508B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33</w:t>
            </w:r>
          </w:p>
        </w:tc>
      </w:tr>
      <w:tr w:rsidR="002207D2" w:rsidRPr="007E08B2" w14:paraId="2F1F4B05" w14:textId="77777777" w:rsidTr="003F274B">
        <w:trPr>
          <w:trHeight w:val="400"/>
        </w:trPr>
        <w:tc>
          <w:tcPr>
            <w:tcW w:w="1420" w:type="dxa"/>
            <w:shd w:val="clear" w:color="auto" w:fill="BDC1CF"/>
            <w:vAlign w:val="center"/>
            <w:hideMark/>
          </w:tcPr>
          <w:p w14:paraId="6D58ECB0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77CFC60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0EA99A8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63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315B75F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7C3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3325FD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7960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4AA4092D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200F11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92EE9B5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AE7B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637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D26FB0A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6B797F8E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</w:tr>
      <w:tr w:rsidR="002207D2" w:rsidRPr="007E08B2" w14:paraId="34AAD824" w14:textId="77777777" w:rsidTr="003F274B">
        <w:trPr>
          <w:trHeight w:val="207"/>
        </w:trPr>
        <w:tc>
          <w:tcPr>
            <w:tcW w:w="1420" w:type="dxa"/>
            <w:shd w:val="clear" w:color="auto" w:fill="919DB1"/>
            <w:vAlign w:val="center"/>
            <w:hideMark/>
          </w:tcPr>
          <w:p w14:paraId="5E8DCFF6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17005B6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197B57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74195F5C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C6C3C85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F5A639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9ABE802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5F2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E5CFE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343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15B22A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9C11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C68F685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51C60496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</w:tr>
      <w:tr w:rsidR="002207D2" w:rsidRPr="007E08B2" w14:paraId="37E34B63" w14:textId="77777777" w:rsidTr="003F274B">
        <w:trPr>
          <w:trHeight w:val="193"/>
        </w:trPr>
        <w:tc>
          <w:tcPr>
            <w:tcW w:w="1420" w:type="dxa"/>
            <w:shd w:val="clear" w:color="auto" w:fill="919DB1"/>
            <w:vAlign w:val="center"/>
            <w:hideMark/>
          </w:tcPr>
          <w:p w14:paraId="1932BB44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  <w:hideMark/>
          </w:tcPr>
          <w:p w14:paraId="4A46DF8B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BFAA80C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A0D91F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FFFFFF"/>
                <w:sz w:val="16"/>
                <w:szCs w:val="16"/>
              </w:rPr>
              <w:t>56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5A4FCF4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5890936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05333E1A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9E22AFD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497E09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18FA892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67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F42A6DB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B07F3C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B1FF96D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74B0A628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</w:tr>
      <w:tr w:rsidR="002207D2" w:rsidRPr="007E08B2" w14:paraId="16757C29" w14:textId="77777777" w:rsidTr="003F274B">
        <w:trPr>
          <w:trHeight w:val="207"/>
        </w:trPr>
        <w:tc>
          <w:tcPr>
            <w:tcW w:w="1420" w:type="dxa"/>
            <w:shd w:val="clear" w:color="auto" w:fill="919DB1"/>
            <w:vAlign w:val="center"/>
            <w:hideMark/>
          </w:tcPr>
          <w:p w14:paraId="25CFDC60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2460653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36D6183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62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642C3BE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FFFFFF"/>
                <w:sz w:val="16"/>
                <w:szCs w:val="16"/>
              </w:rPr>
              <w:t>56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A5C321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DFB06BC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23E145E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2A02B38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5A6F1B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51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093C24F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60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F923FD2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8A71D13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E134E2C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55AAD9E1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45</w:t>
            </w:r>
          </w:p>
        </w:tc>
      </w:tr>
      <w:tr w:rsidR="002207D2" w:rsidRPr="007E08B2" w14:paraId="6D8D2FB8" w14:textId="77777777" w:rsidTr="003F274B">
        <w:trPr>
          <w:trHeight w:val="193"/>
        </w:trPr>
        <w:tc>
          <w:tcPr>
            <w:tcW w:w="1420" w:type="dxa"/>
            <w:shd w:val="clear" w:color="auto" w:fill="919DB1"/>
            <w:vAlign w:val="center"/>
            <w:hideMark/>
          </w:tcPr>
          <w:p w14:paraId="3428E831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0607B9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07216E4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68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23E4E3CC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F03E114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2DE792E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CD6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AD4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CFB53DB" w14:textId="77777777" w:rsidR="002207D2" w:rsidRPr="0078400E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8400E">
              <w:rPr>
                <w:b/>
                <w:color w:val="FFFFFF"/>
                <w:sz w:val="16"/>
                <w:szCs w:val="16"/>
              </w:rPr>
              <w:t>50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0CCFB4F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DE30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845C522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7A88032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364AC5A6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</w:tr>
      <w:tr w:rsidR="002207D2" w:rsidRPr="007E08B2" w14:paraId="698D549D" w14:textId="77777777" w:rsidTr="003F274B">
        <w:trPr>
          <w:trHeight w:val="414"/>
        </w:trPr>
        <w:tc>
          <w:tcPr>
            <w:tcW w:w="1420" w:type="dxa"/>
            <w:shd w:val="clear" w:color="auto" w:fill="919DB1"/>
            <w:vAlign w:val="center"/>
            <w:hideMark/>
          </w:tcPr>
          <w:p w14:paraId="5C6C8B72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 xml:space="preserve">Baross tér / </w:t>
            </w:r>
            <w:r w:rsidRPr="007E08B2">
              <w:rPr>
                <w:b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79F1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108F11C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64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F16A1DA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FFFFFF"/>
                <w:sz w:val="16"/>
                <w:szCs w:val="16"/>
              </w:rPr>
              <w:t>60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24C0A81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A3BB654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1FCE8897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515ACBB1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200B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F833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A408AD4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91AB9BD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1544F84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7A7B5C35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</w:tr>
      <w:tr w:rsidR="002207D2" w:rsidRPr="007E08B2" w14:paraId="6FB95E9D" w14:textId="77777777" w:rsidTr="003F274B">
        <w:trPr>
          <w:trHeight w:val="193"/>
        </w:trPr>
        <w:tc>
          <w:tcPr>
            <w:tcW w:w="1420" w:type="dxa"/>
            <w:shd w:val="clear" w:color="auto" w:fill="BDC1CF"/>
            <w:vAlign w:val="center"/>
            <w:hideMark/>
          </w:tcPr>
          <w:p w14:paraId="6DF3F282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 xml:space="preserve">Kőrakás park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2AB5F82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37BE8D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03A0B8E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7E166BB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65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D2EE95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BBAFE3A" w14:textId="77777777" w:rsidR="002207D2" w:rsidRPr="0078400E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8400E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4FB803C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17614A7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A03345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7FAE59D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F4777E0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63CE9CEC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0866EDB1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37</w:t>
            </w:r>
          </w:p>
        </w:tc>
      </w:tr>
      <w:tr w:rsidR="002207D2" w:rsidRPr="007E08B2" w14:paraId="7A4BFD67" w14:textId="77777777" w:rsidTr="003F274B">
        <w:trPr>
          <w:trHeight w:val="207"/>
        </w:trPr>
        <w:tc>
          <w:tcPr>
            <w:tcW w:w="1420" w:type="dxa"/>
            <w:shd w:val="clear" w:color="auto" w:fill="BDC1CF"/>
            <w:vAlign w:val="center"/>
            <w:hideMark/>
          </w:tcPr>
          <w:p w14:paraId="356F9988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 xml:space="preserve">Gergely u.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561D0D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6495D186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293E076" w14:textId="77777777" w:rsidR="002207D2" w:rsidRPr="0078400E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78400E">
              <w:rPr>
                <w:b/>
                <w:color w:val="FFFFFF"/>
                <w:sz w:val="16"/>
                <w:szCs w:val="16"/>
              </w:rPr>
              <w:t>50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E170674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45F6616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4ADC1A94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  <w:hideMark/>
          </w:tcPr>
          <w:p w14:paraId="78F48FA1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9371AF5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126E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CF3D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27049B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51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8C93413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29DF65AA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FFFFFF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39</w:t>
            </w:r>
          </w:p>
        </w:tc>
      </w:tr>
      <w:tr w:rsidR="002207D2" w:rsidRPr="007E08B2" w14:paraId="5E833169" w14:textId="77777777" w:rsidTr="003F274B">
        <w:trPr>
          <w:trHeight w:val="193"/>
        </w:trPr>
        <w:tc>
          <w:tcPr>
            <w:tcW w:w="1420" w:type="dxa"/>
            <w:shd w:val="clear" w:color="auto" w:fill="BDC1CF"/>
            <w:vAlign w:val="center"/>
            <w:hideMark/>
          </w:tcPr>
          <w:p w14:paraId="50453FAB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7E08B2">
              <w:rPr>
                <w:b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BA868A7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6C386DD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55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619AEF8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25A1C0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5F26B1A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0037228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F3F145D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1FD1797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57ED399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D8862F5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4492AB1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53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5F7B266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55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6A83D4AF" w14:textId="77777777" w:rsidR="002207D2" w:rsidRPr="006A1D37" w:rsidRDefault="002207D2" w:rsidP="002207D2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50</w:t>
            </w:r>
          </w:p>
        </w:tc>
      </w:tr>
      <w:tr w:rsidR="002207D2" w:rsidRPr="007E08B2" w14:paraId="6DC37878" w14:textId="77777777" w:rsidTr="003F274B">
        <w:trPr>
          <w:trHeight w:val="193"/>
        </w:trPr>
        <w:tc>
          <w:tcPr>
            <w:tcW w:w="1420" w:type="dxa"/>
            <w:shd w:val="clear" w:color="auto" w:fill="BDC1CF"/>
            <w:vAlign w:val="center"/>
            <w:hideMark/>
          </w:tcPr>
          <w:p w14:paraId="6A0B824D" w14:textId="77777777" w:rsidR="002207D2" w:rsidRPr="007E08B2" w:rsidRDefault="002207D2" w:rsidP="002207D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7E08B2">
              <w:rPr>
                <w:color w:val="000000"/>
                <w:sz w:val="16"/>
                <w:szCs w:val="16"/>
              </w:rPr>
              <w:t>Káposztás</w:t>
            </w:r>
            <w:r w:rsidR="0055539F">
              <w:rPr>
                <w:color w:val="000000"/>
                <w:sz w:val="16"/>
                <w:szCs w:val="16"/>
              </w:rPr>
              <w:t>-</w:t>
            </w:r>
            <w:r w:rsidRPr="007E08B2">
              <w:rPr>
                <w:color w:val="000000"/>
                <w:sz w:val="16"/>
                <w:szCs w:val="16"/>
              </w:rPr>
              <w:t>megyer</w:t>
            </w:r>
          </w:p>
        </w:tc>
        <w:tc>
          <w:tcPr>
            <w:tcW w:w="3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B929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370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9FF48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8932AAD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0D8E731" w14:textId="77777777" w:rsidR="002207D2" w:rsidRPr="006A1D37" w:rsidRDefault="002207D2" w:rsidP="00322D0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6A1D37">
              <w:rPr>
                <w:b/>
                <w:color w:val="FFFFFF"/>
                <w:sz w:val="16"/>
                <w:szCs w:val="16"/>
              </w:rPr>
              <w:t>58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7C2A336A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  <w:hideMark/>
          </w:tcPr>
          <w:p w14:paraId="7A0369E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DC8C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E842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24B207D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72A468F" w14:textId="77777777" w:rsidR="002207D2" w:rsidRPr="002207D2" w:rsidRDefault="002207D2" w:rsidP="00322D0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BE1AC33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5B97E89B" w14:textId="77777777" w:rsidR="002207D2" w:rsidRPr="002207D2" w:rsidRDefault="002207D2" w:rsidP="002207D2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DA7E80">
              <w:rPr>
                <w:color w:val="000000"/>
                <w:sz w:val="16"/>
                <w:szCs w:val="16"/>
              </w:rPr>
              <w:t>49</w:t>
            </w:r>
          </w:p>
        </w:tc>
      </w:tr>
    </w:tbl>
    <w:p w14:paraId="7EF17E96" w14:textId="33C18BF5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bookmarkStart w:id="27" w:name="_Ref24617736"/>
      <w:r w:rsidR="00F768B5">
        <w:rPr>
          <w:b/>
        </w:rPr>
        <w:t>4</w:t>
      </w:r>
      <w:bookmarkEnd w:id="27"/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táblázat:</w:t>
      </w:r>
      <w:r w:rsidR="00B52697" w:rsidRPr="00B52697">
        <w:t xml:space="preserve"> A</w:t>
      </w:r>
      <w:r w:rsidR="000710C7">
        <w:t xml:space="preserve"> </w:t>
      </w:r>
      <w:r w:rsidR="00C91198" w:rsidRPr="00B52697">
        <w:t>PM</w:t>
      </w:r>
      <w:r w:rsidR="00C91198" w:rsidRPr="00B52697">
        <w:rPr>
          <w:vertAlign w:val="subscript"/>
        </w:rPr>
        <w:t>10</w:t>
      </w:r>
      <w:r w:rsidR="00C91198">
        <w:rPr>
          <w:vertAlign w:val="subscript"/>
        </w:rPr>
        <w:t xml:space="preserve"> </w:t>
      </w:r>
      <w:r w:rsidR="000710C7">
        <w:t>napi átlagkonce</w:t>
      </w:r>
      <w:r w:rsidR="00D72B3F">
        <w:t>n</w:t>
      </w:r>
      <w:r w:rsidR="000710C7">
        <w:t xml:space="preserve">trációk </w:t>
      </w:r>
      <w:r w:rsidR="00555FA8">
        <w:t xml:space="preserve">évenkénti </w:t>
      </w:r>
      <w:r w:rsidR="000710C7">
        <w:t xml:space="preserve">90,4 percentilise </w:t>
      </w:r>
      <w:r w:rsidR="00B52697" w:rsidRPr="00B52697">
        <w:t>(Adatforrás: OMSZ-LRK, saját számítás)</w:t>
      </w:r>
    </w:p>
    <w:p w14:paraId="11924F62" w14:textId="77777777" w:rsidR="007E08B2" w:rsidRDefault="007E08B2" w:rsidP="003D44A4">
      <w:pPr>
        <w:rPr>
          <w:sz w:val="16"/>
          <w:szCs w:val="16"/>
        </w:rPr>
      </w:pPr>
      <w:r w:rsidRPr="00F03076">
        <w:rPr>
          <w:sz w:val="16"/>
          <w:szCs w:val="16"/>
        </w:rPr>
        <w:t xml:space="preserve">n.a.: a mérési </w:t>
      </w:r>
      <w:r w:rsidRPr="005C75C7">
        <w:rPr>
          <w:sz w:val="16"/>
          <w:szCs w:val="16"/>
        </w:rPr>
        <w:t xml:space="preserve">adatok mennyisége kisebb, mint 75%; </w:t>
      </w:r>
      <w:r w:rsidRPr="005C75C7">
        <w:rPr>
          <w:sz w:val="16"/>
          <w:szCs w:val="16"/>
        </w:rPr>
        <w:tab/>
        <w:t xml:space="preserve"> - : nincs mérés</w:t>
      </w:r>
    </w:p>
    <w:p w14:paraId="34FC2510" w14:textId="77777777" w:rsidR="007E08B2" w:rsidRPr="00425A49" w:rsidRDefault="007E08B2" w:rsidP="007E08B2">
      <w:pPr>
        <w:rPr>
          <w:szCs w:val="20"/>
        </w:rPr>
      </w:pPr>
    </w:p>
    <w:p w14:paraId="4826B512" w14:textId="398AC838" w:rsidR="00C64B80" w:rsidRDefault="00237D49" w:rsidP="00C64B80">
      <w:pPr>
        <w:rPr>
          <w:szCs w:val="20"/>
        </w:rPr>
      </w:pPr>
      <w:r w:rsidRPr="00237D49">
        <w:rPr>
          <w:szCs w:val="20"/>
        </w:rPr>
        <w:t xml:space="preserve">A </w:t>
      </w:r>
      <w:r w:rsidRPr="00237D49">
        <w:rPr>
          <w:b/>
          <w:szCs w:val="20"/>
        </w:rPr>
        <w:t>belvárosi és peremkerületi területek</w:t>
      </w:r>
      <w:r w:rsidRPr="00237D49">
        <w:rPr>
          <w:szCs w:val="20"/>
        </w:rPr>
        <w:t xml:space="preserve"> </w:t>
      </w:r>
      <w:r w:rsidRPr="00237D49">
        <w:rPr>
          <w:b/>
          <w:szCs w:val="20"/>
        </w:rPr>
        <w:t>PM</w:t>
      </w:r>
      <w:r w:rsidRPr="00237D49">
        <w:rPr>
          <w:b/>
          <w:szCs w:val="20"/>
          <w:vertAlign w:val="subscript"/>
        </w:rPr>
        <w:t>10</w:t>
      </w:r>
      <w:r w:rsidRPr="00237D49">
        <w:rPr>
          <w:b/>
          <w:szCs w:val="20"/>
        </w:rPr>
        <w:t xml:space="preserve"> szennyezettség</w:t>
      </w:r>
      <w:r w:rsidRPr="00237D49">
        <w:rPr>
          <w:szCs w:val="20"/>
        </w:rPr>
        <w:t>i állapotát összehasonlítva (l.</w:t>
      </w:r>
      <w:r w:rsidRPr="00237D49">
        <w:rPr>
          <w:rStyle w:val="IdzetChar"/>
        </w:rPr>
        <w:fldChar w:fldCharType="begin"/>
      </w:r>
      <w:r w:rsidRPr="00237D49">
        <w:rPr>
          <w:rStyle w:val="IdzetChar"/>
        </w:rPr>
        <w:instrText xml:space="preserve"> REF _Ref52952609 \h </w:instrText>
      </w:r>
      <w:r>
        <w:rPr>
          <w:rStyle w:val="IdzetChar"/>
        </w:rPr>
        <w:instrText xml:space="preserve"> \* MERGEFORMAT </w:instrText>
      </w:r>
      <w:r w:rsidRPr="00237D49">
        <w:rPr>
          <w:rStyle w:val="IdzetChar"/>
        </w:rPr>
      </w:r>
      <w:r w:rsidRPr="00237D49">
        <w:rPr>
          <w:rStyle w:val="IdzetChar"/>
        </w:rPr>
        <w:fldChar w:fldCharType="separate"/>
      </w:r>
      <w:r w:rsidR="00F768B5" w:rsidRPr="00F768B5">
        <w:rPr>
          <w:rStyle w:val="IdzetChar"/>
        </w:rPr>
        <w:t>4</w:t>
      </w:r>
      <w:r w:rsidRPr="00237D49">
        <w:rPr>
          <w:rStyle w:val="IdzetChar"/>
        </w:rPr>
        <w:fldChar w:fldCharType="end"/>
      </w:r>
      <w:r w:rsidRPr="00237D49">
        <w:rPr>
          <w:rStyle w:val="IdzetChar"/>
        </w:rPr>
        <w:t>. ábra</w:t>
      </w:r>
      <w:r w:rsidRPr="00237D49">
        <w:rPr>
          <w:szCs w:val="20"/>
        </w:rPr>
        <w:t>)</w:t>
      </w:r>
      <w:r>
        <w:rPr>
          <w:szCs w:val="20"/>
        </w:rPr>
        <w:t xml:space="preserve"> </w:t>
      </w:r>
      <w:r w:rsidRPr="00237D49">
        <w:rPr>
          <w:szCs w:val="20"/>
        </w:rPr>
        <w:t>– a nitrogén-dioxiddal ellentétben –</w:t>
      </w:r>
      <w:r w:rsidRPr="00237D49">
        <w:rPr>
          <w:b/>
          <w:szCs w:val="20"/>
        </w:rPr>
        <w:t xml:space="preserve"> nem állapítható meg egyértelműen, hogy</w:t>
      </w:r>
      <w:r w:rsidRPr="00237D49">
        <w:rPr>
          <w:szCs w:val="20"/>
        </w:rPr>
        <w:t xml:space="preserve"> a két rész </w:t>
      </w:r>
      <w:r w:rsidRPr="00237D49">
        <w:rPr>
          <w:b/>
          <w:szCs w:val="20"/>
        </w:rPr>
        <w:t>jellemzően elkülönül-e</w:t>
      </w:r>
      <w:r w:rsidRPr="00237D49">
        <w:rPr>
          <w:szCs w:val="20"/>
        </w:rPr>
        <w:t xml:space="preserve">. </w:t>
      </w:r>
      <w:r w:rsidR="00A07541">
        <w:rPr>
          <w:szCs w:val="20"/>
        </w:rPr>
        <w:t>Az elmúlt évek mérési eredményei alapján a</w:t>
      </w:r>
      <w:r w:rsidRPr="00237D49">
        <w:rPr>
          <w:szCs w:val="20"/>
        </w:rPr>
        <w:t xml:space="preserve"> belváros a peremkerületi szinthez képest</w:t>
      </w:r>
      <w:r>
        <w:rPr>
          <w:szCs w:val="20"/>
        </w:rPr>
        <w:t xml:space="preserve"> jellemzően</w:t>
      </w:r>
      <w:r w:rsidRPr="00237D49">
        <w:rPr>
          <w:szCs w:val="20"/>
        </w:rPr>
        <w:t xml:space="preserve"> 5-25%-kal szennyezettebb</w:t>
      </w:r>
      <w:r w:rsidR="007364F7">
        <w:rPr>
          <w:szCs w:val="20"/>
        </w:rPr>
        <w:t xml:space="preserve"> volt</w:t>
      </w:r>
      <w:r w:rsidRPr="00237D49">
        <w:rPr>
          <w:szCs w:val="20"/>
        </w:rPr>
        <w:t xml:space="preserve">, </w:t>
      </w:r>
      <w:r w:rsidR="00A07541">
        <w:rPr>
          <w:szCs w:val="20"/>
        </w:rPr>
        <w:t xml:space="preserve">de </w:t>
      </w:r>
      <w:r>
        <w:rPr>
          <w:szCs w:val="20"/>
        </w:rPr>
        <w:t>2018-ban először fordult</w:t>
      </w:r>
      <w:r w:rsidR="007364F7">
        <w:rPr>
          <w:szCs w:val="20"/>
        </w:rPr>
        <w:t xml:space="preserve"> elő</w:t>
      </w:r>
      <w:r>
        <w:rPr>
          <w:szCs w:val="20"/>
        </w:rPr>
        <w:t xml:space="preserve">, hogy a külső kerületekben </w:t>
      </w:r>
      <w:r w:rsidR="00847B87">
        <w:rPr>
          <w:szCs w:val="20"/>
        </w:rPr>
        <w:t xml:space="preserve">összességében </w:t>
      </w:r>
      <w:r>
        <w:rPr>
          <w:szCs w:val="20"/>
        </w:rPr>
        <w:t xml:space="preserve">magasabb </w:t>
      </w:r>
      <w:r w:rsidR="00A07541">
        <w:rPr>
          <w:szCs w:val="20"/>
        </w:rPr>
        <w:t xml:space="preserve">koncentrációk mutatkoztak. Továbbá fontos megemlíteni hogy </w:t>
      </w:r>
      <w:r w:rsidRPr="00237D49">
        <w:rPr>
          <w:szCs w:val="20"/>
        </w:rPr>
        <w:t>a PM</w:t>
      </w:r>
      <w:r w:rsidRPr="00237D49">
        <w:rPr>
          <w:szCs w:val="20"/>
          <w:vertAlign w:val="subscript"/>
        </w:rPr>
        <w:t>10</w:t>
      </w:r>
      <w:r w:rsidRPr="00237D49">
        <w:rPr>
          <w:szCs w:val="20"/>
        </w:rPr>
        <w:t xml:space="preserve"> vizsgálati módszerének jogszabályban rögzített</w:t>
      </w:r>
      <w:r w:rsidRPr="00237D49">
        <w:rPr>
          <w:szCs w:val="20"/>
          <w:vertAlign w:val="superscript"/>
        </w:rPr>
        <w:endnoteReference w:id="14"/>
      </w:r>
      <w:r w:rsidRPr="00237D49">
        <w:rPr>
          <w:szCs w:val="20"/>
        </w:rPr>
        <w:t xml:space="preserve"> elfogadható bizonytalansága csak 25% (ugyanez az adat a nitrogén-dioxid és az ózon esetében 15%).</w:t>
      </w:r>
    </w:p>
    <w:p w14:paraId="0FFD60B6" w14:textId="71DCC10C" w:rsidR="00C64B80" w:rsidRDefault="00237D49" w:rsidP="00C64B80">
      <w:pPr>
        <w:pStyle w:val="Kpalrs"/>
      </w:pPr>
      <w:bookmarkStart w:id="28" w:name="_Ref52952609"/>
      <w:r>
        <w:drawing>
          <wp:anchor distT="0" distB="0" distL="114300" distR="114300" simplePos="0" relativeHeight="251724800" behindDoc="1" locked="0" layoutInCell="1" allowOverlap="1" wp14:anchorId="2F970F91" wp14:editId="714D8F6D">
            <wp:simplePos x="0" y="0"/>
            <wp:positionH relativeFrom="column">
              <wp:posOffset>-81611</wp:posOffset>
            </wp:positionH>
            <wp:positionV relativeFrom="paragraph">
              <wp:posOffset>-18056</wp:posOffset>
            </wp:positionV>
            <wp:extent cx="5403850" cy="2917825"/>
            <wp:effectExtent l="0" t="0" r="6350" b="0"/>
            <wp:wrapNone/>
            <wp:docPr id="456" name="Diagram 4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C64B80" w:rsidRPr="00B52697">
        <w:rPr>
          <w:b/>
        </w:rPr>
        <w:fldChar w:fldCharType="begin"/>
      </w:r>
      <w:r w:rsidR="00C64B80" w:rsidRPr="00B52697">
        <w:rPr>
          <w:b/>
        </w:rPr>
        <w:instrText xml:space="preserve"> SEQ ábra \* ARABIC </w:instrText>
      </w:r>
      <w:r w:rsidR="00C64B80" w:rsidRPr="00B52697">
        <w:rPr>
          <w:b/>
        </w:rPr>
        <w:fldChar w:fldCharType="separate"/>
      </w:r>
      <w:r w:rsidR="00F768B5">
        <w:rPr>
          <w:b/>
        </w:rPr>
        <w:t>4</w:t>
      </w:r>
      <w:r w:rsidR="00C64B80" w:rsidRPr="00B52697">
        <w:rPr>
          <w:b/>
        </w:rPr>
        <w:fldChar w:fldCharType="end"/>
      </w:r>
      <w:bookmarkEnd w:id="28"/>
      <w:r w:rsidR="00C64B80" w:rsidRPr="00B52697">
        <w:rPr>
          <w:b/>
        </w:rPr>
        <w:t>. ábra:</w:t>
      </w:r>
      <w:r w:rsidR="00C64B80" w:rsidRPr="00B52697">
        <w:t xml:space="preserve"> </w:t>
      </w:r>
      <w:r w:rsidRPr="00B52697">
        <w:t>A belvárosi és peremkerületi mérőpontok</w:t>
      </w:r>
      <w:r>
        <w:t xml:space="preserve"> 90,4 percentiliseinek</w:t>
      </w:r>
      <w:r w:rsidRPr="00B52697">
        <w:t xml:space="preserve"> mediánjai </w:t>
      </w:r>
      <w:r>
        <w:t>PM</w:t>
      </w:r>
      <w:r w:rsidRPr="00237D49">
        <w:rPr>
          <w:vertAlign w:val="subscript"/>
        </w:rPr>
        <w:t>1</w:t>
      </w:r>
      <w:r>
        <w:rPr>
          <w:vertAlign w:val="subscript"/>
        </w:rPr>
        <w:t>0</w:t>
      </w:r>
      <w:r w:rsidRPr="00B52697">
        <w:t xml:space="preserve"> esetében, </w:t>
      </w:r>
      <w:r w:rsidR="007364F7">
        <w:t xml:space="preserve">a </w:t>
      </w:r>
      <w:r>
        <w:t xml:space="preserve">24 órás </w:t>
      </w:r>
      <w:r w:rsidRPr="00B52697">
        <w:t>átlagkoncentrációk alapján (Adatforrás: OMSZ-LRK</w:t>
      </w:r>
      <w:r w:rsidRPr="00B52697" w:rsidDel="0079039D">
        <w:t xml:space="preserve"> </w:t>
      </w:r>
      <w:r w:rsidRPr="00B52697">
        <w:t>, saját ábra</w:t>
      </w:r>
    </w:p>
    <w:p w14:paraId="0673F28C" w14:textId="77777777" w:rsidR="00C64B80" w:rsidRDefault="00C64B80" w:rsidP="00C64B80">
      <w:pPr>
        <w:rPr>
          <w:szCs w:val="20"/>
        </w:rPr>
      </w:pPr>
    </w:p>
    <w:p w14:paraId="292CA2D4" w14:textId="77777777" w:rsidR="00C64B80" w:rsidRDefault="00C64B80" w:rsidP="00C64B80">
      <w:pPr>
        <w:spacing w:after="160" w:line="259" w:lineRule="auto"/>
        <w:ind w:right="0"/>
        <w:jc w:val="left"/>
        <w:rPr>
          <w:szCs w:val="20"/>
        </w:rPr>
      </w:pPr>
    </w:p>
    <w:p w14:paraId="306F5ACF" w14:textId="77777777" w:rsidR="00C64B80" w:rsidRDefault="00C64B80" w:rsidP="007E08B2">
      <w:pPr>
        <w:rPr>
          <w:szCs w:val="20"/>
        </w:rPr>
      </w:pPr>
    </w:p>
    <w:p w14:paraId="3AFB8F17" w14:textId="77777777" w:rsidR="00C64B80" w:rsidRDefault="00C64B80" w:rsidP="007E08B2">
      <w:pPr>
        <w:rPr>
          <w:szCs w:val="20"/>
        </w:rPr>
      </w:pPr>
    </w:p>
    <w:p w14:paraId="5FAD41AA" w14:textId="77777777" w:rsidR="00C64B80" w:rsidRDefault="00C64B80" w:rsidP="007E08B2">
      <w:pPr>
        <w:rPr>
          <w:szCs w:val="20"/>
        </w:rPr>
      </w:pPr>
    </w:p>
    <w:p w14:paraId="14BD0E92" w14:textId="77777777" w:rsidR="00C64B80" w:rsidRDefault="00C64B80" w:rsidP="007E08B2">
      <w:pPr>
        <w:rPr>
          <w:szCs w:val="20"/>
        </w:rPr>
      </w:pPr>
    </w:p>
    <w:p w14:paraId="33E4BB86" w14:textId="77777777" w:rsidR="00C64B80" w:rsidRDefault="00C64B80" w:rsidP="007E08B2">
      <w:pPr>
        <w:rPr>
          <w:szCs w:val="20"/>
        </w:rPr>
      </w:pPr>
    </w:p>
    <w:p w14:paraId="68FADE44" w14:textId="77777777" w:rsidR="00237D49" w:rsidRDefault="00237D49" w:rsidP="007E08B2">
      <w:pPr>
        <w:rPr>
          <w:szCs w:val="20"/>
        </w:rPr>
      </w:pPr>
    </w:p>
    <w:p w14:paraId="7B2DC7B1" w14:textId="617A44CB" w:rsidR="007E08B2" w:rsidRPr="00B34E87" w:rsidRDefault="007E08B2" w:rsidP="007E08B2">
      <w:pPr>
        <w:rPr>
          <w:szCs w:val="20"/>
        </w:rPr>
      </w:pPr>
      <w:r w:rsidRPr="00170D20">
        <w:rPr>
          <w:szCs w:val="20"/>
        </w:rPr>
        <w:t xml:space="preserve">Az </w:t>
      </w:r>
      <w:r>
        <w:rPr>
          <w:szCs w:val="20"/>
        </w:rPr>
        <w:t>EEA</w:t>
      </w:r>
      <w:r w:rsidRPr="00170D20">
        <w:rPr>
          <w:szCs w:val="20"/>
        </w:rPr>
        <w:t xml:space="preserve"> a mindenkor</w:t>
      </w:r>
      <w:r>
        <w:rPr>
          <w:szCs w:val="20"/>
        </w:rPr>
        <w:t>i</w:t>
      </w:r>
      <w:r w:rsidRPr="00170D20">
        <w:rPr>
          <w:szCs w:val="20"/>
        </w:rPr>
        <w:t xml:space="preserve"> aktuális </w:t>
      </w:r>
      <w:r>
        <w:rPr>
          <w:szCs w:val="20"/>
        </w:rPr>
        <w:t xml:space="preserve">éves </w:t>
      </w:r>
      <w:r w:rsidRPr="00170D20">
        <w:rPr>
          <w:szCs w:val="20"/>
        </w:rPr>
        <w:t xml:space="preserve">jelentésében </w:t>
      </w:r>
      <w:r w:rsidRPr="00170D20">
        <w:rPr>
          <w:iCs/>
          <w:noProof/>
          <w:szCs w:val="20"/>
        </w:rPr>
        <w:t xml:space="preserve">összehasonlította </w:t>
      </w:r>
      <w:r w:rsidRPr="00170D20">
        <w:rPr>
          <w:szCs w:val="20"/>
        </w:rPr>
        <w:t xml:space="preserve">az egyes tagállamok által az EU-nak adatszolgáltatásra bejelentett mérőállomások </w:t>
      </w:r>
      <w:r>
        <w:rPr>
          <w:iCs/>
          <w:noProof/>
          <w:szCs w:val="20"/>
        </w:rPr>
        <w:t xml:space="preserve">egynapi </w:t>
      </w:r>
      <w:r w:rsidRPr="00170D20">
        <w:rPr>
          <w:szCs w:val="20"/>
        </w:rPr>
        <w:t>PM</w:t>
      </w:r>
      <w:r w:rsidRPr="00170D20">
        <w:rPr>
          <w:szCs w:val="20"/>
          <w:vertAlign w:val="subscript"/>
        </w:rPr>
        <w:t>10</w:t>
      </w:r>
      <w:r w:rsidRPr="00170D20">
        <w:rPr>
          <w:szCs w:val="20"/>
        </w:rPr>
        <w:t xml:space="preserve"> </w:t>
      </w:r>
      <w:r w:rsidRPr="00170D20">
        <w:rPr>
          <w:iCs/>
          <w:noProof/>
          <w:szCs w:val="20"/>
        </w:rPr>
        <w:t>átlageredményeit</w:t>
      </w:r>
      <w:r>
        <w:rPr>
          <w:iCs/>
          <w:noProof/>
          <w:szCs w:val="20"/>
        </w:rPr>
        <w:t>;</w:t>
      </w:r>
      <w:r>
        <w:rPr>
          <w:szCs w:val="20"/>
        </w:rPr>
        <w:t xml:space="preserve"> mint a fentiekben már </w:t>
      </w:r>
      <w:r w:rsidRPr="006813A3">
        <w:rPr>
          <w:szCs w:val="20"/>
        </w:rPr>
        <w:t>jeleztük (l.</w:t>
      </w:r>
      <w:r w:rsidR="006813A3">
        <w:rPr>
          <w:szCs w:val="20"/>
        </w:rPr>
        <w:t xml:space="preserve"> </w:t>
      </w:r>
      <w:r w:rsidR="006813A3" w:rsidRPr="006813A3">
        <w:rPr>
          <w:i/>
          <w:szCs w:val="20"/>
        </w:rPr>
        <w:fldChar w:fldCharType="begin"/>
      </w:r>
      <w:r w:rsidR="006813A3" w:rsidRPr="006813A3">
        <w:rPr>
          <w:i/>
          <w:szCs w:val="20"/>
        </w:rPr>
        <w:instrText xml:space="preserve"> REF _Ref24617217 \h  \* MERGEFORMAT </w:instrText>
      </w:r>
      <w:r w:rsidR="006813A3" w:rsidRPr="006813A3">
        <w:rPr>
          <w:i/>
          <w:szCs w:val="20"/>
        </w:rPr>
      </w:r>
      <w:r w:rsidR="006813A3" w:rsidRPr="006813A3">
        <w:rPr>
          <w:i/>
          <w:szCs w:val="20"/>
        </w:rPr>
        <w:fldChar w:fldCharType="separate"/>
      </w:r>
      <w:r w:rsidR="00F768B5" w:rsidRPr="00F768B5">
        <w:rPr>
          <w:i/>
        </w:rPr>
        <w:t>1</w:t>
      </w:r>
      <w:r w:rsidR="006813A3" w:rsidRPr="006813A3">
        <w:rPr>
          <w:i/>
          <w:szCs w:val="20"/>
        </w:rPr>
        <w:fldChar w:fldCharType="end"/>
      </w:r>
      <w:r w:rsidR="006813A3" w:rsidRPr="006813A3">
        <w:rPr>
          <w:i/>
          <w:szCs w:val="20"/>
        </w:rPr>
        <w:t>. táblázat</w:t>
      </w:r>
      <w:r w:rsidRPr="006813A3">
        <w:rPr>
          <w:szCs w:val="20"/>
        </w:rPr>
        <w:t>), az</w:t>
      </w:r>
      <w:r>
        <w:rPr>
          <w:szCs w:val="20"/>
        </w:rPr>
        <w:t xml:space="preserve"> érintett</w:t>
      </w:r>
      <w:r w:rsidRPr="00B34E87">
        <w:rPr>
          <w:szCs w:val="20"/>
        </w:rPr>
        <w:t xml:space="preserve"> budapesti állomások és adatok itt is kiemelten jelöltek.</w:t>
      </w:r>
    </w:p>
    <w:p w14:paraId="2652CE35" w14:textId="1171A12E" w:rsidR="007E08B2" w:rsidRDefault="007E08B2" w:rsidP="007E08B2">
      <w:pPr>
        <w:rPr>
          <w:szCs w:val="20"/>
        </w:rPr>
      </w:pPr>
      <w:r w:rsidRPr="00B34E87">
        <w:rPr>
          <w:szCs w:val="20"/>
        </w:rPr>
        <w:t xml:space="preserve">Az EEA </w:t>
      </w:r>
      <w:r w:rsidRPr="00A955E4">
        <w:rPr>
          <w:szCs w:val="20"/>
        </w:rPr>
        <w:t>további elemzése (l</w:t>
      </w:r>
      <w:r w:rsidRPr="00A955E4">
        <w:rPr>
          <w:i/>
          <w:szCs w:val="20"/>
        </w:rPr>
        <w:t>.</w:t>
      </w:r>
      <w:r w:rsidR="00A955E4" w:rsidRPr="00A955E4">
        <w:rPr>
          <w:i/>
          <w:szCs w:val="20"/>
        </w:rPr>
        <w:fldChar w:fldCharType="begin"/>
      </w:r>
      <w:r w:rsidR="00A955E4" w:rsidRPr="00A955E4">
        <w:rPr>
          <w:i/>
          <w:szCs w:val="20"/>
        </w:rPr>
        <w:instrText xml:space="preserve"> REF _Ref24617953 \h  \* MERGEFORMAT </w:instrText>
      </w:r>
      <w:r w:rsidR="00A955E4" w:rsidRPr="00A955E4">
        <w:rPr>
          <w:i/>
          <w:szCs w:val="20"/>
        </w:rPr>
      </w:r>
      <w:r w:rsidR="00A955E4" w:rsidRPr="00A955E4">
        <w:rPr>
          <w:i/>
          <w:szCs w:val="20"/>
        </w:rPr>
        <w:fldChar w:fldCharType="separate"/>
      </w:r>
      <w:r w:rsidR="00F768B5" w:rsidRPr="00F768B5">
        <w:rPr>
          <w:i/>
        </w:rPr>
        <w:t>5</w:t>
      </w:r>
      <w:r w:rsidR="00A955E4" w:rsidRPr="00A955E4">
        <w:rPr>
          <w:i/>
          <w:szCs w:val="20"/>
        </w:rPr>
        <w:fldChar w:fldCharType="end"/>
      </w:r>
      <w:r w:rsidR="00A955E4" w:rsidRPr="00A955E4">
        <w:rPr>
          <w:i/>
          <w:szCs w:val="20"/>
        </w:rPr>
        <w:t>. ábra</w:t>
      </w:r>
      <w:r w:rsidR="00295482" w:rsidRPr="00295482">
        <w:rPr>
          <w:szCs w:val="20"/>
        </w:rPr>
        <w:t>)</w:t>
      </w:r>
      <w:r w:rsidRPr="00A955E4">
        <w:rPr>
          <w:szCs w:val="20"/>
        </w:rPr>
        <w:t xml:space="preserve"> során</w:t>
      </w:r>
      <w:r w:rsidRPr="00B34E87">
        <w:rPr>
          <w:szCs w:val="20"/>
        </w:rPr>
        <w:t xml:space="preserve"> a bejelentett mérőállomások </w:t>
      </w:r>
      <w:r w:rsidRPr="00B34E87">
        <w:rPr>
          <w:iCs/>
          <w:noProof/>
          <w:szCs w:val="20"/>
        </w:rPr>
        <w:t xml:space="preserve">egynapi </w:t>
      </w:r>
      <w:r w:rsidRPr="00B34E87">
        <w:rPr>
          <w:szCs w:val="20"/>
        </w:rPr>
        <w:t>PM</w:t>
      </w:r>
      <w:r w:rsidRPr="00B34E87">
        <w:rPr>
          <w:szCs w:val="20"/>
          <w:vertAlign w:val="subscript"/>
        </w:rPr>
        <w:t>10</w:t>
      </w:r>
      <w:r w:rsidRPr="00B34E87">
        <w:rPr>
          <w:szCs w:val="20"/>
        </w:rPr>
        <w:t xml:space="preserve"> </w:t>
      </w:r>
      <w:r w:rsidRPr="00B34E87">
        <w:rPr>
          <w:iCs/>
          <w:noProof/>
          <w:szCs w:val="20"/>
        </w:rPr>
        <w:t xml:space="preserve">átlageredményeit </w:t>
      </w:r>
      <w:r w:rsidRPr="00B34E87">
        <w:rPr>
          <w:szCs w:val="20"/>
        </w:rPr>
        <w:t>nagyság szerint rendezték</w:t>
      </w:r>
      <w:r w:rsidRPr="00B34E87">
        <w:rPr>
          <w:iCs/>
          <w:noProof/>
          <w:szCs w:val="20"/>
        </w:rPr>
        <w:t xml:space="preserve">, majd </w:t>
      </w:r>
      <w:r w:rsidRPr="00B34E87">
        <w:rPr>
          <w:b/>
          <w:szCs w:val="20"/>
        </w:rPr>
        <w:t xml:space="preserve">elhagyták a legszennyezettebb </w:t>
      </w:r>
      <w:r w:rsidRPr="00B34E87">
        <w:rPr>
          <w:b/>
          <w:szCs w:val="20"/>
        </w:rPr>
        <w:lastRenderedPageBreak/>
        <w:t>35 nap eredményét</w:t>
      </w:r>
      <w:r w:rsidRPr="00B34E87">
        <w:rPr>
          <w:szCs w:val="20"/>
        </w:rPr>
        <w:t>, majd a tagállamonkénti adatokat darabszám</w:t>
      </w:r>
      <w:r>
        <w:rPr>
          <w:szCs w:val="20"/>
        </w:rPr>
        <w:t>uk</w:t>
      </w:r>
      <w:r w:rsidRPr="00B34E87">
        <w:rPr>
          <w:szCs w:val="20"/>
        </w:rPr>
        <w:t xml:space="preserve"> alapján, négy adatnegyedbe (kvartilisbe) rendezték (tehát tagállamonként mind a négy csoportban a</w:t>
      </w:r>
      <w:r>
        <w:rPr>
          <w:szCs w:val="20"/>
        </w:rPr>
        <w:t>z adatok egynegyede található).</w:t>
      </w:r>
      <w:r w:rsidR="003D44A4">
        <w:rPr>
          <w:szCs w:val="20"/>
        </w:rPr>
        <w:t xml:space="preserve"> </w:t>
      </w:r>
      <w:r w:rsidRPr="00B34E87">
        <w:rPr>
          <w:szCs w:val="20"/>
        </w:rPr>
        <w:t xml:space="preserve">A téglalapból lefelé mutató vonal hossza szemlélteti az első adatnegyedben található legtisztább tartalmú eredmények kiterjedését; a vonal alsó végpontja a legtisztább mért értéket mutatja (vagy az alkalmazott mérési eljárás alsó méréshatárát). A téglalap függőleges élei mutatják a 2. és 3. adatnegyed kiterjedését, az abban lévő pont az összes adat számtani átlagát jelöli. A téglalapból felfelé mutató vonal hossza szemlélteti a 4. adatnegyed értékeit (az eljárás során figyelembe vett legrosszabb eredményeket); a vonal felső végpontja a </w:t>
      </w:r>
      <w:r w:rsidR="0046166E">
        <w:rPr>
          <w:szCs w:val="20"/>
        </w:rPr>
        <w:t>90,4</w:t>
      </w:r>
      <w:r w:rsidRPr="00B34E87">
        <w:rPr>
          <w:szCs w:val="20"/>
        </w:rPr>
        <w:t xml:space="preserve"> </w:t>
      </w:r>
      <w:r w:rsidR="0046166E">
        <w:rPr>
          <w:szCs w:val="20"/>
        </w:rPr>
        <w:t>percentilis</w:t>
      </w:r>
      <w:r w:rsidRPr="00B34E87">
        <w:rPr>
          <w:szCs w:val="20"/>
        </w:rPr>
        <w:t xml:space="preserve"> értékét mutatja. Majd mindezeket összehasonlították az egynapi határértékkel (l. 50 µg/m</w:t>
      </w:r>
      <w:r w:rsidRPr="00B34E87">
        <w:rPr>
          <w:szCs w:val="20"/>
          <w:vertAlign w:val="superscript"/>
        </w:rPr>
        <w:t>3</w:t>
      </w:r>
      <w:r w:rsidRPr="00B34E87">
        <w:rPr>
          <w:szCs w:val="20"/>
        </w:rPr>
        <w:t xml:space="preserve"> értéknél jelölt vonalat).</w:t>
      </w:r>
    </w:p>
    <w:p w14:paraId="51BD994D" w14:textId="60013AC7" w:rsidR="007E08B2" w:rsidRPr="003D44A4" w:rsidRDefault="00DA7E80" w:rsidP="003D44A4">
      <w:pPr>
        <w:pStyle w:val="Kpalrs"/>
      </w:pPr>
      <w:r w:rsidRPr="000710C7">
        <w:drawing>
          <wp:anchor distT="0" distB="0" distL="114300" distR="114300" simplePos="0" relativeHeight="251708416" behindDoc="0" locked="0" layoutInCell="1" allowOverlap="1" wp14:anchorId="2D8CC22B" wp14:editId="0C01C371">
            <wp:simplePos x="0" y="0"/>
            <wp:positionH relativeFrom="margin">
              <wp:posOffset>-130810</wp:posOffset>
            </wp:positionH>
            <wp:positionV relativeFrom="paragraph">
              <wp:posOffset>148590</wp:posOffset>
            </wp:positionV>
            <wp:extent cx="4535170" cy="1598295"/>
            <wp:effectExtent l="0" t="0" r="0" b="1905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9" w:name="_Ref24617953"/>
      <w:r w:rsidR="007E08B2" w:rsidRPr="0046166E">
        <w:rPr>
          <w:b/>
        </w:rPr>
        <w:fldChar w:fldCharType="begin"/>
      </w:r>
      <w:r w:rsidR="007E08B2" w:rsidRPr="000710C7">
        <w:rPr>
          <w:b/>
        </w:rPr>
        <w:instrText xml:space="preserve"> SEQ ábra \* ARABIC </w:instrText>
      </w:r>
      <w:r w:rsidR="007E08B2" w:rsidRPr="0046166E">
        <w:rPr>
          <w:b/>
        </w:rPr>
        <w:fldChar w:fldCharType="separate"/>
      </w:r>
      <w:r w:rsidR="00F768B5">
        <w:rPr>
          <w:b/>
        </w:rPr>
        <w:t>5</w:t>
      </w:r>
      <w:r w:rsidR="007E08B2" w:rsidRPr="0046166E">
        <w:rPr>
          <w:b/>
        </w:rPr>
        <w:fldChar w:fldCharType="end"/>
      </w:r>
      <w:bookmarkEnd w:id="29"/>
      <w:r w:rsidR="007E08B2" w:rsidRPr="0046166E">
        <w:rPr>
          <w:b/>
        </w:rPr>
        <w:t>. ábra:</w:t>
      </w:r>
      <w:r w:rsidR="007E08B2" w:rsidRPr="0046166E">
        <w:t xml:space="preserve"> Az EU tagállamok legszennyezettebb 35 nap eredménye nélküli egynapi PM</w:t>
      </w:r>
      <w:r w:rsidR="007E08B2" w:rsidRPr="000D24CC">
        <w:rPr>
          <w:vertAlign w:val="subscript"/>
        </w:rPr>
        <w:t>10</w:t>
      </w:r>
      <w:r w:rsidR="007E08B2" w:rsidRPr="000D24CC">
        <w:t xml:space="preserve"> átlageredményeinek összehasonlítása a 201</w:t>
      </w:r>
      <w:r w:rsidRPr="00D349DF">
        <w:t>7</w:t>
      </w:r>
      <w:r w:rsidR="007E08B2" w:rsidRPr="000710C7">
        <w:t>. évi adatok alapján (Forrás: EEA</w:t>
      </w:r>
      <w:r w:rsidR="007E08B2" w:rsidRPr="000710C7">
        <w:rPr>
          <w:rStyle w:val="Vgjegyzet-hivatkozs"/>
        </w:rPr>
        <w:endnoteReference w:id="15"/>
      </w:r>
      <w:r w:rsidR="007E08B2" w:rsidRPr="000710C7">
        <w:t>)</w:t>
      </w:r>
    </w:p>
    <w:p w14:paraId="71AEF4D6" w14:textId="405C31B6" w:rsidR="003D44A4" w:rsidRDefault="0069517A" w:rsidP="009C16E4">
      <w:pPr>
        <w:rPr>
          <w:szCs w:val="20"/>
        </w:rPr>
      </w:pPr>
      <w:r w:rsidRPr="00B34E87">
        <w:rPr>
          <w:szCs w:val="20"/>
        </w:rPr>
        <w:t xml:space="preserve">A fenti európai értékelési módszert </w:t>
      </w:r>
      <w:r w:rsidR="00335F33">
        <w:rPr>
          <w:szCs w:val="20"/>
        </w:rPr>
        <w:t xml:space="preserve">követve szintén elvégeztük </w:t>
      </w:r>
      <w:r w:rsidRPr="00B34E87">
        <w:rPr>
          <w:szCs w:val="20"/>
        </w:rPr>
        <w:t xml:space="preserve">a </w:t>
      </w:r>
      <w:r w:rsidR="00335F33" w:rsidRPr="00B34E87">
        <w:rPr>
          <w:szCs w:val="20"/>
        </w:rPr>
        <w:t>201</w:t>
      </w:r>
      <w:r w:rsidR="00335F33">
        <w:rPr>
          <w:szCs w:val="20"/>
        </w:rPr>
        <w:t>7</w:t>
      </w:r>
      <w:r w:rsidRPr="00B34E87">
        <w:rPr>
          <w:szCs w:val="20"/>
        </w:rPr>
        <w:t xml:space="preserve">. évi budapesti </w:t>
      </w:r>
      <w:r w:rsidR="00335F33" w:rsidRPr="00B34E87">
        <w:rPr>
          <w:szCs w:val="20"/>
        </w:rPr>
        <w:t>adatok</w:t>
      </w:r>
      <w:r w:rsidR="00335F33">
        <w:rPr>
          <w:szCs w:val="20"/>
        </w:rPr>
        <w:t xml:space="preserve"> értékelését, a</w:t>
      </w:r>
      <w:r w:rsidR="000710C7">
        <w:rPr>
          <w:szCs w:val="20"/>
        </w:rPr>
        <w:t xml:space="preserve"> </w:t>
      </w:r>
      <w:r w:rsidR="004A1B74" w:rsidRPr="004A1B74">
        <w:rPr>
          <w:rStyle w:val="IdzetChar"/>
        </w:rPr>
        <w:t>Függelék</w:t>
      </w:r>
      <w:r w:rsidR="00335F33" w:rsidRPr="00D349DF">
        <w:rPr>
          <w:szCs w:val="20"/>
        </w:rPr>
        <w:t>ben szereplő diagram</w:t>
      </w:r>
      <w:r w:rsidR="0038092E">
        <w:rPr>
          <w:szCs w:val="20"/>
        </w:rPr>
        <w:t>on</w:t>
      </w:r>
      <w:r w:rsidR="00335F33">
        <w:rPr>
          <w:szCs w:val="20"/>
        </w:rPr>
        <w:t xml:space="preserve"> (</w:t>
      </w:r>
      <w:r w:rsidR="0038092E" w:rsidRPr="0038092E">
        <w:rPr>
          <w:rStyle w:val="IdzetChar"/>
        </w:rPr>
        <w:fldChar w:fldCharType="begin"/>
      </w:r>
      <w:r w:rsidR="0038092E" w:rsidRPr="0038092E">
        <w:rPr>
          <w:rStyle w:val="IdzetChar"/>
        </w:rPr>
        <w:instrText xml:space="preserve"> REF _Ref52874933 \h  \* MERGEFORMAT </w:instrText>
      </w:r>
      <w:r w:rsidR="0038092E" w:rsidRPr="0038092E">
        <w:rPr>
          <w:rStyle w:val="IdzetChar"/>
        </w:rPr>
      </w:r>
      <w:r w:rsidR="0038092E" w:rsidRPr="0038092E">
        <w:rPr>
          <w:rStyle w:val="IdzetChar"/>
        </w:rPr>
        <w:fldChar w:fldCharType="separate"/>
      </w:r>
      <w:r w:rsidR="00F768B5" w:rsidRPr="00F768B5">
        <w:rPr>
          <w:rStyle w:val="IdzetChar"/>
        </w:rPr>
        <w:t>22</w:t>
      </w:r>
      <w:r w:rsidR="0038092E" w:rsidRPr="0038092E">
        <w:rPr>
          <w:rStyle w:val="IdzetChar"/>
        </w:rPr>
        <w:fldChar w:fldCharType="end"/>
      </w:r>
      <w:r w:rsidR="0038092E" w:rsidRPr="0038092E">
        <w:rPr>
          <w:rStyle w:val="IdzetChar"/>
        </w:rPr>
        <w:t xml:space="preserve">. </w:t>
      </w:r>
      <w:r w:rsidR="00335F33" w:rsidRPr="00D349DF">
        <w:rPr>
          <w:rStyle w:val="IdzetChar"/>
        </w:rPr>
        <w:t>ábra</w:t>
      </w:r>
      <w:r w:rsidR="00335F33" w:rsidRPr="0038092E">
        <w:rPr>
          <w:szCs w:val="20"/>
        </w:rPr>
        <w:t>)</w:t>
      </w:r>
      <w:r w:rsidR="0038092E">
        <w:rPr>
          <w:szCs w:val="20"/>
        </w:rPr>
        <w:t>, amely</w:t>
      </w:r>
      <w:r w:rsidRPr="00335F33">
        <w:rPr>
          <w:szCs w:val="20"/>
        </w:rPr>
        <w:t xml:space="preserve"> </w:t>
      </w:r>
      <w:r w:rsidR="00335F33" w:rsidRPr="00335F33">
        <w:rPr>
          <w:szCs w:val="20"/>
        </w:rPr>
        <w:t xml:space="preserve">a tendenciák elemzése érdekében tartalmazza a legaktuálisabb 2019. évi adatokat, valamint az elmúlt </w:t>
      </w:r>
      <w:r w:rsidR="00335F33">
        <w:rPr>
          <w:szCs w:val="20"/>
        </w:rPr>
        <w:t xml:space="preserve">időszak jellemzésére alkalmas </w:t>
      </w:r>
      <w:r w:rsidR="00B24116">
        <w:rPr>
          <w:szCs w:val="20"/>
        </w:rPr>
        <w:t xml:space="preserve">legutóbbi </w:t>
      </w:r>
      <w:r w:rsidR="00335F33" w:rsidRPr="00335F33">
        <w:rPr>
          <w:szCs w:val="20"/>
        </w:rPr>
        <w:t>7 év</w:t>
      </w:r>
      <w:r w:rsidR="00335F33">
        <w:rPr>
          <w:szCs w:val="20"/>
        </w:rPr>
        <w:t xml:space="preserve"> (2013-2019)</w:t>
      </w:r>
      <w:r w:rsidR="00335F33" w:rsidRPr="00335F33">
        <w:rPr>
          <w:szCs w:val="20"/>
        </w:rPr>
        <w:t xml:space="preserve"> időszak átlagértékeinek elem</w:t>
      </w:r>
      <w:r w:rsidR="00335F33">
        <w:rPr>
          <w:szCs w:val="20"/>
        </w:rPr>
        <w:t>z</w:t>
      </w:r>
      <w:r w:rsidR="00335F33" w:rsidRPr="00335F33">
        <w:rPr>
          <w:szCs w:val="20"/>
        </w:rPr>
        <w:t>ését</w:t>
      </w:r>
      <w:r w:rsidR="0046166E">
        <w:rPr>
          <w:szCs w:val="20"/>
        </w:rPr>
        <w:t>, külön kiemelve annak az</w:t>
      </w:r>
      <w:r w:rsidR="0046166E" w:rsidRPr="0046166E">
        <w:rPr>
          <w:szCs w:val="20"/>
        </w:rPr>
        <w:t xml:space="preserve"> 5 db mérőállomásnak az átlagértékeit is, amelyek a nemzetközi adatszolgáltatás során rendszeresen megküldésre kerülnek az EEA-nak</w:t>
      </w:r>
      <w:r w:rsidR="0046166E">
        <w:rPr>
          <w:szCs w:val="20"/>
        </w:rPr>
        <w:t>.</w:t>
      </w:r>
      <w:r w:rsidR="0046166E" w:rsidRPr="0046166E">
        <w:rPr>
          <w:szCs w:val="20"/>
        </w:rPr>
        <w:t xml:space="preserve"> </w:t>
      </w:r>
      <w:r w:rsidR="0046166E" w:rsidRPr="00D349DF">
        <w:rPr>
          <w:szCs w:val="20"/>
        </w:rPr>
        <w:t xml:space="preserve">Az ábrán </w:t>
      </w:r>
      <w:r w:rsidR="0046166E" w:rsidRPr="0046166E">
        <w:rPr>
          <w:szCs w:val="20"/>
        </w:rPr>
        <w:t>f</w:t>
      </w:r>
      <w:r w:rsidR="0046166E" w:rsidRPr="00D349DF">
        <w:rPr>
          <w:szCs w:val="20"/>
        </w:rPr>
        <w:t>eltüntetésre került a</w:t>
      </w:r>
      <w:r w:rsidR="0046166E">
        <w:rPr>
          <w:szCs w:val="20"/>
        </w:rPr>
        <w:t xml:space="preserve"> WHO ajánlásnak megfelelő</w:t>
      </w:r>
      <w:r w:rsidR="0046166E" w:rsidRPr="00D349DF">
        <w:rPr>
          <w:szCs w:val="20"/>
        </w:rPr>
        <w:t xml:space="preserve"> 99,2 percentilis </w:t>
      </w:r>
      <w:r w:rsidR="0046166E">
        <w:rPr>
          <w:szCs w:val="20"/>
        </w:rPr>
        <w:t xml:space="preserve">értéke </w:t>
      </w:r>
      <w:r w:rsidR="0046166E" w:rsidRPr="00D349DF">
        <w:rPr>
          <w:szCs w:val="20"/>
        </w:rPr>
        <w:t>is</w:t>
      </w:r>
      <w:r w:rsidR="0046166E">
        <w:rPr>
          <w:szCs w:val="20"/>
        </w:rPr>
        <w:t xml:space="preserve"> (a</w:t>
      </w:r>
      <w:r w:rsidR="0046166E" w:rsidRPr="00D349DF">
        <w:rPr>
          <w:szCs w:val="20"/>
        </w:rPr>
        <w:t xml:space="preserve"> WHO ajánlása alapján egy éven belül csak a</w:t>
      </w:r>
      <w:r w:rsidR="00B24116">
        <w:rPr>
          <w:szCs w:val="20"/>
        </w:rPr>
        <w:br/>
      </w:r>
      <w:r w:rsidR="0046166E" w:rsidRPr="00D349DF">
        <w:rPr>
          <w:szCs w:val="20"/>
        </w:rPr>
        <w:t>3 db legrosszabb eredménytől lehetne eltekinteni</w:t>
      </w:r>
      <w:r w:rsidR="0046166E">
        <w:rPr>
          <w:szCs w:val="20"/>
        </w:rPr>
        <w:t>)</w:t>
      </w:r>
      <w:r w:rsidR="0046166E" w:rsidRPr="00D349DF">
        <w:rPr>
          <w:szCs w:val="20"/>
        </w:rPr>
        <w:t>.</w:t>
      </w:r>
    </w:p>
    <w:p w14:paraId="5FF3BC16" w14:textId="77777777" w:rsidR="0069517A" w:rsidRDefault="0069517A" w:rsidP="0069517A">
      <w:pPr>
        <w:rPr>
          <w:szCs w:val="20"/>
        </w:rPr>
      </w:pPr>
      <w:r w:rsidRPr="00B34E87">
        <w:rPr>
          <w:szCs w:val="20"/>
        </w:rPr>
        <w:t>Az eredményeket összevetve az európai összehasonlításban közölt eredményekkel rendszerint jelentős eltérés állapítható meg. Ennek további vizsgálata még akkor is indokolt, ha figyelembe vesszük, hogy a magyarországi eredmények további nem budapesti adatokat is tartalmaznak, valamint az EEA-eljárás csak a kiemeléssel jelölt budapesti adatokat veszi figyelembe.</w:t>
      </w:r>
    </w:p>
    <w:p w14:paraId="24838C0F" w14:textId="77777777" w:rsidR="0046166E" w:rsidRPr="00B34E87" w:rsidRDefault="0046166E" w:rsidP="0069517A">
      <w:pPr>
        <w:rPr>
          <w:szCs w:val="20"/>
        </w:rPr>
      </w:pPr>
      <w:r>
        <w:rPr>
          <w:szCs w:val="20"/>
        </w:rPr>
        <w:t>Az elemzés alapján, a napi átlageredmények adatnegyedeit vizsgálva mérőpontonként és általában véve is inkább csökkenő tendencia rajzolódik ki az elmúlt 7 éves időszakában.</w:t>
      </w:r>
    </w:p>
    <w:p w14:paraId="65A0DCC9" w14:textId="15916183" w:rsidR="00E11DD7" w:rsidRDefault="0069517A" w:rsidP="0069517A">
      <w:pPr>
        <w:rPr>
          <w:szCs w:val="20"/>
        </w:rPr>
      </w:pPr>
      <w:r w:rsidRPr="00F96ECD">
        <w:rPr>
          <w:szCs w:val="20"/>
        </w:rPr>
        <w:t>Más európai nagyvárosok adataival összevetve Budapest PM</w:t>
      </w:r>
      <w:r w:rsidRPr="00F96ECD">
        <w:rPr>
          <w:szCs w:val="20"/>
          <w:vertAlign w:val="subscript"/>
        </w:rPr>
        <w:t>10</w:t>
      </w:r>
      <w:r w:rsidRPr="00F96ECD">
        <w:rPr>
          <w:szCs w:val="20"/>
        </w:rPr>
        <w:t xml:space="preserve"> szennyezettsége a kedvezőtlen adottságú városok közé sorolható (jelen esetben az állami adatszolgáltatás eredményeképp).</w:t>
      </w:r>
      <w:r>
        <w:rPr>
          <w:szCs w:val="20"/>
        </w:rPr>
        <w:t xml:space="preserve"> Megjegyezzük, hogy a nemzetközi adatszolgáltatásban figyelembe vett mérőállomások</w:t>
      </w:r>
      <w:r w:rsidR="00192BE0">
        <w:rPr>
          <w:szCs w:val="20"/>
        </w:rPr>
        <w:t xml:space="preserve"> </w:t>
      </w:r>
      <w:r w:rsidR="00192BE0" w:rsidRPr="00192BE0">
        <w:rPr>
          <w:i/>
          <w:szCs w:val="20"/>
        </w:rPr>
        <w:fldChar w:fldCharType="begin"/>
      </w:r>
      <w:r w:rsidR="00192BE0" w:rsidRPr="00192BE0">
        <w:rPr>
          <w:i/>
          <w:szCs w:val="20"/>
        </w:rPr>
        <w:instrText xml:space="preserve"> REF _Ref24617736 \h  \* MERGEFORMAT </w:instrText>
      </w:r>
      <w:r w:rsidR="00192BE0" w:rsidRPr="00192BE0">
        <w:rPr>
          <w:i/>
          <w:szCs w:val="20"/>
        </w:rPr>
      </w:r>
      <w:r w:rsidR="00192BE0" w:rsidRPr="00192BE0">
        <w:rPr>
          <w:i/>
          <w:szCs w:val="20"/>
        </w:rPr>
        <w:fldChar w:fldCharType="separate"/>
      </w:r>
      <w:r w:rsidR="00F768B5" w:rsidRPr="00F768B5">
        <w:rPr>
          <w:i/>
        </w:rPr>
        <w:t>4</w:t>
      </w:r>
      <w:r w:rsidR="00192BE0" w:rsidRPr="00192BE0">
        <w:rPr>
          <w:i/>
          <w:szCs w:val="20"/>
        </w:rPr>
        <w:fldChar w:fldCharType="end"/>
      </w:r>
      <w:r w:rsidRPr="00192BE0">
        <w:rPr>
          <w:i/>
          <w:szCs w:val="20"/>
        </w:rPr>
        <w:t>.</w:t>
      </w:r>
      <w:r w:rsidRPr="00BC70E0">
        <w:rPr>
          <w:i/>
          <w:szCs w:val="20"/>
        </w:rPr>
        <w:t xml:space="preserve"> táblázat</w:t>
      </w:r>
      <w:r>
        <w:rPr>
          <w:szCs w:val="20"/>
        </w:rPr>
        <w:t xml:space="preserve"> szerinti átlaga</w:t>
      </w:r>
      <w:r w:rsidR="00B24116">
        <w:rPr>
          <w:szCs w:val="20"/>
        </w:rPr>
        <w:br/>
      </w:r>
      <w:r w:rsidR="00AD3E90">
        <w:rPr>
          <w:szCs w:val="20"/>
        </w:rPr>
        <w:t>2019</w:t>
      </w:r>
      <w:r>
        <w:rPr>
          <w:szCs w:val="20"/>
        </w:rPr>
        <w:t>-b</w:t>
      </w:r>
      <w:r w:rsidR="00AD3E90">
        <w:rPr>
          <w:szCs w:val="20"/>
        </w:rPr>
        <w:t>e</w:t>
      </w:r>
      <w:r>
        <w:rPr>
          <w:szCs w:val="20"/>
        </w:rPr>
        <w:t>n 4</w:t>
      </w:r>
      <w:r w:rsidR="00AD3E90">
        <w:rPr>
          <w:szCs w:val="20"/>
        </w:rPr>
        <w:t>6</w:t>
      </w:r>
      <w:r>
        <w:rPr>
          <w:szCs w:val="20"/>
        </w:rPr>
        <w:t xml:space="preserve">,4 </w:t>
      </w:r>
      <w:r w:rsidRPr="002E30FD">
        <w:rPr>
          <w:szCs w:val="20"/>
        </w:rPr>
        <w:t>µg/m</w:t>
      </w:r>
      <w:r w:rsidRPr="002E30FD">
        <w:rPr>
          <w:szCs w:val="20"/>
          <w:vertAlign w:val="superscript"/>
        </w:rPr>
        <w:t>3</w:t>
      </w:r>
      <w:r>
        <w:rPr>
          <w:szCs w:val="20"/>
        </w:rPr>
        <w:t xml:space="preserve">-t, amely </w:t>
      </w:r>
      <w:r w:rsidR="00AD3E90">
        <w:rPr>
          <w:szCs w:val="20"/>
        </w:rPr>
        <w:t xml:space="preserve">2,3 </w:t>
      </w:r>
      <w:r w:rsidR="00AD3E90" w:rsidRPr="002E30FD">
        <w:rPr>
          <w:szCs w:val="20"/>
        </w:rPr>
        <w:t>µg/m</w:t>
      </w:r>
      <w:r w:rsidR="00AD3E90" w:rsidRPr="002E30FD">
        <w:rPr>
          <w:szCs w:val="20"/>
          <w:vertAlign w:val="superscript"/>
        </w:rPr>
        <w:t>3</w:t>
      </w:r>
      <w:r w:rsidR="00AD3E90" w:rsidRPr="006A2AE8">
        <w:rPr>
          <w:szCs w:val="20"/>
        </w:rPr>
        <w:t>-rel</w:t>
      </w:r>
      <w:r w:rsidR="00AD3E90">
        <w:rPr>
          <w:szCs w:val="20"/>
          <w:vertAlign w:val="superscript"/>
        </w:rPr>
        <w:t xml:space="preserve"> </w:t>
      </w:r>
      <w:r w:rsidR="00AD3E90" w:rsidRPr="00AD3E90">
        <w:rPr>
          <w:szCs w:val="20"/>
        </w:rPr>
        <w:t>nagyobb</w:t>
      </w:r>
      <w:r w:rsidR="00AD3E90" w:rsidRPr="006A2AE8">
        <w:rPr>
          <w:szCs w:val="20"/>
        </w:rPr>
        <w:t xml:space="preserve"> </w:t>
      </w:r>
      <w:r w:rsidR="00AD3E90">
        <w:rPr>
          <w:szCs w:val="20"/>
        </w:rPr>
        <w:t>az összes mérőállomás átlagértékéhez képest.</w:t>
      </w:r>
      <w:r>
        <w:rPr>
          <w:szCs w:val="20"/>
        </w:rPr>
        <w:t>. Mindezzel együtt megemlítendő, hogy a</w:t>
      </w:r>
      <w:r w:rsidRPr="00B66ACA">
        <w:rPr>
          <w:szCs w:val="20"/>
        </w:rPr>
        <w:t xml:space="preserve"> </w:t>
      </w:r>
      <w:r>
        <w:rPr>
          <w:szCs w:val="20"/>
        </w:rPr>
        <w:t>WHO</w:t>
      </w:r>
      <w:r w:rsidRPr="00B66ACA">
        <w:rPr>
          <w:szCs w:val="20"/>
        </w:rPr>
        <w:t xml:space="preserve"> adatai szerint</w:t>
      </w:r>
      <w:r>
        <w:rPr>
          <w:rStyle w:val="Vgjegyzet-hivatkozs"/>
        </w:rPr>
        <w:endnoteReference w:id="16"/>
      </w:r>
      <w:r w:rsidRPr="00B66ACA">
        <w:rPr>
          <w:szCs w:val="20"/>
        </w:rPr>
        <w:t xml:space="preserve"> </w:t>
      </w:r>
      <w:r w:rsidRPr="00543E1A">
        <w:rPr>
          <w:b/>
          <w:szCs w:val="20"/>
        </w:rPr>
        <w:t>az indiai és kínai városok átlagos PM</w:t>
      </w:r>
      <w:r w:rsidRPr="00543E1A">
        <w:rPr>
          <w:b/>
          <w:szCs w:val="20"/>
          <w:vertAlign w:val="subscript"/>
        </w:rPr>
        <w:t>10</w:t>
      </w:r>
      <w:r w:rsidRPr="00543E1A">
        <w:rPr>
          <w:b/>
          <w:szCs w:val="20"/>
        </w:rPr>
        <w:t xml:space="preserve"> szintje </w:t>
      </w:r>
      <w:r w:rsidRPr="00543E1A">
        <w:rPr>
          <w:szCs w:val="20"/>
        </w:rPr>
        <w:t xml:space="preserve">gyakorlatilag </w:t>
      </w:r>
      <w:r w:rsidRPr="00543E1A">
        <w:rPr>
          <w:b/>
          <w:szCs w:val="20"/>
        </w:rPr>
        <w:t>háromszor rosszabb a budapesti állapothoz képest</w:t>
      </w:r>
      <w:r w:rsidRPr="00B66ACA">
        <w:rPr>
          <w:szCs w:val="20"/>
        </w:rPr>
        <w:t>, másképp: az adatbázisban vizsgált 210 kínai településből 6, míg a 122 indiai településből 2 esetben jobb az átlagos szint, mint Budapesten</w:t>
      </w:r>
      <w:r>
        <w:rPr>
          <w:szCs w:val="20"/>
        </w:rPr>
        <w:t>.</w:t>
      </w:r>
    </w:p>
    <w:p w14:paraId="6742F3D8" w14:textId="77777777" w:rsidR="00E11DD7" w:rsidRDefault="00E11DD7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0E9183BB" w14:textId="77777777" w:rsidR="0069517A" w:rsidRDefault="00E11DD7" w:rsidP="0069517A">
      <w:pPr>
        <w:rPr>
          <w:szCs w:val="20"/>
        </w:rPr>
      </w:pPr>
      <w:r w:rsidRPr="00E11DD7">
        <w:rPr>
          <w:noProof/>
          <w:highlight w:val="yellow"/>
        </w:rPr>
        <w:lastRenderedPageBreak/>
        <w:drawing>
          <wp:anchor distT="0" distB="0" distL="114300" distR="114300" simplePos="0" relativeHeight="251739136" behindDoc="1" locked="0" layoutInCell="1" allowOverlap="1" wp14:anchorId="3AB37508" wp14:editId="119D897A">
            <wp:simplePos x="0" y="0"/>
            <wp:positionH relativeFrom="margin">
              <wp:align>left</wp:align>
            </wp:positionH>
            <wp:positionV relativeFrom="paragraph">
              <wp:posOffset>-1112711</wp:posOffset>
            </wp:positionV>
            <wp:extent cx="1416656" cy="4320000"/>
            <wp:effectExtent l="0" t="4128" r="8573" b="8572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6656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763BD" w14:textId="0B6209BC" w:rsidR="0069517A" w:rsidRPr="003D44A4" w:rsidRDefault="0069517A" w:rsidP="003D44A4">
      <w:pPr>
        <w:pStyle w:val="Kpalrs"/>
      </w:pPr>
      <w:r w:rsidRPr="003D44A4">
        <w:rPr>
          <w:b/>
        </w:rPr>
        <w:fldChar w:fldCharType="begin"/>
      </w:r>
      <w:r w:rsidRPr="003D44A4">
        <w:rPr>
          <w:b/>
        </w:rPr>
        <w:instrText xml:space="preserve"> SEQ ábra \* ARABIC </w:instrText>
      </w:r>
      <w:r w:rsidRPr="003D44A4">
        <w:rPr>
          <w:b/>
        </w:rPr>
        <w:fldChar w:fldCharType="separate"/>
      </w:r>
      <w:r w:rsidR="00F768B5">
        <w:rPr>
          <w:b/>
        </w:rPr>
        <w:t>6</w:t>
      </w:r>
      <w:r w:rsidRPr="003D44A4">
        <w:rPr>
          <w:b/>
        </w:rPr>
        <w:fldChar w:fldCharType="end"/>
      </w:r>
      <w:r w:rsidRPr="003D44A4">
        <w:rPr>
          <w:b/>
        </w:rPr>
        <w:t>. ábra:</w:t>
      </w:r>
      <w:r w:rsidRPr="003D44A4">
        <w:t xml:space="preserve"> </w:t>
      </w:r>
      <w:r w:rsidRPr="00E11DD7">
        <w:t>PM</w:t>
      </w:r>
      <w:r w:rsidRPr="00E11DD7">
        <w:rPr>
          <w:vertAlign w:val="subscript"/>
        </w:rPr>
        <w:t>10</w:t>
      </w:r>
      <w:r w:rsidRPr="00E11DD7">
        <w:t xml:space="preserve"> 36. legszennyezettebb nap átlagos koncentrációja néhány európai nagyvárosban, </w:t>
      </w:r>
      <w:r w:rsidR="00E11DD7" w:rsidRPr="00E11DD7">
        <w:t>2019</w:t>
      </w:r>
      <w:r w:rsidRPr="00E11DD7">
        <w:t xml:space="preserve">. </w:t>
      </w:r>
      <w:r w:rsidR="00E11DD7" w:rsidRPr="00E11DD7">
        <w:t xml:space="preserve">(*2018.) </w:t>
      </w:r>
      <w:r w:rsidRPr="00E11DD7">
        <w:t>(Adatforrás: EEA</w:t>
      </w:r>
      <w:bookmarkStart w:id="30" w:name="_Ref53142615"/>
      <w:r w:rsidRPr="00E11DD7">
        <w:rPr>
          <w:rStyle w:val="Vgjegyzet-hivatkozs"/>
        </w:rPr>
        <w:endnoteReference w:id="17"/>
      </w:r>
      <w:bookmarkEnd w:id="30"/>
      <w:r w:rsidRPr="00E11DD7">
        <w:t>)</w:t>
      </w:r>
    </w:p>
    <w:p w14:paraId="223A3C74" w14:textId="77777777" w:rsidR="007E08B2" w:rsidRDefault="007E08B2" w:rsidP="009C16E4">
      <w:pPr>
        <w:rPr>
          <w:szCs w:val="20"/>
        </w:rPr>
      </w:pPr>
    </w:p>
    <w:p w14:paraId="2F2DEC1C" w14:textId="77777777" w:rsidR="00E11DD7" w:rsidRDefault="00E11DD7" w:rsidP="009C16E4">
      <w:pPr>
        <w:rPr>
          <w:szCs w:val="20"/>
        </w:rPr>
      </w:pPr>
    </w:p>
    <w:p w14:paraId="0FC7A9F8" w14:textId="77777777" w:rsidR="00E11DD7" w:rsidRDefault="00E11DD7" w:rsidP="009C16E4">
      <w:pPr>
        <w:rPr>
          <w:szCs w:val="20"/>
        </w:rPr>
      </w:pPr>
    </w:p>
    <w:p w14:paraId="79D0409E" w14:textId="77777777" w:rsidR="00E11DD7" w:rsidRDefault="00E11DD7" w:rsidP="009C16E4">
      <w:pPr>
        <w:rPr>
          <w:szCs w:val="20"/>
        </w:rPr>
      </w:pPr>
    </w:p>
    <w:p w14:paraId="454BF013" w14:textId="77777777" w:rsidR="0069517A" w:rsidRPr="00D7600D" w:rsidRDefault="0069517A" w:rsidP="0069517A">
      <w:pPr>
        <w:spacing w:before="240" w:after="120"/>
        <w:rPr>
          <w:i/>
          <w:sz w:val="24"/>
          <w:szCs w:val="24"/>
        </w:rPr>
      </w:pPr>
      <w:r w:rsidRPr="00D7600D">
        <w:rPr>
          <w:i/>
          <w:sz w:val="24"/>
          <w:szCs w:val="24"/>
        </w:rPr>
        <w:t>PM</w:t>
      </w:r>
      <w:r>
        <w:rPr>
          <w:i/>
          <w:sz w:val="24"/>
          <w:szCs w:val="24"/>
          <w:vertAlign w:val="subscript"/>
        </w:rPr>
        <w:t>2,5</w:t>
      </w:r>
      <w:r w:rsidRPr="00D7600D">
        <w:rPr>
          <w:i/>
          <w:sz w:val="24"/>
          <w:szCs w:val="24"/>
        </w:rPr>
        <w:t xml:space="preserve"> (</w:t>
      </w:r>
      <w:r>
        <w:rPr>
          <w:i/>
          <w:sz w:val="24"/>
          <w:szCs w:val="24"/>
        </w:rPr>
        <w:t xml:space="preserve">„kisméretű </w:t>
      </w:r>
      <w:r w:rsidRPr="00D7600D">
        <w:rPr>
          <w:i/>
          <w:sz w:val="24"/>
          <w:szCs w:val="24"/>
        </w:rPr>
        <w:t>szálló por</w:t>
      </w:r>
      <w:r>
        <w:rPr>
          <w:i/>
          <w:sz w:val="24"/>
          <w:szCs w:val="24"/>
        </w:rPr>
        <w:t>”</w:t>
      </w:r>
      <w:r w:rsidRPr="00D7600D">
        <w:rPr>
          <w:i/>
          <w:sz w:val="24"/>
          <w:szCs w:val="24"/>
        </w:rPr>
        <w:t>)</w:t>
      </w:r>
    </w:p>
    <w:p w14:paraId="0D45DA5A" w14:textId="77777777" w:rsidR="0069517A" w:rsidRDefault="0069517A" w:rsidP="00B52697">
      <w:pPr>
        <w:rPr>
          <w:szCs w:val="20"/>
        </w:rPr>
      </w:pPr>
      <w:r w:rsidRPr="00170D20">
        <w:rPr>
          <w:szCs w:val="20"/>
        </w:rPr>
        <w:t xml:space="preserve">Jövőbeli követelmények (l. a későbbi alfejezetben) miatt </w:t>
      </w:r>
      <w:r w:rsidRPr="003445F8">
        <w:rPr>
          <w:szCs w:val="20"/>
        </w:rPr>
        <w:t xml:space="preserve">a következő táblázat a budapesti </w:t>
      </w:r>
      <w:r w:rsidRPr="003445F8">
        <w:rPr>
          <w:b/>
          <w:szCs w:val="20"/>
        </w:rPr>
        <w:t>PM</w:t>
      </w:r>
      <w:r w:rsidRPr="003445F8">
        <w:rPr>
          <w:b/>
          <w:szCs w:val="20"/>
          <w:vertAlign w:val="subscript"/>
        </w:rPr>
        <w:t>2,5</w:t>
      </w:r>
      <w:r w:rsidRPr="003445F8">
        <w:rPr>
          <w:b/>
          <w:szCs w:val="20"/>
        </w:rPr>
        <w:t xml:space="preserve"> </w:t>
      </w:r>
      <w:r w:rsidRPr="003445F8">
        <w:rPr>
          <w:szCs w:val="20"/>
        </w:rPr>
        <w:t>(</w:t>
      </w:r>
      <w:r w:rsidRPr="003445F8">
        <w:rPr>
          <w:b/>
          <w:szCs w:val="20"/>
        </w:rPr>
        <w:t>kisméretű szálló por</w:t>
      </w:r>
      <w:r w:rsidRPr="003445F8">
        <w:rPr>
          <w:szCs w:val="20"/>
        </w:rPr>
        <w:t xml:space="preserve">) mérési adatokat foglalja össze. </w:t>
      </w:r>
      <w:r>
        <w:rPr>
          <w:szCs w:val="20"/>
        </w:rPr>
        <w:t>Budapesten</w:t>
      </w:r>
      <w:r w:rsidRPr="003445F8">
        <w:rPr>
          <w:szCs w:val="20"/>
        </w:rPr>
        <w:t xml:space="preserve"> </w:t>
      </w:r>
      <w:r>
        <w:rPr>
          <w:szCs w:val="20"/>
        </w:rPr>
        <w:t>a</w:t>
      </w:r>
      <w:r w:rsidRPr="003445F8">
        <w:rPr>
          <w:szCs w:val="20"/>
        </w:rPr>
        <w:t xml:space="preserve"> PM</w:t>
      </w:r>
      <w:r w:rsidRPr="003445F8">
        <w:rPr>
          <w:szCs w:val="20"/>
          <w:vertAlign w:val="subscript"/>
        </w:rPr>
        <w:t xml:space="preserve">2,5 </w:t>
      </w:r>
      <w:r w:rsidRPr="003445F8">
        <w:rPr>
          <w:szCs w:val="20"/>
        </w:rPr>
        <w:t xml:space="preserve">mérése – </w:t>
      </w:r>
      <w:r w:rsidRPr="00B34E87">
        <w:rPr>
          <w:szCs w:val="20"/>
        </w:rPr>
        <w:t>a</w:t>
      </w:r>
      <w:r w:rsidRPr="003445F8">
        <w:rPr>
          <w:szCs w:val="20"/>
        </w:rPr>
        <w:t xml:space="preserve"> </w:t>
      </w:r>
      <w:r>
        <w:rPr>
          <w:szCs w:val="20"/>
        </w:rPr>
        <w:t>mintavételi</w:t>
      </w:r>
      <w:r w:rsidRPr="003445F8">
        <w:rPr>
          <w:szCs w:val="20"/>
        </w:rPr>
        <w:t xml:space="preserve"> pont többszöri áthelyezése után – </w:t>
      </w:r>
      <w:r>
        <w:rPr>
          <w:szCs w:val="20"/>
        </w:rPr>
        <w:t xml:space="preserve">már több ponton történik, </w:t>
      </w:r>
      <w:r w:rsidR="00F9579C">
        <w:rPr>
          <w:szCs w:val="20"/>
        </w:rPr>
        <w:t xml:space="preserve">az elmúlt években fokozatosan elvégzett bővítés eredményeként 2019-ben már 9 </w:t>
      </w:r>
      <w:r w:rsidRPr="003445F8">
        <w:rPr>
          <w:szCs w:val="20"/>
        </w:rPr>
        <w:t>mérőállomás</w:t>
      </w:r>
      <w:r>
        <w:rPr>
          <w:szCs w:val="20"/>
        </w:rPr>
        <w:t xml:space="preserve"> biztosít</w:t>
      </w:r>
      <w:r w:rsidR="00F9579C">
        <w:rPr>
          <w:szCs w:val="20"/>
        </w:rPr>
        <w:t>ott</w:t>
      </w:r>
      <w:r>
        <w:rPr>
          <w:szCs w:val="20"/>
        </w:rPr>
        <w:t xml:space="preserve"> értékelhető mennyiségű adatot.</w:t>
      </w:r>
    </w:p>
    <w:p w14:paraId="4BD6732E" w14:textId="77777777" w:rsidR="00EC74F2" w:rsidRPr="00B52697" w:rsidRDefault="00EC74F2" w:rsidP="00B52697">
      <w:pPr>
        <w:rPr>
          <w:szCs w:val="20"/>
        </w:rPr>
      </w:pPr>
    </w:p>
    <w:tbl>
      <w:tblPr>
        <w:tblpPr w:leftFromText="141" w:rightFromText="141" w:vertAnchor="text" w:tblpY="-7"/>
        <w:tblW w:w="69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396"/>
      </w:tblGrid>
      <w:tr w:rsidR="00356B7D" w:rsidRPr="0069517A" w14:paraId="34FEA47D" w14:textId="77777777" w:rsidTr="00901573">
        <w:trPr>
          <w:trHeight w:val="283"/>
        </w:trPr>
        <w:tc>
          <w:tcPr>
            <w:tcW w:w="1620" w:type="dxa"/>
            <w:vMerge w:val="restart"/>
            <w:shd w:val="clear" w:color="auto" w:fill="BDC1CF"/>
            <w:vAlign w:val="center"/>
            <w:hideMark/>
          </w:tcPr>
          <w:p w14:paraId="7D0D864C" w14:textId="77777777" w:rsidR="00356B7D" w:rsidRPr="0069517A" w:rsidRDefault="00356B7D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Mérőállomás</w:t>
            </w:r>
          </w:p>
        </w:tc>
        <w:tc>
          <w:tcPr>
            <w:tcW w:w="5316" w:type="dxa"/>
            <w:gridSpan w:val="13"/>
            <w:shd w:val="clear" w:color="auto" w:fill="BDC1CF"/>
            <w:vAlign w:val="center"/>
          </w:tcPr>
          <w:p w14:paraId="0AE6029B" w14:textId="77777777" w:rsidR="00356B7D" w:rsidRPr="0069517A" w:rsidRDefault="00356B7D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PM</w:t>
            </w:r>
            <w:r w:rsidRPr="0069517A">
              <w:rPr>
                <w:b/>
                <w:bCs/>
                <w:color w:val="000000"/>
                <w:sz w:val="16"/>
                <w:szCs w:val="16"/>
                <w:vertAlign w:val="subscript"/>
              </w:rPr>
              <w:t>2,5</w:t>
            </w:r>
            <w:r w:rsidRPr="0069517A"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</w:rPr>
              <w:t>μg/m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  <w:r w:rsidRPr="0069517A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054E2E" w:rsidRPr="0069517A" w14:paraId="00815965" w14:textId="77777777" w:rsidTr="00901573">
        <w:trPr>
          <w:trHeight w:val="530"/>
        </w:trPr>
        <w:tc>
          <w:tcPr>
            <w:tcW w:w="1620" w:type="dxa"/>
            <w:vMerge/>
            <w:shd w:val="clear" w:color="auto" w:fill="BDC1CF"/>
            <w:vAlign w:val="center"/>
            <w:hideMark/>
          </w:tcPr>
          <w:p w14:paraId="27F92162" w14:textId="77777777" w:rsidR="0055539F" w:rsidRPr="0069517A" w:rsidRDefault="0055539F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1B827B81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77C8C19A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6BB8248F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125F6648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70E39405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65B28909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  <w:hideMark/>
          </w:tcPr>
          <w:p w14:paraId="0D401CFA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</w:tcPr>
          <w:p w14:paraId="6FA45C36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</w:tcPr>
          <w:p w14:paraId="0F728911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</w:tcPr>
          <w:p w14:paraId="380117FC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10" w:type="dxa"/>
            <w:shd w:val="clear" w:color="auto" w:fill="BDC1CF"/>
            <w:textDirection w:val="btLr"/>
            <w:vAlign w:val="center"/>
          </w:tcPr>
          <w:p w14:paraId="1D01EAFA" w14:textId="77777777" w:rsidR="0055539F" w:rsidRPr="0069517A" w:rsidRDefault="0055539F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410" w:type="dxa"/>
            <w:shd w:val="clear" w:color="auto" w:fill="BDC1CF"/>
            <w:textDirection w:val="btLr"/>
          </w:tcPr>
          <w:p w14:paraId="6DA036C9" w14:textId="77777777" w:rsidR="0055539F" w:rsidRPr="0069517A" w:rsidRDefault="00356B7D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396" w:type="dxa"/>
            <w:shd w:val="clear" w:color="auto" w:fill="BDC1CF"/>
            <w:textDirection w:val="btLr"/>
          </w:tcPr>
          <w:p w14:paraId="36629F2D" w14:textId="77777777" w:rsidR="0055539F" w:rsidRPr="0069517A" w:rsidRDefault="00356B7D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55539F" w:rsidRPr="0069517A" w14:paraId="72726D8C" w14:textId="77777777" w:rsidTr="00901573">
        <w:trPr>
          <w:trHeight w:val="203"/>
        </w:trPr>
        <w:tc>
          <w:tcPr>
            <w:tcW w:w="1620" w:type="dxa"/>
            <w:shd w:val="clear" w:color="auto" w:fill="BDC1CF"/>
            <w:vAlign w:val="center"/>
            <w:hideMark/>
          </w:tcPr>
          <w:p w14:paraId="7D4F1536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Pesthidegkút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A82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0A4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6BF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77B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874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346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91E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80F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52D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6E3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A82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B8A527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48A2320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13</w:t>
            </w:r>
          </w:p>
        </w:tc>
      </w:tr>
      <w:tr w:rsidR="0055539F" w:rsidRPr="0069517A" w14:paraId="3401F434" w14:textId="77777777" w:rsidTr="00901573">
        <w:trPr>
          <w:trHeight w:val="203"/>
        </w:trPr>
        <w:tc>
          <w:tcPr>
            <w:tcW w:w="1620" w:type="dxa"/>
            <w:shd w:val="clear" w:color="auto" w:fill="BDC1CF"/>
            <w:vAlign w:val="center"/>
            <w:hideMark/>
          </w:tcPr>
          <w:p w14:paraId="2AE1757E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Tétény / Budatétény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305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B9E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371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5B16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FD5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81B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B6A3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D1F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044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712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E35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7C9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9D0380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13</w:t>
            </w:r>
          </w:p>
        </w:tc>
      </w:tr>
      <w:tr w:rsidR="0055539F" w:rsidRPr="0069517A" w14:paraId="2AE67FCB" w14:textId="77777777" w:rsidTr="00901573">
        <w:trPr>
          <w:trHeight w:val="219"/>
        </w:trPr>
        <w:tc>
          <w:tcPr>
            <w:tcW w:w="1620" w:type="dxa"/>
            <w:tcBorders>
              <w:bottom w:val="double" w:sz="4" w:space="0" w:color="auto"/>
            </w:tcBorders>
            <w:shd w:val="clear" w:color="auto" w:fill="BDC1CF"/>
            <w:vAlign w:val="center"/>
            <w:hideMark/>
          </w:tcPr>
          <w:p w14:paraId="4A02474E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6210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DAC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CB6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F05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5A6E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CFA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E41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A5E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C2E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B0B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616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8F1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946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5539F" w:rsidRPr="0069517A" w14:paraId="0114E637" w14:textId="77777777" w:rsidTr="00901573">
        <w:trPr>
          <w:trHeight w:val="189"/>
        </w:trPr>
        <w:tc>
          <w:tcPr>
            <w:tcW w:w="1620" w:type="dxa"/>
            <w:tcBorders>
              <w:top w:val="double" w:sz="4" w:space="0" w:color="auto"/>
            </w:tcBorders>
            <w:shd w:val="clear" w:color="auto" w:fill="919DB1"/>
            <w:vAlign w:val="center"/>
            <w:hideMark/>
          </w:tcPr>
          <w:p w14:paraId="67C162E3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9DF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F8F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A71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269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DF3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5C6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A49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999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BE7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FD8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E82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FE4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908C90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15</w:t>
            </w:r>
          </w:p>
        </w:tc>
      </w:tr>
      <w:tr w:rsidR="0055539F" w:rsidRPr="0069517A" w14:paraId="46A4054D" w14:textId="77777777" w:rsidTr="00901573">
        <w:trPr>
          <w:trHeight w:val="203"/>
        </w:trPr>
        <w:tc>
          <w:tcPr>
            <w:tcW w:w="1620" w:type="dxa"/>
            <w:shd w:val="clear" w:color="auto" w:fill="919DB1"/>
            <w:vAlign w:val="center"/>
            <w:hideMark/>
          </w:tcPr>
          <w:p w14:paraId="19D08933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2C5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D20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178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9C3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904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79F0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C1F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933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DD4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A6C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6CF95DA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58A105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CA23A5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13</w:t>
            </w:r>
          </w:p>
        </w:tc>
      </w:tr>
      <w:tr w:rsidR="0055539F" w:rsidRPr="0069517A" w14:paraId="239D309B" w14:textId="77777777" w:rsidTr="00901573">
        <w:trPr>
          <w:trHeight w:val="203"/>
        </w:trPr>
        <w:tc>
          <w:tcPr>
            <w:tcW w:w="1620" w:type="dxa"/>
            <w:shd w:val="clear" w:color="auto" w:fill="919DB1"/>
            <w:vAlign w:val="center"/>
            <w:hideMark/>
          </w:tcPr>
          <w:p w14:paraId="1D6C2694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B9C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FCF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3D2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448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B11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66F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FB7C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69C6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61B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D54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650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968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44203E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16</w:t>
            </w:r>
          </w:p>
        </w:tc>
      </w:tr>
      <w:tr w:rsidR="0055539F" w:rsidRPr="0069517A" w14:paraId="31BF179C" w14:textId="77777777" w:rsidTr="00901573">
        <w:trPr>
          <w:trHeight w:val="219"/>
        </w:trPr>
        <w:tc>
          <w:tcPr>
            <w:tcW w:w="1620" w:type="dxa"/>
            <w:shd w:val="clear" w:color="auto" w:fill="919DB1"/>
            <w:vAlign w:val="center"/>
            <w:hideMark/>
          </w:tcPr>
          <w:p w14:paraId="605E62E1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30E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4B54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665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F3E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029B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8B8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946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35D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688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E06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DBD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F897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C44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5539F" w:rsidRPr="0069517A" w14:paraId="3E3A7E13" w14:textId="77777777" w:rsidTr="00901573">
        <w:trPr>
          <w:trHeight w:val="203"/>
        </w:trPr>
        <w:tc>
          <w:tcPr>
            <w:tcW w:w="1620" w:type="dxa"/>
            <w:tcBorders>
              <w:bottom w:val="double" w:sz="4" w:space="0" w:color="auto"/>
            </w:tcBorders>
            <w:shd w:val="clear" w:color="auto" w:fill="919DB1"/>
            <w:vAlign w:val="center"/>
            <w:hideMark/>
          </w:tcPr>
          <w:p w14:paraId="0AF99584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Baross tér /</w:t>
            </w:r>
            <w:r w:rsidRPr="0069517A">
              <w:rPr>
                <w:b/>
                <w:color w:val="000000"/>
                <w:sz w:val="16"/>
                <w:szCs w:val="16"/>
              </w:rPr>
              <w:t xml:space="preserve"> Teleki tér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944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A7B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7F2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13A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934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20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DE2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53D0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1DA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0D9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709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9A9D61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5EB"/>
            <w:vAlign w:val="center"/>
          </w:tcPr>
          <w:p w14:paraId="4387725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17</w:t>
            </w:r>
          </w:p>
        </w:tc>
      </w:tr>
      <w:tr w:rsidR="0055539F" w:rsidRPr="0069517A" w14:paraId="3BC3538C" w14:textId="77777777" w:rsidTr="00901573">
        <w:trPr>
          <w:trHeight w:val="189"/>
        </w:trPr>
        <w:tc>
          <w:tcPr>
            <w:tcW w:w="1620" w:type="dxa"/>
            <w:tcBorders>
              <w:top w:val="double" w:sz="4" w:space="0" w:color="auto"/>
            </w:tcBorders>
            <w:shd w:val="clear" w:color="auto" w:fill="BDC1CF"/>
            <w:vAlign w:val="center"/>
            <w:hideMark/>
          </w:tcPr>
          <w:p w14:paraId="65036C27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F86C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226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653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FDD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5C9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190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FBA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09A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589F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D0B707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AE6A95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DFAA73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3ED257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13</w:t>
            </w:r>
          </w:p>
        </w:tc>
      </w:tr>
      <w:tr w:rsidR="0055539F" w:rsidRPr="0069517A" w14:paraId="09736338" w14:textId="77777777" w:rsidTr="00901573">
        <w:trPr>
          <w:trHeight w:val="203"/>
        </w:trPr>
        <w:tc>
          <w:tcPr>
            <w:tcW w:w="1620" w:type="dxa"/>
            <w:shd w:val="clear" w:color="auto" w:fill="BDC1CF"/>
            <w:vAlign w:val="center"/>
            <w:hideMark/>
          </w:tcPr>
          <w:p w14:paraId="4F68EB5D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Gergely u.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2FE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274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B1E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6A6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7430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4AE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38B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B84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3ACF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E7D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4E3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4F2C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9EA380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15</w:t>
            </w:r>
          </w:p>
        </w:tc>
      </w:tr>
      <w:tr w:rsidR="00322D0F" w:rsidRPr="0069517A" w14:paraId="63040B7E" w14:textId="77777777" w:rsidTr="00901573">
        <w:trPr>
          <w:trHeight w:val="50"/>
        </w:trPr>
        <w:tc>
          <w:tcPr>
            <w:tcW w:w="1620" w:type="dxa"/>
            <w:shd w:val="clear" w:color="auto" w:fill="BDC1CF"/>
            <w:vAlign w:val="center"/>
            <w:hideMark/>
          </w:tcPr>
          <w:p w14:paraId="2AB2218E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FFA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A26D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E86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386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3C0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6A2AE8">
              <w:rPr>
                <w:sz w:val="16"/>
                <w:szCs w:val="16"/>
              </w:rPr>
              <w:t>27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C15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1169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AFF3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F01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A08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570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32B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n.a.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2740262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14</w:t>
            </w:r>
          </w:p>
        </w:tc>
      </w:tr>
      <w:tr w:rsidR="0055539F" w:rsidRPr="0069517A" w14:paraId="5B6B21C3" w14:textId="77777777" w:rsidTr="00901573">
        <w:trPr>
          <w:trHeight w:val="203"/>
        </w:trPr>
        <w:tc>
          <w:tcPr>
            <w:tcW w:w="1620" w:type="dxa"/>
            <w:shd w:val="clear" w:color="auto" w:fill="BDC1CF"/>
            <w:vAlign w:val="center"/>
            <w:hideMark/>
          </w:tcPr>
          <w:p w14:paraId="2D39C780" w14:textId="77777777" w:rsidR="0055539F" w:rsidRPr="0069517A" w:rsidRDefault="0055539F" w:rsidP="0055539F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Káposztásmegyer</w:t>
            </w: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5477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2056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6B8B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8758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3F84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EC25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1E2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DE42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76F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F97E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1D21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96A54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15BA" w14:textId="77777777" w:rsidR="0055539F" w:rsidRPr="0055539F" w:rsidRDefault="0055539F" w:rsidP="0055539F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054E2E"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37FB2196" w14:textId="17D74F32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bookmarkStart w:id="31" w:name="_Ref24619668"/>
      <w:r w:rsidR="00F768B5">
        <w:rPr>
          <w:b/>
        </w:rPr>
        <w:t>5</w:t>
      </w:r>
      <w:bookmarkEnd w:id="31"/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</w:t>
      </w:r>
      <w:r w:rsidR="00B52697" w:rsidRPr="00D54BA5">
        <w:rPr>
          <w:b/>
        </w:rPr>
        <w:t>:</w:t>
      </w:r>
      <w:r w:rsidR="00B52697" w:rsidRPr="00D54BA5">
        <w:t xml:space="preserve"> A budapesti mérőállomásokon mért éves átlagos PM</w:t>
      </w:r>
      <w:r w:rsidR="00B52697" w:rsidRPr="00D54BA5">
        <w:rPr>
          <w:vertAlign w:val="subscript"/>
        </w:rPr>
        <w:t>2,5</w:t>
      </w:r>
      <w:r w:rsidR="00B52697" w:rsidRPr="00D54BA5">
        <w:t xml:space="preserve"> koncentráció (Adatforrás: OMSZ-LRK, saját számítás)</w:t>
      </w:r>
    </w:p>
    <w:p w14:paraId="384458FA" w14:textId="77777777" w:rsidR="003D44A4" w:rsidRPr="00E05885" w:rsidRDefault="003D44A4" w:rsidP="003D44A4">
      <w:pPr>
        <w:spacing w:line="240" w:lineRule="auto"/>
        <w:jc w:val="left"/>
        <w:rPr>
          <w:sz w:val="16"/>
          <w:szCs w:val="16"/>
        </w:rPr>
      </w:pPr>
      <w:r w:rsidRPr="00E05885">
        <w:rPr>
          <w:sz w:val="16"/>
          <w:szCs w:val="16"/>
        </w:rPr>
        <w:t xml:space="preserve">n.a.: a mérési </w:t>
      </w:r>
      <w:r w:rsidRPr="005C75C7">
        <w:rPr>
          <w:sz w:val="16"/>
          <w:szCs w:val="16"/>
        </w:rPr>
        <w:t xml:space="preserve">adatok mennyisége kisebb, mint 75%; </w:t>
      </w:r>
      <w:r w:rsidRPr="005C75C7">
        <w:rPr>
          <w:sz w:val="16"/>
          <w:szCs w:val="16"/>
        </w:rPr>
        <w:tab/>
        <w:t xml:space="preserve"> - : nincs mérés</w:t>
      </w:r>
      <w:r w:rsidRPr="00E05885" w:rsidDel="00D96535">
        <w:rPr>
          <w:sz w:val="16"/>
          <w:szCs w:val="16"/>
        </w:rPr>
        <w:t xml:space="preserve"> </w:t>
      </w:r>
    </w:p>
    <w:p w14:paraId="31162E5C" w14:textId="77777777" w:rsidR="0069517A" w:rsidRPr="00A61B59" w:rsidRDefault="0069517A" w:rsidP="0069517A">
      <w:pPr>
        <w:rPr>
          <w:szCs w:val="20"/>
        </w:rPr>
      </w:pPr>
      <w:r w:rsidRPr="00A61B59">
        <w:rPr>
          <w:szCs w:val="20"/>
        </w:rPr>
        <w:t>A</w:t>
      </w:r>
      <w:r w:rsidR="00D815EE">
        <w:rPr>
          <w:szCs w:val="20"/>
        </w:rPr>
        <w:t>z éves határérték</w:t>
      </w:r>
      <w:r w:rsidRPr="00A61B59">
        <w:rPr>
          <w:szCs w:val="20"/>
        </w:rPr>
        <w:t xml:space="preserve"> </w:t>
      </w:r>
      <w:r w:rsidR="00D815EE" w:rsidRPr="009E79FC">
        <w:rPr>
          <w:iCs/>
          <w:noProof/>
          <w:szCs w:val="20"/>
        </w:rPr>
        <w:t>(</w:t>
      </w:r>
      <w:r w:rsidR="00D815EE">
        <w:rPr>
          <w:szCs w:val="20"/>
        </w:rPr>
        <w:t>25</w:t>
      </w:r>
      <w:r w:rsidR="00D815EE" w:rsidRPr="009E79FC">
        <w:rPr>
          <w:szCs w:val="20"/>
        </w:rPr>
        <w:t xml:space="preserve"> </w:t>
      </w:r>
      <w:r w:rsidR="00D815EE" w:rsidRPr="009E79FC">
        <w:rPr>
          <w:bCs/>
          <w:color w:val="000000"/>
          <w:szCs w:val="20"/>
        </w:rPr>
        <w:t>μg/m</w:t>
      </w:r>
      <w:r w:rsidR="00D815EE" w:rsidRPr="009E79FC">
        <w:rPr>
          <w:bCs/>
          <w:color w:val="000000"/>
          <w:szCs w:val="20"/>
          <w:vertAlign w:val="superscript"/>
        </w:rPr>
        <w:t>3</w:t>
      </w:r>
      <w:r w:rsidR="00D815EE" w:rsidRPr="009E79FC">
        <w:rPr>
          <w:szCs w:val="20"/>
        </w:rPr>
        <w:t xml:space="preserve">) </w:t>
      </w:r>
      <w:r w:rsidR="00D815EE">
        <w:rPr>
          <w:szCs w:val="20"/>
        </w:rPr>
        <w:t xml:space="preserve">2015. január 1-jei hatállyal történő </w:t>
      </w:r>
      <w:r w:rsidRPr="00A61B59">
        <w:rPr>
          <w:szCs w:val="20"/>
        </w:rPr>
        <w:t xml:space="preserve">bevezetése óta, majd </w:t>
      </w:r>
      <w:r w:rsidR="00D815EE">
        <w:rPr>
          <w:szCs w:val="20"/>
        </w:rPr>
        <w:t xml:space="preserve">2020. január 1-jei hatályú </w:t>
      </w:r>
      <w:r w:rsidRPr="00A61B59">
        <w:rPr>
          <w:szCs w:val="20"/>
        </w:rPr>
        <w:t xml:space="preserve">szigorítása </w:t>
      </w:r>
      <w:r w:rsidR="00D815EE" w:rsidRPr="00D815EE">
        <w:rPr>
          <w:szCs w:val="20"/>
        </w:rPr>
        <w:t>(</w:t>
      </w:r>
      <w:r w:rsidR="00D815EE">
        <w:rPr>
          <w:szCs w:val="20"/>
        </w:rPr>
        <w:t>2</w:t>
      </w:r>
      <w:r w:rsidR="00D815EE" w:rsidRPr="00D815EE">
        <w:rPr>
          <w:szCs w:val="20"/>
        </w:rPr>
        <w:t>0 μg/m</w:t>
      </w:r>
      <w:r w:rsidR="00D815EE" w:rsidRPr="00D815EE">
        <w:rPr>
          <w:szCs w:val="20"/>
          <w:vertAlign w:val="superscript"/>
        </w:rPr>
        <w:t>3</w:t>
      </w:r>
      <w:r w:rsidR="00D815EE" w:rsidRPr="00D815EE">
        <w:rPr>
          <w:szCs w:val="20"/>
        </w:rPr>
        <w:t xml:space="preserve">) </w:t>
      </w:r>
      <w:r w:rsidRPr="00A61B59">
        <w:rPr>
          <w:szCs w:val="20"/>
        </w:rPr>
        <w:t xml:space="preserve">mellett </w:t>
      </w:r>
      <w:r>
        <w:rPr>
          <w:szCs w:val="20"/>
        </w:rPr>
        <w:t xml:space="preserve">a </w:t>
      </w:r>
      <w:r>
        <w:rPr>
          <w:b/>
          <w:szCs w:val="20"/>
        </w:rPr>
        <w:t xml:space="preserve">budapesti </w:t>
      </w:r>
      <w:r w:rsidRPr="00CC1322">
        <w:rPr>
          <w:b/>
          <w:szCs w:val="20"/>
        </w:rPr>
        <w:t>PM</w:t>
      </w:r>
      <w:r w:rsidRPr="00CC1322">
        <w:rPr>
          <w:b/>
          <w:szCs w:val="20"/>
          <w:vertAlign w:val="subscript"/>
        </w:rPr>
        <w:t>2,5</w:t>
      </w:r>
      <w:r w:rsidRPr="00CC1322">
        <w:rPr>
          <w:b/>
          <w:szCs w:val="20"/>
        </w:rPr>
        <w:t xml:space="preserve"> mérési </w:t>
      </w:r>
      <w:r w:rsidRPr="00A61B59">
        <w:rPr>
          <w:b/>
          <w:szCs w:val="20"/>
        </w:rPr>
        <w:t xml:space="preserve">eredmények </w:t>
      </w:r>
      <w:r>
        <w:rPr>
          <w:b/>
          <w:szCs w:val="20"/>
        </w:rPr>
        <w:t xml:space="preserve">eddig </w:t>
      </w:r>
      <w:r w:rsidRPr="00A61B59">
        <w:rPr>
          <w:b/>
          <w:szCs w:val="20"/>
        </w:rPr>
        <w:t>minden értékelhető mérőponton</w:t>
      </w:r>
      <w:r w:rsidRPr="00CC1322">
        <w:rPr>
          <w:b/>
          <w:szCs w:val="20"/>
        </w:rPr>
        <w:t xml:space="preserve"> </w:t>
      </w:r>
      <w:r w:rsidRPr="00251322">
        <w:rPr>
          <w:b/>
          <w:szCs w:val="20"/>
        </w:rPr>
        <w:t>megfeleltek a vonatkozó EU irányelvnek</w:t>
      </w:r>
      <w:r>
        <w:rPr>
          <w:szCs w:val="20"/>
        </w:rPr>
        <w:t xml:space="preserve">, így a magyarországi </w:t>
      </w:r>
      <w:r w:rsidRPr="00251322">
        <w:rPr>
          <w:b/>
          <w:szCs w:val="20"/>
        </w:rPr>
        <w:t>jogszabályoknak is</w:t>
      </w:r>
      <w:r>
        <w:rPr>
          <w:szCs w:val="20"/>
        </w:rPr>
        <w:t>. E</w:t>
      </w:r>
      <w:r w:rsidRPr="00FE571E">
        <w:rPr>
          <w:szCs w:val="20"/>
        </w:rPr>
        <w:t xml:space="preserve">z az </w:t>
      </w:r>
      <w:r w:rsidRPr="00A61B59">
        <w:rPr>
          <w:szCs w:val="20"/>
        </w:rPr>
        <w:t xml:space="preserve">állítás </w:t>
      </w:r>
      <w:r>
        <w:rPr>
          <w:szCs w:val="20"/>
        </w:rPr>
        <w:t>a további</w:t>
      </w:r>
      <w:r w:rsidRPr="00A61B59">
        <w:rPr>
          <w:szCs w:val="20"/>
        </w:rPr>
        <w:t xml:space="preserve"> magyarországi</w:t>
      </w:r>
      <w:r>
        <w:rPr>
          <w:szCs w:val="20"/>
        </w:rPr>
        <w:t xml:space="preserve"> </w:t>
      </w:r>
      <w:r w:rsidRPr="00A61B59">
        <w:rPr>
          <w:szCs w:val="20"/>
        </w:rPr>
        <w:t xml:space="preserve">értékelhető </w:t>
      </w:r>
      <w:r>
        <w:rPr>
          <w:szCs w:val="20"/>
        </w:rPr>
        <w:t xml:space="preserve">mérőpontra csak a </w:t>
      </w:r>
      <w:r w:rsidRPr="00FE571E">
        <w:rPr>
          <w:szCs w:val="20"/>
        </w:rPr>
        <w:t>2004-</w:t>
      </w:r>
      <w:r w:rsidR="00FE076F" w:rsidRPr="00FE571E">
        <w:rPr>
          <w:szCs w:val="20"/>
        </w:rPr>
        <w:t>2</w:t>
      </w:r>
      <w:r w:rsidR="00FE076F" w:rsidRPr="006A2AE8">
        <w:rPr>
          <w:szCs w:val="20"/>
        </w:rPr>
        <w:t>016</w:t>
      </w:r>
      <w:r w:rsidR="00FE076F" w:rsidRPr="00FE571E">
        <w:rPr>
          <w:szCs w:val="20"/>
        </w:rPr>
        <w:t xml:space="preserve"> </w:t>
      </w:r>
      <w:r w:rsidRPr="00FE571E">
        <w:rPr>
          <w:szCs w:val="20"/>
        </w:rPr>
        <w:t>között</w:t>
      </w:r>
      <w:r w:rsidR="00FE076F">
        <w:rPr>
          <w:szCs w:val="20"/>
        </w:rPr>
        <w:t>i</w:t>
      </w:r>
      <w:r>
        <w:rPr>
          <w:szCs w:val="20"/>
        </w:rPr>
        <w:t xml:space="preserve"> időszakra jelenthető ki</w:t>
      </w:r>
      <w:r>
        <w:rPr>
          <w:rStyle w:val="Vgjegyzet-hivatkozs"/>
        </w:rPr>
        <w:endnoteReference w:id="18"/>
      </w:r>
      <w:r>
        <w:rPr>
          <w:szCs w:val="20"/>
        </w:rPr>
        <w:t>.</w:t>
      </w:r>
    </w:p>
    <w:p w14:paraId="3AFD5A76" w14:textId="77777777" w:rsidR="0069517A" w:rsidRDefault="0069517A" w:rsidP="0069517A">
      <w:pPr>
        <w:rPr>
          <w:szCs w:val="20"/>
        </w:rPr>
      </w:pPr>
      <w:r>
        <w:rPr>
          <w:szCs w:val="20"/>
        </w:rPr>
        <w:t xml:space="preserve">A </w:t>
      </w:r>
      <w:r w:rsidR="00137BB8">
        <w:rPr>
          <w:szCs w:val="20"/>
        </w:rPr>
        <w:t>2019</w:t>
      </w:r>
      <w:r>
        <w:rPr>
          <w:szCs w:val="20"/>
        </w:rPr>
        <w:t>-es adatok alapján megvizsgáltuk a PM</w:t>
      </w:r>
      <w:r w:rsidRPr="008F57F6">
        <w:rPr>
          <w:szCs w:val="20"/>
          <w:vertAlign w:val="subscript"/>
        </w:rPr>
        <w:t>10</w:t>
      </w:r>
      <w:r>
        <w:rPr>
          <w:szCs w:val="20"/>
        </w:rPr>
        <w:t>-en belüli PM</w:t>
      </w:r>
      <w:r w:rsidRPr="008F57F6">
        <w:rPr>
          <w:szCs w:val="20"/>
          <w:vertAlign w:val="subscript"/>
        </w:rPr>
        <w:t xml:space="preserve">2,5 </w:t>
      </w:r>
      <w:r>
        <w:rPr>
          <w:szCs w:val="20"/>
        </w:rPr>
        <w:t>frakció arányát.</w:t>
      </w:r>
      <w:r w:rsidR="0012249E">
        <w:rPr>
          <w:szCs w:val="20"/>
        </w:rPr>
        <w:br/>
      </w:r>
      <w:r>
        <w:rPr>
          <w:szCs w:val="20"/>
        </w:rPr>
        <w:t>Az elemzés alapján megállapítható, hogy a fűtési időszakban (okt. 15. – márc. 15. között) meghatározóbb a PM</w:t>
      </w:r>
      <w:r w:rsidRPr="008F57F6">
        <w:rPr>
          <w:szCs w:val="20"/>
          <w:vertAlign w:val="subscript"/>
        </w:rPr>
        <w:t xml:space="preserve">2,5 </w:t>
      </w:r>
      <w:r>
        <w:rPr>
          <w:szCs w:val="20"/>
        </w:rPr>
        <w:t xml:space="preserve">részaránya. </w:t>
      </w:r>
      <w:r w:rsidRPr="00992FB4">
        <w:rPr>
          <w:b/>
          <w:szCs w:val="20"/>
        </w:rPr>
        <w:t>A PM</w:t>
      </w:r>
      <w:r w:rsidRPr="00992FB4">
        <w:rPr>
          <w:b/>
          <w:szCs w:val="20"/>
          <w:vertAlign w:val="subscript"/>
        </w:rPr>
        <w:t xml:space="preserve">2,5 </w:t>
      </w:r>
      <w:r w:rsidRPr="00992FB4">
        <w:rPr>
          <w:b/>
          <w:szCs w:val="20"/>
        </w:rPr>
        <w:t>/ PM</w:t>
      </w:r>
      <w:r w:rsidRPr="00992FB4">
        <w:rPr>
          <w:b/>
          <w:szCs w:val="20"/>
          <w:vertAlign w:val="subscript"/>
        </w:rPr>
        <w:t>10</w:t>
      </w:r>
      <w:r w:rsidRPr="00992FB4">
        <w:rPr>
          <w:b/>
          <w:szCs w:val="20"/>
        </w:rPr>
        <w:t xml:space="preserve"> aránya a téli/nyári időszakban</w:t>
      </w:r>
      <w:r>
        <w:rPr>
          <w:szCs w:val="20"/>
        </w:rPr>
        <w:t xml:space="preserve"> </w:t>
      </w:r>
      <w:r w:rsidR="00485418" w:rsidRPr="00A75F61">
        <w:rPr>
          <w:b/>
          <w:szCs w:val="20"/>
        </w:rPr>
        <w:t>átlagosan 6</w:t>
      </w:r>
      <w:r w:rsidR="00485418">
        <w:rPr>
          <w:b/>
          <w:szCs w:val="20"/>
        </w:rPr>
        <w:t>9</w:t>
      </w:r>
      <w:r w:rsidR="00485418" w:rsidRPr="00A75F61">
        <w:rPr>
          <w:b/>
          <w:szCs w:val="20"/>
        </w:rPr>
        <w:t>% / 5</w:t>
      </w:r>
      <w:r w:rsidR="00485418">
        <w:rPr>
          <w:b/>
          <w:szCs w:val="20"/>
        </w:rPr>
        <w:t>3</w:t>
      </w:r>
      <w:r w:rsidR="00485418" w:rsidRPr="00A75F61">
        <w:rPr>
          <w:b/>
          <w:szCs w:val="20"/>
        </w:rPr>
        <w:t>%</w:t>
      </w:r>
      <w:r w:rsidR="00485418">
        <w:rPr>
          <w:szCs w:val="20"/>
        </w:rPr>
        <w:t xml:space="preserve">, de mérőállomásonként nagy különbségek mutatkoznak: </w:t>
      </w:r>
      <w:r w:rsidR="00714CD1">
        <w:rPr>
          <w:szCs w:val="20"/>
        </w:rPr>
        <w:t xml:space="preserve">míg </w:t>
      </w:r>
      <w:r w:rsidR="00485418">
        <w:rPr>
          <w:szCs w:val="20"/>
        </w:rPr>
        <w:t xml:space="preserve">a Kőrakás parkban 75% / 54%-os, </w:t>
      </w:r>
      <w:r w:rsidR="00714CD1">
        <w:rPr>
          <w:szCs w:val="20"/>
        </w:rPr>
        <w:t>addig</w:t>
      </w:r>
      <w:r w:rsidR="00485418">
        <w:rPr>
          <w:szCs w:val="20"/>
        </w:rPr>
        <w:t xml:space="preserve"> Pesthidegkúton </w:t>
      </w:r>
      <w:r w:rsidR="00714CD1">
        <w:rPr>
          <w:szCs w:val="20"/>
        </w:rPr>
        <w:t xml:space="preserve">csak </w:t>
      </w:r>
      <w:r w:rsidR="00641846">
        <w:rPr>
          <w:szCs w:val="20"/>
        </w:rPr>
        <w:br/>
      </w:r>
      <w:r>
        <w:rPr>
          <w:szCs w:val="20"/>
        </w:rPr>
        <w:t>6</w:t>
      </w:r>
      <w:r w:rsidR="00485418">
        <w:rPr>
          <w:szCs w:val="20"/>
        </w:rPr>
        <w:t>2</w:t>
      </w:r>
      <w:r>
        <w:rPr>
          <w:szCs w:val="20"/>
        </w:rPr>
        <w:t>% / 56%</w:t>
      </w:r>
      <w:r w:rsidR="00714CD1">
        <w:rPr>
          <w:szCs w:val="20"/>
        </w:rPr>
        <w:t>-os</w:t>
      </w:r>
      <w:r>
        <w:rPr>
          <w:szCs w:val="20"/>
        </w:rPr>
        <w:t xml:space="preserve">. </w:t>
      </w:r>
      <w:r w:rsidR="004270E6">
        <w:rPr>
          <w:szCs w:val="20"/>
        </w:rPr>
        <w:t>A</w:t>
      </w:r>
      <w:r>
        <w:rPr>
          <w:szCs w:val="20"/>
        </w:rPr>
        <w:t xml:space="preserve"> téli időszakban az </w:t>
      </w:r>
      <w:r w:rsidRPr="00F91190">
        <w:rPr>
          <w:szCs w:val="20"/>
        </w:rPr>
        <w:t>egészséghatás</w:t>
      </w:r>
      <w:r>
        <w:rPr>
          <w:szCs w:val="20"/>
        </w:rPr>
        <w:t xml:space="preserve">t leíró számítási modellekben rendszerint </w:t>
      </w:r>
      <w:r w:rsidR="00A75F61">
        <w:rPr>
          <w:szCs w:val="20"/>
        </w:rPr>
        <w:t xml:space="preserve">korábban </w:t>
      </w:r>
      <w:r>
        <w:rPr>
          <w:szCs w:val="20"/>
        </w:rPr>
        <w:t xml:space="preserve">alkalmazott 80%-os téli arány </w:t>
      </w:r>
      <w:r w:rsidR="004270E6">
        <w:rPr>
          <w:szCs w:val="20"/>
        </w:rPr>
        <w:t xml:space="preserve">csak a </w:t>
      </w:r>
      <w:r w:rsidR="00A75F61">
        <w:rPr>
          <w:szCs w:val="20"/>
        </w:rPr>
        <w:t xml:space="preserve">budatétényi </w:t>
      </w:r>
      <w:r w:rsidR="004270E6">
        <w:rPr>
          <w:szCs w:val="20"/>
        </w:rPr>
        <w:t xml:space="preserve">és a </w:t>
      </w:r>
      <w:r w:rsidR="00A75F61">
        <w:rPr>
          <w:szCs w:val="20"/>
        </w:rPr>
        <w:t xml:space="preserve">Gergely </w:t>
      </w:r>
      <w:r w:rsidR="004270E6">
        <w:rPr>
          <w:szCs w:val="20"/>
        </w:rPr>
        <w:t xml:space="preserve">utcai állomásokon igazolódott be. </w:t>
      </w:r>
      <w:r>
        <w:rPr>
          <w:szCs w:val="20"/>
        </w:rPr>
        <w:t xml:space="preserve">Ennek a </w:t>
      </w:r>
      <w:r w:rsidRPr="00992FB4">
        <w:rPr>
          <w:b/>
          <w:szCs w:val="20"/>
        </w:rPr>
        <w:t xml:space="preserve">különbségnek az egész városra kivetített egészséghatási mutatók kiszámítása során </w:t>
      </w:r>
      <w:r>
        <w:rPr>
          <w:b/>
          <w:szCs w:val="20"/>
        </w:rPr>
        <w:t>van</w:t>
      </w:r>
      <w:r w:rsidRPr="00992FB4">
        <w:rPr>
          <w:b/>
          <w:szCs w:val="20"/>
        </w:rPr>
        <w:t xml:space="preserve"> jelentősége</w:t>
      </w:r>
      <w:r>
        <w:rPr>
          <w:szCs w:val="20"/>
        </w:rPr>
        <w:t>.</w:t>
      </w:r>
    </w:p>
    <w:p w14:paraId="24842EF2" w14:textId="77777777" w:rsidR="004270E6" w:rsidRDefault="004270E6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7E09B7BA" w14:textId="77777777" w:rsidR="00A16213" w:rsidRDefault="00A16213" w:rsidP="0069517A">
      <w:pPr>
        <w:rPr>
          <w:szCs w:val="20"/>
        </w:rPr>
      </w:pPr>
    </w:p>
    <w:tbl>
      <w:tblPr>
        <w:tblpPr w:leftFromText="141" w:rightFromText="141" w:vertAnchor="text" w:horzAnchor="margin" w:tblpY="-34"/>
        <w:tblW w:w="68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2"/>
        <w:gridCol w:w="568"/>
        <w:gridCol w:w="645"/>
        <w:gridCol w:w="645"/>
        <w:gridCol w:w="645"/>
        <w:gridCol w:w="645"/>
        <w:gridCol w:w="646"/>
        <w:gridCol w:w="646"/>
        <w:gridCol w:w="646"/>
        <w:gridCol w:w="646"/>
      </w:tblGrid>
      <w:tr w:rsidR="00A16213" w:rsidRPr="0069517A" w14:paraId="54CE8C3C" w14:textId="77777777" w:rsidTr="00A16213">
        <w:trPr>
          <w:trHeight w:val="112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55DA5527" w14:textId="77777777" w:rsidR="00A16213" w:rsidRPr="004E17AE" w:rsidRDefault="00A16213" w:rsidP="00A16213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4E17AE">
              <w:rPr>
                <w:b/>
                <w:color w:val="000000"/>
                <w:sz w:val="16"/>
                <w:szCs w:val="16"/>
              </w:rPr>
              <w:t>PM</w:t>
            </w:r>
            <w:r w:rsidRPr="004E17AE">
              <w:rPr>
                <w:b/>
                <w:color w:val="000000"/>
                <w:sz w:val="16"/>
                <w:szCs w:val="16"/>
                <w:vertAlign w:val="subscript"/>
              </w:rPr>
              <w:t>2,5</w:t>
            </w:r>
            <w:r w:rsidRPr="004E17AE">
              <w:rPr>
                <w:b/>
                <w:color w:val="000000"/>
                <w:sz w:val="16"/>
                <w:szCs w:val="16"/>
              </w:rPr>
              <w:t xml:space="preserve"> / PM</w:t>
            </w:r>
            <w:r w:rsidRPr="004E17AE">
              <w:rPr>
                <w:b/>
                <w:color w:val="000000"/>
                <w:sz w:val="16"/>
                <w:szCs w:val="16"/>
                <w:vertAlign w:val="subscript"/>
              </w:rPr>
              <w:t>10</w:t>
            </w:r>
            <w:r w:rsidRPr="004E17AE"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br/>
            </w:r>
            <w:r w:rsidRPr="004E17AE">
              <w:rPr>
                <w:b/>
                <w:color w:val="000000"/>
                <w:sz w:val="16"/>
                <w:szCs w:val="16"/>
              </w:rPr>
              <w:t>arány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3401994D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Pesthidegkút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3C62FA89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Budatétény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textDirection w:val="btLr"/>
            <w:vAlign w:val="center"/>
            <w:hideMark/>
          </w:tcPr>
          <w:p w14:paraId="3C323243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textDirection w:val="btLr"/>
          </w:tcPr>
          <w:p w14:paraId="6CBEFBAB" w14:textId="77777777" w:rsidR="00A16213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textDirection w:val="btLr"/>
            <w:vAlign w:val="center"/>
            <w:hideMark/>
          </w:tcPr>
          <w:p w14:paraId="75C9CC53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Erzsébet ér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textDirection w:val="btLr"/>
            <w:vAlign w:val="center"/>
            <w:hideMark/>
          </w:tcPr>
          <w:p w14:paraId="59B07A12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6247F05C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7CDCE1DE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Gergely utca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40D209CB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Gilice tér</w:t>
            </w:r>
          </w:p>
        </w:tc>
      </w:tr>
      <w:tr w:rsidR="00A16213" w:rsidRPr="0069517A" w14:paraId="484B1A03" w14:textId="77777777" w:rsidTr="00A16213">
        <w:trPr>
          <w:trHeight w:val="41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12E6AB52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téli félév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7343E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62%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C04FD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81%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84F47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43%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629D1" w14:textId="77777777" w:rsidR="00A16213" w:rsidRPr="004570EC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75%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EF44A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71%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EB205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75%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03C4F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75%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6A261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79%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02A80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56%</w:t>
            </w:r>
          </w:p>
        </w:tc>
      </w:tr>
      <w:tr w:rsidR="00A16213" w:rsidRPr="0069517A" w14:paraId="259ECE73" w14:textId="77777777" w:rsidTr="00A16213">
        <w:trPr>
          <w:trHeight w:val="40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0431B0B2" w14:textId="77777777" w:rsidR="00A16213" w:rsidRPr="0069517A" w:rsidRDefault="00A16213" w:rsidP="00A16213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nyári félév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45AB5" w14:textId="77777777" w:rsidR="00A16213" w:rsidRPr="004570EC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56%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89484" w14:textId="77777777" w:rsidR="00A16213" w:rsidRPr="004570EC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65%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65FB9" w14:textId="77777777" w:rsidR="00A16213" w:rsidRPr="004570EC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36%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32465" w14:textId="77777777" w:rsidR="00A16213" w:rsidRPr="004570EC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>
              <w:rPr>
                <w:szCs w:val="16"/>
              </w:rPr>
              <w:t>57%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8134E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50%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95E4C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60%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33D9C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54%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F65C2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59%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FA661" w14:textId="77777777" w:rsidR="00A16213" w:rsidRPr="004E17AE" w:rsidRDefault="00A16213" w:rsidP="00A16213">
            <w:pPr>
              <w:spacing w:after="0" w:line="240" w:lineRule="auto"/>
              <w:ind w:right="0"/>
              <w:jc w:val="center"/>
              <w:rPr>
                <w:szCs w:val="16"/>
              </w:rPr>
            </w:pPr>
            <w:r w:rsidRPr="004570EC">
              <w:rPr>
                <w:szCs w:val="16"/>
              </w:rPr>
              <w:t>38%</w:t>
            </w:r>
          </w:p>
        </w:tc>
      </w:tr>
    </w:tbl>
    <w:p w14:paraId="5862EB51" w14:textId="7978BF56" w:rsidR="00A16213" w:rsidRDefault="00A16213" w:rsidP="00A75F61">
      <w:pPr>
        <w:pStyle w:val="Kpalrs"/>
        <w:pBdr>
          <w:top w:val="single" w:sz="4" w:space="5" w:color="auto"/>
        </w:pBdr>
      </w:pPr>
      <w:r w:rsidRPr="00B52697">
        <w:rPr>
          <w:b/>
        </w:rPr>
        <w:fldChar w:fldCharType="begin"/>
      </w:r>
      <w:r w:rsidRPr="00B52697">
        <w:rPr>
          <w:b/>
        </w:rPr>
        <w:instrText xml:space="preserve"> SEQ táblázat \* ARABIC </w:instrText>
      </w:r>
      <w:r w:rsidRPr="00B52697">
        <w:rPr>
          <w:b/>
        </w:rPr>
        <w:fldChar w:fldCharType="separate"/>
      </w:r>
      <w:r w:rsidR="00F768B5">
        <w:rPr>
          <w:b/>
        </w:rPr>
        <w:t>6</w:t>
      </w:r>
      <w:r w:rsidRPr="00B52697">
        <w:rPr>
          <w:b/>
        </w:rPr>
        <w:fldChar w:fldCharType="end"/>
      </w:r>
      <w:r w:rsidRPr="00B52697">
        <w:rPr>
          <w:b/>
        </w:rPr>
        <w:t>. táblázat</w:t>
      </w:r>
      <w:r w:rsidRPr="00D54BA5">
        <w:rPr>
          <w:b/>
        </w:rPr>
        <w:t>:</w:t>
      </w:r>
      <w:r w:rsidRPr="00D54BA5">
        <w:t xml:space="preserve"> A budapesti mérőállomásokon mért </w:t>
      </w:r>
      <w:r w:rsidRPr="00A16213">
        <w:t>PM</w:t>
      </w:r>
      <w:r w:rsidRPr="00A75F61">
        <w:rPr>
          <w:vertAlign w:val="subscript"/>
        </w:rPr>
        <w:t>2,5</w:t>
      </w:r>
      <w:r w:rsidRPr="00A16213">
        <w:t xml:space="preserve"> / PM</w:t>
      </w:r>
      <w:r w:rsidRPr="00A75F61">
        <w:rPr>
          <w:vertAlign w:val="subscript"/>
        </w:rPr>
        <w:t>10</w:t>
      </w:r>
      <w:r w:rsidRPr="00A16213">
        <w:t xml:space="preserve"> </w:t>
      </w:r>
      <w:r>
        <w:t xml:space="preserve">napi átlagkoncentrációk átlagos </w:t>
      </w:r>
      <w:r w:rsidRPr="00A16213">
        <w:t xml:space="preserve">aránya a téli/nyári </w:t>
      </w:r>
      <w:r>
        <w:t>időszakban</w:t>
      </w:r>
      <w:r w:rsidRPr="00D54BA5">
        <w:t xml:space="preserve"> (Adatforrás: OMSZ-LRK, saját számítás</w:t>
      </w:r>
    </w:p>
    <w:p w14:paraId="65EA5E96" w14:textId="77777777" w:rsidR="00A16213" w:rsidRDefault="00A16213" w:rsidP="0069517A">
      <w:pPr>
        <w:rPr>
          <w:szCs w:val="20"/>
        </w:rPr>
      </w:pPr>
    </w:p>
    <w:p w14:paraId="6B3B8A5D" w14:textId="76F3BC19" w:rsidR="003D44A4" w:rsidRPr="00B45946" w:rsidRDefault="00E11DD7" w:rsidP="0069517A">
      <w:pPr>
        <w:rPr>
          <w:szCs w:val="20"/>
        </w:rPr>
      </w:pPr>
      <w:r w:rsidRPr="00E32EBD">
        <w:rPr>
          <w:noProof/>
        </w:rPr>
        <w:drawing>
          <wp:anchor distT="0" distB="0" distL="114300" distR="114300" simplePos="0" relativeHeight="251738112" behindDoc="1" locked="0" layoutInCell="1" allowOverlap="1" wp14:anchorId="63AFD16E" wp14:editId="6B024712">
            <wp:simplePos x="0" y="0"/>
            <wp:positionH relativeFrom="margin">
              <wp:align>left</wp:align>
            </wp:positionH>
            <wp:positionV relativeFrom="paragraph">
              <wp:posOffset>-810401</wp:posOffset>
            </wp:positionV>
            <wp:extent cx="1425023" cy="4320000"/>
            <wp:effectExtent l="317" t="0" r="4128" b="4127"/>
            <wp:wrapNone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5023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17A" w:rsidRPr="00F91190">
        <w:rPr>
          <w:szCs w:val="20"/>
        </w:rPr>
        <w:t xml:space="preserve">Más nagyvárosok adataival </w:t>
      </w:r>
      <w:r w:rsidR="0069517A" w:rsidRPr="00192BE0">
        <w:rPr>
          <w:szCs w:val="20"/>
        </w:rPr>
        <w:t>összevetve (l</w:t>
      </w:r>
      <w:r w:rsidR="0069517A" w:rsidRPr="00192BE0">
        <w:rPr>
          <w:i/>
          <w:szCs w:val="20"/>
        </w:rPr>
        <w:t xml:space="preserve">. </w:t>
      </w:r>
      <w:r w:rsidR="00192BE0" w:rsidRPr="00192BE0">
        <w:rPr>
          <w:i/>
          <w:szCs w:val="20"/>
        </w:rPr>
        <w:fldChar w:fldCharType="begin"/>
      </w:r>
      <w:r w:rsidR="00192BE0" w:rsidRPr="00192BE0">
        <w:rPr>
          <w:i/>
          <w:szCs w:val="20"/>
        </w:rPr>
        <w:instrText xml:space="preserve"> REF _Ref24618307 \h  \* MERGEFORMAT </w:instrText>
      </w:r>
      <w:r w:rsidR="00192BE0" w:rsidRPr="00192BE0">
        <w:rPr>
          <w:i/>
          <w:szCs w:val="20"/>
        </w:rPr>
      </w:r>
      <w:r w:rsidR="00192BE0" w:rsidRPr="00192BE0">
        <w:rPr>
          <w:i/>
          <w:szCs w:val="20"/>
        </w:rPr>
        <w:fldChar w:fldCharType="separate"/>
      </w:r>
      <w:r w:rsidR="00F768B5" w:rsidRPr="00F768B5">
        <w:rPr>
          <w:i/>
        </w:rPr>
        <w:t>7</w:t>
      </w:r>
      <w:r w:rsidR="00192BE0" w:rsidRPr="00192BE0">
        <w:rPr>
          <w:i/>
          <w:szCs w:val="20"/>
        </w:rPr>
        <w:fldChar w:fldCharType="end"/>
      </w:r>
      <w:r w:rsidR="00192BE0" w:rsidRPr="00192BE0">
        <w:rPr>
          <w:i/>
          <w:szCs w:val="20"/>
        </w:rPr>
        <w:t>. ábra</w:t>
      </w:r>
      <w:r w:rsidR="00192BE0" w:rsidRPr="00192BE0">
        <w:rPr>
          <w:szCs w:val="20"/>
        </w:rPr>
        <w:t>)</w:t>
      </w:r>
      <w:r w:rsidR="00192BE0">
        <w:rPr>
          <w:i/>
          <w:szCs w:val="20"/>
        </w:rPr>
        <w:t xml:space="preserve"> </w:t>
      </w:r>
      <w:r w:rsidR="0069517A" w:rsidRPr="00192BE0">
        <w:rPr>
          <w:szCs w:val="20"/>
        </w:rPr>
        <w:t>Budapest</w:t>
      </w:r>
      <w:r w:rsidR="0069517A" w:rsidRPr="00F91190">
        <w:rPr>
          <w:szCs w:val="20"/>
        </w:rPr>
        <w:t xml:space="preserve"> PM</w:t>
      </w:r>
      <w:r w:rsidR="0069517A" w:rsidRPr="00F91190">
        <w:rPr>
          <w:szCs w:val="20"/>
          <w:vertAlign w:val="subscript"/>
        </w:rPr>
        <w:t xml:space="preserve">2,5 </w:t>
      </w:r>
      <w:r w:rsidR="0069517A" w:rsidRPr="00F91190">
        <w:rPr>
          <w:szCs w:val="20"/>
        </w:rPr>
        <w:t xml:space="preserve">szennyezettsége bár teljesíti az éves határértéket, </w:t>
      </w:r>
      <w:r w:rsidR="00EA4DE3">
        <w:rPr>
          <w:szCs w:val="20"/>
        </w:rPr>
        <w:t>az átlagos</w:t>
      </w:r>
      <w:r w:rsidR="0069517A" w:rsidRPr="00F91190">
        <w:rPr>
          <w:szCs w:val="20"/>
        </w:rPr>
        <w:t xml:space="preserve"> adottságú európai városok közé sorolható.</w:t>
      </w:r>
      <w:r w:rsidR="0069517A">
        <w:rPr>
          <w:szCs w:val="20"/>
        </w:rPr>
        <w:t xml:space="preserve"> </w:t>
      </w:r>
    </w:p>
    <w:bookmarkStart w:id="32" w:name="_Ref24618307"/>
    <w:bookmarkStart w:id="33" w:name="_Ref23253981"/>
    <w:p w14:paraId="663804DF" w14:textId="5308B3B5" w:rsidR="0069517A" w:rsidRPr="00B52697" w:rsidRDefault="0069517A" w:rsidP="00B52697">
      <w:pPr>
        <w:pStyle w:val="Kpalrs"/>
      </w:pPr>
      <w:r w:rsidRPr="00B52697">
        <w:rPr>
          <w:b/>
        </w:rPr>
        <w:fldChar w:fldCharType="begin"/>
      </w:r>
      <w:r w:rsidRPr="00B52697">
        <w:rPr>
          <w:b/>
        </w:rPr>
        <w:instrText xml:space="preserve"> SEQ ábra \* ARABIC </w:instrText>
      </w:r>
      <w:r w:rsidRPr="00B52697">
        <w:rPr>
          <w:b/>
        </w:rPr>
        <w:fldChar w:fldCharType="separate"/>
      </w:r>
      <w:r w:rsidR="00F768B5">
        <w:rPr>
          <w:b/>
        </w:rPr>
        <w:t>7</w:t>
      </w:r>
      <w:r w:rsidRPr="00B52697">
        <w:rPr>
          <w:b/>
        </w:rPr>
        <w:fldChar w:fldCharType="end"/>
      </w:r>
      <w:bookmarkEnd w:id="32"/>
      <w:r w:rsidRPr="00B52697">
        <w:rPr>
          <w:b/>
        </w:rPr>
        <w:t xml:space="preserve">. </w:t>
      </w:r>
      <w:r w:rsidRPr="00E32EBD">
        <w:rPr>
          <w:b/>
        </w:rPr>
        <w:t>ábra</w:t>
      </w:r>
      <w:bookmarkEnd w:id="33"/>
      <w:r w:rsidRPr="00E11DD7">
        <w:rPr>
          <w:b/>
        </w:rPr>
        <w:t>:</w:t>
      </w:r>
      <w:r w:rsidRPr="00E11DD7">
        <w:t xml:space="preserve"> PM</w:t>
      </w:r>
      <w:r w:rsidRPr="00E11DD7">
        <w:rPr>
          <w:vertAlign w:val="subscript"/>
        </w:rPr>
        <w:t>2,5</w:t>
      </w:r>
      <w:r w:rsidRPr="00E11DD7">
        <w:t xml:space="preserve"> éves átlagos koncentrációja néhány európai nagyvárosban, </w:t>
      </w:r>
      <w:r w:rsidR="00E32EBD" w:rsidRPr="00E11DD7">
        <w:t>2019</w:t>
      </w:r>
      <w:r w:rsidRPr="00E11DD7">
        <w:t>. (Adatforrás: EEA</w:t>
      </w:r>
      <w:r w:rsidR="00E11DD7" w:rsidRPr="00E11DD7">
        <w:rPr>
          <w:vertAlign w:val="superscript"/>
        </w:rPr>
        <w:fldChar w:fldCharType="begin"/>
      </w:r>
      <w:r w:rsidR="00E11DD7" w:rsidRPr="00E11DD7">
        <w:rPr>
          <w:vertAlign w:val="superscript"/>
        </w:rPr>
        <w:instrText xml:space="preserve"> NOTEREF _Ref53142615 \h  \* MERGEFORMAT </w:instrText>
      </w:r>
      <w:r w:rsidR="00E11DD7" w:rsidRPr="00E11DD7">
        <w:rPr>
          <w:vertAlign w:val="superscript"/>
        </w:rPr>
      </w:r>
      <w:r w:rsidR="00E11DD7" w:rsidRPr="00E11DD7">
        <w:rPr>
          <w:vertAlign w:val="superscript"/>
        </w:rPr>
        <w:fldChar w:fldCharType="separate"/>
      </w:r>
      <w:r w:rsidR="00F768B5">
        <w:rPr>
          <w:vertAlign w:val="superscript"/>
        </w:rPr>
        <w:t>17</w:t>
      </w:r>
      <w:r w:rsidR="00E11DD7" w:rsidRPr="00E11DD7">
        <w:rPr>
          <w:vertAlign w:val="superscript"/>
        </w:rPr>
        <w:fldChar w:fldCharType="end"/>
      </w:r>
      <w:r w:rsidRPr="00E11DD7">
        <w:t>)</w:t>
      </w:r>
    </w:p>
    <w:p w14:paraId="0E1FDF38" w14:textId="77777777" w:rsidR="0069517A" w:rsidRDefault="0069517A" w:rsidP="0069517A">
      <w:pPr>
        <w:pStyle w:val="Kpalrs"/>
        <w:keepNext/>
      </w:pPr>
    </w:p>
    <w:p w14:paraId="77C312A6" w14:textId="77777777" w:rsidR="00E32EBD" w:rsidRDefault="00E32EBD" w:rsidP="0069517A">
      <w:pPr>
        <w:jc w:val="left"/>
        <w:rPr>
          <w:szCs w:val="20"/>
        </w:rPr>
      </w:pPr>
    </w:p>
    <w:p w14:paraId="11AF6A10" w14:textId="77777777" w:rsidR="0069517A" w:rsidRDefault="0069517A" w:rsidP="00E11DD7">
      <w:pPr>
        <w:jc w:val="center"/>
        <w:rPr>
          <w:szCs w:val="20"/>
        </w:rPr>
      </w:pPr>
    </w:p>
    <w:p w14:paraId="11848FC1" w14:textId="77777777" w:rsidR="00E32EBD" w:rsidRDefault="00E32EBD" w:rsidP="0069517A">
      <w:pPr>
        <w:jc w:val="left"/>
        <w:rPr>
          <w:szCs w:val="20"/>
        </w:rPr>
      </w:pPr>
    </w:p>
    <w:p w14:paraId="258B8B79" w14:textId="77777777" w:rsidR="00E32EBD" w:rsidRDefault="00E32EBD" w:rsidP="0069517A">
      <w:pPr>
        <w:jc w:val="left"/>
        <w:rPr>
          <w:szCs w:val="20"/>
        </w:rPr>
      </w:pPr>
    </w:p>
    <w:p w14:paraId="757268CF" w14:textId="77777777" w:rsidR="0069517A" w:rsidRPr="00E04C5A" w:rsidRDefault="0069517A" w:rsidP="0069517A">
      <w:pPr>
        <w:spacing w:before="240" w:after="120"/>
        <w:rPr>
          <w:i/>
          <w:sz w:val="24"/>
          <w:szCs w:val="24"/>
        </w:rPr>
      </w:pPr>
      <w:r w:rsidRPr="00E04C5A">
        <w:rPr>
          <w:i/>
          <w:sz w:val="24"/>
          <w:szCs w:val="24"/>
        </w:rPr>
        <w:t>BaP</w:t>
      </w:r>
      <w:r>
        <w:rPr>
          <w:i/>
          <w:sz w:val="24"/>
          <w:szCs w:val="24"/>
        </w:rPr>
        <w:t xml:space="preserve"> – benz(a)pirén</w:t>
      </w:r>
    </w:p>
    <w:p w14:paraId="412BD4D2" w14:textId="77777777" w:rsidR="0069517A" w:rsidRDefault="0069517A" w:rsidP="0069517A">
      <w:pPr>
        <w:spacing w:before="240" w:after="120"/>
        <w:rPr>
          <w:szCs w:val="20"/>
        </w:rPr>
      </w:pPr>
      <w:r>
        <w:rPr>
          <w:szCs w:val="20"/>
        </w:rPr>
        <w:t>A policiklusos aromás szénhidrogének (PAH vegyületek) közül az erősen rákkeltő hatású</w:t>
      </w:r>
      <w:r w:rsidR="003D44A4">
        <w:rPr>
          <w:szCs w:val="20"/>
        </w:rPr>
        <w:t xml:space="preserve"> </w:t>
      </w:r>
      <w:r>
        <w:rPr>
          <w:szCs w:val="20"/>
        </w:rPr>
        <w:t xml:space="preserve">3,4-benz(a)pirén (BaP) légköri koncentrációja Budapesten több esetben meghaladja a vonatkozó éves </w:t>
      </w:r>
      <w:r w:rsidRPr="007843B5">
        <w:rPr>
          <w:szCs w:val="20"/>
        </w:rPr>
        <w:t>hatértéket (0,0012 μg/m</w:t>
      </w:r>
      <w:r w:rsidRPr="007843B5">
        <w:rPr>
          <w:szCs w:val="20"/>
          <w:vertAlign w:val="superscript"/>
        </w:rPr>
        <w:t>3</w:t>
      </w:r>
      <w:r w:rsidRPr="007843B5">
        <w:rPr>
          <w:szCs w:val="20"/>
        </w:rPr>
        <w:t>) és célértéket (0,001 μg/m</w:t>
      </w:r>
      <w:r w:rsidRPr="007843B5">
        <w:rPr>
          <w:szCs w:val="20"/>
          <w:vertAlign w:val="superscript"/>
        </w:rPr>
        <w:t>3</w:t>
      </w:r>
      <w:r w:rsidRPr="007843B5">
        <w:rPr>
          <w:szCs w:val="20"/>
        </w:rPr>
        <w:t>)</w:t>
      </w:r>
      <w:r>
        <w:rPr>
          <w:szCs w:val="20"/>
        </w:rPr>
        <w:t xml:space="preserve">, tehát az éves határérték megengedett nagyságrendje a PM-től is eltérően </w:t>
      </w:r>
      <w:r w:rsidR="00701D55">
        <w:rPr>
          <w:szCs w:val="20"/>
        </w:rPr>
        <w:t>1,2 </w:t>
      </w:r>
      <w:r>
        <w:rPr>
          <w:szCs w:val="20"/>
        </w:rPr>
        <w:t>nanogramm/m</w:t>
      </w:r>
      <w:r w:rsidRPr="009F277B">
        <w:rPr>
          <w:szCs w:val="20"/>
          <w:vertAlign w:val="superscript"/>
        </w:rPr>
        <w:t>3</w:t>
      </w:r>
      <w:r>
        <w:rPr>
          <w:szCs w:val="20"/>
        </w:rPr>
        <w:t xml:space="preserve"> (ng/m</w:t>
      </w:r>
      <w:r w:rsidRPr="009F277B">
        <w:rPr>
          <w:szCs w:val="20"/>
          <w:vertAlign w:val="superscript"/>
        </w:rPr>
        <w:t>3</w:t>
      </w:r>
      <w:r>
        <w:rPr>
          <w:szCs w:val="20"/>
        </w:rPr>
        <w:t>), míg a célérték 1 nanogramm/m</w:t>
      </w:r>
      <w:r w:rsidRPr="00853512">
        <w:rPr>
          <w:szCs w:val="20"/>
          <w:vertAlign w:val="superscript"/>
        </w:rPr>
        <w:t>3</w:t>
      </w:r>
      <w:r>
        <w:rPr>
          <w:szCs w:val="20"/>
        </w:rPr>
        <w:t xml:space="preserve"> (ng/m</w:t>
      </w:r>
      <w:r w:rsidRPr="00853512">
        <w:rPr>
          <w:szCs w:val="20"/>
          <w:vertAlign w:val="superscript"/>
        </w:rPr>
        <w:t>3</w:t>
      </w:r>
      <w:r>
        <w:rPr>
          <w:szCs w:val="20"/>
        </w:rPr>
        <w:t>).</w:t>
      </w:r>
    </w:p>
    <w:p w14:paraId="49904D70" w14:textId="77777777" w:rsidR="0069517A" w:rsidRPr="000F2E4A" w:rsidRDefault="0069517A" w:rsidP="0069517A">
      <w:pPr>
        <w:spacing w:before="240" w:after="120"/>
        <w:rPr>
          <w:szCs w:val="20"/>
        </w:rPr>
      </w:pPr>
      <w:r>
        <w:rPr>
          <w:szCs w:val="20"/>
        </w:rPr>
        <w:t>Az EEA értékelése alapján a magas BaP szint a közép- és kelet-európai régió jellemző problémája</w:t>
      </w:r>
      <w:r>
        <w:rPr>
          <w:rStyle w:val="Vgjegyzet-hivatkozs"/>
        </w:rPr>
        <w:endnoteReference w:id="19"/>
      </w:r>
      <w:r>
        <w:rPr>
          <w:szCs w:val="20"/>
        </w:rPr>
        <w:t xml:space="preserve">. Budapesten az OMSZ-LRK két mérőponton </w:t>
      </w:r>
      <w:r w:rsidRPr="00E85862">
        <w:rPr>
          <w:szCs w:val="20"/>
        </w:rPr>
        <w:t>vizsgálja rendszeresen a környezeti levegő BaP mennyiségét</w:t>
      </w:r>
      <w:r w:rsidRPr="000D40A7">
        <w:rPr>
          <w:szCs w:val="20"/>
        </w:rPr>
        <w:t>, szálló por (PM</w:t>
      </w:r>
      <w:r w:rsidRPr="00E85862">
        <w:rPr>
          <w:szCs w:val="20"/>
          <w:vertAlign w:val="subscript"/>
        </w:rPr>
        <w:t>10</w:t>
      </w:r>
      <w:r w:rsidRPr="00E85862">
        <w:rPr>
          <w:szCs w:val="20"/>
        </w:rPr>
        <w:t xml:space="preserve">) mintákból. A mintavétel 4x2 hetes időtartamban folyik </w:t>
      </w:r>
      <w:r w:rsidRPr="007843B5">
        <w:rPr>
          <w:szCs w:val="20"/>
        </w:rPr>
        <w:t>24 órás</w:t>
      </w:r>
      <w:r w:rsidRPr="00E85862">
        <w:rPr>
          <w:szCs w:val="20"/>
        </w:rPr>
        <w:t xml:space="preserve"> mintavétellel, egyenletesen elosztva az év során.</w:t>
      </w:r>
      <w:r>
        <w:rPr>
          <w:szCs w:val="20"/>
        </w:rPr>
        <w:t xml:space="preserve"> </w:t>
      </w:r>
    </w:p>
    <w:p w14:paraId="3FF790AA" w14:textId="77777777" w:rsidR="0069517A" w:rsidRDefault="0069517A" w:rsidP="00B52697">
      <w:pPr>
        <w:spacing w:before="240" w:after="120"/>
      </w:pPr>
      <w:r>
        <w:rPr>
          <w:szCs w:val="20"/>
        </w:rPr>
        <w:t xml:space="preserve">Az alábbi táblázat skálázása megegyezik az EEA értékelési módszerével, az éves célértéket meghaladó értékeket piros, a jelentősen meghaladó értékeket </w:t>
      </w:r>
      <w:r w:rsidR="0050285F">
        <w:rPr>
          <w:szCs w:val="20"/>
        </w:rPr>
        <w:t xml:space="preserve">bordó </w:t>
      </w:r>
      <w:r>
        <w:rPr>
          <w:szCs w:val="20"/>
        </w:rPr>
        <w:t>jelöli.</w:t>
      </w:r>
      <w:r>
        <w:rPr>
          <w:rStyle w:val="Vgjegyzet-hivatkozs"/>
        </w:rPr>
        <w:endnoteReference w:id="20"/>
      </w:r>
      <w:r>
        <w:rPr>
          <w:szCs w:val="20"/>
        </w:rPr>
        <w:t>.</w:t>
      </w:r>
      <w:r w:rsidRPr="002B3BFC">
        <w:rPr>
          <w:szCs w:val="20"/>
        </w:rPr>
        <w:t xml:space="preserve"> </w:t>
      </w:r>
      <w:r>
        <w:rPr>
          <w:szCs w:val="20"/>
        </w:rPr>
        <w:t>A mérési eredmények alapján a Gilice téren általában kedvezőtlenebb BaP szintek mérhetők a Széna téri ponthoz képest.</w:t>
      </w:r>
    </w:p>
    <w:tbl>
      <w:tblPr>
        <w:tblpPr w:leftFromText="141" w:rightFromText="141" w:vertAnchor="text" w:horzAnchor="margin" w:tblpY="24"/>
        <w:tblW w:w="67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499"/>
        <w:gridCol w:w="499"/>
        <w:gridCol w:w="499"/>
        <w:gridCol w:w="499"/>
        <w:gridCol w:w="500"/>
        <w:gridCol w:w="500"/>
        <w:gridCol w:w="500"/>
        <w:gridCol w:w="500"/>
        <w:gridCol w:w="500"/>
        <w:gridCol w:w="500"/>
        <w:gridCol w:w="500"/>
        <w:gridCol w:w="500"/>
        <w:gridCol w:w="9"/>
      </w:tblGrid>
      <w:tr w:rsidR="00675803" w:rsidRPr="0069517A" w14:paraId="2D904FD6" w14:textId="77777777" w:rsidTr="00675803">
        <w:trPr>
          <w:trHeight w:val="202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17758E78" w14:textId="77777777" w:rsidR="00675803" w:rsidRPr="0069517A" w:rsidRDefault="00675803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Mérő</w:t>
            </w:r>
            <w:r>
              <w:rPr>
                <w:b/>
                <w:color w:val="000000"/>
                <w:sz w:val="16"/>
                <w:szCs w:val="16"/>
              </w:rPr>
              <w:t>-</w:t>
            </w:r>
            <w:r w:rsidRPr="0069517A">
              <w:rPr>
                <w:b/>
                <w:color w:val="000000"/>
                <w:sz w:val="16"/>
                <w:szCs w:val="16"/>
              </w:rPr>
              <w:t>állomás</w:t>
            </w:r>
          </w:p>
        </w:tc>
        <w:tc>
          <w:tcPr>
            <w:tcW w:w="60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</w:tcPr>
          <w:p w14:paraId="13E75ABA" w14:textId="77777777" w:rsidR="00675803" w:rsidRPr="0069517A" w:rsidRDefault="00675803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BaP (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</w:rPr>
              <w:t>ng/m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  <w:r w:rsidRPr="0069517A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675803" w:rsidRPr="0069517A" w14:paraId="47CE3520" w14:textId="77777777" w:rsidTr="000D24CC">
        <w:trPr>
          <w:gridAfter w:val="1"/>
          <w:wAfter w:w="9" w:type="dxa"/>
          <w:trHeight w:val="528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14539C69" w14:textId="77777777" w:rsidR="00675803" w:rsidRPr="0069517A" w:rsidRDefault="00675803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66A42F8D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43C11208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60DDA6A1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324E53A5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01EB9CAA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46E5D051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797593DC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2EB64700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21CE8A04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0B918C14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69B79FD3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textDirection w:val="btLr"/>
            <w:vAlign w:val="center"/>
          </w:tcPr>
          <w:p w14:paraId="447B4336" w14:textId="77777777" w:rsidR="00675803" w:rsidRPr="0069517A" w:rsidRDefault="00675803" w:rsidP="00675803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675803" w:rsidRPr="0069517A" w14:paraId="047D141F" w14:textId="77777777" w:rsidTr="000D24CC">
        <w:trPr>
          <w:gridAfter w:val="1"/>
          <w:wAfter w:w="9" w:type="dxa"/>
          <w:trHeight w:val="6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19DB1"/>
            <w:vAlign w:val="center"/>
            <w:hideMark/>
          </w:tcPr>
          <w:p w14:paraId="4CD8E38B" w14:textId="77777777" w:rsidR="00675803" w:rsidRPr="0069517A" w:rsidRDefault="00675803" w:rsidP="00675803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9B6E4"/>
            <w:vAlign w:val="center"/>
          </w:tcPr>
          <w:p w14:paraId="379E19F2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  <w:szCs w:val="20"/>
              </w:rPr>
              <w:t>0,45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47563992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0,6</w:t>
            </w:r>
            <w:r w:rsidRPr="00570E39">
              <w:rPr>
                <w:sz w:val="16"/>
                <w:szCs w:val="20"/>
                <w:shd w:val="clear" w:color="auto" w:fill="9D85BE"/>
              </w:rPr>
              <w:t>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B6E4"/>
            <w:vAlign w:val="center"/>
          </w:tcPr>
          <w:p w14:paraId="51EB7C04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  <w:szCs w:val="20"/>
              </w:rPr>
              <w:t>0,52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2234"/>
            <w:vAlign w:val="center"/>
          </w:tcPr>
          <w:p w14:paraId="52018775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1,08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2234"/>
            <w:vAlign w:val="center"/>
          </w:tcPr>
          <w:p w14:paraId="1FB683D3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1,36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37EBF3D8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0,68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71F6762A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0,74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2234"/>
            <w:vAlign w:val="center"/>
          </w:tcPr>
          <w:p w14:paraId="17201B27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1,11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45BE5E3E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2,25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FD3F2"/>
            <w:vAlign w:val="center"/>
          </w:tcPr>
          <w:p w14:paraId="33323768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  <w:szCs w:val="20"/>
              </w:rPr>
              <w:t>0,34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B6E4"/>
            <w:vAlign w:val="center"/>
          </w:tcPr>
          <w:p w14:paraId="2884642E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0,57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9B6E4"/>
            <w:vAlign w:val="center"/>
          </w:tcPr>
          <w:p w14:paraId="7A03F28D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  <w:szCs w:val="20"/>
              </w:rPr>
              <w:t>0,57</w:t>
            </w:r>
          </w:p>
        </w:tc>
      </w:tr>
      <w:tr w:rsidR="00675803" w:rsidRPr="0069517A" w14:paraId="1E879DA7" w14:textId="77777777" w:rsidTr="000D24CC">
        <w:trPr>
          <w:gridAfter w:val="1"/>
          <w:wAfter w:w="9" w:type="dxa"/>
          <w:trHeight w:val="20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C1CF"/>
            <w:vAlign w:val="center"/>
            <w:hideMark/>
          </w:tcPr>
          <w:p w14:paraId="4D799758" w14:textId="77777777" w:rsidR="00675803" w:rsidRPr="0069517A" w:rsidRDefault="00675803" w:rsidP="00675803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4CAFD9A5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0,62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113D5E25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0,98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7A5164B0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0,98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1F90BD6F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2,37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0EC00ACB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2,04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786ABB73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2,23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31A62357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1,70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22234"/>
            <w:vAlign w:val="center"/>
          </w:tcPr>
          <w:p w14:paraId="4DA67E1F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1,50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C1421"/>
            <w:vAlign w:val="center"/>
          </w:tcPr>
          <w:p w14:paraId="074149FA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b/>
                <w:color w:val="FFFFFF"/>
                <w:sz w:val="16"/>
                <w:szCs w:val="16"/>
              </w:rPr>
            </w:pPr>
            <w:r w:rsidRPr="00570E39">
              <w:rPr>
                <w:b/>
                <w:color w:val="FFFFFF"/>
                <w:sz w:val="16"/>
                <w:szCs w:val="20"/>
              </w:rPr>
              <w:t>2,65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6EBF9FB5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0,81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485EE32E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0,88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D85BE"/>
            <w:vAlign w:val="center"/>
          </w:tcPr>
          <w:p w14:paraId="7B3E426F" w14:textId="77777777" w:rsidR="00675803" w:rsidRPr="00570E39" w:rsidRDefault="00675803" w:rsidP="00675803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sz w:val="16"/>
                <w:szCs w:val="20"/>
              </w:rPr>
              <w:t>0,96</w:t>
            </w:r>
          </w:p>
        </w:tc>
      </w:tr>
    </w:tbl>
    <w:p w14:paraId="53B7D6ED" w14:textId="65F5C36A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r w:rsidR="00F768B5">
        <w:rPr>
          <w:b/>
        </w:rPr>
        <w:t>7</w:t>
      </w:r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táblázat:</w:t>
      </w:r>
      <w:r w:rsidR="00B52697" w:rsidRPr="00B52697">
        <w:t xml:space="preserve"> A </w:t>
      </w:r>
      <w:r w:rsidR="00B52697" w:rsidRPr="000D24CC">
        <w:t>budapesti mérőállomásokon mért éves átlagos BaP koncentráció (ng/m</w:t>
      </w:r>
      <w:r w:rsidR="00B52697" w:rsidRPr="000D24CC">
        <w:rPr>
          <w:vertAlign w:val="superscript"/>
        </w:rPr>
        <w:t>3</w:t>
      </w:r>
      <w:r w:rsidR="00B52697" w:rsidRPr="000D24CC">
        <w:t>) (Adatforrás: OMSZ-LRK)</w:t>
      </w:r>
    </w:p>
    <w:p w14:paraId="4EBD11F8" w14:textId="77777777" w:rsidR="0069517A" w:rsidRDefault="0069517A" w:rsidP="0069517A">
      <w:pPr>
        <w:spacing w:before="240" w:after="120"/>
        <w:rPr>
          <w:szCs w:val="20"/>
        </w:rPr>
      </w:pPr>
      <w:r>
        <w:rPr>
          <w:i/>
          <w:sz w:val="24"/>
          <w:szCs w:val="24"/>
        </w:rPr>
        <w:t>Ózon (O</w:t>
      </w:r>
      <w:r>
        <w:rPr>
          <w:i/>
          <w:sz w:val="24"/>
          <w:szCs w:val="24"/>
          <w:vertAlign w:val="subscript"/>
        </w:rPr>
        <w:t>3</w:t>
      </w:r>
      <w:r w:rsidRPr="00D7600D">
        <w:rPr>
          <w:i/>
          <w:sz w:val="24"/>
          <w:szCs w:val="24"/>
        </w:rPr>
        <w:t>)</w:t>
      </w:r>
    </w:p>
    <w:p w14:paraId="4667490F" w14:textId="77777777" w:rsidR="0069517A" w:rsidRPr="00170D20" w:rsidRDefault="0069517A" w:rsidP="0069517A">
      <w:pPr>
        <w:rPr>
          <w:szCs w:val="20"/>
        </w:rPr>
      </w:pPr>
      <w:r w:rsidRPr="00170D20">
        <w:rPr>
          <w:szCs w:val="20"/>
        </w:rPr>
        <w:t xml:space="preserve">A levegő </w:t>
      </w:r>
      <w:r w:rsidRPr="00170D20">
        <w:rPr>
          <w:b/>
          <w:szCs w:val="20"/>
        </w:rPr>
        <w:t>ózonszint</w:t>
      </w:r>
      <w:r w:rsidRPr="00170D20">
        <w:rPr>
          <w:szCs w:val="20"/>
        </w:rPr>
        <w:t xml:space="preserve">je </w:t>
      </w:r>
      <w:r w:rsidRPr="00C53467">
        <w:rPr>
          <w:szCs w:val="20"/>
        </w:rPr>
        <w:t>(koncentrációja)</w:t>
      </w:r>
      <w:r w:rsidRPr="00170D20">
        <w:rPr>
          <w:szCs w:val="20"/>
        </w:rPr>
        <w:t xml:space="preserve"> esetében a</w:t>
      </w:r>
      <w:r>
        <w:rPr>
          <w:szCs w:val="20"/>
        </w:rPr>
        <w:t xml:space="preserve">z </w:t>
      </w:r>
      <w:r w:rsidRPr="00170D20">
        <w:rPr>
          <w:color w:val="000000"/>
          <w:szCs w:val="20"/>
        </w:rPr>
        <w:t>e</w:t>
      </w:r>
      <w:r w:rsidRPr="00170D20">
        <w:rPr>
          <w:szCs w:val="20"/>
        </w:rPr>
        <w:t xml:space="preserve">gészségügyi </w:t>
      </w:r>
      <w:r w:rsidRPr="00170D20">
        <w:rPr>
          <w:b/>
          <w:szCs w:val="20"/>
        </w:rPr>
        <w:t>határérték</w:t>
      </w:r>
      <w:r w:rsidR="00701D55">
        <w:rPr>
          <w:szCs w:val="20"/>
        </w:rPr>
        <w:t>et (120 </w:t>
      </w:r>
      <w:r w:rsidRPr="00170D20">
        <w:rPr>
          <w:color w:val="000000"/>
          <w:szCs w:val="20"/>
        </w:rPr>
        <w:t>μg/m</w:t>
      </w:r>
      <w:r w:rsidRPr="00170D20">
        <w:rPr>
          <w:color w:val="000000"/>
          <w:szCs w:val="20"/>
          <w:vertAlign w:val="superscript"/>
        </w:rPr>
        <w:t>3</w:t>
      </w:r>
      <w:r w:rsidRPr="00170D20">
        <w:rPr>
          <w:color w:val="000000"/>
          <w:szCs w:val="20"/>
        </w:rPr>
        <w:t>)</w:t>
      </w:r>
      <w:r w:rsidRPr="00170D20">
        <w:rPr>
          <w:color w:val="000000"/>
          <w:szCs w:val="20"/>
          <w:vertAlign w:val="superscript"/>
        </w:rPr>
        <w:t xml:space="preserve"> </w:t>
      </w:r>
      <w:r w:rsidRPr="00170D20">
        <w:rPr>
          <w:szCs w:val="20"/>
        </w:rPr>
        <w:t>a n</w:t>
      </w:r>
      <w:r w:rsidRPr="00170D20">
        <w:rPr>
          <w:color w:val="000000"/>
          <w:szCs w:val="20"/>
        </w:rPr>
        <w:t xml:space="preserve">api </w:t>
      </w:r>
      <w:r w:rsidRPr="00170D20">
        <w:rPr>
          <w:b/>
          <w:color w:val="000000"/>
          <w:szCs w:val="20"/>
        </w:rPr>
        <w:t xml:space="preserve">nyolcórás mozgó átlagok </w:t>
      </w:r>
      <w:r w:rsidRPr="00170D20">
        <w:rPr>
          <w:b/>
          <w:szCs w:val="20"/>
        </w:rPr>
        <w:t>legmagasabb érték</w:t>
      </w:r>
      <w:r w:rsidRPr="00170D20">
        <w:rPr>
          <w:szCs w:val="20"/>
        </w:rPr>
        <w:t>éhez</w:t>
      </w:r>
      <w:r w:rsidRPr="00170D20">
        <w:rPr>
          <w:color w:val="000000"/>
          <w:szCs w:val="20"/>
        </w:rPr>
        <w:t xml:space="preserve"> rendelték, amelynek meghatározása</w:t>
      </w:r>
      <w:r w:rsidRPr="00170D20">
        <w:rPr>
          <w:szCs w:val="20"/>
        </w:rPr>
        <w:t xml:space="preserve"> a többi légszennyező anyagtól eltérő, bonyolultabb számítást igényel. Megemlítendő még, hogy </w:t>
      </w:r>
      <w:r w:rsidRPr="00170D20">
        <w:rPr>
          <w:b/>
          <w:szCs w:val="20"/>
        </w:rPr>
        <w:t>az ózonnak nincs éves határértéke</w:t>
      </w:r>
      <w:r w:rsidRPr="00170D20">
        <w:rPr>
          <w:szCs w:val="20"/>
        </w:rPr>
        <w:t>.</w:t>
      </w:r>
    </w:p>
    <w:p w14:paraId="036AA8DB" w14:textId="466E500E" w:rsidR="0069517A" w:rsidRDefault="0069517A" w:rsidP="0069517A">
      <w:pPr>
        <w:rPr>
          <w:color w:val="000000"/>
          <w:szCs w:val="20"/>
        </w:rPr>
      </w:pPr>
      <w:r w:rsidRPr="00170D20">
        <w:rPr>
          <w:color w:val="000000"/>
          <w:szCs w:val="20"/>
        </w:rPr>
        <w:lastRenderedPageBreak/>
        <w:t xml:space="preserve">2010-től </w:t>
      </w:r>
      <w:r w:rsidRPr="00170D20">
        <w:rPr>
          <w:b/>
          <w:color w:val="000000"/>
          <w:szCs w:val="20"/>
        </w:rPr>
        <w:t>a követelmények</w:t>
      </w:r>
      <w:r w:rsidRPr="00170D20">
        <w:rPr>
          <w:color w:val="000000"/>
          <w:szCs w:val="20"/>
        </w:rPr>
        <w:t xml:space="preserve"> jelentősen </w:t>
      </w:r>
      <w:r w:rsidRPr="00170D20">
        <w:rPr>
          <w:b/>
          <w:color w:val="000000"/>
          <w:szCs w:val="20"/>
        </w:rPr>
        <w:t>szigorodtak</w:t>
      </w:r>
      <w:r>
        <w:rPr>
          <w:color w:val="000000"/>
          <w:szCs w:val="20"/>
        </w:rPr>
        <w:t>:</w:t>
      </w:r>
      <w:r w:rsidRPr="00170D20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a </w:t>
      </w:r>
      <w:r w:rsidRPr="00170D20">
        <w:rPr>
          <w:szCs w:val="20"/>
        </w:rPr>
        <w:t xml:space="preserve">határérték </w:t>
      </w:r>
      <w:r w:rsidRPr="00170D20">
        <w:rPr>
          <w:b/>
          <w:szCs w:val="20"/>
        </w:rPr>
        <w:t>évenként megengedett túllépési esetszám</w:t>
      </w:r>
      <w:r>
        <w:rPr>
          <w:b/>
          <w:szCs w:val="20"/>
        </w:rPr>
        <w:t>a</w:t>
      </w:r>
      <w:r w:rsidRPr="00170D20">
        <w:rPr>
          <w:rStyle w:val="Vgjegyzet-hivatkozs"/>
          <w:color w:val="000000"/>
        </w:rPr>
        <w:endnoteReference w:id="21"/>
      </w:r>
      <w:r w:rsidRPr="00170D20">
        <w:rPr>
          <w:color w:val="000000"/>
          <w:szCs w:val="20"/>
        </w:rPr>
        <w:t xml:space="preserve"> </w:t>
      </w:r>
      <w:r w:rsidRPr="00170D20">
        <w:rPr>
          <w:szCs w:val="20"/>
        </w:rPr>
        <w:t>csak 25 határérték feletti nap/év</w:t>
      </w:r>
      <w:r>
        <w:rPr>
          <w:szCs w:val="20"/>
        </w:rPr>
        <w:t xml:space="preserve"> lehet</w:t>
      </w:r>
      <w:r w:rsidRPr="00170D20">
        <w:rPr>
          <w:iCs/>
          <w:noProof/>
          <w:szCs w:val="20"/>
        </w:rPr>
        <w:t xml:space="preserve"> </w:t>
      </w:r>
      <w:r>
        <w:rPr>
          <w:iCs/>
          <w:noProof/>
          <w:szCs w:val="20"/>
        </w:rPr>
        <w:t>(</w:t>
      </w:r>
      <w:r w:rsidRPr="00170D20">
        <w:rPr>
          <w:iCs/>
          <w:noProof/>
          <w:szCs w:val="20"/>
        </w:rPr>
        <w:t xml:space="preserve">amely </w:t>
      </w:r>
      <w:r w:rsidRPr="00CC5A79">
        <w:rPr>
          <w:iCs/>
          <w:noProof/>
          <w:szCs w:val="20"/>
        </w:rPr>
        <w:t xml:space="preserve">követelmény </w:t>
      </w:r>
      <w:r w:rsidRPr="00CC5A79">
        <w:rPr>
          <w:szCs w:val="20"/>
        </w:rPr>
        <w:t xml:space="preserve">a </w:t>
      </w:r>
      <w:r w:rsidR="00701D55" w:rsidRPr="00701D55">
        <w:rPr>
          <w:i/>
          <w:szCs w:val="20"/>
        </w:rPr>
        <w:fldChar w:fldCharType="begin"/>
      </w:r>
      <w:r w:rsidR="00701D55" w:rsidRPr="00701D55">
        <w:rPr>
          <w:i/>
          <w:szCs w:val="20"/>
        </w:rPr>
        <w:instrText xml:space="preserve"> REF _Ref24618406 \h  \* MERGEFORMAT </w:instrText>
      </w:r>
      <w:r w:rsidR="00701D55" w:rsidRPr="00701D55">
        <w:rPr>
          <w:i/>
          <w:szCs w:val="20"/>
        </w:rPr>
      </w:r>
      <w:r w:rsidR="00701D55" w:rsidRPr="00701D55">
        <w:rPr>
          <w:i/>
          <w:szCs w:val="20"/>
        </w:rPr>
        <w:fldChar w:fldCharType="separate"/>
      </w:r>
      <w:r w:rsidR="00F768B5" w:rsidRPr="00F768B5">
        <w:rPr>
          <w:i/>
        </w:rPr>
        <w:t>8</w:t>
      </w:r>
      <w:r w:rsidR="00701D55" w:rsidRPr="00701D55">
        <w:rPr>
          <w:i/>
          <w:szCs w:val="20"/>
        </w:rPr>
        <w:fldChar w:fldCharType="end"/>
      </w:r>
      <w:r w:rsidR="00701D55" w:rsidRPr="00701D55">
        <w:rPr>
          <w:i/>
          <w:szCs w:val="20"/>
        </w:rPr>
        <w:t>. ábrán</w:t>
      </w:r>
      <w:r>
        <w:rPr>
          <w:szCs w:val="20"/>
        </w:rPr>
        <w:t xml:space="preserve"> pontokkal</w:t>
      </w:r>
      <w:r w:rsidRPr="00170D20">
        <w:rPr>
          <w:szCs w:val="20"/>
        </w:rPr>
        <w:t xml:space="preserve"> jelölt</w:t>
      </w:r>
      <w:r w:rsidR="00701D55">
        <w:rPr>
          <w:szCs w:val="20"/>
        </w:rPr>
        <w:t xml:space="preserve"> </w:t>
      </w:r>
      <w:r w:rsidRPr="00170D20">
        <w:rPr>
          <w:iCs/>
          <w:noProof/>
          <w:szCs w:val="20"/>
        </w:rPr>
        <w:t>93,2 percentilis</w:t>
      </w:r>
      <w:r>
        <w:rPr>
          <w:iCs/>
          <w:noProof/>
          <w:szCs w:val="20"/>
        </w:rPr>
        <w:t>é</w:t>
      </w:r>
      <w:r w:rsidRPr="00170D20">
        <w:rPr>
          <w:iCs/>
          <w:noProof/>
          <w:szCs w:val="20"/>
        </w:rPr>
        <w:t>nek felel meg)</w:t>
      </w:r>
      <w:r w:rsidRPr="00170D20">
        <w:rPr>
          <w:szCs w:val="20"/>
        </w:rPr>
        <w:t>.</w:t>
      </w:r>
    </w:p>
    <w:p w14:paraId="2DDC9C52" w14:textId="1782605A" w:rsidR="0069517A" w:rsidRDefault="0069517A" w:rsidP="00B52697">
      <w:pPr>
        <w:rPr>
          <w:iCs/>
          <w:noProof/>
          <w:szCs w:val="20"/>
        </w:rPr>
      </w:pPr>
      <w:r w:rsidRPr="00204312">
        <w:rPr>
          <w:szCs w:val="20"/>
        </w:rPr>
        <w:t>A</w:t>
      </w:r>
      <w:r w:rsidR="00204312">
        <w:rPr>
          <w:szCs w:val="20"/>
        </w:rPr>
        <w:t xml:space="preserve"> </w:t>
      </w:r>
      <w:r w:rsidR="00204312" w:rsidRPr="00204312">
        <w:rPr>
          <w:i/>
          <w:szCs w:val="20"/>
        </w:rPr>
        <w:fldChar w:fldCharType="begin"/>
      </w:r>
      <w:r w:rsidR="00204312" w:rsidRPr="00204312">
        <w:rPr>
          <w:i/>
          <w:szCs w:val="20"/>
        </w:rPr>
        <w:instrText xml:space="preserve"> REF _Ref24618443 \h  \* MERGEFORMAT </w:instrText>
      </w:r>
      <w:r w:rsidR="00204312" w:rsidRPr="00204312">
        <w:rPr>
          <w:i/>
          <w:szCs w:val="20"/>
        </w:rPr>
      </w:r>
      <w:r w:rsidR="00204312" w:rsidRPr="00204312">
        <w:rPr>
          <w:i/>
          <w:szCs w:val="20"/>
        </w:rPr>
        <w:fldChar w:fldCharType="separate"/>
      </w:r>
      <w:r w:rsidR="00F768B5" w:rsidRPr="00F768B5">
        <w:rPr>
          <w:i/>
        </w:rPr>
        <w:t>8</w:t>
      </w:r>
      <w:r w:rsidR="00204312" w:rsidRPr="00204312">
        <w:rPr>
          <w:i/>
          <w:szCs w:val="20"/>
        </w:rPr>
        <w:fldChar w:fldCharType="end"/>
      </w:r>
      <w:r w:rsidRPr="00204312">
        <w:rPr>
          <w:i/>
          <w:szCs w:val="20"/>
        </w:rPr>
        <w:t>. táblázat</w:t>
      </w:r>
      <w:r w:rsidRPr="00204312">
        <w:rPr>
          <w:szCs w:val="20"/>
        </w:rPr>
        <w:t xml:space="preserve"> évenként</w:t>
      </w:r>
      <w:r w:rsidRPr="00170D20">
        <w:rPr>
          <w:szCs w:val="20"/>
        </w:rPr>
        <w:t xml:space="preserve"> és mérőpontonként</w:t>
      </w:r>
      <w:r w:rsidRPr="00170D20">
        <w:rPr>
          <w:iCs/>
          <w:szCs w:val="20"/>
        </w:rPr>
        <w:t xml:space="preserve"> összefoglalja </w:t>
      </w:r>
      <w:r w:rsidRPr="00170D20">
        <w:rPr>
          <w:szCs w:val="20"/>
        </w:rPr>
        <w:t>az ózon egynapi (nyolcórás mozgó átlagkoncentrációk maximuma alapján meghatározott) adatai közül</w:t>
      </w:r>
      <w:r w:rsidR="001C4339">
        <w:rPr>
          <w:szCs w:val="20"/>
        </w:rPr>
        <w:br/>
        <w:t xml:space="preserve">a </w:t>
      </w:r>
      <w:r w:rsidR="00D17271">
        <w:rPr>
          <w:b/>
          <w:szCs w:val="20"/>
        </w:rPr>
        <w:t>93,2 percentilis</w:t>
      </w:r>
      <w:r w:rsidRPr="00170D20">
        <w:rPr>
          <w:iCs/>
          <w:noProof/>
          <w:szCs w:val="20"/>
        </w:rPr>
        <w:t xml:space="preserve"> eredményeit.</w:t>
      </w:r>
      <w:r w:rsidRPr="00170D20">
        <w:rPr>
          <w:b/>
          <w:szCs w:val="20"/>
        </w:rPr>
        <w:t xml:space="preserve"> </w:t>
      </w:r>
      <w:r w:rsidRPr="00170D20">
        <w:rPr>
          <w:szCs w:val="20"/>
        </w:rPr>
        <w:t>Ha a</w:t>
      </w:r>
      <w:r w:rsidRPr="00170D20">
        <w:rPr>
          <w:bCs/>
          <w:color w:val="000000"/>
          <w:szCs w:val="20"/>
        </w:rPr>
        <w:t xml:space="preserve"> </w:t>
      </w:r>
      <w:r w:rsidRPr="00170D20">
        <w:rPr>
          <w:szCs w:val="20"/>
        </w:rPr>
        <w:t>követelmények itt</w:t>
      </w:r>
      <w:r>
        <w:rPr>
          <w:szCs w:val="20"/>
        </w:rPr>
        <w:t xml:space="preserve"> maradéktalanul</w:t>
      </w:r>
      <w:r w:rsidRPr="00170D20">
        <w:rPr>
          <w:szCs w:val="20"/>
        </w:rPr>
        <w:t xml:space="preserve"> teljesülnének, akkor </w:t>
      </w:r>
      <w:r w:rsidRPr="00170D20">
        <w:rPr>
          <w:iCs/>
          <w:noProof/>
          <w:szCs w:val="20"/>
        </w:rPr>
        <w:t xml:space="preserve">az éves adatok 93,2%-a már nem lépné túl az </w:t>
      </w:r>
      <w:r w:rsidRPr="00170D20">
        <w:rPr>
          <w:bCs/>
          <w:color w:val="000000"/>
          <w:szCs w:val="20"/>
        </w:rPr>
        <w:t xml:space="preserve">egészségügyi </w:t>
      </w:r>
      <w:r w:rsidRPr="00170D20">
        <w:rPr>
          <w:iCs/>
          <w:noProof/>
          <w:szCs w:val="20"/>
        </w:rPr>
        <w:t xml:space="preserve">határértéket, a </w:t>
      </w:r>
      <w:r w:rsidR="00CB6DFF">
        <w:rPr>
          <w:iCs/>
          <w:noProof/>
          <w:szCs w:val="20"/>
        </w:rPr>
        <w:br/>
      </w:r>
      <w:r w:rsidRPr="00170D20">
        <w:rPr>
          <w:szCs w:val="20"/>
        </w:rPr>
        <w:t xml:space="preserve">120 </w:t>
      </w:r>
      <w:r w:rsidRPr="00170D20">
        <w:rPr>
          <w:bCs/>
          <w:color w:val="000000"/>
          <w:szCs w:val="20"/>
        </w:rPr>
        <w:t>μg/m</w:t>
      </w:r>
      <w:r w:rsidRPr="00170D20">
        <w:rPr>
          <w:bCs/>
          <w:color w:val="000000"/>
          <w:szCs w:val="20"/>
          <w:vertAlign w:val="superscript"/>
        </w:rPr>
        <w:t>3</w:t>
      </w:r>
      <w:r w:rsidRPr="00170D20">
        <w:rPr>
          <w:bCs/>
          <w:color w:val="000000"/>
          <w:szCs w:val="20"/>
        </w:rPr>
        <w:t>-t</w:t>
      </w:r>
      <w:r w:rsidR="00D17271">
        <w:rPr>
          <w:bCs/>
          <w:color w:val="000000"/>
          <w:szCs w:val="20"/>
        </w:rPr>
        <w:t xml:space="preserve"> (másként: a napi határérték túllépések esetszáma nem haladná meg a megengedett 25-öt)</w:t>
      </w:r>
      <w:r w:rsidRPr="00170D20">
        <w:rPr>
          <w:iCs/>
          <w:noProof/>
          <w:szCs w:val="20"/>
        </w:rPr>
        <w:t>.</w:t>
      </w:r>
    </w:p>
    <w:tbl>
      <w:tblPr>
        <w:tblpPr w:leftFromText="141" w:rightFromText="141" w:vertAnchor="text" w:tblpY="-25"/>
        <w:tblW w:w="68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535"/>
        <w:gridCol w:w="536"/>
        <w:gridCol w:w="536"/>
        <w:gridCol w:w="536"/>
        <w:gridCol w:w="536"/>
        <w:gridCol w:w="536"/>
        <w:gridCol w:w="536"/>
        <w:gridCol w:w="538"/>
        <w:gridCol w:w="536"/>
        <w:gridCol w:w="541"/>
      </w:tblGrid>
      <w:tr w:rsidR="00356B7D" w:rsidRPr="0069517A" w14:paraId="54E5EE24" w14:textId="77777777" w:rsidTr="00485733">
        <w:trPr>
          <w:trHeight w:val="215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0365C990" w14:textId="77777777" w:rsidR="00356B7D" w:rsidRPr="0069517A" w:rsidRDefault="00356B7D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Mérőállomás</w:t>
            </w:r>
          </w:p>
        </w:tc>
        <w:tc>
          <w:tcPr>
            <w:tcW w:w="5366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</w:tcPr>
          <w:p w14:paraId="72F24FA2" w14:textId="77777777" w:rsidR="00356B7D" w:rsidRPr="0069517A" w:rsidRDefault="00356B7D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O</w:t>
            </w:r>
            <w:r w:rsidRPr="0069517A">
              <w:rPr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  <w:r w:rsidRPr="0069517A">
              <w:rPr>
                <w:b/>
                <w:bCs/>
                <w:color w:val="000000"/>
                <w:sz w:val="16"/>
                <w:szCs w:val="16"/>
              </w:rPr>
              <w:t xml:space="preserve"> (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</w:rPr>
              <w:t>μg/m</w:t>
            </w:r>
            <w:r w:rsidRPr="0069517A">
              <w:rPr>
                <w:b/>
                <w:bCs/>
                <w:i/>
                <w:iCs/>
                <w:color w:val="000000"/>
                <w:sz w:val="16"/>
                <w:szCs w:val="16"/>
                <w:vertAlign w:val="superscript"/>
              </w:rPr>
              <w:t>3</w:t>
            </w:r>
            <w:r w:rsidRPr="0069517A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FE0CD6" w:rsidRPr="0069517A" w14:paraId="39723A42" w14:textId="77777777" w:rsidTr="00D053EA">
        <w:trPr>
          <w:trHeight w:val="558"/>
        </w:trPr>
        <w:tc>
          <w:tcPr>
            <w:tcW w:w="15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13EDB153" w14:textId="77777777" w:rsidR="00356B7D" w:rsidRPr="0069517A" w:rsidRDefault="00356B7D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20B87341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5F2A3DA2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728B5274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E72DD7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D67B20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6F3E7BA6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BDC1CF"/>
            <w:textDirection w:val="btLr"/>
            <w:vAlign w:val="center"/>
          </w:tcPr>
          <w:p w14:paraId="4B1A876A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538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BDC1CF"/>
            <w:textDirection w:val="btLr"/>
            <w:vAlign w:val="center"/>
          </w:tcPr>
          <w:p w14:paraId="53C9CDF1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9517A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536" w:type="dxa"/>
            <w:tcBorders>
              <w:top w:val="single" w:sz="8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7FEE679F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5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780A2D21" w14:textId="77777777" w:rsidR="00356B7D" w:rsidRPr="0069517A" w:rsidRDefault="00356B7D" w:rsidP="00322D0F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570E39" w:rsidRPr="0069517A" w14:paraId="320DDF73" w14:textId="77777777" w:rsidTr="00D053EA">
        <w:trPr>
          <w:trHeight w:val="21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6E31C5C6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Pesthidegkú</w:t>
            </w:r>
            <w:r w:rsidRPr="0069517A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67D27EE" w14:textId="3E68C373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A7197A0" w14:textId="3DF0030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42D29783" w14:textId="16C07C09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40B53E2" w14:textId="01B6493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19DD007" w14:textId="4E957F00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7E428EF4" w14:textId="2B70A76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A7334DA" w14:textId="240EEA4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0BF861C" w14:textId="027DEEA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1E889DC4" w14:textId="25B31E62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7A192784" w14:textId="3F23E2E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119</w:t>
            </w:r>
          </w:p>
        </w:tc>
      </w:tr>
      <w:tr w:rsidR="00570E39" w:rsidRPr="0069517A" w14:paraId="35E74C8A" w14:textId="77777777" w:rsidTr="00D053EA">
        <w:trPr>
          <w:trHeight w:val="23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59421937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Budatétény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7CE3609" w14:textId="59B956C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CFBD60E" w14:textId="5DA7B7C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044FA850" w14:textId="23B8A3B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B4A3" w14:textId="15554D5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DE88" w14:textId="64CAF0C0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3D110" w14:textId="2E039E49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7781B7F" w14:textId="290FCCE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5C391F5" w14:textId="24E9AA8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5AC32E08" w14:textId="60A8A17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0CC9D46F" w14:textId="2511140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</w:tr>
      <w:tr w:rsidR="00570E39" w:rsidRPr="0069517A" w14:paraId="6A795645" w14:textId="77777777" w:rsidTr="00D053EA">
        <w:trPr>
          <w:trHeight w:val="215"/>
        </w:trPr>
        <w:tc>
          <w:tcPr>
            <w:tcW w:w="1500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0570160A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80A312F" w14:textId="244762F2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A0DB0B6" w14:textId="0EB8F23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7A4131BF" w14:textId="2DCE805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21E6180" w14:textId="3918C439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28F41BE" w14:textId="750AE56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5CD9F27C" w14:textId="51E602E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0385E6F" w14:textId="28A40645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D8B8490" w14:textId="5DBF376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6C698A03" w14:textId="1C8B188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27E07F1D" w14:textId="6DEE57F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</w:tr>
      <w:tr w:rsidR="00570E39" w:rsidRPr="0069517A" w14:paraId="65216ECC" w14:textId="77777777" w:rsidTr="00D053EA">
        <w:trPr>
          <w:trHeight w:val="20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4BEF93FF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10D6BF0" w14:textId="0259E3C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AF2A8E9" w14:textId="5F9B342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0A46BA81" w14:textId="3D8E958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66DA1C2" w14:textId="46FEF39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46E36079" w14:textId="6D30D0D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1BF8E95C" w14:textId="332FD57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371D3B60" w14:textId="66AC540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777B9A41" w14:textId="173E75B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81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5BD99B49" w14:textId="075043D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7DCF2"/>
            <w:vAlign w:val="center"/>
          </w:tcPr>
          <w:p w14:paraId="46271A1C" w14:textId="4F34D51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66</w:t>
            </w:r>
          </w:p>
        </w:tc>
      </w:tr>
      <w:tr w:rsidR="00570E39" w:rsidRPr="0069517A" w14:paraId="7AC78D4F" w14:textId="77777777" w:rsidTr="00D053EA">
        <w:trPr>
          <w:trHeight w:val="20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4EA48504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88FBC6D" w14:textId="544F4417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5D3C707F" w14:textId="521C68C7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72B49C3D" w14:textId="5B54E9D0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15DAC3C7" w14:textId="3F03C90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5EB"/>
            <w:vAlign w:val="center"/>
          </w:tcPr>
          <w:p w14:paraId="04956743" w14:textId="4C819E49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72A73121" w14:textId="1F5154A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7DCF2"/>
            <w:vAlign w:val="center"/>
          </w:tcPr>
          <w:p w14:paraId="1314BD3F" w14:textId="75E4DE6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74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7DCF2"/>
            <w:vAlign w:val="center"/>
          </w:tcPr>
          <w:p w14:paraId="1DACCFEA" w14:textId="42FEF32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74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7DCF2"/>
            <w:vAlign w:val="center"/>
          </w:tcPr>
          <w:p w14:paraId="09B0F610" w14:textId="78E8F68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74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64DC842D" w14:textId="5F124DE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98</w:t>
            </w:r>
          </w:p>
        </w:tc>
      </w:tr>
      <w:tr w:rsidR="00570E39" w:rsidRPr="0069517A" w14:paraId="46E9FE85" w14:textId="77777777" w:rsidTr="00D053EA">
        <w:trPr>
          <w:trHeight w:val="21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5484FD2B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0CF14300" w14:textId="540A771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EA40B74" w14:textId="715C31D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16581A50" w14:textId="5675DF32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CF6393E" w14:textId="3F260D3E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CFED29F" w14:textId="1BCBD7E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76E2E218" w14:textId="2E7761D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908A5BB" w14:textId="3E81AD55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BCAF03E" w14:textId="2216C4F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shd w:val="clear" w:color="auto" w:fill="92D050"/>
              </w:rPr>
            </w:pPr>
            <w:r w:rsidRPr="00570E39">
              <w:rPr>
                <w:color w:val="000000"/>
                <w:sz w:val="16"/>
              </w:rPr>
              <w:t>103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136F575D" w14:textId="328D951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31774049" w14:textId="567A541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114</w:t>
            </w:r>
          </w:p>
        </w:tc>
      </w:tr>
      <w:tr w:rsidR="00570E39" w:rsidRPr="0069517A" w14:paraId="68E5E159" w14:textId="77777777" w:rsidTr="00D053EA">
        <w:trPr>
          <w:trHeight w:val="200"/>
        </w:trPr>
        <w:tc>
          <w:tcPr>
            <w:tcW w:w="150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19D61188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Kőrakás park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46B4062" w14:textId="2CB99F3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6191CF5C" w14:textId="7EB6B07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31CCDB82" w14:textId="4A629DD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B0DD0F6" w14:textId="7E3F633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C1632D3" w14:textId="4DCA64D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7AA8B119" w14:textId="57CA232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49F1461" w14:textId="1E6EABB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55DD904C" w14:textId="1558012E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2FF5A341" w14:textId="55935D4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2C5EB"/>
            <w:vAlign w:val="center"/>
          </w:tcPr>
          <w:p w14:paraId="7D84C0D0" w14:textId="5766212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84</w:t>
            </w:r>
          </w:p>
        </w:tc>
      </w:tr>
      <w:tr w:rsidR="00570E39" w:rsidRPr="0069517A" w14:paraId="06274A5B" w14:textId="77777777" w:rsidTr="00D053EA">
        <w:trPr>
          <w:trHeight w:val="23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560301DA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Gergely u.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C6ADEF6" w14:textId="3DBECBB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AF86A3F" w14:textId="599B37A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6710B56C" w14:textId="72C98A68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D577" w14:textId="107F369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n.a.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F8EB" w14:textId="4CB66165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B1C2C" w14:textId="5A74B43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n.a.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E44A4CA" w14:textId="2B022833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A72CD4D" w14:textId="2C3B86B5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713AB65F" w14:textId="0BF35EC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74734B93" w14:textId="12BD2E6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127</w:t>
            </w:r>
          </w:p>
        </w:tc>
      </w:tr>
      <w:tr w:rsidR="00570E39" w:rsidRPr="0069517A" w14:paraId="6CAFE35D" w14:textId="77777777" w:rsidTr="00D053EA">
        <w:trPr>
          <w:trHeight w:val="2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2C5C3397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69517A">
              <w:rPr>
                <w:b/>
                <w:color w:val="000000"/>
                <w:sz w:val="16"/>
                <w:szCs w:val="16"/>
              </w:rPr>
              <w:t>Gilice tér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833F9FA" w14:textId="443BEB5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D09C8A8" w14:textId="14797A3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6B63B0E4" w14:textId="37960EE0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A860F31" w14:textId="3ADBD09B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401A816" w14:textId="0071A14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3E9A334D" w14:textId="746E50EE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570E39">
              <w:rPr>
                <w:b/>
                <w:bCs/>
                <w:color w:val="FFFFFF"/>
                <w:sz w:val="16"/>
              </w:rPr>
              <w:t>120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3CAEEC9C" w14:textId="4037338E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DB7FC22" w14:textId="41DFBE54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b/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36506790" w14:textId="636EB84A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45A1D687" w14:textId="1BBF2AA9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104</w:t>
            </w:r>
          </w:p>
        </w:tc>
      </w:tr>
      <w:tr w:rsidR="00570E39" w:rsidRPr="0069517A" w14:paraId="07DCF09A" w14:textId="77777777" w:rsidTr="00D053EA">
        <w:trPr>
          <w:trHeight w:val="215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32B25D53" w14:textId="77777777" w:rsidR="00570E39" w:rsidRPr="0069517A" w:rsidRDefault="00570E39" w:rsidP="00570E39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69517A">
              <w:rPr>
                <w:color w:val="000000"/>
                <w:sz w:val="16"/>
                <w:szCs w:val="16"/>
              </w:rPr>
              <w:t>Káposztásmegyer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FB2FA69" w14:textId="61521E4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03D965E" w14:textId="5596EC2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25BE5051" w14:textId="0F9CCEA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111C07CC" w14:textId="648696DC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7B63E4D0" w14:textId="7DDF8AC2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424DF93F" w14:textId="081F8FF7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445FBF20" w14:textId="39D9B9BF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9D85BE"/>
            <w:vAlign w:val="center"/>
          </w:tcPr>
          <w:p w14:paraId="28341547" w14:textId="534485FD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712118C9" w14:textId="39EB4001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D85BE"/>
            <w:vAlign w:val="center"/>
          </w:tcPr>
          <w:p w14:paraId="1DC0C89D" w14:textId="45FF0E56" w:rsidR="00570E39" w:rsidRPr="00570E39" w:rsidRDefault="00570E39" w:rsidP="00570E39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570E39">
              <w:rPr>
                <w:color w:val="000000"/>
                <w:sz w:val="16"/>
              </w:rPr>
              <w:t>120</w:t>
            </w:r>
          </w:p>
        </w:tc>
      </w:tr>
    </w:tbl>
    <w:p w14:paraId="4206F4F3" w14:textId="287162C4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bookmarkStart w:id="34" w:name="_Ref24618443"/>
      <w:r w:rsidR="00F768B5">
        <w:rPr>
          <w:b/>
        </w:rPr>
        <w:t>8</w:t>
      </w:r>
      <w:bookmarkEnd w:id="34"/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táblázat:</w:t>
      </w:r>
      <w:r w:rsidR="00B52697" w:rsidRPr="00B52697">
        <w:t xml:space="preserve"> </w:t>
      </w:r>
      <w:r w:rsidR="00D72B3F" w:rsidRPr="009D02E8">
        <w:t>A</w:t>
      </w:r>
      <w:r w:rsidR="009D02E8" w:rsidRPr="009D02E8">
        <w:t>z</w:t>
      </w:r>
      <w:r w:rsidR="00D72B3F" w:rsidRPr="009D02E8">
        <w:t xml:space="preserve"> </w:t>
      </w:r>
      <w:r w:rsidR="009D02E8" w:rsidRPr="001C4339">
        <w:t>ózon (O</w:t>
      </w:r>
      <w:r w:rsidR="009D02E8" w:rsidRPr="001C4339">
        <w:rPr>
          <w:vertAlign w:val="subscript"/>
        </w:rPr>
        <w:t>3</w:t>
      </w:r>
      <w:r w:rsidR="009D02E8" w:rsidRPr="001C4339">
        <w:t>)</w:t>
      </w:r>
      <w:r w:rsidR="009D02E8" w:rsidRPr="009D02E8">
        <w:t xml:space="preserve"> </w:t>
      </w:r>
      <w:r w:rsidR="00555FA8">
        <w:t xml:space="preserve">évenkénti </w:t>
      </w:r>
      <w:r w:rsidR="00D72B3F" w:rsidRPr="009D02E8">
        <w:t>93,2</w:t>
      </w:r>
      <w:r w:rsidR="009D02E8" w:rsidRPr="009D02E8">
        <w:t xml:space="preserve"> percentilise</w:t>
      </w:r>
      <w:r w:rsidR="00555FA8">
        <w:t>inek hároméves átlaga,</w:t>
      </w:r>
      <w:r w:rsidR="00D72B3F" w:rsidRPr="009D02E8">
        <w:t xml:space="preserve"> </w:t>
      </w:r>
      <w:r w:rsidR="00D72B3F" w:rsidRPr="0050015B">
        <w:t xml:space="preserve">a </w:t>
      </w:r>
      <w:r w:rsidR="00B52697" w:rsidRPr="0050015B">
        <w:t>napi nyolcórás mozgó átlagkoncentrációk maximuma alapján (Adatforrás: OMSZ-LRK, saját számítás)</w:t>
      </w:r>
    </w:p>
    <w:p w14:paraId="1FEFE02D" w14:textId="77777777" w:rsidR="0069517A" w:rsidRDefault="00B52697" w:rsidP="0069517A">
      <w:pPr>
        <w:jc w:val="left"/>
        <w:rPr>
          <w:szCs w:val="20"/>
        </w:rPr>
      </w:pPr>
      <w:r w:rsidRPr="0069517A">
        <w:rPr>
          <w:color w:val="000000"/>
          <w:sz w:val="16"/>
          <w:szCs w:val="16"/>
        </w:rPr>
        <w:t xml:space="preserve">n.a.: a mérési </w:t>
      </w:r>
      <w:r w:rsidRPr="0069517A">
        <w:rPr>
          <w:sz w:val="16"/>
          <w:szCs w:val="16"/>
        </w:rPr>
        <w:t xml:space="preserve">adatok mennyisége kisebb, mint 75%; </w:t>
      </w:r>
      <w:r w:rsidRPr="0069517A">
        <w:rPr>
          <w:sz w:val="16"/>
          <w:szCs w:val="16"/>
        </w:rPr>
        <w:tab/>
        <w:t xml:space="preserve"> - : nincs mérés</w:t>
      </w:r>
    </w:p>
    <w:p w14:paraId="5077E647" w14:textId="34AE628F" w:rsidR="0069517A" w:rsidRDefault="0069517A" w:rsidP="0069517A">
      <w:pPr>
        <w:rPr>
          <w:color w:val="000000"/>
          <w:szCs w:val="20"/>
        </w:rPr>
      </w:pPr>
      <w:r w:rsidRPr="004C7E60">
        <w:rPr>
          <w:color w:val="000000"/>
          <w:szCs w:val="20"/>
        </w:rPr>
        <w:t xml:space="preserve">Budapesten </w:t>
      </w:r>
      <w:r w:rsidRPr="004C7E60">
        <w:rPr>
          <w:b/>
          <w:color w:val="000000"/>
          <w:szCs w:val="20"/>
        </w:rPr>
        <w:t>az ózon</w:t>
      </w:r>
      <w:r>
        <w:rPr>
          <w:b/>
          <w:color w:val="000000"/>
          <w:szCs w:val="20"/>
        </w:rPr>
        <w:t>koncentráció</w:t>
      </w:r>
      <w:r w:rsidRPr="004C7E60">
        <w:rPr>
          <w:b/>
          <w:color w:val="000000"/>
          <w:szCs w:val="20"/>
        </w:rPr>
        <w:t xml:space="preserve"> </w:t>
      </w:r>
      <w:r w:rsidRPr="00D44386">
        <w:rPr>
          <w:color w:val="000000"/>
          <w:szCs w:val="20"/>
        </w:rPr>
        <w:t xml:space="preserve">az elmúlt években </w:t>
      </w:r>
      <w:r w:rsidRPr="004C7E60">
        <w:rPr>
          <w:b/>
          <w:color w:val="000000"/>
          <w:szCs w:val="20"/>
        </w:rPr>
        <w:t xml:space="preserve">többnyire határérték </w:t>
      </w:r>
      <w:r w:rsidRPr="00D44386">
        <w:rPr>
          <w:b/>
          <w:color w:val="000000"/>
          <w:szCs w:val="20"/>
        </w:rPr>
        <w:t>alatti volt</w:t>
      </w:r>
      <w:r w:rsidRPr="00D44386">
        <w:rPr>
          <w:color w:val="000000"/>
          <w:szCs w:val="20"/>
        </w:rPr>
        <w:t>.</w:t>
      </w:r>
      <w:r>
        <w:rPr>
          <w:color w:val="000000"/>
          <w:szCs w:val="20"/>
        </w:rPr>
        <w:t xml:space="preserve"> </w:t>
      </w:r>
      <w:r w:rsidRPr="004C7E60">
        <w:rPr>
          <w:color w:val="000000"/>
          <w:szCs w:val="20"/>
        </w:rPr>
        <w:t xml:space="preserve">2007 után </w:t>
      </w:r>
      <w:r>
        <w:rPr>
          <w:color w:val="000000"/>
          <w:szCs w:val="20"/>
        </w:rPr>
        <w:t xml:space="preserve">legutóbb </w:t>
      </w:r>
      <w:r w:rsidRPr="004C7E60">
        <w:rPr>
          <w:color w:val="000000"/>
          <w:szCs w:val="20"/>
        </w:rPr>
        <w:t xml:space="preserve">2015-ben </w:t>
      </w:r>
      <w:r>
        <w:rPr>
          <w:color w:val="000000"/>
          <w:szCs w:val="20"/>
        </w:rPr>
        <w:t>fordult elő, hogy a</w:t>
      </w:r>
      <w:r w:rsidRPr="004C7E60">
        <w:rPr>
          <w:color w:val="000000"/>
          <w:szCs w:val="20"/>
        </w:rPr>
        <w:t xml:space="preserve"> határértéket jelentősen </w:t>
      </w:r>
      <w:r>
        <w:rPr>
          <w:color w:val="000000"/>
          <w:szCs w:val="20"/>
        </w:rPr>
        <w:t>meghaladta az</w:t>
      </w:r>
      <w:r w:rsidRPr="004C7E60">
        <w:rPr>
          <w:color w:val="000000"/>
          <w:szCs w:val="20"/>
        </w:rPr>
        <w:t xml:space="preserve"> ózonszint</w:t>
      </w:r>
      <w:r>
        <w:rPr>
          <w:color w:val="000000"/>
          <w:szCs w:val="20"/>
        </w:rPr>
        <w:t>, melynek következményeként a szmogriadó tájékoztatási fokozatát elrendelő intézkedést hoztak</w:t>
      </w:r>
      <w:r w:rsidRPr="004C7E60">
        <w:rPr>
          <w:color w:val="000000"/>
          <w:szCs w:val="20"/>
        </w:rPr>
        <w:t xml:space="preserve"> (180 μg/m</w:t>
      </w:r>
      <w:r w:rsidRPr="004C7E60">
        <w:rPr>
          <w:color w:val="000000"/>
          <w:szCs w:val="20"/>
          <w:vertAlign w:val="superscript"/>
        </w:rPr>
        <w:t>3</w:t>
      </w:r>
      <w:r w:rsidRPr="004C7E60">
        <w:rPr>
          <w:color w:val="000000"/>
          <w:szCs w:val="20"/>
        </w:rPr>
        <w:t xml:space="preserve"> feletti, 3 egymást követő </w:t>
      </w:r>
      <w:r w:rsidRPr="00CC5A79">
        <w:rPr>
          <w:color w:val="000000"/>
          <w:szCs w:val="20"/>
        </w:rPr>
        <w:t xml:space="preserve">egyórás </w:t>
      </w:r>
      <w:r w:rsidRPr="00204312">
        <w:rPr>
          <w:color w:val="000000"/>
          <w:szCs w:val="20"/>
        </w:rPr>
        <w:t>érték; l.</w:t>
      </w:r>
      <w:r w:rsidR="00204312">
        <w:rPr>
          <w:i/>
          <w:color w:val="000000"/>
          <w:szCs w:val="20"/>
        </w:rPr>
        <w:t xml:space="preserve"> </w:t>
      </w:r>
      <w:r w:rsidR="00204312" w:rsidRPr="00204312">
        <w:rPr>
          <w:i/>
          <w:color w:val="000000"/>
          <w:szCs w:val="20"/>
        </w:rPr>
        <w:fldChar w:fldCharType="begin"/>
      </w:r>
      <w:r w:rsidR="00204312" w:rsidRPr="00204312">
        <w:rPr>
          <w:i/>
          <w:color w:val="000000"/>
          <w:szCs w:val="20"/>
        </w:rPr>
        <w:instrText xml:space="preserve"> REF _Ref24618490 \h  \* MERGEFORMAT </w:instrText>
      </w:r>
      <w:r w:rsidR="00204312" w:rsidRPr="00204312">
        <w:rPr>
          <w:i/>
          <w:color w:val="000000"/>
          <w:szCs w:val="20"/>
        </w:rPr>
      </w:r>
      <w:r w:rsidR="00204312" w:rsidRPr="00204312">
        <w:rPr>
          <w:i/>
          <w:color w:val="000000"/>
          <w:szCs w:val="20"/>
        </w:rPr>
        <w:fldChar w:fldCharType="separate"/>
      </w:r>
      <w:r w:rsidR="00F768B5" w:rsidRPr="00F768B5">
        <w:rPr>
          <w:i/>
        </w:rPr>
        <w:t>11</w:t>
      </w:r>
      <w:r w:rsidR="00204312" w:rsidRPr="00204312">
        <w:rPr>
          <w:i/>
          <w:color w:val="000000"/>
          <w:szCs w:val="20"/>
        </w:rPr>
        <w:fldChar w:fldCharType="end"/>
      </w:r>
      <w:r w:rsidRPr="00204312">
        <w:rPr>
          <w:i/>
          <w:color w:val="000000"/>
          <w:szCs w:val="20"/>
        </w:rPr>
        <w:t>. táblázat</w:t>
      </w:r>
      <w:r w:rsidRPr="00204312">
        <w:rPr>
          <w:color w:val="000000"/>
          <w:szCs w:val="20"/>
        </w:rPr>
        <w:t>). A 2011</w:t>
      </w:r>
      <w:r w:rsidRPr="004C7E60">
        <w:rPr>
          <w:color w:val="000000"/>
          <w:szCs w:val="20"/>
        </w:rPr>
        <w:t>-2013-as időszakban</w:t>
      </w:r>
      <w:r w:rsidRPr="009D1DB6">
        <w:rPr>
          <w:color w:val="000000"/>
          <w:szCs w:val="20"/>
        </w:rPr>
        <w:t xml:space="preserve"> jellemzően a pesthidegkúti és Gilice téri állomásokon regisztráltak határérték</w:t>
      </w:r>
      <w:r>
        <w:rPr>
          <w:color w:val="000000"/>
          <w:szCs w:val="20"/>
        </w:rPr>
        <w:t>-</w:t>
      </w:r>
      <w:r w:rsidRPr="009D1DB6">
        <w:rPr>
          <w:color w:val="000000"/>
          <w:szCs w:val="20"/>
        </w:rPr>
        <w:t>túllépést</w:t>
      </w:r>
      <w:r>
        <w:rPr>
          <w:color w:val="000000"/>
          <w:szCs w:val="20"/>
        </w:rPr>
        <w:t xml:space="preserve">. Míg </w:t>
      </w:r>
      <w:r w:rsidRPr="009D1DB6">
        <w:rPr>
          <w:color w:val="000000"/>
          <w:szCs w:val="20"/>
        </w:rPr>
        <w:t xml:space="preserve">2014-ben </w:t>
      </w:r>
      <w:r>
        <w:rPr>
          <w:color w:val="000000"/>
          <w:szCs w:val="20"/>
        </w:rPr>
        <w:t>és 2016-ban</w:t>
      </w:r>
      <w:r w:rsidRPr="009D1DB6">
        <w:rPr>
          <w:color w:val="000000"/>
          <w:szCs w:val="20"/>
        </w:rPr>
        <w:t xml:space="preserve"> valamennyi mérőállomáson teljesült a követelmény</w:t>
      </w:r>
      <w:r>
        <w:rPr>
          <w:color w:val="000000"/>
          <w:szCs w:val="20"/>
        </w:rPr>
        <w:t>, addig</w:t>
      </w:r>
      <w:r w:rsidRPr="009D1DB6">
        <w:rPr>
          <w:color w:val="000000"/>
          <w:szCs w:val="20"/>
        </w:rPr>
        <w:t xml:space="preserve"> 2015-ben </w:t>
      </w:r>
      <w:r>
        <w:rPr>
          <w:color w:val="000000"/>
          <w:szCs w:val="20"/>
        </w:rPr>
        <w:t xml:space="preserve">és 2017-ben </w:t>
      </w:r>
      <w:r w:rsidR="00CB6DFF">
        <w:rPr>
          <w:color w:val="000000"/>
          <w:szCs w:val="20"/>
        </w:rPr>
        <w:t>három-három, 2018-ban és 2019-ben két-két</w:t>
      </w:r>
      <w:r>
        <w:rPr>
          <w:color w:val="000000"/>
          <w:szCs w:val="20"/>
        </w:rPr>
        <w:t>, jellemzően peremkerületi</w:t>
      </w:r>
      <w:r w:rsidRPr="009D1DB6">
        <w:rPr>
          <w:color w:val="000000"/>
          <w:szCs w:val="20"/>
        </w:rPr>
        <w:t xml:space="preserve"> állomás</w:t>
      </w:r>
      <w:r>
        <w:rPr>
          <w:color w:val="000000"/>
          <w:szCs w:val="20"/>
        </w:rPr>
        <w:t xml:space="preserve">nál mutatkozott </w:t>
      </w:r>
      <w:r w:rsidRPr="009D1DB6">
        <w:rPr>
          <w:color w:val="000000"/>
          <w:szCs w:val="20"/>
        </w:rPr>
        <w:t>határérték</w:t>
      </w:r>
      <w:r>
        <w:rPr>
          <w:color w:val="000000"/>
          <w:szCs w:val="20"/>
        </w:rPr>
        <w:t>-</w:t>
      </w:r>
      <w:r w:rsidRPr="009D1DB6">
        <w:rPr>
          <w:color w:val="000000"/>
          <w:szCs w:val="20"/>
        </w:rPr>
        <w:t>túllépés</w:t>
      </w:r>
      <w:r>
        <w:rPr>
          <w:color w:val="000000"/>
          <w:szCs w:val="20"/>
        </w:rPr>
        <w:t>.</w:t>
      </w:r>
    </w:p>
    <w:p w14:paraId="22CA1A05" w14:textId="77777777" w:rsidR="0069517A" w:rsidRPr="00CC5A79" w:rsidRDefault="0069517A" w:rsidP="0069517A">
      <w:pPr>
        <w:rPr>
          <w:color w:val="000000"/>
          <w:szCs w:val="20"/>
        </w:rPr>
      </w:pPr>
    </w:p>
    <w:p w14:paraId="3E54FEB1" w14:textId="3BB47515" w:rsidR="00EC74F2" w:rsidRDefault="003523CF" w:rsidP="0069517A">
      <w:pPr>
        <w:rPr>
          <w:color w:val="000000"/>
          <w:szCs w:val="20"/>
        </w:rPr>
      </w:pPr>
      <w:r>
        <w:rPr>
          <w:szCs w:val="20"/>
        </w:rPr>
        <w:t xml:space="preserve">A </w:t>
      </w:r>
      <w:r w:rsidR="009E0A1B">
        <w:rPr>
          <w:szCs w:val="20"/>
        </w:rPr>
        <w:t xml:space="preserve">hosszútávú </w:t>
      </w:r>
      <w:r>
        <w:rPr>
          <w:szCs w:val="20"/>
        </w:rPr>
        <w:t>tendenciát</w:t>
      </w:r>
      <w:r w:rsidRPr="003523CF">
        <w:rPr>
          <w:szCs w:val="20"/>
        </w:rPr>
        <w:t xml:space="preserve"> a </w:t>
      </w:r>
      <w:r w:rsidRPr="003523CF">
        <w:rPr>
          <w:i/>
          <w:szCs w:val="20"/>
        </w:rPr>
        <w:fldChar w:fldCharType="begin"/>
      </w:r>
      <w:r w:rsidRPr="003523CF">
        <w:rPr>
          <w:i/>
          <w:szCs w:val="20"/>
        </w:rPr>
        <w:instrText xml:space="preserve"> REF _Ref24618406 \h  \* MERGEFORMAT </w:instrText>
      </w:r>
      <w:r w:rsidRPr="003523CF">
        <w:rPr>
          <w:i/>
          <w:szCs w:val="20"/>
        </w:rPr>
      </w:r>
      <w:r w:rsidRPr="003523CF">
        <w:rPr>
          <w:i/>
          <w:szCs w:val="20"/>
        </w:rPr>
        <w:fldChar w:fldCharType="separate"/>
      </w:r>
      <w:r w:rsidR="00F768B5" w:rsidRPr="00F768B5">
        <w:rPr>
          <w:i/>
        </w:rPr>
        <w:t>8</w:t>
      </w:r>
      <w:r w:rsidRPr="003523CF">
        <w:rPr>
          <w:i/>
          <w:szCs w:val="20"/>
        </w:rPr>
        <w:fldChar w:fldCharType="end"/>
      </w:r>
      <w:r w:rsidR="0069517A" w:rsidRPr="003523CF">
        <w:rPr>
          <w:i/>
          <w:szCs w:val="20"/>
        </w:rPr>
        <w:t>. ábra</w:t>
      </w:r>
      <w:r w:rsidR="0069517A" w:rsidRPr="00CC5A79">
        <w:rPr>
          <w:szCs w:val="20"/>
        </w:rPr>
        <w:t xml:space="preserve"> mutatja be, ahol a levegőminőségi helyzetet az úgynevezett tiszta napok aránya (%) szemlélteti: a problémamentes időszak közel</w:t>
      </w:r>
      <w:r w:rsidR="009E0A1B">
        <w:rPr>
          <w:szCs w:val="20"/>
        </w:rPr>
        <w:br/>
      </w:r>
      <w:r w:rsidR="0069517A" w:rsidRPr="00CC5A79">
        <w:rPr>
          <w:szCs w:val="20"/>
        </w:rPr>
        <w:t xml:space="preserve">11 hónap körül alakult (2011 óta átlagosan </w:t>
      </w:r>
      <w:r w:rsidR="00CB6DFF" w:rsidRPr="00CC5A79">
        <w:rPr>
          <w:szCs w:val="20"/>
        </w:rPr>
        <w:t>3</w:t>
      </w:r>
      <w:r w:rsidR="00CB6DFF">
        <w:rPr>
          <w:szCs w:val="20"/>
        </w:rPr>
        <w:t>17</w:t>
      </w:r>
      <w:r w:rsidR="00CB6DFF" w:rsidRPr="00CC5A79">
        <w:rPr>
          <w:szCs w:val="20"/>
        </w:rPr>
        <w:t xml:space="preserve"> </w:t>
      </w:r>
      <w:r w:rsidR="0069517A" w:rsidRPr="00CC5A79">
        <w:rPr>
          <w:szCs w:val="20"/>
        </w:rPr>
        <w:t>nap, ami 8</w:t>
      </w:r>
      <w:r w:rsidR="00690FDC">
        <w:rPr>
          <w:szCs w:val="20"/>
        </w:rPr>
        <w:t>6</w:t>
      </w:r>
      <w:r w:rsidR="0069517A" w:rsidRPr="00CC5A79">
        <w:rPr>
          <w:szCs w:val="20"/>
        </w:rPr>
        <w:t>,9 %-nak felel meg).</w:t>
      </w:r>
      <w:r w:rsidR="009E0A1B">
        <w:rPr>
          <w:szCs w:val="20"/>
        </w:rPr>
        <w:br/>
      </w:r>
      <w:r w:rsidR="0069517A" w:rsidRPr="00CC5A79">
        <w:rPr>
          <w:color w:val="000000"/>
          <w:szCs w:val="20"/>
        </w:rPr>
        <w:t xml:space="preserve">A </w:t>
      </w:r>
      <w:r w:rsidR="0069517A" w:rsidRPr="00CC5A79">
        <w:rPr>
          <w:b/>
          <w:color w:val="000000"/>
          <w:szCs w:val="20"/>
        </w:rPr>
        <w:t>peremkerületek magasabb ózon szintje</w:t>
      </w:r>
      <w:r w:rsidR="0069517A" w:rsidRPr="00CC5A79">
        <w:rPr>
          <w:color w:val="000000"/>
          <w:szCs w:val="20"/>
        </w:rPr>
        <w:t xml:space="preserve"> jól </w:t>
      </w:r>
      <w:r w:rsidR="0069517A" w:rsidRPr="003523CF">
        <w:rPr>
          <w:color w:val="000000"/>
          <w:szCs w:val="20"/>
        </w:rPr>
        <w:t>látható a</w:t>
      </w:r>
      <w:r>
        <w:rPr>
          <w:color w:val="000000"/>
          <w:szCs w:val="20"/>
        </w:rPr>
        <w:t xml:space="preserve"> </w:t>
      </w:r>
      <w:r w:rsidRPr="003523CF">
        <w:rPr>
          <w:i/>
          <w:color w:val="000000"/>
          <w:szCs w:val="20"/>
        </w:rPr>
        <w:fldChar w:fldCharType="begin"/>
      </w:r>
      <w:r w:rsidRPr="003523CF">
        <w:rPr>
          <w:i/>
          <w:color w:val="000000"/>
          <w:szCs w:val="20"/>
        </w:rPr>
        <w:instrText xml:space="preserve"> REF _Ref24618684 \h  \* MERGEFORMAT </w:instrText>
      </w:r>
      <w:r w:rsidRPr="003523CF">
        <w:rPr>
          <w:i/>
          <w:color w:val="000000"/>
          <w:szCs w:val="20"/>
        </w:rPr>
      </w:r>
      <w:r w:rsidRPr="003523CF">
        <w:rPr>
          <w:i/>
          <w:color w:val="000000"/>
          <w:szCs w:val="20"/>
        </w:rPr>
        <w:fldChar w:fldCharType="separate"/>
      </w:r>
      <w:r w:rsidR="00F768B5" w:rsidRPr="00F768B5">
        <w:rPr>
          <w:i/>
        </w:rPr>
        <w:t>9</w:t>
      </w:r>
      <w:r w:rsidRPr="003523CF">
        <w:rPr>
          <w:i/>
          <w:color w:val="000000"/>
          <w:szCs w:val="20"/>
        </w:rPr>
        <w:fldChar w:fldCharType="end"/>
      </w:r>
      <w:r w:rsidR="0069517A" w:rsidRPr="003523CF">
        <w:rPr>
          <w:i/>
          <w:szCs w:val="20"/>
        </w:rPr>
        <w:t>. ábra</w:t>
      </w:r>
      <w:r w:rsidR="0069517A" w:rsidRPr="003523CF">
        <w:rPr>
          <w:szCs w:val="20"/>
        </w:rPr>
        <w:t xml:space="preserve"> alapján</w:t>
      </w:r>
      <w:r w:rsidR="0069517A" w:rsidRPr="00CC5A79">
        <w:rPr>
          <w:szCs w:val="20"/>
        </w:rPr>
        <w:t>,</w:t>
      </w:r>
      <w:r w:rsidR="0069517A" w:rsidRPr="00CC5A79">
        <w:rPr>
          <w:color w:val="000000"/>
          <w:szCs w:val="20"/>
        </w:rPr>
        <w:t xml:space="preserve"> a belvárosnál átlagosan 30%-kal szennyezettebb szintet eredményezve.</w:t>
      </w:r>
    </w:p>
    <w:bookmarkStart w:id="35" w:name="_Ref24618406"/>
    <w:p w14:paraId="5DBBB413" w14:textId="385FFB1B" w:rsidR="00060D50" w:rsidRPr="00B52697" w:rsidRDefault="00D35C3D" w:rsidP="00B52697">
      <w:pPr>
        <w:pStyle w:val="Kpalrs"/>
      </w:pPr>
      <w:r w:rsidRPr="00D35C3D"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516D5CC6" wp14:editId="6B8CECAC">
                <wp:simplePos x="0" y="0"/>
                <wp:positionH relativeFrom="page">
                  <wp:posOffset>887426</wp:posOffset>
                </wp:positionH>
                <wp:positionV relativeFrom="paragraph">
                  <wp:posOffset>60657</wp:posOffset>
                </wp:positionV>
                <wp:extent cx="4417274" cy="2449002"/>
                <wp:effectExtent l="0" t="0" r="2540" b="8890"/>
                <wp:wrapNone/>
                <wp:docPr id="461" name="Csoportba foglalás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274" cy="2449002"/>
                          <a:chOff x="0" y="0"/>
                          <a:chExt cx="4948238" cy="2743200"/>
                        </a:xfrm>
                      </wpg:grpSpPr>
                      <wpg:graphicFrame>
                        <wpg:cNvPr id="462" name="Diagram 462"/>
                        <wpg:cNvFrPr>
                          <a:graphicFrameLocks/>
                        </wpg:cNvFrPr>
                        <wpg:xfrm>
                          <a:off x="0" y="0"/>
                          <a:ext cx="4948238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8"/>
                          </a:graphicData>
                        </a:graphic>
                      </wpg:graphicFrame>
                      <wps:wsp>
                        <wps:cNvPr id="463" name="Szövegdoboz 4"/>
                        <wps:cNvSpPr txBox="1"/>
                        <wps:spPr>
                          <a:xfrm>
                            <a:off x="0" y="0"/>
                            <a:ext cx="825141" cy="45948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7EEECBD9" w14:textId="77777777" w:rsidR="00855742" w:rsidRPr="00CB6DFF" w:rsidRDefault="00855742" w:rsidP="00CB6DFF">
                              <w:pPr>
                                <w:spacing w:after="0" w:line="240" w:lineRule="auto"/>
                                <w:ind w:right="0"/>
                                <w:rPr>
                                  <w:color w:val="265372"/>
                                  <w:sz w:val="14"/>
                                  <w:szCs w:val="16"/>
                                </w:rPr>
                              </w:pPr>
                              <w:r w:rsidRPr="00CB6DFF">
                                <w:rPr>
                                  <w:color w:val="265372"/>
                                  <w:sz w:val="14"/>
                                  <w:szCs w:val="16"/>
                                </w:rPr>
                                <w:t>365 (366) nap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464" name="Szövegdoboz 5"/>
                        <wps:cNvSpPr txBox="1"/>
                        <wps:spPr>
                          <a:xfrm>
                            <a:off x="2824979" y="91384"/>
                            <a:ext cx="1039962" cy="29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52AF09B" w14:textId="77777777" w:rsidR="00855742" w:rsidRDefault="00855742" w:rsidP="00D35C3D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8496B0" w:themeColor="text2" w:themeTint="99"/>
                                  <w:sz w:val="22"/>
                                  <w:szCs w:val="22"/>
                                </w:rPr>
                                <w:t>Követelmény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D5CC6" id="Csoportba foglalás 7" o:spid="_x0000_s1031" style="position:absolute;left:0;text-align:left;margin-left:69.9pt;margin-top:4.8pt;width:347.8pt;height:192.85pt;z-index:-251611136;mso-position-horizontal-relative:page;mso-width-relative:margin;mso-height-relative:margin" coordsize="49482,27432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">
                <v:shape id="Diagram 462" o:spid="_x0000_s1032" type="#_x0000_t75" style="position:absolute;left:-68;top:-68;width:49644;height:275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">
                  <v:imagedata r:id="rId19" o:title=""/>
                  <o:lock v:ext="edit" aspectratio="f"/>
                </v:shape>
                <v:shape id="Szövegdoboz 4" o:spid="_x0000_s1033" type="#_x0000_t202" style="position:absolute;width:8251;height:45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" filled="f" stroked="f">
                  <v:textbox>
                    <w:txbxContent>
                      <w:p w14:paraId="7EEECBD9" w14:textId="77777777" w:rsidR="00855742" w:rsidRPr="00CB6DFF" w:rsidRDefault="00855742" w:rsidP="00CB6DFF">
                        <w:pPr>
                          <w:spacing w:after="0" w:line="240" w:lineRule="auto"/>
                          <w:ind w:right="0"/>
                          <w:rPr>
                            <w:color w:val="265372"/>
                            <w:sz w:val="14"/>
                            <w:szCs w:val="16"/>
                          </w:rPr>
                        </w:pPr>
                        <w:r w:rsidRPr="00CB6DFF">
                          <w:rPr>
                            <w:color w:val="265372"/>
                            <w:sz w:val="14"/>
                            <w:szCs w:val="16"/>
                          </w:rPr>
                          <w:t>365 (366) nap</w:t>
                        </w:r>
                      </w:p>
                    </w:txbxContent>
                  </v:textbox>
                </v:shape>
                <v:shape id="Szövegdoboz 5" o:spid="_x0000_s1034" type="#_x0000_t202" style="position:absolute;left:28249;top:913;width:10400;height:29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" filled="f" stroked="f">
                  <v:textbox>
                    <w:txbxContent>
                      <w:p w14:paraId="252AF09B" w14:textId="77777777" w:rsidR="00855742" w:rsidRDefault="00855742" w:rsidP="00D35C3D">
                        <w:pPr>
                          <w:pStyle w:val="Norm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8496B0" w:themeColor="text2" w:themeTint="99"/>
                            <w:sz w:val="22"/>
                            <w:szCs w:val="22"/>
                          </w:rPr>
                          <w:t>Követelmény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60D50" w:rsidRPr="00B52697">
        <w:rPr>
          <w:b/>
        </w:rPr>
        <w:fldChar w:fldCharType="begin"/>
      </w:r>
      <w:r w:rsidR="00060D50" w:rsidRPr="00B52697">
        <w:rPr>
          <w:b/>
        </w:rPr>
        <w:instrText xml:space="preserve"> SEQ ábra \* ARABIC </w:instrText>
      </w:r>
      <w:r w:rsidR="00060D50" w:rsidRPr="00B52697">
        <w:rPr>
          <w:b/>
        </w:rPr>
        <w:fldChar w:fldCharType="separate"/>
      </w:r>
      <w:r w:rsidR="00F768B5">
        <w:rPr>
          <w:b/>
        </w:rPr>
        <w:t>8</w:t>
      </w:r>
      <w:r w:rsidR="00060D50" w:rsidRPr="00B52697">
        <w:rPr>
          <w:b/>
        </w:rPr>
        <w:fldChar w:fldCharType="end"/>
      </w:r>
      <w:bookmarkEnd w:id="35"/>
      <w:r w:rsidR="00060D50" w:rsidRPr="00B52697">
        <w:rPr>
          <w:b/>
        </w:rPr>
        <w:t>. ábra:</w:t>
      </w:r>
      <w:r w:rsidR="00060D50" w:rsidRPr="00B52697">
        <w:t xml:space="preserve"> Az év tiszta napjainak (amelyik napon minden budapesti mérőállomás napi 8 órás mozgó átlagkoncentrációk maximuma alapján számított eredménye kisebb, mint 120 µg/m</w:t>
      </w:r>
      <w:r w:rsidR="00060D50" w:rsidRPr="00B52697">
        <w:rPr>
          <w:vertAlign w:val="superscript"/>
        </w:rPr>
        <w:t>3</w:t>
      </w:r>
      <w:r w:rsidR="00060D50" w:rsidRPr="00B52697">
        <w:t>) aránya ózon (O</w:t>
      </w:r>
      <w:r w:rsidR="00060D50" w:rsidRPr="00B52697">
        <w:rPr>
          <w:vertAlign w:val="subscript"/>
        </w:rPr>
        <w:t>3</w:t>
      </w:r>
      <w:r w:rsidR="00060D50" w:rsidRPr="00B52697">
        <w:t>) esetében (Adatforrás: OMSZ-LRK, saját számítás)</w:t>
      </w:r>
    </w:p>
    <w:p w14:paraId="04F82CB3" w14:textId="77777777" w:rsidR="0069517A" w:rsidRDefault="006254EE" w:rsidP="006254EE">
      <w:pPr>
        <w:tabs>
          <w:tab w:val="left" w:pos="4035"/>
        </w:tabs>
        <w:jc w:val="left"/>
        <w:rPr>
          <w:szCs w:val="20"/>
        </w:rPr>
      </w:pPr>
      <w:r>
        <w:rPr>
          <w:szCs w:val="20"/>
        </w:rPr>
        <w:tab/>
      </w:r>
    </w:p>
    <w:p w14:paraId="3FD782CE" w14:textId="77777777" w:rsidR="00B52697" w:rsidRDefault="00B52697" w:rsidP="00CB6DFF">
      <w:pPr>
        <w:jc w:val="right"/>
        <w:rPr>
          <w:szCs w:val="20"/>
        </w:rPr>
      </w:pPr>
    </w:p>
    <w:p w14:paraId="49C1E004" w14:textId="77777777" w:rsidR="001F4153" w:rsidRDefault="001F4153" w:rsidP="00CB6DFF">
      <w:pPr>
        <w:jc w:val="right"/>
        <w:rPr>
          <w:szCs w:val="20"/>
        </w:rPr>
      </w:pPr>
    </w:p>
    <w:p w14:paraId="2DBBE8B9" w14:textId="77777777" w:rsidR="00B52697" w:rsidRDefault="00B52697" w:rsidP="0069517A">
      <w:pPr>
        <w:jc w:val="left"/>
        <w:rPr>
          <w:szCs w:val="20"/>
        </w:rPr>
      </w:pPr>
    </w:p>
    <w:p w14:paraId="1CDBD0EF" w14:textId="77777777" w:rsidR="00E11DD7" w:rsidRDefault="00E11DD7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37EB1E7E" w14:textId="77777777" w:rsidR="0014216D" w:rsidRDefault="0014216D" w:rsidP="0069517A">
      <w:pPr>
        <w:jc w:val="left"/>
        <w:rPr>
          <w:szCs w:val="20"/>
        </w:rPr>
      </w:pPr>
    </w:p>
    <w:p w14:paraId="51FD8E0E" w14:textId="1EADAF2C" w:rsidR="00060D50" w:rsidRPr="00B52697" w:rsidRDefault="004654D2" w:rsidP="00AF7B90">
      <w:pPr>
        <w:pStyle w:val="Kpalrs"/>
        <w:pBdr>
          <w:top w:val="single" w:sz="4" w:space="3" w:color="auto"/>
        </w:pBdr>
      </w:pPr>
      <w:bookmarkStart w:id="36" w:name="_Ref24618684"/>
      <w:r>
        <w:drawing>
          <wp:anchor distT="0" distB="0" distL="114300" distR="114300" simplePos="0" relativeHeight="251720704" behindDoc="1" locked="0" layoutInCell="1" allowOverlap="1" wp14:anchorId="18606D09" wp14:editId="4643B122">
            <wp:simplePos x="0" y="0"/>
            <wp:positionH relativeFrom="margin">
              <wp:posOffset>0</wp:posOffset>
            </wp:positionH>
            <wp:positionV relativeFrom="paragraph">
              <wp:posOffset>34373</wp:posOffset>
            </wp:positionV>
            <wp:extent cx="5759450" cy="2607945"/>
            <wp:effectExtent l="0" t="0" r="0" b="1905"/>
            <wp:wrapNone/>
            <wp:docPr id="23" name="Diagra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060D50" w:rsidRPr="00B52697">
        <w:rPr>
          <w:b/>
        </w:rPr>
        <w:fldChar w:fldCharType="begin"/>
      </w:r>
      <w:r w:rsidR="00060D50" w:rsidRPr="00B52697">
        <w:rPr>
          <w:b/>
        </w:rPr>
        <w:instrText xml:space="preserve"> SEQ ábra \* ARABIC </w:instrText>
      </w:r>
      <w:r w:rsidR="00060D50" w:rsidRPr="00B52697">
        <w:rPr>
          <w:b/>
        </w:rPr>
        <w:fldChar w:fldCharType="separate"/>
      </w:r>
      <w:r w:rsidR="00F768B5">
        <w:rPr>
          <w:b/>
        </w:rPr>
        <w:t>9</w:t>
      </w:r>
      <w:r w:rsidR="00060D50" w:rsidRPr="00B52697">
        <w:rPr>
          <w:b/>
        </w:rPr>
        <w:fldChar w:fldCharType="end"/>
      </w:r>
      <w:bookmarkEnd w:id="36"/>
      <w:r w:rsidR="00060D50" w:rsidRPr="00B52697">
        <w:rPr>
          <w:b/>
        </w:rPr>
        <w:t>. ábra:</w:t>
      </w:r>
      <w:r w:rsidR="00060D50" w:rsidRPr="00B52697">
        <w:t xml:space="preserve"> A belvárosi és peremkerületi mérőpontok</w:t>
      </w:r>
      <w:r w:rsidR="00B52697">
        <w:t xml:space="preserve"> </w:t>
      </w:r>
      <w:r w:rsidR="00690FDC">
        <w:t>93,2 percentiliseinek</w:t>
      </w:r>
      <w:r w:rsidR="00060D50" w:rsidRPr="00B52697">
        <w:t xml:space="preserve"> mediánjai ózon </w:t>
      </w:r>
      <w:r w:rsidRPr="00B52697">
        <w:t xml:space="preserve"> </w:t>
      </w:r>
      <w:r w:rsidR="00060D50" w:rsidRPr="00B52697">
        <w:t>(O</w:t>
      </w:r>
      <w:r w:rsidR="00060D50" w:rsidRPr="00B52697">
        <w:rPr>
          <w:vertAlign w:val="subscript"/>
        </w:rPr>
        <w:t>3</w:t>
      </w:r>
      <w:r w:rsidR="00060D50" w:rsidRPr="00B52697">
        <w:t>) esetében, napi 8 órás mozgó átlagkoncentrációk maximuma alapján (Adatforrás: OMSZ-LRK</w:t>
      </w:r>
      <w:r w:rsidR="00060D50" w:rsidRPr="00B52697" w:rsidDel="0079039D">
        <w:t xml:space="preserve"> </w:t>
      </w:r>
      <w:r w:rsidR="00060D50" w:rsidRPr="00B52697">
        <w:t>, saját ábra)</w:t>
      </w:r>
    </w:p>
    <w:p w14:paraId="073F9777" w14:textId="77777777" w:rsidR="00060D50" w:rsidRDefault="00060D50" w:rsidP="0069517A">
      <w:pPr>
        <w:jc w:val="left"/>
        <w:rPr>
          <w:szCs w:val="20"/>
        </w:rPr>
      </w:pPr>
    </w:p>
    <w:p w14:paraId="2DA264AF" w14:textId="77777777" w:rsidR="00B52697" w:rsidRDefault="00B52697" w:rsidP="0069517A">
      <w:pPr>
        <w:jc w:val="left"/>
        <w:rPr>
          <w:szCs w:val="20"/>
        </w:rPr>
      </w:pPr>
    </w:p>
    <w:p w14:paraId="49FD46BF" w14:textId="77777777" w:rsidR="00EC74F2" w:rsidRDefault="00EC74F2" w:rsidP="0069517A">
      <w:pPr>
        <w:jc w:val="left"/>
        <w:rPr>
          <w:szCs w:val="20"/>
        </w:rPr>
      </w:pPr>
    </w:p>
    <w:p w14:paraId="148FD792" w14:textId="77777777" w:rsidR="00EC74F2" w:rsidRDefault="00EC74F2" w:rsidP="0069517A">
      <w:pPr>
        <w:jc w:val="left"/>
        <w:rPr>
          <w:szCs w:val="20"/>
        </w:rPr>
      </w:pPr>
    </w:p>
    <w:p w14:paraId="6D4DA8C5" w14:textId="77777777" w:rsidR="00EC74F2" w:rsidRDefault="00EC74F2" w:rsidP="0069517A">
      <w:pPr>
        <w:jc w:val="left"/>
        <w:rPr>
          <w:szCs w:val="20"/>
        </w:rPr>
      </w:pPr>
    </w:p>
    <w:p w14:paraId="57507843" w14:textId="77777777" w:rsidR="00B52697" w:rsidRDefault="00B52697" w:rsidP="0069517A">
      <w:pPr>
        <w:jc w:val="left"/>
        <w:rPr>
          <w:szCs w:val="20"/>
        </w:rPr>
      </w:pPr>
    </w:p>
    <w:p w14:paraId="4522955B" w14:textId="77777777" w:rsidR="00B52697" w:rsidRDefault="00B52697" w:rsidP="0069517A">
      <w:pPr>
        <w:jc w:val="left"/>
        <w:rPr>
          <w:szCs w:val="20"/>
        </w:rPr>
      </w:pPr>
    </w:p>
    <w:p w14:paraId="5AC896EE" w14:textId="77777777" w:rsidR="00060D50" w:rsidRDefault="00060D50" w:rsidP="00847B87">
      <w:pPr>
        <w:spacing w:after="160" w:line="259" w:lineRule="auto"/>
        <w:ind w:right="0"/>
        <w:jc w:val="left"/>
        <w:rPr>
          <w:color w:val="000000" w:themeColor="text1"/>
          <w:szCs w:val="20"/>
        </w:rPr>
      </w:pPr>
      <w:r>
        <w:rPr>
          <w:i/>
          <w:sz w:val="24"/>
          <w:szCs w:val="24"/>
        </w:rPr>
        <w:t>Nitrogén-dioxid (NO</w:t>
      </w:r>
      <w:r w:rsidRPr="00A57360">
        <w:rPr>
          <w:i/>
          <w:sz w:val="24"/>
          <w:szCs w:val="24"/>
          <w:vertAlign w:val="subscript"/>
        </w:rPr>
        <w:t>2</w:t>
      </w:r>
      <w:r w:rsidRPr="00D7600D">
        <w:rPr>
          <w:i/>
          <w:sz w:val="24"/>
          <w:szCs w:val="24"/>
        </w:rPr>
        <w:t>)</w:t>
      </w:r>
    </w:p>
    <w:p w14:paraId="5C52FE41" w14:textId="7F121B22" w:rsidR="00060D50" w:rsidRPr="00B52697" w:rsidRDefault="00060D50" w:rsidP="00B52697">
      <w:pPr>
        <w:rPr>
          <w:szCs w:val="20"/>
        </w:rPr>
      </w:pPr>
      <w:r w:rsidRPr="00170D20">
        <w:rPr>
          <w:szCs w:val="20"/>
        </w:rPr>
        <w:t>A 200</w:t>
      </w:r>
      <w:r>
        <w:rPr>
          <w:szCs w:val="20"/>
        </w:rPr>
        <w:t>7</w:t>
      </w:r>
      <w:r w:rsidRPr="00170D20">
        <w:rPr>
          <w:szCs w:val="20"/>
        </w:rPr>
        <w:t>-</w:t>
      </w:r>
      <w:r w:rsidR="008F4CE2" w:rsidRPr="00170D20">
        <w:rPr>
          <w:szCs w:val="20"/>
        </w:rPr>
        <w:t>201</w:t>
      </w:r>
      <w:r w:rsidR="008F4CE2">
        <w:rPr>
          <w:szCs w:val="20"/>
        </w:rPr>
        <w:t>9</w:t>
      </w:r>
      <w:r w:rsidR="008F4CE2" w:rsidRPr="00170D20">
        <w:rPr>
          <w:szCs w:val="20"/>
        </w:rPr>
        <w:t xml:space="preserve"> </w:t>
      </w:r>
      <w:r w:rsidRPr="00170D20">
        <w:rPr>
          <w:szCs w:val="20"/>
        </w:rPr>
        <w:t>közötti időszakban</w:t>
      </w:r>
      <w:r>
        <w:rPr>
          <w:szCs w:val="20"/>
        </w:rPr>
        <w:t xml:space="preserve"> az </w:t>
      </w:r>
      <w:r w:rsidRPr="00170D20">
        <w:rPr>
          <w:b/>
          <w:szCs w:val="20"/>
        </w:rPr>
        <w:t xml:space="preserve">éves </w:t>
      </w:r>
      <w:r w:rsidRPr="00170D20">
        <w:rPr>
          <w:szCs w:val="20"/>
        </w:rPr>
        <w:t>átlagos nitrogén-dioxid koncentrációkat</w:t>
      </w:r>
      <w:r w:rsidR="00E204BA">
        <w:rPr>
          <w:szCs w:val="20"/>
        </w:rPr>
        <w:t xml:space="preserve"> a</w:t>
      </w:r>
      <w:r w:rsidRPr="00683C38">
        <w:rPr>
          <w:szCs w:val="20"/>
        </w:rPr>
        <w:t xml:space="preserve"> </w:t>
      </w:r>
      <w:r w:rsidR="000E132B" w:rsidRPr="00260428">
        <w:rPr>
          <w:i/>
          <w:szCs w:val="20"/>
        </w:rPr>
        <w:fldChar w:fldCharType="begin"/>
      </w:r>
      <w:r w:rsidR="000E132B" w:rsidRPr="00260428">
        <w:rPr>
          <w:i/>
          <w:szCs w:val="20"/>
        </w:rPr>
        <w:instrText xml:space="preserve"> REF _Ref25159741 \h  \* MERGEFORMAT </w:instrText>
      </w:r>
      <w:r w:rsidR="000E132B" w:rsidRPr="00260428">
        <w:rPr>
          <w:i/>
          <w:szCs w:val="20"/>
        </w:rPr>
      </w:r>
      <w:r w:rsidR="000E132B" w:rsidRPr="00260428">
        <w:rPr>
          <w:i/>
          <w:szCs w:val="20"/>
        </w:rPr>
        <w:fldChar w:fldCharType="separate"/>
      </w:r>
      <w:r w:rsidR="00F768B5" w:rsidRPr="00F768B5">
        <w:rPr>
          <w:i/>
        </w:rPr>
        <w:t>9. táblázat</w:t>
      </w:r>
      <w:r w:rsidR="000E132B" w:rsidRPr="00260428">
        <w:rPr>
          <w:i/>
          <w:szCs w:val="20"/>
        </w:rPr>
        <w:fldChar w:fldCharType="end"/>
      </w:r>
      <w:r w:rsidR="00E204BA" w:rsidRPr="00E204BA">
        <w:rPr>
          <w:szCs w:val="20"/>
        </w:rPr>
        <w:t xml:space="preserve"> </w:t>
      </w:r>
      <w:r w:rsidRPr="00170D20">
        <w:rPr>
          <w:szCs w:val="20"/>
        </w:rPr>
        <w:t>mutatja</w:t>
      </w:r>
      <w:r>
        <w:rPr>
          <w:szCs w:val="20"/>
        </w:rPr>
        <w:t xml:space="preserve">, </w:t>
      </w:r>
      <w:r w:rsidRPr="00683C38">
        <w:rPr>
          <w:szCs w:val="20"/>
        </w:rPr>
        <w:t>pirossal és bordóval kiemelve az éves határértéket (40 μg/m</w:t>
      </w:r>
      <w:r w:rsidRPr="00683C38">
        <w:rPr>
          <w:szCs w:val="20"/>
          <w:vertAlign w:val="superscript"/>
        </w:rPr>
        <w:t>3</w:t>
      </w:r>
      <w:r w:rsidRPr="00683C38">
        <w:rPr>
          <w:szCs w:val="20"/>
        </w:rPr>
        <w:t>) meghaladó értékeket</w:t>
      </w:r>
      <w:r>
        <w:rPr>
          <w:szCs w:val="20"/>
        </w:rPr>
        <w:t>.</w:t>
      </w:r>
    </w:p>
    <w:tbl>
      <w:tblPr>
        <w:tblpPr w:leftFromText="141" w:rightFromText="141" w:vertAnchor="text" w:tblpYSpec="center"/>
        <w:tblW w:w="70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1B4974" w:rsidRPr="0038472A" w14:paraId="4CF6843B" w14:textId="77777777" w:rsidTr="00D624DF">
        <w:trPr>
          <w:trHeight w:val="206"/>
        </w:trPr>
        <w:tc>
          <w:tcPr>
            <w:tcW w:w="16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76F0DCA0" w14:textId="77777777" w:rsidR="001B4974" w:rsidRPr="0038472A" w:rsidRDefault="001B4974" w:rsidP="00EC74F2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38472A">
              <w:rPr>
                <w:b/>
                <w:color w:val="000000"/>
                <w:sz w:val="16"/>
                <w:szCs w:val="16"/>
              </w:rPr>
              <w:t>Mérőállomás</w:t>
            </w:r>
          </w:p>
        </w:tc>
        <w:tc>
          <w:tcPr>
            <w:tcW w:w="5382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DC1CF"/>
          </w:tcPr>
          <w:p w14:paraId="114CDE3D" w14:textId="77777777" w:rsidR="001B4974" w:rsidRPr="0038472A" w:rsidRDefault="001B4974" w:rsidP="00EC74F2">
            <w:pPr>
              <w:spacing w:after="0" w:line="240" w:lineRule="auto"/>
              <w:ind w:right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8472A">
              <w:rPr>
                <w:b/>
                <w:bCs/>
                <w:color w:val="000000"/>
                <w:sz w:val="16"/>
                <w:szCs w:val="16"/>
              </w:rPr>
              <w:t>NO</w:t>
            </w:r>
            <w:r w:rsidRPr="0038472A">
              <w:rPr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  <w:r w:rsidRPr="0038472A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472A">
              <w:rPr>
                <w:b/>
                <w:bCs/>
                <w:i/>
                <w:color w:val="000000"/>
                <w:sz w:val="16"/>
                <w:szCs w:val="16"/>
              </w:rPr>
              <w:t>(μg/m</w:t>
            </w:r>
            <w:r w:rsidRPr="0038472A">
              <w:rPr>
                <w:b/>
                <w:bCs/>
                <w:i/>
                <w:color w:val="000000"/>
                <w:sz w:val="16"/>
                <w:szCs w:val="16"/>
                <w:vertAlign w:val="superscript"/>
              </w:rPr>
              <w:t>3</w:t>
            </w:r>
            <w:r w:rsidRPr="0038472A">
              <w:rPr>
                <w:b/>
                <w:bCs/>
                <w:i/>
                <w:color w:val="000000"/>
                <w:sz w:val="16"/>
                <w:szCs w:val="16"/>
              </w:rPr>
              <w:t>)</w:t>
            </w:r>
          </w:p>
        </w:tc>
      </w:tr>
      <w:tr w:rsidR="00322D0F" w:rsidRPr="0038472A" w14:paraId="3CF42A83" w14:textId="77777777" w:rsidTr="008F4CE2">
        <w:trPr>
          <w:trHeight w:val="535"/>
        </w:trPr>
        <w:tc>
          <w:tcPr>
            <w:tcW w:w="16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283B9C82" w14:textId="77777777" w:rsidR="008F4CE2" w:rsidRPr="0038472A" w:rsidRDefault="008F4CE2" w:rsidP="00EC74F2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11EFEF3C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3CB999A1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37477E3F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4CC2F8AC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6ECACAC1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74D13A02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19AB4E26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5BE1BF2D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7E70041A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2A5A42B9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63BE6EA0" w14:textId="77777777" w:rsidR="008F4CE2" w:rsidRPr="0038472A" w:rsidRDefault="008F4CE2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38472A">
              <w:rPr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</w:tcPr>
          <w:p w14:paraId="1BA6CB8A" w14:textId="77777777" w:rsidR="008F4CE2" w:rsidRPr="0038472A" w:rsidRDefault="001B4974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</w:tcPr>
          <w:p w14:paraId="68DB37AF" w14:textId="77777777" w:rsidR="008F4CE2" w:rsidRPr="0038472A" w:rsidRDefault="001B4974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2019</w:t>
            </w:r>
          </w:p>
        </w:tc>
      </w:tr>
      <w:tr w:rsidR="001B4974" w:rsidRPr="0038472A" w14:paraId="4C8B9E0D" w14:textId="77777777" w:rsidTr="00D624DF">
        <w:trPr>
          <w:trHeight w:val="192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7E0FB9AE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38472A">
              <w:rPr>
                <w:b/>
                <w:color w:val="000000"/>
                <w:sz w:val="16"/>
                <w:szCs w:val="16"/>
              </w:rPr>
              <w:t>Pesthidegkút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3C533D1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605BCFB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  <w:hideMark/>
          </w:tcPr>
          <w:p w14:paraId="3D3C349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  <w:hideMark/>
          </w:tcPr>
          <w:p w14:paraId="49BB270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2BD60A8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4D5E6044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E34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ED4B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</w:tcPr>
          <w:p w14:paraId="4793339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</w:tcPr>
          <w:p w14:paraId="753004A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F1C6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</w:tcPr>
          <w:p w14:paraId="0060D1E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7DCF2" w:fill="C7DCF2"/>
            <w:vAlign w:val="center"/>
          </w:tcPr>
          <w:p w14:paraId="1D61D09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16</w:t>
            </w:r>
          </w:p>
        </w:tc>
      </w:tr>
      <w:tr w:rsidR="001B4974" w:rsidRPr="0038472A" w14:paraId="75CF33CF" w14:textId="77777777" w:rsidTr="00D624DF">
        <w:trPr>
          <w:trHeight w:val="221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233B2A3F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Tétény / Budatétény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7E5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C8BA61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446EF1E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F43246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7DD7619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110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190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B24A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A890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309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F543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841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2C5EB" w:fill="92C5EB"/>
            <w:vAlign w:val="center"/>
          </w:tcPr>
          <w:p w14:paraId="5BEB880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27</w:t>
            </w:r>
          </w:p>
        </w:tc>
      </w:tr>
      <w:tr w:rsidR="001B4974" w:rsidRPr="0038472A" w14:paraId="3D90F008" w14:textId="77777777" w:rsidTr="00322D0F">
        <w:trPr>
          <w:trHeight w:val="206"/>
        </w:trPr>
        <w:tc>
          <w:tcPr>
            <w:tcW w:w="1622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29038B48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Csepel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FF0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75FEA06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445BBE9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0EAAC15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47C788A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195E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A93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B599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952B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82F2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57C6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24CB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2C5EB" w:fill="92C5EB"/>
            <w:vAlign w:val="center"/>
          </w:tcPr>
          <w:p w14:paraId="1C95E57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22</w:t>
            </w:r>
          </w:p>
        </w:tc>
      </w:tr>
      <w:tr w:rsidR="001B4974" w:rsidRPr="0038472A" w14:paraId="149E9999" w14:textId="77777777" w:rsidTr="00D624DF">
        <w:trPr>
          <w:trHeight w:val="192"/>
        </w:trPr>
        <w:tc>
          <w:tcPr>
            <w:tcW w:w="162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7C5528A9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Honvéd telep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A05DFB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7E64674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6CDB6CB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38E71CA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1543CB2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4D45FE4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A2C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50DF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60D8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2E35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869E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2BE7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D85BE" w:fill="9D85BE"/>
            <w:vAlign w:val="center"/>
          </w:tcPr>
          <w:p w14:paraId="1220EFD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32</w:t>
            </w:r>
          </w:p>
        </w:tc>
      </w:tr>
      <w:tr w:rsidR="001B4974" w:rsidRPr="0038472A" w14:paraId="32F7B6D1" w14:textId="77777777" w:rsidTr="00D624DF">
        <w:trPr>
          <w:trHeight w:val="192"/>
        </w:trPr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237751C9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38472A">
              <w:rPr>
                <w:b/>
                <w:color w:val="000000"/>
                <w:sz w:val="16"/>
                <w:szCs w:val="16"/>
              </w:rPr>
              <w:t>Széna tér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3893F4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34D1D3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065ECE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13EC07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6F6AB84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C38D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778E2B4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E6D0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3E4873B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C8CF23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635695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A18345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223C"/>
            <w:vAlign w:val="center"/>
          </w:tcPr>
          <w:p w14:paraId="5D9B898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43</w:t>
            </w:r>
          </w:p>
        </w:tc>
      </w:tr>
      <w:tr w:rsidR="001B4974" w:rsidRPr="0038472A" w14:paraId="0F6EBC46" w14:textId="77777777" w:rsidTr="00322D0F">
        <w:trPr>
          <w:trHeight w:val="206"/>
        </w:trPr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642D414C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Erzsébet tér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72EE47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1D006E1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48D6584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2F7C530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F89A70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AAE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622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6199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578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7B86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9AAF40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5E60A6D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D85BE" w:fill="9D85BE"/>
            <w:vAlign w:val="center"/>
          </w:tcPr>
          <w:p w14:paraId="3CEDF22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34</w:t>
            </w:r>
          </w:p>
        </w:tc>
      </w:tr>
      <w:tr w:rsidR="001B4974" w:rsidRPr="0038472A" w14:paraId="0E684EA0" w14:textId="77777777" w:rsidTr="00322D0F">
        <w:trPr>
          <w:trHeight w:val="192"/>
        </w:trPr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26398C91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Kosztolányi tér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8D266E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51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AC35A2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367668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0D4743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17B973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9B2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DFF315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6215AE1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74C4015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1E73684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C5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BB99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D85BE" w:fill="9D85BE"/>
            <w:vAlign w:val="center"/>
          </w:tcPr>
          <w:p w14:paraId="684A88A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</w:tr>
      <w:tr w:rsidR="001B4974" w:rsidRPr="0038472A" w14:paraId="09830AF4" w14:textId="77777777" w:rsidTr="00322D0F">
        <w:trPr>
          <w:trHeight w:val="206"/>
        </w:trPr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529D0433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 xml:space="preserve">Baross tér / </w:t>
            </w:r>
            <w:r w:rsidRPr="0038472A">
              <w:rPr>
                <w:b/>
                <w:color w:val="000000"/>
                <w:sz w:val="16"/>
                <w:szCs w:val="16"/>
              </w:rPr>
              <w:t>Teleki tér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FB9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42DE61E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85F1F4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2440D04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581E3B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4309D3B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B0C3DC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4FAB699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7DFDAAD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078F67F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2394971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675532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b/>
                <w:bCs/>
                <w:color w:val="FFFFFF"/>
                <w:sz w:val="16"/>
                <w:szCs w:val="20"/>
              </w:rPr>
              <w:t>40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D85BE" w:fill="9D85BE"/>
            <w:vAlign w:val="center"/>
          </w:tcPr>
          <w:p w14:paraId="2E04CEE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</w:tr>
      <w:tr w:rsidR="001B4974" w:rsidRPr="0038472A" w14:paraId="19D72417" w14:textId="77777777" w:rsidTr="00322D0F">
        <w:trPr>
          <w:trHeight w:val="192"/>
        </w:trPr>
        <w:tc>
          <w:tcPr>
            <w:tcW w:w="162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0347F69B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38472A">
              <w:rPr>
                <w:b/>
                <w:color w:val="000000"/>
                <w:sz w:val="16"/>
                <w:szCs w:val="16"/>
              </w:rPr>
              <w:t xml:space="preserve">Kőrakás park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7ACC421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0911606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7AAB2DC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1408CCA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30A082C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18C5F12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7CC1050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13EA258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18AD581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4D1889B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416765B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36B6784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2C5EB" w:fill="92C5EB"/>
            <w:vAlign w:val="center"/>
          </w:tcPr>
          <w:p w14:paraId="1130D7E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30</w:t>
            </w:r>
          </w:p>
        </w:tc>
      </w:tr>
      <w:tr w:rsidR="001B4974" w:rsidRPr="0038472A" w14:paraId="5BEC079B" w14:textId="77777777" w:rsidTr="00322D0F">
        <w:trPr>
          <w:trHeight w:val="221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6D904D29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 xml:space="preserve">Gergely u.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53ED10A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48A5EDE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20A49914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59145C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112F591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607865E5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ED0B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37733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C1C5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7E5C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721F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FDC2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D85BE" w:fill="9D85BE"/>
            <w:vAlign w:val="center"/>
          </w:tcPr>
          <w:p w14:paraId="15FE681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</w:tr>
      <w:tr w:rsidR="001B4974" w:rsidRPr="0038472A" w14:paraId="16CB0723" w14:textId="77777777" w:rsidTr="00322D0F">
        <w:trPr>
          <w:trHeight w:val="192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08ECA991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38472A">
              <w:rPr>
                <w:b/>
                <w:color w:val="000000"/>
                <w:sz w:val="16"/>
                <w:szCs w:val="16"/>
              </w:rPr>
              <w:t xml:space="preserve">Gilice tér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7A31D47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64B20E8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1DE3938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3E9F770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06A5872F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FC86E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04F8D9D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59C9B13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29A0A05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1232F747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48452CF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20DA04B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2C5EB" w:fill="92C5EB"/>
            <w:vAlign w:val="center"/>
          </w:tcPr>
          <w:p w14:paraId="66F31720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26</w:t>
            </w:r>
          </w:p>
        </w:tc>
      </w:tr>
      <w:tr w:rsidR="001B4974" w:rsidRPr="0038472A" w14:paraId="54E4E116" w14:textId="77777777" w:rsidTr="00D624DF">
        <w:trPr>
          <w:trHeight w:val="206"/>
        </w:trPr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05DD7B65" w14:textId="77777777" w:rsidR="001B4974" w:rsidRPr="0038472A" w:rsidRDefault="001B4974" w:rsidP="001B4974">
            <w:pPr>
              <w:spacing w:after="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38472A">
              <w:rPr>
                <w:color w:val="000000"/>
                <w:sz w:val="16"/>
                <w:szCs w:val="16"/>
              </w:rPr>
              <w:t>Káposztásmegyer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9594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17F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70B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09D9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3210919D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7DCF2" w:fill="C7DCF2"/>
            <w:vAlign w:val="center"/>
            <w:hideMark/>
          </w:tcPr>
          <w:p w14:paraId="40AF0E53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11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  <w:hideMark/>
          </w:tcPr>
          <w:p w14:paraId="16C55B46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B4D18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9623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3198CECA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37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1DED1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  <w:shd w:val="clear" w:color="auto" w:fill="FFD44B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DE40C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sz w:val="16"/>
                <w:szCs w:val="20"/>
              </w:rPr>
              <w:t>n.a.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92C5EB" w:fill="92C5EB"/>
            <w:vAlign w:val="center"/>
          </w:tcPr>
          <w:p w14:paraId="3FF27E52" w14:textId="77777777" w:rsidR="001B4974" w:rsidRPr="001B4974" w:rsidRDefault="001B4974" w:rsidP="001B4974">
            <w:pPr>
              <w:spacing w:after="0" w:line="240" w:lineRule="auto"/>
              <w:ind w:right="0"/>
              <w:jc w:val="center"/>
              <w:rPr>
                <w:color w:val="000000"/>
                <w:sz w:val="16"/>
                <w:szCs w:val="16"/>
              </w:rPr>
            </w:pPr>
            <w:r w:rsidRPr="001B4974">
              <w:rPr>
                <w:color w:val="000000"/>
                <w:sz w:val="16"/>
                <w:szCs w:val="20"/>
              </w:rPr>
              <w:t>23</w:t>
            </w:r>
          </w:p>
        </w:tc>
      </w:tr>
    </w:tbl>
    <w:p w14:paraId="6B9BE5E7" w14:textId="440C5EAA" w:rsidR="00B52697" w:rsidRPr="00B52697" w:rsidRDefault="00EC74F2" w:rsidP="00B52697">
      <w:pPr>
        <w:pStyle w:val="Kpalrs"/>
      </w:pPr>
      <w:r w:rsidRPr="00B52697">
        <w:rPr>
          <w:b/>
        </w:rPr>
        <w:t xml:space="preserve"> </w:t>
      </w:r>
      <w:bookmarkStart w:id="37" w:name="_Ref25159741"/>
      <w:r w:rsidR="00B52697" w:rsidRPr="00B52697">
        <w:rPr>
          <w:b/>
        </w:rPr>
        <w:fldChar w:fldCharType="begin"/>
      </w:r>
      <w:r w:rsidR="00B52697" w:rsidRPr="00B52697">
        <w:rPr>
          <w:b/>
        </w:rPr>
        <w:instrText xml:space="preserve"> SEQ táblázat \* ARABIC </w:instrText>
      </w:r>
      <w:r w:rsidR="00B52697" w:rsidRPr="00B52697">
        <w:rPr>
          <w:b/>
        </w:rPr>
        <w:fldChar w:fldCharType="separate"/>
      </w:r>
      <w:bookmarkStart w:id="38" w:name="_Ref24618723"/>
      <w:r w:rsidR="00F768B5">
        <w:rPr>
          <w:b/>
        </w:rPr>
        <w:t>9</w:t>
      </w:r>
      <w:bookmarkEnd w:id="38"/>
      <w:r w:rsidR="00B52697" w:rsidRPr="00B52697">
        <w:rPr>
          <w:b/>
        </w:rPr>
        <w:fldChar w:fldCharType="end"/>
      </w:r>
      <w:r w:rsidR="00B52697" w:rsidRPr="00B52697">
        <w:rPr>
          <w:b/>
        </w:rPr>
        <w:t>. táblázat</w:t>
      </w:r>
      <w:bookmarkEnd w:id="37"/>
      <w:r w:rsidR="00B52697" w:rsidRPr="00B52697">
        <w:rPr>
          <w:b/>
        </w:rPr>
        <w:t>:</w:t>
      </w:r>
      <w:r w:rsidR="00B52697" w:rsidRPr="00B52697">
        <w:t xml:space="preserve"> Nitrogén-dioxid éves átlagos koncentrációk (Adatforrás: OMSZ-LRK, saját számítás)</w:t>
      </w:r>
    </w:p>
    <w:p w14:paraId="56CFB1BF" w14:textId="77777777" w:rsidR="00060D50" w:rsidRDefault="00060D50" w:rsidP="0069517A">
      <w:pPr>
        <w:jc w:val="left"/>
        <w:rPr>
          <w:szCs w:val="20"/>
        </w:rPr>
      </w:pPr>
      <w:r w:rsidRPr="00060D50">
        <w:rPr>
          <w:color w:val="000000"/>
          <w:sz w:val="16"/>
          <w:szCs w:val="16"/>
        </w:rPr>
        <w:t xml:space="preserve">n.a.: a mérési adatok mennyisége kisebb, mint 75%; </w:t>
      </w:r>
      <w:r w:rsidRPr="00060D50">
        <w:rPr>
          <w:color w:val="000000"/>
          <w:sz w:val="16"/>
          <w:szCs w:val="16"/>
        </w:rPr>
        <w:tab/>
        <w:t xml:space="preserve"> - : nincs mérés</w:t>
      </w:r>
      <w:r w:rsidRPr="00060D50">
        <w:rPr>
          <w:color w:val="000000"/>
          <w:sz w:val="16"/>
          <w:szCs w:val="16"/>
        </w:rPr>
        <w:tab/>
      </w:r>
      <w:r w:rsidRPr="00060D50">
        <w:rPr>
          <w:color w:val="000000"/>
          <w:sz w:val="16"/>
          <w:szCs w:val="16"/>
        </w:rPr>
        <w:tab/>
      </w:r>
    </w:p>
    <w:p w14:paraId="78E2DCB3" w14:textId="4A664D2C" w:rsidR="00060D50" w:rsidRPr="00CC5A79" w:rsidRDefault="00060D50" w:rsidP="00060D50">
      <w:pPr>
        <w:rPr>
          <w:szCs w:val="20"/>
        </w:rPr>
      </w:pPr>
      <w:r>
        <w:rPr>
          <w:szCs w:val="20"/>
        </w:rPr>
        <w:t>A</w:t>
      </w:r>
      <w:r w:rsidRPr="009D1DB6">
        <w:rPr>
          <w:szCs w:val="20"/>
        </w:rPr>
        <w:t xml:space="preserve"> budapesti</w:t>
      </w:r>
      <w:r w:rsidRPr="009D1DB6">
        <w:rPr>
          <w:b/>
          <w:szCs w:val="20"/>
        </w:rPr>
        <w:t xml:space="preserve"> nitrogén-dioxid szint</w:t>
      </w:r>
      <w:r>
        <w:rPr>
          <w:b/>
          <w:szCs w:val="20"/>
        </w:rPr>
        <w:t xml:space="preserve"> </w:t>
      </w:r>
      <w:r w:rsidRPr="00CC5A79">
        <w:rPr>
          <w:szCs w:val="20"/>
        </w:rPr>
        <w:t xml:space="preserve">gyakorlatilag – a 2005-től tapasztalt javulást követően – </w:t>
      </w:r>
      <w:r w:rsidRPr="00CC5A79">
        <w:rPr>
          <w:b/>
          <w:szCs w:val="20"/>
        </w:rPr>
        <w:t>2012 óta változatlan</w:t>
      </w:r>
      <w:r w:rsidRPr="00CC5A79">
        <w:rPr>
          <w:szCs w:val="20"/>
        </w:rPr>
        <w:t xml:space="preserve">. A tendencia megfigyelhető a </w:t>
      </w:r>
      <w:r w:rsidR="003523CF" w:rsidRPr="003523CF">
        <w:rPr>
          <w:i/>
          <w:szCs w:val="20"/>
        </w:rPr>
        <w:fldChar w:fldCharType="begin"/>
      </w:r>
      <w:r w:rsidR="003523CF" w:rsidRPr="003523CF">
        <w:rPr>
          <w:i/>
          <w:szCs w:val="20"/>
        </w:rPr>
        <w:instrText xml:space="preserve"> REF _Ref24618723 \h  \* MERGEFORMAT </w:instrText>
      </w:r>
      <w:r w:rsidR="003523CF" w:rsidRPr="003523CF">
        <w:rPr>
          <w:i/>
          <w:szCs w:val="20"/>
        </w:rPr>
      </w:r>
      <w:r w:rsidR="003523CF" w:rsidRPr="003523CF">
        <w:rPr>
          <w:i/>
          <w:szCs w:val="20"/>
        </w:rPr>
        <w:fldChar w:fldCharType="separate"/>
      </w:r>
      <w:r w:rsidR="00F768B5" w:rsidRPr="00F768B5">
        <w:rPr>
          <w:i/>
        </w:rPr>
        <w:t>9</w:t>
      </w:r>
      <w:r w:rsidR="003523CF" w:rsidRPr="003523CF">
        <w:rPr>
          <w:i/>
          <w:szCs w:val="20"/>
        </w:rPr>
        <w:fldChar w:fldCharType="end"/>
      </w:r>
      <w:r w:rsidR="003523CF" w:rsidRPr="003523CF">
        <w:rPr>
          <w:i/>
          <w:szCs w:val="20"/>
        </w:rPr>
        <w:t>. táblázat</w:t>
      </w:r>
      <w:r w:rsidR="003523CF">
        <w:rPr>
          <w:szCs w:val="20"/>
        </w:rPr>
        <w:t xml:space="preserve"> </w:t>
      </w:r>
      <w:r>
        <w:t>és a</w:t>
      </w:r>
      <w:r w:rsidR="008A1156">
        <w:br/>
      </w:r>
      <w:r w:rsidR="003523CF" w:rsidRPr="003523CF">
        <w:rPr>
          <w:i/>
        </w:rPr>
        <w:fldChar w:fldCharType="begin"/>
      </w:r>
      <w:r w:rsidR="003523CF" w:rsidRPr="003523CF">
        <w:rPr>
          <w:i/>
        </w:rPr>
        <w:instrText xml:space="preserve"> REF _Ref24618785 \h  \* MERGEFORMAT </w:instrText>
      </w:r>
      <w:r w:rsidR="003523CF" w:rsidRPr="003523CF">
        <w:rPr>
          <w:i/>
        </w:rPr>
      </w:r>
      <w:r w:rsidR="003523CF" w:rsidRPr="003523CF">
        <w:rPr>
          <w:i/>
        </w:rPr>
        <w:fldChar w:fldCharType="separate"/>
      </w:r>
      <w:r w:rsidR="00F768B5" w:rsidRPr="00F768B5">
        <w:rPr>
          <w:i/>
        </w:rPr>
        <w:t>10</w:t>
      </w:r>
      <w:r w:rsidR="003523CF" w:rsidRPr="003523CF">
        <w:rPr>
          <w:i/>
        </w:rPr>
        <w:fldChar w:fldCharType="end"/>
      </w:r>
      <w:r w:rsidR="003523CF" w:rsidRPr="003523CF">
        <w:rPr>
          <w:i/>
        </w:rPr>
        <w:t>. ábra</w:t>
      </w:r>
      <w:r w:rsidR="003523CF">
        <w:t xml:space="preserve"> </w:t>
      </w:r>
      <w:r w:rsidRPr="00CC5A79">
        <w:t>alapján</w:t>
      </w:r>
      <w:r w:rsidRPr="00CC5A79">
        <w:rPr>
          <w:szCs w:val="20"/>
        </w:rPr>
        <w:t xml:space="preserve"> is; utóbbin a levegőminőségi helyzetet az úgynevezett </w:t>
      </w:r>
      <w:r w:rsidRPr="00CC5A79">
        <w:rPr>
          <w:b/>
          <w:szCs w:val="20"/>
        </w:rPr>
        <w:t>tiszta órák aránya</w:t>
      </w:r>
      <w:r w:rsidRPr="00CC5A79">
        <w:rPr>
          <w:szCs w:val="20"/>
        </w:rPr>
        <w:t xml:space="preserve"> szemlélteti.</w:t>
      </w:r>
    </w:p>
    <w:p w14:paraId="3239C9F2" w14:textId="0C05A672" w:rsidR="00060D50" w:rsidRPr="00FE5FC4" w:rsidRDefault="00060D50" w:rsidP="00060D50">
      <w:r w:rsidRPr="00CC5A79">
        <w:rPr>
          <w:szCs w:val="20"/>
        </w:rPr>
        <w:t>Ugyanakkor sajnálatos, hogy a 2012-201</w:t>
      </w:r>
      <w:r w:rsidR="001B4974">
        <w:rPr>
          <w:szCs w:val="20"/>
        </w:rPr>
        <w:t>8</w:t>
      </w:r>
      <w:r w:rsidRPr="00CC5A79">
        <w:rPr>
          <w:szCs w:val="20"/>
        </w:rPr>
        <w:t>-</w:t>
      </w:r>
      <w:r w:rsidR="001B4974">
        <w:rPr>
          <w:szCs w:val="20"/>
        </w:rPr>
        <w:t>a</w:t>
      </w:r>
      <w:r w:rsidR="001B4974" w:rsidRPr="00CC5A79">
        <w:rPr>
          <w:szCs w:val="20"/>
        </w:rPr>
        <w:t xml:space="preserve">s </w:t>
      </w:r>
      <w:r w:rsidRPr="00CC5A79">
        <w:rPr>
          <w:szCs w:val="20"/>
        </w:rPr>
        <w:t>időszakra vonatkozó adatok alkalmatlanok tendenciák megállapítására, illetve a tendenciák felvázolását nagymértékben bizonytalanná teszi az a körülmény, hogy a budapesti mérőállomások működésére, továbbá a szolgáltatott adatokra vonatkozóan sem teljesült az EEA érték</w:t>
      </w:r>
      <w:r w:rsidRPr="00663CC3">
        <w:rPr>
          <w:szCs w:val="20"/>
        </w:rPr>
        <w:t>elési módszer szerint alkalmazott 75%-os rendelkezésre állási követelmény.</w:t>
      </w:r>
      <w:r w:rsidR="008A1156">
        <w:rPr>
          <w:szCs w:val="20"/>
        </w:rPr>
        <w:br/>
      </w:r>
      <w:r w:rsidRPr="00663CC3">
        <w:rPr>
          <w:szCs w:val="20"/>
        </w:rPr>
        <w:t xml:space="preserve">A </w:t>
      </w:r>
      <w:r w:rsidR="00663CC3" w:rsidRPr="00663CC3">
        <w:rPr>
          <w:i/>
          <w:szCs w:val="20"/>
        </w:rPr>
        <w:fldChar w:fldCharType="begin"/>
      </w:r>
      <w:r w:rsidR="00663CC3" w:rsidRPr="00663CC3">
        <w:rPr>
          <w:i/>
          <w:szCs w:val="20"/>
        </w:rPr>
        <w:instrText xml:space="preserve"> REF _Ref24618723 \h  \* MERGEFORMAT </w:instrText>
      </w:r>
      <w:r w:rsidR="00663CC3" w:rsidRPr="00663CC3">
        <w:rPr>
          <w:i/>
          <w:szCs w:val="20"/>
        </w:rPr>
      </w:r>
      <w:r w:rsidR="00663CC3" w:rsidRPr="00663CC3">
        <w:rPr>
          <w:i/>
          <w:szCs w:val="20"/>
        </w:rPr>
        <w:fldChar w:fldCharType="separate"/>
      </w:r>
      <w:r w:rsidR="00F768B5" w:rsidRPr="00F768B5">
        <w:rPr>
          <w:i/>
        </w:rPr>
        <w:t>9</w:t>
      </w:r>
      <w:r w:rsidR="00663CC3" w:rsidRPr="00663CC3">
        <w:rPr>
          <w:i/>
          <w:szCs w:val="20"/>
        </w:rPr>
        <w:fldChar w:fldCharType="end"/>
      </w:r>
      <w:r w:rsidR="00663CC3" w:rsidRPr="00663CC3">
        <w:rPr>
          <w:i/>
          <w:szCs w:val="20"/>
        </w:rPr>
        <w:t>. táblázat</w:t>
      </w:r>
      <w:r w:rsidRPr="00663CC3">
        <w:rPr>
          <w:szCs w:val="20"/>
        </w:rPr>
        <w:t>on</w:t>
      </w:r>
      <w:r w:rsidRPr="00CC5A79">
        <w:t xml:space="preserve"> látható, hogy </w:t>
      </w:r>
      <w:r w:rsidRPr="00CC5A79">
        <w:rPr>
          <w:b/>
        </w:rPr>
        <w:t>a 2012-</w:t>
      </w:r>
      <w:r w:rsidR="001B4974" w:rsidRPr="00CC5A79">
        <w:rPr>
          <w:b/>
        </w:rPr>
        <w:t>201</w:t>
      </w:r>
      <w:r w:rsidR="001B4974">
        <w:rPr>
          <w:b/>
        </w:rPr>
        <w:t>8</w:t>
      </w:r>
      <w:r w:rsidRPr="00CC5A79">
        <w:rPr>
          <w:b/>
        </w:rPr>
        <w:t>-</w:t>
      </w:r>
      <w:r w:rsidR="001B4974">
        <w:rPr>
          <w:b/>
        </w:rPr>
        <w:t>a</w:t>
      </w:r>
      <w:r w:rsidRPr="00CC5A79">
        <w:rPr>
          <w:b/>
        </w:rPr>
        <w:t>s időszakban</w:t>
      </w:r>
      <w:r w:rsidRPr="009D1DB6">
        <w:rPr>
          <w:b/>
        </w:rPr>
        <w:t xml:space="preserve"> a nitrogén-dioxid adatok több</w:t>
      </w:r>
      <w:r>
        <w:rPr>
          <w:b/>
        </w:rPr>
        <w:t>,</w:t>
      </w:r>
      <w:r w:rsidRPr="009D1DB6">
        <w:rPr>
          <w:b/>
        </w:rPr>
        <w:t xml:space="preserve"> mint fele hiányzik</w:t>
      </w:r>
      <w:r w:rsidRPr="009D1DB6">
        <w:t xml:space="preserve">, </w:t>
      </w:r>
      <w:r w:rsidRPr="009D1DB6">
        <w:rPr>
          <w:szCs w:val="20"/>
        </w:rPr>
        <w:t xml:space="preserve">2014-ben a budapesti mérőállomások 2/3-a (!) nem </w:t>
      </w:r>
      <w:r w:rsidRPr="00FE5FC4">
        <w:rPr>
          <w:szCs w:val="20"/>
        </w:rPr>
        <w:t>működött elégségesen.</w:t>
      </w:r>
    </w:p>
    <w:p w14:paraId="6E0519C2" w14:textId="77777777" w:rsidR="00060D50" w:rsidRDefault="00060D50" w:rsidP="00060D50">
      <w:pPr>
        <w:rPr>
          <w:i/>
          <w:iCs/>
          <w:noProof/>
          <w:szCs w:val="20"/>
        </w:rPr>
      </w:pPr>
      <w:r w:rsidRPr="008A424B">
        <w:rPr>
          <w:szCs w:val="20"/>
        </w:rPr>
        <w:lastRenderedPageBreak/>
        <w:t>A problémamentes időszak az elmúlt években 11</w:t>
      </w:r>
      <w:r>
        <w:rPr>
          <w:szCs w:val="20"/>
        </w:rPr>
        <w:t xml:space="preserve">-11,5 </w:t>
      </w:r>
      <w:r w:rsidRPr="008A424B">
        <w:rPr>
          <w:szCs w:val="20"/>
        </w:rPr>
        <w:t>hónap körül alakult</w:t>
      </w:r>
      <w:r>
        <w:rPr>
          <w:szCs w:val="20"/>
        </w:rPr>
        <w:t>;</w:t>
      </w:r>
      <w:r w:rsidRPr="008A424B">
        <w:rPr>
          <w:szCs w:val="20"/>
        </w:rPr>
        <w:t xml:space="preserve"> csak</w:t>
      </w:r>
      <w:r w:rsidR="008A1156">
        <w:rPr>
          <w:szCs w:val="20"/>
        </w:rPr>
        <w:br/>
      </w:r>
      <w:r>
        <w:rPr>
          <w:szCs w:val="20"/>
        </w:rPr>
        <w:t>2014-ben</w:t>
      </w:r>
      <w:r w:rsidRPr="008A424B">
        <w:rPr>
          <w:szCs w:val="20"/>
        </w:rPr>
        <w:t xml:space="preserve"> közelített</w:t>
      </w:r>
      <w:r>
        <w:rPr>
          <w:szCs w:val="20"/>
        </w:rPr>
        <w:t>e</w:t>
      </w:r>
      <w:r w:rsidRPr="008A424B">
        <w:rPr>
          <w:szCs w:val="20"/>
        </w:rPr>
        <w:t xml:space="preserve"> meg a </w:t>
      </w:r>
      <w:r>
        <w:rPr>
          <w:szCs w:val="20"/>
        </w:rPr>
        <w:t>pontokkal jelölt követelmény</w:t>
      </w:r>
      <w:r w:rsidRPr="008A424B">
        <w:rPr>
          <w:szCs w:val="20"/>
        </w:rPr>
        <w:t>t</w:t>
      </w:r>
      <w:r>
        <w:rPr>
          <w:szCs w:val="20"/>
        </w:rPr>
        <w:t xml:space="preserve">, a 8742 órát: ekkor </w:t>
      </w:r>
      <w:r w:rsidRPr="008A424B">
        <w:rPr>
          <w:szCs w:val="20"/>
        </w:rPr>
        <w:t>8633 tiszta óra volt, ami az ábrán 98,6%-nak felel meg.</w:t>
      </w:r>
    </w:p>
    <w:bookmarkStart w:id="39" w:name="_Ref24618785"/>
    <w:p w14:paraId="54BA274E" w14:textId="31572A46" w:rsidR="00060D50" w:rsidRPr="0080268B" w:rsidRDefault="008F4CE2" w:rsidP="0080268B">
      <w:pPr>
        <w:pStyle w:val="Kpalrs"/>
      </w:pPr>
      <w: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2DEF4E67" wp14:editId="509F9238">
                <wp:simplePos x="0" y="0"/>
                <wp:positionH relativeFrom="margin">
                  <wp:posOffset>-49640</wp:posOffset>
                </wp:positionH>
                <wp:positionV relativeFrom="paragraph">
                  <wp:posOffset>-3782</wp:posOffset>
                </wp:positionV>
                <wp:extent cx="4012655" cy="2528516"/>
                <wp:effectExtent l="0" t="0" r="15240" b="14605"/>
                <wp:wrapNone/>
                <wp:docPr id="465" name="Csoportba foglalás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2655" cy="2528516"/>
                          <a:chOff x="-55470" y="0"/>
                          <a:chExt cx="4948238" cy="2947508"/>
                        </a:xfrm>
                      </wpg:grpSpPr>
                      <wpg:graphicFrame>
                        <wpg:cNvPr id="466" name="Diagram 466"/>
                        <wpg:cNvFrPr/>
                        <wpg:xfrm>
                          <a:off x="-55470" y="204308"/>
                          <a:ext cx="4948238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s:wsp>
                        <wps:cNvPr id="467" name="Szövegdoboz 8"/>
                        <wps:cNvSpPr txBox="1"/>
                        <wps:spPr>
                          <a:xfrm>
                            <a:off x="0" y="16532"/>
                            <a:ext cx="1343145" cy="45663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42C76617" w14:textId="77777777" w:rsidR="00855742" w:rsidRDefault="00855742" w:rsidP="008F4CE2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808080" w:themeColor="background1" w:themeShade="80"/>
                                  <w:sz w:val="22"/>
                                  <w:szCs w:val="22"/>
                                </w:rPr>
                                <w:t>8760 (8784) óra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468" name="Szövegdoboz 9"/>
                        <wps:cNvSpPr txBox="1"/>
                        <wps:spPr>
                          <a:xfrm>
                            <a:off x="2390448" y="0"/>
                            <a:ext cx="1140347" cy="29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AE2B94E" w14:textId="77777777" w:rsidR="00855742" w:rsidRDefault="00855742" w:rsidP="008F4CE2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8496B0" w:themeColor="text2" w:themeTint="99"/>
                                  <w:sz w:val="22"/>
                                  <w:szCs w:val="22"/>
                                </w:rPr>
                                <w:t>Követelmény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EF4E67" id="Csoportba foglalás 1" o:spid="_x0000_s1035" style="position:absolute;left:0;text-align:left;margin-left:-3.9pt;margin-top:-.3pt;width:315.95pt;height:199.1pt;z-index:-251609088;mso-position-horizontal-relative:margin;mso-width-relative:margin;mso-height-relative:margin" coordorigin="-554" coordsize="49482,29475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">
                <v:shape id="Diagram 466" o:spid="_x0000_s1036" type="#_x0000_t75" style="position:absolute;left:-629;top:1989;width:49613;height:27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">
                  <v:imagedata r:id="rId22" o:title=""/>
                  <o:lock v:ext="edit" aspectratio="f"/>
                </v:shape>
                <v:shape id="Szövegdoboz 8" o:spid="_x0000_s1037" type="#_x0000_t202" style="position:absolute;top:165;width:13431;height:45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" filled="f" stroked="f">
                  <v:textbox>
                    <w:txbxContent>
                      <w:p w14:paraId="42C76617" w14:textId="77777777" w:rsidR="00855742" w:rsidRDefault="00855742" w:rsidP="008F4CE2">
                        <w:pPr>
                          <w:pStyle w:val="Norm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808080" w:themeColor="background1" w:themeShade="80"/>
                            <w:sz w:val="22"/>
                            <w:szCs w:val="22"/>
                          </w:rPr>
                          <w:t xml:space="preserve">8760 (8784)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808080" w:themeColor="background1" w:themeShade="80"/>
                            <w:sz w:val="22"/>
                            <w:szCs w:val="22"/>
                          </w:rPr>
                          <w:t>óra</w:t>
                        </w:r>
                        <w:proofErr w:type="spellEnd"/>
                      </w:p>
                    </w:txbxContent>
                  </v:textbox>
                </v:shape>
                <v:shape id="Szövegdoboz 9" o:spid="_x0000_s1038" type="#_x0000_t202" style="position:absolute;left:23904;width:11403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" filled="f" stroked="f">
                  <v:textbox>
                    <w:txbxContent>
                      <w:p w14:paraId="1AE2B94E" w14:textId="77777777" w:rsidR="00855742" w:rsidRDefault="00855742" w:rsidP="008F4CE2">
                        <w:pPr>
                          <w:pStyle w:val="Norm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8496B0" w:themeColor="text2" w:themeTint="99"/>
                            <w:sz w:val="22"/>
                            <w:szCs w:val="22"/>
                          </w:rPr>
                          <w:t>Követelmény</w:t>
                        </w:r>
                        <w:proofErr w:type="spellEnd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60D50" w:rsidRPr="0080268B">
        <w:rPr>
          <w:b/>
        </w:rPr>
        <w:fldChar w:fldCharType="begin"/>
      </w:r>
      <w:r w:rsidR="00060D50" w:rsidRPr="0080268B">
        <w:rPr>
          <w:b/>
        </w:rPr>
        <w:instrText xml:space="preserve"> SEQ ábra \* ARABIC </w:instrText>
      </w:r>
      <w:r w:rsidR="00060D50" w:rsidRPr="0080268B">
        <w:rPr>
          <w:b/>
        </w:rPr>
        <w:fldChar w:fldCharType="separate"/>
      </w:r>
      <w:r w:rsidR="00F768B5">
        <w:rPr>
          <w:b/>
        </w:rPr>
        <w:t>10</w:t>
      </w:r>
      <w:r w:rsidR="00060D50" w:rsidRPr="0080268B">
        <w:rPr>
          <w:b/>
        </w:rPr>
        <w:fldChar w:fldCharType="end"/>
      </w:r>
      <w:bookmarkEnd w:id="39"/>
      <w:r w:rsidR="00060D50" w:rsidRPr="0080268B">
        <w:rPr>
          <w:b/>
        </w:rPr>
        <w:t>. ábra:</w:t>
      </w:r>
      <w:r w:rsidR="00060D50" w:rsidRPr="0080268B">
        <w:t xml:space="preserve"> Az év tiszta óráinak (amelyik órában minden budapesti mérőállomás egyórás eredménye </w:t>
      </w:r>
      <w:r w:rsidRPr="0080268B">
        <w:t xml:space="preserve"> </w:t>
      </w:r>
      <w:r w:rsidR="00060D50" w:rsidRPr="0080268B">
        <w:t>kisebb, mint 100 µg/m</w:t>
      </w:r>
      <w:r w:rsidR="00060D50" w:rsidRPr="0080268B">
        <w:rPr>
          <w:vertAlign w:val="superscript"/>
        </w:rPr>
        <w:t>3</w:t>
      </w:r>
      <w:r w:rsidR="00060D50" w:rsidRPr="0080268B">
        <w:t>) aránya nitrogén-dioxid esetében (Adatforrás: OMSZ-LRK, saját számítás)</w:t>
      </w:r>
    </w:p>
    <w:p w14:paraId="0482B0AF" w14:textId="77777777" w:rsidR="00060D50" w:rsidRDefault="00060D50" w:rsidP="002353A9">
      <w:pPr>
        <w:tabs>
          <w:tab w:val="left" w:pos="4245"/>
        </w:tabs>
        <w:jc w:val="left"/>
        <w:rPr>
          <w:szCs w:val="20"/>
        </w:rPr>
      </w:pPr>
    </w:p>
    <w:p w14:paraId="24C0D8C8" w14:textId="77777777" w:rsidR="0080268B" w:rsidRDefault="0080268B" w:rsidP="0069517A">
      <w:pPr>
        <w:jc w:val="left"/>
        <w:rPr>
          <w:szCs w:val="20"/>
        </w:rPr>
      </w:pPr>
    </w:p>
    <w:p w14:paraId="154934C5" w14:textId="77777777" w:rsidR="0080268B" w:rsidRDefault="0080268B" w:rsidP="0069517A">
      <w:pPr>
        <w:jc w:val="left"/>
        <w:rPr>
          <w:szCs w:val="20"/>
        </w:rPr>
      </w:pPr>
    </w:p>
    <w:p w14:paraId="347A2150" w14:textId="77777777" w:rsidR="0080268B" w:rsidRDefault="0080268B" w:rsidP="0069517A">
      <w:pPr>
        <w:jc w:val="left"/>
        <w:rPr>
          <w:szCs w:val="20"/>
        </w:rPr>
      </w:pPr>
    </w:p>
    <w:p w14:paraId="4C5CD94C" w14:textId="77777777" w:rsidR="0080268B" w:rsidRDefault="0080268B" w:rsidP="0069517A">
      <w:pPr>
        <w:jc w:val="left"/>
        <w:rPr>
          <w:szCs w:val="20"/>
        </w:rPr>
      </w:pPr>
    </w:p>
    <w:p w14:paraId="21090D48" w14:textId="77777777" w:rsidR="006254EE" w:rsidRDefault="006254EE" w:rsidP="0069517A">
      <w:pPr>
        <w:jc w:val="left"/>
        <w:rPr>
          <w:szCs w:val="20"/>
        </w:rPr>
      </w:pPr>
    </w:p>
    <w:p w14:paraId="734F405F" w14:textId="77777777" w:rsidR="00060D50" w:rsidRDefault="00060D50" w:rsidP="00060D50">
      <w:pPr>
        <w:rPr>
          <w:szCs w:val="20"/>
        </w:rPr>
      </w:pPr>
      <w:r w:rsidRPr="00170D20">
        <w:rPr>
          <w:szCs w:val="20"/>
        </w:rPr>
        <w:t>Nitrogén-dioxid esetében további követelmény – az éves (és a</w:t>
      </w:r>
      <w:r w:rsidR="002278C8">
        <w:rPr>
          <w:szCs w:val="20"/>
        </w:rPr>
        <w:t xml:space="preserve"> magyarországi</w:t>
      </w:r>
      <w:r w:rsidRPr="00170D20">
        <w:rPr>
          <w:szCs w:val="20"/>
        </w:rPr>
        <w:t xml:space="preserve"> egynapi) határértékeken túl – az </w:t>
      </w:r>
      <w:r w:rsidRPr="00170D20">
        <w:rPr>
          <w:b/>
          <w:szCs w:val="20"/>
        </w:rPr>
        <w:t xml:space="preserve">egyórás </w:t>
      </w:r>
      <w:r w:rsidRPr="00170D20">
        <w:rPr>
          <w:szCs w:val="20"/>
        </w:rPr>
        <w:t xml:space="preserve">egészségügyi </w:t>
      </w:r>
      <w:r w:rsidRPr="00170D20">
        <w:rPr>
          <w:b/>
          <w:szCs w:val="20"/>
        </w:rPr>
        <w:t xml:space="preserve">határérték </w:t>
      </w:r>
      <w:r w:rsidRPr="00170D20">
        <w:rPr>
          <w:iCs/>
          <w:noProof/>
          <w:szCs w:val="20"/>
        </w:rPr>
        <w:t>(</w:t>
      </w:r>
      <w:r w:rsidRPr="00170D20">
        <w:rPr>
          <w:szCs w:val="20"/>
        </w:rPr>
        <w:t xml:space="preserve">100 </w:t>
      </w:r>
      <w:r w:rsidRPr="00170D20">
        <w:rPr>
          <w:bCs/>
          <w:color w:val="000000"/>
          <w:szCs w:val="20"/>
        </w:rPr>
        <w:t>μg/m</w:t>
      </w:r>
      <w:r w:rsidRPr="00170D20">
        <w:rPr>
          <w:bCs/>
          <w:color w:val="000000"/>
          <w:szCs w:val="20"/>
          <w:vertAlign w:val="superscript"/>
        </w:rPr>
        <w:t>3</w:t>
      </w:r>
      <w:r w:rsidRPr="00170D20">
        <w:rPr>
          <w:szCs w:val="20"/>
        </w:rPr>
        <w:t>) és annak</w:t>
      </w:r>
      <w:r w:rsidRPr="00170D20">
        <w:rPr>
          <w:b/>
          <w:szCs w:val="20"/>
        </w:rPr>
        <w:t xml:space="preserve"> évenként megengedett túllépési esetszáma</w:t>
      </w:r>
      <w:r w:rsidRPr="00170D20">
        <w:rPr>
          <w:szCs w:val="20"/>
        </w:rPr>
        <w:t xml:space="preserve"> (csak 18 db határérték feletti óra/év</w:t>
      </w:r>
      <w:r w:rsidRPr="00170D20">
        <w:rPr>
          <w:iCs/>
          <w:noProof/>
          <w:szCs w:val="20"/>
        </w:rPr>
        <w:t>, amely a 99,8 percentilisnek felel meg</w:t>
      </w:r>
      <w:r w:rsidRPr="00170D20">
        <w:rPr>
          <w:szCs w:val="20"/>
        </w:rPr>
        <w:t>).</w:t>
      </w:r>
    </w:p>
    <w:p w14:paraId="426565B6" w14:textId="6BCAFE11" w:rsidR="00EC74F2" w:rsidRDefault="00060D50" w:rsidP="00060D50">
      <w:pPr>
        <w:rPr>
          <w:szCs w:val="20"/>
        </w:rPr>
      </w:pPr>
      <w:r w:rsidRPr="00170D20">
        <w:rPr>
          <w:szCs w:val="20"/>
        </w:rPr>
        <w:t xml:space="preserve">A </w:t>
      </w:r>
      <w:r w:rsidR="00663CC3" w:rsidRPr="00663CC3">
        <w:rPr>
          <w:i/>
          <w:szCs w:val="20"/>
        </w:rPr>
        <w:fldChar w:fldCharType="begin"/>
      </w:r>
      <w:r w:rsidR="00663CC3" w:rsidRPr="00663CC3">
        <w:rPr>
          <w:i/>
          <w:szCs w:val="20"/>
        </w:rPr>
        <w:instrText xml:space="preserve"> REF _Ref24618884 \h  \* MERGEFORMAT </w:instrText>
      </w:r>
      <w:r w:rsidR="00663CC3" w:rsidRPr="00663CC3">
        <w:rPr>
          <w:i/>
          <w:szCs w:val="20"/>
        </w:rPr>
      </w:r>
      <w:r w:rsidR="00663CC3" w:rsidRPr="00663CC3">
        <w:rPr>
          <w:i/>
          <w:szCs w:val="20"/>
        </w:rPr>
        <w:fldChar w:fldCharType="separate"/>
      </w:r>
      <w:r w:rsidR="00F768B5" w:rsidRPr="00F768B5">
        <w:rPr>
          <w:i/>
        </w:rPr>
        <w:t>10</w:t>
      </w:r>
      <w:r w:rsidR="00663CC3" w:rsidRPr="00663CC3">
        <w:rPr>
          <w:i/>
          <w:szCs w:val="20"/>
        </w:rPr>
        <w:fldChar w:fldCharType="end"/>
      </w:r>
      <w:r w:rsidR="00663CC3" w:rsidRPr="00663CC3">
        <w:rPr>
          <w:i/>
          <w:szCs w:val="20"/>
        </w:rPr>
        <w:t>. táblázat</w:t>
      </w:r>
      <w:r w:rsidR="00663CC3">
        <w:rPr>
          <w:szCs w:val="20"/>
        </w:rPr>
        <w:t xml:space="preserve"> </w:t>
      </w:r>
      <w:r w:rsidRPr="00663CC3">
        <w:rPr>
          <w:szCs w:val="20"/>
        </w:rPr>
        <w:t>a</w:t>
      </w:r>
      <w:r w:rsidRPr="00170D20">
        <w:rPr>
          <w:szCs w:val="20"/>
        </w:rPr>
        <w:t xml:space="preserve"> </w:t>
      </w:r>
      <w:r w:rsidRPr="00170D20">
        <w:rPr>
          <w:b/>
          <w:iCs/>
          <w:noProof/>
          <w:szCs w:val="20"/>
        </w:rPr>
        <w:t>nitrogén-dioxid évenkénti</w:t>
      </w:r>
      <w:r w:rsidRPr="00170D20">
        <w:rPr>
          <w:szCs w:val="20"/>
        </w:rPr>
        <w:t xml:space="preserve"> </w:t>
      </w:r>
      <w:r w:rsidRPr="00170D20">
        <w:rPr>
          <w:iCs/>
          <w:noProof/>
          <w:szCs w:val="20"/>
        </w:rPr>
        <w:t>egyórás adatok</w:t>
      </w:r>
      <w:r w:rsidRPr="00170D20">
        <w:rPr>
          <w:szCs w:val="20"/>
        </w:rPr>
        <w:t xml:space="preserve"> közül mérőpontonként </w:t>
      </w:r>
      <w:r>
        <w:rPr>
          <w:b/>
          <w:iCs/>
          <w:noProof/>
          <w:szCs w:val="20"/>
        </w:rPr>
        <w:t xml:space="preserve">a </w:t>
      </w:r>
      <w:r w:rsidR="00615D38">
        <w:rPr>
          <w:b/>
          <w:iCs/>
          <w:noProof/>
          <w:szCs w:val="20"/>
        </w:rPr>
        <w:t>99,8 percentilis</w:t>
      </w:r>
      <w:r w:rsidRPr="00170D20">
        <w:rPr>
          <w:iCs/>
          <w:noProof/>
          <w:szCs w:val="20"/>
        </w:rPr>
        <w:t xml:space="preserve"> eredményeit foglalja össze. </w:t>
      </w:r>
      <w:r w:rsidRPr="00170D20">
        <w:rPr>
          <w:szCs w:val="20"/>
        </w:rPr>
        <w:t>Ha a</w:t>
      </w:r>
      <w:r w:rsidRPr="00170D20">
        <w:rPr>
          <w:bCs/>
          <w:color w:val="000000"/>
          <w:szCs w:val="20"/>
        </w:rPr>
        <w:t xml:space="preserve"> </w:t>
      </w:r>
      <w:r w:rsidRPr="00170D20">
        <w:rPr>
          <w:szCs w:val="20"/>
        </w:rPr>
        <w:t xml:space="preserve">követelmények itt </w:t>
      </w:r>
      <w:r>
        <w:rPr>
          <w:szCs w:val="20"/>
        </w:rPr>
        <w:t xml:space="preserve">maradéktalanul </w:t>
      </w:r>
      <w:r w:rsidRPr="00170D20">
        <w:rPr>
          <w:szCs w:val="20"/>
        </w:rPr>
        <w:t>teljesülnének</w:t>
      </w:r>
      <w:r>
        <w:rPr>
          <w:szCs w:val="20"/>
        </w:rPr>
        <w:t xml:space="preserve">, </w:t>
      </w:r>
      <w:r w:rsidRPr="00170D20">
        <w:rPr>
          <w:szCs w:val="20"/>
        </w:rPr>
        <w:t xml:space="preserve">akkor </w:t>
      </w:r>
      <w:r w:rsidRPr="00170D20">
        <w:rPr>
          <w:iCs/>
          <w:noProof/>
          <w:szCs w:val="20"/>
        </w:rPr>
        <w:t xml:space="preserve">az éves adatok 99,8%-a már nem lépné túl </w:t>
      </w:r>
      <w:r w:rsidRPr="00E73590">
        <w:rPr>
          <w:b/>
          <w:iCs/>
          <w:noProof/>
          <w:szCs w:val="20"/>
        </w:rPr>
        <w:t>a magyarországi</w:t>
      </w:r>
      <w:r w:rsidRPr="00170D20">
        <w:rPr>
          <w:bCs/>
          <w:color w:val="000000"/>
          <w:szCs w:val="20"/>
        </w:rPr>
        <w:t xml:space="preserve"> egyórás egészségügyi </w:t>
      </w:r>
      <w:r w:rsidRPr="00E73590">
        <w:rPr>
          <w:b/>
          <w:iCs/>
          <w:noProof/>
          <w:szCs w:val="20"/>
        </w:rPr>
        <w:t>határérték</w:t>
      </w:r>
      <w:r w:rsidRPr="00170D20">
        <w:rPr>
          <w:iCs/>
          <w:noProof/>
          <w:szCs w:val="20"/>
        </w:rPr>
        <w:t xml:space="preserve">et, a </w:t>
      </w:r>
      <w:r w:rsidRPr="00E73590">
        <w:rPr>
          <w:b/>
          <w:szCs w:val="20"/>
        </w:rPr>
        <w:t xml:space="preserve">100 </w:t>
      </w:r>
      <w:r w:rsidRPr="00E73590">
        <w:rPr>
          <w:b/>
          <w:bCs/>
          <w:color w:val="000000"/>
          <w:szCs w:val="20"/>
        </w:rPr>
        <w:t>μg/m</w:t>
      </w:r>
      <w:r w:rsidRPr="00E73590">
        <w:rPr>
          <w:b/>
          <w:bCs/>
          <w:color w:val="000000"/>
          <w:szCs w:val="20"/>
          <w:vertAlign w:val="superscript"/>
        </w:rPr>
        <w:t>3</w:t>
      </w:r>
      <w:r w:rsidRPr="00170D20">
        <w:rPr>
          <w:bCs/>
          <w:color w:val="000000"/>
          <w:szCs w:val="20"/>
        </w:rPr>
        <w:t>-t</w:t>
      </w:r>
      <w:r>
        <w:rPr>
          <w:iCs/>
          <w:noProof/>
          <w:szCs w:val="20"/>
        </w:rPr>
        <w:t xml:space="preserve"> (</w:t>
      </w:r>
      <w:r w:rsidRPr="00172FAD">
        <w:rPr>
          <w:iCs/>
          <w:noProof/>
          <w:szCs w:val="20"/>
        </w:rPr>
        <w:t xml:space="preserve">az európai szinten meghatározott </w:t>
      </w:r>
      <w:r>
        <w:rPr>
          <w:iCs/>
          <w:noProof/>
          <w:szCs w:val="20"/>
        </w:rPr>
        <w:t xml:space="preserve">egyórás </w:t>
      </w:r>
      <w:r w:rsidRPr="00172FAD">
        <w:rPr>
          <w:iCs/>
          <w:noProof/>
          <w:szCs w:val="20"/>
        </w:rPr>
        <w:t>határérték</w:t>
      </w:r>
      <w:r>
        <w:rPr>
          <w:iCs/>
          <w:noProof/>
          <w:szCs w:val="20"/>
        </w:rPr>
        <w:t xml:space="preserve"> </w:t>
      </w:r>
      <w:r w:rsidRPr="00172FAD">
        <w:rPr>
          <w:iCs/>
          <w:noProof/>
          <w:szCs w:val="20"/>
        </w:rPr>
        <w:t>200 μg/m</w:t>
      </w:r>
      <w:r w:rsidRPr="00172FAD">
        <w:rPr>
          <w:iCs/>
          <w:noProof/>
          <w:szCs w:val="20"/>
          <w:vertAlign w:val="superscript"/>
        </w:rPr>
        <w:t>3</w:t>
      </w:r>
      <w:r w:rsidRPr="00172FAD">
        <w:rPr>
          <w:iCs/>
          <w:noProof/>
          <w:szCs w:val="20"/>
        </w:rPr>
        <w:t>)</w:t>
      </w:r>
      <w:r>
        <w:rPr>
          <w:iCs/>
          <w:noProof/>
          <w:szCs w:val="20"/>
        </w:rPr>
        <w:t>.</w:t>
      </w:r>
      <w:r>
        <w:rPr>
          <w:szCs w:val="20"/>
        </w:rPr>
        <w:t xml:space="preserve"> </w:t>
      </w:r>
      <w:r w:rsidRPr="00170D20">
        <w:rPr>
          <w:szCs w:val="20"/>
        </w:rPr>
        <w:t xml:space="preserve">A táblázat jelölési színe megegyezik az </w:t>
      </w:r>
      <w:r>
        <w:rPr>
          <w:szCs w:val="20"/>
        </w:rPr>
        <w:t xml:space="preserve">EEA Magyarországról szóló </w:t>
      </w:r>
      <w:r w:rsidRPr="00170D20">
        <w:rPr>
          <w:szCs w:val="20"/>
        </w:rPr>
        <w:t>2013. évi jelentésben</w:t>
      </w:r>
      <w:r w:rsidRPr="00170D20">
        <w:rPr>
          <w:rStyle w:val="Vgjegyzet-hivatkozs"/>
        </w:rPr>
        <w:endnoteReference w:id="22"/>
      </w:r>
      <w:r w:rsidRPr="00170D20">
        <w:rPr>
          <w:szCs w:val="20"/>
        </w:rPr>
        <w:t xml:space="preserve"> alkalmazott minősítési színhatárokkal</w:t>
      </w:r>
      <w:r>
        <w:rPr>
          <w:iCs/>
          <w:noProof/>
          <w:szCs w:val="20"/>
        </w:rPr>
        <w:t xml:space="preserve">, </w:t>
      </w:r>
      <w:r w:rsidRPr="007F5997">
        <w:rPr>
          <w:b/>
          <w:iCs/>
          <w:noProof/>
          <w:szCs w:val="20"/>
        </w:rPr>
        <w:t xml:space="preserve">a </w:t>
      </w:r>
      <w:r w:rsidRPr="007F5997">
        <w:rPr>
          <w:b/>
          <w:szCs w:val="20"/>
        </w:rPr>
        <w:t xml:space="preserve">100 </w:t>
      </w:r>
      <w:r w:rsidRPr="007F5997">
        <w:rPr>
          <w:b/>
          <w:bCs/>
          <w:color w:val="000000"/>
          <w:szCs w:val="20"/>
        </w:rPr>
        <w:t>μg/m</w:t>
      </w:r>
      <w:r w:rsidRPr="007F5997">
        <w:rPr>
          <w:b/>
          <w:bCs/>
          <w:color w:val="000000"/>
          <w:szCs w:val="20"/>
          <w:vertAlign w:val="superscript"/>
        </w:rPr>
        <w:t>3</w:t>
      </w:r>
      <w:r w:rsidRPr="007F5997">
        <w:rPr>
          <w:b/>
          <w:szCs w:val="20"/>
        </w:rPr>
        <w:t>-ot meghaladó</w:t>
      </w:r>
      <w:r w:rsidRPr="00170D20">
        <w:rPr>
          <w:b/>
          <w:szCs w:val="20"/>
        </w:rPr>
        <w:t xml:space="preserve"> eseteket </w:t>
      </w:r>
      <w:r w:rsidR="00615D38">
        <w:rPr>
          <w:b/>
          <w:szCs w:val="20"/>
        </w:rPr>
        <w:t>pi</w:t>
      </w:r>
      <w:r w:rsidR="00D624DF">
        <w:rPr>
          <w:b/>
          <w:szCs w:val="20"/>
        </w:rPr>
        <w:t>ros</w:t>
      </w:r>
      <w:r w:rsidRPr="00170D20">
        <w:rPr>
          <w:b/>
          <w:szCs w:val="20"/>
        </w:rPr>
        <w:t xml:space="preserve">, </w:t>
      </w:r>
      <w:r w:rsidRPr="00170D20">
        <w:rPr>
          <w:szCs w:val="20"/>
        </w:rPr>
        <w:t>a</w:t>
      </w:r>
      <w:r w:rsidR="00D624DF">
        <w:rPr>
          <w:szCs w:val="20"/>
        </w:rPr>
        <w:t>zon belül a kedvezőtlen értékeket</w:t>
      </w:r>
      <w:r w:rsidRPr="00170D20">
        <w:rPr>
          <w:szCs w:val="20"/>
        </w:rPr>
        <w:t xml:space="preserve"> </w:t>
      </w:r>
      <w:r w:rsidR="00615D38">
        <w:rPr>
          <w:b/>
          <w:szCs w:val="20"/>
        </w:rPr>
        <w:t>bordó</w:t>
      </w:r>
      <w:r w:rsidR="00D624DF">
        <w:rPr>
          <w:b/>
          <w:szCs w:val="20"/>
        </w:rPr>
        <w:t xml:space="preserve"> szín </w:t>
      </w:r>
      <w:r w:rsidR="00D624DF" w:rsidRPr="008A1156">
        <w:rPr>
          <w:szCs w:val="20"/>
        </w:rPr>
        <w:t>jelöli</w:t>
      </w:r>
      <w:r w:rsidRPr="00170D20">
        <w:rPr>
          <w:szCs w:val="20"/>
        </w:rPr>
        <w:t>.</w:t>
      </w:r>
      <w:r>
        <w:rPr>
          <w:szCs w:val="20"/>
        </w:rPr>
        <w:t xml:space="preserve"> Az egyre szigorodó határértékek módosítására vonatkozó </w:t>
      </w:r>
      <w:r w:rsidRPr="00E73590">
        <w:rPr>
          <w:b/>
          <w:szCs w:val="20"/>
        </w:rPr>
        <w:t>WHO</w:t>
      </w:r>
      <w:r>
        <w:rPr>
          <w:szCs w:val="20"/>
        </w:rPr>
        <w:t xml:space="preserve"> ajánlás az egyórás nitrogén-dioxid határértékek esetében </w:t>
      </w:r>
      <w:r w:rsidRPr="00E73590">
        <w:rPr>
          <w:b/>
          <w:szCs w:val="20"/>
        </w:rPr>
        <w:t>nem javasolja a 200 μg/m</w:t>
      </w:r>
      <w:r w:rsidRPr="002059A9">
        <w:rPr>
          <w:b/>
          <w:szCs w:val="20"/>
          <w:vertAlign w:val="superscript"/>
        </w:rPr>
        <w:t>3</w:t>
      </w:r>
      <w:r w:rsidRPr="00E73590">
        <w:rPr>
          <w:b/>
          <w:szCs w:val="20"/>
        </w:rPr>
        <w:t xml:space="preserve"> európai követelmény csökkent</w:t>
      </w:r>
      <w:r w:rsidRPr="0050069F">
        <w:rPr>
          <w:b/>
          <w:szCs w:val="20"/>
        </w:rPr>
        <w:t xml:space="preserve">ését </w:t>
      </w:r>
      <w:r w:rsidRPr="0050069F">
        <w:rPr>
          <w:szCs w:val="20"/>
        </w:rPr>
        <w:t>(l</w:t>
      </w:r>
      <w:r w:rsidRPr="0050069F">
        <w:rPr>
          <w:i/>
          <w:szCs w:val="20"/>
        </w:rPr>
        <w:t>.</w:t>
      </w:r>
      <w:r w:rsidR="0050069F">
        <w:rPr>
          <w:i/>
          <w:szCs w:val="20"/>
        </w:rPr>
        <w:t xml:space="preserve"> </w:t>
      </w:r>
      <w:r w:rsidR="0050069F" w:rsidRPr="0050069F">
        <w:rPr>
          <w:i/>
          <w:szCs w:val="20"/>
        </w:rPr>
        <w:fldChar w:fldCharType="begin"/>
      </w:r>
      <w:r w:rsidR="0050069F" w:rsidRPr="0050069F">
        <w:rPr>
          <w:i/>
          <w:szCs w:val="20"/>
        </w:rPr>
        <w:instrText xml:space="preserve"> REF _Ref24617711 \h  \* MERGEFORMAT </w:instrText>
      </w:r>
      <w:r w:rsidR="0050069F" w:rsidRPr="0050069F">
        <w:rPr>
          <w:i/>
          <w:szCs w:val="20"/>
        </w:rPr>
      </w:r>
      <w:r w:rsidR="0050069F" w:rsidRPr="0050069F">
        <w:rPr>
          <w:i/>
          <w:szCs w:val="20"/>
        </w:rPr>
        <w:fldChar w:fldCharType="separate"/>
      </w:r>
      <w:r w:rsidR="00F768B5" w:rsidRPr="00F768B5">
        <w:rPr>
          <w:i/>
        </w:rPr>
        <w:t>12</w:t>
      </w:r>
      <w:r w:rsidR="0050069F" w:rsidRPr="0050069F">
        <w:rPr>
          <w:i/>
          <w:szCs w:val="20"/>
        </w:rPr>
        <w:fldChar w:fldCharType="end"/>
      </w:r>
      <w:r w:rsidR="0050069F">
        <w:rPr>
          <w:i/>
          <w:szCs w:val="20"/>
        </w:rPr>
        <w:t>. táblázat</w:t>
      </w:r>
      <w:r w:rsidRPr="0050069F">
        <w:rPr>
          <w:szCs w:val="20"/>
        </w:rPr>
        <w:t>)</w:t>
      </w:r>
      <w:r w:rsidRPr="0050069F">
        <w:rPr>
          <w:i/>
          <w:szCs w:val="20"/>
        </w:rPr>
        <w:t>.</w:t>
      </w:r>
      <w:r w:rsidRPr="0050069F">
        <w:rPr>
          <w:szCs w:val="20"/>
        </w:rPr>
        <w:t xml:space="preserve"> Megjegyezzük</w:t>
      </w:r>
      <w:r>
        <w:rPr>
          <w:szCs w:val="20"/>
        </w:rPr>
        <w:t>, hogy a magyarországi határérték ennek a fele, a 18 óra/év megengedhető túllépési esetszámmal együtt – a WHO csak az itt megengedhető túllépési számot javasolja megszüntetni.</w:t>
      </w:r>
    </w:p>
    <w:tbl>
      <w:tblPr>
        <w:tblpPr w:leftFromText="141" w:rightFromText="141" w:vertAnchor="text" w:horzAnchor="margin" w:tblpY="24"/>
        <w:tblW w:w="70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7"/>
        <w:gridCol w:w="411"/>
        <w:gridCol w:w="411"/>
        <w:gridCol w:w="7"/>
      </w:tblGrid>
      <w:tr w:rsidR="009E05D5" w:rsidRPr="00060D50" w14:paraId="55E874ED" w14:textId="77777777" w:rsidTr="00D624DF">
        <w:trPr>
          <w:trHeight w:val="222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46FBD1DB" w14:textId="77777777" w:rsidR="009E05D5" w:rsidRPr="00060D50" w:rsidRDefault="009E05D5" w:rsidP="00EC74F2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060D50">
              <w:rPr>
                <w:b/>
                <w:sz w:val="16"/>
                <w:szCs w:val="16"/>
              </w:rPr>
              <w:t>Mérőállomás</w:t>
            </w:r>
          </w:p>
        </w:tc>
        <w:tc>
          <w:tcPr>
            <w:tcW w:w="5356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DC1CF"/>
          </w:tcPr>
          <w:p w14:paraId="45AE9720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NO</w:t>
            </w:r>
            <w:r w:rsidRPr="00060D50">
              <w:rPr>
                <w:b/>
                <w:bCs/>
                <w:sz w:val="16"/>
                <w:szCs w:val="16"/>
                <w:vertAlign w:val="subscript"/>
              </w:rPr>
              <w:t>2</w:t>
            </w:r>
            <w:r w:rsidRPr="00060D50">
              <w:rPr>
                <w:b/>
                <w:bCs/>
                <w:sz w:val="16"/>
                <w:szCs w:val="16"/>
              </w:rPr>
              <w:t xml:space="preserve"> (μg/m</w:t>
            </w:r>
            <w:r w:rsidRPr="00060D50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060D50"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9E05D5" w:rsidRPr="00060D50" w14:paraId="0FCC9517" w14:textId="77777777" w:rsidTr="00D624DF">
        <w:trPr>
          <w:gridAfter w:val="1"/>
          <w:wAfter w:w="7" w:type="dxa"/>
          <w:trHeight w:val="578"/>
        </w:trPr>
        <w:tc>
          <w:tcPr>
            <w:tcW w:w="16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51DA7AD1" w14:textId="77777777" w:rsidR="009E05D5" w:rsidRPr="00060D50" w:rsidRDefault="009E05D5" w:rsidP="00EC74F2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45A69225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224176B3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44738206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1E500795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7F3FAC14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2011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48B96A02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  <w:hideMark/>
          </w:tcPr>
          <w:p w14:paraId="0C24BA8D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7815754E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6A42397A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2015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09A3FF2D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2016</w:t>
            </w:r>
          </w:p>
        </w:tc>
        <w:tc>
          <w:tcPr>
            <w:tcW w:w="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  <w:vAlign w:val="center"/>
          </w:tcPr>
          <w:p w14:paraId="73810C81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 w:rsidRPr="00060D50">
              <w:rPr>
                <w:b/>
                <w:bCs/>
                <w:sz w:val="16"/>
                <w:szCs w:val="16"/>
              </w:rPr>
              <w:t>2017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</w:tcPr>
          <w:p w14:paraId="38C9A2AE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</w:t>
            </w:r>
          </w:p>
        </w:tc>
        <w:tc>
          <w:tcPr>
            <w:tcW w:w="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C1CF"/>
            <w:textDirection w:val="btLr"/>
          </w:tcPr>
          <w:p w14:paraId="2A72C3C1" w14:textId="77777777" w:rsidR="009E05D5" w:rsidRPr="00060D50" w:rsidRDefault="009E05D5" w:rsidP="00EC74F2">
            <w:pPr>
              <w:spacing w:after="0" w:line="240" w:lineRule="auto"/>
              <w:ind w:right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2019</w:t>
            </w:r>
          </w:p>
        </w:tc>
      </w:tr>
      <w:tr w:rsidR="00D624DF" w:rsidRPr="00060D50" w14:paraId="4D6FF945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36803BE5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060D50">
              <w:rPr>
                <w:b/>
                <w:sz w:val="16"/>
                <w:szCs w:val="16"/>
              </w:rPr>
              <w:t>Pesthidegkút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0867DE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29A071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1A0E483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0F5E1A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3DF159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04D269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ACE40A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4594142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CD6D6B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2C5EB" w:fill="92C5EB"/>
            <w:vAlign w:val="center"/>
          </w:tcPr>
          <w:p w14:paraId="38F8188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67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0D2AC8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4D3229B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1877F7F4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72</w:t>
            </w:r>
          </w:p>
        </w:tc>
      </w:tr>
      <w:tr w:rsidR="00D624DF" w:rsidRPr="00060D50" w14:paraId="712A37CD" w14:textId="77777777" w:rsidTr="00D624DF">
        <w:trPr>
          <w:gridAfter w:val="1"/>
          <w:wAfter w:w="7" w:type="dxa"/>
          <w:trHeight w:val="238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5BBABDA8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Tétény / Budatétény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ABDF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526376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627096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2A0C91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D4EC62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213ACD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7DB821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9693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749A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1C5F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777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4DA933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04EFC1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107</w:t>
            </w:r>
          </w:p>
        </w:tc>
      </w:tr>
      <w:tr w:rsidR="00D624DF" w:rsidRPr="00060D50" w14:paraId="2945CDD3" w14:textId="77777777" w:rsidTr="00D624DF">
        <w:trPr>
          <w:gridAfter w:val="1"/>
          <w:wAfter w:w="7" w:type="dxa"/>
          <w:trHeight w:val="222"/>
        </w:trPr>
        <w:tc>
          <w:tcPr>
            <w:tcW w:w="1662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7BABA2D0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Csepel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292110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8A32E8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73DB33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4511F7B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D59D99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AFC433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AABE0B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87B6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202539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CA9E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2E1F070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75D073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6EA658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98</w:t>
            </w:r>
          </w:p>
        </w:tc>
      </w:tr>
      <w:tr w:rsidR="00D624DF" w:rsidRPr="00060D50" w14:paraId="0A6F00AC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75F5F310" w14:textId="77777777" w:rsidR="00D624DF" w:rsidRPr="001B4974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1B4974">
              <w:rPr>
                <w:sz w:val="16"/>
                <w:szCs w:val="16"/>
              </w:rPr>
              <w:t>Honvéd telep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777A9DB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184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601DE9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0C4D74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A831D14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2FF45C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624F3D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2AC648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4FB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CF0595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0849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ABBB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ECF494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13BB3D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116</w:t>
            </w:r>
          </w:p>
        </w:tc>
      </w:tr>
      <w:tr w:rsidR="00D624DF" w:rsidRPr="00060D50" w14:paraId="0C17E07C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5F79777C" w14:textId="77777777" w:rsidR="00D624DF" w:rsidRPr="001B4974" w:rsidRDefault="00D624DF" w:rsidP="00D624DF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1B4974">
              <w:rPr>
                <w:b/>
                <w:sz w:val="16"/>
                <w:szCs w:val="16"/>
              </w:rPr>
              <w:t>Széna tér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1E9C84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171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10B646A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BC076B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6197175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7C67E5D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168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8E90C2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F84CE1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167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04E468D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4995961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0AAC598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166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10F39A7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6C7880F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5F8927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119</w:t>
            </w:r>
          </w:p>
        </w:tc>
      </w:tr>
      <w:tr w:rsidR="00D624DF" w:rsidRPr="00060D50" w14:paraId="741A3C50" w14:textId="77777777" w:rsidTr="00D624DF">
        <w:trPr>
          <w:gridAfter w:val="1"/>
          <w:wAfter w:w="7" w:type="dxa"/>
          <w:trHeight w:val="222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0B0BB530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Erzsébet tér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B32B87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3DCB39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4E3287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1994FB7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37F8C4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166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F34376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213F826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1C7A848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B2A74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85DD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1A94AF5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51752D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AD2628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87</w:t>
            </w:r>
          </w:p>
        </w:tc>
      </w:tr>
      <w:tr w:rsidR="00D624DF" w:rsidRPr="00060D50" w14:paraId="72727700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2D88CBAA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Kosztolányi tér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73FA034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167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95DE3A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1F2BA7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7E7F6F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78FA411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3A0EF2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00330C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57380C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4B1F885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151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3BE40B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126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04C6189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170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EA9CD04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132AF7D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131</w:t>
            </w:r>
          </w:p>
        </w:tc>
      </w:tr>
      <w:tr w:rsidR="00D624DF" w:rsidRPr="00060D50" w14:paraId="39B3C934" w14:textId="77777777" w:rsidTr="00D624DF">
        <w:trPr>
          <w:gridAfter w:val="1"/>
          <w:wAfter w:w="7" w:type="dxa"/>
          <w:trHeight w:val="222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919DB1"/>
            <w:vAlign w:val="center"/>
            <w:hideMark/>
          </w:tcPr>
          <w:p w14:paraId="2C4C25ED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 xml:space="preserve">Baross tér / </w:t>
            </w:r>
            <w:r w:rsidRPr="00060D50">
              <w:rPr>
                <w:b/>
                <w:sz w:val="16"/>
                <w:szCs w:val="16"/>
              </w:rPr>
              <w:t>Teleki tér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057B05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3F15D3A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36473E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FC001F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417794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1393927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F66057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27EC8F3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393EAA1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40FF2E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62E714E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561A0BE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</w:tcPr>
          <w:p w14:paraId="404888C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138</w:t>
            </w:r>
          </w:p>
        </w:tc>
      </w:tr>
      <w:tr w:rsidR="00D624DF" w:rsidRPr="00060D50" w14:paraId="0253BA4B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413AAF59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060D50">
              <w:rPr>
                <w:b/>
                <w:sz w:val="16"/>
                <w:szCs w:val="16"/>
              </w:rPr>
              <w:t>Kőrakás park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365D2E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458E57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169237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982361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362E4F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63F740F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1F84C82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4400753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609E678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7F73D2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88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2F1CC1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12FA723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C2BAB3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97</w:t>
            </w:r>
          </w:p>
        </w:tc>
      </w:tr>
      <w:tr w:rsidR="00D624DF" w:rsidRPr="00060D50" w14:paraId="2FD99255" w14:textId="77777777" w:rsidTr="00D624DF">
        <w:trPr>
          <w:gridAfter w:val="1"/>
          <w:wAfter w:w="7" w:type="dxa"/>
          <w:trHeight w:val="238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611E7EE6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Gergely u.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69F72B7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4A4BC3B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79FCF2B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8DB8B5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097DB04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142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5E11AB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C6C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8BA80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A42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15C5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025E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sz w:val="16"/>
                <w:szCs w:val="20"/>
              </w:rPr>
              <w:t>n.a.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723C21C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7E9CFE7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110</w:t>
            </w:r>
          </w:p>
        </w:tc>
      </w:tr>
      <w:tr w:rsidR="00D624DF" w:rsidRPr="00060D50" w14:paraId="6E986764" w14:textId="77777777" w:rsidTr="00D624DF">
        <w:trPr>
          <w:gridAfter w:val="1"/>
          <w:wAfter w:w="7" w:type="dxa"/>
          <w:trHeight w:val="207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48CF904F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  <w:r w:rsidRPr="00060D50">
              <w:rPr>
                <w:b/>
                <w:sz w:val="16"/>
                <w:szCs w:val="16"/>
              </w:rPr>
              <w:t xml:space="preserve">Gilice tér 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5DE000D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758CFF4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D2A82C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2E84F2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453282B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3DCD424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0674868C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</w:tcPr>
          <w:p w14:paraId="3F5A59CA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84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0833655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6C27A1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89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DD39262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8A3B05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5AB1B5C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107</w:t>
            </w:r>
          </w:p>
        </w:tc>
      </w:tr>
      <w:tr w:rsidR="00D624DF" w:rsidRPr="00060D50" w14:paraId="1B1F646A" w14:textId="77777777" w:rsidTr="00D624DF">
        <w:trPr>
          <w:gridAfter w:val="1"/>
          <w:wAfter w:w="7" w:type="dxa"/>
          <w:trHeight w:val="222"/>
        </w:trPr>
        <w:tc>
          <w:tcPr>
            <w:tcW w:w="16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C1CF"/>
            <w:vAlign w:val="center"/>
            <w:hideMark/>
          </w:tcPr>
          <w:p w14:paraId="67C35313" w14:textId="77777777" w:rsidR="00D624DF" w:rsidRPr="00060D50" w:rsidRDefault="00D624DF" w:rsidP="00D624DF">
            <w:pPr>
              <w:spacing w:after="0" w:line="240" w:lineRule="auto"/>
              <w:ind w:right="0"/>
              <w:jc w:val="left"/>
              <w:rPr>
                <w:sz w:val="16"/>
                <w:szCs w:val="16"/>
              </w:rPr>
            </w:pPr>
            <w:r w:rsidRPr="00060D50">
              <w:rPr>
                <w:sz w:val="16"/>
                <w:szCs w:val="16"/>
              </w:rPr>
              <w:t>Káposztásmegyer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E189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7123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CDA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142B"/>
            <w:vAlign w:val="center"/>
            <w:hideMark/>
          </w:tcPr>
          <w:p w14:paraId="5F968166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BEF0331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D85BE" w:fill="9D85BE"/>
            <w:vAlign w:val="center"/>
            <w:hideMark/>
          </w:tcPr>
          <w:p w14:paraId="0B5A402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color w:val="000000"/>
                <w:sz w:val="16"/>
                <w:szCs w:val="20"/>
              </w:rPr>
              <w:t>73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  <w:hideMark/>
          </w:tcPr>
          <w:p w14:paraId="205CBBDE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99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209FEBF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88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22D5FE4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116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1C487E5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112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B9E1C68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3BB48ECF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120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223C"/>
            <w:vAlign w:val="center"/>
          </w:tcPr>
          <w:p w14:paraId="18D76A8D" w14:textId="77777777" w:rsidR="00D624DF" w:rsidRPr="00D624DF" w:rsidRDefault="00D624DF" w:rsidP="00D624DF">
            <w:pPr>
              <w:spacing w:after="0" w:line="240" w:lineRule="auto"/>
              <w:ind w:right="0"/>
              <w:jc w:val="center"/>
              <w:rPr>
                <w:sz w:val="16"/>
                <w:szCs w:val="16"/>
              </w:rPr>
            </w:pPr>
            <w:r w:rsidRPr="00D624DF">
              <w:rPr>
                <w:b/>
                <w:bCs/>
                <w:color w:val="FFFFFF"/>
                <w:sz w:val="16"/>
                <w:szCs w:val="20"/>
              </w:rPr>
              <w:t>102</w:t>
            </w:r>
          </w:p>
        </w:tc>
      </w:tr>
    </w:tbl>
    <w:p w14:paraId="1E5BEB09" w14:textId="5DC0EDCF" w:rsidR="00B87D7E" w:rsidRPr="0080268B" w:rsidRDefault="00EC74F2" w:rsidP="0080268B">
      <w:pPr>
        <w:pStyle w:val="Kpalrs"/>
      </w:pPr>
      <w:r w:rsidRPr="0080268B">
        <w:rPr>
          <w:b/>
        </w:rPr>
        <w:t xml:space="preserve"> </w:t>
      </w:r>
      <w:r w:rsidR="00B87D7E" w:rsidRPr="0080268B">
        <w:rPr>
          <w:b/>
        </w:rPr>
        <w:fldChar w:fldCharType="begin"/>
      </w:r>
      <w:r w:rsidR="00B87D7E" w:rsidRPr="0080268B">
        <w:rPr>
          <w:b/>
        </w:rPr>
        <w:instrText xml:space="preserve"> SEQ táblázat \* ARABIC </w:instrText>
      </w:r>
      <w:r w:rsidR="00B87D7E" w:rsidRPr="0080268B">
        <w:rPr>
          <w:b/>
        </w:rPr>
        <w:fldChar w:fldCharType="separate"/>
      </w:r>
      <w:bookmarkStart w:id="40" w:name="_Ref24618884"/>
      <w:r w:rsidR="00F768B5">
        <w:rPr>
          <w:b/>
        </w:rPr>
        <w:t>10</w:t>
      </w:r>
      <w:bookmarkEnd w:id="40"/>
      <w:r w:rsidR="00B87D7E" w:rsidRPr="0080268B">
        <w:rPr>
          <w:b/>
        </w:rPr>
        <w:fldChar w:fldCharType="end"/>
      </w:r>
      <w:r w:rsidR="00B87D7E" w:rsidRPr="0080268B">
        <w:rPr>
          <w:b/>
        </w:rPr>
        <w:t>. táblázat:</w:t>
      </w:r>
      <w:r w:rsidR="00B87D7E" w:rsidRPr="0080268B">
        <w:t xml:space="preserve"> </w:t>
      </w:r>
      <w:r w:rsidR="00D624DF" w:rsidRPr="00D624DF">
        <w:t>A</w:t>
      </w:r>
      <w:r w:rsidR="00D624DF">
        <w:t>z órás</w:t>
      </w:r>
      <w:r w:rsidR="00D624DF" w:rsidRPr="00D624DF">
        <w:t xml:space="preserve"> átlagkoncentrációk </w:t>
      </w:r>
      <w:r w:rsidR="00555FA8">
        <w:t xml:space="preserve">évenkénti </w:t>
      </w:r>
      <w:r w:rsidR="00D624DF" w:rsidRPr="00D624DF">
        <w:t>9</w:t>
      </w:r>
      <w:r w:rsidR="00D624DF">
        <w:t>9,8</w:t>
      </w:r>
      <w:r w:rsidR="00D624DF" w:rsidRPr="00D624DF">
        <w:t xml:space="preserve"> percentilise  </w:t>
      </w:r>
      <w:r w:rsidR="00B87D7E" w:rsidRPr="0080268B">
        <w:t xml:space="preserve">nitrogén-dioxid </w:t>
      </w:r>
      <w:r w:rsidR="003E0E37">
        <w:t xml:space="preserve">magyarországi határértéke </w:t>
      </w:r>
      <w:r w:rsidR="00B87D7E" w:rsidRPr="0080268B">
        <w:t>esetében</w:t>
      </w:r>
      <w:r w:rsidR="0080268B">
        <w:t xml:space="preserve"> </w:t>
      </w:r>
      <w:r w:rsidR="00B87D7E" w:rsidRPr="0080268B">
        <w:t>(Adatforrás: OMSZ-LRK, saját számítás)</w:t>
      </w:r>
    </w:p>
    <w:p w14:paraId="47547868" w14:textId="77777777" w:rsidR="00060D50" w:rsidRDefault="00B87D7E" w:rsidP="00060D50">
      <w:pPr>
        <w:jc w:val="left"/>
        <w:rPr>
          <w:szCs w:val="20"/>
        </w:rPr>
      </w:pPr>
      <w:r w:rsidRPr="00060D50">
        <w:rPr>
          <w:color w:val="000000"/>
          <w:sz w:val="16"/>
          <w:szCs w:val="16"/>
        </w:rPr>
        <w:t xml:space="preserve">n.a.: a mérési adatok mennyisége kisebb, mint 75%; </w:t>
      </w:r>
      <w:r w:rsidRPr="00060D50">
        <w:rPr>
          <w:color w:val="000000"/>
          <w:sz w:val="16"/>
          <w:szCs w:val="16"/>
        </w:rPr>
        <w:tab/>
        <w:t xml:space="preserve"> - : nincs mérés</w:t>
      </w:r>
    </w:p>
    <w:p w14:paraId="0E9C1A35" w14:textId="77777777" w:rsidR="00B87D7E" w:rsidRDefault="00B87D7E" w:rsidP="00B87D7E">
      <w:pPr>
        <w:rPr>
          <w:szCs w:val="20"/>
        </w:rPr>
      </w:pPr>
      <w:r>
        <w:rPr>
          <w:szCs w:val="20"/>
        </w:rPr>
        <w:t>A</w:t>
      </w:r>
      <w:r w:rsidRPr="00FE5FC4">
        <w:rPr>
          <w:szCs w:val="20"/>
        </w:rPr>
        <w:t xml:space="preserve">z elmúlt </w:t>
      </w:r>
      <w:r>
        <w:rPr>
          <w:szCs w:val="20"/>
        </w:rPr>
        <w:t xml:space="preserve">évek mérései alapján </w:t>
      </w:r>
      <w:r w:rsidRPr="00FE5FC4">
        <w:rPr>
          <w:b/>
          <w:szCs w:val="20"/>
        </w:rPr>
        <w:t>értékelhetően elkülönült a belváros és peremkerületek nitrogén-dioxid szennyezettségi állapota</w:t>
      </w:r>
      <w:r>
        <w:rPr>
          <w:b/>
          <w:szCs w:val="20"/>
        </w:rPr>
        <w:t xml:space="preserve">, </w:t>
      </w:r>
      <w:r w:rsidRPr="00FE5FC4">
        <w:rPr>
          <w:szCs w:val="20"/>
        </w:rPr>
        <w:t xml:space="preserve">a belváros </w:t>
      </w:r>
      <w:r>
        <w:rPr>
          <w:szCs w:val="20"/>
        </w:rPr>
        <w:t xml:space="preserve">egyes </w:t>
      </w:r>
      <w:r>
        <w:rPr>
          <w:szCs w:val="20"/>
        </w:rPr>
        <w:lastRenderedPageBreak/>
        <w:t xml:space="preserve">években </w:t>
      </w:r>
      <w:r w:rsidRPr="00FE5FC4">
        <w:rPr>
          <w:szCs w:val="20"/>
        </w:rPr>
        <w:t>másfélszer szennyezettebb</w:t>
      </w:r>
      <w:r>
        <w:rPr>
          <w:szCs w:val="20"/>
        </w:rPr>
        <w:t>ek voltak</w:t>
      </w:r>
      <w:r w:rsidRPr="00FE5FC4">
        <w:rPr>
          <w:szCs w:val="20"/>
        </w:rPr>
        <w:t>, mint a peremkerületek</w:t>
      </w:r>
      <w:r w:rsidR="00BB403B">
        <w:rPr>
          <w:szCs w:val="20"/>
        </w:rPr>
        <w:t xml:space="preserve"> (lásd BKÁÉ </w:t>
      </w:r>
      <w:r>
        <w:rPr>
          <w:szCs w:val="20"/>
        </w:rPr>
        <w:t>2017.</w:t>
      </w:r>
      <w:r>
        <w:rPr>
          <w:rStyle w:val="Vgjegyzet-hivatkozs"/>
        </w:rPr>
        <w:endnoteReference w:id="23"/>
      </w:r>
      <w:r>
        <w:rPr>
          <w:szCs w:val="20"/>
        </w:rPr>
        <w:t>)</w:t>
      </w:r>
      <w:r w:rsidRPr="00FE5FC4">
        <w:rPr>
          <w:szCs w:val="20"/>
        </w:rPr>
        <w:t xml:space="preserve">. </w:t>
      </w:r>
      <w:r w:rsidR="00BD2F3F">
        <w:rPr>
          <w:szCs w:val="20"/>
        </w:rPr>
        <w:t>Az elmúlt években a különbség mértéke csökkent: 2018-2019-ben a belvárosi mérőpontok csak 10-20%-kal mutattak szennyezettebb értéket a külvárosi mérőpontokénál.</w:t>
      </w:r>
    </w:p>
    <w:p w14:paraId="15A6105D" w14:textId="11C340FA" w:rsidR="00AF7B90" w:rsidRDefault="00237D49" w:rsidP="00AF7B90">
      <w:pPr>
        <w:pStyle w:val="Kpalrs"/>
      </w:pPr>
      <w:r>
        <w:drawing>
          <wp:anchor distT="0" distB="0" distL="114300" distR="114300" simplePos="0" relativeHeight="251723776" behindDoc="1" locked="0" layoutInCell="1" allowOverlap="1" wp14:anchorId="14B94F27" wp14:editId="241E58B9">
            <wp:simplePos x="0" y="0"/>
            <wp:positionH relativeFrom="margin">
              <wp:align>left</wp:align>
            </wp:positionH>
            <wp:positionV relativeFrom="paragraph">
              <wp:posOffset>27333</wp:posOffset>
            </wp:positionV>
            <wp:extent cx="5759450" cy="2710815"/>
            <wp:effectExtent l="0" t="0" r="0" b="0"/>
            <wp:wrapNone/>
            <wp:docPr id="453" name="Diagram 4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AF7B90" w:rsidRPr="00B52697">
        <w:rPr>
          <w:b/>
        </w:rPr>
        <w:fldChar w:fldCharType="begin"/>
      </w:r>
      <w:r w:rsidR="00AF7B90" w:rsidRPr="00B52697">
        <w:rPr>
          <w:b/>
        </w:rPr>
        <w:instrText xml:space="preserve"> SEQ ábra \* ARABIC </w:instrText>
      </w:r>
      <w:r w:rsidR="00AF7B90" w:rsidRPr="00B52697">
        <w:rPr>
          <w:b/>
        </w:rPr>
        <w:fldChar w:fldCharType="separate"/>
      </w:r>
      <w:r w:rsidR="00F768B5">
        <w:rPr>
          <w:b/>
        </w:rPr>
        <w:t>11</w:t>
      </w:r>
      <w:r w:rsidR="00AF7B90" w:rsidRPr="00B52697">
        <w:rPr>
          <w:b/>
        </w:rPr>
        <w:fldChar w:fldCharType="end"/>
      </w:r>
      <w:r w:rsidR="00AF7B90" w:rsidRPr="00B52697">
        <w:rPr>
          <w:b/>
        </w:rPr>
        <w:t>. ábra:</w:t>
      </w:r>
      <w:r w:rsidR="00AF7B90" w:rsidRPr="00B52697">
        <w:t xml:space="preserve"> A belvárosi és </w:t>
      </w:r>
      <w:r w:rsidRPr="00B52697">
        <w:t xml:space="preserve"> </w:t>
      </w:r>
      <w:r w:rsidR="00AF7B90" w:rsidRPr="00B52697">
        <w:t>peremkerületi mérőpontok</w:t>
      </w:r>
      <w:r w:rsidR="00AF7B90">
        <w:t xml:space="preserve"> 99,8 percentiliseinek</w:t>
      </w:r>
      <w:r w:rsidR="00AF7B90" w:rsidRPr="00B52697">
        <w:t xml:space="preserve"> mediánjai </w:t>
      </w:r>
      <w:r w:rsidR="00AF7B90">
        <w:t>nitrogén-dioxid</w:t>
      </w:r>
      <w:r w:rsidR="00AF7B90" w:rsidRPr="00B52697">
        <w:t xml:space="preserve"> (</w:t>
      </w:r>
      <w:r w:rsidR="00AF7B90">
        <w:t>N</w:t>
      </w:r>
      <w:r w:rsidR="00AF7B90" w:rsidRPr="00B52697">
        <w:t>O</w:t>
      </w:r>
      <w:r w:rsidR="00AF7B90">
        <w:rPr>
          <w:vertAlign w:val="subscript"/>
        </w:rPr>
        <w:t>2</w:t>
      </w:r>
      <w:r w:rsidR="00AF7B90" w:rsidRPr="00B52697">
        <w:t xml:space="preserve">) esetében, </w:t>
      </w:r>
      <w:r w:rsidR="00BD2F3F">
        <w:t>órás</w:t>
      </w:r>
      <w:r w:rsidR="00AF7B90" w:rsidRPr="00B52697">
        <w:t xml:space="preserve"> átlagkoncentrációk alapján (Adatforrás: OMSZ-LRK</w:t>
      </w:r>
      <w:r w:rsidR="00AF7B90" w:rsidRPr="00B52697" w:rsidDel="0079039D">
        <w:t xml:space="preserve"> </w:t>
      </w:r>
      <w:r w:rsidR="00AF7B90" w:rsidRPr="00B52697">
        <w:t>, saját ábra</w:t>
      </w:r>
    </w:p>
    <w:p w14:paraId="1ECE809A" w14:textId="77777777" w:rsidR="00AF7B90" w:rsidRDefault="00AF7B90" w:rsidP="00B87D7E">
      <w:pPr>
        <w:rPr>
          <w:szCs w:val="20"/>
        </w:rPr>
      </w:pPr>
    </w:p>
    <w:p w14:paraId="73284BFD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6BF82404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298A9814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44F8FD06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1F0FAD24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37720F60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2DC4B2CA" w14:textId="77777777" w:rsidR="00174944" w:rsidRDefault="00174944">
      <w:pPr>
        <w:spacing w:after="160" w:line="259" w:lineRule="auto"/>
        <w:ind w:right="0"/>
        <w:jc w:val="left"/>
        <w:rPr>
          <w:szCs w:val="20"/>
        </w:rPr>
      </w:pPr>
    </w:p>
    <w:p w14:paraId="6E0BABD9" w14:textId="7DCD4C75" w:rsidR="006E1429" w:rsidRDefault="00174944" w:rsidP="00174944">
      <w:pPr>
        <w:rPr>
          <w:szCs w:val="20"/>
        </w:rPr>
      </w:pPr>
      <w:r w:rsidRPr="00E8216D">
        <w:rPr>
          <w:szCs w:val="20"/>
        </w:rPr>
        <w:t xml:space="preserve">Az EEA a mindenkori aktuális éves jelentésében </w:t>
      </w:r>
      <w:r w:rsidRPr="00E8216D">
        <w:rPr>
          <w:iCs/>
          <w:noProof/>
          <w:szCs w:val="20"/>
        </w:rPr>
        <w:t xml:space="preserve">összehasonlította </w:t>
      </w:r>
      <w:r w:rsidRPr="00E8216D">
        <w:rPr>
          <w:szCs w:val="20"/>
        </w:rPr>
        <w:t xml:space="preserve">az egyes tagállamok által az EU-nak adatszolgáltatásra bejelentett mérőállomások </w:t>
      </w:r>
      <w:r w:rsidR="00403454" w:rsidRPr="002278C8">
        <w:rPr>
          <w:iCs/>
          <w:noProof/>
          <w:szCs w:val="20"/>
        </w:rPr>
        <w:t>NO</w:t>
      </w:r>
      <w:r w:rsidR="00403454" w:rsidRPr="002278C8">
        <w:rPr>
          <w:szCs w:val="20"/>
          <w:vertAlign w:val="subscript"/>
        </w:rPr>
        <w:t>2</w:t>
      </w:r>
      <w:r w:rsidRPr="00E8216D">
        <w:rPr>
          <w:szCs w:val="20"/>
        </w:rPr>
        <w:t xml:space="preserve"> </w:t>
      </w:r>
      <w:r w:rsidR="00193BEA">
        <w:rPr>
          <w:szCs w:val="20"/>
        </w:rPr>
        <w:t xml:space="preserve">éves </w:t>
      </w:r>
      <w:r w:rsidRPr="00E8216D">
        <w:rPr>
          <w:iCs/>
          <w:noProof/>
          <w:szCs w:val="20"/>
        </w:rPr>
        <w:t>átlageredményeit</w:t>
      </w:r>
      <w:r w:rsidR="00E8216D" w:rsidRPr="002278C8">
        <w:rPr>
          <w:szCs w:val="20"/>
        </w:rPr>
        <w:t>, majd a PM</w:t>
      </w:r>
      <w:r w:rsidR="00E8216D" w:rsidRPr="002278C8">
        <w:rPr>
          <w:szCs w:val="20"/>
          <w:vertAlign w:val="subscript"/>
        </w:rPr>
        <w:t>10</w:t>
      </w:r>
      <w:r w:rsidR="00E8216D" w:rsidRPr="002278C8">
        <w:rPr>
          <w:szCs w:val="20"/>
        </w:rPr>
        <w:t xml:space="preserve"> esetén már ismertetett </w:t>
      </w:r>
      <w:r w:rsidR="00E8216D" w:rsidRPr="00E8216D">
        <w:rPr>
          <w:szCs w:val="20"/>
        </w:rPr>
        <w:t>(l</w:t>
      </w:r>
      <w:r w:rsidR="00E8216D" w:rsidRPr="00E8216D">
        <w:rPr>
          <w:i/>
          <w:szCs w:val="20"/>
        </w:rPr>
        <w:t>.</w:t>
      </w:r>
      <w:r w:rsidR="00E8216D" w:rsidRPr="00E8216D">
        <w:rPr>
          <w:i/>
          <w:szCs w:val="20"/>
        </w:rPr>
        <w:fldChar w:fldCharType="begin"/>
      </w:r>
      <w:r w:rsidR="00E8216D" w:rsidRPr="00834244">
        <w:rPr>
          <w:i/>
          <w:szCs w:val="20"/>
        </w:rPr>
        <w:instrText xml:space="preserve"> REF _Ref24617953 \h  \* MERGEFORMAT </w:instrText>
      </w:r>
      <w:r w:rsidR="00E8216D" w:rsidRPr="00E8216D">
        <w:rPr>
          <w:i/>
          <w:szCs w:val="20"/>
        </w:rPr>
      </w:r>
      <w:r w:rsidR="00E8216D" w:rsidRPr="00E8216D">
        <w:rPr>
          <w:i/>
          <w:szCs w:val="20"/>
        </w:rPr>
        <w:fldChar w:fldCharType="separate"/>
      </w:r>
      <w:r w:rsidR="00F768B5" w:rsidRPr="00F768B5">
        <w:rPr>
          <w:i/>
        </w:rPr>
        <w:t>5</w:t>
      </w:r>
      <w:r w:rsidR="00E8216D" w:rsidRPr="00E8216D">
        <w:rPr>
          <w:i/>
          <w:szCs w:val="20"/>
        </w:rPr>
        <w:fldChar w:fldCharType="end"/>
      </w:r>
      <w:r w:rsidR="00E8216D" w:rsidRPr="00E8216D">
        <w:rPr>
          <w:i/>
          <w:szCs w:val="20"/>
        </w:rPr>
        <w:t>. ábra</w:t>
      </w:r>
      <w:r w:rsidR="00E8216D">
        <w:rPr>
          <w:i/>
          <w:szCs w:val="20"/>
        </w:rPr>
        <w:t xml:space="preserve"> és magyarázat</w:t>
      </w:r>
      <w:r w:rsidR="00E8216D" w:rsidRPr="00E8216D">
        <w:rPr>
          <w:szCs w:val="20"/>
        </w:rPr>
        <w:t>)</w:t>
      </w:r>
      <w:r w:rsidR="00E8216D">
        <w:rPr>
          <w:szCs w:val="20"/>
        </w:rPr>
        <w:t xml:space="preserve"> </w:t>
      </w:r>
      <w:r w:rsidR="00E8216D" w:rsidRPr="002278C8">
        <w:rPr>
          <w:szCs w:val="20"/>
        </w:rPr>
        <w:t>módszerhez hasonlóan elemezték, az alábbi diagramot eredményezve.</w:t>
      </w:r>
    </w:p>
    <w:p w14:paraId="50CC9413" w14:textId="77777777" w:rsidR="006E1429" w:rsidRDefault="006E1429">
      <w:pPr>
        <w:spacing w:after="160" w:line="259" w:lineRule="auto"/>
        <w:ind w:right="0"/>
        <w:jc w:val="left"/>
        <w:rPr>
          <w:szCs w:val="20"/>
        </w:rPr>
      </w:pPr>
    </w:p>
    <w:p w14:paraId="53597AA3" w14:textId="74278DAE" w:rsidR="00174944" w:rsidRPr="00193BEA" w:rsidRDefault="00174944" w:rsidP="00174944">
      <w:pPr>
        <w:rPr>
          <w:szCs w:val="20"/>
        </w:rPr>
      </w:pPr>
      <w:r w:rsidRPr="00193BEA">
        <w:rPr>
          <w:szCs w:val="20"/>
        </w:rPr>
        <w:t xml:space="preserve">A </w:t>
      </w:r>
      <w:r w:rsidR="002278C8">
        <w:rPr>
          <w:szCs w:val="20"/>
        </w:rPr>
        <w:t>PM</w:t>
      </w:r>
      <w:r w:rsidR="002278C8" w:rsidRPr="006E1429">
        <w:rPr>
          <w:szCs w:val="20"/>
          <w:vertAlign w:val="subscript"/>
        </w:rPr>
        <w:t>10</w:t>
      </w:r>
      <w:r w:rsidR="002278C8">
        <w:rPr>
          <w:szCs w:val="20"/>
        </w:rPr>
        <w:t xml:space="preserve"> esetében is elvégzett értékeléshez hasonlóan – az </w:t>
      </w:r>
      <w:r w:rsidRPr="00193BEA">
        <w:rPr>
          <w:szCs w:val="20"/>
        </w:rPr>
        <w:t xml:space="preserve">európai értékelési módszert követve </w:t>
      </w:r>
      <w:r w:rsidR="002278C8">
        <w:rPr>
          <w:szCs w:val="20"/>
        </w:rPr>
        <w:t xml:space="preserve">– </w:t>
      </w:r>
      <w:r w:rsidRPr="00193BEA">
        <w:rPr>
          <w:szCs w:val="20"/>
        </w:rPr>
        <w:t>szintén elvégeztük a 2017. évi budapesti adatok értékelését</w:t>
      </w:r>
      <w:r w:rsidR="00193BEA">
        <w:rPr>
          <w:szCs w:val="20"/>
        </w:rPr>
        <w:t xml:space="preserve"> az órás átlageredmények alapján</w:t>
      </w:r>
      <w:r w:rsidRPr="00193BEA">
        <w:rPr>
          <w:szCs w:val="20"/>
        </w:rPr>
        <w:t xml:space="preserve">, a </w:t>
      </w:r>
      <w:r w:rsidR="004A1B74" w:rsidRPr="002278C8">
        <w:rPr>
          <w:rStyle w:val="IdzetChar"/>
        </w:rPr>
        <w:t>Függelék</w:t>
      </w:r>
      <w:r w:rsidRPr="002278C8">
        <w:rPr>
          <w:rStyle w:val="IdzetChar"/>
        </w:rPr>
        <w:t>ben</w:t>
      </w:r>
      <w:r w:rsidRPr="00193BEA">
        <w:rPr>
          <w:szCs w:val="20"/>
        </w:rPr>
        <w:t xml:space="preserve"> szereplő diagramon (</w:t>
      </w:r>
      <w:r w:rsidR="00193BEA" w:rsidRPr="00193BEA">
        <w:rPr>
          <w:rStyle w:val="IdzetChar"/>
        </w:rPr>
        <w:fldChar w:fldCharType="begin"/>
      </w:r>
      <w:r w:rsidR="00193BEA" w:rsidRPr="002278C8">
        <w:rPr>
          <w:rStyle w:val="IdzetChar"/>
        </w:rPr>
        <w:instrText xml:space="preserve"> REF _Ref52955653 \h </w:instrText>
      </w:r>
      <w:r w:rsidR="00193BEA">
        <w:rPr>
          <w:rStyle w:val="IdzetChar"/>
        </w:rPr>
        <w:instrText xml:space="preserve"> \* MERGEFORMAT </w:instrText>
      </w:r>
      <w:r w:rsidR="00193BEA" w:rsidRPr="00193BEA">
        <w:rPr>
          <w:rStyle w:val="IdzetChar"/>
        </w:rPr>
      </w:r>
      <w:r w:rsidR="00193BEA" w:rsidRPr="00193BEA">
        <w:rPr>
          <w:rStyle w:val="IdzetChar"/>
        </w:rPr>
        <w:fldChar w:fldCharType="separate"/>
      </w:r>
      <w:r w:rsidR="00F768B5" w:rsidRPr="00F768B5">
        <w:rPr>
          <w:rStyle w:val="IdzetChar"/>
        </w:rPr>
        <w:t>23</w:t>
      </w:r>
      <w:r w:rsidR="00193BEA" w:rsidRPr="00193BEA">
        <w:rPr>
          <w:rStyle w:val="IdzetChar"/>
        </w:rPr>
        <w:fldChar w:fldCharType="end"/>
      </w:r>
      <w:r w:rsidRPr="00193BEA">
        <w:rPr>
          <w:rStyle w:val="IdzetChar"/>
        </w:rPr>
        <w:t>. ábra</w:t>
      </w:r>
      <w:r w:rsidR="004D4F66" w:rsidRPr="002278C8">
        <w:rPr>
          <w:szCs w:val="20"/>
        </w:rPr>
        <w:t>)</w:t>
      </w:r>
      <w:r w:rsidRPr="00193BEA">
        <w:rPr>
          <w:szCs w:val="20"/>
        </w:rPr>
        <w:t>.</w:t>
      </w:r>
      <w:r w:rsidR="002278C8">
        <w:rPr>
          <w:szCs w:val="20"/>
        </w:rPr>
        <w:br/>
      </w:r>
      <w:r w:rsidRPr="00193BEA">
        <w:rPr>
          <w:szCs w:val="20"/>
        </w:rPr>
        <w:t xml:space="preserve">Az ábrán </w:t>
      </w:r>
      <w:r w:rsidR="004D4F66" w:rsidRPr="002278C8">
        <w:rPr>
          <w:szCs w:val="20"/>
        </w:rPr>
        <w:t xml:space="preserve">elhagyásra kerültek a 18 legszennyezettebb órák adatai a követelményeknek megfelelően, így a diagramok a 99,8 percentilis értékénél végződnek. </w:t>
      </w:r>
    </w:p>
    <w:p w14:paraId="2AC2A1F9" w14:textId="77777777" w:rsidR="00174944" w:rsidRPr="00B34E87" w:rsidRDefault="00E32EBD" w:rsidP="00174944">
      <w:pPr>
        <w:rPr>
          <w:szCs w:val="20"/>
        </w:rPr>
      </w:pPr>
      <w:r w:rsidRPr="00E32EBD">
        <w:rPr>
          <w:noProof/>
        </w:rPr>
        <w:drawing>
          <wp:anchor distT="0" distB="0" distL="114300" distR="114300" simplePos="0" relativeHeight="251737088" behindDoc="1" locked="0" layoutInCell="1" allowOverlap="1" wp14:anchorId="3B3E649C" wp14:editId="63A67F60">
            <wp:simplePos x="0" y="0"/>
            <wp:positionH relativeFrom="margin">
              <wp:align>left</wp:align>
            </wp:positionH>
            <wp:positionV relativeFrom="paragraph">
              <wp:posOffset>469265</wp:posOffset>
            </wp:positionV>
            <wp:extent cx="1420827" cy="4320000"/>
            <wp:effectExtent l="0" t="1905" r="6350" b="635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082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4944" w:rsidRPr="00850B47">
        <w:rPr>
          <w:szCs w:val="20"/>
        </w:rPr>
        <w:t>Az elemzés alapján</w:t>
      </w:r>
      <w:r w:rsidR="00193BEA" w:rsidRPr="002278C8">
        <w:rPr>
          <w:szCs w:val="20"/>
        </w:rPr>
        <w:t xml:space="preserve"> jól látható a stagnáló tendencia az átlagértékekben. A diagram jól láthatóvá teszi, hogy az adatok fele</w:t>
      </w:r>
      <w:r w:rsidR="00850B47">
        <w:rPr>
          <w:szCs w:val="20"/>
        </w:rPr>
        <w:t xml:space="preserve"> (2.-3. kvartilis)</w:t>
      </w:r>
      <w:r w:rsidR="00193BEA" w:rsidRPr="002278C8">
        <w:rPr>
          <w:szCs w:val="20"/>
        </w:rPr>
        <w:t xml:space="preserve"> </w:t>
      </w:r>
      <w:r w:rsidR="00850B47">
        <w:rPr>
          <w:szCs w:val="20"/>
        </w:rPr>
        <w:t xml:space="preserve">jellemzően </w:t>
      </w:r>
      <w:r w:rsidR="00193BEA" w:rsidRPr="002278C8">
        <w:rPr>
          <w:szCs w:val="20"/>
        </w:rPr>
        <w:t xml:space="preserve">a 20-40 </w:t>
      </w:r>
      <w:r w:rsidR="00193BEA" w:rsidRPr="00850B47">
        <w:rPr>
          <w:szCs w:val="20"/>
        </w:rPr>
        <w:t>μg/m</w:t>
      </w:r>
      <w:r w:rsidR="00193BEA" w:rsidRPr="002278C8">
        <w:rPr>
          <w:szCs w:val="20"/>
          <w:vertAlign w:val="superscript"/>
        </w:rPr>
        <w:t>3</w:t>
      </w:r>
      <w:r w:rsidR="00193BEA" w:rsidRPr="002278C8">
        <w:rPr>
          <w:szCs w:val="20"/>
        </w:rPr>
        <w:t xml:space="preserve"> közötti sávban mozog,</w:t>
      </w:r>
      <w:r w:rsidR="00850B47" w:rsidRPr="002278C8">
        <w:rPr>
          <w:szCs w:val="20"/>
        </w:rPr>
        <w:t xml:space="preserve"> míg</w:t>
      </w:r>
      <w:r w:rsidR="00193BEA" w:rsidRPr="002278C8">
        <w:rPr>
          <w:szCs w:val="20"/>
        </w:rPr>
        <w:t xml:space="preserve"> a felső adatnagyed</w:t>
      </w:r>
      <w:r w:rsidR="00850B47" w:rsidRPr="002278C8">
        <w:rPr>
          <w:szCs w:val="20"/>
        </w:rPr>
        <w:t xml:space="preserve">ben szereplő átlagértékek nagy </w:t>
      </w:r>
      <w:r w:rsidR="00850B47" w:rsidRPr="00850B47">
        <w:rPr>
          <w:szCs w:val="20"/>
        </w:rPr>
        <w:t>szórást mutatnak</w:t>
      </w:r>
      <w:r w:rsidR="00174944" w:rsidRPr="00850B47">
        <w:rPr>
          <w:szCs w:val="20"/>
        </w:rPr>
        <w:t>.</w:t>
      </w:r>
    </w:p>
    <w:p w14:paraId="07CC905F" w14:textId="77777777" w:rsidR="00AF7B90" w:rsidRDefault="00AF7B90">
      <w:pPr>
        <w:spacing w:after="160" w:line="259" w:lineRule="auto"/>
        <w:ind w:right="0"/>
        <w:jc w:val="left"/>
        <w:rPr>
          <w:szCs w:val="20"/>
        </w:rPr>
      </w:pPr>
    </w:p>
    <w:p w14:paraId="4DCB47DB" w14:textId="45AB586E" w:rsidR="00E32EBD" w:rsidRDefault="00B87D7E" w:rsidP="00B87D7E">
      <w:pPr>
        <w:rPr>
          <w:szCs w:val="20"/>
        </w:rPr>
      </w:pPr>
      <w:r>
        <w:rPr>
          <w:szCs w:val="20"/>
        </w:rPr>
        <w:t>Már említésre került, hogy a magyar jogszabály szigorúbb az órás határértékek tekintetében az EU irányelvnél</w:t>
      </w:r>
      <w:r>
        <w:rPr>
          <w:rStyle w:val="Vgjegyzet-hivatkozs"/>
        </w:rPr>
        <w:endnoteReference w:id="24"/>
      </w:r>
      <w:r>
        <w:rPr>
          <w:szCs w:val="20"/>
        </w:rPr>
        <w:t>, ezért a</w:t>
      </w:r>
      <w:r w:rsidR="00492386">
        <w:rPr>
          <w:i/>
          <w:szCs w:val="20"/>
        </w:rPr>
        <w:t xml:space="preserve"> </w:t>
      </w:r>
      <w:r w:rsidR="00492386" w:rsidRPr="00492386">
        <w:rPr>
          <w:i/>
          <w:szCs w:val="20"/>
        </w:rPr>
        <w:fldChar w:fldCharType="begin"/>
      </w:r>
      <w:r w:rsidR="00492386" w:rsidRPr="00492386">
        <w:rPr>
          <w:i/>
          <w:szCs w:val="20"/>
        </w:rPr>
        <w:instrText xml:space="preserve"> REF _Ref24618684 \h  \* MERGEFORMAT </w:instrText>
      </w:r>
      <w:r w:rsidR="00492386" w:rsidRPr="00492386">
        <w:rPr>
          <w:i/>
          <w:szCs w:val="20"/>
        </w:rPr>
      </w:r>
      <w:r w:rsidR="00492386" w:rsidRPr="00492386">
        <w:rPr>
          <w:i/>
          <w:szCs w:val="20"/>
        </w:rPr>
        <w:fldChar w:fldCharType="separate"/>
      </w:r>
      <w:r w:rsidR="00F768B5" w:rsidRPr="00F768B5">
        <w:rPr>
          <w:i/>
        </w:rPr>
        <w:t>9</w:t>
      </w:r>
      <w:r w:rsidR="00492386" w:rsidRPr="00492386">
        <w:rPr>
          <w:i/>
          <w:szCs w:val="20"/>
        </w:rPr>
        <w:fldChar w:fldCharType="end"/>
      </w:r>
      <w:r w:rsidRPr="00492386">
        <w:rPr>
          <w:i/>
          <w:szCs w:val="20"/>
        </w:rPr>
        <w:t>.</w:t>
      </w:r>
      <w:r w:rsidRPr="00BC70E0">
        <w:rPr>
          <w:i/>
          <w:szCs w:val="20"/>
        </w:rPr>
        <w:t xml:space="preserve"> táblázat</w:t>
      </w:r>
      <w:r>
        <w:rPr>
          <w:szCs w:val="20"/>
        </w:rPr>
        <w:t xml:space="preserve"> jelentősebbnek mutatja a problémát, mint az EEA értékelése. Nemzetközi összehasonlítás alapján (l.</w:t>
      </w:r>
      <w:r w:rsidR="00BB403B" w:rsidRPr="00BB403B">
        <w:rPr>
          <w:i/>
          <w:szCs w:val="20"/>
        </w:rPr>
        <w:fldChar w:fldCharType="begin"/>
      </w:r>
      <w:r w:rsidR="00BB403B" w:rsidRPr="00BB403B">
        <w:rPr>
          <w:i/>
          <w:szCs w:val="20"/>
        </w:rPr>
        <w:instrText xml:space="preserve"> REF _Ref24619094 \h  \* MERGEFORMAT </w:instrText>
      </w:r>
      <w:r w:rsidR="00BB403B" w:rsidRPr="00BB403B">
        <w:rPr>
          <w:i/>
          <w:szCs w:val="20"/>
        </w:rPr>
      </w:r>
      <w:r w:rsidR="00BB403B" w:rsidRPr="00BB403B">
        <w:rPr>
          <w:i/>
          <w:szCs w:val="20"/>
        </w:rPr>
        <w:fldChar w:fldCharType="separate"/>
      </w:r>
      <w:r w:rsidR="00F768B5" w:rsidRPr="00F768B5">
        <w:rPr>
          <w:i/>
        </w:rPr>
        <w:t>12</w:t>
      </w:r>
      <w:r w:rsidR="00BB403B" w:rsidRPr="00BB403B">
        <w:rPr>
          <w:i/>
          <w:szCs w:val="20"/>
        </w:rPr>
        <w:fldChar w:fldCharType="end"/>
      </w:r>
      <w:r w:rsidRPr="00BB403B">
        <w:rPr>
          <w:i/>
          <w:szCs w:val="20"/>
        </w:rPr>
        <w:t>.</w:t>
      </w:r>
      <w:r w:rsidRPr="00BC70E0">
        <w:rPr>
          <w:i/>
          <w:szCs w:val="20"/>
        </w:rPr>
        <w:t xml:space="preserve"> ábrát</w:t>
      </w:r>
      <w:r>
        <w:rPr>
          <w:szCs w:val="20"/>
        </w:rPr>
        <w:t>) Budapest NO</w:t>
      </w:r>
      <w:r w:rsidRPr="00622995">
        <w:rPr>
          <w:szCs w:val="20"/>
          <w:vertAlign w:val="subscript"/>
        </w:rPr>
        <w:t>2</w:t>
      </w:r>
      <w:r>
        <w:rPr>
          <w:szCs w:val="20"/>
          <w:vertAlign w:val="subscript"/>
        </w:rPr>
        <w:t xml:space="preserve"> </w:t>
      </w:r>
      <w:r>
        <w:rPr>
          <w:szCs w:val="20"/>
        </w:rPr>
        <w:t>szempontjából a kevésbé szennyezett európai nagyvárosok közé tartozik.</w:t>
      </w:r>
    </w:p>
    <w:bookmarkStart w:id="41" w:name="_Ref24619094"/>
    <w:p w14:paraId="0A907102" w14:textId="5C030DFB" w:rsidR="00B87D7E" w:rsidRPr="00FE4F77" w:rsidRDefault="00B87D7E" w:rsidP="00FE4F77">
      <w:pPr>
        <w:pStyle w:val="Kpalrs"/>
      </w:pPr>
      <w:r w:rsidRPr="00FE4F77">
        <w:rPr>
          <w:b/>
        </w:rPr>
        <w:fldChar w:fldCharType="begin"/>
      </w:r>
      <w:r w:rsidRPr="00FE4F77">
        <w:rPr>
          <w:b/>
        </w:rPr>
        <w:instrText xml:space="preserve"> SEQ ábra \* ARABIC </w:instrText>
      </w:r>
      <w:r w:rsidRPr="00FE4F77">
        <w:rPr>
          <w:b/>
        </w:rPr>
        <w:fldChar w:fldCharType="separate"/>
      </w:r>
      <w:r w:rsidR="00F768B5">
        <w:rPr>
          <w:b/>
        </w:rPr>
        <w:t>12</w:t>
      </w:r>
      <w:r w:rsidRPr="00FE4F77">
        <w:rPr>
          <w:b/>
        </w:rPr>
        <w:fldChar w:fldCharType="end"/>
      </w:r>
      <w:bookmarkEnd w:id="41"/>
      <w:r w:rsidRPr="00FE4F77">
        <w:rPr>
          <w:b/>
        </w:rPr>
        <w:t>. ábra:</w:t>
      </w:r>
      <w:r w:rsidRPr="00FE4F77">
        <w:t xml:space="preserve"> </w:t>
      </w:r>
      <w:r w:rsidRPr="000E132B">
        <w:t>NO</w:t>
      </w:r>
      <w:r w:rsidRPr="000E132B">
        <w:rPr>
          <w:vertAlign w:val="subscript"/>
        </w:rPr>
        <w:t>2</w:t>
      </w:r>
      <w:r w:rsidRPr="000E132B">
        <w:t xml:space="preserve"> éves átlagos koncentrációja néhány európai nagyvárosban, 201</w:t>
      </w:r>
      <w:r w:rsidR="00E32EBD" w:rsidRPr="000E132B">
        <w:t>9</w:t>
      </w:r>
      <w:r w:rsidRPr="000E132B">
        <w:t>.</w:t>
      </w:r>
      <w:r w:rsidR="00E32EBD" w:rsidRPr="000E132B">
        <w:t xml:space="preserve"> (*2018)</w:t>
      </w:r>
      <w:r w:rsidRPr="000E132B">
        <w:t xml:space="preserve"> (Adatforrás: EEA</w:t>
      </w:r>
      <w:r w:rsidR="00E11DD7" w:rsidRPr="004F1164">
        <w:rPr>
          <w:vertAlign w:val="superscript"/>
        </w:rPr>
        <w:fldChar w:fldCharType="begin"/>
      </w:r>
      <w:r w:rsidR="00E11DD7" w:rsidRPr="004F1164">
        <w:rPr>
          <w:vertAlign w:val="superscript"/>
        </w:rPr>
        <w:instrText xml:space="preserve"> NOTEREF _Ref53142615 \h </w:instrText>
      </w:r>
      <w:r w:rsidR="00E11DD7">
        <w:rPr>
          <w:vertAlign w:val="superscript"/>
        </w:rPr>
        <w:instrText xml:space="preserve"> \* MERGEFORMAT </w:instrText>
      </w:r>
      <w:r w:rsidR="00E11DD7" w:rsidRPr="004F1164">
        <w:rPr>
          <w:vertAlign w:val="superscript"/>
        </w:rPr>
      </w:r>
      <w:r w:rsidR="00E11DD7" w:rsidRPr="004F1164">
        <w:rPr>
          <w:vertAlign w:val="superscript"/>
        </w:rPr>
        <w:fldChar w:fldCharType="separate"/>
      </w:r>
      <w:r w:rsidR="00F768B5">
        <w:rPr>
          <w:vertAlign w:val="superscript"/>
        </w:rPr>
        <w:t>17</w:t>
      </w:r>
      <w:r w:rsidR="00E11DD7" w:rsidRPr="004F1164">
        <w:rPr>
          <w:vertAlign w:val="superscript"/>
        </w:rPr>
        <w:fldChar w:fldCharType="end"/>
      </w:r>
      <w:r w:rsidRPr="000E132B">
        <w:t>)</w:t>
      </w:r>
      <w:r w:rsidRPr="00FE4F77">
        <w:t xml:space="preserve"> </w:t>
      </w:r>
    </w:p>
    <w:p w14:paraId="624C0209" w14:textId="77777777" w:rsidR="00203971" w:rsidRDefault="00203971" w:rsidP="00AD25E7">
      <w:pPr>
        <w:spacing w:after="160" w:line="259" w:lineRule="auto"/>
        <w:ind w:right="0"/>
        <w:jc w:val="left"/>
        <w:rPr>
          <w:noProof/>
        </w:rPr>
      </w:pPr>
    </w:p>
    <w:p w14:paraId="18F708D6" w14:textId="77777777" w:rsidR="00203971" w:rsidRDefault="00203971" w:rsidP="00AD25E7">
      <w:pPr>
        <w:spacing w:after="160" w:line="259" w:lineRule="auto"/>
        <w:ind w:right="0"/>
        <w:jc w:val="left"/>
        <w:rPr>
          <w:noProof/>
        </w:rPr>
      </w:pPr>
    </w:p>
    <w:p w14:paraId="581AACFE" w14:textId="77777777" w:rsidR="00E32EBD" w:rsidRDefault="00E32EBD" w:rsidP="00AD25E7">
      <w:pPr>
        <w:spacing w:after="160" w:line="259" w:lineRule="auto"/>
        <w:ind w:right="0"/>
        <w:jc w:val="left"/>
        <w:rPr>
          <w:i/>
          <w:sz w:val="24"/>
          <w:szCs w:val="24"/>
        </w:rPr>
      </w:pPr>
    </w:p>
    <w:p w14:paraId="126B6F68" w14:textId="77777777" w:rsidR="00E32EBD" w:rsidRDefault="00E32EBD" w:rsidP="00AD25E7">
      <w:pPr>
        <w:spacing w:after="160" w:line="259" w:lineRule="auto"/>
        <w:ind w:right="0"/>
        <w:jc w:val="left"/>
        <w:rPr>
          <w:i/>
          <w:sz w:val="24"/>
          <w:szCs w:val="24"/>
        </w:rPr>
      </w:pPr>
    </w:p>
    <w:p w14:paraId="3E9DA82C" w14:textId="77777777" w:rsidR="00B87D7E" w:rsidRPr="00803AE9" w:rsidRDefault="00B87D7E" w:rsidP="00AD25E7">
      <w:pPr>
        <w:spacing w:after="160" w:line="259" w:lineRule="auto"/>
        <w:ind w:right="0"/>
        <w:jc w:val="left"/>
        <w:rPr>
          <w:i/>
          <w:sz w:val="24"/>
          <w:szCs w:val="24"/>
        </w:rPr>
      </w:pPr>
      <w:r w:rsidRPr="00803AE9">
        <w:rPr>
          <w:i/>
          <w:sz w:val="24"/>
          <w:szCs w:val="24"/>
        </w:rPr>
        <w:lastRenderedPageBreak/>
        <w:t>Szmogriadó</w:t>
      </w:r>
    </w:p>
    <w:p w14:paraId="41496D16" w14:textId="6C4BA52D" w:rsidR="00882318" w:rsidRDefault="00B87D7E" w:rsidP="00B87D7E">
      <w:pPr>
        <w:rPr>
          <w:szCs w:val="20"/>
        </w:rPr>
      </w:pPr>
      <w:r w:rsidRPr="0078400E">
        <w:rPr>
          <w:szCs w:val="20"/>
        </w:rPr>
        <w:t xml:space="preserve">A </w:t>
      </w:r>
      <w:r w:rsidR="00BB403B" w:rsidRPr="0078400E">
        <w:rPr>
          <w:i/>
          <w:szCs w:val="20"/>
        </w:rPr>
        <w:fldChar w:fldCharType="begin"/>
      </w:r>
      <w:r w:rsidR="00BB403B" w:rsidRPr="0078400E">
        <w:rPr>
          <w:i/>
          <w:szCs w:val="20"/>
        </w:rPr>
        <w:instrText xml:space="preserve"> REF _Ref24618490 \h  \* MERGEFORMAT </w:instrText>
      </w:r>
      <w:r w:rsidR="00BB403B" w:rsidRPr="0078400E">
        <w:rPr>
          <w:i/>
          <w:szCs w:val="20"/>
        </w:rPr>
      </w:r>
      <w:r w:rsidR="00BB403B" w:rsidRPr="0078400E">
        <w:rPr>
          <w:i/>
          <w:szCs w:val="20"/>
        </w:rPr>
        <w:fldChar w:fldCharType="separate"/>
      </w:r>
      <w:r w:rsidR="00F768B5" w:rsidRPr="00F768B5">
        <w:rPr>
          <w:i/>
        </w:rPr>
        <w:t>11</w:t>
      </w:r>
      <w:r w:rsidR="00BB403B" w:rsidRPr="0078400E">
        <w:rPr>
          <w:i/>
          <w:szCs w:val="20"/>
        </w:rPr>
        <w:fldChar w:fldCharType="end"/>
      </w:r>
      <w:r w:rsidR="00BB403B" w:rsidRPr="0078400E">
        <w:rPr>
          <w:i/>
          <w:szCs w:val="20"/>
        </w:rPr>
        <w:t>. táblázat</w:t>
      </w:r>
      <w:r w:rsidR="00203971" w:rsidRPr="0078400E">
        <w:rPr>
          <w:szCs w:val="20"/>
        </w:rPr>
        <w:t>tal</w:t>
      </w:r>
      <w:r w:rsidRPr="00203971">
        <w:rPr>
          <w:b/>
          <w:szCs w:val="20"/>
        </w:rPr>
        <w:t xml:space="preserve"> </w:t>
      </w:r>
      <w:r w:rsidRPr="00170D20">
        <w:rPr>
          <w:szCs w:val="20"/>
        </w:rPr>
        <w:t>kapcsolatos rendkívüli események</w:t>
      </w:r>
      <w:r>
        <w:rPr>
          <w:rStyle w:val="Vgjegyzet-hivatkozs"/>
        </w:rPr>
        <w:endnoteReference w:id="25"/>
      </w:r>
      <w:r w:rsidRPr="00170D20">
        <w:rPr>
          <w:szCs w:val="20"/>
        </w:rPr>
        <w:t>, intézkedések összefoglalását tartalmazza.</w:t>
      </w:r>
    </w:p>
    <w:tbl>
      <w:tblPr>
        <w:tblpPr w:leftFromText="141" w:rightFromText="141" w:vertAnchor="text" w:tblpY="47"/>
        <w:tblW w:w="6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9E05D5" w:rsidRPr="00FE4F77" w14:paraId="4D08043D" w14:textId="77777777" w:rsidTr="00AD25E7">
        <w:trPr>
          <w:cantSplit/>
          <w:trHeight w:val="727"/>
          <w:tblHeader/>
        </w:trPr>
        <w:tc>
          <w:tcPr>
            <w:tcW w:w="1273" w:type="dxa"/>
            <w:shd w:val="clear" w:color="auto" w:fill="BDC1CF"/>
            <w:vAlign w:val="center"/>
            <w:hideMark/>
          </w:tcPr>
          <w:p w14:paraId="38EABB4F" w14:textId="77777777" w:rsidR="009E05D5" w:rsidRPr="00FE4F77" w:rsidRDefault="009E05D5" w:rsidP="00EC74F2">
            <w:pPr>
              <w:spacing w:after="0" w:line="240" w:lineRule="auto"/>
              <w:ind w:right="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2020A922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20053241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0265A43C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105A4341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71D2C398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3DA68ACA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392748DE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426" w:type="dxa"/>
            <w:shd w:val="clear" w:color="auto" w:fill="BDC1CF"/>
            <w:textDirection w:val="btLr"/>
          </w:tcPr>
          <w:p w14:paraId="33232C30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67630879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5D48FE65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54544CDF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426" w:type="dxa"/>
            <w:shd w:val="clear" w:color="auto" w:fill="BDC1CF"/>
            <w:textDirection w:val="btLr"/>
            <w:vAlign w:val="center"/>
          </w:tcPr>
          <w:p w14:paraId="4115DB3B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4F77">
              <w:rPr>
                <w:b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426" w:type="dxa"/>
            <w:shd w:val="clear" w:color="auto" w:fill="BDC1CF"/>
            <w:textDirection w:val="btLr"/>
          </w:tcPr>
          <w:p w14:paraId="7E884690" w14:textId="77777777" w:rsidR="009E05D5" w:rsidRPr="00FE4F77" w:rsidRDefault="009E05D5" w:rsidP="00EC74F2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A09A5">
              <w:rPr>
                <w:b/>
                <w:bCs/>
                <w:color w:val="000000"/>
                <w:sz w:val="16"/>
                <w:szCs w:val="16"/>
              </w:rPr>
              <w:t>2019</w:t>
            </w:r>
          </w:p>
        </w:tc>
      </w:tr>
      <w:tr w:rsidR="009E05D5" w:rsidRPr="00FE4F77" w14:paraId="57C8EACB" w14:textId="77777777" w:rsidTr="00AD25E7">
        <w:trPr>
          <w:trHeight w:val="407"/>
        </w:trPr>
        <w:tc>
          <w:tcPr>
            <w:tcW w:w="1273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79770CD" w14:textId="77777777" w:rsidR="009E05D5" w:rsidRPr="00FE4F77" w:rsidRDefault="009E05D5" w:rsidP="00EC74F2">
            <w:pPr>
              <w:spacing w:before="20" w:after="20" w:line="240" w:lineRule="auto"/>
              <w:ind w:left="46" w:right="0"/>
              <w:jc w:val="left"/>
              <w:rPr>
                <w:i/>
                <w:color w:val="000000"/>
                <w:sz w:val="16"/>
                <w:szCs w:val="16"/>
              </w:rPr>
            </w:pPr>
            <w:r w:rsidRPr="00FE4F77">
              <w:rPr>
                <w:b/>
                <w:sz w:val="16"/>
                <w:szCs w:val="16"/>
              </w:rPr>
              <w:t>Ózon</w:t>
            </w:r>
            <w:r w:rsidRPr="00FE4F77">
              <w:rPr>
                <w:sz w:val="16"/>
                <w:szCs w:val="16"/>
              </w:rPr>
              <w:t xml:space="preserve"> szintje miatt</w:t>
            </w:r>
          </w:p>
        </w:tc>
        <w:tc>
          <w:tcPr>
            <w:tcW w:w="426" w:type="dxa"/>
            <w:tcBorders>
              <w:bottom w:val="single" w:sz="6" w:space="0" w:color="auto"/>
            </w:tcBorders>
          </w:tcPr>
          <w:p w14:paraId="17CF3DBE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4686" w:type="dxa"/>
            <w:gridSpan w:val="11"/>
            <w:tcBorders>
              <w:bottom w:val="single" w:sz="6" w:space="0" w:color="auto"/>
            </w:tcBorders>
          </w:tcPr>
          <w:p w14:paraId="048070A1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összes napok száma / alkalom</w:t>
            </w:r>
          </w:p>
        </w:tc>
        <w:tc>
          <w:tcPr>
            <w:tcW w:w="426" w:type="dxa"/>
            <w:tcBorders>
              <w:bottom w:val="single" w:sz="6" w:space="0" w:color="auto"/>
            </w:tcBorders>
          </w:tcPr>
          <w:p w14:paraId="4E6D725B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A09A5" w:rsidRPr="00FE4F77" w14:paraId="659F72E6" w14:textId="77777777" w:rsidTr="00AD25E7">
        <w:trPr>
          <w:trHeight w:val="407"/>
        </w:trPr>
        <w:tc>
          <w:tcPr>
            <w:tcW w:w="1273" w:type="dxa"/>
            <w:shd w:val="clear" w:color="auto" w:fill="BDC1CF"/>
            <w:vAlign w:val="center"/>
            <w:hideMark/>
          </w:tcPr>
          <w:p w14:paraId="51E45080" w14:textId="77777777" w:rsidR="003A09A5" w:rsidRPr="00FE4F77" w:rsidRDefault="003A09A5" w:rsidP="003A09A5">
            <w:pPr>
              <w:spacing w:before="20" w:after="20" w:line="240" w:lineRule="auto"/>
              <w:ind w:right="0"/>
              <w:jc w:val="left"/>
              <w:rPr>
                <w:i/>
                <w:color w:val="000000"/>
                <w:sz w:val="16"/>
                <w:szCs w:val="16"/>
              </w:rPr>
            </w:pPr>
            <w:r w:rsidRPr="00FE4F77">
              <w:rPr>
                <w:i/>
                <w:color w:val="000000"/>
                <w:sz w:val="16"/>
                <w:szCs w:val="16"/>
              </w:rPr>
              <w:t>tájékoztatási fokozat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EF127C6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6/1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448FB8A3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58AB19A8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7043712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7C17CB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14DB3847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90AB890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6B572BB3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0A34657F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9/1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726692B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79D5AA8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2AABB62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8789958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</w:tr>
      <w:tr w:rsidR="003A09A5" w:rsidRPr="00FE4F77" w14:paraId="0DA4535A" w14:textId="77777777" w:rsidTr="00AD25E7">
        <w:trPr>
          <w:trHeight w:val="222"/>
        </w:trPr>
        <w:tc>
          <w:tcPr>
            <w:tcW w:w="1273" w:type="dxa"/>
            <w:shd w:val="clear" w:color="auto" w:fill="BDC1CF"/>
            <w:vAlign w:val="center"/>
            <w:hideMark/>
          </w:tcPr>
          <w:p w14:paraId="3107C8A8" w14:textId="77777777" w:rsidR="003A09A5" w:rsidRPr="00FE4F77" w:rsidRDefault="003A09A5" w:rsidP="003A09A5">
            <w:pPr>
              <w:spacing w:before="20" w:after="20" w:line="240" w:lineRule="auto"/>
              <w:ind w:right="0"/>
              <w:jc w:val="left"/>
              <w:rPr>
                <w:i/>
                <w:color w:val="000000"/>
                <w:sz w:val="16"/>
                <w:szCs w:val="16"/>
              </w:rPr>
            </w:pPr>
            <w:r w:rsidRPr="00FE4F77">
              <w:rPr>
                <w:i/>
                <w:color w:val="000000"/>
                <w:sz w:val="16"/>
                <w:szCs w:val="16"/>
              </w:rPr>
              <w:t>riasztási fokozat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2A9AC7A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24A76D3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4DBD4076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705ED777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017CDFF4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2EA84086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07C026F5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71A32E8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C3DB97E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0701E5FA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6EE05B12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012A4AC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564419F3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</w:tr>
      <w:tr w:rsidR="009E05D5" w:rsidRPr="00FE4F77" w14:paraId="19965DFC" w14:textId="77777777" w:rsidTr="00AD25E7">
        <w:trPr>
          <w:trHeight w:val="395"/>
        </w:trPr>
        <w:tc>
          <w:tcPr>
            <w:tcW w:w="1273" w:type="dxa"/>
            <w:shd w:val="clear" w:color="auto" w:fill="auto"/>
            <w:vAlign w:val="center"/>
            <w:hideMark/>
          </w:tcPr>
          <w:p w14:paraId="741E4F87" w14:textId="77777777" w:rsidR="009E05D5" w:rsidRPr="00FE4F77" w:rsidRDefault="009E05D5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FE4F77">
              <w:rPr>
                <w:noProof/>
                <w:sz w:val="16"/>
                <w:szCs w:val="16"/>
              </w:rPr>
              <w:t>PM</w:t>
            </w:r>
            <w:r w:rsidRPr="00FE4F77">
              <w:rPr>
                <w:noProof/>
                <w:sz w:val="16"/>
                <w:szCs w:val="16"/>
                <w:vertAlign w:val="subscript"/>
              </w:rPr>
              <w:t>10</w:t>
            </w:r>
            <w:r w:rsidRPr="00FE4F77">
              <w:rPr>
                <w:noProof/>
                <w:sz w:val="16"/>
                <w:szCs w:val="16"/>
              </w:rPr>
              <w:t xml:space="preserve"> </w:t>
            </w:r>
            <w:r w:rsidRPr="00FE4F77">
              <w:rPr>
                <w:sz w:val="16"/>
                <w:szCs w:val="16"/>
              </w:rPr>
              <w:t>szintje miatt*</w:t>
            </w:r>
          </w:p>
        </w:tc>
        <w:tc>
          <w:tcPr>
            <w:tcW w:w="426" w:type="dxa"/>
          </w:tcPr>
          <w:p w14:paraId="49DDD1D9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4686" w:type="dxa"/>
            <w:gridSpan w:val="11"/>
          </w:tcPr>
          <w:p w14:paraId="5DC84992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összes napok száma / alkalom</w:t>
            </w:r>
          </w:p>
        </w:tc>
        <w:tc>
          <w:tcPr>
            <w:tcW w:w="426" w:type="dxa"/>
          </w:tcPr>
          <w:p w14:paraId="67BB5AC6" w14:textId="77777777" w:rsidR="009E05D5" w:rsidRPr="00FE4F77" w:rsidRDefault="009E05D5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3A09A5" w:rsidRPr="00FE4F77" w14:paraId="711CA232" w14:textId="77777777" w:rsidTr="00AD25E7">
        <w:trPr>
          <w:trHeight w:val="407"/>
        </w:trPr>
        <w:tc>
          <w:tcPr>
            <w:tcW w:w="1273" w:type="dxa"/>
            <w:shd w:val="clear" w:color="auto" w:fill="BDC1CF"/>
            <w:vAlign w:val="center"/>
            <w:hideMark/>
          </w:tcPr>
          <w:p w14:paraId="38A05048" w14:textId="77777777" w:rsidR="003A09A5" w:rsidRPr="00FE4F77" w:rsidRDefault="003A09A5" w:rsidP="003A09A5">
            <w:pPr>
              <w:spacing w:before="20" w:after="20" w:line="240" w:lineRule="auto"/>
              <w:ind w:right="0"/>
              <w:jc w:val="left"/>
              <w:rPr>
                <w:i/>
                <w:color w:val="000000"/>
                <w:sz w:val="16"/>
                <w:szCs w:val="16"/>
              </w:rPr>
            </w:pPr>
            <w:r w:rsidRPr="00FE4F77">
              <w:rPr>
                <w:i/>
                <w:color w:val="000000"/>
                <w:sz w:val="16"/>
                <w:szCs w:val="16"/>
              </w:rPr>
              <w:t>tájékoztatási fokozat</w:t>
            </w:r>
          </w:p>
        </w:tc>
        <w:tc>
          <w:tcPr>
            <w:tcW w:w="426" w:type="dxa"/>
            <w:tcBorders>
              <w:bottom w:val="single" w:sz="6" w:space="0" w:color="auto"/>
              <w:tr2bl w:val="single" w:sz="6" w:space="0" w:color="auto"/>
            </w:tcBorders>
            <w:shd w:val="clear" w:color="auto" w:fill="BDC1CF"/>
            <w:vAlign w:val="center"/>
          </w:tcPr>
          <w:p w14:paraId="7934BBC9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BDC1CF"/>
            <w:vAlign w:val="center"/>
          </w:tcPr>
          <w:p w14:paraId="771501DB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6/1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7BF527D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07074C7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8/3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E0E0CFC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15/6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C14F484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7/2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0AF5450C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7E668FB5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5/3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FA4155B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5/1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4D40E9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2/1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26416C9C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11/3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6F072C4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2/1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416F97BA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</w:tr>
      <w:tr w:rsidR="003A09A5" w:rsidRPr="00FE4F77" w14:paraId="0771E602" w14:textId="77777777" w:rsidTr="00AD25E7">
        <w:trPr>
          <w:trHeight w:val="234"/>
        </w:trPr>
        <w:tc>
          <w:tcPr>
            <w:tcW w:w="1273" w:type="dxa"/>
            <w:shd w:val="clear" w:color="auto" w:fill="BDC1CF"/>
            <w:vAlign w:val="center"/>
            <w:hideMark/>
          </w:tcPr>
          <w:p w14:paraId="72873A05" w14:textId="77777777" w:rsidR="003A09A5" w:rsidRPr="00FE4F77" w:rsidRDefault="003A09A5" w:rsidP="003A09A5">
            <w:pPr>
              <w:spacing w:before="20" w:after="20" w:line="240" w:lineRule="auto"/>
              <w:ind w:right="0"/>
              <w:jc w:val="left"/>
              <w:rPr>
                <w:i/>
                <w:color w:val="000000"/>
                <w:sz w:val="16"/>
                <w:szCs w:val="16"/>
              </w:rPr>
            </w:pPr>
            <w:r w:rsidRPr="00FE4F77">
              <w:rPr>
                <w:i/>
                <w:color w:val="000000"/>
                <w:sz w:val="16"/>
                <w:szCs w:val="16"/>
              </w:rPr>
              <w:t>riasztási fokozat</w:t>
            </w:r>
          </w:p>
        </w:tc>
        <w:tc>
          <w:tcPr>
            <w:tcW w:w="426" w:type="dxa"/>
            <w:tcBorders>
              <w:top w:val="single" w:sz="6" w:space="0" w:color="auto"/>
              <w:tr2bl w:val="single" w:sz="6" w:space="0" w:color="auto"/>
            </w:tcBorders>
            <w:shd w:val="clear" w:color="auto" w:fill="BDC1CF"/>
            <w:vAlign w:val="center"/>
          </w:tcPr>
          <w:p w14:paraId="48C9B459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BDC1CF"/>
            <w:vAlign w:val="center"/>
          </w:tcPr>
          <w:p w14:paraId="7D188EC6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322A36F8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3/1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188B9772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3E3DB19A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4/2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5FD33BD5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1/1</w:t>
            </w:r>
          </w:p>
        </w:tc>
        <w:tc>
          <w:tcPr>
            <w:tcW w:w="426" w:type="dxa"/>
            <w:shd w:val="clear" w:color="auto" w:fill="BDC1CF"/>
            <w:vAlign w:val="center"/>
            <w:hideMark/>
          </w:tcPr>
          <w:p w14:paraId="45AB40E1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55E4E429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4911CC5D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3/1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4AD9F2F6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264AA5C7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5/1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8C6980A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BDC1CF"/>
            <w:vAlign w:val="center"/>
          </w:tcPr>
          <w:p w14:paraId="15C37BD2" w14:textId="77777777" w:rsidR="003A09A5" w:rsidRPr="00FE4F77" w:rsidRDefault="003A09A5" w:rsidP="003A09A5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FE4F77">
              <w:rPr>
                <w:sz w:val="16"/>
                <w:szCs w:val="16"/>
              </w:rPr>
              <w:t>-</w:t>
            </w:r>
          </w:p>
        </w:tc>
      </w:tr>
    </w:tbl>
    <w:p w14:paraId="37918F7A" w14:textId="09570A51" w:rsidR="00B87D7E" w:rsidRPr="00D96931" w:rsidRDefault="00EC74F2" w:rsidP="00D96931">
      <w:pPr>
        <w:pStyle w:val="Kpalrs"/>
      </w:pPr>
      <w:r w:rsidRPr="00D96931">
        <w:rPr>
          <w:b/>
        </w:rPr>
        <w:t xml:space="preserve"> </w:t>
      </w:r>
      <w:r w:rsidR="00B87D7E" w:rsidRPr="00D96931">
        <w:rPr>
          <w:b/>
        </w:rPr>
        <w:fldChar w:fldCharType="begin"/>
      </w:r>
      <w:r w:rsidR="00B87D7E" w:rsidRPr="00D96931">
        <w:rPr>
          <w:b/>
        </w:rPr>
        <w:instrText xml:space="preserve"> SEQ táblázat \* ARABIC </w:instrText>
      </w:r>
      <w:r w:rsidR="00B87D7E" w:rsidRPr="00D96931">
        <w:rPr>
          <w:b/>
        </w:rPr>
        <w:fldChar w:fldCharType="separate"/>
      </w:r>
      <w:bookmarkStart w:id="42" w:name="_Ref24618490"/>
      <w:r w:rsidR="00F768B5">
        <w:rPr>
          <w:b/>
        </w:rPr>
        <w:t>11</w:t>
      </w:r>
      <w:bookmarkEnd w:id="42"/>
      <w:r w:rsidR="00B87D7E" w:rsidRPr="00D96931">
        <w:rPr>
          <w:b/>
        </w:rPr>
        <w:fldChar w:fldCharType="end"/>
      </w:r>
      <w:r w:rsidR="00B87D7E" w:rsidRPr="00D96931">
        <w:rPr>
          <w:b/>
        </w:rPr>
        <w:t>. táblázat:</w:t>
      </w:r>
      <w:r w:rsidR="00B87D7E" w:rsidRPr="00D96931">
        <w:t xml:space="preserve"> Rendkívüli budapesti légszennyezettségi helyzetben hozott főpolgármesteri intézkedések 2007-</w:t>
      </w:r>
      <w:r w:rsidR="00BD2F3F" w:rsidRPr="00D96931">
        <w:t>201</w:t>
      </w:r>
      <w:r w:rsidR="00BD2F3F">
        <w:t>9</w:t>
      </w:r>
      <w:r w:rsidR="00BD2F3F" w:rsidRPr="00D96931">
        <w:t xml:space="preserve"> </w:t>
      </w:r>
      <w:r w:rsidR="00B87D7E" w:rsidRPr="00D96931">
        <w:t>között</w:t>
      </w:r>
    </w:p>
    <w:p w14:paraId="663A105D" w14:textId="77777777" w:rsidR="00B87D7E" w:rsidRPr="007B450D" w:rsidRDefault="00B87D7E" w:rsidP="00B87D7E">
      <w:pPr>
        <w:tabs>
          <w:tab w:val="decimal" w:pos="300"/>
          <w:tab w:val="decimal" w:pos="5812"/>
        </w:tabs>
        <w:spacing w:before="20" w:after="20" w:line="240" w:lineRule="auto"/>
        <w:rPr>
          <w:sz w:val="16"/>
          <w:szCs w:val="16"/>
        </w:rPr>
      </w:pPr>
      <w:r w:rsidRPr="007B450D">
        <w:rPr>
          <w:sz w:val="16"/>
          <w:szCs w:val="16"/>
        </w:rPr>
        <w:t xml:space="preserve">*: A vonatkozó </w:t>
      </w:r>
      <w:r w:rsidRPr="007B450D">
        <w:rPr>
          <w:b/>
          <w:sz w:val="16"/>
          <w:szCs w:val="16"/>
        </w:rPr>
        <w:t>európai irányelvtől eltérően</w:t>
      </w:r>
      <w:r w:rsidRPr="007B450D">
        <w:rPr>
          <w:sz w:val="16"/>
          <w:szCs w:val="16"/>
        </w:rPr>
        <w:t xml:space="preserve"> az együttes miniszteri rendeletben 2008. október 25-i hatállyal megállapított magyarországi új tájékoztatási és riasztási küszöbértékek alapján, amit a jelenleg hatályos együttes miniszteri rendelet is átvett.</w:t>
      </w:r>
    </w:p>
    <w:p w14:paraId="5C929FD8" w14:textId="77777777" w:rsidR="00B87D7E" w:rsidRDefault="00B87D7E" w:rsidP="00B87D7E">
      <w:pPr>
        <w:tabs>
          <w:tab w:val="decimal" w:pos="300"/>
          <w:tab w:val="decimal" w:pos="5812"/>
        </w:tabs>
        <w:spacing w:before="20" w:after="20" w:line="240" w:lineRule="auto"/>
        <w:rPr>
          <w:sz w:val="16"/>
          <w:szCs w:val="16"/>
        </w:rPr>
      </w:pPr>
      <w:r w:rsidRPr="007B450D">
        <w:rPr>
          <w:sz w:val="16"/>
          <w:szCs w:val="16"/>
        </w:rPr>
        <w:t xml:space="preserve"> - : nincs rendkívüli légszennyezettségi állapot (tájékoztatási vagy riasztási fokozat)</w:t>
      </w:r>
    </w:p>
    <w:p w14:paraId="000AF611" w14:textId="77777777" w:rsidR="00882318" w:rsidRDefault="00882318" w:rsidP="009C16E4">
      <w:pPr>
        <w:rPr>
          <w:szCs w:val="20"/>
        </w:rPr>
      </w:pPr>
    </w:p>
    <w:p w14:paraId="3F8EA06D" w14:textId="77777777" w:rsidR="00B87D7E" w:rsidRPr="00EE4CDC" w:rsidRDefault="00B87D7E" w:rsidP="00137BB8">
      <w:pPr>
        <w:pStyle w:val="Cmsor3"/>
      </w:pPr>
      <w:bookmarkStart w:id="43" w:name="_Toc19625578"/>
      <w:r w:rsidRPr="00DC36E2">
        <w:t>A légszennyezettség környezet-egészségügyi hatásai, kockázatai</w:t>
      </w:r>
      <w:bookmarkEnd w:id="43"/>
    </w:p>
    <w:p w14:paraId="5DAD3C8E" w14:textId="77777777" w:rsidR="00B87D7E" w:rsidRDefault="00B87D7E" w:rsidP="00B87D7E">
      <w:r w:rsidRPr="00D87242">
        <w:t xml:space="preserve">A </w:t>
      </w:r>
      <w:r w:rsidR="00AA24CB" w:rsidRPr="00D87242">
        <w:t>l</w:t>
      </w:r>
      <w:r w:rsidR="00AA24CB">
        <w:t>ég</w:t>
      </w:r>
      <w:r w:rsidR="00AA24CB" w:rsidRPr="00D87242">
        <w:t>szennyez</w:t>
      </w:r>
      <w:r w:rsidR="00AA24CB">
        <w:t>ettség</w:t>
      </w:r>
      <w:r w:rsidR="00AA24CB" w:rsidRPr="00D87242">
        <w:t xml:space="preserve"> </w:t>
      </w:r>
      <w:r>
        <w:t>a</w:t>
      </w:r>
      <w:r w:rsidRPr="00666C57">
        <w:t xml:space="preserve"> legnagyobb </w:t>
      </w:r>
      <w:r>
        <w:rPr>
          <w:b/>
        </w:rPr>
        <w:t>környezet</w:t>
      </w:r>
      <w:r w:rsidRPr="00666C57">
        <w:rPr>
          <w:b/>
        </w:rPr>
        <w:t>egészségügyi kockázat</w:t>
      </w:r>
      <w:r w:rsidRPr="00D87242">
        <w:t xml:space="preserve"> Európában, és a levegőszennyezés okozta betegségterhe</w:t>
      </w:r>
      <w:r>
        <w:t>lés</w:t>
      </w:r>
      <w:r w:rsidRPr="00D87242">
        <w:t xml:space="preserve"> jelentős</w:t>
      </w:r>
      <w:r>
        <w:rPr>
          <w:rStyle w:val="Vgjegyzet-hivatkozs"/>
        </w:rPr>
        <w:endnoteReference w:id="26"/>
      </w:r>
      <w:r w:rsidRPr="00D87242">
        <w:t xml:space="preserve">. A </w:t>
      </w:r>
      <w:r>
        <w:t>légszennyezésnek tulajdonítható</w:t>
      </w:r>
      <w:r w:rsidRPr="00D87242">
        <w:t xml:space="preserve"> korai halál</w:t>
      </w:r>
      <w:r>
        <w:t>esetek</w:t>
      </w:r>
      <w:r w:rsidRPr="00D87242">
        <w:t xml:space="preserve"> </w:t>
      </w:r>
      <w:r>
        <w:t>80%</w:t>
      </w:r>
      <w:r w:rsidRPr="00666C57">
        <w:t>-ában</w:t>
      </w:r>
      <w:r w:rsidRPr="00D87242">
        <w:t xml:space="preserve"> leggyakoribb</w:t>
      </w:r>
      <w:r>
        <w:t xml:space="preserve"> ok </w:t>
      </w:r>
      <w:r w:rsidRPr="00666C57">
        <w:t>a</w:t>
      </w:r>
      <w:r>
        <w:t>z</w:t>
      </w:r>
      <w:r w:rsidRPr="00666C57">
        <w:t xml:space="preserve"> </w:t>
      </w:r>
      <w:r>
        <w:t xml:space="preserve">iszkémiás </w:t>
      </w:r>
      <w:r w:rsidRPr="00666C57">
        <w:t>szívbetegség</w:t>
      </w:r>
      <w:r>
        <w:t xml:space="preserve"> </w:t>
      </w:r>
      <w:r w:rsidRPr="00666C57">
        <w:t xml:space="preserve">és </w:t>
      </w:r>
      <w:r>
        <w:t>az agyérzáródás (stroke)</w:t>
      </w:r>
      <w:r w:rsidRPr="00666C57">
        <w:t>, amelyeket a t</w:t>
      </w:r>
      <w:r w:rsidRPr="00D87242">
        <w:t xml:space="preserve">üdőbetegségek </w:t>
      </w:r>
      <w:r>
        <w:t xml:space="preserve">összesen (krónikus obstruktív tüdőbetegség – COPD és egyéb, nem fertőző betegségek) </w:t>
      </w:r>
      <w:r w:rsidRPr="00D87242">
        <w:t>és a tüdőrák</w:t>
      </w:r>
      <w:r>
        <w:t xml:space="preserve"> </w:t>
      </w:r>
      <w:r w:rsidRPr="00D87242">
        <w:t>követ</w:t>
      </w:r>
      <w:r>
        <w:rPr>
          <w:rStyle w:val="Vgjegyzet-hivatkozs"/>
        </w:rPr>
        <w:endnoteReference w:id="27"/>
      </w:r>
      <w:r>
        <w:t>.</w:t>
      </w:r>
    </w:p>
    <w:p w14:paraId="59F8FB96" w14:textId="77777777" w:rsidR="00B87D7E" w:rsidRDefault="00B87D7E" w:rsidP="00B87D7E">
      <w:pPr>
        <w:rPr>
          <w:szCs w:val="20"/>
        </w:rPr>
      </w:pPr>
      <w:r>
        <w:rPr>
          <w:szCs w:val="20"/>
        </w:rPr>
        <w:t xml:space="preserve">Ezért </w:t>
      </w:r>
      <w:r w:rsidRPr="00D2415E">
        <w:rPr>
          <w:szCs w:val="20"/>
        </w:rPr>
        <w:t>az EEA levegőminőségi</w:t>
      </w:r>
      <w:r>
        <w:rPr>
          <w:szCs w:val="20"/>
        </w:rPr>
        <w:t xml:space="preserve"> értékeléseiben egyre nagyobb hangsúlyt fektet a légszennyezés egészségügyi kockázatainak </w:t>
      </w:r>
      <w:r w:rsidRPr="00790C52">
        <w:rPr>
          <w:szCs w:val="20"/>
        </w:rPr>
        <w:t xml:space="preserve">elemzésére, </w:t>
      </w:r>
      <w:r w:rsidR="00006DDC" w:rsidRPr="00790C52">
        <w:rPr>
          <w:szCs w:val="20"/>
        </w:rPr>
        <w:t>először</w:t>
      </w:r>
      <w:r w:rsidRPr="00790C52">
        <w:rPr>
          <w:szCs w:val="20"/>
        </w:rPr>
        <w:t xml:space="preserve"> a 2015. éviben kifejtett</w:t>
      </w:r>
      <w:r w:rsidRPr="003B44B8">
        <w:rPr>
          <w:szCs w:val="20"/>
        </w:rPr>
        <w:t xml:space="preserve"> mutatók</w:t>
      </w:r>
      <w:r>
        <w:rPr>
          <w:szCs w:val="20"/>
        </w:rPr>
        <w:t xml:space="preserve"> alapján</w:t>
      </w:r>
      <w:r>
        <w:rPr>
          <w:rStyle w:val="Vgjegyzet-hivatkozs"/>
        </w:rPr>
        <w:endnoteReference w:id="28"/>
      </w:r>
      <w:r>
        <w:rPr>
          <w:szCs w:val="20"/>
        </w:rPr>
        <w:t>. Jelen fejezet e szempont és módszertan alapján értékeli Budapest levegőminőségi állapotát.</w:t>
      </w:r>
    </w:p>
    <w:p w14:paraId="3FD887D4" w14:textId="77777777" w:rsidR="00B87D7E" w:rsidRPr="000F22FE" w:rsidRDefault="00B87D7E" w:rsidP="00B87D7E">
      <w:r w:rsidRPr="000F22FE">
        <w:t xml:space="preserve">A Budapest levegőjében határértéket meghaladó mértékben előforduló </w:t>
      </w:r>
      <w:r w:rsidRPr="000F22FE">
        <w:rPr>
          <w:b/>
        </w:rPr>
        <w:t>l</w:t>
      </w:r>
      <w:r>
        <w:rPr>
          <w:b/>
        </w:rPr>
        <w:t>égszennyezőanyagok egészség</w:t>
      </w:r>
      <w:r w:rsidRPr="000F22FE">
        <w:rPr>
          <w:b/>
        </w:rPr>
        <w:t>hatásai</w:t>
      </w:r>
      <w:r w:rsidRPr="000F22FE">
        <w:t xml:space="preserve"> az alábbiakban foglalhatók össze</w:t>
      </w:r>
      <w:r>
        <w:rPr>
          <w:rStyle w:val="Vgjegyzet-hivatkozs"/>
        </w:rPr>
        <w:endnoteReference w:id="29"/>
      </w:r>
      <w:r w:rsidRPr="000F22FE">
        <w:t>:</w:t>
      </w:r>
    </w:p>
    <w:p w14:paraId="70DF9DCA" w14:textId="77777777" w:rsidR="00B87D7E" w:rsidRPr="000F22FE" w:rsidRDefault="00B87D7E" w:rsidP="00D96931">
      <w:pPr>
        <w:pStyle w:val="Listaszerbekezds"/>
        <w:numPr>
          <w:ilvl w:val="0"/>
          <w:numId w:val="13"/>
        </w:numPr>
        <w:autoSpaceDE/>
        <w:autoSpaceDN/>
        <w:adjustRightInd/>
        <w:spacing w:after="200"/>
        <w:ind w:left="357" w:hanging="357"/>
        <w:contextualSpacing/>
      </w:pPr>
      <w:r w:rsidRPr="000F22FE">
        <w:t xml:space="preserve">A </w:t>
      </w:r>
      <w:r w:rsidRPr="000F22FE">
        <w:rPr>
          <w:b/>
        </w:rPr>
        <w:t>PM</w:t>
      </w:r>
      <w:r w:rsidRPr="000F22FE">
        <w:rPr>
          <w:b/>
          <w:vertAlign w:val="subscript"/>
        </w:rPr>
        <w:t>10</w:t>
      </w:r>
      <w:r w:rsidRPr="000F22FE">
        <w:rPr>
          <w:b/>
        </w:rPr>
        <w:t xml:space="preserve"> </w:t>
      </w:r>
      <w:r w:rsidRPr="000F22FE">
        <w:t>„</w:t>
      </w:r>
      <w:r w:rsidRPr="000F22FE">
        <w:rPr>
          <w:i/>
        </w:rPr>
        <w:t>szálló por</w:t>
      </w:r>
      <w:r w:rsidRPr="000F22FE">
        <w:t>”</w:t>
      </w:r>
      <w:r>
        <w:t xml:space="preserve"> szint</w:t>
      </w:r>
      <w:r w:rsidRPr="000F22FE">
        <w:t xml:space="preserve"> </w:t>
      </w:r>
      <w:r w:rsidRPr="000F22FE">
        <w:rPr>
          <w:b/>
        </w:rPr>
        <w:t>rövid távú</w:t>
      </w:r>
      <w:r w:rsidRPr="000F22FE">
        <w:t xml:space="preserve"> emelkedése izgatja a nyálkahártyákat, köhögést és nehézlégzést válthat ki. A tüdőben felszívódva gyulladásos folyamatot indíthat el, aminek következtében növekszik a vér alvadékonysága, vérrögösödés léphet fel. Növekszik az asztma és a krónikus légcsőhurut fellángolás, illetve a szív-érrendszer megbetegedések száma. </w:t>
      </w:r>
      <w:r w:rsidRPr="000F22FE">
        <w:rPr>
          <w:b/>
        </w:rPr>
        <w:t>Hosszú távú hatásai</w:t>
      </w:r>
      <w:r w:rsidRPr="000F22FE">
        <w:t xml:space="preserve">: a várható élettartam jelentős csökkenése a szív- és érrendszerei, a légzőszervi betegségek, valamint (különösen a finom koromrészecskék tekintetében) a tüdőrák miatti halálozás növekedése következtében. </w:t>
      </w:r>
    </w:p>
    <w:p w14:paraId="4DB53D0D" w14:textId="77777777" w:rsidR="00B87D7E" w:rsidRDefault="00B87D7E" w:rsidP="00D96931">
      <w:pPr>
        <w:pStyle w:val="Listaszerbekezds"/>
        <w:numPr>
          <w:ilvl w:val="0"/>
          <w:numId w:val="13"/>
        </w:numPr>
        <w:autoSpaceDE/>
        <w:autoSpaceDN/>
        <w:adjustRightInd/>
        <w:spacing w:after="200"/>
        <w:ind w:left="357" w:hanging="357"/>
        <w:contextualSpacing/>
      </w:pPr>
      <w:r w:rsidRPr="000F22FE">
        <w:t xml:space="preserve">A </w:t>
      </w:r>
      <w:r w:rsidRPr="000F22FE">
        <w:rPr>
          <w:b/>
        </w:rPr>
        <w:t>benz(a)pirén</w:t>
      </w:r>
      <w:r w:rsidRPr="000F22FE">
        <w:t xml:space="preserve">t </w:t>
      </w:r>
      <w:r>
        <w:t xml:space="preserve">a WHO </w:t>
      </w:r>
      <w:r w:rsidRPr="000F22FE">
        <w:t>rákkutató ügynöksége</w:t>
      </w:r>
      <w:r>
        <w:t xml:space="preserve"> (</w:t>
      </w:r>
      <w:r w:rsidRPr="000F22FE">
        <w:t>IARC</w:t>
      </w:r>
      <w:r>
        <w:t xml:space="preserve">) </w:t>
      </w:r>
      <w:r w:rsidRPr="000F22FE">
        <w:t>rákkeltő anyagnak (humán karcinogénnek) tekinti.</w:t>
      </w:r>
    </w:p>
    <w:p w14:paraId="3CF40080" w14:textId="77777777" w:rsidR="00B87D7E" w:rsidRPr="000F22FE" w:rsidRDefault="00B87D7E" w:rsidP="00D96931">
      <w:pPr>
        <w:pStyle w:val="Listaszerbekezds"/>
        <w:numPr>
          <w:ilvl w:val="0"/>
          <w:numId w:val="13"/>
        </w:numPr>
        <w:autoSpaceDE/>
        <w:autoSpaceDN/>
        <w:adjustRightInd/>
        <w:spacing w:after="200"/>
        <w:ind w:left="357" w:hanging="357"/>
        <w:contextualSpacing/>
      </w:pPr>
      <w:r w:rsidRPr="000F22FE">
        <w:t xml:space="preserve">A </w:t>
      </w:r>
      <w:r w:rsidRPr="000F22FE">
        <w:rPr>
          <w:b/>
        </w:rPr>
        <w:t>nitrogén-dioxid</w:t>
      </w:r>
      <w:r w:rsidRPr="000F22FE">
        <w:t xml:space="preserve"> irritáló hatású gáz, amely (reakciótermékeivel együtt) csökkent tüdőfunkciót és különféle légzőszervi tünetek kockázatának növekedését okozza. Rendkívül magas koncentrációi esetén a légutak összeszűkülnek. Az asztmás egyének érzékenyebben reagálnak a nitrogén-dioxidra. A nitrogén-oxidok magas koncentrációja valószínűleg hozzájárul a szív és tüdő betegségeihez, továbbá csökkenti a szervezet ellenálló képességét a légúti fertőzésekkel szemben.</w:t>
      </w:r>
    </w:p>
    <w:p w14:paraId="77C4141A" w14:textId="77777777" w:rsidR="00B87D7E" w:rsidRDefault="00B87D7E" w:rsidP="00D96931">
      <w:pPr>
        <w:pStyle w:val="Listaszerbekezds"/>
        <w:numPr>
          <w:ilvl w:val="0"/>
          <w:numId w:val="13"/>
        </w:numPr>
        <w:autoSpaceDE/>
        <w:autoSpaceDN/>
        <w:adjustRightInd/>
        <w:spacing w:after="200"/>
        <w:ind w:left="357" w:hanging="357"/>
      </w:pPr>
      <w:r w:rsidRPr="000F22FE">
        <w:lastRenderedPageBreak/>
        <w:t xml:space="preserve">Az </w:t>
      </w:r>
      <w:r w:rsidRPr="000F22FE">
        <w:rPr>
          <w:b/>
        </w:rPr>
        <w:t>ózon</w:t>
      </w:r>
      <w:r w:rsidRPr="000F22FE">
        <w:t xml:space="preserve"> kellemetlen szagú gáz, izgatja a szemet és a légzőszervek nyálkahártyáját, súlyosbítja a krónikus betegségeket, elsősorban a hörghurutot és az asztmát. Egészséges embereknél is a hosszabb ideig tartó fizikai munka jelentősen csökkenti a tüdőfunkciót, amit émelygés, hányinger, köhögés, mellkasi fájdalmak kísérhetnek. Az ózon a légzőszervek gyulladását is kiválthatja.</w:t>
      </w:r>
    </w:p>
    <w:p w14:paraId="38440EF9" w14:textId="77777777" w:rsidR="00B87D7E" w:rsidRDefault="00B87D7E" w:rsidP="00B87D7E">
      <w:r>
        <w:t xml:space="preserve">A légszennyezettség rövid távú egészséghatásai is számszerűsíthetők. </w:t>
      </w:r>
      <w:r w:rsidRPr="00365EDC">
        <w:t xml:space="preserve">A rövid távú hatások kisebb mértékűek, de a keringési és légzőszervi betegségek miatti kórházi betegfelvétel és a megbetegedések miatti munkából való kiesés egészségügyi és szociális ellátórendszert érintő terhei számottevő mértékben mérsékelhetők lennének, amennyiben a </w:t>
      </w:r>
      <w:r w:rsidRPr="008D40B5">
        <w:t>légszennyezettség jelentősen csökkenne</w:t>
      </w:r>
      <w:r>
        <w:t>.</w:t>
      </w:r>
    </w:p>
    <w:p w14:paraId="25FF4518" w14:textId="77777777" w:rsidR="00B87D7E" w:rsidRDefault="00B87D7E" w:rsidP="00B87D7E">
      <w:pPr>
        <w:rPr>
          <w:rFonts w:eastAsia="MS Mincho" w:cs="Times New Roman"/>
          <w:szCs w:val="20"/>
          <w:lang w:eastAsia="en-US"/>
        </w:rPr>
      </w:pPr>
      <w:r w:rsidRPr="00D13A5F">
        <w:rPr>
          <w:rFonts w:eastAsia="MS Mincho" w:cs="Times New Roman"/>
          <w:szCs w:val="20"/>
          <w:lang w:eastAsia="en-US"/>
        </w:rPr>
        <w:t>A WHO</w:t>
      </w:r>
      <w:r>
        <w:rPr>
          <w:rFonts w:eastAsia="MS Mincho" w:cs="Times New Roman"/>
          <w:szCs w:val="20"/>
          <w:lang w:eastAsia="en-US"/>
        </w:rPr>
        <w:t xml:space="preserve"> </w:t>
      </w:r>
      <w:r w:rsidRPr="00D2415E">
        <w:rPr>
          <w:rFonts w:eastAsia="MS Mincho" w:cs="Times New Roman"/>
          <w:szCs w:val="20"/>
          <w:lang w:eastAsia="en-US"/>
        </w:rPr>
        <w:t>ajánlása alapján az EEA által bevezetett</w:t>
      </w:r>
      <w:r>
        <w:rPr>
          <w:rFonts w:eastAsia="MS Mincho" w:cs="Times New Roman"/>
          <w:szCs w:val="20"/>
          <w:lang w:eastAsia="en-US"/>
        </w:rPr>
        <w:t xml:space="preserve"> mutatók közül a </w:t>
      </w:r>
      <w:r w:rsidRPr="008E2BC9">
        <w:rPr>
          <w:rFonts w:eastAsia="MS Mincho" w:cs="Times New Roman"/>
          <w:b/>
          <w:i/>
          <w:szCs w:val="20"/>
          <w:lang w:eastAsia="en-US"/>
        </w:rPr>
        <w:t xml:space="preserve">korai halálesetek </w:t>
      </w:r>
      <w:r w:rsidRPr="008E2BC9">
        <w:rPr>
          <w:rFonts w:eastAsia="MS Mincho" w:cs="Times New Roman"/>
          <w:szCs w:val="20"/>
          <w:lang w:eastAsia="en-US"/>
        </w:rPr>
        <w:t xml:space="preserve">az olyan esetek becsült számát jelentik, amelyek </w:t>
      </w:r>
      <w:r w:rsidRPr="008E2BC9">
        <w:rPr>
          <w:rFonts w:eastAsia="MS Mincho" w:cs="Times New Roman"/>
          <w:b/>
          <w:szCs w:val="20"/>
          <w:lang w:eastAsia="en-US"/>
        </w:rPr>
        <w:t>egy adott évben</w:t>
      </w:r>
      <w:r w:rsidRPr="008E2BC9">
        <w:rPr>
          <w:rFonts w:eastAsia="MS Mincho" w:cs="Times New Roman"/>
          <w:szCs w:val="20"/>
          <w:lang w:eastAsia="en-US"/>
        </w:rPr>
        <w:t xml:space="preserve">, az országonként és nemenként meghatározott </w:t>
      </w:r>
      <w:r w:rsidRPr="008E2BC9">
        <w:rPr>
          <w:rFonts w:eastAsia="MS Mincho" w:cs="Times New Roman"/>
          <w:b/>
          <w:szCs w:val="20"/>
          <w:lang w:eastAsia="en-US"/>
        </w:rPr>
        <w:t>várható élettartam előtt</w:t>
      </w:r>
      <w:r w:rsidRPr="008E2BC9">
        <w:rPr>
          <w:rFonts w:eastAsia="MS Mincho" w:cs="Times New Roman"/>
          <w:szCs w:val="20"/>
          <w:lang w:eastAsia="en-US"/>
        </w:rPr>
        <w:t xml:space="preserve"> történnek, továbbá ezeket az eseteket megelőzhetőnek tekintik azzal a </w:t>
      </w:r>
      <w:r w:rsidRPr="008E2BC9">
        <w:rPr>
          <w:rFonts w:eastAsia="MS Mincho" w:cs="Times New Roman"/>
          <w:b/>
          <w:szCs w:val="20"/>
          <w:lang w:eastAsia="en-US"/>
        </w:rPr>
        <w:t>feltétel</w:t>
      </w:r>
      <w:r w:rsidRPr="008E2BC9">
        <w:rPr>
          <w:rFonts w:eastAsia="MS Mincho" w:cs="Times New Roman"/>
          <w:szCs w:val="20"/>
          <w:lang w:eastAsia="en-US"/>
        </w:rPr>
        <w:t xml:space="preserve">lel, hogy </w:t>
      </w:r>
      <w:r w:rsidRPr="008E2BC9">
        <w:rPr>
          <w:rFonts w:eastAsia="MS Mincho" w:cs="Times New Roman"/>
          <w:b/>
          <w:szCs w:val="20"/>
          <w:lang w:eastAsia="en-US"/>
        </w:rPr>
        <w:t>az ok</w:t>
      </w:r>
      <w:r w:rsidRPr="008E2BC9">
        <w:rPr>
          <w:rFonts w:eastAsia="MS Mincho" w:cs="Times New Roman"/>
          <w:szCs w:val="20"/>
          <w:lang w:eastAsia="en-US"/>
        </w:rPr>
        <w:t>uk</w:t>
      </w:r>
      <w:r>
        <w:rPr>
          <w:rFonts w:eastAsia="MS Mincho" w:cs="Times New Roman"/>
          <w:szCs w:val="20"/>
          <w:lang w:eastAsia="en-US"/>
        </w:rPr>
        <w:t xml:space="preserve"> </w:t>
      </w:r>
      <w:r w:rsidRPr="008E2BC9">
        <w:rPr>
          <w:rFonts w:eastAsia="MS Mincho" w:cs="Times New Roman"/>
          <w:szCs w:val="20"/>
          <w:lang w:eastAsia="en-US"/>
        </w:rPr>
        <w:t>(</w:t>
      </w:r>
      <w:r>
        <w:rPr>
          <w:rFonts w:eastAsia="MS Mincho" w:cs="Times New Roman"/>
          <w:szCs w:val="20"/>
          <w:lang w:eastAsia="en-US"/>
        </w:rPr>
        <w:t>például</w:t>
      </w:r>
      <w:r w:rsidRPr="008E2BC9">
        <w:rPr>
          <w:rFonts w:eastAsia="MS Mincho" w:cs="Times New Roman"/>
          <w:szCs w:val="20"/>
          <w:lang w:eastAsia="en-US"/>
        </w:rPr>
        <w:t xml:space="preserve"> Magyarország környezeti levegőjének átlagos PM</w:t>
      </w:r>
      <w:r w:rsidRPr="008E2BC9">
        <w:rPr>
          <w:rFonts w:eastAsia="MS Mincho" w:cs="Times New Roman"/>
          <w:szCs w:val="20"/>
          <w:vertAlign w:val="subscript"/>
          <w:lang w:eastAsia="en-US"/>
        </w:rPr>
        <w:t>2,5</w:t>
      </w:r>
      <w:r w:rsidRPr="008E2BC9">
        <w:rPr>
          <w:rFonts w:eastAsia="MS Mincho" w:cs="Times New Roman"/>
          <w:szCs w:val="20"/>
          <w:lang w:eastAsia="en-US"/>
        </w:rPr>
        <w:t xml:space="preserve"> szintje) </w:t>
      </w:r>
      <w:r w:rsidRPr="008E2BC9">
        <w:rPr>
          <w:rFonts w:eastAsia="MS Mincho" w:cs="Times New Roman"/>
          <w:b/>
          <w:szCs w:val="20"/>
          <w:lang w:eastAsia="en-US"/>
        </w:rPr>
        <w:t>teljesen megszüntethető</w:t>
      </w:r>
      <w:r w:rsidRPr="008E2BC9">
        <w:rPr>
          <w:rFonts w:eastAsia="MS Mincho" w:cs="Times New Roman"/>
          <w:szCs w:val="20"/>
          <w:lang w:eastAsia="en-US"/>
        </w:rPr>
        <w:t xml:space="preserve"> (a</w:t>
      </w:r>
      <w:r>
        <w:rPr>
          <w:rFonts w:eastAsia="MS Mincho" w:cs="Times New Roman"/>
          <w:szCs w:val="20"/>
          <w:lang w:eastAsia="en-US"/>
        </w:rPr>
        <w:t>zaz a</w:t>
      </w:r>
      <w:r w:rsidRPr="008E2BC9">
        <w:rPr>
          <w:rFonts w:eastAsia="MS Mincho" w:cs="Times New Roman"/>
          <w:szCs w:val="20"/>
          <w:lang w:eastAsia="en-US"/>
        </w:rPr>
        <w:t xml:space="preserve"> PM</w:t>
      </w:r>
      <w:r w:rsidRPr="008E2BC9">
        <w:rPr>
          <w:rFonts w:eastAsia="MS Mincho" w:cs="Times New Roman"/>
          <w:szCs w:val="20"/>
          <w:vertAlign w:val="subscript"/>
          <w:lang w:eastAsia="en-US"/>
        </w:rPr>
        <w:t>2,5</w:t>
      </w:r>
      <w:r w:rsidRPr="008E2BC9">
        <w:rPr>
          <w:rFonts w:eastAsia="MS Mincho" w:cs="Times New Roman"/>
          <w:szCs w:val="20"/>
          <w:lang w:eastAsia="en-US"/>
        </w:rPr>
        <w:t xml:space="preserve"> szint </w:t>
      </w:r>
      <w:r w:rsidRPr="008E2BC9">
        <w:rPr>
          <w:rFonts w:eastAsia="MS Mincho" w:cs="Times New Roman"/>
          <w:b/>
          <w:szCs w:val="20"/>
          <w:lang w:eastAsia="en-US"/>
        </w:rPr>
        <w:t>mért</w:t>
      </w:r>
      <w:r w:rsidRPr="008E2BC9">
        <w:rPr>
          <w:rFonts w:eastAsia="MS Mincho" w:cs="Times New Roman"/>
          <w:szCs w:val="20"/>
          <w:lang w:eastAsia="en-US"/>
        </w:rPr>
        <w:t xml:space="preserve"> éves szintje </w:t>
      </w:r>
      <w:r>
        <w:rPr>
          <w:rFonts w:eastAsia="MS Mincho" w:cs="Times New Roman"/>
          <w:szCs w:val="20"/>
          <w:lang w:eastAsia="en-US"/>
        </w:rPr>
        <w:t xml:space="preserve">= </w:t>
      </w:r>
      <w:r w:rsidRPr="00AB0580">
        <w:rPr>
          <w:rFonts w:eastAsia="MS Mincho" w:cs="Times New Roman"/>
          <w:b/>
          <w:szCs w:val="20"/>
          <w:lang w:eastAsia="en-US"/>
        </w:rPr>
        <w:t>0 µg/m</w:t>
      </w:r>
      <w:r w:rsidRPr="00AB0580">
        <w:rPr>
          <w:rFonts w:eastAsia="MS Mincho" w:cs="Times New Roman"/>
          <w:b/>
          <w:szCs w:val="20"/>
          <w:vertAlign w:val="superscript"/>
          <w:lang w:eastAsia="en-US"/>
        </w:rPr>
        <w:t>3</w:t>
      </w:r>
      <w:r w:rsidRPr="008E2BC9">
        <w:rPr>
          <w:rFonts w:eastAsia="MS Mincho" w:cs="Times New Roman"/>
          <w:szCs w:val="20"/>
          <w:lang w:eastAsia="en-US"/>
        </w:rPr>
        <w:t>).</w:t>
      </w:r>
    </w:p>
    <w:p w14:paraId="4D0A6D01" w14:textId="77777777" w:rsidR="00B2234F" w:rsidRDefault="00B87D7E" w:rsidP="00B87D7E">
      <w:pPr>
        <w:rPr>
          <w:szCs w:val="20"/>
        </w:rPr>
      </w:pPr>
      <w:r>
        <w:rPr>
          <w:szCs w:val="20"/>
        </w:rPr>
        <w:t>A</w:t>
      </w:r>
      <w:r w:rsidRPr="00540577">
        <w:rPr>
          <w:szCs w:val="20"/>
        </w:rPr>
        <w:t xml:space="preserve"> PM</w:t>
      </w:r>
      <w:r w:rsidRPr="00C32AB4">
        <w:rPr>
          <w:szCs w:val="20"/>
          <w:vertAlign w:val="subscript"/>
        </w:rPr>
        <w:t>2.5</w:t>
      </w:r>
      <w:r w:rsidRPr="00540577">
        <w:rPr>
          <w:szCs w:val="20"/>
        </w:rPr>
        <w:t>, NO</w:t>
      </w:r>
      <w:r w:rsidRPr="00C32AB4">
        <w:rPr>
          <w:szCs w:val="20"/>
          <w:vertAlign w:val="subscript"/>
        </w:rPr>
        <w:t>2</w:t>
      </w:r>
      <w:r w:rsidRPr="00540577">
        <w:rPr>
          <w:szCs w:val="20"/>
        </w:rPr>
        <w:t xml:space="preserve"> és O</w:t>
      </w:r>
      <w:r w:rsidRPr="00C32AB4">
        <w:rPr>
          <w:szCs w:val="20"/>
          <w:vertAlign w:val="subscript"/>
        </w:rPr>
        <w:t>3</w:t>
      </w:r>
      <w:r w:rsidRPr="00540577">
        <w:rPr>
          <w:szCs w:val="20"/>
        </w:rPr>
        <w:t xml:space="preserve"> </w:t>
      </w:r>
      <w:r w:rsidRPr="00FD4F98">
        <w:rPr>
          <w:szCs w:val="20"/>
        </w:rPr>
        <w:t xml:space="preserve">expozícióhoz kapcsolódó korai halálesetek mértéke az EU-28-ban </w:t>
      </w:r>
      <w:r w:rsidR="003630AF" w:rsidRPr="00FD4F98">
        <w:rPr>
          <w:szCs w:val="20"/>
        </w:rPr>
        <w:t>201</w:t>
      </w:r>
      <w:r w:rsidR="003630AF">
        <w:rPr>
          <w:szCs w:val="20"/>
        </w:rPr>
        <w:t>6</w:t>
      </w:r>
      <w:r w:rsidRPr="00FD4F98">
        <w:rPr>
          <w:szCs w:val="20"/>
        </w:rPr>
        <w:t>-</w:t>
      </w:r>
      <w:r w:rsidR="003630AF" w:rsidRPr="0016431D">
        <w:rPr>
          <w:szCs w:val="20"/>
        </w:rPr>
        <w:t>b</w:t>
      </w:r>
      <w:r w:rsidR="003630AF">
        <w:rPr>
          <w:szCs w:val="20"/>
        </w:rPr>
        <w:t>a</w:t>
      </w:r>
      <w:r w:rsidR="003630AF" w:rsidRPr="0016431D">
        <w:rPr>
          <w:szCs w:val="20"/>
        </w:rPr>
        <w:t xml:space="preserve">n </w:t>
      </w:r>
      <w:r w:rsidRPr="0016431D">
        <w:rPr>
          <w:szCs w:val="20"/>
        </w:rPr>
        <w:t xml:space="preserve">ebben a sorrendben </w:t>
      </w:r>
      <w:r w:rsidR="003630AF" w:rsidRPr="0016431D">
        <w:rPr>
          <w:szCs w:val="20"/>
        </w:rPr>
        <w:t>3</w:t>
      </w:r>
      <w:r w:rsidR="003630AF">
        <w:rPr>
          <w:szCs w:val="20"/>
        </w:rPr>
        <w:t>74</w:t>
      </w:r>
      <w:r w:rsidRPr="0016431D">
        <w:rPr>
          <w:szCs w:val="20"/>
        </w:rPr>
        <w:t xml:space="preserve">.000, </w:t>
      </w:r>
      <w:r w:rsidR="003630AF">
        <w:rPr>
          <w:szCs w:val="20"/>
        </w:rPr>
        <w:t>68</w:t>
      </w:r>
      <w:r w:rsidRPr="0016431D">
        <w:rPr>
          <w:szCs w:val="20"/>
        </w:rPr>
        <w:t xml:space="preserve">.000 és </w:t>
      </w:r>
      <w:r w:rsidR="003630AF" w:rsidRPr="0016431D">
        <w:rPr>
          <w:szCs w:val="20"/>
        </w:rPr>
        <w:t>1</w:t>
      </w:r>
      <w:r w:rsidR="003630AF">
        <w:rPr>
          <w:szCs w:val="20"/>
        </w:rPr>
        <w:t>4</w:t>
      </w:r>
      <w:r w:rsidRPr="0016431D">
        <w:rPr>
          <w:szCs w:val="20"/>
        </w:rPr>
        <w:t>.</w:t>
      </w:r>
      <w:r w:rsidR="003630AF">
        <w:rPr>
          <w:szCs w:val="20"/>
        </w:rPr>
        <w:t>0</w:t>
      </w:r>
      <w:r w:rsidRPr="0016431D">
        <w:rPr>
          <w:szCs w:val="20"/>
        </w:rPr>
        <w:t>00 életév. Ugyanitt</w:t>
      </w:r>
      <w:r w:rsidRPr="0016431D">
        <w:rPr>
          <w:rStyle w:val="Vgjegyzet-hivatkozs"/>
        </w:rPr>
        <w:endnoteReference w:id="30"/>
      </w:r>
      <w:r w:rsidRPr="0016431D">
        <w:rPr>
          <w:szCs w:val="20"/>
        </w:rPr>
        <w:t xml:space="preserve"> a magyarországi PM</w:t>
      </w:r>
      <w:r w:rsidRPr="0016431D">
        <w:rPr>
          <w:szCs w:val="20"/>
          <w:vertAlign w:val="subscript"/>
        </w:rPr>
        <w:t>2.5</w:t>
      </w:r>
      <w:r w:rsidRPr="0016431D">
        <w:rPr>
          <w:szCs w:val="20"/>
        </w:rPr>
        <w:t xml:space="preserve"> expozícióhoz 12.</w:t>
      </w:r>
      <w:r w:rsidR="00B2234F">
        <w:rPr>
          <w:szCs w:val="20"/>
        </w:rPr>
        <w:t>1</w:t>
      </w:r>
      <w:r w:rsidR="00B2234F" w:rsidRPr="0016431D">
        <w:rPr>
          <w:szCs w:val="20"/>
        </w:rPr>
        <w:t xml:space="preserve">00 </w:t>
      </w:r>
      <w:r w:rsidRPr="0016431D">
        <w:rPr>
          <w:szCs w:val="20"/>
        </w:rPr>
        <w:t xml:space="preserve">korai halálesetet becsültek, tehát </w:t>
      </w:r>
      <w:r w:rsidRPr="0016431D">
        <w:rPr>
          <w:b/>
          <w:szCs w:val="20"/>
        </w:rPr>
        <w:t>ha a magyarországi levegőben nem le</w:t>
      </w:r>
      <w:r w:rsidRPr="002117D5">
        <w:rPr>
          <w:b/>
          <w:szCs w:val="20"/>
        </w:rPr>
        <w:t>nne kimutatható</w:t>
      </w:r>
      <w:r w:rsidR="00D96931">
        <w:rPr>
          <w:b/>
          <w:szCs w:val="20"/>
        </w:rPr>
        <w:t xml:space="preserve"> </w:t>
      </w:r>
      <w:r w:rsidRPr="002117D5">
        <w:rPr>
          <w:b/>
          <w:szCs w:val="20"/>
        </w:rPr>
        <w:t>PM</w:t>
      </w:r>
      <w:r w:rsidRPr="002117D5">
        <w:rPr>
          <w:b/>
          <w:szCs w:val="20"/>
          <w:vertAlign w:val="subscript"/>
        </w:rPr>
        <w:t>2,5</w:t>
      </w:r>
      <w:r w:rsidRPr="002117D5">
        <w:rPr>
          <w:b/>
          <w:szCs w:val="20"/>
        </w:rPr>
        <w:t xml:space="preserve"> szennyező anyag, akkor a </w:t>
      </w:r>
      <w:r w:rsidR="003630AF" w:rsidRPr="002117D5">
        <w:rPr>
          <w:b/>
          <w:szCs w:val="20"/>
        </w:rPr>
        <w:t>201</w:t>
      </w:r>
      <w:r w:rsidR="003630AF">
        <w:rPr>
          <w:b/>
          <w:szCs w:val="20"/>
        </w:rPr>
        <w:t>6</w:t>
      </w:r>
      <w:r w:rsidRPr="002117D5">
        <w:rPr>
          <w:b/>
          <w:szCs w:val="20"/>
        </w:rPr>
        <w:t>-</w:t>
      </w:r>
      <w:r w:rsidR="003630AF">
        <w:rPr>
          <w:b/>
          <w:szCs w:val="20"/>
        </w:rPr>
        <w:t>o</w:t>
      </w:r>
      <w:r w:rsidRPr="002117D5">
        <w:rPr>
          <w:b/>
          <w:szCs w:val="20"/>
        </w:rPr>
        <w:t>s adatok alapján végzett becslések szerint Magyarországon 12.</w:t>
      </w:r>
      <w:r w:rsidR="003630AF">
        <w:rPr>
          <w:b/>
          <w:szCs w:val="20"/>
        </w:rPr>
        <w:t>1</w:t>
      </w:r>
      <w:r w:rsidR="003630AF" w:rsidRPr="002117D5">
        <w:rPr>
          <w:b/>
          <w:szCs w:val="20"/>
        </w:rPr>
        <w:t xml:space="preserve">00 </w:t>
      </w:r>
      <w:r w:rsidRPr="002117D5">
        <w:rPr>
          <w:b/>
          <w:szCs w:val="20"/>
        </w:rPr>
        <w:t>idő előtti halálesetet lehetett volna megelőzni</w:t>
      </w:r>
      <w:r w:rsidR="003630AF">
        <w:rPr>
          <w:b/>
          <w:szCs w:val="20"/>
        </w:rPr>
        <w:t xml:space="preserve"> </w:t>
      </w:r>
      <w:r w:rsidR="003630AF" w:rsidRPr="007D2624">
        <w:rPr>
          <w:szCs w:val="20"/>
        </w:rPr>
        <w:t xml:space="preserve">(a 2015-ös adatokhoz képest ez </w:t>
      </w:r>
      <w:r w:rsidR="003630AF">
        <w:rPr>
          <w:szCs w:val="20"/>
        </w:rPr>
        <w:br/>
      </w:r>
      <w:r w:rsidR="003630AF" w:rsidRPr="007D2624">
        <w:rPr>
          <w:szCs w:val="20"/>
        </w:rPr>
        <w:t>5</w:t>
      </w:r>
      <w:r w:rsidR="003630AF">
        <w:rPr>
          <w:szCs w:val="20"/>
        </w:rPr>
        <w:t>,5</w:t>
      </w:r>
      <w:r w:rsidR="003630AF" w:rsidRPr="007D2624">
        <w:rPr>
          <w:szCs w:val="20"/>
        </w:rPr>
        <w:t>%-os javulásnak felel meg)</w:t>
      </w:r>
      <w:r w:rsidRPr="002117D5">
        <w:rPr>
          <w:szCs w:val="20"/>
        </w:rPr>
        <w:t>.</w:t>
      </w:r>
      <w:r>
        <w:rPr>
          <w:szCs w:val="20"/>
        </w:rPr>
        <w:t xml:space="preserve"> </w:t>
      </w:r>
    </w:p>
    <w:p w14:paraId="24049D8D" w14:textId="77777777" w:rsidR="00B87D7E" w:rsidRDefault="00B87D7E" w:rsidP="00B87D7E">
      <w:pPr>
        <w:rPr>
          <w:szCs w:val="20"/>
        </w:rPr>
      </w:pPr>
      <w:r>
        <w:rPr>
          <w:szCs w:val="20"/>
        </w:rPr>
        <w:t>Előbbi fő légszennyező anyagokra a</w:t>
      </w:r>
      <w:r w:rsidRPr="009C69D0">
        <w:rPr>
          <w:szCs w:val="20"/>
        </w:rPr>
        <w:t>z EEA jelentés</w:t>
      </w:r>
      <w:r>
        <w:rPr>
          <w:szCs w:val="20"/>
        </w:rPr>
        <w:t xml:space="preserve"> </w:t>
      </w:r>
      <w:r w:rsidRPr="009C69D0">
        <w:rPr>
          <w:szCs w:val="20"/>
        </w:rPr>
        <w:t xml:space="preserve">vizsgálta a légszennyezéssel kapcsolatos </w:t>
      </w:r>
      <w:r w:rsidRPr="00283556">
        <w:rPr>
          <w:rFonts w:eastAsia="MS Mincho" w:cs="Times New Roman"/>
          <w:szCs w:val="20"/>
          <w:lang w:eastAsia="en-US"/>
        </w:rPr>
        <w:t>potenciálisan</w:t>
      </w:r>
      <w:r w:rsidRPr="009C69D0">
        <w:rPr>
          <w:szCs w:val="20"/>
        </w:rPr>
        <w:t xml:space="preserve"> </w:t>
      </w:r>
      <w:r w:rsidRPr="009C69D0">
        <w:rPr>
          <w:b/>
          <w:i/>
          <w:szCs w:val="20"/>
        </w:rPr>
        <w:t>elvesztett életévek</w:t>
      </w:r>
      <w:r w:rsidRPr="009C69D0">
        <w:rPr>
          <w:szCs w:val="20"/>
        </w:rPr>
        <w:t xml:space="preserve"> mértékét</w:t>
      </w:r>
      <w:r>
        <w:rPr>
          <w:szCs w:val="20"/>
        </w:rPr>
        <w:t xml:space="preserve"> is, ami</w:t>
      </w:r>
      <w:r w:rsidRPr="009C69D0">
        <w:rPr>
          <w:rFonts w:eastAsia="MS Mincho" w:cs="Times New Roman"/>
          <w:szCs w:val="20"/>
          <w:lang w:eastAsia="en-US"/>
        </w:rPr>
        <w:t xml:space="preserve"> </w:t>
      </w:r>
      <w:r>
        <w:rPr>
          <w:rFonts w:eastAsia="MS Mincho" w:cs="Times New Roman"/>
          <w:szCs w:val="20"/>
          <w:lang w:eastAsia="en-US"/>
        </w:rPr>
        <w:t>a</w:t>
      </w:r>
      <w:r w:rsidRPr="00D25275">
        <w:rPr>
          <w:rFonts w:eastAsia="MS Mincho" w:cs="Times New Roman"/>
          <w:szCs w:val="20"/>
          <w:lang w:eastAsia="en-US"/>
        </w:rPr>
        <w:t xml:space="preserve"> korai </w:t>
      </w:r>
      <w:r>
        <w:rPr>
          <w:rFonts w:eastAsia="MS Mincho" w:cs="Times New Roman"/>
          <w:szCs w:val="20"/>
          <w:lang w:eastAsia="en-US"/>
        </w:rPr>
        <w:t>(</w:t>
      </w:r>
      <w:r w:rsidRPr="005C5FF9">
        <w:rPr>
          <w:rFonts w:eastAsia="MS Mincho" w:cs="Times New Roman"/>
          <w:i/>
          <w:szCs w:val="20"/>
          <w:lang w:eastAsia="en-US"/>
        </w:rPr>
        <w:t>idő előtti</w:t>
      </w:r>
      <w:r>
        <w:rPr>
          <w:rFonts w:eastAsia="MS Mincho" w:cs="Times New Roman"/>
          <w:szCs w:val="20"/>
          <w:lang w:eastAsia="en-US"/>
        </w:rPr>
        <w:t xml:space="preserve">) </w:t>
      </w:r>
      <w:r w:rsidRPr="002D7E75">
        <w:rPr>
          <w:rFonts w:eastAsia="MS Mincho" w:cs="Times New Roman"/>
          <w:szCs w:val="20"/>
          <w:lang w:eastAsia="en-US"/>
        </w:rPr>
        <w:t>halálesetek</w:t>
      </w:r>
      <w:r>
        <w:rPr>
          <w:rFonts w:eastAsia="MS Mincho" w:cs="Times New Roman"/>
          <w:szCs w:val="20"/>
          <w:lang w:eastAsia="en-US"/>
        </w:rPr>
        <w:t xml:space="preserve">hez képest már </w:t>
      </w:r>
      <w:r w:rsidRPr="006816F8">
        <w:rPr>
          <w:rFonts w:eastAsia="MS Mincho" w:cs="Times New Roman"/>
          <w:szCs w:val="20"/>
          <w:lang w:eastAsia="en-US"/>
        </w:rPr>
        <w:t>árnyaltabb információt szolgáltat</w:t>
      </w:r>
      <w:r>
        <w:rPr>
          <w:rFonts w:eastAsia="MS Mincho" w:cs="Times New Roman"/>
          <w:szCs w:val="20"/>
          <w:lang w:eastAsia="en-US"/>
        </w:rPr>
        <w:t>.</w:t>
      </w:r>
      <w:r w:rsidR="00B2234F">
        <w:rPr>
          <w:rFonts w:eastAsia="MS Mincho" w:cs="Times New Roman"/>
          <w:szCs w:val="20"/>
          <w:lang w:eastAsia="en-US"/>
        </w:rPr>
        <w:t xml:space="preserve"> </w:t>
      </w:r>
      <w:r>
        <w:rPr>
          <w:rFonts w:eastAsia="MS Mincho" w:cs="Times New Roman"/>
          <w:szCs w:val="20"/>
          <w:lang w:eastAsia="en-US"/>
        </w:rPr>
        <w:t>Az</w:t>
      </w:r>
      <w:r w:rsidRPr="00283556">
        <w:t xml:space="preserve"> </w:t>
      </w:r>
      <w:r w:rsidRPr="006816F8">
        <w:rPr>
          <w:rFonts w:eastAsia="MS Mincho" w:cs="Times New Roman"/>
          <w:b/>
          <w:i/>
          <w:szCs w:val="20"/>
          <w:lang w:eastAsia="en-US"/>
        </w:rPr>
        <w:t>elvesztett életévek</w:t>
      </w:r>
      <w:r w:rsidRPr="006816F8">
        <w:rPr>
          <w:rFonts w:eastAsia="MS Mincho" w:cs="Times New Roman"/>
          <w:szCs w:val="20"/>
          <w:lang w:eastAsia="en-US"/>
        </w:rPr>
        <w:t xml:space="preserve"> </w:t>
      </w:r>
      <w:r>
        <w:rPr>
          <w:rFonts w:eastAsia="MS Mincho" w:cs="Times New Roman"/>
          <w:szCs w:val="20"/>
          <w:lang w:eastAsia="en-US"/>
        </w:rPr>
        <w:t xml:space="preserve">fajlagos mutató </w:t>
      </w:r>
      <w:r w:rsidRPr="00D25275">
        <w:rPr>
          <w:rFonts w:eastAsia="MS Mincho" w:cs="Times New Roman"/>
          <w:szCs w:val="20"/>
          <w:lang w:eastAsia="en-US"/>
        </w:rPr>
        <w:t xml:space="preserve">a fiatalabb korban bekövetkezett </w:t>
      </w:r>
      <w:r w:rsidRPr="00283556">
        <w:rPr>
          <w:rFonts w:eastAsia="MS Mincho" w:cs="Times New Roman"/>
          <w:szCs w:val="20"/>
          <w:lang w:eastAsia="en-US"/>
        </w:rPr>
        <w:t>várható élettartam előtt</w:t>
      </w:r>
      <w:r>
        <w:rPr>
          <w:rFonts w:eastAsia="MS Mincho" w:cs="Times New Roman"/>
          <w:szCs w:val="20"/>
          <w:lang w:eastAsia="en-US"/>
        </w:rPr>
        <w:t xml:space="preserve">i </w:t>
      </w:r>
      <w:r w:rsidRPr="00D25275">
        <w:rPr>
          <w:rFonts w:eastAsia="MS Mincho" w:cs="Times New Roman"/>
          <w:szCs w:val="20"/>
          <w:lang w:eastAsia="en-US"/>
        </w:rPr>
        <w:t xml:space="preserve">halálesetek esetében magasabb </w:t>
      </w:r>
      <w:r>
        <w:rPr>
          <w:rFonts w:eastAsia="MS Mincho" w:cs="Times New Roman"/>
          <w:szCs w:val="20"/>
          <w:lang w:eastAsia="en-US"/>
        </w:rPr>
        <w:t>rész</w:t>
      </w:r>
      <w:r w:rsidRPr="00D25275">
        <w:rPr>
          <w:rFonts w:eastAsia="MS Mincho" w:cs="Times New Roman"/>
          <w:szCs w:val="20"/>
          <w:lang w:eastAsia="en-US"/>
        </w:rPr>
        <w:t xml:space="preserve">értéket ad, az idősebb korú haláleseteknél alacsonyabbat, majd ezeket </w:t>
      </w:r>
      <w:r>
        <w:rPr>
          <w:rFonts w:eastAsia="MS Mincho" w:cs="Times New Roman"/>
          <w:szCs w:val="20"/>
          <w:lang w:eastAsia="en-US"/>
        </w:rPr>
        <w:t xml:space="preserve">az adott évre </w:t>
      </w:r>
      <w:r w:rsidRPr="00D25275">
        <w:rPr>
          <w:rFonts w:eastAsia="MS Mincho" w:cs="Times New Roman"/>
          <w:szCs w:val="20"/>
          <w:lang w:eastAsia="en-US"/>
        </w:rPr>
        <w:t>össze</w:t>
      </w:r>
      <w:r>
        <w:rPr>
          <w:rFonts w:eastAsia="MS Mincho" w:cs="Times New Roman"/>
          <w:szCs w:val="20"/>
          <w:lang w:eastAsia="en-US"/>
        </w:rPr>
        <w:t xml:space="preserve">adva azt </w:t>
      </w:r>
      <w:r w:rsidRPr="00D25275">
        <w:rPr>
          <w:rFonts w:eastAsia="MS Mincho" w:cs="Times New Roman"/>
          <w:szCs w:val="20"/>
          <w:lang w:eastAsia="en-US"/>
        </w:rPr>
        <w:t>100.000 lakosra vonatkoztat</w:t>
      </w:r>
      <w:r>
        <w:rPr>
          <w:rFonts w:eastAsia="MS Mincho" w:cs="Times New Roman"/>
          <w:szCs w:val="20"/>
          <w:lang w:eastAsia="en-US"/>
        </w:rPr>
        <w:t xml:space="preserve">ják. Ez például </w:t>
      </w:r>
      <w:r w:rsidRPr="000D60ED">
        <w:rPr>
          <w:rFonts w:eastAsia="MS Mincho" w:cs="Times New Roman"/>
          <w:szCs w:val="20"/>
          <w:lang w:eastAsia="en-US"/>
        </w:rPr>
        <w:t xml:space="preserve">a </w:t>
      </w:r>
      <w:r w:rsidRPr="009C69D0">
        <w:rPr>
          <w:rFonts w:eastAsia="MS Mincho" w:cs="Times New Roman"/>
          <w:szCs w:val="20"/>
          <w:lang w:eastAsia="en-US"/>
        </w:rPr>
        <w:t>201</w:t>
      </w:r>
      <w:r w:rsidR="003630AF">
        <w:rPr>
          <w:rFonts w:eastAsia="MS Mincho" w:cs="Times New Roman"/>
          <w:szCs w:val="20"/>
          <w:lang w:eastAsia="en-US"/>
        </w:rPr>
        <w:t>6</w:t>
      </w:r>
      <w:r w:rsidRPr="009C69D0">
        <w:rPr>
          <w:rFonts w:eastAsia="MS Mincho" w:cs="Times New Roman"/>
          <w:szCs w:val="20"/>
          <w:lang w:eastAsia="en-US"/>
        </w:rPr>
        <w:t xml:space="preserve">. évi </w:t>
      </w:r>
      <w:r>
        <w:rPr>
          <w:rFonts w:eastAsia="MS Mincho" w:cs="Times New Roman"/>
          <w:szCs w:val="20"/>
          <w:lang w:eastAsia="en-US"/>
        </w:rPr>
        <w:t xml:space="preserve">magyarországi </w:t>
      </w:r>
      <w:r w:rsidRPr="00D25275">
        <w:rPr>
          <w:rFonts w:eastAsia="MS Mincho" w:cs="Times New Roman"/>
          <w:szCs w:val="20"/>
          <w:lang w:eastAsia="en-US"/>
        </w:rPr>
        <w:t>PM</w:t>
      </w:r>
      <w:r w:rsidRPr="005C5FF9">
        <w:rPr>
          <w:rFonts w:eastAsia="MS Mincho" w:cs="Times New Roman"/>
          <w:szCs w:val="20"/>
          <w:vertAlign w:val="subscript"/>
          <w:lang w:eastAsia="en-US"/>
        </w:rPr>
        <w:t>2,5</w:t>
      </w:r>
      <w:r w:rsidRPr="00E0092E">
        <w:rPr>
          <w:rFonts w:eastAsia="MS Mincho" w:cs="Times New Roman"/>
          <w:szCs w:val="20"/>
          <w:lang w:eastAsia="en-US"/>
        </w:rPr>
        <w:t xml:space="preserve"> szintre</w:t>
      </w:r>
      <w:r>
        <w:rPr>
          <w:rFonts w:eastAsia="MS Mincho" w:cs="Times New Roman"/>
          <w:szCs w:val="20"/>
          <w:lang w:eastAsia="en-US"/>
        </w:rPr>
        <w:t xml:space="preserve"> – a </w:t>
      </w:r>
      <w:r w:rsidRPr="000D60ED">
        <w:rPr>
          <w:rFonts w:eastAsia="MS Mincho" w:cs="Times New Roman"/>
          <w:szCs w:val="20"/>
          <w:lang w:eastAsia="en-US"/>
        </w:rPr>
        <w:t>PM</w:t>
      </w:r>
      <w:r w:rsidRPr="000D60ED">
        <w:rPr>
          <w:rFonts w:eastAsia="MS Mincho" w:cs="Times New Roman"/>
          <w:szCs w:val="20"/>
          <w:vertAlign w:val="subscript"/>
          <w:lang w:eastAsia="en-US"/>
        </w:rPr>
        <w:t>10</w:t>
      </w:r>
      <w:r>
        <w:rPr>
          <w:rFonts w:eastAsia="MS Mincho" w:cs="Times New Roman"/>
          <w:szCs w:val="20"/>
          <w:vertAlign w:val="subscript"/>
          <w:lang w:eastAsia="en-US"/>
        </w:rPr>
        <w:t xml:space="preserve"> </w:t>
      </w:r>
      <w:r>
        <w:rPr>
          <w:rFonts w:eastAsia="MS Mincho" w:cs="Times New Roman"/>
          <w:szCs w:val="20"/>
          <w:lang w:eastAsia="en-US"/>
        </w:rPr>
        <w:t>mérőpontok</w:t>
      </w:r>
      <w:r w:rsidRPr="000D60ED">
        <w:rPr>
          <w:rFonts w:eastAsia="MS Mincho" w:cs="Times New Roman"/>
          <w:szCs w:val="20"/>
          <w:lang w:eastAsia="en-US"/>
        </w:rPr>
        <w:t xml:space="preserve"> </w:t>
      </w:r>
      <w:r w:rsidR="003630AF" w:rsidRPr="000D60ED">
        <w:rPr>
          <w:rFonts w:eastAsia="MS Mincho" w:cs="Times New Roman"/>
          <w:szCs w:val="20"/>
          <w:lang w:eastAsia="en-US"/>
        </w:rPr>
        <w:t>201</w:t>
      </w:r>
      <w:r w:rsidR="003630AF">
        <w:rPr>
          <w:rFonts w:eastAsia="MS Mincho" w:cs="Times New Roman"/>
          <w:szCs w:val="20"/>
          <w:lang w:eastAsia="en-US"/>
        </w:rPr>
        <w:t>6</w:t>
      </w:r>
      <w:r w:rsidRPr="000D60ED">
        <w:rPr>
          <w:rFonts w:eastAsia="MS Mincho" w:cs="Times New Roman"/>
          <w:szCs w:val="20"/>
          <w:lang w:eastAsia="en-US"/>
        </w:rPr>
        <w:t>. évi eredménye</w:t>
      </w:r>
      <w:r>
        <w:rPr>
          <w:rFonts w:eastAsia="MS Mincho" w:cs="Times New Roman"/>
          <w:szCs w:val="20"/>
          <w:lang w:eastAsia="en-US"/>
        </w:rPr>
        <w:t>iből 0,8 szorzófaktorral becsülve</w:t>
      </w:r>
      <w:r w:rsidRPr="000D60ED">
        <w:rPr>
          <w:rFonts w:eastAsia="MS Mincho" w:cs="Times New Roman"/>
          <w:szCs w:val="20"/>
          <w:lang w:eastAsia="en-US"/>
        </w:rPr>
        <w:t>, majd azokat átlagol</w:t>
      </w:r>
      <w:r>
        <w:rPr>
          <w:rFonts w:eastAsia="MS Mincho" w:cs="Times New Roman"/>
          <w:szCs w:val="20"/>
          <w:lang w:eastAsia="en-US"/>
        </w:rPr>
        <w:t>va – számított</w:t>
      </w:r>
      <w:r w:rsidRPr="00D25275">
        <w:rPr>
          <w:rFonts w:eastAsia="MS Mincho" w:cs="Times New Roman"/>
          <w:szCs w:val="20"/>
          <w:lang w:eastAsia="en-US"/>
        </w:rPr>
        <w:t xml:space="preserve"> </w:t>
      </w:r>
      <w:r>
        <w:rPr>
          <w:rFonts w:eastAsia="MS Mincho" w:cs="Times New Roman"/>
          <w:szCs w:val="20"/>
          <w:lang w:eastAsia="en-US"/>
        </w:rPr>
        <w:t>becslés szerint</w:t>
      </w:r>
      <w:r w:rsidRPr="00D25275">
        <w:rPr>
          <w:rFonts w:eastAsia="MS Mincho" w:cs="Times New Roman"/>
          <w:szCs w:val="20"/>
          <w:lang w:eastAsia="en-US"/>
        </w:rPr>
        <w:t xml:space="preserve"> 1.</w:t>
      </w:r>
      <w:r w:rsidR="003630AF">
        <w:rPr>
          <w:rFonts w:eastAsia="MS Mincho" w:cs="Times New Roman"/>
          <w:szCs w:val="20"/>
          <w:lang w:eastAsia="en-US"/>
        </w:rPr>
        <w:t>322</w:t>
      </w:r>
      <w:r w:rsidR="003630AF" w:rsidRPr="00D25275">
        <w:rPr>
          <w:rFonts w:eastAsia="MS Mincho" w:cs="Times New Roman"/>
          <w:szCs w:val="20"/>
          <w:lang w:eastAsia="en-US"/>
        </w:rPr>
        <w:t xml:space="preserve"> </w:t>
      </w:r>
      <w:r w:rsidRPr="00D25275">
        <w:rPr>
          <w:rFonts w:eastAsia="MS Mincho" w:cs="Times New Roman"/>
          <w:szCs w:val="20"/>
          <w:lang w:eastAsia="en-US"/>
        </w:rPr>
        <w:t>év/100.000 lakos</w:t>
      </w:r>
      <w:r>
        <w:rPr>
          <w:rStyle w:val="Vgjegyzet-hivatkozs"/>
          <w:rFonts w:eastAsia="MS Mincho" w:cs="Times New Roman"/>
          <w:lang w:eastAsia="en-US"/>
        </w:rPr>
        <w:endnoteReference w:id="31"/>
      </w:r>
      <w:r w:rsidRPr="00D25275">
        <w:rPr>
          <w:rFonts w:eastAsia="MS Mincho" w:cs="Times New Roman"/>
          <w:szCs w:val="20"/>
          <w:lang w:eastAsia="en-US"/>
        </w:rPr>
        <w:t>.</w:t>
      </w:r>
      <w:r w:rsidRPr="00182219">
        <w:rPr>
          <w:rFonts w:eastAsia="MS Mincho" w:cs="Times New Roman"/>
          <w:szCs w:val="20"/>
          <w:lang w:eastAsia="en-US"/>
        </w:rPr>
        <w:t xml:space="preserve"> </w:t>
      </w:r>
    </w:p>
    <w:p w14:paraId="601CEA0F" w14:textId="77777777" w:rsidR="00B87D7E" w:rsidRDefault="00B87D7E" w:rsidP="00B87D7E">
      <w:pPr>
        <w:rPr>
          <w:szCs w:val="20"/>
        </w:rPr>
      </w:pPr>
      <w:r>
        <w:rPr>
          <w:szCs w:val="20"/>
        </w:rPr>
        <w:t xml:space="preserve">Mivel </w:t>
      </w:r>
      <w:r w:rsidRPr="00C610E9">
        <w:rPr>
          <w:szCs w:val="20"/>
        </w:rPr>
        <w:t xml:space="preserve">jelenleg </w:t>
      </w:r>
      <w:r w:rsidRPr="00932852">
        <w:rPr>
          <w:b/>
          <w:szCs w:val="20"/>
        </w:rPr>
        <w:t>nem ismert olyan azonosítható küszöbérték, amely alatt a PM</w:t>
      </w:r>
      <w:r w:rsidRPr="00932852">
        <w:rPr>
          <w:b/>
          <w:szCs w:val="20"/>
          <w:vertAlign w:val="subscript"/>
        </w:rPr>
        <w:t xml:space="preserve">2,5 </w:t>
      </w:r>
      <w:r w:rsidRPr="00932852">
        <w:rPr>
          <w:b/>
          <w:szCs w:val="20"/>
        </w:rPr>
        <w:t>ne jelentene egészségügyi veszélyt</w:t>
      </w:r>
      <w:r w:rsidRPr="0019573F">
        <w:rPr>
          <w:rStyle w:val="Vgjegyzet-hivatkozs"/>
        </w:rPr>
        <w:endnoteReference w:id="32"/>
      </w:r>
      <w:r>
        <w:rPr>
          <w:b/>
          <w:szCs w:val="20"/>
        </w:rPr>
        <w:t>,</w:t>
      </w:r>
      <w:r w:rsidRPr="00171588">
        <w:rPr>
          <w:szCs w:val="20"/>
        </w:rPr>
        <w:t xml:space="preserve"> </w:t>
      </w:r>
      <w:r>
        <w:rPr>
          <w:szCs w:val="20"/>
        </w:rPr>
        <w:t>e légszennyező esetén mutatható ki a legnagyobb életév-veszteség.</w:t>
      </w:r>
      <w:r w:rsidR="00F86B00">
        <w:rPr>
          <w:szCs w:val="20"/>
        </w:rPr>
        <w:t xml:space="preserve"> </w:t>
      </w:r>
    </w:p>
    <w:p w14:paraId="504C385C" w14:textId="163B3688" w:rsidR="0061223A" w:rsidRDefault="00B87D7E" w:rsidP="00B87D7E">
      <w:pPr>
        <w:rPr>
          <w:szCs w:val="20"/>
        </w:rPr>
      </w:pPr>
      <w:r>
        <w:rPr>
          <w:szCs w:val="20"/>
        </w:rPr>
        <w:t xml:space="preserve">Meg kell említeni továbbá, hogy a </w:t>
      </w:r>
      <w:r w:rsidRPr="00171588">
        <w:rPr>
          <w:szCs w:val="20"/>
        </w:rPr>
        <w:t>PM</w:t>
      </w:r>
      <w:r w:rsidRPr="00171588">
        <w:rPr>
          <w:szCs w:val="20"/>
          <w:vertAlign w:val="subscript"/>
        </w:rPr>
        <w:t>2,5</w:t>
      </w:r>
      <w:r>
        <w:rPr>
          <w:szCs w:val="20"/>
        </w:rPr>
        <w:t xml:space="preserve"> (és a PM</w:t>
      </w:r>
      <w:r w:rsidRPr="00171588">
        <w:rPr>
          <w:szCs w:val="20"/>
          <w:vertAlign w:val="subscript"/>
        </w:rPr>
        <w:t>10</w:t>
      </w:r>
      <w:r>
        <w:rPr>
          <w:szCs w:val="20"/>
        </w:rPr>
        <w:t xml:space="preserve">) </w:t>
      </w:r>
      <w:r w:rsidRPr="00171588">
        <w:rPr>
          <w:szCs w:val="20"/>
        </w:rPr>
        <w:t>nem szabályozható ugyanolyan módon, mint más légszennyező anyagok</w:t>
      </w:r>
      <w:r>
        <w:rPr>
          <w:szCs w:val="20"/>
        </w:rPr>
        <w:t xml:space="preserve">, ezért </w:t>
      </w:r>
      <w:r w:rsidRPr="000B521F">
        <w:rPr>
          <w:szCs w:val="20"/>
        </w:rPr>
        <w:t>a 2008-ban kihirdetett</w:t>
      </w:r>
      <w:r>
        <w:rPr>
          <w:szCs w:val="20"/>
        </w:rPr>
        <w:t xml:space="preserve"> vonatkozó EU</w:t>
      </w:r>
      <w:r w:rsidRPr="000B521F">
        <w:rPr>
          <w:szCs w:val="20"/>
        </w:rPr>
        <w:t xml:space="preserve"> irányelv 2015. január 1-jei megfelelési időponttal </w:t>
      </w:r>
      <w:r>
        <w:rPr>
          <w:szCs w:val="20"/>
        </w:rPr>
        <w:t>fokozatosan vezette be</w:t>
      </w:r>
      <w:r w:rsidRPr="000B521F">
        <w:rPr>
          <w:szCs w:val="20"/>
        </w:rPr>
        <w:t xml:space="preserve"> a </w:t>
      </w:r>
      <w:r w:rsidRPr="000B521F">
        <w:rPr>
          <w:b/>
          <w:szCs w:val="20"/>
        </w:rPr>
        <w:t>PM</w:t>
      </w:r>
      <w:r w:rsidRPr="000B521F">
        <w:rPr>
          <w:b/>
          <w:szCs w:val="20"/>
          <w:vertAlign w:val="subscript"/>
        </w:rPr>
        <w:t>2,5</w:t>
      </w:r>
      <w:r w:rsidRPr="000B521F">
        <w:rPr>
          <w:b/>
          <w:szCs w:val="20"/>
        </w:rPr>
        <w:t xml:space="preserve"> éves határérték</w:t>
      </w:r>
      <w:r w:rsidRPr="000B521F">
        <w:rPr>
          <w:szCs w:val="20"/>
        </w:rPr>
        <w:t>et (25 µg/m</w:t>
      </w:r>
      <w:r w:rsidRPr="000B521F">
        <w:rPr>
          <w:szCs w:val="20"/>
          <w:vertAlign w:val="superscript"/>
        </w:rPr>
        <w:t>3</w:t>
      </w:r>
      <w:r w:rsidRPr="000B521F">
        <w:rPr>
          <w:szCs w:val="20"/>
        </w:rPr>
        <w:t xml:space="preserve">), amit </w:t>
      </w:r>
      <w:r w:rsidRPr="000B521F">
        <w:rPr>
          <w:b/>
          <w:szCs w:val="20"/>
        </w:rPr>
        <w:t>2020. január 1-j</w:t>
      </w:r>
      <w:r>
        <w:rPr>
          <w:b/>
          <w:szCs w:val="20"/>
        </w:rPr>
        <w:t>étől</w:t>
      </w:r>
      <w:r w:rsidRPr="000B521F">
        <w:rPr>
          <w:szCs w:val="20"/>
        </w:rPr>
        <w:t xml:space="preserve"> </w:t>
      </w:r>
      <w:r w:rsidRPr="000B521F">
        <w:rPr>
          <w:b/>
          <w:szCs w:val="20"/>
        </w:rPr>
        <w:t>20 µg/m</w:t>
      </w:r>
      <w:r w:rsidRPr="000B521F">
        <w:rPr>
          <w:b/>
          <w:szCs w:val="20"/>
          <w:vertAlign w:val="superscript"/>
        </w:rPr>
        <w:t>3</w:t>
      </w:r>
      <w:r w:rsidRPr="0016431D">
        <w:rPr>
          <w:szCs w:val="20"/>
        </w:rPr>
        <w:t>-ben határozott meg. Továbbá a fentiekkel összefüggésben az EEA 2013-as jelentése utal először arra,</w:t>
      </w:r>
      <w:r w:rsidRPr="001003AC">
        <w:rPr>
          <w:szCs w:val="20"/>
        </w:rPr>
        <w:t xml:space="preserve"> </w:t>
      </w:r>
      <w:r w:rsidRPr="00D2415E">
        <w:rPr>
          <w:szCs w:val="20"/>
        </w:rPr>
        <w:t xml:space="preserve">hogy a WHO </w:t>
      </w:r>
      <w:r w:rsidRPr="009E79FC">
        <w:rPr>
          <w:szCs w:val="20"/>
        </w:rPr>
        <w:t xml:space="preserve">javasolja az EU, illetve a tagállamok jogalkotóinak, hogy </w:t>
      </w:r>
      <w:r w:rsidRPr="009E79FC">
        <w:rPr>
          <w:b/>
          <w:szCs w:val="20"/>
        </w:rPr>
        <w:t>radikálisan csökkentsék a jelenlegi határértékeket</w:t>
      </w:r>
      <w:r w:rsidRPr="009E79FC">
        <w:rPr>
          <w:szCs w:val="20"/>
        </w:rPr>
        <w:t xml:space="preserve"> (</w:t>
      </w:r>
      <w:r w:rsidR="007738EA">
        <w:rPr>
          <w:szCs w:val="20"/>
        </w:rPr>
        <w:t xml:space="preserve">l. </w:t>
      </w:r>
      <w:r w:rsidR="007738EA" w:rsidRPr="007738EA">
        <w:rPr>
          <w:i/>
          <w:szCs w:val="20"/>
        </w:rPr>
        <w:fldChar w:fldCharType="begin"/>
      </w:r>
      <w:r w:rsidR="007738EA" w:rsidRPr="007738EA">
        <w:rPr>
          <w:i/>
          <w:szCs w:val="20"/>
        </w:rPr>
        <w:instrText xml:space="preserve"> REF _Ref24617711 \h  \* MERGEFORMAT </w:instrText>
      </w:r>
      <w:r w:rsidR="007738EA" w:rsidRPr="007738EA">
        <w:rPr>
          <w:i/>
          <w:szCs w:val="20"/>
        </w:rPr>
      </w:r>
      <w:r w:rsidR="007738EA" w:rsidRPr="007738EA">
        <w:rPr>
          <w:i/>
          <w:szCs w:val="20"/>
        </w:rPr>
        <w:fldChar w:fldCharType="separate"/>
      </w:r>
      <w:r w:rsidR="00F768B5" w:rsidRPr="00F768B5">
        <w:rPr>
          <w:i/>
        </w:rPr>
        <w:t>12</w:t>
      </w:r>
      <w:r w:rsidR="007738EA" w:rsidRPr="007738EA">
        <w:rPr>
          <w:i/>
          <w:szCs w:val="20"/>
        </w:rPr>
        <w:fldChar w:fldCharType="end"/>
      </w:r>
      <w:r w:rsidR="007738EA" w:rsidRPr="007738EA">
        <w:rPr>
          <w:i/>
          <w:szCs w:val="20"/>
        </w:rPr>
        <w:t>.</w:t>
      </w:r>
      <w:r w:rsidR="007738EA">
        <w:rPr>
          <w:i/>
          <w:szCs w:val="20"/>
        </w:rPr>
        <w:t xml:space="preserve"> táblázat</w:t>
      </w:r>
      <w:r w:rsidRPr="009E79FC">
        <w:rPr>
          <w:szCs w:val="20"/>
        </w:rPr>
        <w:t>).</w:t>
      </w:r>
    </w:p>
    <w:p w14:paraId="7D4FAB96" w14:textId="77777777" w:rsidR="0061223A" w:rsidRDefault="0061223A">
      <w:pPr>
        <w:spacing w:after="160" w:line="259" w:lineRule="auto"/>
        <w:ind w:right="0"/>
        <w:jc w:val="left"/>
        <w:rPr>
          <w:szCs w:val="20"/>
        </w:rPr>
      </w:pPr>
      <w:r>
        <w:rPr>
          <w:szCs w:val="20"/>
        </w:rPr>
        <w:br w:type="page"/>
      </w:r>
    </w:p>
    <w:p w14:paraId="745F36BA" w14:textId="77777777" w:rsidR="00B87D7E" w:rsidRDefault="00B87D7E" w:rsidP="00B87D7E">
      <w:pPr>
        <w:rPr>
          <w:szCs w:val="20"/>
        </w:rPr>
      </w:pPr>
    </w:p>
    <w:tbl>
      <w:tblPr>
        <w:tblStyle w:val="Rcsostblzat"/>
        <w:tblpPr w:leftFromText="141" w:rightFromText="141" w:vertAnchor="text" w:tblpY="65"/>
        <w:tblW w:w="0" w:type="auto"/>
        <w:shd w:val="clear" w:color="auto" w:fill="EDEDED" w:themeFill="accent3" w:themeFillTint="33"/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2098"/>
        <w:gridCol w:w="1946"/>
      </w:tblGrid>
      <w:tr w:rsidR="00EC74F2" w:rsidRPr="00B87D7E" w14:paraId="29250F37" w14:textId="77777777" w:rsidTr="00EC74F2">
        <w:trPr>
          <w:trHeight w:val="424"/>
        </w:trPr>
        <w:tc>
          <w:tcPr>
            <w:tcW w:w="1361" w:type="dxa"/>
            <w:shd w:val="clear" w:color="auto" w:fill="919DB1"/>
          </w:tcPr>
          <w:p w14:paraId="171B0561" w14:textId="77777777" w:rsidR="00EC74F2" w:rsidRPr="00B87D7E" w:rsidRDefault="00EC74F2" w:rsidP="00EC74F2">
            <w:pPr>
              <w:spacing w:before="20" w:after="20" w:line="240" w:lineRule="auto"/>
              <w:ind w:right="0"/>
              <w:rPr>
                <w:b/>
                <w:sz w:val="16"/>
                <w:szCs w:val="16"/>
              </w:rPr>
            </w:pPr>
            <w:r w:rsidRPr="00B87D7E">
              <w:rPr>
                <w:b/>
                <w:sz w:val="16"/>
                <w:szCs w:val="16"/>
              </w:rPr>
              <w:t>Légszennyező anyag</w:t>
            </w:r>
          </w:p>
        </w:tc>
        <w:tc>
          <w:tcPr>
            <w:tcW w:w="1361" w:type="dxa"/>
            <w:shd w:val="clear" w:color="auto" w:fill="919DB1"/>
          </w:tcPr>
          <w:p w14:paraId="02AA198F" w14:textId="77777777" w:rsidR="00EC74F2" w:rsidRPr="00B87D7E" w:rsidRDefault="00EC74F2" w:rsidP="00EC74F2">
            <w:pPr>
              <w:spacing w:before="20" w:after="20" w:line="240" w:lineRule="auto"/>
              <w:ind w:right="0"/>
              <w:rPr>
                <w:b/>
                <w:sz w:val="16"/>
                <w:szCs w:val="16"/>
              </w:rPr>
            </w:pPr>
            <w:r w:rsidRPr="00B87D7E">
              <w:rPr>
                <w:b/>
                <w:sz w:val="16"/>
                <w:szCs w:val="16"/>
              </w:rPr>
              <w:t>Átlagszámítási időszak</w:t>
            </w:r>
          </w:p>
        </w:tc>
        <w:tc>
          <w:tcPr>
            <w:tcW w:w="2098" w:type="dxa"/>
            <w:shd w:val="clear" w:color="auto" w:fill="919DB1"/>
          </w:tcPr>
          <w:p w14:paraId="52A322B8" w14:textId="77777777" w:rsidR="00EC74F2" w:rsidRPr="00B87D7E" w:rsidRDefault="00EC74F2" w:rsidP="00EC74F2">
            <w:pPr>
              <w:spacing w:before="20" w:after="20" w:line="240" w:lineRule="auto"/>
              <w:ind w:right="0"/>
              <w:rPr>
                <w:b/>
                <w:sz w:val="16"/>
                <w:szCs w:val="16"/>
              </w:rPr>
            </w:pPr>
            <w:r w:rsidRPr="00B87D7E">
              <w:rPr>
                <w:b/>
                <w:sz w:val="16"/>
                <w:szCs w:val="16"/>
              </w:rPr>
              <w:t>Jelenlegi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87D7E">
              <w:rPr>
                <w:b/>
                <w:sz w:val="16"/>
                <w:szCs w:val="16"/>
              </w:rPr>
              <w:br/>
              <w:t>határérték / célérték (EU)</w:t>
            </w:r>
          </w:p>
        </w:tc>
        <w:tc>
          <w:tcPr>
            <w:tcW w:w="1946" w:type="dxa"/>
            <w:shd w:val="clear" w:color="auto" w:fill="919DB1"/>
          </w:tcPr>
          <w:p w14:paraId="5777C749" w14:textId="77777777" w:rsidR="00EC74F2" w:rsidRPr="00B87D7E" w:rsidRDefault="00EC74F2" w:rsidP="00EC74F2">
            <w:pPr>
              <w:spacing w:before="20" w:after="20" w:line="240" w:lineRule="auto"/>
              <w:ind w:right="0"/>
              <w:rPr>
                <w:b/>
                <w:sz w:val="16"/>
                <w:szCs w:val="16"/>
              </w:rPr>
            </w:pPr>
            <w:r w:rsidRPr="00B87D7E">
              <w:rPr>
                <w:b/>
                <w:sz w:val="16"/>
                <w:szCs w:val="16"/>
              </w:rPr>
              <w:t xml:space="preserve">WHO ajánlás </w:t>
            </w:r>
          </w:p>
        </w:tc>
      </w:tr>
      <w:tr w:rsidR="00EC74F2" w:rsidRPr="00B87D7E" w14:paraId="602C9CAA" w14:textId="77777777" w:rsidTr="00EC74F2">
        <w:trPr>
          <w:trHeight w:val="225"/>
        </w:trPr>
        <w:tc>
          <w:tcPr>
            <w:tcW w:w="1361" w:type="dxa"/>
            <w:vMerge w:val="restart"/>
            <w:shd w:val="clear" w:color="auto" w:fill="BDC1CF"/>
            <w:vAlign w:val="center"/>
          </w:tcPr>
          <w:p w14:paraId="0DC586B4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PM</w:t>
            </w:r>
            <w:r w:rsidRPr="00B87D7E">
              <w:rPr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6DCD5312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 nap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78F8D5C4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50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r w:rsidRPr="00B87D7E">
              <w:rPr>
                <w:sz w:val="16"/>
                <w:szCs w:val="16"/>
              </w:rPr>
              <w:t>– évente 35-nél több alkalommal nem léphető túl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7D2DC6B2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50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r w:rsidRPr="00B87D7E">
              <w:rPr>
                <w:sz w:val="16"/>
                <w:szCs w:val="16"/>
              </w:rPr>
              <w:t>– évente 3-nál több alkalommal nem léphető túl</w:t>
            </w:r>
            <w:bookmarkStart w:id="44" w:name="_Ref52958004"/>
            <w:r w:rsidR="007D2624">
              <w:rPr>
                <w:rStyle w:val="Vgjegyzet-hivatkozs"/>
                <w:sz w:val="16"/>
                <w:szCs w:val="16"/>
              </w:rPr>
              <w:endnoteReference w:id="33"/>
            </w:r>
            <w:bookmarkEnd w:id="44"/>
          </w:p>
        </w:tc>
      </w:tr>
      <w:tr w:rsidR="00EC74F2" w:rsidRPr="00B87D7E" w14:paraId="19805986" w14:textId="77777777" w:rsidTr="00EC74F2">
        <w:trPr>
          <w:trHeight w:val="390"/>
        </w:trPr>
        <w:tc>
          <w:tcPr>
            <w:tcW w:w="1361" w:type="dxa"/>
            <w:vMerge/>
            <w:shd w:val="clear" w:color="auto" w:fill="BDC1CF"/>
            <w:vAlign w:val="center"/>
          </w:tcPr>
          <w:p w14:paraId="2A83054B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F6ED86C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naptári év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5A71A0B1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40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542E9113" w14:textId="538F24E5" w:rsidR="00EC74F2" w:rsidRPr="00B87D7E" w:rsidRDefault="00EC74F2" w:rsidP="00B643F7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20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  <w:r w:rsidR="00B643F7">
              <w:rPr>
                <w:sz w:val="16"/>
                <w:szCs w:val="16"/>
                <w:vertAlign w:val="superscript"/>
              </w:rPr>
              <w:t xml:space="preserve"> </w:t>
            </w:r>
            <w:r w:rsidR="00B643F7">
              <w:rPr>
                <w:sz w:val="16"/>
                <w:szCs w:val="16"/>
              </w:rPr>
              <w:fldChar w:fldCharType="begin"/>
            </w:r>
            <w:r w:rsidR="00B643F7">
              <w:rPr>
                <w:sz w:val="16"/>
                <w:szCs w:val="16"/>
                <w:vertAlign w:val="superscript"/>
              </w:rPr>
              <w:instrText xml:space="preserve"> NOTEREF _Ref52958004 \h </w:instrText>
            </w:r>
            <w:r w:rsidR="00B643F7">
              <w:rPr>
                <w:sz w:val="16"/>
                <w:szCs w:val="16"/>
              </w:rPr>
            </w:r>
            <w:r w:rsidR="00B643F7">
              <w:rPr>
                <w:sz w:val="16"/>
                <w:szCs w:val="16"/>
              </w:rPr>
              <w:fldChar w:fldCharType="separate"/>
            </w:r>
            <w:r w:rsidR="00F768B5">
              <w:rPr>
                <w:sz w:val="16"/>
                <w:szCs w:val="16"/>
                <w:vertAlign w:val="superscript"/>
              </w:rPr>
              <w:t>33</w:t>
            </w:r>
            <w:r w:rsidR="00B643F7">
              <w:rPr>
                <w:sz w:val="16"/>
                <w:szCs w:val="16"/>
              </w:rPr>
              <w:fldChar w:fldCharType="end"/>
            </w:r>
          </w:p>
        </w:tc>
      </w:tr>
      <w:tr w:rsidR="00EC74F2" w:rsidRPr="00B87D7E" w14:paraId="740D4272" w14:textId="77777777" w:rsidTr="00EC74F2">
        <w:trPr>
          <w:trHeight w:val="225"/>
        </w:trPr>
        <w:tc>
          <w:tcPr>
            <w:tcW w:w="1361" w:type="dxa"/>
            <w:vMerge w:val="restart"/>
            <w:shd w:val="clear" w:color="auto" w:fill="BDC1CF"/>
            <w:vAlign w:val="center"/>
          </w:tcPr>
          <w:p w14:paraId="6BF7386D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PM</w:t>
            </w:r>
            <w:r w:rsidRPr="00B87D7E">
              <w:rPr>
                <w:sz w:val="16"/>
                <w:szCs w:val="16"/>
                <w:vertAlign w:val="subscript"/>
              </w:rPr>
              <w:t>2,5</w:t>
            </w: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63CAA22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 nap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605789A1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-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1947D6EF" w14:textId="21D75894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25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r w:rsidRPr="00B87D7E">
              <w:rPr>
                <w:sz w:val="16"/>
                <w:szCs w:val="16"/>
              </w:rPr>
              <w:t>– évente 3-nál több alkalommal nem léphető túl</w:t>
            </w:r>
            <w:r w:rsidR="00B643F7">
              <w:rPr>
                <w:sz w:val="16"/>
                <w:szCs w:val="16"/>
              </w:rPr>
              <w:t xml:space="preserve"> </w:t>
            </w:r>
            <w:r w:rsidR="00B643F7">
              <w:rPr>
                <w:sz w:val="16"/>
                <w:szCs w:val="16"/>
              </w:rPr>
              <w:fldChar w:fldCharType="begin"/>
            </w:r>
            <w:r w:rsidR="00B643F7">
              <w:rPr>
                <w:sz w:val="16"/>
                <w:szCs w:val="16"/>
                <w:vertAlign w:val="superscript"/>
              </w:rPr>
              <w:instrText xml:space="preserve"> NOTEREF _Ref52958004 \h </w:instrText>
            </w:r>
            <w:r w:rsidR="00B643F7">
              <w:rPr>
                <w:sz w:val="16"/>
                <w:szCs w:val="16"/>
              </w:rPr>
            </w:r>
            <w:r w:rsidR="00B643F7">
              <w:rPr>
                <w:sz w:val="16"/>
                <w:szCs w:val="16"/>
              </w:rPr>
              <w:fldChar w:fldCharType="separate"/>
            </w:r>
            <w:r w:rsidR="00F768B5">
              <w:rPr>
                <w:sz w:val="16"/>
                <w:szCs w:val="16"/>
                <w:vertAlign w:val="superscript"/>
              </w:rPr>
              <w:t>33</w:t>
            </w:r>
            <w:r w:rsidR="00B643F7">
              <w:rPr>
                <w:sz w:val="16"/>
                <w:szCs w:val="16"/>
              </w:rPr>
              <w:fldChar w:fldCharType="end"/>
            </w:r>
          </w:p>
        </w:tc>
      </w:tr>
      <w:tr w:rsidR="00EC74F2" w:rsidRPr="00B87D7E" w14:paraId="3875681A" w14:textId="77777777" w:rsidTr="00EC74F2">
        <w:trPr>
          <w:trHeight w:val="430"/>
        </w:trPr>
        <w:tc>
          <w:tcPr>
            <w:tcW w:w="1361" w:type="dxa"/>
            <w:vMerge/>
            <w:shd w:val="clear" w:color="auto" w:fill="BDC1CF"/>
            <w:vAlign w:val="center"/>
          </w:tcPr>
          <w:p w14:paraId="3BBB1563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330481E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naptári év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3E4B4F83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25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  <w:r w:rsidRPr="00B87D7E">
              <w:rPr>
                <w:sz w:val="16"/>
                <w:szCs w:val="16"/>
              </w:rPr>
              <w:t>;</w:t>
            </w:r>
            <w:r w:rsidRPr="00B87D7E">
              <w:rPr>
                <w:sz w:val="16"/>
                <w:szCs w:val="16"/>
                <w:vertAlign w:val="superscript"/>
              </w:rPr>
              <w:br/>
            </w:r>
            <w:r w:rsidRPr="00B87D7E">
              <w:rPr>
                <w:sz w:val="16"/>
                <w:szCs w:val="16"/>
              </w:rPr>
              <w:t>2020. jan.1-jétől: 20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6A36194C" w14:textId="5D3C0E4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  <w:r w:rsidR="00B643F7">
              <w:rPr>
                <w:sz w:val="16"/>
                <w:szCs w:val="16"/>
                <w:vertAlign w:val="superscript"/>
              </w:rPr>
              <w:t xml:space="preserve"> </w:t>
            </w:r>
            <w:r w:rsidR="00B643F7">
              <w:rPr>
                <w:sz w:val="16"/>
                <w:szCs w:val="16"/>
              </w:rPr>
              <w:fldChar w:fldCharType="begin"/>
            </w:r>
            <w:r w:rsidR="00B643F7">
              <w:rPr>
                <w:sz w:val="16"/>
                <w:szCs w:val="16"/>
                <w:vertAlign w:val="superscript"/>
              </w:rPr>
              <w:instrText xml:space="preserve"> NOTEREF _Ref52958004 \h </w:instrText>
            </w:r>
            <w:r w:rsidR="00B643F7">
              <w:rPr>
                <w:sz w:val="16"/>
                <w:szCs w:val="16"/>
              </w:rPr>
            </w:r>
            <w:r w:rsidR="00B643F7">
              <w:rPr>
                <w:sz w:val="16"/>
                <w:szCs w:val="16"/>
              </w:rPr>
              <w:fldChar w:fldCharType="separate"/>
            </w:r>
            <w:r w:rsidR="00F768B5">
              <w:rPr>
                <w:sz w:val="16"/>
                <w:szCs w:val="16"/>
                <w:vertAlign w:val="superscript"/>
              </w:rPr>
              <w:t>33</w:t>
            </w:r>
            <w:r w:rsidR="00B643F7">
              <w:rPr>
                <w:sz w:val="16"/>
                <w:szCs w:val="16"/>
              </w:rPr>
              <w:fldChar w:fldCharType="end"/>
            </w:r>
          </w:p>
        </w:tc>
      </w:tr>
      <w:tr w:rsidR="00EC74F2" w:rsidRPr="00B87D7E" w14:paraId="4321456E" w14:textId="77777777" w:rsidTr="00EC74F2">
        <w:trPr>
          <w:trHeight w:val="225"/>
        </w:trPr>
        <w:tc>
          <w:tcPr>
            <w:tcW w:w="1361" w:type="dxa"/>
            <w:shd w:val="clear" w:color="auto" w:fill="BDC1CF"/>
            <w:vAlign w:val="center"/>
          </w:tcPr>
          <w:p w14:paraId="0B279214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O</w:t>
            </w:r>
            <w:r w:rsidRPr="00B87D7E">
              <w:rPr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081BBA92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napi 8 órás maximumok átlaga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2AD13A73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120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r w:rsidRPr="00B87D7E">
              <w:rPr>
                <w:sz w:val="16"/>
                <w:szCs w:val="16"/>
              </w:rPr>
              <w:t>– évente 25-nél több alkalommal nem léphető túl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37BC053A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100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  <w:r w:rsidR="00B643F7">
              <w:rPr>
                <w:sz w:val="16"/>
                <w:szCs w:val="16"/>
                <w:vertAlign w:val="superscript"/>
              </w:rPr>
              <w:t xml:space="preserve"> </w:t>
            </w:r>
            <w:r w:rsidR="00B643F7">
              <w:rPr>
                <w:rStyle w:val="Vgjegyzet-hivatkozs"/>
                <w:sz w:val="16"/>
                <w:szCs w:val="16"/>
              </w:rPr>
              <w:endnoteReference w:id="34"/>
            </w:r>
          </w:p>
        </w:tc>
      </w:tr>
      <w:tr w:rsidR="00EC74F2" w:rsidRPr="00B87D7E" w14:paraId="3A8B29AC" w14:textId="77777777" w:rsidTr="00EC74F2">
        <w:trPr>
          <w:trHeight w:val="225"/>
        </w:trPr>
        <w:tc>
          <w:tcPr>
            <w:tcW w:w="1361" w:type="dxa"/>
            <w:vMerge w:val="restart"/>
            <w:shd w:val="clear" w:color="auto" w:fill="BDC1CF"/>
            <w:vAlign w:val="center"/>
          </w:tcPr>
          <w:p w14:paraId="6E71721D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NO2</w:t>
            </w: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133A49F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1 óra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053F1266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200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r w:rsidRPr="00B87D7E">
              <w:rPr>
                <w:sz w:val="16"/>
                <w:szCs w:val="16"/>
              </w:rPr>
              <w:t>– évente 18-nál több alkalommal nem léphető túl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5FB19417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200 µg/m</w:t>
            </w:r>
            <w:r w:rsidRPr="00B87D7E">
              <w:rPr>
                <w:sz w:val="16"/>
                <w:szCs w:val="16"/>
                <w:vertAlign w:val="superscript"/>
              </w:rPr>
              <w:t xml:space="preserve">3 </w:t>
            </w:r>
            <w:bookmarkStart w:id="45" w:name="_Ref52958318"/>
            <w:r w:rsidR="00B643F7">
              <w:rPr>
                <w:rStyle w:val="Vgjegyzet-hivatkozs"/>
                <w:sz w:val="16"/>
                <w:szCs w:val="16"/>
              </w:rPr>
              <w:endnoteReference w:id="35"/>
            </w:r>
            <w:bookmarkEnd w:id="45"/>
          </w:p>
        </w:tc>
      </w:tr>
      <w:tr w:rsidR="00EC74F2" w:rsidRPr="00B87D7E" w14:paraId="0BCB877D" w14:textId="77777777" w:rsidTr="00EC74F2">
        <w:trPr>
          <w:trHeight w:val="225"/>
        </w:trPr>
        <w:tc>
          <w:tcPr>
            <w:tcW w:w="1361" w:type="dxa"/>
            <w:vMerge/>
            <w:shd w:val="clear" w:color="auto" w:fill="BDC1CF"/>
            <w:vAlign w:val="center"/>
          </w:tcPr>
          <w:p w14:paraId="07CA73DE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CCBD0F4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naptári év</w:t>
            </w:r>
          </w:p>
        </w:tc>
        <w:tc>
          <w:tcPr>
            <w:tcW w:w="2098" w:type="dxa"/>
            <w:shd w:val="clear" w:color="auto" w:fill="EDEDED" w:themeFill="accent3" w:themeFillTint="33"/>
            <w:vAlign w:val="center"/>
          </w:tcPr>
          <w:p w14:paraId="321C2185" w14:textId="77777777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40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946" w:type="dxa"/>
            <w:shd w:val="clear" w:color="auto" w:fill="EDEDED" w:themeFill="accent3" w:themeFillTint="33"/>
            <w:vAlign w:val="center"/>
          </w:tcPr>
          <w:p w14:paraId="7C3EAEF9" w14:textId="6BA1808E" w:rsidR="00EC74F2" w:rsidRPr="00B87D7E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  <w:r w:rsidRPr="00B87D7E">
              <w:rPr>
                <w:sz w:val="16"/>
                <w:szCs w:val="16"/>
              </w:rPr>
              <w:t>40 µg/m</w:t>
            </w:r>
            <w:r w:rsidRPr="00B87D7E">
              <w:rPr>
                <w:sz w:val="16"/>
                <w:szCs w:val="16"/>
                <w:vertAlign w:val="superscript"/>
              </w:rPr>
              <w:t>3</w:t>
            </w:r>
            <w:r w:rsidR="00B643F7">
              <w:rPr>
                <w:sz w:val="16"/>
                <w:szCs w:val="16"/>
                <w:vertAlign w:val="superscript"/>
              </w:rPr>
              <w:t xml:space="preserve"> </w:t>
            </w:r>
            <w:r w:rsidR="00B643F7">
              <w:rPr>
                <w:sz w:val="16"/>
                <w:szCs w:val="16"/>
                <w:vertAlign w:val="superscript"/>
              </w:rPr>
              <w:fldChar w:fldCharType="begin"/>
            </w:r>
            <w:r w:rsidR="00B643F7">
              <w:rPr>
                <w:sz w:val="16"/>
                <w:szCs w:val="16"/>
                <w:vertAlign w:val="superscript"/>
              </w:rPr>
              <w:instrText xml:space="preserve"> NOTEREF _Ref52958318 \h </w:instrText>
            </w:r>
            <w:r w:rsidR="00B643F7">
              <w:rPr>
                <w:sz w:val="16"/>
                <w:szCs w:val="16"/>
                <w:vertAlign w:val="superscript"/>
              </w:rPr>
            </w:r>
            <w:r w:rsidR="00B643F7">
              <w:rPr>
                <w:sz w:val="16"/>
                <w:szCs w:val="16"/>
                <w:vertAlign w:val="superscript"/>
              </w:rPr>
              <w:fldChar w:fldCharType="separate"/>
            </w:r>
            <w:r w:rsidR="00F768B5">
              <w:rPr>
                <w:sz w:val="16"/>
                <w:szCs w:val="16"/>
                <w:vertAlign w:val="superscript"/>
              </w:rPr>
              <w:t>35</w:t>
            </w:r>
            <w:r w:rsidR="00B643F7">
              <w:rPr>
                <w:sz w:val="16"/>
                <w:szCs w:val="16"/>
                <w:vertAlign w:val="superscript"/>
              </w:rPr>
              <w:fldChar w:fldCharType="end"/>
            </w:r>
          </w:p>
        </w:tc>
      </w:tr>
    </w:tbl>
    <w:p w14:paraId="1A1971CC" w14:textId="0FCBECA0" w:rsidR="00B87D7E" w:rsidRPr="00D96931" w:rsidRDefault="00B87D7E" w:rsidP="00D96931">
      <w:pPr>
        <w:pStyle w:val="Kpalrs"/>
      </w:pPr>
      <w:r w:rsidRPr="00D96931">
        <w:rPr>
          <w:b/>
        </w:rPr>
        <w:fldChar w:fldCharType="begin"/>
      </w:r>
      <w:r w:rsidRPr="00D96931">
        <w:rPr>
          <w:b/>
        </w:rPr>
        <w:instrText xml:space="preserve"> SEQ táblázat \* ARABIC </w:instrText>
      </w:r>
      <w:r w:rsidRPr="00D96931">
        <w:rPr>
          <w:b/>
        </w:rPr>
        <w:fldChar w:fldCharType="separate"/>
      </w:r>
      <w:bookmarkStart w:id="46" w:name="_Ref24617711"/>
      <w:r w:rsidR="00F768B5">
        <w:rPr>
          <w:b/>
        </w:rPr>
        <w:t>12</w:t>
      </w:r>
      <w:bookmarkEnd w:id="46"/>
      <w:r w:rsidRPr="00D96931">
        <w:rPr>
          <w:b/>
        </w:rPr>
        <w:fldChar w:fldCharType="end"/>
      </w:r>
      <w:r w:rsidRPr="00D96931">
        <w:rPr>
          <w:b/>
        </w:rPr>
        <w:t>. táblázat:</w:t>
      </w:r>
      <w:r w:rsidRPr="00D96931">
        <w:t xml:space="preserve"> Az európai irányelvben meghatározott és a WHO által ajánlott határértékek összehasonlítása</w:t>
      </w:r>
    </w:p>
    <w:p w14:paraId="5D2F591A" w14:textId="77777777" w:rsidR="00EC74F2" w:rsidRDefault="00EC74F2" w:rsidP="00F25567">
      <w:pPr>
        <w:spacing w:after="160"/>
        <w:rPr>
          <w:szCs w:val="20"/>
        </w:rPr>
      </w:pPr>
    </w:p>
    <w:p w14:paraId="7C7A2AE9" w14:textId="77777777" w:rsidR="005A0FCF" w:rsidRPr="00800375" w:rsidRDefault="00B87D7E" w:rsidP="00B87D7E">
      <w:r w:rsidRPr="00800375">
        <w:t>Az EU-28 városi lakosságának a kritikus szennyezőanyagokkal való kitettségét az alábbi diagramok foglalják össze:</w:t>
      </w:r>
    </w:p>
    <w:p w14:paraId="75CD1F22" w14:textId="77C6F720" w:rsidR="00B87D7E" w:rsidRPr="003F0CEC" w:rsidRDefault="002F782D" w:rsidP="003F0CEC">
      <w:pPr>
        <w:pStyle w:val="Kpalrs"/>
      </w:pPr>
      <w:r>
        <w:drawing>
          <wp:anchor distT="0" distB="0" distL="114300" distR="114300" simplePos="0" relativeHeight="251728896" behindDoc="1" locked="0" layoutInCell="1" allowOverlap="1" wp14:anchorId="05716364" wp14:editId="69FE9AD0">
            <wp:simplePos x="0" y="0"/>
            <wp:positionH relativeFrom="margin">
              <wp:posOffset>-135172</wp:posOffset>
            </wp:positionH>
            <wp:positionV relativeFrom="paragraph">
              <wp:posOffset>62865</wp:posOffset>
            </wp:positionV>
            <wp:extent cx="5505450" cy="2743200"/>
            <wp:effectExtent l="0" t="0" r="0" b="0"/>
            <wp:wrapNone/>
            <wp:docPr id="25" name="Diagram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="00B87D7E" w:rsidRPr="003F0CEC">
        <w:rPr>
          <w:b/>
        </w:rPr>
        <w:fldChar w:fldCharType="begin"/>
      </w:r>
      <w:r w:rsidR="00B87D7E" w:rsidRPr="003F0CEC">
        <w:rPr>
          <w:b/>
        </w:rPr>
        <w:instrText xml:space="preserve"> SEQ ábra \* ARABIC </w:instrText>
      </w:r>
      <w:r w:rsidR="00B87D7E" w:rsidRPr="003F0CEC">
        <w:rPr>
          <w:b/>
        </w:rPr>
        <w:fldChar w:fldCharType="separate"/>
      </w:r>
      <w:r w:rsidR="00F768B5">
        <w:rPr>
          <w:b/>
        </w:rPr>
        <w:t>13</w:t>
      </w:r>
      <w:r w:rsidR="00B87D7E" w:rsidRPr="003F0CEC">
        <w:rPr>
          <w:b/>
        </w:rPr>
        <w:fldChar w:fldCharType="end"/>
      </w:r>
      <w:r w:rsidR="00B87D7E" w:rsidRPr="003F0CEC">
        <w:rPr>
          <w:b/>
        </w:rPr>
        <w:t>. ábra:</w:t>
      </w:r>
      <w:r w:rsidR="00B87D7E" w:rsidRPr="003F0CEC">
        <w:t xml:space="preserve"> Határértéket meghaladó szennyezőanyag koncentrációkkal érintett lakosság aránya az EU-28 tagállamaiban, 2011-201</w:t>
      </w:r>
      <w:r>
        <w:t>8</w:t>
      </w:r>
      <w:r w:rsidR="00B87D7E" w:rsidRPr="003F0CEC">
        <w:t>. (Adatforrás: EEA</w:t>
      </w:r>
      <w:r w:rsidR="00B87D7E" w:rsidRPr="003F0CEC">
        <w:rPr>
          <w:rStyle w:val="Vgjegyzet-hivatkozs"/>
        </w:rPr>
        <w:endnoteReference w:id="36"/>
      </w:r>
      <w:r w:rsidR="00B87D7E" w:rsidRPr="003F0CEC">
        <w:t>)</w:t>
      </w:r>
    </w:p>
    <w:p w14:paraId="59304A2B" w14:textId="77777777" w:rsidR="00B87D7E" w:rsidRDefault="00B87D7E" w:rsidP="00B87D7E">
      <w:pPr>
        <w:rPr>
          <w:szCs w:val="20"/>
        </w:rPr>
      </w:pPr>
    </w:p>
    <w:p w14:paraId="2C9A4656" w14:textId="77777777" w:rsidR="00B87D7E" w:rsidRDefault="00B87D7E" w:rsidP="00B87D7E">
      <w:pPr>
        <w:rPr>
          <w:szCs w:val="20"/>
        </w:rPr>
      </w:pPr>
    </w:p>
    <w:p w14:paraId="35892E9B" w14:textId="77777777" w:rsidR="003F0CEC" w:rsidRDefault="003F0CEC" w:rsidP="00B87D7E">
      <w:pPr>
        <w:rPr>
          <w:szCs w:val="20"/>
        </w:rPr>
      </w:pPr>
    </w:p>
    <w:p w14:paraId="6ACDB038" w14:textId="77777777" w:rsidR="003F0CEC" w:rsidRDefault="003F0CEC" w:rsidP="00B87D7E">
      <w:pPr>
        <w:rPr>
          <w:szCs w:val="20"/>
        </w:rPr>
      </w:pPr>
    </w:p>
    <w:p w14:paraId="37C3D8A8" w14:textId="77777777" w:rsidR="00EB0EB0" w:rsidRDefault="00EB0EB0" w:rsidP="00B87D7E">
      <w:pPr>
        <w:rPr>
          <w:szCs w:val="20"/>
        </w:rPr>
      </w:pPr>
    </w:p>
    <w:p w14:paraId="6F5B79FF" w14:textId="77777777" w:rsidR="00EB0EB0" w:rsidRDefault="00EB0EB0" w:rsidP="00B87D7E">
      <w:pPr>
        <w:rPr>
          <w:szCs w:val="20"/>
        </w:rPr>
      </w:pPr>
    </w:p>
    <w:p w14:paraId="23642B18" w14:textId="77777777" w:rsidR="00EB0EB0" w:rsidRDefault="00EB0EB0" w:rsidP="00B87D7E">
      <w:pPr>
        <w:rPr>
          <w:szCs w:val="20"/>
        </w:rPr>
      </w:pPr>
    </w:p>
    <w:p w14:paraId="6FEE5238" w14:textId="77777777" w:rsidR="003F0CEC" w:rsidRDefault="003F0CEC" w:rsidP="00B87D7E">
      <w:pPr>
        <w:rPr>
          <w:szCs w:val="20"/>
        </w:rPr>
      </w:pPr>
    </w:p>
    <w:p w14:paraId="24D5348B" w14:textId="2641F797" w:rsidR="00B87D7E" w:rsidRPr="003F0CEC" w:rsidRDefault="002F782D" w:rsidP="003F0CEC">
      <w:pPr>
        <w:pStyle w:val="Kpalrs"/>
      </w:pPr>
      <w:r>
        <w:drawing>
          <wp:anchor distT="0" distB="0" distL="114300" distR="114300" simplePos="0" relativeHeight="251727872" behindDoc="1" locked="0" layoutInCell="1" allowOverlap="1" wp14:anchorId="67861333" wp14:editId="1D9B6C1D">
            <wp:simplePos x="0" y="0"/>
            <wp:positionH relativeFrom="column">
              <wp:posOffset>-176834</wp:posOffset>
            </wp:positionH>
            <wp:positionV relativeFrom="paragraph">
              <wp:posOffset>67199</wp:posOffset>
            </wp:positionV>
            <wp:extent cx="5505450" cy="2743200"/>
            <wp:effectExtent l="0" t="0" r="0" b="0"/>
            <wp:wrapNone/>
            <wp:docPr id="17" name="Diagram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B87D7E" w:rsidRPr="003F0CEC">
        <w:rPr>
          <w:b/>
        </w:rPr>
        <w:fldChar w:fldCharType="begin"/>
      </w:r>
      <w:r w:rsidR="00B87D7E" w:rsidRPr="003F0CEC">
        <w:rPr>
          <w:b/>
        </w:rPr>
        <w:instrText xml:space="preserve"> SEQ ábra \* ARABIC </w:instrText>
      </w:r>
      <w:r w:rsidR="00B87D7E" w:rsidRPr="003F0CEC">
        <w:rPr>
          <w:b/>
        </w:rPr>
        <w:fldChar w:fldCharType="separate"/>
      </w:r>
      <w:r w:rsidR="00F768B5">
        <w:rPr>
          <w:b/>
        </w:rPr>
        <w:t>14</w:t>
      </w:r>
      <w:r w:rsidR="00B87D7E" w:rsidRPr="003F0CEC">
        <w:rPr>
          <w:b/>
        </w:rPr>
        <w:fldChar w:fldCharType="end"/>
      </w:r>
      <w:r w:rsidR="00B87D7E" w:rsidRPr="003F0CEC">
        <w:rPr>
          <w:b/>
        </w:rPr>
        <w:t>. ábra:</w:t>
      </w:r>
      <w:r w:rsidR="00B87D7E" w:rsidRPr="003F0CEC">
        <w:t xml:space="preserve"> A WHO által ajánlott határértéket meghaladó szennyezőanyag koncentrációkkal érintett lakosság aránya az EU-28 tagállamaiban, 2011-201</w:t>
      </w:r>
      <w:r>
        <w:t>8</w:t>
      </w:r>
      <w:r w:rsidR="00B87D7E" w:rsidRPr="003F0CEC">
        <w:t>. (Adatforrás: EEA</w:t>
      </w:r>
      <w:r w:rsidR="00B87D7E" w:rsidRPr="003F0CEC">
        <w:rPr>
          <w:rStyle w:val="Vgjegyzet-hivatkozs"/>
        </w:rPr>
        <w:endnoteReference w:id="37"/>
      </w:r>
      <w:r w:rsidR="00B87D7E" w:rsidRPr="003F0CEC">
        <w:t>)</w:t>
      </w:r>
    </w:p>
    <w:p w14:paraId="224D7843" w14:textId="77777777" w:rsidR="00B87D7E" w:rsidRDefault="00B87D7E" w:rsidP="00B87D7E">
      <w:pPr>
        <w:rPr>
          <w:szCs w:val="20"/>
        </w:rPr>
      </w:pPr>
    </w:p>
    <w:p w14:paraId="110B6BEC" w14:textId="77777777" w:rsidR="003F0CEC" w:rsidRDefault="003F0CEC" w:rsidP="00B87D7E">
      <w:pPr>
        <w:rPr>
          <w:szCs w:val="20"/>
        </w:rPr>
      </w:pPr>
    </w:p>
    <w:p w14:paraId="7E37FE71" w14:textId="77777777" w:rsidR="003F0CEC" w:rsidRDefault="003F0CEC" w:rsidP="00B87D7E">
      <w:pPr>
        <w:rPr>
          <w:szCs w:val="20"/>
        </w:rPr>
      </w:pPr>
    </w:p>
    <w:p w14:paraId="452940B8" w14:textId="77777777" w:rsidR="003F0CEC" w:rsidRDefault="003F0CEC" w:rsidP="00B87D7E">
      <w:pPr>
        <w:rPr>
          <w:szCs w:val="20"/>
        </w:rPr>
      </w:pPr>
    </w:p>
    <w:p w14:paraId="5AA49C7F" w14:textId="77777777" w:rsidR="003F0CEC" w:rsidRDefault="003F0CEC" w:rsidP="00B87D7E">
      <w:pPr>
        <w:rPr>
          <w:szCs w:val="20"/>
        </w:rPr>
      </w:pPr>
    </w:p>
    <w:p w14:paraId="7814A32D" w14:textId="77777777" w:rsidR="003F0CEC" w:rsidRDefault="003F0CEC" w:rsidP="00B87D7E">
      <w:pPr>
        <w:rPr>
          <w:szCs w:val="20"/>
        </w:rPr>
      </w:pPr>
    </w:p>
    <w:p w14:paraId="4AC4FCE5" w14:textId="77777777" w:rsidR="003F0CEC" w:rsidRDefault="003F0CEC" w:rsidP="00B87D7E">
      <w:pPr>
        <w:rPr>
          <w:szCs w:val="20"/>
        </w:rPr>
      </w:pPr>
    </w:p>
    <w:p w14:paraId="0226A74D" w14:textId="77777777" w:rsidR="00B87D7E" w:rsidRDefault="00B87D7E" w:rsidP="00B87D7E">
      <w:r>
        <w:t xml:space="preserve">Az EEA értékelése </w:t>
      </w:r>
      <w:r w:rsidRPr="00D2415E">
        <w:t>szerint</w:t>
      </w:r>
      <w:r w:rsidRPr="00D2415E">
        <w:rPr>
          <w:rStyle w:val="Vgjegyzet-hivatkozs"/>
        </w:rPr>
        <w:endnoteReference w:id="38"/>
      </w:r>
      <w:r w:rsidRPr="00D2415E">
        <w:t xml:space="preserve"> </w:t>
      </w:r>
      <w:r w:rsidRPr="00D2415E">
        <w:rPr>
          <w:b/>
        </w:rPr>
        <w:t>PM</w:t>
      </w:r>
      <w:r w:rsidRPr="00D2415E">
        <w:rPr>
          <w:b/>
          <w:vertAlign w:val="subscript"/>
        </w:rPr>
        <w:t>10</w:t>
      </w:r>
      <w:r w:rsidRPr="00D2415E">
        <w:t xml:space="preserve"> esetében a napi határérték feletti expozíció mértéke a 2000-</w:t>
      </w:r>
      <w:r w:rsidR="00EB396C" w:rsidRPr="00D2415E">
        <w:t>201</w:t>
      </w:r>
      <w:r w:rsidR="00EB396C">
        <w:t>7</w:t>
      </w:r>
      <w:r w:rsidR="00EB396C" w:rsidRPr="00D2415E">
        <w:t xml:space="preserve"> </w:t>
      </w:r>
      <w:r w:rsidRPr="00D2415E">
        <w:t xml:space="preserve">közötti időszakban </w:t>
      </w:r>
      <w:r w:rsidR="00EB396C" w:rsidRPr="00D2415E">
        <w:t>1</w:t>
      </w:r>
      <w:r w:rsidR="00EB396C">
        <w:t>3</w:t>
      </w:r>
      <w:r w:rsidRPr="00D2415E">
        <w:t>% és 4</w:t>
      </w:r>
      <w:r w:rsidR="00EB396C">
        <w:t>2</w:t>
      </w:r>
      <w:r w:rsidRPr="00D2415E">
        <w:t>% között ingadozott. 201</w:t>
      </w:r>
      <w:r w:rsidR="00EB396C">
        <w:t>7</w:t>
      </w:r>
      <w:r w:rsidRPr="00D2415E">
        <w:t>-ben az EU-28 városi lakosságának mintegy 1</w:t>
      </w:r>
      <w:r w:rsidR="00EB396C">
        <w:t>7</w:t>
      </w:r>
      <w:r w:rsidRPr="00D2415E">
        <w:t xml:space="preserve">%-át érintette a napi határértékét meghaladó szennyezettség, de a szigorúbb WHO ajánlást figyelembe véve a lakosság </w:t>
      </w:r>
      <w:r w:rsidR="00EB396C">
        <w:t>44</w:t>
      </w:r>
      <w:r w:rsidRPr="00D2415E">
        <w:t xml:space="preserve">%-a szennyezéssel érintett. A </w:t>
      </w:r>
      <w:r w:rsidRPr="00D2415E">
        <w:rPr>
          <w:b/>
        </w:rPr>
        <w:t>PM</w:t>
      </w:r>
      <w:r w:rsidRPr="00D2415E">
        <w:rPr>
          <w:b/>
          <w:vertAlign w:val="subscript"/>
        </w:rPr>
        <w:t>2,5</w:t>
      </w:r>
      <w:r w:rsidRPr="00D2415E">
        <w:rPr>
          <w:vertAlign w:val="subscript"/>
        </w:rPr>
        <w:t xml:space="preserve"> </w:t>
      </w:r>
      <w:r w:rsidRPr="00D2415E">
        <w:t>frakcióra</w:t>
      </w:r>
      <w:r>
        <w:t xml:space="preserve"> nézve megállapítható, hogy az EU irányelvében megállapított határérték feletti expozíció az európai lakosságnak csak nagyon kis hányada (2006-201</w:t>
      </w:r>
      <w:r w:rsidR="00EB396C">
        <w:t>7</w:t>
      </w:r>
      <w:r>
        <w:t xml:space="preserve"> között </w:t>
      </w:r>
      <w:r w:rsidR="00EB396C">
        <w:t>6</w:t>
      </w:r>
      <w:r>
        <w:t>-1</w:t>
      </w:r>
      <w:r w:rsidR="00EB396C">
        <w:t>7</w:t>
      </w:r>
      <w:r>
        <w:t xml:space="preserve">%-át) volt kitéve, ugyanakkor a – szennyezőanyag különösen egészségkárosító hatásának figyelembe vételével megállapított – </w:t>
      </w:r>
      <w:r w:rsidRPr="00560F22">
        <w:rPr>
          <w:b/>
        </w:rPr>
        <w:t xml:space="preserve">WHO ajánlás feletti szintnek az európai lakosság </w:t>
      </w:r>
      <w:r w:rsidR="00901DDE">
        <w:rPr>
          <w:b/>
        </w:rPr>
        <w:t>74</w:t>
      </w:r>
      <w:r w:rsidRPr="00560F22">
        <w:rPr>
          <w:b/>
        </w:rPr>
        <w:t>-97%</w:t>
      </w:r>
      <w:r>
        <w:t>-át (!) érintette.</w:t>
      </w:r>
    </w:p>
    <w:p w14:paraId="1FECDABD" w14:textId="77777777" w:rsidR="00B87D7E" w:rsidRDefault="00B87D7E" w:rsidP="00B87D7E">
      <w:r>
        <w:t xml:space="preserve">Az </w:t>
      </w:r>
      <w:r w:rsidRPr="00C32AB4">
        <w:rPr>
          <w:b/>
        </w:rPr>
        <w:t>ózonszennyezettséghez</w:t>
      </w:r>
      <w:r>
        <w:t xml:space="preserve"> köthető expozíció hasonlóan alakul: míg az EU-s irányelv alapján a lakosság </w:t>
      </w:r>
      <w:r w:rsidR="00901DDE">
        <w:t>14</w:t>
      </w:r>
      <w:r>
        <w:t xml:space="preserve">%-át érintette túlzott mértékben, addig a WHO ajánlásban szereplő célérték csupán a lakosság </w:t>
      </w:r>
      <w:r w:rsidR="00901DDE">
        <w:t>4</w:t>
      </w:r>
      <w:r>
        <w:t>%-ánál teljesült</w:t>
      </w:r>
      <w:r w:rsidR="00901DDE">
        <w:t xml:space="preserve"> 2017-ben</w:t>
      </w:r>
      <w:r>
        <w:t>.</w:t>
      </w:r>
    </w:p>
    <w:p w14:paraId="5C904D1E" w14:textId="77777777" w:rsidR="00B87D7E" w:rsidRDefault="00B87D7E" w:rsidP="00B87D7E">
      <w:r w:rsidRPr="00C32AB4">
        <w:rPr>
          <w:b/>
        </w:rPr>
        <w:t>NO</w:t>
      </w:r>
      <w:r w:rsidRPr="00C32AB4">
        <w:rPr>
          <w:b/>
          <w:vertAlign w:val="subscript"/>
        </w:rPr>
        <w:t>2</w:t>
      </w:r>
      <w:r>
        <w:t xml:space="preserve"> esetében a kitettség mértéke 7-9% körül stabilizálódott az elmúlt években, továbbá </w:t>
      </w:r>
      <w:r w:rsidRPr="00083598">
        <w:rPr>
          <w:b/>
        </w:rPr>
        <w:t>a WHO nem határozott meg eltérő követelményt</w:t>
      </w:r>
      <w:r>
        <w:t xml:space="preserve"> az irányelvben szereplő éves határértékhez képest. </w:t>
      </w:r>
    </w:p>
    <w:p w14:paraId="26EB5B2E" w14:textId="77777777" w:rsidR="00B87D7E" w:rsidRPr="00B44355" w:rsidRDefault="00B87D7E" w:rsidP="00B87D7E">
      <w:r>
        <w:t xml:space="preserve">Az EEA a </w:t>
      </w:r>
      <w:r w:rsidRPr="009101DD">
        <w:t>201</w:t>
      </w:r>
      <w:r w:rsidR="00901DDE">
        <w:t>6</w:t>
      </w:r>
      <w:r>
        <w:t xml:space="preserve">. év eredményei alapján </w:t>
      </w:r>
      <w:r w:rsidR="00F86B00">
        <w:t xml:space="preserve">is </w:t>
      </w:r>
      <w:r>
        <w:t>ö</w:t>
      </w:r>
      <w:r w:rsidRPr="009101DD">
        <w:t>sszehasonlít</w:t>
      </w:r>
      <w:r>
        <w:t>otta</w:t>
      </w:r>
      <w:r>
        <w:rPr>
          <w:rStyle w:val="Vgjegyzet-hivatkozs"/>
        </w:rPr>
        <w:endnoteReference w:id="39"/>
      </w:r>
      <w:r>
        <w:t xml:space="preserve"> az </w:t>
      </w:r>
      <w:r w:rsidRPr="009101DD">
        <w:t xml:space="preserve">EU-28 </w:t>
      </w:r>
      <w:r>
        <w:t xml:space="preserve">teljes </w:t>
      </w:r>
      <w:r w:rsidRPr="009101DD">
        <w:t>lakosság</w:t>
      </w:r>
      <w:r>
        <w:t>ára vonatkozó</w:t>
      </w:r>
      <w:r w:rsidRPr="009101DD">
        <w:t xml:space="preserve"> expozíció</w:t>
      </w:r>
      <w:r>
        <w:t>kat</w:t>
      </w:r>
      <w:r w:rsidRPr="009101DD">
        <w:t xml:space="preserve"> a városi lakosság</w:t>
      </w:r>
      <w:r>
        <w:t xml:space="preserve">ra számított értékekkel, amely alapján </w:t>
      </w:r>
      <w:r w:rsidRPr="009101DD">
        <w:t>a PM</w:t>
      </w:r>
      <w:r w:rsidRPr="00C32AB4">
        <w:rPr>
          <w:vertAlign w:val="subscript"/>
        </w:rPr>
        <w:t>2</w:t>
      </w:r>
      <w:r>
        <w:rPr>
          <w:vertAlign w:val="subscript"/>
        </w:rPr>
        <w:t>,</w:t>
      </w:r>
      <w:r w:rsidRPr="00C32AB4">
        <w:rPr>
          <w:vertAlign w:val="subscript"/>
        </w:rPr>
        <w:t>5</w:t>
      </w:r>
      <w:r w:rsidRPr="009101DD">
        <w:t xml:space="preserve"> és NO</w:t>
      </w:r>
      <w:r w:rsidRPr="00C32AB4">
        <w:rPr>
          <w:vertAlign w:val="subscript"/>
        </w:rPr>
        <w:t>2</w:t>
      </w:r>
      <w:r w:rsidRPr="009101DD">
        <w:t xml:space="preserve"> esetében </w:t>
      </w:r>
      <w:r>
        <w:t xml:space="preserve">mutatkozott jelentősebb eltérés </w:t>
      </w:r>
      <w:r w:rsidRPr="009101DD">
        <w:t xml:space="preserve">a városi </w:t>
      </w:r>
      <w:r>
        <w:t xml:space="preserve">lakosság </w:t>
      </w:r>
      <w:r w:rsidRPr="00B44355">
        <w:t>nagyobb veszélyeztetettségét mutatva.</w:t>
      </w:r>
    </w:p>
    <w:p w14:paraId="2E15C10A" w14:textId="5CA109DC" w:rsidR="009A6205" w:rsidRPr="00EC74F2" w:rsidRDefault="00B87D7E" w:rsidP="00B87D7E">
      <w:pPr>
        <w:rPr>
          <w:i/>
          <w:szCs w:val="20"/>
        </w:rPr>
      </w:pPr>
      <w:r w:rsidRPr="005B4873">
        <w:rPr>
          <w:szCs w:val="20"/>
        </w:rPr>
        <w:t>Mivel a közép- és kelet európai régióban (</w:t>
      </w:r>
      <w:r w:rsidR="005B4873">
        <w:rPr>
          <w:szCs w:val="20"/>
        </w:rPr>
        <w:t xml:space="preserve">Koszovó, </w:t>
      </w:r>
      <w:r w:rsidRPr="005B4873">
        <w:rPr>
          <w:szCs w:val="20"/>
        </w:rPr>
        <w:t xml:space="preserve">Szerbia, </w:t>
      </w:r>
      <w:r w:rsidR="00B44355" w:rsidRPr="001D1368">
        <w:rPr>
          <w:szCs w:val="20"/>
        </w:rPr>
        <w:t xml:space="preserve">Bulgária, Albánia, </w:t>
      </w:r>
      <w:r w:rsidRPr="00B44355">
        <w:rPr>
          <w:szCs w:val="20"/>
        </w:rPr>
        <w:t xml:space="preserve">Észak-Macedónia, </w:t>
      </w:r>
      <w:r w:rsidR="00B44355" w:rsidRPr="001D1368">
        <w:rPr>
          <w:szCs w:val="20"/>
        </w:rPr>
        <w:t xml:space="preserve">Bosznia-Hercegovina, </w:t>
      </w:r>
      <w:r w:rsidRPr="005B4873">
        <w:rPr>
          <w:szCs w:val="20"/>
        </w:rPr>
        <w:t>Lengyelország</w:t>
      </w:r>
      <w:r w:rsidR="00B44355" w:rsidRPr="001D1368">
        <w:rPr>
          <w:szCs w:val="20"/>
        </w:rPr>
        <w:t xml:space="preserve"> és Magyarország</w:t>
      </w:r>
      <w:r w:rsidRPr="00B44355">
        <w:rPr>
          <w:szCs w:val="20"/>
        </w:rPr>
        <w:t>) figyelhetők meg, illetve ide becsülték a legmagasabb PM</w:t>
      </w:r>
      <w:r w:rsidRPr="005B4873">
        <w:rPr>
          <w:szCs w:val="20"/>
          <w:vertAlign w:val="subscript"/>
        </w:rPr>
        <w:t>2,5</w:t>
      </w:r>
      <w:r w:rsidRPr="005B4873">
        <w:rPr>
          <w:szCs w:val="20"/>
        </w:rPr>
        <w:t xml:space="preserve"> koncentrációkat, ezért a legnagyobb becsült hatások, a 100.000 lakosra jutó elvesztett életévek is az érintett lakosság esetében keletkeznek legnagyobb mértékben </w:t>
      </w:r>
      <w:r w:rsidRPr="005B4873">
        <w:rPr>
          <w:i/>
          <w:szCs w:val="20"/>
        </w:rPr>
        <w:t>(</w:t>
      </w:r>
      <w:r w:rsidR="00D30BAF" w:rsidRPr="005B4873">
        <w:rPr>
          <w:i/>
          <w:szCs w:val="20"/>
        </w:rPr>
        <w:t xml:space="preserve">l. </w:t>
      </w:r>
      <w:r w:rsidR="00D30BAF" w:rsidRPr="005B4873">
        <w:rPr>
          <w:i/>
          <w:szCs w:val="20"/>
        </w:rPr>
        <w:fldChar w:fldCharType="begin"/>
      </w:r>
      <w:r w:rsidR="00D30BAF" w:rsidRPr="003A09A5">
        <w:rPr>
          <w:i/>
          <w:szCs w:val="20"/>
        </w:rPr>
        <w:instrText xml:space="preserve"> REF _Ref24619419 \h  \* MERGEFORMAT </w:instrText>
      </w:r>
      <w:r w:rsidR="00D30BAF" w:rsidRPr="005B4873">
        <w:rPr>
          <w:i/>
          <w:szCs w:val="20"/>
        </w:rPr>
      </w:r>
      <w:r w:rsidR="00D30BAF" w:rsidRPr="005B4873">
        <w:rPr>
          <w:i/>
          <w:szCs w:val="20"/>
        </w:rPr>
        <w:fldChar w:fldCharType="separate"/>
      </w:r>
      <w:r w:rsidR="00F768B5" w:rsidRPr="00F768B5">
        <w:rPr>
          <w:i/>
        </w:rPr>
        <w:t>15</w:t>
      </w:r>
      <w:r w:rsidR="00D30BAF" w:rsidRPr="005B4873">
        <w:rPr>
          <w:i/>
          <w:szCs w:val="20"/>
        </w:rPr>
        <w:fldChar w:fldCharType="end"/>
      </w:r>
      <w:r w:rsidR="00D30BAF" w:rsidRPr="00B44355">
        <w:rPr>
          <w:i/>
          <w:szCs w:val="20"/>
        </w:rPr>
        <w:t>. ábra</w:t>
      </w:r>
      <w:r w:rsidRPr="005B4873">
        <w:rPr>
          <w:i/>
          <w:szCs w:val="20"/>
        </w:rPr>
        <w:t>).</w:t>
      </w:r>
    </w:p>
    <w:p w14:paraId="139B617F" w14:textId="19FF0FE0" w:rsidR="009A6205" w:rsidRPr="009A6205" w:rsidRDefault="005B4873" w:rsidP="009A6205">
      <w:pPr>
        <w:pStyle w:val="Kpalrs"/>
      </w:pPr>
      <w:bookmarkStart w:id="47" w:name="_Ref24619419"/>
      <w:r>
        <w:drawing>
          <wp:anchor distT="0" distB="0" distL="114300" distR="114300" simplePos="0" relativeHeight="251729920" behindDoc="1" locked="0" layoutInCell="1" allowOverlap="1" wp14:anchorId="6E8F4D2E" wp14:editId="0A90C3D7">
            <wp:simplePos x="0" y="0"/>
            <wp:positionH relativeFrom="column">
              <wp:posOffset>-113417</wp:posOffset>
            </wp:positionH>
            <wp:positionV relativeFrom="paragraph">
              <wp:posOffset>68690</wp:posOffset>
            </wp:positionV>
            <wp:extent cx="4580890" cy="2933700"/>
            <wp:effectExtent l="0" t="0" r="0" b="0"/>
            <wp:wrapNone/>
            <wp:docPr id="21" name="Diagra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9A6205" w:rsidRPr="009A6205">
        <w:rPr>
          <w:b/>
        </w:rPr>
        <w:fldChar w:fldCharType="begin"/>
      </w:r>
      <w:r w:rsidR="009A6205" w:rsidRPr="009A6205">
        <w:rPr>
          <w:b/>
        </w:rPr>
        <w:instrText xml:space="preserve"> SEQ ábra \* ARABIC </w:instrText>
      </w:r>
      <w:r w:rsidR="009A6205" w:rsidRPr="009A6205">
        <w:rPr>
          <w:b/>
        </w:rPr>
        <w:fldChar w:fldCharType="separate"/>
      </w:r>
      <w:r w:rsidR="00F768B5">
        <w:rPr>
          <w:b/>
        </w:rPr>
        <w:t>15</w:t>
      </w:r>
      <w:r w:rsidR="009A6205" w:rsidRPr="009A6205">
        <w:rPr>
          <w:b/>
        </w:rPr>
        <w:fldChar w:fldCharType="end"/>
      </w:r>
      <w:bookmarkEnd w:id="47"/>
      <w:r w:rsidR="009A6205" w:rsidRPr="009A6205">
        <w:rPr>
          <w:b/>
        </w:rPr>
        <w:t>. ábra:</w:t>
      </w:r>
      <w:r w:rsidR="009A6205" w:rsidRPr="009A6205">
        <w:t xml:space="preserve"> Elveszített életévek a PM</w:t>
      </w:r>
      <w:r w:rsidR="009A6205" w:rsidRPr="009A6205">
        <w:rPr>
          <w:vertAlign w:val="subscript"/>
        </w:rPr>
        <w:t>2,5</w:t>
      </w:r>
      <w:r w:rsidR="009A6205" w:rsidRPr="009A6205">
        <w:t xml:space="preserve"> szennyezettséggel összefüggésben az EU-28 </w:t>
      </w:r>
      <w:r w:rsidR="00B44355">
        <w:t xml:space="preserve">és a balkáni </w:t>
      </w:r>
      <w:r w:rsidR="009A6205" w:rsidRPr="009A6205">
        <w:t xml:space="preserve">államokban, százezer főre vetítve, </w:t>
      </w:r>
      <w:r w:rsidR="003D1A50" w:rsidRPr="009A6205">
        <w:t>201</w:t>
      </w:r>
      <w:r w:rsidR="003D1A50">
        <w:t>6</w:t>
      </w:r>
      <w:r w:rsidR="009A6205" w:rsidRPr="009A6205">
        <w:t>. (Forrás: EEA</w:t>
      </w:r>
      <w:r w:rsidR="009A6205" w:rsidRPr="009A6205">
        <w:rPr>
          <w:rStyle w:val="Vgjegyzet-hivatkozs"/>
        </w:rPr>
        <w:endnoteReference w:id="40"/>
      </w:r>
      <w:r w:rsidR="009A6205" w:rsidRPr="009A6205">
        <w:t>)</w:t>
      </w:r>
    </w:p>
    <w:p w14:paraId="4AF7F5D7" w14:textId="77777777" w:rsidR="00B87D7E" w:rsidRDefault="00B87D7E" w:rsidP="00B87D7E">
      <w:pPr>
        <w:rPr>
          <w:szCs w:val="20"/>
        </w:rPr>
      </w:pPr>
    </w:p>
    <w:p w14:paraId="259F157E" w14:textId="77777777" w:rsidR="009A6205" w:rsidRDefault="009A6205" w:rsidP="00B87D7E">
      <w:pPr>
        <w:rPr>
          <w:szCs w:val="20"/>
        </w:rPr>
      </w:pPr>
    </w:p>
    <w:p w14:paraId="63085B30" w14:textId="77777777" w:rsidR="009A6205" w:rsidRDefault="009A6205" w:rsidP="00B87D7E">
      <w:pPr>
        <w:rPr>
          <w:szCs w:val="20"/>
        </w:rPr>
      </w:pPr>
    </w:p>
    <w:p w14:paraId="529F272A" w14:textId="77777777" w:rsidR="009A6205" w:rsidRDefault="009A6205" w:rsidP="00B87D7E">
      <w:pPr>
        <w:rPr>
          <w:szCs w:val="20"/>
        </w:rPr>
      </w:pPr>
    </w:p>
    <w:p w14:paraId="3EAE5139" w14:textId="77777777" w:rsidR="009A6205" w:rsidRDefault="009A6205" w:rsidP="00B87D7E">
      <w:pPr>
        <w:rPr>
          <w:szCs w:val="20"/>
        </w:rPr>
      </w:pPr>
    </w:p>
    <w:p w14:paraId="406EBED0" w14:textId="77777777" w:rsidR="009A6205" w:rsidRDefault="009A6205" w:rsidP="00B87D7E">
      <w:pPr>
        <w:rPr>
          <w:szCs w:val="20"/>
        </w:rPr>
      </w:pPr>
    </w:p>
    <w:p w14:paraId="739B19DC" w14:textId="77777777" w:rsidR="009A6205" w:rsidRDefault="009A6205" w:rsidP="00B87D7E">
      <w:pPr>
        <w:rPr>
          <w:szCs w:val="20"/>
        </w:rPr>
      </w:pPr>
    </w:p>
    <w:p w14:paraId="203C0722" w14:textId="77777777" w:rsidR="003D1A50" w:rsidRDefault="003D1A50" w:rsidP="00B575DE">
      <w:pPr>
        <w:rPr>
          <w:szCs w:val="20"/>
        </w:rPr>
      </w:pPr>
    </w:p>
    <w:p w14:paraId="39EA60B8" w14:textId="77777777" w:rsidR="00FB6119" w:rsidRDefault="00FB6119" w:rsidP="00B575DE">
      <w:pPr>
        <w:rPr>
          <w:szCs w:val="20"/>
        </w:rPr>
      </w:pPr>
    </w:p>
    <w:p w14:paraId="6F8D439D" w14:textId="77777777" w:rsidR="00B575DE" w:rsidRDefault="00B575DE" w:rsidP="00B575DE">
      <w:pPr>
        <w:rPr>
          <w:szCs w:val="20"/>
        </w:rPr>
      </w:pPr>
      <w:r>
        <w:rPr>
          <w:szCs w:val="20"/>
        </w:rPr>
        <w:t>Fontos megemlíteni a</w:t>
      </w:r>
      <w:r w:rsidRPr="00A1600D">
        <w:rPr>
          <w:szCs w:val="20"/>
        </w:rPr>
        <w:t xml:space="preserve"> korai halálesetek és az </w:t>
      </w:r>
      <w:r>
        <w:rPr>
          <w:szCs w:val="20"/>
        </w:rPr>
        <w:t>e</w:t>
      </w:r>
      <w:r w:rsidRPr="003B48BF">
        <w:rPr>
          <w:szCs w:val="20"/>
        </w:rPr>
        <w:t>lveszített életév</w:t>
      </w:r>
      <w:r w:rsidRPr="00A1600D">
        <w:rPr>
          <w:szCs w:val="20"/>
        </w:rPr>
        <w:t xml:space="preserve"> </w:t>
      </w:r>
      <w:r w:rsidRPr="007967D4">
        <w:rPr>
          <w:b/>
          <w:szCs w:val="20"/>
        </w:rPr>
        <w:t>becsléseinek bizonytalansága</w:t>
      </w:r>
      <w:r>
        <w:rPr>
          <w:szCs w:val="20"/>
        </w:rPr>
        <w:t>it</w:t>
      </w:r>
      <w:r w:rsidRPr="00A1600D">
        <w:rPr>
          <w:szCs w:val="20"/>
        </w:rPr>
        <w:t>:</w:t>
      </w:r>
      <w:r w:rsidR="00986B0C">
        <w:rPr>
          <w:szCs w:val="20"/>
        </w:rPr>
        <w:t xml:space="preserve"> </w:t>
      </w:r>
      <w:r w:rsidRPr="007A7682">
        <w:rPr>
          <w:b/>
          <w:szCs w:val="20"/>
        </w:rPr>
        <w:t>± 35% (PM</w:t>
      </w:r>
      <w:r w:rsidRPr="007A7682">
        <w:rPr>
          <w:b/>
          <w:szCs w:val="20"/>
          <w:vertAlign w:val="subscript"/>
        </w:rPr>
        <w:t>2,5</w:t>
      </w:r>
      <w:r w:rsidRPr="007A7682">
        <w:rPr>
          <w:b/>
          <w:szCs w:val="20"/>
        </w:rPr>
        <w:t>)</w:t>
      </w:r>
      <w:r>
        <w:rPr>
          <w:szCs w:val="20"/>
        </w:rPr>
        <w:t xml:space="preserve">, </w:t>
      </w:r>
      <w:r w:rsidRPr="00A1600D">
        <w:rPr>
          <w:szCs w:val="20"/>
        </w:rPr>
        <w:t>± 45% (NO</w:t>
      </w:r>
      <w:r w:rsidRPr="00B47792">
        <w:rPr>
          <w:szCs w:val="20"/>
          <w:vertAlign w:val="subscript"/>
        </w:rPr>
        <w:t>2</w:t>
      </w:r>
      <w:r w:rsidRPr="00A1600D">
        <w:rPr>
          <w:szCs w:val="20"/>
        </w:rPr>
        <w:t>) és ± 50% (O</w:t>
      </w:r>
      <w:r w:rsidRPr="00B47792">
        <w:rPr>
          <w:szCs w:val="20"/>
          <w:vertAlign w:val="subscript"/>
        </w:rPr>
        <w:t>3</w:t>
      </w:r>
      <w:r w:rsidRPr="00A1600D">
        <w:rPr>
          <w:szCs w:val="20"/>
        </w:rPr>
        <w:t>)</w:t>
      </w:r>
      <w:r>
        <w:rPr>
          <w:szCs w:val="20"/>
        </w:rPr>
        <w:t>.</w:t>
      </w:r>
      <w:r>
        <w:rPr>
          <w:rStyle w:val="Vgjegyzet-hivatkozs"/>
        </w:rPr>
        <w:endnoteReference w:id="41"/>
      </w:r>
      <w:r>
        <w:rPr>
          <w:szCs w:val="20"/>
        </w:rPr>
        <w:t xml:space="preserve"> (M</w:t>
      </w:r>
      <w:r w:rsidRPr="007B3F30">
        <w:rPr>
          <w:szCs w:val="20"/>
        </w:rPr>
        <w:t>egjegyez</w:t>
      </w:r>
      <w:r>
        <w:rPr>
          <w:szCs w:val="20"/>
        </w:rPr>
        <w:t>zük</w:t>
      </w:r>
      <w:r w:rsidRPr="007B3F30">
        <w:rPr>
          <w:szCs w:val="20"/>
        </w:rPr>
        <w:t>, hogy a</w:t>
      </w:r>
      <w:r>
        <w:rPr>
          <w:szCs w:val="20"/>
        </w:rPr>
        <w:t xml:space="preserve"> </w:t>
      </w:r>
      <w:r w:rsidRPr="007B3F30">
        <w:rPr>
          <w:szCs w:val="20"/>
        </w:rPr>
        <w:t>PM</w:t>
      </w:r>
      <w:r w:rsidRPr="007A6EA6">
        <w:rPr>
          <w:szCs w:val="20"/>
          <w:vertAlign w:val="subscript"/>
        </w:rPr>
        <w:t xml:space="preserve">2,5 </w:t>
      </w:r>
      <w:r w:rsidRPr="007B3F30">
        <w:rPr>
          <w:szCs w:val="20"/>
        </w:rPr>
        <w:t xml:space="preserve">és </w:t>
      </w:r>
      <w:r>
        <w:rPr>
          <w:szCs w:val="20"/>
        </w:rPr>
        <w:t xml:space="preserve">az </w:t>
      </w:r>
      <w:r w:rsidRPr="007B3F30">
        <w:rPr>
          <w:szCs w:val="20"/>
        </w:rPr>
        <w:t>NO</w:t>
      </w:r>
      <w:r w:rsidRPr="007A6EA6">
        <w:rPr>
          <w:szCs w:val="20"/>
          <w:vertAlign w:val="subscript"/>
        </w:rPr>
        <w:t>2</w:t>
      </w:r>
      <w:r w:rsidRPr="007B3F30">
        <w:rPr>
          <w:szCs w:val="20"/>
        </w:rPr>
        <w:t xml:space="preserve"> koncentrációja (néha erősen) korrelál, az ezekre </w:t>
      </w:r>
      <w:r>
        <w:rPr>
          <w:szCs w:val="20"/>
        </w:rPr>
        <w:t xml:space="preserve">külön-külön </w:t>
      </w:r>
      <w:r w:rsidRPr="007B3F30">
        <w:rPr>
          <w:szCs w:val="20"/>
        </w:rPr>
        <w:t>becsült hatások</w:t>
      </w:r>
      <w:r>
        <w:rPr>
          <w:szCs w:val="20"/>
        </w:rPr>
        <w:t>at</w:t>
      </w:r>
      <w:r w:rsidRPr="007B3F30">
        <w:rPr>
          <w:szCs w:val="20"/>
        </w:rPr>
        <w:t xml:space="preserve"> nem</w:t>
      </w:r>
      <w:r>
        <w:rPr>
          <w:szCs w:val="20"/>
        </w:rPr>
        <w:t xml:space="preserve"> </w:t>
      </w:r>
      <w:r w:rsidRPr="007B3F30">
        <w:rPr>
          <w:szCs w:val="20"/>
        </w:rPr>
        <w:t xml:space="preserve">lehet egyszerűen </w:t>
      </w:r>
      <w:r>
        <w:rPr>
          <w:szCs w:val="20"/>
        </w:rPr>
        <w:t>össze</w:t>
      </w:r>
      <w:r w:rsidRPr="007B3F30">
        <w:rPr>
          <w:szCs w:val="20"/>
        </w:rPr>
        <w:t>adni</w:t>
      </w:r>
      <w:r>
        <w:rPr>
          <w:szCs w:val="20"/>
        </w:rPr>
        <w:t xml:space="preserve">, mert így például az </w:t>
      </w:r>
      <w:r w:rsidRPr="007B3F30">
        <w:rPr>
          <w:szCs w:val="20"/>
        </w:rPr>
        <w:t>NO</w:t>
      </w:r>
      <w:r w:rsidRPr="007A6EA6">
        <w:rPr>
          <w:szCs w:val="20"/>
          <w:vertAlign w:val="subscript"/>
        </w:rPr>
        <w:t>2</w:t>
      </w:r>
      <w:r w:rsidRPr="007B3F30">
        <w:rPr>
          <w:szCs w:val="20"/>
        </w:rPr>
        <w:t xml:space="preserve"> hatás</w:t>
      </w:r>
      <w:r>
        <w:rPr>
          <w:szCs w:val="20"/>
        </w:rPr>
        <w:t>á</w:t>
      </w:r>
      <w:r w:rsidRPr="007B3F30">
        <w:rPr>
          <w:szCs w:val="20"/>
        </w:rPr>
        <w:t>nak akár 30%-</w:t>
      </w:r>
      <w:r>
        <w:rPr>
          <w:szCs w:val="20"/>
        </w:rPr>
        <w:t>a</w:t>
      </w:r>
      <w:r w:rsidRPr="007B3F30">
        <w:rPr>
          <w:szCs w:val="20"/>
        </w:rPr>
        <w:t xml:space="preserve"> </w:t>
      </w:r>
      <w:r>
        <w:rPr>
          <w:szCs w:val="20"/>
        </w:rPr>
        <w:t>duplán lenne figyelembe véve. Ezen légszennyező anyagok mérési bizonytalansága</w:t>
      </w:r>
      <w:r>
        <w:rPr>
          <w:rStyle w:val="Vgjegyzet-hivatkozs"/>
        </w:rPr>
        <w:endnoteReference w:id="42"/>
      </w:r>
      <w:r>
        <w:rPr>
          <w:szCs w:val="20"/>
        </w:rPr>
        <w:t xml:space="preserve">: </w:t>
      </w:r>
      <w:r w:rsidRPr="003258D5">
        <w:rPr>
          <w:szCs w:val="20"/>
        </w:rPr>
        <w:t>NO</w:t>
      </w:r>
      <w:r w:rsidRPr="003258D5">
        <w:rPr>
          <w:szCs w:val="20"/>
          <w:vertAlign w:val="subscript"/>
        </w:rPr>
        <w:t>2</w:t>
      </w:r>
      <w:r>
        <w:rPr>
          <w:szCs w:val="20"/>
        </w:rPr>
        <w:t xml:space="preserve"> és </w:t>
      </w:r>
      <w:r w:rsidRPr="003258D5">
        <w:rPr>
          <w:szCs w:val="20"/>
        </w:rPr>
        <w:t>O</w:t>
      </w:r>
      <w:r w:rsidRPr="003258D5">
        <w:rPr>
          <w:szCs w:val="20"/>
          <w:vertAlign w:val="subscript"/>
        </w:rPr>
        <w:t>3</w:t>
      </w:r>
      <w:r>
        <w:rPr>
          <w:szCs w:val="20"/>
        </w:rPr>
        <w:t xml:space="preserve"> esetében 15%, </w:t>
      </w:r>
      <w:r w:rsidRPr="003258D5">
        <w:rPr>
          <w:szCs w:val="20"/>
        </w:rPr>
        <w:t>PM</w:t>
      </w:r>
      <w:r w:rsidRPr="003258D5">
        <w:rPr>
          <w:szCs w:val="20"/>
          <w:vertAlign w:val="subscript"/>
        </w:rPr>
        <w:t>10</w:t>
      </w:r>
      <w:r>
        <w:rPr>
          <w:szCs w:val="20"/>
        </w:rPr>
        <w:t>/</w:t>
      </w:r>
      <w:r w:rsidRPr="003258D5">
        <w:rPr>
          <w:szCs w:val="20"/>
        </w:rPr>
        <w:t>PM</w:t>
      </w:r>
      <w:r w:rsidRPr="003258D5">
        <w:rPr>
          <w:szCs w:val="20"/>
          <w:vertAlign w:val="subscript"/>
        </w:rPr>
        <w:t>2,5</w:t>
      </w:r>
      <w:r w:rsidRPr="003258D5">
        <w:rPr>
          <w:szCs w:val="20"/>
        </w:rPr>
        <w:t xml:space="preserve"> esetében 25%.</w:t>
      </w:r>
      <w:r>
        <w:rPr>
          <w:szCs w:val="20"/>
        </w:rPr>
        <w:t>)</w:t>
      </w:r>
    </w:p>
    <w:p w14:paraId="1967D6E6" w14:textId="002A4FB8" w:rsidR="00B575DE" w:rsidRDefault="00B575DE" w:rsidP="00B575DE">
      <w:r w:rsidRPr="00C959D4">
        <w:lastRenderedPageBreak/>
        <w:t xml:space="preserve">Az </w:t>
      </w:r>
      <w:r>
        <w:t>NNK</w:t>
      </w:r>
      <w:r w:rsidRPr="00C959D4">
        <w:t xml:space="preserve"> legfrissebb</w:t>
      </w:r>
      <w:r w:rsidRPr="00853512">
        <w:t xml:space="preserve"> </w:t>
      </w:r>
      <w:r w:rsidRPr="00F47428">
        <w:t xml:space="preserve">számításai </w:t>
      </w:r>
      <w:r w:rsidRPr="000955DB">
        <w:t>alapján (ha a</w:t>
      </w:r>
      <w:r w:rsidR="00986B0C">
        <w:t xml:space="preserve"> </w:t>
      </w:r>
      <w:r w:rsidR="00986B0C" w:rsidRPr="00986B0C">
        <w:rPr>
          <w:i/>
        </w:rPr>
        <w:fldChar w:fldCharType="begin"/>
      </w:r>
      <w:r w:rsidR="00986B0C" w:rsidRPr="00986B0C">
        <w:rPr>
          <w:i/>
        </w:rPr>
        <w:instrText xml:space="preserve"> REF _Ref24619468 \h </w:instrText>
      </w:r>
      <w:r w:rsidR="00986B0C">
        <w:rPr>
          <w:i/>
        </w:rPr>
        <w:instrText xml:space="preserve"> \* MERGEFORMAT </w:instrText>
      </w:r>
      <w:r w:rsidR="00986B0C" w:rsidRPr="00986B0C">
        <w:rPr>
          <w:i/>
        </w:rPr>
      </w:r>
      <w:r w:rsidR="00986B0C" w:rsidRPr="00986B0C">
        <w:rPr>
          <w:i/>
        </w:rPr>
        <w:fldChar w:fldCharType="separate"/>
      </w:r>
      <w:r w:rsidR="00F768B5" w:rsidRPr="00F768B5">
        <w:rPr>
          <w:b/>
          <w:i/>
        </w:rPr>
        <w:t>3</w:t>
      </w:r>
      <w:r w:rsidR="00986B0C" w:rsidRPr="00986B0C">
        <w:rPr>
          <w:i/>
        </w:rPr>
        <w:fldChar w:fldCharType="end"/>
      </w:r>
      <w:r w:rsidRPr="00986B0C">
        <w:rPr>
          <w:b/>
          <w:i/>
        </w:rPr>
        <w:t>. táblázat</w:t>
      </w:r>
      <w:r w:rsidRPr="000955DB">
        <w:rPr>
          <w:b/>
        </w:rPr>
        <w:t>ban látható PM</w:t>
      </w:r>
      <w:r w:rsidRPr="000955DB">
        <w:rPr>
          <w:b/>
          <w:vertAlign w:val="subscript"/>
        </w:rPr>
        <w:t>10</w:t>
      </w:r>
      <w:r w:rsidRPr="000955DB">
        <w:t xml:space="preserve"> tömegkoncentráció adatokat </w:t>
      </w:r>
      <w:r w:rsidRPr="000955DB">
        <w:rPr>
          <w:b/>
        </w:rPr>
        <w:t>felhasználva és</w:t>
      </w:r>
      <w:r w:rsidRPr="000955DB">
        <w:t xml:space="preserve"> a </w:t>
      </w:r>
      <w:r w:rsidRPr="000955DB">
        <w:rPr>
          <w:b/>
        </w:rPr>
        <w:t>teljes időszakra</w:t>
      </w:r>
      <w:r w:rsidRPr="000955DB">
        <w:t xml:space="preserve"> egy </w:t>
      </w:r>
      <w:r w:rsidRPr="000955DB">
        <w:rPr>
          <w:b/>
        </w:rPr>
        <w:t>0,8-as konverziós tényezőt</w:t>
      </w:r>
      <w:r w:rsidRPr="00F47428">
        <w:t xml:space="preserve"> alkalmazva) a 10 µg/m</w:t>
      </w:r>
      <w:r w:rsidRPr="00F47428">
        <w:rPr>
          <w:vertAlign w:val="superscript"/>
        </w:rPr>
        <w:t>3</w:t>
      </w:r>
      <w:r w:rsidRPr="00F47428">
        <w:t xml:space="preserve"> éves átlagot meghaladó PM</w:t>
      </w:r>
      <w:r w:rsidRPr="00F47428">
        <w:rPr>
          <w:vertAlign w:val="subscript"/>
        </w:rPr>
        <w:t xml:space="preserve">2.5 </w:t>
      </w:r>
      <w:r w:rsidRPr="00F47428">
        <w:t>szennyezésnek tulajdonítható összes természetes halálok miatt idő előtti halálozások becsült száma a 30 évnél idősebbek körében Budapesten 1400 és 1700 fő között változott 2008 és 2016 között.</w:t>
      </w:r>
      <w:r w:rsidRPr="007967D4">
        <w:t xml:space="preserve"> Ez </w:t>
      </w:r>
      <w:r w:rsidRPr="00F47428">
        <w:rPr>
          <w:b/>
        </w:rPr>
        <w:t>azt jelenti</w:t>
      </w:r>
      <w:r w:rsidRPr="007967D4">
        <w:t xml:space="preserve">, hogy </w:t>
      </w:r>
      <w:r w:rsidRPr="00F47428">
        <w:rPr>
          <w:b/>
        </w:rPr>
        <w:t>a PM</w:t>
      </w:r>
      <w:r w:rsidRPr="00F47428">
        <w:rPr>
          <w:b/>
          <w:vertAlign w:val="subscript"/>
        </w:rPr>
        <w:t>2.5</w:t>
      </w:r>
      <w:r w:rsidR="005C5C96">
        <w:rPr>
          <w:b/>
        </w:rPr>
        <w:t xml:space="preserve"> tömegkoncentráció 10 </w:t>
      </w:r>
      <w:r w:rsidRPr="00F47428">
        <w:rPr>
          <w:b/>
        </w:rPr>
        <w:t>µg/m</w:t>
      </w:r>
      <w:r w:rsidRPr="00F47428">
        <w:rPr>
          <w:b/>
          <w:vertAlign w:val="superscript"/>
        </w:rPr>
        <w:t>3</w:t>
      </w:r>
      <w:r w:rsidRPr="00F47428">
        <w:rPr>
          <w:b/>
        </w:rPr>
        <w:t xml:space="preserve"> értékre való csökkentése Budapesten</w:t>
      </w:r>
      <w:r w:rsidRPr="007967D4">
        <w:t xml:space="preserve"> </w:t>
      </w:r>
      <w:r w:rsidRPr="005A1907">
        <w:t xml:space="preserve">2008 és 2016 között </w:t>
      </w:r>
      <w:r>
        <w:t xml:space="preserve">– a fenti számítási feltételek maradéktalan teljesülése esetén – </w:t>
      </w:r>
      <w:r w:rsidRPr="00F47428">
        <w:rPr>
          <w:b/>
        </w:rPr>
        <w:t xml:space="preserve">1400 és 1700 fő közötti mértékben </w:t>
      </w:r>
      <w:r w:rsidRPr="000955DB">
        <w:t>(vö</w:t>
      </w:r>
      <w:r w:rsidRPr="005C5C96">
        <w:rPr>
          <w:i/>
        </w:rPr>
        <w:t>.</w:t>
      </w:r>
      <w:r w:rsidR="005C5C96" w:rsidRPr="005C5C96">
        <w:rPr>
          <w:i/>
        </w:rPr>
        <w:t xml:space="preserve"> </w:t>
      </w:r>
      <w:r w:rsidR="005C5C96" w:rsidRPr="005C5C96">
        <w:rPr>
          <w:i/>
        </w:rPr>
        <w:fldChar w:fldCharType="begin"/>
      </w:r>
      <w:r w:rsidR="005C5C96" w:rsidRPr="005C5C96">
        <w:rPr>
          <w:i/>
        </w:rPr>
        <w:instrText xml:space="preserve"> REF _Ref24617592 \h  \* MERGEFORMAT </w:instrText>
      </w:r>
      <w:r w:rsidR="005C5C96" w:rsidRPr="005C5C96">
        <w:rPr>
          <w:i/>
        </w:rPr>
      </w:r>
      <w:r w:rsidR="005C5C96" w:rsidRPr="005C5C96">
        <w:rPr>
          <w:i/>
        </w:rPr>
        <w:fldChar w:fldCharType="separate"/>
      </w:r>
      <w:r w:rsidR="00F768B5" w:rsidRPr="00F768B5">
        <w:rPr>
          <w:i/>
        </w:rPr>
        <w:t>3</w:t>
      </w:r>
      <w:r w:rsidR="005C5C96" w:rsidRPr="005C5C96">
        <w:rPr>
          <w:i/>
        </w:rPr>
        <w:fldChar w:fldCharType="end"/>
      </w:r>
      <w:r w:rsidR="005C5C96" w:rsidRPr="005C5C96">
        <w:rPr>
          <w:i/>
        </w:rPr>
        <w:t>. ábra</w:t>
      </w:r>
      <w:r w:rsidRPr="000955DB">
        <w:t xml:space="preserve"> 2008</w:t>
      </w:r>
      <w:r w:rsidRPr="001C786C">
        <w:t xml:space="preserve"> és 2016 között)</w:t>
      </w:r>
      <w:r w:rsidRPr="001E5F37">
        <w:t xml:space="preserve"> </w:t>
      </w:r>
      <w:r w:rsidRPr="00F47428">
        <w:rPr>
          <w:b/>
        </w:rPr>
        <w:t>csökkente</w:t>
      </w:r>
      <w:r>
        <w:rPr>
          <w:b/>
        </w:rPr>
        <w:t>tte volna</w:t>
      </w:r>
      <w:r w:rsidRPr="00F47428">
        <w:rPr>
          <w:b/>
        </w:rPr>
        <w:t xml:space="preserve"> a kisméretű aeroszol részecskék általi megbetegedések, illetve idő előtti halálozások esetszámát</w:t>
      </w:r>
      <w:r w:rsidRPr="007967D4">
        <w:t>.</w:t>
      </w:r>
      <w:r>
        <w:t xml:space="preserve"> Így a</w:t>
      </w:r>
      <w:r w:rsidRPr="007967D4">
        <w:t xml:space="preserve"> Budapesten elh</w:t>
      </w:r>
      <w:r>
        <w:t>uny</w:t>
      </w:r>
      <w:r w:rsidRPr="007967D4">
        <w:t xml:space="preserve">tak számát </w:t>
      </w:r>
      <w:r w:rsidRPr="0043257B">
        <w:t>figyelembe véve a PM</w:t>
      </w:r>
      <w:r w:rsidRPr="0043257B">
        <w:rPr>
          <w:vertAlign w:val="subscript"/>
        </w:rPr>
        <w:t xml:space="preserve">2.5 </w:t>
      </w:r>
      <w:r w:rsidRPr="0043257B">
        <w:t>tömegkoncentrációból adódó idő előtti halálozás</w:t>
      </w:r>
      <w:r w:rsidRPr="00E005BC">
        <w:rPr>
          <w:b/>
        </w:rPr>
        <w:t xml:space="preserve"> a teljes halálozási</w:t>
      </w:r>
      <w:r w:rsidRPr="00B7613B">
        <w:rPr>
          <w:b/>
        </w:rPr>
        <w:t xml:space="preserve"> esetszám </w:t>
      </w:r>
      <w:r w:rsidR="005C5C96">
        <w:rPr>
          <w:b/>
        </w:rPr>
        <w:br/>
      </w:r>
      <w:r w:rsidRPr="00B7613B">
        <w:rPr>
          <w:b/>
        </w:rPr>
        <w:t>kb. 7-8%-a</w:t>
      </w:r>
      <w:r>
        <w:t>.</w:t>
      </w:r>
    </w:p>
    <w:p w14:paraId="3FABE895" w14:textId="5FDF4CC3" w:rsidR="00B575DE" w:rsidRDefault="00B575DE" w:rsidP="00B575DE">
      <w:r>
        <w:t>Az OLM 2017-ig még csak néhány, Budapesten is változó helyszíneken mérte a PM</w:t>
      </w:r>
      <w:r w:rsidRPr="00585260">
        <w:rPr>
          <w:vertAlign w:val="subscript"/>
        </w:rPr>
        <w:t>2.5</w:t>
      </w:r>
      <w:r>
        <w:t xml:space="preserve"> </w:t>
      </w:r>
      <w:r w:rsidRPr="00CC5A79">
        <w:t>tömegkoncentrációt</w:t>
      </w:r>
      <w:r>
        <w:t xml:space="preserve"> –</w:t>
      </w:r>
      <w:r w:rsidRPr="003F3174">
        <w:t xml:space="preserve"> </w:t>
      </w:r>
      <w:r>
        <w:t>a</w:t>
      </w:r>
      <w:r w:rsidRPr="003F3174">
        <w:t xml:space="preserve"> Kőrakás park városi háttér mérőállomáson </w:t>
      </w:r>
      <w:r w:rsidRPr="003F3174">
        <w:rPr>
          <w:b/>
        </w:rPr>
        <w:t>mért PM</w:t>
      </w:r>
      <w:r w:rsidRPr="003F3174">
        <w:rPr>
          <w:b/>
          <w:vertAlign w:val="subscript"/>
        </w:rPr>
        <w:t>2,5</w:t>
      </w:r>
      <w:r>
        <w:t xml:space="preserve"> éves átlagértékek </w:t>
      </w:r>
      <w:r w:rsidRPr="003F3174">
        <w:t xml:space="preserve">2016. és ’17-ben is </w:t>
      </w:r>
      <w:r w:rsidRPr="003F3174">
        <w:rPr>
          <w:b/>
        </w:rPr>
        <w:t>21 µg/m</w:t>
      </w:r>
      <w:r w:rsidRPr="003F3174">
        <w:rPr>
          <w:b/>
          <w:vertAlign w:val="superscript"/>
        </w:rPr>
        <w:t>3</w:t>
      </w:r>
      <w:r w:rsidRPr="003F3174">
        <w:t xml:space="preserve"> volt</w:t>
      </w:r>
      <w:r w:rsidRPr="00CC5A79">
        <w:t xml:space="preserve"> (l</w:t>
      </w:r>
      <w:r w:rsidRPr="0037379D">
        <w:rPr>
          <w:i/>
        </w:rPr>
        <w:t>.</w:t>
      </w:r>
      <w:r w:rsidR="0037379D" w:rsidRPr="0037379D">
        <w:rPr>
          <w:i/>
        </w:rPr>
        <w:t xml:space="preserve"> </w:t>
      </w:r>
      <w:r w:rsidR="0037379D" w:rsidRPr="0037379D">
        <w:rPr>
          <w:i/>
        </w:rPr>
        <w:fldChar w:fldCharType="begin"/>
      </w:r>
      <w:r w:rsidR="0037379D" w:rsidRPr="0037379D">
        <w:rPr>
          <w:i/>
        </w:rPr>
        <w:instrText xml:space="preserve"> REF _Ref24619668 \h  \* MERGEFORMAT </w:instrText>
      </w:r>
      <w:r w:rsidR="0037379D" w:rsidRPr="0037379D">
        <w:rPr>
          <w:i/>
        </w:rPr>
      </w:r>
      <w:r w:rsidR="0037379D" w:rsidRPr="0037379D">
        <w:rPr>
          <w:i/>
        </w:rPr>
        <w:fldChar w:fldCharType="separate"/>
      </w:r>
      <w:r w:rsidR="00F768B5" w:rsidRPr="00F768B5">
        <w:rPr>
          <w:i/>
        </w:rPr>
        <w:t>5</w:t>
      </w:r>
      <w:r w:rsidR="0037379D" w:rsidRPr="0037379D">
        <w:rPr>
          <w:i/>
        </w:rPr>
        <w:fldChar w:fldCharType="end"/>
      </w:r>
      <w:r w:rsidR="0037379D" w:rsidRPr="0037379D">
        <w:rPr>
          <w:i/>
        </w:rPr>
        <w:t>.</w:t>
      </w:r>
      <w:r w:rsidR="0037379D">
        <w:rPr>
          <w:i/>
        </w:rPr>
        <w:t xml:space="preserve"> táblázat</w:t>
      </w:r>
      <w:r w:rsidR="0037379D" w:rsidRPr="0037379D">
        <w:t>)</w:t>
      </w:r>
      <w:r w:rsidR="008D4CCA">
        <w:t>.</w:t>
      </w:r>
    </w:p>
    <w:p w14:paraId="41066A5B" w14:textId="6A07D47A" w:rsidR="00B575DE" w:rsidRDefault="00B575DE" w:rsidP="00B575DE">
      <w:pPr>
        <w:rPr>
          <w:i/>
          <w:color w:val="000000"/>
          <w:szCs w:val="20"/>
        </w:rPr>
      </w:pPr>
      <w:r w:rsidRPr="00CC5A79">
        <w:rPr>
          <w:b/>
        </w:rPr>
        <w:t>Ha</w:t>
      </w:r>
      <w:r w:rsidRPr="00CC5A79">
        <w:t xml:space="preserve"> </w:t>
      </w:r>
      <w:r>
        <w:t xml:space="preserve">ezt az értéket </w:t>
      </w:r>
      <w:r w:rsidRPr="006E2286">
        <w:rPr>
          <w:b/>
        </w:rPr>
        <w:t>Budapest teljes területére érvényesnek</w:t>
      </w:r>
      <w:r w:rsidRPr="008E3F73">
        <w:t xml:space="preserve"> tekintjük, </w:t>
      </w:r>
      <w:r w:rsidRPr="00D17411">
        <w:rPr>
          <w:color w:val="000000"/>
          <w:szCs w:val="20"/>
        </w:rPr>
        <w:t xml:space="preserve">akkor </w:t>
      </w:r>
      <w:r w:rsidR="00327FA4">
        <w:rPr>
          <w:color w:val="000000"/>
          <w:szCs w:val="20"/>
        </w:rPr>
        <w:t>ennek</w:t>
      </w:r>
      <w:r w:rsidR="00327FA4">
        <w:rPr>
          <w:color w:val="000000"/>
          <w:szCs w:val="20"/>
        </w:rPr>
        <w:br/>
      </w:r>
      <w:r w:rsidRPr="00D17411">
        <w:rPr>
          <w:b/>
          <w:color w:val="000000"/>
          <w:szCs w:val="20"/>
        </w:rPr>
        <w:t>10 µg/m</w:t>
      </w:r>
      <w:r w:rsidRPr="00D17411">
        <w:rPr>
          <w:b/>
          <w:color w:val="000000"/>
          <w:szCs w:val="20"/>
          <w:vertAlign w:val="superscript"/>
        </w:rPr>
        <w:t>3</w:t>
      </w:r>
      <w:r w:rsidRPr="00D17411">
        <w:rPr>
          <w:b/>
          <w:color w:val="000000"/>
          <w:szCs w:val="20"/>
        </w:rPr>
        <w:t>-re való csökkentésével</w:t>
      </w:r>
      <w:r w:rsidRPr="00D17411">
        <w:rPr>
          <w:color w:val="000000"/>
          <w:szCs w:val="20"/>
        </w:rPr>
        <w:t xml:space="preserve"> 2016-ban 1.</w:t>
      </w:r>
      <w:r>
        <w:rPr>
          <w:color w:val="000000"/>
          <w:szCs w:val="20"/>
        </w:rPr>
        <w:t>287</w:t>
      </w:r>
      <w:r w:rsidRPr="00D17411">
        <w:rPr>
          <w:color w:val="000000"/>
          <w:szCs w:val="20"/>
        </w:rPr>
        <w:t xml:space="preserve">, </w:t>
      </w:r>
      <w:r w:rsidRPr="00D17411">
        <w:rPr>
          <w:b/>
          <w:color w:val="000000"/>
          <w:szCs w:val="20"/>
        </w:rPr>
        <w:t>2017-ben 1.</w:t>
      </w:r>
      <w:r>
        <w:rPr>
          <w:b/>
          <w:color w:val="000000"/>
          <w:szCs w:val="20"/>
        </w:rPr>
        <w:t>334</w:t>
      </w:r>
      <w:r w:rsidRPr="00D17411">
        <w:rPr>
          <w:b/>
          <w:color w:val="000000"/>
          <w:szCs w:val="20"/>
        </w:rPr>
        <w:t xml:space="preserve"> idő előtti haláleset</w:t>
      </w:r>
      <w:r w:rsidRPr="00D17411">
        <w:rPr>
          <w:color w:val="000000"/>
          <w:szCs w:val="20"/>
        </w:rPr>
        <w:t xml:space="preserve">et lehetett volna megelőzni, ami </w:t>
      </w:r>
      <w:r w:rsidRPr="00D17411">
        <w:rPr>
          <w:b/>
          <w:color w:val="000000"/>
          <w:szCs w:val="20"/>
        </w:rPr>
        <w:t>az összes budapesti haláleset 6</w:t>
      </w:r>
      <w:r>
        <w:rPr>
          <w:b/>
          <w:color w:val="000000"/>
          <w:szCs w:val="20"/>
        </w:rPr>
        <w:t>,4</w:t>
      </w:r>
      <w:r w:rsidRPr="00D17411">
        <w:rPr>
          <w:b/>
          <w:color w:val="000000"/>
          <w:szCs w:val="20"/>
        </w:rPr>
        <w:t>%-a</w:t>
      </w:r>
      <w:r w:rsidR="00327FA4">
        <w:rPr>
          <w:b/>
          <w:color w:val="000000"/>
          <w:szCs w:val="20"/>
        </w:rPr>
        <w:br/>
      </w:r>
      <w:r>
        <w:rPr>
          <w:color w:val="000000"/>
          <w:szCs w:val="20"/>
        </w:rPr>
        <w:t>(</w:t>
      </w:r>
      <w:r w:rsidRPr="00D17411">
        <w:rPr>
          <w:color w:val="000000"/>
          <w:szCs w:val="20"/>
        </w:rPr>
        <w:t>a Nemzeti Népegészségügyi Központban elvégzett – a KSH adatait is</w:t>
      </w:r>
      <w:r>
        <w:rPr>
          <w:rStyle w:val="Vgjegyzet-hivatkozs"/>
          <w:color w:val="000000"/>
        </w:rPr>
        <w:endnoteReference w:id="43"/>
      </w:r>
      <w:r w:rsidRPr="00D17411">
        <w:rPr>
          <w:color w:val="000000"/>
          <w:szCs w:val="20"/>
        </w:rPr>
        <w:t xml:space="preserve"> felhasznál</w:t>
      </w:r>
      <w:r>
        <w:rPr>
          <w:color w:val="000000"/>
          <w:szCs w:val="20"/>
        </w:rPr>
        <w:t xml:space="preserve">ó </w:t>
      </w:r>
      <w:r w:rsidRPr="00D17411">
        <w:rPr>
          <w:color w:val="000000"/>
          <w:szCs w:val="20"/>
        </w:rPr>
        <w:t xml:space="preserve">– </w:t>
      </w:r>
      <w:r w:rsidRPr="002A1CCB">
        <w:t>WHO módszertan</w:t>
      </w:r>
      <w:r>
        <w:rPr>
          <w:rStyle w:val="Vgjegyzet-hivatkozs"/>
        </w:rPr>
        <w:endnoteReference w:id="44"/>
      </w:r>
      <w:r w:rsidRPr="002A1CCB">
        <w:t xml:space="preserve"> </w:t>
      </w:r>
      <w:r w:rsidRPr="00D17411">
        <w:rPr>
          <w:color w:val="000000"/>
          <w:szCs w:val="20"/>
        </w:rPr>
        <w:t>szerint</w:t>
      </w:r>
      <w:r>
        <w:rPr>
          <w:color w:val="000000"/>
          <w:szCs w:val="20"/>
        </w:rPr>
        <w:t>i</w:t>
      </w:r>
      <w:r w:rsidRPr="00D17411">
        <w:rPr>
          <w:color w:val="000000"/>
          <w:szCs w:val="20"/>
        </w:rPr>
        <w:t xml:space="preserve"> becslések </w:t>
      </w:r>
      <w:r>
        <w:rPr>
          <w:color w:val="000000"/>
          <w:szCs w:val="20"/>
        </w:rPr>
        <w:t>alapján). Utóbbi</w:t>
      </w:r>
      <w:r w:rsidRPr="00D17411">
        <w:rPr>
          <w:color w:val="000000"/>
          <w:szCs w:val="20"/>
        </w:rPr>
        <w:t xml:space="preserve"> arány néhány, </w:t>
      </w:r>
      <w:r w:rsidRPr="00B07173">
        <w:rPr>
          <w:color w:val="000000"/>
          <w:szCs w:val="20"/>
        </w:rPr>
        <w:t>mérőállomással megfigyelt magyarországi településen eléri a 12-14%-ot is, míg egyes helyeken 3-4%</w:t>
      </w:r>
      <w:r>
        <w:rPr>
          <w:color w:val="000000"/>
          <w:szCs w:val="20"/>
        </w:rPr>
        <w:t xml:space="preserve"> </w:t>
      </w:r>
      <w:r w:rsidRPr="00B07173">
        <w:rPr>
          <w:color w:val="000000"/>
          <w:szCs w:val="20"/>
        </w:rPr>
        <w:t>(</w:t>
      </w:r>
      <w:r w:rsidR="008D4CCA" w:rsidRPr="008D4CCA">
        <w:rPr>
          <w:i/>
          <w:color w:val="000000"/>
          <w:szCs w:val="20"/>
        </w:rPr>
        <w:fldChar w:fldCharType="begin"/>
      </w:r>
      <w:r w:rsidR="008D4CCA" w:rsidRPr="008D4CCA">
        <w:rPr>
          <w:i/>
          <w:color w:val="000000"/>
          <w:szCs w:val="20"/>
        </w:rPr>
        <w:instrText xml:space="preserve"> REF _Ref24619721 \h  \* MERGEFORMAT </w:instrText>
      </w:r>
      <w:r w:rsidR="008D4CCA" w:rsidRPr="008D4CCA">
        <w:rPr>
          <w:i/>
          <w:color w:val="000000"/>
          <w:szCs w:val="20"/>
        </w:rPr>
      </w:r>
      <w:r w:rsidR="008D4CCA" w:rsidRPr="008D4CCA">
        <w:rPr>
          <w:i/>
          <w:color w:val="000000"/>
          <w:szCs w:val="20"/>
        </w:rPr>
        <w:fldChar w:fldCharType="separate"/>
      </w:r>
      <w:r w:rsidR="00F768B5" w:rsidRPr="00F768B5">
        <w:rPr>
          <w:i/>
        </w:rPr>
        <w:t>16</w:t>
      </w:r>
      <w:r w:rsidR="008D4CCA" w:rsidRPr="008D4CCA">
        <w:rPr>
          <w:i/>
          <w:color w:val="000000"/>
          <w:szCs w:val="20"/>
        </w:rPr>
        <w:fldChar w:fldCharType="end"/>
      </w:r>
      <w:r w:rsidR="008D4CCA" w:rsidRPr="008D4CCA">
        <w:rPr>
          <w:i/>
          <w:color w:val="000000"/>
          <w:szCs w:val="20"/>
        </w:rPr>
        <w:t>.</w:t>
      </w:r>
      <w:r w:rsidR="008D4CCA">
        <w:rPr>
          <w:i/>
          <w:color w:val="000000"/>
          <w:szCs w:val="20"/>
        </w:rPr>
        <w:t xml:space="preserve"> ábra</w:t>
      </w:r>
      <w:r w:rsidRPr="00527AFC">
        <w:rPr>
          <w:color w:val="000000"/>
          <w:szCs w:val="20"/>
        </w:rPr>
        <w:t>)</w:t>
      </w:r>
      <w:r w:rsidRPr="00B07173">
        <w:rPr>
          <w:i/>
          <w:color w:val="000000"/>
          <w:szCs w:val="20"/>
        </w:rPr>
        <w:t>.</w:t>
      </w:r>
      <w:r w:rsidR="00B2234F">
        <w:rPr>
          <w:i/>
          <w:color w:val="000000"/>
          <w:szCs w:val="20"/>
        </w:rPr>
        <w:t xml:space="preserve"> </w:t>
      </w:r>
      <w:r w:rsidR="00B2234F" w:rsidRPr="00B2234F">
        <w:rPr>
          <w:color w:val="000000"/>
          <w:szCs w:val="20"/>
        </w:rPr>
        <w:t>Az EEA hasonló következtetésre jutott az EU 28 tagállamának adatait elemezve: a PM</w:t>
      </w:r>
      <w:r w:rsidR="00B2234F" w:rsidRPr="00B2234F">
        <w:rPr>
          <w:color w:val="000000"/>
          <w:szCs w:val="20"/>
          <w:vertAlign w:val="subscript"/>
        </w:rPr>
        <w:t xml:space="preserve">2,5 </w:t>
      </w:r>
      <w:r w:rsidR="00B2234F" w:rsidRPr="00B2234F">
        <w:rPr>
          <w:color w:val="000000"/>
          <w:szCs w:val="20"/>
        </w:rPr>
        <w:t>átlagértékek 10 µg/m</w:t>
      </w:r>
      <w:r w:rsidR="00B2234F" w:rsidRPr="00B2234F">
        <w:rPr>
          <w:color w:val="000000"/>
          <w:szCs w:val="20"/>
          <w:vertAlign w:val="superscript"/>
        </w:rPr>
        <w:t>3</w:t>
      </w:r>
      <w:r w:rsidR="00B2234F" w:rsidRPr="00B2234F">
        <w:rPr>
          <w:color w:val="000000"/>
          <w:szCs w:val="20"/>
        </w:rPr>
        <w:t>-re való csökkentésével 2016-ban 374.000</w:t>
      </w:r>
      <w:r w:rsidR="00B2234F">
        <w:rPr>
          <w:color w:val="000000"/>
          <w:szCs w:val="20"/>
        </w:rPr>
        <w:t xml:space="preserve"> helyett 272.000 fő korai halálesettel számolva 102.000 idő előtti haláleset lett volna megelőzhető</w:t>
      </w:r>
      <w:r w:rsidR="00EB5893">
        <w:rPr>
          <w:rStyle w:val="Vgjegyzet-hivatkozs"/>
          <w:color w:val="000000"/>
          <w:szCs w:val="20"/>
        </w:rPr>
        <w:endnoteReference w:id="45"/>
      </w:r>
      <w:r w:rsidR="00B2234F">
        <w:rPr>
          <w:color w:val="000000"/>
          <w:szCs w:val="20"/>
        </w:rPr>
        <w:t>.</w:t>
      </w:r>
    </w:p>
    <w:p w14:paraId="2E2AF0D0" w14:textId="77777777" w:rsidR="00B575DE" w:rsidRDefault="00B575DE" w:rsidP="00B575DE">
      <w:pPr>
        <w:rPr>
          <w:color w:val="000000"/>
          <w:szCs w:val="20"/>
        </w:rPr>
      </w:pPr>
    </w:p>
    <w:p w14:paraId="4065278A" w14:textId="091E26D8" w:rsidR="00B575DE" w:rsidRPr="00B575DE" w:rsidRDefault="00B575DE" w:rsidP="00B575DE">
      <w:pPr>
        <w:pStyle w:val="Kpalrs"/>
      </w:pPr>
      <w:bookmarkStart w:id="48" w:name="_Ref24619721"/>
      <w:r w:rsidRPr="00A2583B">
        <w:rPr>
          <w:b/>
        </w:rPr>
        <w:drawing>
          <wp:anchor distT="0" distB="0" distL="114300" distR="114300" simplePos="0" relativeHeight="251668480" behindDoc="0" locked="0" layoutInCell="1" allowOverlap="1" wp14:anchorId="6EB5D8C2" wp14:editId="51497985">
            <wp:simplePos x="0" y="0"/>
            <wp:positionH relativeFrom="margin">
              <wp:align>left</wp:align>
            </wp:positionH>
            <wp:positionV relativeFrom="paragraph">
              <wp:posOffset>71728</wp:posOffset>
            </wp:positionV>
            <wp:extent cx="4320000" cy="2821394"/>
            <wp:effectExtent l="0" t="0" r="4445" b="0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821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583B">
        <w:rPr>
          <w:b/>
        </w:rPr>
        <w:fldChar w:fldCharType="begin"/>
      </w:r>
      <w:r w:rsidRPr="00A2583B">
        <w:rPr>
          <w:b/>
        </w:rPr>
        <w:instrText xml:space="preserve"> SEQ ábra \* ARABIC </w:instrText>
      </w:r>
      <w:r w:rsidRPr="00A2583B">
        <w:rPr>
          <w:b/>
        </w:rPr>
        <w:fldChar w:fldCharType="separate"/>
      </w:r>
      <w:r w:rsidR="00F768B5">
        <w:rPr>
          <w:b/>
        </w:rPr>
        <w:t>16</w:t>
      </w:r>
      <w:r w:rsidRPr="00A2583B">
        <w:rPr>
          <w:b/>
        </w:rPr>
        <w:fldChar w:fldCharType="end"/>
      </w:r>
      <w:bookmarkEnd w:id="48"/>
      <w:r w:rsidRPr="00A2583B">
        <w:rPr>
          <w:b/>
        </w:rPr>
        <w:t>. ábra:</w:t>
      </w:r>
      <w:r w:rsidRPr="00B575DE">
        <w:t xml:space="preserve"> 10 µg/m</w:t>
      </w:r>
      <w:r w:rsidRPr="00B575DE">
        <w:rPr>
          <w:vertAlign w:val="superscript"/>
        </w:rPr>
        <w:t>3</w:t>
      </w:r>
      <w:r w:rsidRPr="00B575DE">
        <w:t xml:space="preserve"> éves átlagot meghaladó PM</w:t>
      </w:r>
      <w:r w:rsidRPr="00B575DE">
        <w:rPr>
          <w:vertAlign w:val="subscript"/>
        </w:rPr>
        <w:t xml:space="preserve">2,5 </w:t>
      </w:r>
      <w:r w:rsidRPr="00B575DE">
        <w:t>szennyezésnek tulajdonítható összes természetes halálok (BNO-10: A00–R99) miatti halálozás becsült aránya a 30 évnél idősebbek körében (magyarországi háttérállomásokon mért PM</w:t>
      </w:r>
      <w:r w:rsidRPr="00B575DE">
        <w:rPr>
          <w:vertAlign w:val="subscript"/>
        </w:rPr>
        <w:t xml:space="preserve">2,5 </w:t>
      </w:r>
      <w:r w:rsidRPr="00B575DE">
        <w:t xml:space="preserve">szennyezettség alapján) </w:t>
      </w:r>
      <w:r w:rsidR="00E262B7">
        <w:br/>
      </w:r>
      <w:r w:rsidRPr="00B575DE">
        <w:t>(Forrás: NNK)</w:t>
      </w:r>
    </w:p>
    <w:p w14:paraId="03AABA05" w14:textId="77777777" w:rsidR="009A6205" w:rsidRDefault="009A6205" w:rsidP="00B87D7E">
      <w:pPr>
        <w:rPr>
          <w:szCs w:val="20"/>
        </w:rPr>
      </w:pPr>
    </w:p>
    <w:p w14:paraId="47AEFFF9" w14:textId="77777777" w:rsidR="00B575DE" w:rsidRDefault="00B575DE" w:rsidP="00B87D7E">
      <w:pPr>
        <w:rPr>
          <w:szCs w:val="20"/>
        </w:rPr>
      </w:pPr>
    </w:p>
    <w:p w14:paraId="1F9EC91A" w14:textId="77777777" w:rsidR="00B575DE" w:rsidRDefault="00B575DE" w:rsidP="00B87D7E">
      <w:pPr>
        <w:rPr>
          <w:szCs w:val="20"/>
        </w:rPr>
      </w:pPr>
    </w:p>
    <w:p w14:paraId="2995B586" w14:textId="77777777" w:rsidR="00B575DE" w:rsidRDefault="00B575DE" w:rsidP="00B87D7E">
      <w:pPr>
        <w:rPr>
          <w:szCs w:val="20"/>
        </w:rPr>
      </w:pPr>
    </w:p>
    <w:p w14:paraId="6F61AFAA" w14:textId="77777777" w:rsidR="00B575DE" w:rsidRDefault="00B575DE" w:rsidP="00B87D7E">
      <w:pPr>
        <w:rPr>
          <w:szCs w:val="20"/>
        </w:rPr>
      </w:pPr>
    </w:p>
    <w:p w14:paraId="119D12BC" w14:textId="77777777" w:rsidR="00B575DE" w:rsidRDefault="00B575DE" w:rsidP="00B87D7E">
      <w:pPr>
        <w:rPr>
          <w:szCs w:val="20"/>
        </w:rPr>
      </w:pPr>
    </w:p>
    <w:p w14:paraId="51E46115" w14:textId="77777777" w:rsidR="00B575DE" w:rsidRDefault="00B575DE" w:rsidP="00B87D7E">
      <w:pPr>
        <w:rPr>
          <w:szCs w:val="20"/>
        </w:rPr>
      </w:pPr>
    </w:p>
    <w:p w14:paraId="416D319B" w14:textId="77777777" w:rsidR="00B575DE" w:rsidRDefault="00B575DE" w:rsidP="00B575DE">
      <w:pPr>
        <w:rPr>
          <w:color w:val="000000"/>
          <w:szCs w:val="20"/>
        </w:rPr>
      </w:pPr>
      <w:r>
        <w:rPr>
          <w:color w:val="000000"/>
          <w:szCs w:val="20"/>
        </w:rPr>
        <w:t>A</w:t>
      </w:r>
      <w:r w:rsidRPr="00DA3455">
        <w:rPr>
          <w:color w:val="000000"/>
          <w:szCs w:val="20"/>
        </w:rPr>
        <w:t xml:space="preserve"> lakosság egészségi állapotát </w:t>
      </w:r>
      <w:r w:rsidRPr="00DA3455">
        <w:rPr>
          <w:b/>
          <w:color w:val="000000"/>
          <w:szCs w:val="20"/>
        </w:rPr>
        <w:t>Magyarország</w:t>
      </w:r>
      <w:r>
        <w:rPr>
          <w:b/>
          <w:color w:val="000000"/>
          <w:szCs w:val="20"/>
        </w:rPr>
        <w:t>on</w:t>
      </w:r>
      <w:r w:rsidRPr="00DA3455">
        <w:rPr>
          <w:b/>
          <w:color w:val="000000"/>
          <w:szCs w:val="20"/>
        </w:rPr>
        <w:t xml:space="preserve"> </w:t>
      </w:r>
      <w:r w:rsidRPr="00DA3455">
        <w:rPr>
          <w:color w:val="000000"/>
          <w:szCs w:val="20"/>
        </w:rPr>
        <w:t>leginkább a dohányzás, a magas vérnyomás, az étrendi kockázat vagy a magas</w:t>
      </w:r>
      <w:r w:rsidR="0039600F">
        <w:rPr>
          <w:color w:val="000000"/>
          <w:szCs w:val="20"/>
        </w:rPr>
        <w:t xml:space="preserve"> testtömeg index határozza meg,</w:t>
      </w:r>
      <w:r w:rsidR="0039600F">
        <w:rPr>
          <w:color w:val="000000"/>
          <w:szCs w:val="20"/>
        </w:rPr>
        <w:br/>
      </w:r>
      <w:r w:rsidRPr="00DA3455">
        <w:rPr>
          <w:b/>
          <w:color w:val="000000"/>
          <w:szCs w:val="20"/>
        </w:rPr>
        <w:t>a légszennyezettség 2017-ben a tényezők között a 8. helyen</w:t>
      </w:r>
      <w:r w:rsidRPr="00DA3455">
        <w:rPr>
          <w:color w:val="000000"/>
          <w:szCs w:val="20"/>
        </w:rPr>
        <w:t xml:space="preserve"> szerepelt</w:t>
      </w:r>
      <w:r>
        <w:rPr>
          <w:rStyle w:val="Vgjegyzet-hivatkozs"/>
        </w:rPr>
        <w:endnoteReference w:id="46"/>
      </w:r>
      <w:r w:rsidRPr="00DA3455">
        <w:rPr>
          <w:color w:val="000000"/>
          <w:szCs w:val="20"/>
        </w:rPr>
        <w:t>. Gyermekek</w:t>
      </w:r>
      <w:r>
        <w:rPr>
          <w:color w:val="000000"/>
          <w:szCs w:val="20"/>
        </w:rPr>
        <w:t>nél</w:t>
      </w:r>
      <w:r w:rsidRPr="00DA3455">
        <w:rPr>
          <w:color w:val="000000"/>
          <w:szCs w:val="20"/>
        </w:rPr>
        <w:t xml:space="preserve"> azonban egyes tényezők nem játszanak szerepet, így a légszennyezettség ebben a korosztályban jelentősebb tényezőként szerepel.</w:t>
      </w:r>
    </w:p>
    <w:p w14:paraId="1514CC05" w14:textId="77777777" w:rsidR="00B575DE" w:rsidRDefault="00B575DE" w:rsidP="00B575DE">
      <w:pPr>
        <w:rPr>
          <w:rFonts w:eastAsiaTheme="minorHAnsi"/>
          <w:color w:val="000000"/>
          <w:szCs w:val="20"/>
          <w:lang w:eastAsia="en-US"/>
        </w:rPr>
      </w:pPr>
      <w:r w:rsidRPr="00FD5907">
        <w:rPr>
          <w:b/>
          <w:color w:val="000000"/>
          <w:szCs w:val="20"/>
        </w:rPr>
        <w:t>Budapest 1996-2000 adatai, haláloki statisztikája</w:t>
      </w:r>
      <w:r>
        <w:rPr>
          <w:rStyle w:val="Vgjegyzet-hivatkozs"/>
          <w:color w:val="000000"/>
        </w:rPr>
        <w:endnoteReference w:id="47"/>
      </w:r>
      <w:r w:rsidRPr="00DA3455">
        <w:rPr>
          <w:color w:val="000000"/>
          <w:szCs w:val="20"/>
        </w:rPr>
        <w:t xml:space="preserve"> alapján </w:t>
      </w:r>
      <w:r w:rsidRPr="00DA3455">
        <w:rPr>
          <w:rFonts w:eastAsiaTheme="minorHAnsi"/>
          <w:b/>
          <w:color w:val="000000"/>
          <w:szCs w:val="20"/>
          <w:lang w:eastAsia="en-US"/>
        </w:rPr>
        <w:t xml:space="preserve">a fővárosi halandóság a vidékihez képest kedvezőbb, utóbbinak 86%-a </w:t>
      </w:r>
      <w:r w:rsidRPr="00DA3455">
        <w:rPr>
          <w:rFonts w:eastAsiaTheme="minorHAnsi"/>
          <w:color w:val="000000"/>
          <w:szCs w:val="20"/>
          <w:lang w:eastAsia="en-US"/>
        </w:rPr>
        <w:t xml:space="preserve">(a fővároson belül kerületenként </w:t>
      </w:r>
      <w:r w:rsidRPr="00DA3455">
        <w:rPr>
          <w:rFonts w:eastAsiaTheme="minorHAnsi"/>
          <w:color w:val="000000"/>
          <w:szCs w:val="20"/>
          <w:lang w:eastAsia="en-US"/>
        </w:rPr>
        <w:lastRenderedPageBreak/>
        <w:t>nagyobbak a különbségek, mint a vidéki kistérségekben)</w:t>
      </w:r>
      <w:r>
        <w:rPr>
          <w:rFonts w:eastAsiaTheme="minorHAnsi"/>
          <w:color w:val="000000"/>
          <w:szCs w:val="20"/>
          <w:lang w:eastAsia="en-US"/>
        </w:rPr>
        <w:t>. A</w:t>
      </w:r>
      <w:r w:rsidRPr="00DA3455">
        <w:rPr>
          <w:rFonts w:eastAsiaTheme="minorHAnsi"/>
          <w:color w:val="000000"/>
          <w:szCs w:val="20"/>
          <w:lang w:eastAsia="en-US"/>
        </w:rPr>
        <w:t xml:space="preserve"> haláloki körülmények közül Budapesten </w:t>
      </w:r>
      <w:r w:rsidRPr="005A095C">
        <w:rPr>
          <w:rFonts w:eastAsiaTheme="minorHAnsi"/>
          <w:b/>
          <w:color w:val="000000"/>
          <w:szCs w:val="20"/>
          <w:lang w:eastAsia="en-US"/>
        </w:rPr>
        <w:t>hatodik a daganatos betegség</w:t>
      </w:r>
      <w:r w:rsidRPr="00DA3455">
        <w:rPr>
          <w:rFonts w:eastAsiaTheme="minorHAnsi"/>
          <w:color w:val="000000"/>
          <w:szCs w:val="20"/>
          <w:lang w:eastAsia="en-US"/>
        </w:rPr>
        <w:t xml:space="preserve">ben meghaltak, </w:t>
      </w:r>
      <w:r w:rsidRPr="005A095C">
        <w:rPr>
          <w:rFonts w:eastAsiaTheme="minorHAnsi"/>
          <w:b/>
          <w:color w:val="000000"/>
          <w:szCs w:val="20"/>
          <w:lang w:eastAsia="en-US"/>
        </w:rPr>
        <w:t xml:space="preserve">tizedik az </w:t>
      </w:r>
      <w:r w:rsidRPr="005A095C">
        <w:rPr>
          <w:b/>
          <w:color w:val="000000"/>
          <w:szCs w:val="20"/>
        </w:rPr>
        <w:t xml:space="preserve">iszkémiás </w:t>
      </w:r>
      <w:r w:rsidRPr="005A095C">
        <w:rPr>
          <w:rFonts w:eastAsiaTheme="minorHAnsi"/>
          <w:b/>
          <w:color w:val="000000"/>
          <w:szCs w:val="20"/>
          <w:lang w:eastAsia="en-US"/>
        </w:rPr>
        <w:t>szívbetegség</w:t>
      </w:r>
      <w:r w:rsidRPr="005A095C">
        <w:rPr>
          <w:rFonts w:eastAsiaTheme="minorHAnsi"/>
          <w:color w:val="000000"/>
          <w:szCs w:val="20"/>
          <w:lang w:eastAsia="en-US"/>
        </w:rPr>
        <w:t xml:space="preserve">ben </w:t>
      </w:r>
      <w:r w:rsidRPr="00DA3455">
        <w:rPr>
          <w:rFonts w:eastAsiaTheme="minorHAnsi"/>
          <w:color w:val="000000"/>
          <w:szCs w:val="20"/>
          <w:lang w:eastAsia="en-US"/>
        </w:rPr>
        <w:t xml:space="preserve">meghaltak és </w:t>
      </w:r>
      <w:r w:rsidRPr="005A095C">
        <w:rPr>
          <w:rFonts w:eastAsiaTheme="minorHAnsi"/>
          <w:b/>
          <w:color w:val="000000"/>
          <w:szCs w:val="20"/>
          <w:lang w:eastAsia="en-US"/>
        </w:rPr>
        <w:t>tizennyolcadik a légzőrendszeri betegség</w:t>
      </w:r>
      <w:r w:rsidRPr="00DA3455">
        <w:rPr>
          <w:rFonts w:eastAsiaTheme="minorHAnsi"/>
          <w:color w:val="000000"/>
          <w:szCs w:val="20"/>
          <w:lang w:eastAsia="en-US"/>
        </w:rPr>
        <w:t xml:space="preserve">ben meghaltak </w:t>
      </w:r>
      <w:r w:rsidRPr="005A095C">
        <w:rPr>
          <w:rFonts w:eastAsiaTheme="minorHAnsi"/>
          <w:b/>
          <w:color w:val="000000"/>
          <w:szCs w:val="20"/>
          <w:lang w:eastAsia="en-US"/>
        </w:rPr>
        <w:t>korrelációs együtthatói</w:t>
      </w:r>
      <w:r w:rsidRPr="00DA3455">
        <w:rPr>
          <w:rFonts w:eastAsiaTheme="minorHAnsi"/>
          <w:color w:val="000000"/>
          <w:szCs w:val="20"/>
          <w:lang w:eastAsia="en-US"/>
        </w:rPr>
        <w:t>.</w:t>
      </w:r>
    </w:p>
    <w:p w14:paraId="59E3A4F2" w14:textId="77777777" w:rsidR="00B575DE" w:rsidRPr="00DA3455" w:rsidRDefault="00B575DE" w:rsidP="00B575DE">
      <w:pPr>
        <w:rPr>
          <w:color w:val="000000"/>
          <w:szCs w:val="20"/>
        </w:rPr>
      </w:pPr>
      <w:r w:rsidRPr="00DA3455">
        <w:rPr>
          <w:color w:val="000000"/>
          <w:szCs w:val="20"/>
        </w:rPr>
        <w:t>A</w:t>
      </w:r>
      <w:r w:rsidRPr="00DA3455">
        <w:rPr>
          <w:rFonts w:eastAsiaTheme="minorHAnsi"/>
          <w:color w:val="000000"/>
          <w:szCs w:val="20"/>
          <w:lang w:eastAsia="en-US"/>
        </w:rPr>
        <w:t xml:space="preserve"> </w:t>
      </w:r>
      <w:r w:rsidRPr="00DA3455">
        <w:rPr>
          <w:color w:val="000000"/>
          <w:szCs w:val="20"/>
        </w:rPr>
        <w:t>fenti WHO-féle mutatókhoz alkalmazott</w:t>
      </w:r>
      <w:r w:rsidRPr="00DA3455">
        <w:rPr>
          <w:b/>
          <w:color w:val="000000"/>
          <w:szCs w:val="20"/>
        </w:rPr>
        <w:t xml:space="preserve"> PM</w:t>
      </w:r>
      <w:r w:rsidRPr="00DA3455">
        <w:rPr>
          <w:b/>
          <w:color w:val="000000"/>
          <w:szCs w:val="20"/>
          <w:vertAlign w:val="subscript"/>
        </w:rPr>
        <w:t>2,5</w:t>
      </w:r>
      <w:r w:rsidRPr="00DA3455">
        <w:rPr>
          <w:b/>
          <w:color w:val="000000"/>
          <w:szCs w:val="20"/>
        </w:rPr>
        <w:t>/PM</w:t>
      </w:r>
      <w:r w:rsidRPr="00DA3455">
        <w:rPr>
          <w:b/>
          <w:color w:val="000000"/>
          <w:szCs w:val="20"/>
          <w:vertAlign w:val="subscript"/>
        </w:rPr>
        <w:t>10</w:t>
      </w:r>
      <w:r w:rsidRPr="00DA3455">
        <w:rPr>
          <w:b/>
          <w:color w:val="000000"/>
          <w:szCs w:val="20"/>
        </w:rPr>
        <w:t xml:space="preserve"> 80%-os arány</w:t>
      </w:r>
      <w:r>
        <w:rPr>
          <w:b/>
          <w:color w:val="000000"/>
          <w:szCs w:val="20"/>
        </w:rPr>
        <w:t xml:space="preserve"> </w:t>
      </w:r>
      <w:r w:rsidRPr="006C5C08">
        <w:rPr>
          <w:color w:val="000000"/>
          <w:szCs w:val="20"/>
        </w:rPr>
        <w:t>(</w:t>
      </w:r>
      <w:r>
        <w:rPr>
          <w:color w:val="000000"/>
          <w:szCs w:val="20"/>
        </w:rPr>
        <w:t xml:space="preserve">a </w:t>
      </w:r>
      <w:r w:rsidRPr="006C5C08">
        <w:rPr>
          <w:color w:val="000000"/>
          <w:szCs w:val="20"/>
        </w:rPr>
        <w:t>0,8-as konverziós tényező)</w:t>
      </w:r>
      <w:r w:rsidRPr="00DA3455">
        <w:rPr>
          <w:color w:val="000000"/>
          <w:szCs w:val="20"/>
        </w:rPr>
        <w:t xml:space="preserve"> a </w:t>
      </w:r>
      <w:r w:rsidRPr="00DA3455">
        <w:rPr>
          <w:b/>
          <w:color w:val="000000"/>
          <w:szCs w:val="20"/>
        </w:rPr>
        <w:t>2017</w:t>
      </w:r>
      <w:r w:rsidRPr="00DA3455">
        <w:rPr>
          <w:color w:val="000000"/>
          <w:szCs w:val="20"/>
        </w:rPr>
        <w:t xml:space="preserve">-es budapesti adatok alapján a </w:t>
      </w:r>
      <w:r w:rsidRPr="00DA3455">
        <w:rPr>
          <w:b/>
          <w:color w:val="000000"/>
          <w:szCs w:val="20"/>
        </w:rPr>
        <w:t xml:space="preserve">téli </w:t>
      </w:r>
      <w:r w:rsidRPr="00DA3455">
        <w:rPr>
          <w:color w:val="000000"/>
          <w:szCs w:val="20"/>
        </w:rPr>
        <w:t xml:space="preserve">időszakban a peremkerületi, városi háttér jellegű mérőponton </w:t>
      </w:r>
      <w:r w:rsidRPr="00DA3455">
        <w:rPr>
          <w:b/>
          <w:color w:val="000000"/>
          <w:szCs w:val="20"/>
        </w:rPr>
        <w:t>beigazolódott</w:t>
      </w:r>
      <w:r>
        <w:rPr>
          <w:color w:val="000000"/>
          <w:szCs w:val="20"/>
        </w:rPr>
        <w:t>, míg</w:t>
      </w:r>
      <w:r>
        <w:rPr>
          <w:b/>
          <w:color w:val="000000"/>
          <w:szCs w:val="20"/>
        </w:rPr>
        <w:t xml:space="preserve"> </w:t>
      </w:r>
      <w:r w:rsidRPr="00DA3455">
        <w:rPr>
          <w:b/>
          <w:color w:val="000000"/>
          <w:szCs w:val="20"/>
        </w:rPr>
        <w:t>a belvárosi, közlekedési jellegű mérőponton</w:t>
      </w:r>
      <w:r w:rsidRPr="00DA3455">
        <w:rPr>
          <w:color w:val="000000"/>
          <w:szCs w:val="20"/>
        </w:rPr>
        <w:t xml:space="preserve"> az eredmény</w:t>
      </w:r>
      <w:r>
        <w:rPr>
          <w:color w:val="000000"/>
          <w:szCs w:val="20"/>
        </w:rPr>
        <w:t xml:space="preserve"> kisebb:</w:t>
      </w:r>
      <w:r w:rsidRPr="00DA3455">
        <w:rPr>
          <w:color w:val="000000"/>
          <w:szCs w:val="20"/>
        </w:rPr>
        <w:t xml:space="preserve"> </w:t>
      </w:r>
      <w:r w:rsidRPr="00DA3455">
        <w:rPr>
          <w:b/>
          <w:color w:val="000000"/>
          <w:szCs w:val="20"/>
        </w:rPr>
        <w:t>65%</w:t>
      </w:r>
      <w:r w:rsidRPr="00DA3455">
        <w:rPr>
          <w:color w:val="000000"/>
          <w:szCs w:val="20"/>
        </w:rPr>
        <w:t>.</w:t>
      </w:r>
    </w:p>
    <w:p w14:paraId="0D3BBC8C" w14:textId="77777777" w:rsidR="00B575DE" w:rsidRPr="00EF121D" w:rsidRDefault="00B575DE" w:rsidP="00B575DE">
      <w:pPr>
        <w:rPr>
          <w:color w:val="000000"/>
          <w:szCs w:val="20"/>
        </w:rPr>
      </w:pPr>
      <w:r w:rsidRPr="00DA3455">
        <w:rPr>
          <w:color w:val="000000"/>
          <w:szCs w:val="20"/>
        </w:rPr>
        <w:t>Magyarországon 2016-tól kezdődően megváltozott, 2017-től alapvetően kibővültek a PM</w:t>
      </w:r>
      <w:r w:rsidRPr="00DA3455">
        <w:rPr>
          <w:color w:val="000000"/>
          <w:szCs w:val="20"/>
          <w:vertAlign w:val="subscript"/>
        </w:rPr>
        <w:t>2,5</w:t>
      </w:r>
      <w:r w:rsidRPr="00DA3455">
        <w:rPr>
          <w:color w:val="000000"/>
          <w:szCs w:val="20"/>
        </w:rPr>
        <w:t xml:space="preserve"> mérések körülményei</w:t>
      </w:r>
      <w:r>
        <w:rPr>
          <w:rStyle w:val="Vgjegyzet-hivatkozs"/>
          <w:color w:val="000000"/>
        </w:rPr>
        <w:endnoteReference w:id="48"/>
      </w:r>
      <w:r w:rsidRPr="00DA3455">
        <w:rPr>
          <w:color w:val="000000"/>
          <w:szCs w:val="20"/>
        </w:rPr>
        <w:t xml:space="preserve">, </w:t>
      </w:r>
      <w:r w:rsidRPr="002505BF">
        <w:rPr>
          <w:b/>
          <w:color w:val="000000"/>
          <w:szCs w:val="20"/>
        </w:rPr>
        <w:t xml:space="preserve">Budapesten 2019-től már </w:t>
      </w:r>
      <w:r w:rsidR="003D1A50">
        <w:rPr>
          <w:b/>
          <w:color w:val="000000"/>
          <w:szCs w:val="20"/>
        </w:rPr>
        <w:t xml:space="preserve">kilenc </w:t>
      </w:r>
      <w:r w:rsidRPr="002505BF">
        <w:rPr>
          <w:b/>
          <w:color w:val="000000"/>
          <w:szCs w:val="20"/>
        </w:rPr>
        <w:t>PM</w:t>
      </w:r>
      <w:r w:rsidRPr="002505BF">
        <w:rPr>
          <w:b/>
          <w:color w:val="000000"/>
          <w:szCs w:val="20"/>
          <w:vertAlign w:val="subscript"/>
        </w:rPr>
        <w:t>2,5</w:t>
      </w:r>
      <w:r w:rsidRPr="002505BF">
        <w:rPr>
          <w:b/>
          <w:color w:val="000000"/>
          <w:szCs w:val="20"/>
        </w:rPr>
        <w:t xml:space="preserve"> mérőpont</w:t>
      </w:r>
      <w:r w:rsidRPr="00DA3455">
        <w:rPr>
          <w:color w:val="000000"/>
          <w:szCs w:val="20"/>
        </w:rPr>
        <w:t>ot jelöl meg az OLM honlapja</w:t>
      </w:r>
      <w:r>
        <w:rPr>
          <w:rStyle w:val="Vgjegyzet-hivatkozs"/>
          <w:color w:val="000000"/>
        </w:rPr>
        <w:endnoteReference w:id="49"/>
      </w:r>
      <w:r>
        <w:rPr>
          <w:color w:val="000000"/>
          <w:szCs w:val="20"/>
        </w:rPr>
        <w:t xml:space="preserve">, így a jövőben pontosabb képet lehet majd kapni a budapesti </w:t>
      </w:r>
      <w:r w:rsidRPr="00EF121D">
        <w:rPr>
          <w:color w:val="000000"/>
          <w:szCs w:val="20"/>
        </w:rPr>
        <w:t>korai halálesetek</w:t>
      </w:r>
      <w:r>
        <w:rPr>
          <w:color w:val="000000"/>
          <w:szCs w:val="20"/>
        </w:rPr>
        <w:t xml:space="preserve">kel és a </w:t>
      </w:r>
      <w:r w:rsidRPr="00EF121D">
        <w:rPr>
          <w:color w:val="000000"/>
          <w:szCs w:val="20"/>
        </w:rPr>
        <w:t>potenciálisan elvesztett életévek</w:t>
      </w:r>
      <w:r>
        <w:rPr>
          <w:color w:val="000000"/>
          <w:szCs w:val="20"/>
        </w:rPr>
        <w:t>kel kapcsolatban, mert nem a PM</w:t>
      </w:r>
      <w:r w:rsidRPr="00EF121D">
        <w:rPr>
          <w:color w:val="000000"/>
          <w:szCs w:val="20"/>
          <w:vertAlign w:val="subscript"/>
        </w:rPr>
        <w:t>10</w:t>
      </w:r>
      <w:r>
        <w:rPr>
          <w:color w:val="000000"/>
          <w:szCs w:val="20"/>
        </w:rPr>
        <w:t xml:space="preserve"> eredményekből származtatva, hanem </w:t>
      </w:r>
      <w:r w:rsidRPr="002505BF">
        <w:rPr>
          <w:b/>
          <w:color w:val="000000"/>
          <w:szCs w:val="20"/>
        </w:rPr>
        <w:t>több PM</w:t>
      </w:r>
      <w:r w:rsidRPr="002505BF">
        <w:rPr>
          <w:b/>
          <w:color w:val="000000"/>
          <w:szCs w:val="20"/>
          <w:vertAlign w:val="subscript"/>
        </w:rPr>
        <w:t>2,5</w:t>
      </w:r>
      <w:r w:rsidRPr="002505BF">
        <w:rPr>
          <w:b/>
          <w:color w:val="000000"/>
          <w:szCs w:val="20"/>
        </w:rPr>
        <w:t xml:space="preserve"> mérési eredmény alapján lehet majd azokat pontosabban számítani</w:t>
      </w:r>
      <w:r>
        <w:rPr>
          <w:color w:val="000000"/>
          <w:szCs w:val="20"/>
        </w:rPr>
        <w:t>.</w:t>
      </w:r>
    </w:p>
    <w:p w14:paraId="47BCF829" w14:textId="77777777" w:rsidR="00B575DE" w:rsidRPr="00F63C34" w:rsidRDefault="00B575DE" w:rsidP="00B575DE">
      <w:pPr>
        <w:rPr>
          <w:color w:val="000000"/>
          <w:szCs w:val="20"/>
        </w:rPr>
      </w:pPr>
      <w:r w:rsidRPr="00F63C34">
        <w:rPr>
          <w:b/>
          <w:color w:val="000000"/>
          <w:szCs w:val="20"/>
        </w:rPr>
        <w:t xml:space="preserve">Ha </w:t>
      </w:r>
      <w:r>
        <w:rPr>
          <w:color w:val="000000"/>
          <w:szCs w:val="20"/>
        </w:rPr>
        <w:t xml:space="preserve">például </w:t>
      </w:r>
      <w:r w:rsidRPr="00F63C34">
        <w:rPr>
          <w:b/>
          <w:color w:val="000000"/>
          <w:szCs w:val="20"/>
        </w:rPr>
        <w:t xml:space="preserve">a </w:t>
      </w:r>
      <w:r>
        <w:rPr>
          <w:b/>
          <w:color w:val="000000"/>
          <w:szCs w:val="20"/>
        </w:rPr>
        <w:t>mért</w:t>
      </w:r>
      <w:r w:rsidRPr="00F63C34">
        <w:rPr>
          <w:b/>
          <w:color w:val="000000"/>
          <w:szCs w:val="20"/>
        </w:rPr>
        <w:t xml:space="preserve"> PM</w:t>
      </w:r>
      <w:r w:rsidRPr="00F63C34">
        <w:rPr>
          <w:b/>
          <w:color w:val="000000"/>
          <w:szCs w:val="20"/>
          <w:vertAlign w:val="subscript"/>
        </w:rPr>
        <w:t>2,5</w:t>
      </w:r>
      <w:r w:rsidRPr="00F63C34">
        <w:rPr>
          <w:b/>
          <w:color w:val="000000"/>
          <w:szCs w:val="20"/>
        </w:rPr>
        <w:t xml:space="preserve"> </w:t>
      </w:r>
      <w:r w:rsidRPr="004F1164">
        <w:rPr>
          <w:b/>
          <w:color w:val="000000"/>
          <w:szCs w:val="20"/>
        </w:rPr>
        <w:t xml:space="preserve">éves átlaga </w:t>
      </w:r>
      <w:r w:rsidRPr="004F1164">
        <w:rPr>
          <w:color w:val="000000"/>
          <w:szCs w:val="20"/>
        </w:rPr>
        <w:t xml:space="preserve">Budapesten </w:t>
      </w:r>
      <w:r w:rsidRPr="004F1164">
        <w:rPr>
          <w:b/>
          <w:bCs/>
          <w:color w:val="000000"/>
          <w:szCs w:val="20"/>
        </w:rPr>
        <w:t>14 µg/m</w:t>
      </w:r>
      <w:r w:rsidRPr="004F1164">
        <w:rPr>
          <w:b/>
          <w:bCs/>
          <w:color w:val="000000"/>
          <w:szCs w:val="20"/>
          <w:vertAlign w:val="superscript"/>
        </w:rPr>
        <w:t>3</w:t>
      </w:r>
      <w:r w:rsidRPr="004F1164">
        <w:rPr>
          <w:b/>
          <w:bCs/>
          <w:color w:val="000000"/>
          <w:szCs w:val="20"/>
        </w:rPr>
        <w:t xml:space="preserve"> lenne</w:t>
      </w:r>
      <w:r w:rsidR="00061F27" w:rsidRPr="004F1164">
        <w:rPr>
          <w:color w:val="000000"/>
          <w:szCs w:val="20"/>
        </w:rPr>
        <w:t xml:space="preserve"> (2019-ben ez az érték </w:t>
      </w:r>
      <w:r w:rsidR="001224C2" w:rsidRPr="004F1164">
        <w:rPr>
          <w:color w:val="000000"/>
          <w:szCs w:val="20"/>
        </w:rPr>
        <w:t>éppen 14</w:t>
      </w:r>
      <w:r w:rsidR="00061F27" w:rsidRPr="004F1164">
        <w:rPr>
          <w:color w:val="000000"/>
          <w:szCs w:val="20"/>
        </w:rPr>
        <w:t xml:space="preserve"> µg/m</w:t>
      </w:r>
      <w:r w:rsidR="00061F27" w:rsidRPr="004F1164">
        <w:rPr>
          <w:color w:val="000000"/>
          <w:szCs w:val="20"/>
          <w:vertAlign w:val="superscript"/>
        </w:rPr>
        <w:t>3</w:t>
      </w:r>
      <w:r w:rsidR="00061F27" w:rsidRPr="004F1164">
        <w:rPr>
          <w:color w:val="000000"/>
          <w:szCs w:val="20"/>
        </w:rPr>
        <w:t xml:space="preserve"> volt)</w:t>
      </w:r>
      <w:r w:rsidRPr="004F1164">
        <w:rPr>
          <w:color w:val="000000"/>
          <w:szCs w:val="20"/>
        </w:rPr>
        <w:t xml:space="preserve">, akkor a Nemzeti Népegészségügyi Központ becslése szerint annak </w:t>
      </w:r>
      <w:r w:rsidRPr="004F1164">
        <w:rPr>
          <w:b/>
          <w:color w:val="000000"/>
          <w:szCs w:val="20"/>
        </w:rPr>
        <w:t>10 µg/m</w:t>
      </w:r>
      <w:r w:rsidRPr="004F1164">
        <w:rPr>
          <w:b/>
          <w:color w:val="000000"/>
          <w:szCs w:val="20"/>
          <w:vertAlign w:val="superscript"/>
        </w:rPr>
        <w:t>3</w:t>
      </w:r>
      <w:r w:rsidRPr="004F1164">
        <w:rPr>
          <w:b/>
          <w:color w:val="000000"/>
          <w:szCs w:val="20"/>
        </w:rPr>
        <w:t>-re való csökkentésével</w:t>
      </w:r>
      <w:r w:rsidRPr="00F63C34">
        <w:rPr>
          <w:b/>
          <w:color w:val="000000"/>
          <w:szCs w:val="20"/>
        </w:rPr>
        <w:t xml:space="preserve"> közel 500 idő előtti halálesetet lehetne megelőzni, ami az összes budapesti haláleset 2,4%-a</w:t>
      </w:r>
      <w:r>
        <w:rPr>
          <w:color w:val="000000"/>
          <w:szCs w:val="20"/>
        </w:rPr>
        <w:t xml:space="preserve"> (</w:t>
      </w:r>
      <w:r w:rsidRPr="00F63C34">
        <w:rPr>
          <w:color w:val="000000"/>
          <w:szCs w:val="20"/>
        </w:rPr>
        <w:t>az összes természetes halálesethez viszonyítva a 30 év felettiek körében</w:t>
      </w:r>
      <w:r>
        <w:rPr>
          <w:color w:val="000000"/>
          <w:szCs w:val="20"/>
        </w:rPr>
        <w:t>)</w:t>
      </w:r>
      <w:r w:rsidRPr="00F63C34">
        <w:rPr>
          <w:color w:val="000000"/>
          <w:szCs w:val="20"/>
        </w:rPr>
        <w:t>.</w:t>
      </w:r>
    </w:p>
    <w:p w14:paraId="37892AAA" w14:textId="77777777" w:rsidR="00B575DE" w:rsidRDefault="00B575DE" w:rsidP="00B575DE">
      <w:pPr>
        <w:rPr>
          <w:rFonts w:eastAsia="MS Mincho"/>
          <w:szCs w:val="20"/>
          <w:lang w:eastAsia="en-US"/>
        </w:rPr>
      </w:pPr>
      <w:r w:rsidRPr="00DA3455">
        <w:rPr>
          <w:rFonts w:eastAsia="MS Mincho"/>
          <w:szCs w:val="20"/>
          <w:lang w:eastAsia="en-US"/>
        </w:rPr>
        <w:t xml:space="preserve">Eddigieket összefoglalva megállapítható, hogy </w:t>
      </w:r>
      <w:r w:rsidRPr="00DA3455">
        <w:rPr>
          <w:rFonts w:eastAsia="MS Mincho"/>
          <w:b/>
          <w:szCs w:val="20"/>
          <w:lang w:eastAsia="en-US"/>
        </w:rPr>
        <w:t>a budapesti 30 év feletti idő előtti halálesetek mintegy 3-</w:t>
      </w:r>
      <w:r>
        <w:rPr>
          <w:rFonts w:eastAsia="MS Mincho"/>
          <w:b/>
          <w:szCs w:val="20"/>
          <w:lang w:eastAsia="en-US"/>
        </w:rPr>
        <w:t>7</w:t>
      </w:r>
      <w:r w:rsidRPr="00DA3455">
        <w:rPr>
          <w:rFonts w:eastAsia="MS Mincho"/>
          <w:b/>
          <w:szCs w:val="20"/>
          <w:lang w:eastAsia="en-US"/>
        </w:rPr>
        <w:t xml:space="preserve"> százalékáért felelős fővárosi PM</w:t>
      </w:r>
      <w:r w:rsidRPr="00DA3455">
        <w:rPr>
          <w:rFonts w:eastAsia="MS Mincho"/>
          <w:b/>
          <w:szCs w:val="20"/>
          <w:vertAlign w:val="subscript"/>
          <w:lang w:eastAsia="en-US"/>
        </w:rPr>
        <w:t>2,5</w:t>
      </w:r>
      <w:r w:rsidRPr="00DA3455">
        <w:rPr>
          <w:rFonts w:eastAsia="MS Mincho"/>
          <w:b/>
          <w:szCs w:val="20"/>
          <w:lang w:eastAsia="en-US"/>
        </w:rPr>
        <w:t xml:space="preserve"> szint</w:t>
      </w:r>
      <w:r w:rsidRPr="00DA3455">
        <w:rPr>
          <w:rFonts w:eastAsia="MS Mincho"/>
          <w:szCs w:val="20"/>
          <w:lang w:eastAsia="en-US"/>
        </w:rPr>
        <w:t>et indokolt minél hamarabb a tervezett határérték alá csökkenten</w:t>
      </w:r>
      <w:r>
        <w:rPr>
          <w:rFonts w:eastAsia="MS Mincho"/>
          <w:szCs w:val="20"/>
          <w:lang w:eastAsia="en-US"/>
        </w:rPr>
        <w:t>i</w:t>
      </w:r>
      <w:r w:rsidRPr="00DA3455">
        <w:rPr>
          <w:rFonts w:eastAsia="MS Mincho"/>
          <w:szCs w:val="20"/>
          <w:lang w:eastAsia="en-US"/>
        </w:rPr>
        <w:t xml:space="preserve"> úgy, hogy a bevezetett </w:t>
      </w:r>
      <w:r w:rsidRPr="00DA3455">
        <w:rPr>
          <w:rFonts w:eastAsia="MS Mincho"/>
          <w:b/>
          <w:szCs w:val="20"/>
          <w:lang w:eastAsia="en-US"/>
        </w:rPr>
        <w:t>intézkedések környezetvédelmi szempontból is hatékonyak</w:t>
      </w:r>
      <w:r w:rsidRPr="00DA3455">
        <w:rPr>
          <w:rFonts w:eastAsia="MS Mincho"/>
          <w:szCs w:val="20"/>
          <w:lang w:eastAsia="en-US"/>
        </w:rPr>
        <w:t xml:space="preserve"> legyenek.</w:t>
      </w:r>
      <w:r>
        <w:rPr>
          <w:rFonts w:eastAsia="MS Mincho"/>
          <w:szCs w:val="20"/>
          <w:lang w:eastAsia="en-US"/>
        </w:rPr>
        <w:t xml:space="preserve"> Mivel</w:t>
      </w:r>
      <w:r w:rsidRPr="001271D0">
        <w:rPr>
          <w:rFonts w:eastAsia="MS Mincho"/>
          <w:szCs w:val="20"/>
          <w:lang w:eastAsia="en-US"/>
        </w:rPr>
        <w:t xml:space="preserve"> </w:t>
      </w:r>
      <w:r w:rsidRPr="00632621">
        <w:rPr>
          <w:rFonts w:eastAsia="MS Mincho"/>
          <w:b/>
          <w:szCs w:val="20"/>
          <w:lang w:eastAsia="en-US"/>
        </w:rPr>
        <w:t>a légszennyezettség szintje</w:t>
      </w:r>
      <w:r w:rsidRPr="001271D0">
        <w:rPr>
          <w:rFonts w:eastAsia="MS Mincho"/>
          <w:szCs w:val="20"/>
          <w:lang w:eastAsia="en-US"/>
        </w:rPr>
        <w:t xml:space="preserve"> a meteorológiai tényezőkön – azon belül az országhatáron túli források hozzájárulásán – túl elsősorban </w:t>
      </w:r>
      <w:r w:rsidRPr="00632621">
        <w:rPr>
          <w:rFonts w:eastAsia="MS Mincho"/>
          <w:b/>
          <w:szCs w:val="20"/>
          <w:lang w:eastAsia="en-US"/>
        </w:rPr>
        <w:t>az energiapolitikai intézkedések következményeképp alakul ki</w:t>
      </w:r>
      <w:r w:rsidRPr="00640351">
        <w:rPr>
          <w:rFonts w:eastAsia="MS Mincho"/>
          <w:szCs w:val="20"/>
          <w:lang w:eastAsia="en-US"/>
        </w:rPr>
        <w:t xml:space="preserve">, </w:t>
      </w:r>
      <w:r>
        <w:rPr>
          <w:rFonts w:eastAsia="MS Mincho"/>
          <w:szCs w:val="20"/>
          <w:lang w:eastAsia="en-US"/>
        </w:rPr>
        <w:t>továbbá</w:t>
      </w:r>
      <w:r w:rsidRPr="001271D0">
        <w:rPr>
          <w:rFonts w:eastAsia="MS Mincho"/>
          <w:szCs w:val="20"/>
          <w:lang w:eastAsia="en-US"/>
        </w:rPr>
        <w:t xml:space="preserve"> a tervezett intézkedések hatását Budapesten kívül mindig további 74 agglomerációs településsel</w:t>
      </w:r>
      <w:r>
        <w:rPr>
          <w:rStyle w:val="Vgjegyzet-hivatkozs"/>
          <w:rFonts w:eastAsia="MS Mincho"/>
          <w:lang w:eastAsia="en-US"/>
        </w:rPr>
        <w:endnoteReference w:id="50"/>
      </w:r>
      <w:r w:rsidRPr="001271D0">
        <w:rPr>
          <w:rFonts w:eastAsia="MS Mincho"/>
          <w:szCs w:val="20"/>
          <w:lang w:eastAsia="en-US"/>
        </w:rPr>
        <w:t xml:space="preserve"> együtt</w:t>
      </w:r>
      <w:r>
        <w:rPr>
          <w:rFonts w:eastAsia="MS Mincho"/>
          <w:szCs w:val="20"/>
          <w:vertAlign w:val="superscript"/>
          <w:lang w:eastAsia="en-US"/>
        </w:rPr>
        <w:t xml:space="preserve"> </w:t>
      </w:r>
      <w:r w:rsidRPr="001271D0">
        <w:rPr>
          <w:rFonts w:eastAsia="MS Mincho"/>
          <w:szCs w:val="20"/>
          <w:lang w:eastAsia="en-US"/>
        </w:rPr>
        <w:t>kell egy egységként értékelni</w:t>
      </w:r>
      <w:r>
        <w:rPr>
          <w:rFonts w:eastAsia="MS Mincho"/>
          <w:szCs w:val="20"/>
          <w:lang w:eastAsia="en-US"/>
        </w:rPr>
        <w:t>.</w:t>
      </w:r>
    </w:p>
    <w:p w14:paraId="24369992" w14:textId="77777777" w:rsidR="00B575DE" w:rsidRDefault="00B575DE" w:rsidP="00B575DE">
      <w:pPr>
        <w:rPr>
          <w:rFonts w:eastAsia="MS Mincho"/>
          <w:szCs w:val="20"/>
          <w:lang w:eastAsia="en-US"/>
        </w:rPr>
      </w:pPr>
      <w:r>
        <w:rPr>
          <w:rFonts w:eastAsia="MS Mincho"/>
          <w:szCs w:val="20"/>
          <w:lang w:eastAsia="en-US"/>
        </w:rPr>
        <w:t>A</w:t>
      </w:r>
      <w:r w:rsidRPr="00C145D3">
        <w:rPr>
          <w:rFonts w:eastAsia="MS Mincho"/>
          <w:szCs w:val="20"/>
          <w:lang w:eastAsia="en-US"/>
        </w:rPr>
        <w:t xml:space="preserve"> </w:t>
      </w:r>
      <w:r w:rsidRPr="000511CC">
        <w:rPr>
          <w:rFonts w:eastAsia="MS Mincho"/>
          <w:b/>
          <w:szCs w:val="20"/>
          <w:lang w:eastAsia="en-US"/>
        </w:rPr>
        <w:t>leghatékonyabb</w:t>
      </w:r>
      <w:r w:rsidRPr="00C145D3">
        <w:rPr>
          <w:rFonts w:eastAsia="MS Mincho"/>
          <w:szCs w:val="20"/>
          <w:lang w:eastAsia="en-US"/>
        </w:rPr>
        <w:t xml:space="preserve"> intézkedések garanciája az lehet, ha azok </w:t>
      </w:r>
      <w:r w:rsidRPr="000511CC">
        <w:rPr>
          <w:rFonts w:eastAsia="MS Mincho"/>
          <w:b/>
          <w:szCs w:val="20"/>
          <w:lang w:eastAsia="en-US"/>
        </w:rPr>
        <w:t>a legjelentősebb hatótényezők</w:t>
      </w:r>
      <w:r w:rsidRPr="00C145D3">
        <w:rPr>
          <w:rFonts w:eastAsia="MS Mincho"/>
          <w:szCs w:val="20"/>
          <w:lang w:eastAsia="en-US"/>
        </w:rPr>
        <w:t>kel kapcsolatban kerülnek bevezetésre.</w:t>
      </w:r>
    </w:p>
    <w:p w14:paraId="5DAE3966" w14:textId="77777777" w:rsidR="00B575DE" w:rsidRPr="00C145D3" w:rsidRDefault="00B575DE" w:rsidP="00B575DE">
      <w:pPr>
        <w:rPr>
          <w:rFonts w:eastAsia="MS Mincho"/>
          <w:szCs w:val="20"/>
          <w:lang w:eastAsia="en-US"/>
        </w:rPr>
      </w:pPr>
    </w:p>
    <w:p w14:paraId="7FDCE334" w14:textId="77777777" w:rsidR="00B575DE" w:rsidRPr="00170D20" w:rsidRDefault="00B575DE" w:rsidP="00137BB8">
      <w:pPr>
        <w:pStyle w:val="Cmsor3"/>
        <w:rPr>
          <w:bCs/>
          <w:caps/>
        </w:rPr>
      </w:pPr>
      <w:bookmarkStart w:id="49" w:name="_Toc513797181"/>
      <w:bookmarkStart w:id="50" w:name="_Toc19625579"/>
      <w:r w:rsidRPr="00170D20">
        <w:t xml:space="preserve">Levegőminőség </w:t>
      </w:r>
      <w:r w:rsidRPr="00B575DE">
        <w:t>okai</w:t>
      </w:r>
      <w:r w:rsidRPr="00170D20">
        <w:t>, hatótényezői</w:t>
      </w:r>
      <w:bookmarkEnd w:id="49"/>
      <w:bookmarkEnd w:id="50"/>
    </w:p>
    <w:p w14:paraId="58054A55" w14:textId="77777777" w:rsidR="00B575DE" w:rsidRPr="00E03DE3" w:rsidRDefault="00B575DE" w:rsidP="00B575DE">
      <w:pPr>
        <w:rPr>
          <w:b/>
          <w:szCs w:val="20"/>
        </w:rPr>
      </w:pPr>
      <w:r w:rsidRPr="00E03DE3">
        <w:rPr>
          <w:b/>
          <w:szCs w:val="20"/>
        </w:rPr>
        <w:t>A budapesti levegőminőségi helyzet fő tényezői:</w:t>
      </w:r>
    </w:p>
    <w:p w14:paraId="5E01963D" w14:textId="77777777" w:rsidR="00B575DE" w:rsidRPr="00E03DE3" w:rsidRDefault="00B575DE" w:rsidP="00B575DE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 w:rsidRPr="00E03DE3">
        <w:t xml:space="preserve">a </w:t>
      </w:r>
      <w:r w:rsidRPr="00E03DE3">
        <w:rPr>
          <w:b/>
        </w:rPr>
        <w:t>helyi légszennyező források</w:t>
      </w:r>
      <w:r w:rsidRPr="00E03DE3">
        <w:t>, amelyek lehetnek helyhez kötött (például a lakossági, vagy ipari kémények), vagy mozgó források (gépjárművek kibocsátása).</w:t>
      </w:r>
    </w:p>
    <w:p w14:paraId="7DED898F" w14:textId="77777777" w:rsidR="00B575DE" w:rsidRPr="00E03DE3" w:rsidRDefault="00B575DE" w:rsidP="00B575DE">
      <w:pPr>
        <w:ind w:left="426"/>
        <w:rPr>
          <w:szCs w:val="20"/>
        </w:rPr>
      </w:pPr>
      <w:r w:rsidRPr="00E03DE3">
        <w:rPr>
          <w:szCs w:val="20"/>
        </w:rPr>
        <w:t>A földgáz, benzin, gázolaj, fűtőolaj (szénhidrogének) tüzelési folyamattal történő energiaátalakítása tökéletes égési folyamat esetén elméletileg (kizárólag oxigén jelenlétében) szén-dioxidot és vízgőzt eredményez a kinyert hő-, mozgási energia mellett (</w:t>
      </w:r>
      <w:r w:rsidRPr="00DD686B">
        <w:rPr>
          <w:b/>
          <w:szCs w:val="20"/>
        </w:rPr>
        <w:t>a szén-dioxid nem mérgező</w:t>
      </w:r>
      <w:r w:rsidRPr="00E03DE3">
        <w:rPr>
          <w:szCs w:val="20"/>
        </w:rPr>
        <w:t xml:space="preserve">, </w:t>
      </w:r>
      <w:r>
        <w:rPr>
          <w:szCs w:val="20"/>
        </w:rPr>
        <w:t>ilyen módon</w:t>
      </w:r>
      <w:r w:rsidRPr="00E03DE3">
        <w:rPr>
          <w:szCs w:val="20"/>
        </w:rPr>
        <w:t xml:space="preserve"> nem légszennyező anyag, ugyanakkor a légkörbe kerülve annak globális léptékű felmelegedését okozza). Az égési folyamatba, az égéstérbe a környezeti levegő oxigénje mellett,</w:t>
      </w:r>
      <w:r>
        <w:rPr>
          <w:szCs w:val="20"/>
        </w:rPr>
        <w:t xml:space="preserve"> ill.</w:t>
      </w:r>
      <w:r w:rsidRPr="00E03DE3">
        <w:rPr>
          <w:szCs w:val="20"/>
        </w:rPr>
        <w:t xml:space="preserve"> azzal együtt a környezeti levegő nitrogénje is bekerül (a tüzelő anyagok további anyagtartalmával együtt)</w:t>
      </w:r>
      <w:r>
        <w:rPr>
          <w:szCs w:val="20"/>
        </w:rPr>
        <w:t>:</w:t>
      </w:r>
      <w:r w:rsidRPr="00E03DE3">
        <w:rPr>
          <w:szCs w:val="20"/>
        </w:rPr>
        <w:t xml:space="preserve"> ezért és a nem tökéletes égés eredményeké</w:t>
      </w:r>
      <w:r>
        <w:rPr>
          <w:szCs w:val="20"/>
        </w:rPr>
        <w:t>nt</w:t>
      </w:r>
      <w:r w:rsidRPr="00E03DE3">
        <w:rPr>
          <w:szCs w:val="20"/>
        </w:rPr>
        <w:t xml:space="preserve"> légszennyező anyagok keletkeznek, mint a kén-dioxid, szén-monoxid, nitrogén-oxidok, </w:t>
      </w:r>
      <w:r>
        <w:rPr>
          <w:szCs w:val="20"/>
        </w:rPr>
        <w:t>kisméretű aeroszol részecskék, melyek számos egészséghatás szempontjából káros szerves és szervetlen anyagot tartalmaznak</w:t>
      </w:r>
      <w:r w:rsidRPr="00E03DE3">
        <w:rPr>
          <w:szCs w:val="20"/>
        </w:rPr>
        <w:t>.</w:t>
      </w:r>
    </w:p>
    <w:p w14:paraId="1CC32644" w14:textId="77777777" w:rsidR="00B575DE" w:rsidRPr="00E03DE3" w:rsidRDefault="00B575DE" w:rsidP="00B575DE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>
        <w:rPr>
          <w:b/>
        </w:rPr>
        <w:t xml:space="preserve">különleges </w:t>
      </w:r>
      <w:r w:rsidRPr="00E03DE3">
        <w:rPr>
          <w:b/>
        </w:rPr>
        <w:t>légköri hőmérsékletviszonyok</w:t>
      </w:r>
      <w:r w:rsidRPr="00E03DE3">
        <w:t xml:space="preserve">, </w:t>
      </w:r>
      <w:r w:rsidRPr="00E03DE3">
        <w:rPr>
          <w:b/>
        </w:rPr>
        <w:t>kémiai</w:t>
      </w:r>
      <w:r w:rsidRPr="00E03DE3">
        <w:t xml:space="preserve"> (fotokémiai) </w:t>
      </w:r>
      <w:r w:rsidRPr="00E03DE3">
        <w:rPr>
          <w:b/>
        </w:rPr>
        <w:t>folyamatok</w:t>
      </w:r>
      <w:r w:rsidRPr="00E03DE3">
        <w:t>, további, távolabbi kibocsátások, amelyek</w:t>
      </w:r>
      <w:r>
        <w:t>nek</w:t>
      </w:r>
      <w:r w:rsidRPr="00E03DE3">
        <w:t xml:space="preserve"> egy része</w:t>
      </w:r>
      <w:r>
        <w:t xml:space="preserve"> – </w:t>
      </w:r>
      <w:r w:rsidRPr="00E03DE3">
        <w:t xml:space="preserve">akár </w:t>
      </w:r>
      <w:r w:rsidRPr="00E03DE3">
        <w:rPr>
          <w:b/>
        </w:rPr>
        <w:t xml:space="preserve">országhatárokon </w:t>
      </w:r>
      <w:r w:rsidRPr="00E03DE3">
        <w:rPr>
          <w:b/>
        </w:rPr>
        <w:lastRenderedPageBreak/>
        <w:t>át terjedő meteorológiai</w:t>
      </w:r>
      <w:r w:rsidRPr="00E03DE3">
        <w:t xml:space="preserve"> szállítási (transzport-) </w:t>
      </w:r>
      <w:r w:rsidRPr="00E03DE3">
        <w:rPr>
          <w:b/>
        </w:rPr>
        <w:t>folyamatok</w:t>
      </w:r>
      <w:r w:rsidRPr="00E03DE3">
        <w:t xml:space="preserve"> eredményeképp</w:t>
      </w:r>
      <w:r>
        <w:t xml:space="preserve"> – </w:t>
      </w:r>
      <w:r w:rsidRPr="00E03DE3">
        <w:t>itt fejtik ki hatásukat (természetesen a budapesti kibocsátások egy része máshol is kifejtheti hatását). A különleges meteorológiai viszonyok esetében – az általános helyzettől eltérően, miszerint egyre feljebb haladva a környezeti levegő légrétegei egyre hidegebbek – a legalsó légréteg fölötti levegőréteg melegebb és ez az állapot átmenetileg napközben is fennmarad (</w:t>
      </w:r>
      <w:r>
        <w:t xml:space="preserve">hőmérsékleti </w:t>
      </w:r>
      <w:r w:rsidRPr="00E03DE3">
        <w:t>inverzió), ami – lezárva a függőleges irányú légmozgást (gátolva az átkeveredést, hígulást) – különösen kedvez a ködképződésnek és a légszennyező anyagok feldúsulásának.</w:t>
      </w:r>
    </w:p>
    <w:p w14:paraId="059FC72A" w14:textId="52134057" w:rsidR="00B575DE" w:rsidRPr="001D1368" w:rsidRDefault="00B575DE" w:rsidP="00B575DE">
      <w:pPr>
        <w:rPr>
          <w:rStyle w:val="IdzetChar"/>
        </w:rPr>
      </w:pPr>
      <w:r w:rsidRPr="00E03DE3">
        <w:rPr>
          <w:szCs w:val="20"/>
        </w:rPr>
        <w:t xml:space="preserve">Az elmúlt évtizedekben az országos és az európai trenddel összhangban </w:t>
      </w:r>
      <w:r w:rsidRPr="00E03DE3">
        <w:rPr>
          <w:b/>
          <w:szCs w:val="20"/>
        </w:rPr>
        <w:t xml:space="preserve">nagymértékben csökkent a </w:t>
      </w:r>
      <w:r w:rsidRPr="00DA2970">
        <w:rPr>
          <w:szCs w:val="20"/>
        </w:rPr>
        <w:t>– korábban jelentős mennyiségben Budapesten is –</w:t>
      </w:r>
      <w:r>
        <w:rPr>
          <w:b/>
          <w:szCs w:val="20"/>
        </w:rPr>
        <w:t xml:space="preserve"> </w:t>
      </w:r>
      <w:r w:rsidRPr="00E03DE3">
        <w:rPr>
          <w:b/>
          <w:szCs w:val="20"/>
        </w:rPr>
        <w:t>kibocsátott ipari eredetű légszennyező anyagok</w:t>
      </w:r>
      <w:r w:rsidRPr="00E03DE3">
        <w:rPr>
          <w:szCs w:val="20"/>
        </w:rPr>
        <w:t xml:space="preserve"> </w:t>
      </w:r>
      <w:r w:rsidRPr="000D40A7">
        <w:rPr>
          <w:szCs w:val="20"/>
        </w:rPr>
        <w:t xml:space="preserve">(kén-dioxid, szén-monoxid, nitrogén-oxidok és szilárdanyag részecskék) mennyisége (lásd </w:t>
      </w:r>
      <w:r w:rsidR="004A1B74" w:rsidRPr="004A1B74">
        <w:rPr>
          <w:rStyle w:val="IdzetChar"/>
        </w:rPr>
        <w:t>Függelék</w:t>
      </w:r>
      <w:r w:rsidRPr="001D1368">
        <w:rPr>
          <w:rStyle w:val="IdzetChar"/>
        </w:rPr>
        <w:t xml:space="preserve"> </w:t>
      </w:r>
      <w:r w:rsidR="00B121CD" w:rsidRPr="001D1368">
        <w:rPr>
          <w:rStyle w:val="IdzetChar"/>
        </w:rPr>
        <w:br/>
      </w:r>
      <w:r w:rsidR="00B121CD" w:rsidRPr="001D1368">
        <w:rPr>
          <w:rStyle w:val="IdzetChar"/>
        </w:rPr>
        <w:fldChar w:fldCharType="begin"/>
      </w:r>
      <w:r w:rsidR="00B121CD" w:rsidRPr="001D1368">
        <w:rPr>
          <w:rStyle w:val="IdzetChar"/>
        </w:rPr>
        <w:instrText xml:space="preserve"> REF _Ref24619805 \h  \* MERGEFORMAT </w:instrText>
      </w:r>
      <w:r w:rsidR="00B121CD" w:rsidRPr="001D1368">
        <w:rPr>
          <w:rStyle w:val="IdzetChar"/>
        </w:rPr>
      </w:r>
      <w:r w:rsidR="00B121CD" w:rsidRPr="001D1368">
        <w:rPr>
          <w:rStyle w:val="IdzetChar"/>
        </w:rPr>
        <w:fldChar w:fldCharType="separate"/>
      </w:r>
      <w:r w:rsidR="00F768B5" w:rsidRPr="00F768B5">
        <w:rPr>
          <w:rStyle w:val="IdzetChar"/>
        </w:rPr>
        <w:t>27</w:t>
      </w:r>
      <w:r w:rsidR="00B121CD" w:rsidRPr="001D1368">
        <w:rPr>
          <w:rStyle w:val="IdzetChar"/>
        </w:rPr>
        <w:fldChar w:fldCharType="end"/>
      </w:r>
      <w:r w:rsidR="00B121CD" w:rsidRPr="001D1368">
        <w:rPr>
          <w:rStyle w:val="IdzetChar"/>
        </w:rPr>
        <w:t xml:space="preserve">. </w:t>
      </w:r>
      <w:r w:rsidRPr="001D1368">
        <w:rPr>
          <w:rStyle w:val="IdzetChar"/>
        </w:rPr>
        <w:t xml:space="preserve">- </w:t>
      </w:r>
      <w:r w:rsidR="00B121CD" w:rsidRPr="001D1368">
        <w:rPr>
          <w:rStyle w:val="IdzetChar"/>
        </w:rPr>
        <w:fldChar w:fldCharType="begin"/>
      </w:r>
      <w:r w:rsidR="00B121CD" w:rsidRPr="001D1368">
        <w:rPr>
          <w:rStyle w:val="IdzetChar"/>
        </w:rPr>
        <w:instrText xml:space="preserve"> REF _Ref24619815 \h  \* MERGEFORMAT </w:instrText>
      </w:r>
      <w:r w:rsidR="00B121CD" w:rsidRPr="001D1368">
        <w:rPr>
          <w:rStyle w:val="IdzetChar"/>
        </w:rPr>
      </w:r>
      <w:r w:rsidR="00B121CD" w:rsidRPr="001D1368">
        <w:rPr>
          <w:rStyle w:val="IdzetChar"/>
        </w:rPr>
        <w:fldChar w:fldCharType="separate"/>
      </w:r>
      <w:r w:rsidR="00F768B5" w:rsidRPr="00F768B5">
        <w:rPr>
          <w:rStyle w:val="IdzetChar"/>
        </w:rPr>
        <w:t>30</w:t>
      </w:r>
      <w:r w:rsidR="00B121CD" w:rsidRPr="001D1368">
        <w:rPr>
          <w:rStyle w:val="IdzetChar"/>
        </w:rPr>
        <w:fldChar w:fldCharType="end"/>
      </w:r>
      <w:r w:rsidR="00B121CD" w:rsidRPr="001D1368">
        <w:rPr>
          <w:rStyle w:val="IdzetChar"/>
        </w:rPr>
        <w:t xml:space="preserve">. </w:t>
      </w:r>
      <w:r w:rsidRPr="001D1368">
        <w:rPr>
          <w:rStyle w:val="IdzetChar"/>
        </w:rPr>
        <w:t>ábrái).</w:t>
      </w:r>
    </w:p>
    <w:p w14:paraId="5DA83C2C" w14:textId="77777777" w:rsidR="00B575DE" w:rsidRPr="00E03DE3" w:rsidRDefault="00B575DE" w:rsidP="00B575DE">
      <w:pPr>
        <w:spacing w:before="100"/>
        <w:rPr>
          <w:szCs w:val="20"/>
        </w:rPr>
      </w:pPr>
      <w:r>
        <w:t>A</w:t>
      </w:r>
      <w:r w:rsidRPr="00E03DE3">
        <w:t xml:space="preserve"> jelentős környezeti terhelést okozó</w:t>
      </w:r>
      <w:r>
        <w:t xml:space="preserve"> </w:t>
      </w:r>
      <w:r w:rsidRPr="00E03DE3">
        <w:t>ipari létesítmények száma folyamatosan csökken a főváros és környékének területén</w:t>
      </w:r>
      <w:r>
        <w:t>, továbbá</w:t>
      </w:r>
      <w:r w:rsidRPr="00E03DE3">
        <w:t xml:space="preserve"> </w:t>
      </w:r>
      <w:r>
        <w:t>a működő</w:t>
      </w:r>
      <w:r w:rsidRPr="00E03DE3">
        <w:t xml:space="preserve"> létesítmények egyre korszerűbb technológiát alkalmaznak, részben a fejlesztéseik, részben a </w:t>
      </w:r>
      <w:r>
        <w:t>mindenkori környezetvédelmi hatóság</w:t>
      </w:r>
      <w:r w:rsidRPr="00E03DE3">
        <w:t xml:space="preserve"> intézkedései</w:t>
      </w:r>
      <w:r>
        <w:t>nek</w:t>
      </w:r>
      <w:r w:rsidRPr="00E03DE3">
        <w:t xml:space="preserve"> következtében.</w:t>
      </w:r>
    </w:p>
    <w:p w14:paraId="1A193A61" w14:textId="77777777" w:rsidR="00B575DE" w:rsidRDefault="00B575DE" w:rsidP="00B575DE">
      <w:r>
        <w:t>Azonban</w:t>
      </w:r>
      <w:r w:rsidRPr="00E03DE3">
        <w:t xml:space="preserve"> </w:t>
      </w:r>
      <w:r>
        <w:t xml:space="preserve">elsősorban </w:t>
      </w:r>
      <w:r w:rsidRPr="00E03DE3">
        <w:t xml:space="preserve">a kertvárosias területeken ismét elterjedni látszik </w:t>
      </w:r>
      <w:r w:rsidRPr="003B7664">
        <w:rPr>
          <w:b/>
        </w:rPr>
        <w:t>a vegyes lakossági fűtés</w:t>
      </w:r>
      <w:r w:rsidRPr="00E03DE3">
        <w:t>, amely fokozottabb szennyezőanyag-kibocsátá</w:t>
      </w:r>
      <w:r>
        <w:t>ssal jár</w:t>
      </w:r>
      <w:r w:rsidRPr="00635B9B">
        <w:t>.</w:t>
      </w:r>
      <w:r>
        <w:t xml:space="preserve"> Ezt a k</w:t>
      </w:r>
      <w:r w:rsidRPr="00E03DE3">
        <w:t>edvezőtlen folyamat</w:t>
      </w:r>
      <w:r>
        <w:t>ot tovább súlyosbíthatja a tiltott lakossági hulladékégetés terjedése.</w:t>
      </w:r>
    </w:p>
    <w:p w14:paraId="54E15F46" w14:textId="77777777" w:rsidR="00B575DE" w:rsidRDefault="00B575DE" w:rsidP="00B575DE">
      <w:r>
        <w:t>A Budapesten nyilvántartott</w:t>
      </w:r>
      <w:r>
        <w:rPr>
          <w:rStyle w:val="Vgjegyzet-hivatkozs"/>
        </w:rPr>
        <w:endnoteReference w:id="51"/>
      </w:r>
      <w:r w:rsidRPr="002D26C6">
        <w:t xml:space="preserve"> </w:t>
      </w:r>
      <w:r w:rsidRPr="002D26C6">
        <w:rPr>
          <w:b/>
        </w:rPr>
        <w:t xml:space="preserve">lakossági </w:t>
      </w:r>
      <w:r w:rsidRPr="00DB3DC2">
        <w:rPr>
          <w:b/>
        </w:rPr>
        <w:t>kémények legfeljebb kb. 10-11%-a</w:t>
      </w:r>
      <w:r w:rsidRPr="002D26C6">
        <w:t xml:space="preserve"> tartozik olyan tüzelő berendezéshez, amely </w:t>
      </w:r>
      <w:r w:rsidRPr="00DB3DC2">
        <w:rPr>
          <w:b/>
        </w:rPr>
        <w:t>vegyes tüzelőanyag</w:t>
      </w:r>
      <w:r w:rsidRPr="002D26C6">
        <w:t xml:space="preserve"> – szilárd (tőzeg, szén, fa), vagy tüz</w:t>
      </w:r>
      <w:r>
        <w:t xml:space="preserve">előolaj – elégetésére </w:t>
      </w:r>
      <w:r w:rsidRPr="00DB3DC2">
        <w:rPr>
          <w:b/>
        </w:rPr>
        <w:t>alkalmas</w:t>
      </w:r>
      <w:r>
        <w:t>.</w:t>
      </w:r>
    </w:p>
    <w:p w14:paraId="6510D792" w14:textId="77777777" w:rsidR="00B575DE" w:rsidRDefault="00B575DE" w:rsidP="00B575DE">
      <w:r w:rsidRPr="00635B9B">
        <w:t xml:space="preserve">A levegőminőségi helyzetet </w:t>
      </w:r>
      <w:r w:rsidRPr="00635B9B">
        <w:rPr>
          <w:b/>
        </w:rPr>
        <w:t>jelentősen befolyásoló</w:t>
      </w:r>
      <w:r w:rsidRPr="00635B9B">
        <w:t xml:space="preserve"> személygépjármű-állomány</w:t>
      </w:r>
      <w:r>
        <w:t xml:space="preserve"> </w:t>
      </w:r>
      <w:r w:rsidRPr="00635B9B">
        <w:t xml:space="preserve">az utóbbi években </w:t>
      </w:r>
      <w:r>
        <w:t xml:space="preserve">Budapest környékén kis mértékben fiatalodott, de </w:t>
      </w:r>
      <w:r w:rsidRPr="00635B9B">
        <w:t>még mindig magas az elavult, vagy – a nem megfelelő karbantartás, engedély nélküli átalakítás és/vagy illegális üzemanyag-</w:t>
      </w:r>
      <w:r w:rsidRPr="00CC5A79">
        <w:t xml:space="preserve">felhasználás miatt – az átlagosnál lényegesen nagyobb mértékben (akár 50-100-szor) szennyező járművek aránya. Az utóbbi években a </w:t>
      </w:r>
      <w:r w:rsidRPr="00CC5A79">
        <w:rPr>
          <w:b/>
        </w:rPr>
        <w:t xml:space="preserve">főként dízelüzemű gépjárművek </w:t>
      </w:r>
      <w:r w:rsidRPr="00CC5A79">
        <w:t>egyre növekvő aránya aggasztó, ugyanakkor a budapesti helyzet az agglomerációs és országos állapotokhoz képest valamivel kedvezőbb</w:t>
      </w:r>
      <w:r w:rsidRPr="006B3678">
        <w:t xml:space="preserve"> </w:t>
      </w:r>
      <w:r w:rsidRPr="000C7FFC">
        <w:t>(</w:t>
      </w:r>
      <w:r w:rsidRPr="00F473D3">
        <w:t xml:space="preserve">l.: </w:t>
      </w:r>
      <w:r w:rsidRPr="00F473D3">
        <w:rPr>
          <w:i/>
        </w:rPr>
        <w:t>II.</w:t>
      </w:r>
      <w:r w:rsidR="00126F8E">
        <w:rPr>
          <w:i/>
        </w:rPr>
        <w:t>3</w:t>
      </w:r>
      <w:r w:rsidRPr="00F473D3">
        <w:rPr>
          <w:i/>
        </w:rPr>
        <w:t xml:space="preserve">. Közlekedés </w:t>
      </w:r>
      <w:r w:rsidRPr="00F473D3">
        <w:t>című fejezetben).</w:t>
      </w:r>
    </w:p>
    <w:p w14:paraId="522ADF65" w14:textId="77777777" w:rsidR="00B575DE" w:rsidRDefault="00B575DE" w:rsidP="00B575DE">
      <w:r>
        <w:t xml:space="preserve">Fontos kiemelni a dízelüzemű járművek nagyságrendekkel nagyobb szennyező hatását, amelyet tovább súlyosbít az a közelmúltban közismertté vált tény, hogy </w:t>
      </w:r>
      <w:r w:rsidRPr="002176FA">
        <w:rPr>
          <w:b/>
        </w:rPr>
        <w:t>a járművek tényleges</w:t>
      </w:r>
      <w:r>
        <w:t xml:space="preserve"> </w:t>
      </w:r>
      <w:r w:rsidRPr="002176FA">
        <w:rPr>
          <w:b/>
        </w:rPr>
        <w:t>kibocsátása</w:t>
      </w:r>
      <w:r>
        <w:t xml:space="preserve"> több esetben jelentősen meghaladta a vonatkozó követelményeket. Minderre az EEA 2016-ban publikált tanulmánya</w:t>
      </w:r>
      <w:r>
        <w:rPr>
          <w:rStyle w:val="Vgjegyzet-hivatkozs"/>
        </w:rPr>
        <w:endnoteReference w:id="52"/>
      </w:r>
      <w:r>
        <w:t xml:space="preserve"> is felhívta a figyelmet. </w:t>
      </w:r>
    </w:p>
    <w:p w14:paraId="51C8F9FC" w14:textId="77777777" w:rsidR="00B575DE" w:rsidRPr="003B7664" w:rsidRDefault="00B575DE" w:rsidP="00B575DE">
      <w:pPr>
        <w:rPr>
          <w:rFonts w:eastAsia="MS Mincho"/>
          <w:szCs w:val="20"/>
          <w:lang w:eastAsia="en-US"/>
        </w:rPr>
      </w:pPr>
      <w:r w:rsidRPr="003B7664">
        <w:rPr>
          <w:rFonts w:eastAsia="MS Mincho"/>
          <w:szCs w:val="20"/>
          <w:lang w:eastAsia="en-US"/>
        </w:rPr>
        <w:t xml:space="preserve">A </w:t>
      </w:r>
      <w:r w:rsidRPr="003B7664">
        <w:rPr>
          <w:rFonts w:eastAsia="MS Mincho"/>
          <w:b/>
          <w:szCs w:val="20"/>
          <w:lang w:eastAsia="en-US"/>
        </w:rPr>
        <w:t>közúti közlekedés hozzájárulása</w:t>
      </w:r>
      <w:r w:rsidRPr="003B7664">
        <w:rPr>
          <w:rFonts w:eastAsia="MS Mincho"/>
          <w:szCs w:val="20"/>
          <w:lang w:eastAsia="en-US"/>
        </w:rPr>
        <w:t xml:space="preserve"> – az egy évtizeddel ezelőtt még 80-90%-ra becsült mértékkel szemben – mintegy 40%-ot tesz ki úgy, hogy azon belül </w:t>
      </w:r>
      <w:r w:rsidRPr="003B7664">
        <w:rPr>
          <w:rFonts w:eastAsia="MS Mincho"/>
          <w:b/>
          <w:szCs w:val="20"/>
          <w:lang w:eastAsia="en-US"/>
        </w:rPr>
        <w:t>az elsődleges közlekedési kibocsátások 17%</w:t>
      </w:r>
      <w:r w:rsidRPr="003B7664">
        <w:rPr>
          <w:rFonts w:eastAsia="MS Mincho"/>
          <w:szCs w:val="20"/>
          <w:lang w:eastAsia="en-US"/>
        </w:rPr>
        <w:t>-ot, a kopási folyamatok 5%-ot, a további másodlagos kémiai átalakulási folyamatok hozzájárulása mintegy</w:t>
      </w:r>
      <w:r>
        <w:rPr>
          <w:rFonts w:eastAsia="MS Mincho"/>
          <w:szCs w:val="20"/>
          <w:lang w:eastAsia="en-US"/>
        </w:rPr>
        <w:t xml:space="preserve"> </w:t>
      </w:r>
      <w:r w:rsidRPr="003B7664">
        <w:rPr>
          <w:rFonts w:eastAsia="MS Mincho"/>
          <w:szCs w:val="20"/>
          <w:lang w:eastAsia="en-US"/>
        </w:rPr>
        <w:t>18%-ot jelentenek (utóbbi tényezők hatása – változatlan forgalmi szint mellett – kizárólag elektromos hajtások esetében is fennmaradhatnak).</w:t>
      </w:r>
    </w:p>
    <w:p w14:paraId="262B1FA6" w14:textId="77777777" w:rsidR="00B575DE" w:rsidRPr="00A8188A" w:rsidRDefault="00B575DE" w:rsidP="00B575DE">
      <w:pPr>
        <w:spacing w:before="100"/>
      </w:pPr>
      <w:r w:rsidRPr="000D7C97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AC7C4A7" wp14:editId="2CCFEC46">
                <wp:simplePos x="0" y="0"/>
                <wp:positionH relativeFrom="column">
                  <wp:posOffset>-343535</wp:posOffset>
                </wp:positionH>
                <wp:positionV relativeFrom="paragraph">
                  <wp:posOffset>9904730</wp:posOffset>
                </wp:positionV>
                <wp:extent cx="6518275" cy="262255"/>
                <wp:effectExtent l="0" t="0" r="0" b="4445"/>
                <wp:wrapNone/>
                <wp:docPr id="534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75" cy="262255"/>
                          <a:chOff x="552451" y="3928817"/>
                          <a:chExt cx="6518275" cy="262255"/>
                        </a:xfrm>
                      </wpg:grpSpPr>
                      <wps:wsp>
                        <wps:cNvPr id="535" name="Szövegdoboz 4"/>
                        <wps:cNvSpPr txBox="1"/>
                        <wps:spPr>
                          <a:xfrm>
                            <a:off x="5067301" y="3928817"/>
                            <a:ext cx="2003425" cy="26225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16BCBBF6" w14:textId="77777777" w:rsidR="00855742" w:rsidRDefault="00855742" w:rsidP="00B575DE">
                              <w:pPr>
                                <w:pStyle w:val="Norm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0000"/>
                                  <w:sz w:val="22"/>
                                  <w:szCs w:val="22"/>
                                </w:rPr>
                                <w:t>24 órás egészségügyi határérték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536" name="Egyenes összekötő 536"/>
                        <wps:cNvCnPr/>
                        <wps:spPr>
                          <a:xfrm>
                            <a:off x="552451" y="4167188"/>
                            <a:ext cx="634365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C7C4A7" id="Csoportba foglalás 8" o:spid="_x0000_s1039" style="position:absolute;left:0;text-align:left;margin-left:-27.05pt;margin-top:779.9pt;width:513.25pt;height:20.65pt;z-index:251670528;mso-width-relative:margin;mso-height-relative:margin" coordorigin="5524,39288" coordsize="65182,2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">
                <v:shape id="Szövegdoboz 4" o:spid="_x0000_s1040" type="#_x0000_t202" style="position:absolute;left:50673;top:39288;width:20034;height:262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" filled="f" stroked="f">
                  <v:textbox style="mso-fit-shape-to-text:t">
                    <w:txbxContent>
                      <w:p w14:paraId="16BCBBF6" w14:textId="77777777" w:rsidR="00855742" w:rsidRDefault="00855742" w:rsidP="00B575DE">
                        <w:pPr>
                          <w:pStyle w:val="Norm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>24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>órás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>egészségügyi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FF0000"/>
                            <w:sz w:val="22"/>
                            <w:szCs w:val="22"/>
                          </w:rPr>
                          <w:t>határérték</w:t>
                        </w:r>
                        <w:proofErr w:type="spellEnd"/>
                      </w:p>
                    </w:txbxContent>
                  </v:textbox>
                </v:shape>
                <v:line id="Egyenes összekötő 536" o:spid="_x0000_s1041" style="position:absolute;visibility:visible;mso-wrap-style:square" from="5524,41671" to="68961,41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" strokecolor="red" strokeweight="2.25pt">
                  <v:stroke joinstyle="miter"/>
                </v:line>
              </v:group>
            </w:pict>
          </mc:Fallback>
        </mc:AlternateContent>
      </w:r>
      <w:r w:rsidRPr="00A8188A">
        <w:t>A</w:t>
      </w:r>
      <w:r>
        <w:t xml:space="preserve">z elmúlt évtized </w:t>
      </w:r>
      <w:r w:rsidRPr="00A8188A">
        <w:t>jellemzően javuló PM</w:t>
      </w:r>
      <w:r w:rsidRPr="00A8188A">
        <w:rPr>
          <w:vertAlign w:val="subscript"/>
        </w:rPr>
        <w:t>10</w:t>
      </w:r>
      <w:r>
        <w:t xml:space="preserve"> eredményein túl –</w:t>
      </w:r>
      <w:r w:rsidRPr="00A8188A">
        <w:rPr>
          <w:b/>
        </w:rPr>
        <w:t xml:space="preserve"> az egyértelmű, hatásos és arányos intézkedések tervezése érdekében</w:t>
      </w:r>
      <w:r>
        <w:rPr>
          <w:b/>
        </w:rPr>
        <w:t xml:space="preserve"> –</w:t>
      </w:r>
      <w:r w:rsidRPr="00A8188A">
        <w:rPr>
          <w:b/>
        </w:rPr>
        <w:t xml:space="preserve"> további vizsgálatot igényel</w:t>
      </w:r>
      <w:r w:rsidRPr="00A8188A">
        <w:t xml:space="preserve"> </w:t>
      </w:r>
      <w:r w:rsidRPr="00A8188A">
        <w:rPr>
          <w:b/>
        </w:rPr>
        <w:t>az, hogy</w:t>
      </w:r>
      <w:r w:rsidRPr="00A8188A">
        <w:t xml:space="preserve"> mi eredményezte ezt a jelentősnek minősíthető javulást. A </w:t>
      </w:r>
      <w:r w:rsidRPr="00A8188A">
        <w:rPr>
          <w:b/>
        </w:rPr>
        <w:t>közismert tényezők</w:t>
      </w:r>
      <w:r w:rsidRPr="00A8188A">
        <w:t xml:space="preserve"> –</w:t>
      </w:r>
      <w:r>
        <w:t xml:space="preserve"> pl.</w:t>
      </w:r>
      <w:r w:rsidRPr="00A8188A">
        <w:t xml:space="preserve"> időjárási körülmények, nem a fővárosból származó, </w:t>
      </w:r>
      <w:r>
        <w:t xml:space="preserve">de </w:t>
      </w:r>
      <w:r w:rsidRPr="00A8188A">
        <w:t>hatásukat itt is kifejtő légszennyezők, helyi</w:t>
      </w:r>
      <w:r>
        <w:t xml:space="preserve"> </w:t>
      </w:r>
      <w:r w:rsidRPr="00A8188A">
        <w:t>közlekedési, lakossági, a szolgáltatásokhoz köthető, az ipari és helyhez nem köthető, diffúz források –</w:t>
      </w:r>
      <w:r>
        <w:t xml:space="preserve"> </w:t>
      </w:r>
      <w:r w:rsidRPr="00A8188A">
        <w:rPr>
          <w:b/>
        </w:rPr>
        <w:t>milyen mértékben járulhatnak hozzá</w:t>
      </w:r>
      <w:r w:rsidRPr="00A8188A">
        <w:t xml:space="preserve"> a levegőminőség kialakulásához.</w:t>
      </w:r>
    </w:p>
    <w:p w14:paraId="5F69FABF" w14:textId="77777777" w:rsidR="00B575DE" w:rsidRPr="00A8188A" w:rsidRDefault="00B575DE" w:rsidP="00B575DE">
      <w:r>
        <w:t xml:space="preserve">Kutatási </w:t>
      </w:r>
      <w:r w:rsidRPr="00A8188A">
        <w:t>eredmények alapján</w:t>
      </w:r>
      <w:r w:rsidRPr="00A8188A">
        <w:rPr>
          <w:rStyle w:val="Vgjegyzet-hivatkozs"/>
        </w:rPr>
        <w:endnoteReference w:id="53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4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5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6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7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8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59"/>
      </w:r>
      <w:r w:rsidRPr="00A8188A">
        <w:rPr>
          <w:vertAlign w:val="superscript"/>
        </w:rPr>
        <w:t>,</w:t>
      </w:r>
      <w:r w:rsidRPr="00A8188A">
        <w:rPr>
          <w:rStyle w:val="Vgjegyzet-hivatkozs"/>
        </w:rPr>
        <w:endnoteReference w:id="60"/>
      </w:r>
      <w:r>
        <w:rPr>
          <w:vertAlign w:val="superscript"/>
        </w:rPr>
        <w:t xml:space="preserve"> </w:t>
      </w:r>
      <w:r w:rsidRPr="00A8188A">
        <w:t xml:space="preserve">a vizsgált téli időszakokban </w:t>
      </w:r>
      <w:r w:rsidRPr="00A8188A">
        <w:rPr>
          <w:b/>
        </w:rPr>
        <w:t>a többnyire háztartási fatüzelés becsült tömegjáruléka</w:t>
      </w:r>
      <w:r w:rsidRPr="00A8188A">
        <w:t xml:space="preserve"> a PM</w:t>
      </w:r>
      <w:r w:rsidRPr="00A8188A">
        <w:rPr>
          <w:vertAlign w:val="subscript"/>
        </w:rPr>
        <w:t>10</w:t>
      </w:r>
      <w:r w:rsidRPr="00A8188A">
        <w:t xml:space="preserve"> tömegkoncentrációjához </w:t>
      </w:r>
      <w:r w:rsidRPr="00A8188A">
        <w:rPr>
          <w:b/>
        </w:rPr>
        <w:t xml:space="preserve">15% és </w:t>
      </w:r>
      <w:r w:rsidRPr="00A8188A">
        <w:rPr>
          <w:b/>
        </w:rPr>
        <w:lastRenderedPageBreak/>
        <w:t>40% között változott</w:t>
      </w:r>
      <w:r w:rsidRPr="00A8188A">
        <w:t>, a napi átlaghőmérséklettől és a hét napjaitól erősen függő módon (pl. a hétvégeken jellemzően nagyobb volt a háztartási fatüzelés tömegjáruléka).</w:t>
      </w:r>
    </w:p>
    <w:p w14:paraId="7FC54A40" w14:textId="77777777" w:rsidR="00B575DE" w:rsidRPr="00A8188A" w:rsidRDefault="00B575DE" w:rsidP="00B575DE">
      <w:r>
        <w:t>Az eredmények alapján a</w:t>
      </w:r>
      <w:r w:rsidRPr="00A8188A">
        <w:t xml:space="preserve"> PM</w:t>
      </w:r>
      <w:r w:rsidRPr="00A8188A">
        <w:rPr>
          <w:vertAlign w:val="subscript"/>
        </w:rPr>
        <w:t>10</w:t>
      </w:r>
      <w:r w:rsidRPr="00A8188A">
        <w:t xml:space="preserve"> tömegkoncentrációjának közel 50%-át kitevő széntartalmú részecskék forrásai </w:t>
      </w:r>
      <w:r w:rsidRPr="008D390B">
        <w:rPr>
          <w:b/>
        </w:rPr>
        <w:t>kétharmad részben a fatüzeléshez</w:t>
      </w:r>
      <w:r w:rsidRPr="00A8188A">
        <w:t xml:space="preserve"> (!), és csak egyharmad részben </w:t>
      </w:r>
      <w:r>
        <w:t xml:space="preserve">köthetők </w:t>
      </w:r>
      <w:r w:rsidRPr="00A8188A">
        <w:t xml:space="preserve">a közlekedési kibocsátáshoz, ami azt jelenti, hogy </w:t>
      </w:r>
      <w:r w:rsidRPr="00A8188A">
        <w:rPr>
          <w:b/>
        </w:rPr>
        <w:t>az őszi-téli fővárosi PM szint egyharmada származhat a háztartási eredetű szilárd, leginkább fatüzelésből, míg egyhatoda a közlekedési kibocsátás</w:t>
      </w:r>
      <w:r>
        <w:rPr>
          <w:b/>
        </w:rPr>
        <w:t>ból</w:t>
      </w:r>
      <w:r w:rsidRPr="00A8188A">
        <w:t>.</w:t>
      </w:r>
    </w:p>
    <w:p w14:paraId="4EBE636C" w14:textId="77777777" w:rsidR="00B575DE" w:rsidRPr="00A8188A" w:rsidRDefault="00B575DE" w:rsidP="00B575DE">
      <w:r w:rsidRPr="00A8188A">
        <w:rPr>
          <w:b/>
        </w:rPr>
        <w:t>A tömegkoncentráció fennmaradó</w:t>
      </w:r>
      <w:r w:rsidRPr="00A8188A">
        <w:t xml:space="preserve"> és a vízfelvétel jelentős részéért felelős szulfát és nitrát alkotók zömében másodlagos eredetűek, azaz a felszínközeli ózonhoz hasonlóan </w:t>
      </w:r>
      <w:r w:rsidRPr="00A8188A">
        <w:rPr>
          <w:b/>
        </w:rPr>
        <w:t>nem helyi kibocsátásból származnak</w:t>
      </w:r>
      <w:r w:rsidRPr="00A8188A">
        <w:t xml:space="preserve">. Az elvégzett modellszámítások alapján </w:t>
      </w:r>
      <w:r>
        <w:t xml:space="preserve">a PM </w:t>
      </w:r>
      <w:r w:rsidRPr="00A8188A">
        <w:t>elővegyületei</w:t>
      </w:r>
      <w:r>
        <w:t>nek</w:t>
      </w:r>
      <w:r w:rsidRPr="00A8188A">
        <w:t xml:space="preserve"> (kén-dioxid</w:t>
      </w:r>
      <w:r>
        <w:t>,</w:t>
      </w:r>
      <w:r w:rsidRPr="00A8188A">
        <w:t xml:space="preserve"> nitrogén-oxidok</w:t>
      </w:r>
      <w:r>
        <w:t xml:space="preserve"> és az</w:t>
      </w:r>
      <w:r w:rsidRPr="00873B6A">
        <w:t xml:space="preserve"> illékony szerves vegyületek</w:t>
      </w:r>
      <w:r>
        <w:t xml:space="preserve"> – a metán kivételével</w:t>
      </w:r>
      <w:r w:rsidRPr="00A8188A">
        <w:t xml:space="preserve">) forrásai a téli időszakban is nagyobb régióból származnak, így </w:t>
      </w:r>
      <w:r w:rsidRPr="00A8188A">
        <w:rPr>
          <w:b/>
        </w:rPr>
        <w:t>koncentrációjuk lokális csökkentés</w:t>
      </w:r>
      <w:r>
        <w:rPr>
          <w:b/>
        </w:rPr>
        <w:t>e</w:t>
      </w:r>
      <w:r w:rsidRPr="00A8188A">
        <w:rPr>
          <w:b/>
        </w:rPr>
        <w:t xml:space="preserve"> helyi intézkedésekkel csak korlátozottan lehetséges</w:t>
      </w:r>
      <w:r w:rsidRPr="00A8188A">
        <w:t>.</w:t>
      </w:r>
      <w:r w:rsidRPr="00873B6A">
        <w:t xml:space="preserve"> </w:t>
      </w:r>
      <w:r w:rsidRPr="004F42EE">
        <w:t>A másodlagos PM</w:t>
      </w:r>
      <w:r w:rsidRPr="00A03B06">
        <w:rPr>
          <w:vertAlign w:val="subscript"/>
        </w:rPr>
        <w:t xml:space="preserve">2.5 </w:t>
      </w:r>
      <w:r w:rsidRPr="004F42EE">
        <w:t>aránya néhány városi</w:t>
      </w:r>
      <w:r w:rsidR="00712DAF">
        <w:t xml:space="preserve"> háttérterületen elérheti a </w:t>
      </w:r>
      <w:r>
        <w:t>70%-</w:t>
      </w:r>
      <w:r w:rsidRPr="004F42EE">
        <w:t>ot, és több mint 80% a regionális háttérterületeken.</w:t>
      </w:r>
      <w:r w:rsidRPr="00A03B06">
        <w:rPr>
          <w:rStyle w:val="Vgjegyzet-hivatkozs"/>
        </w:rPr>
        <w:endnoteReference w:id="61"/>
      </w:r>
    </w:p>
    <w:p w14:paraId="78F90EE8" w14:textId="77777777" w:rsidR="00B575DE" w:rsidRDefault="00B575DE" w:rsidP="00B575DE">
      <w:r>
        <w:t xml:space="preserve">Az EEA PM forráselemzése alapján </w:t>
      </w:r>
      <w:r w:rsidRPr="004F42EE">
        <w:t xml:space="preserve">Közép-Európában </w:t>
      </w:r>
      <w:r w:rsidRPr="003B7664">
        <w:rPr>
          <w:b/>
        </w:rPr>
        <w:t>a mezőgazdasági kibocsátás is jelentős</w:t>
      </w:r>
      <w:r w:rsidRPr="004F42EE">
        <w:t xml:space="preserve"> antropogén forrás</w:t>
      </w:r>
      <w:r>
        <w:t xml:space="preserve">. </w:t>
      </w:r>
    </w:p>
    <w:p w14:paraId="05BDD0F9" w14:textId="77777777" w:rsidR="00B575DE" w:rsidRDefault="00B575DE" w:rsidP="00B575DE">
      <w:pPr>
        <w:rPr>
          <w:rFonts w:eastAsia="MS Mincho"/>
          <w:szCs w:val="20"/>
          <w:lang w:eastAsia="en-US"/>
        </w:rPr>
      </w:pPr>
      <w:r w:rsidRPr="00FE571E">
        <w:rPr>
          <w:rFonts w:eastAsia="MS Mincho"/>
          <w:szCs w:val="20"/>
          <w:lang w:eastAsia="en-US"/>
        </w:rPr>
        <w:t xml:space="preserve">Az </w:t>
      </w:r>
      <w:r w:rsidRPr="00FE571E">
        <w:rPr>
          <w:rFonts w:eastAsia="MS Mincho"/>
          <w:b/>
          <w:szCs w:val="20"/>
          <w:lang w:eastAsia="en-US"/>
        </w:rPr>
        <w:t>európai</w:t>
      </w:r>
      <w:r w:rsidRPr="00FE571E">
        <w:rPr>
          <w:rFonts w:eastAsia="MS Mincho"/>
          <w:szCs w:val="20"/>
          <w:lang w:eastAsia="en-US"/>
        </w:rPr>
        <w:t xml:space="preserve"> szintű </w:t>
      </w:r>
      <w:r w:rsidRPr="00FE571E">
        <w:rPr>
          <w:rFonts w:eastAsia="MS Mincho"/>
          <w:b/>
          <w:szCs w:val="20"/>
          <w:lang w:eastAsia="en-US"/>
        </w:rPr>
        <w:t>adatok</w:t>
      </w:r>
      <w:r w:rsidRPr="00FE571E">
        <w:rPr>
          <w:rFonts w:eastAsia="MS Mincho"/>
          <w:szCs w:val="20"/>
          <w:lang w:eastAsia="en-US"/>
        </w:rPr>
        <w:t xml:space="preserve"> értékelése</w:t>
      </w:r>
      <w:r>
        <w:rPr>
          <w:rStyle w:val="Vgjegyzet-hivatkozs"/>
          <w:rFonts w:eastAsia="MS Mincho"/>
          <w:lang w:eastAsia="en-US"/>
        </w:rPr>
        <w:endnoteReference w:id="62"/>
      </w:r>
      <w:r>
        <w:rPr>
          <w:rFonts w:eastAsia="MS Mincho"/>
          <w:szCs w:val="20"/>
          <w:lang w:eastAsia="en-US"/>
        </w:rPr>
        <w:t xml:space="preserve"> </w:t>
      </w:r>
      <w:r w:rsidRPr="00FE571E">
        <w:rPr>
          <w:rFonts w:eastAsia="MS Mincho"/>
          <w:szCs w:val="20"/>
          <w:lang w:eastAsia="en-US"/>
        </w:rPr>
        <w:t xml:space="preserve">szerint a </w:t>
      </w:r>
      <w:r w:rsidRPr="00FE571E">
        <w:rPr>
          <w:rFonts w:eastAsia="MS Mincho"/>
          <w:b/>
          <w:szCs w:val="20"/>
          <w:lang w:eastAsia="en-US"/>
        </w:rPr>
        <w:t>PM</w:t>
      </w:r>
      <w:r w:rsidRPr="00FE571E">
        <w:rPr>
          <w:rFonts w:eastAsia="MS Mincho"/>
          <w:b/>
          <w:szCs w:val="20"/>
          <w:vertAlign w:val="subscript"/>
          <w:lang w:eastAsia="en-US"/>
        </w:rPr>
        <w:t>2,5</w:t>
      </w:r>
      <w:r w:rsidRPr="00FE571E">
        <w:rPr>
          <w:rFonts w:eastAsia="MS Mincho"/>
          <w:b/>
          <w:szCs w:val="20"/>
          <w:lang w:eastAsia="en-US"/>
        </w:rPr>
        <w:t xml:space="preserve"> szint </w:t>
      </w:r>
      <w:r w:rsidRPr="00FE571E">
        <w:rPr>
          <w:rFonts w:eastAsia="MS Mincho"/>
          <w:szCs w:val="20"/>
          <w:lang w:eastAsia="en-US"/>
        </w:rPr>
        <w:t xml:space="preserve">57%-át a háztartások fűtése, 12%-át az energiaszektor hatása, </w:t>
      </w:r>
      <w:r w:rsidRPr="00FE571E">
        <w:rPr>
          <w:rFonts w:eastAsia="MS Mincho"/>
          <w:b/>
          <w:szCs w:val="20"/>
          <w:lang w:eastAsia="en-US"/>
        </w:rPr>
        <w:t>11%-át a közúti közlekedés</w:t>
      </w:r>
      <w:r w:rsidRPr="00FE571E">
        <w:rPr>
          <w:rFonts w:eastAsia="MS Mincho"/>
          <w:szCs w:val="20"/>
          <w:lang w:eastAsia="en-US"/>
        </w:rPr>
        <w:t>, 10%-át az ipari kibocsátás, 10%-át egyéb</w:t>
      </w:r>
      <w:r>
        <w:rPr>
          <w:rFonts w:eastAsia="MS Mincho"/>
          <w:szCs w:val="20"/>
          <w:lang w:eastAsia="en-US"/>
        </w:rPr>
        <w:t xml:space="preserve"> </w:t>
      </w:r>
      <w:r w:rsidRPr="00FE571E">
        <w:rPr>
          <w:rFonts w:eastAsia="MS Mincho"/>
          <w:szCs w:val="20"/>
          <w:lang w:eastAsia="en-US"/>
        </w:rPr>
        <w:t xml:space="preserve">(pl. hulladékgazdálkodás és mezőgazdasági) források együttesen okozzák, de a </w:t>
      </w:r>
      <w:r w:rsidRPr="00FE571E">
        <w:rPr>
          <w:rFonts w:eastAsia="MS Mincho"/>
          <w:b/>
          <w:szCs w:val="20"/>
          <w:lang w:eastAsia="en-US"/>
        </w:rPr>
        <w:t>PM</w:t>
      </w:r>
      <w:r w:rsidRPr="00FE571E">
        <w:rPr>
          <w:rFonts w:eastAsia="MS Mincho"/>
          <w:b/>
          <w:szCs w:val="20"/>
          <w:vertAlign w:val="subscript"/>
          <w:lang w:eastAsia="en-US"/>
        </w:rPr>
        <w:t>10</w:t>
      </w:r>
      <w:r w:rsidRPr="00FE571E">
        <w:rPr>
          <w:rFonts w:eastAsia="MS Mincho"/>
          <w:b/>
          <w:szCs w:val="20"/>
          <w:lang w:eastAsia="en-US"/>
        </w:rPr>
        <w:t xml:space="preserve"> szint</w:t>
      </w:r>
      <w:r w:rsidRPr="00FE571E">
        <w:rPr>
          <w:rFonts w:eastAsia="MS Mincho"/>
          <w:szCs w:val="20"/>
          <w:lang w:eastAsia="en-US"/>
        </w:rPr>
        <w:t xml:space="preserve"> esetében is a háztartások fűtése a legjelentősebb tényező (42%), a </w:t>
      </w:r>
      <w:r w:rsidRPr="00FE571E">
        <w:rPr>
          <w:rFonts w:eastAsia="MS Mincho"/>
          <w:b/>
          <w:szCs w:val="20"/>
          <w:lang w:eastAsia="en-US"/>
        </w:rPr>
        <w:t>közúti közlekedés</w:t>
      </w:r>
      <w:r w:rsidRPr="00FE571E">
        <w:rPr>
          <w:rFonts w:eastAsia="MS Mincho"/>
          <w:szCs w:val="20"/>
          <w:lang w:eastAsia="en-US"/>
        </w:rPr>
        <w:t xml:space="preserve"> változatlan aránya (</w:t>
      </w:r>
      <w:r w:rsidRPr="00FE571E">
        <w:rPr>
          <w:rFonts w:eastAsia="MS Mincho"/>
          <w:b/>
          <w:szCs w:val="20"/>
          <w:lang w:eastAsia="en-US"/>
        </w:rPr>
        <w:t>11%</w:t>
      </w:r>
      <w:r w:rsidRPr="00FE571E">
        <w:rPr>
          <w:rFonts w:eastAsia="MS Mincho"/>
          <w:szCs w:val="20"/>
          <w:lang w:eastAsia="en-US"/>
        </w:rPr>
        <w:t>) mellett.</w:t>
      </w:r>
    </w:p>
    <w:p w14:paraId="5E068924" w14:textId="77777777" w:rsidR="00B575DE" w:rsidRDefault="00B575DE" w:rsidP="00B575DE">
      <w:r>
        <w:t>Az Országos Meteorológiai Szolgálat minden évben elkészíti Magyarország Légszennyezőanyag kibocsátási leltárát. A leltár kidolgozása adott nemzetközi módszertan alapján, számítással, hivatalos aktivitási adatok figyelembe vételével történik. A 2016. évi adatokat tartalmazó kibocsátási leltár alapján mindkét PM frakció esetében a háztartási és intézményi tüzeléssel kapcsolatos kibocsátások adják a szennyezés döntő hányadát (PM</w:t>
      </w:r>
      <w:r w:rsidRPr="00045AFA">
        <w:rPr>
          <w:vertAlign w:val="subscript"/>
        </w:rPr>
        <w:t xml:space="preserve">10 </w:t>
      </w:r>
      <w:r>
        <w:t>esetében 64%, PM</w:t>
      </w:r>
      <w:r w:rsidRPr="00145104">
        <w:rPr>
          <w:vertAlign w:val="subscript"/>
        </w:rPr>
        <w:t xml:space="preserve">2,5 </w:t>
      </w:r>
      <w:r>
        <w:t>esetében 86%!).</w:t>
      </w:r>
    </w:p>
    <w:p w14:paraId="3BC81C1F" w14:textId="68980837" w:rsidR="00B575DE" w:rsidRPr="00B575DE" w:rsidRDefault="00531892" w:rsidP="00B575DE">
      <w:pPr>
        <w:pStyle w:val="Kpalrs"/>
      </w:pPr>
      <w:r w:rsidRPr="00A2583B">
        <w:rPr>
          <w:b/>
        </w:rPr>
        <w:drawing>
          <wp:anchor distT="0" distB="0" distL="114300" distR="114300" simplePos="0" relativeHeight="251672576" behindDoc="0" locked="0" layoutInCell="1" allowOverlap="1" wp14:anchorId="3FA7F659" wp14:editId="29A281A9">
            <wp:simplePos x="0" y="0"/>
            <wp:positionH relativeFrom="column">
              <wp:posOffset>2163404</wp:posOffset>
            </wp:positionH>
            <wp:positionV relativeFrom="paragraph">
              <wp:posOffset>108346</wp:posOffset>
            </wp:positionV>
            <wp:extent cx="2066306" cy="1543685"/>
            <wp:effectExtent l="0" t="0" r="0" b="0"/>
            <wp:wrapNone/>
            <wp:docPr id="422" name="Kép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3" t="2200" r="2881" b="2457"/>
                    <a:stretch/>
                  </pic:blipFill>
                  <pic:spPr bwMode="auto">
                    <a:xfrm>
                      <a:off x="0" y="0"/>
                      <a:ext cx="2066568" cy="15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583B">
        <w:rPr>
          <w:b/>
        </w:rPr>
        <w:drawing>
          <wp:anchor distT="0" distB="0" distL="114300" distR="114300" simplePos="0" relativeHeight="251671552" behindDoc="0" locked="0" layoutInCell="1" allowOverlap="1" wp14:anchorId="5A54F541" wp14:editId="085195AF">
            <wp:simplePos x="0" y="0"/>
            <wp:positionH relativeFrom="margin">
              <wp:posOffset>49596</wp:posOffset>
            </wp:positionH>
            <wp:positionV relativeFrom="paragraph">
              <wp:posOffset>120222</wp:posOffset>
            </wp:positionV>
            <wp:extent cx="2006240" cy="1520042"/>
            <wp:effectExtent l="0" t="0" r="0" b="4445"/>
            <wp:wrapNone/>
            <wp:docPr id="711" name="Kép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" t="2934" r="2457" b="3185"/>
                    <a:stretch/>
                  </pic:blipFill>
                  <pic:spPr bwMode="auto">
                    <a:xfrm>
                      <a:off x="0" y="0"/>
                      <a:ext cx="2007051" cy="152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5DE" w:rsidRPr="00A2583B">
        <w:rPr>
          <w:b/>
        </w:rPr>
        <w:fldChar w:fldCharType="begin"/>
      </w:r>
      <w:r w:rsidR="00B575DE" w:rsidRPr="00A2583B">
        <w:rPr>
          <w:b/>
        </w:rPr>
        <w:instrText xml:space="preserve"> SEQ ábra \* ARABIC </w:instrText>
      </w:r>
      <w:r w:rsidR="00B575DE" w:rsidRPr="00A2583B">
        <w:rPr>
          <w:b/>
        </w:rPr>
        <w:fldChar w:fldCharType="separate"/>
      </w:r>
      <w:r w:rsidR="00F768B5">
        <w:rPr>
          <w:b/>
        </w:rPr>
        <w:t>17</w:t>
      </w:r>
      <w:r w:rsidR="00B575DE" w:rsidRPr="00A2583B">
        <w:rPr>
          <w:b/>
        </w:rPr>
        <w:fldChar w:fldCharType="end"/>
      </w:r>
      <w:r w:rsidR="00B575DE" w:rsidRPr="00A2583B">
        <w:rPr>
          <w:b/>
        </w:rPr>
        <w:t>. ábra:</w:t>
      </w:r>
      <w:r w:rsidR="00B575DE" w:rsidRPr="00B575DE">
        <w:t xml:space="preserve"> PM</w:t>
      </w:r>
      <w:r w:rsidR="00B575DE" w:rsidRPr="00B575DE">
        <w:rPr>
          <w:vertAlign w:val="subscript"/>
        </w:rPr>
        <w:t xml:space="preserve">2,5 </w:t>
      </w:r>
      <w:r w:rsidR="00B575DE" w:rsidRPr="00B575DE">
        <w:t>és PM</w:t>
      </w:r>
      <w:r w:rsidR="00B575DE" w:rsidRPr="00B575DE">
        <w:rPr>
          <w:vertAlign w:val="subscript"/>
        </w:rPr>
        <w:t>10</w:t>
      </w:r>
      <w:r w:rsidR="00B575DE" w:rsidRPr="00B575DE">
        <w:t xml:space="preserve"> magyarországi emissziójának megoszlása, 2016. évi adatok alapján (Adatforrás: OMSZ-LRK</w:t>
      </w:r>
      <w:r w:rsidR="00B575DE" w:rsidRPr="00CA1218">
        <w:rPr>
          <w:rStyle w:val="Vgjegyzet-hivatkozs"/>
        </w:rPr>
        <w:endnoteReference w:id="63"/>
      </w:r>
      <w:r w:rsidR="00B575DE" w:rsidRPr="00B575DE">
        <w:t>)</w:t>
      </w:r>
    </w:p>
    <w:p w14:paraId="06EB9646" w14:textId="77777777" w:rsidR="00B575DE" w:rsidRDefault="00B575DE" w:rsidP="00B87D7E">
      <w:pPr>
        <w:rPr>
          <w:szCs w:val="20"/>
        </w:rPr>
      </w:pPr>
    </w:p>
    <w:p w14:paraId="16F0BA13" w14:textId="77777777" w:rsidR="00B575DE" w:rsidRDefault="00B575DE" w:rsidP="00B87D7E">
      <w:pPr>
        <w:rPr>
          <w:szCs w:val="20"/>
        </w:rPr>
      </w:pPr>
    </w:p>
    <w:p w14:paraId="2C1F18AF" w14:textId="77777777" w:rsidR="00B575DE" w:rsidRDefault="00B575DE" w:rsidP="00B87D7E">
      <w:pPr>
        <w:rPr>
          <w:szCs w:val="20"/>
        </w:rPr>
      </w:pPr>
    </w:p>
    <w:p w14:paraId="4002CABD" w14:textId="77777777" w:rsidR="009A6205" w:rsidRDefault="009A6205" w:rsidP="00B87D7E">
      <w:pPr>
        <w:rPr>
          <w:szCs w:val="20"/>
        </w:rPr>
      </w:pPr>
    </w:p>
    <w:p w14:paraId="46289458" w14:textId="77777777" w:rsidR="00B575DE" w:rsidRDefault="00B575DE" w:rsidP="00B87D7E">
      <w:pPr>
        <w:rPr>
          <w:szCs w:val="20"/>
        </w:rPr>
      </w:pPr>
    </w:p>
    <w:p w14:paraId="1DCFCC16" w14:textId="77777777" w:rsidR="00B575DE" w:rsidRPr="000D7C97" w:rsidRDefault="00B575DE" w:rsidP="00B575DE">
      <w:r>
        <w:t xml:space="preserve">Hangsúlyozni szükséges, hogy a leltár országos szinten összesített kibocsátási adatokat tartalmaz, amelyből nem lehet egyértelműen következtetni arra, hogy egy kisebb területen (így Budapesten is) pontosan mi határozza meg a levegő minőségét. </w:t>
      </w:r>
    </w:p>
    <w:p w14:paraId="47D532D8" w14:textId="77777777" w:rsidR="00B575DE" w:rsidRDefault="00B575DE" w:rsidP="00B575DE">
      <w:pPr>
        <w:rPr>
          <w:rFonts w:eastAsia="MS Mincho"/>
          <w:szCs w:val="20"/>
          <w:lang w:eastAsia="en-US"/>
        </w:rPr>
      </w:pPr>
      <w:r w:rsidRPr="00C145D3">
        <w:rPr>
          <w:rFonts w:eastAsia="MS Mincho"/>
          <w:szCs w:val="20"/>
          <w:lang w:eastAsia="en-US"/>
        </w:rPr>
        <w:t xml:space="preserve">A közúti közlekedési kibocsátásokkal kapcsolatos hatékonynak feltételezett budapesti korlátozó intézkedések tervezése </w:t>
      </w:r>
      <w:r>
        <w:rPr>
          <w:rFonts w:eastAsia="MS Mincho"/>
          <w:szCs w:val="20"/>
          <w:lang w:eastAsia="en-US"/>
        </w:rPr>
        <w:t>–</w:t>
      </w:r>
      <w:r w:rsidRPr="00766D08">
        <w:rPr>
          <w:rFonts w:eastAsia="MS Mincho"/>
          <w:szCs w:val="20"/>
          <w:lang w:eastAsia="en-US"/>
        </w:rPr>
        <w:t xml:space="preserve"> </w:t>
      </w:r>
      <w:r>
        <w:rPr>
          <w:rFonts w:eastAsia="MS Mincho"/>
          <w:szCs w:val="20"/>
          <w:lang w:eastAsia="en-US"/>
        </w:rPr>
        <w:t xml:space="preserve">a </w:t>
      </w:r>
      <w:r w:rsidRPr="00C145D3">
        <w:rPr>
          <w:rFonts w:eastAsia="MS Mincho"/>
          <w:szCs w:val="20"/>
          <w:lang w:eastAsia="en-US"/>
        </w:rPr>
        <w:t>londoni tapasztalatok fényében</w:t>
      </w:r>
      <w:r>
        <w:rPr>
          <w:rFonts w:eastAsia="MS Mincho"/>
          <w:szCs w:val="20"/>
          <w:lang w:eastAsia="en-US"/>
        </w:rPr>
        <w:t xml:space="preserve">, miszerint </w:t>
      </w:r>
      <w:r w:rsidRPr="00C145D3">
        <w:rPr>
          <w:rFonts w:eastAsia="MS Mincho"/>
          <w:szCs w:val="20"/>
          <w:lang w:eastAsia="en-US"/>
        </w:rPr>
        <w:t>azok a véltnél kisebb hatékonyság</w:t>
      </w:r>
      <w:r>
        <w:rPr>
          <w:rFonts w:eastAsia="MS Mincho"/>
          <w:szCs w:val="20"/>
          <w:lang w:eastAsia="en-US"/>
        </w:rPr>
        <w:t xml:space="preserve">úak lettek, illetve </w:t>
      </w:r>
      <w:r w:rsidRPr="00C145D3">
        <w:rPr>
          <w:rFonts w:eastAsia="MS Mincho"/>
          <w:szCs w:val="20"/>
          <w:lang w:eastAsia="en-US"/>
        </w:rPr>
        <w:t xml:space="preserve">pont </w:t>
      </w:r>
      <w:r>
        <w:rPr>
          <w:rFonts w:eastAsia="MS Mincho"/>
          <w:szCs w:val="20"/>
          <w:lang w:eastAsia="en-US"/>
        </w:rPr>
        <w:t>a</w:t>
      </w:r>
      <w:r w:rsidRPr="00C145D3">
        <w:rPr>
          <w:rFonts w:eastAsia="MS Mincho"/>
          <w:szCs w:val="20"/>
          <w:lang w:eastAsia="en-US"/>
        </w:rPr>
        <w:t xml:space="preserve"> környezetvédelmi célú intézkedések szakpolitikai </w:t>
      </w:r>
      <w:r>
        <w:rPr>
          <w:rFonts w:eastAsia="MS Mincho"/>
          <w:szCs w:val="20"/>
          <w:lang w:eastAsia="en-US"/>
        </w:rPr>
        <w:t xml:space="preserve">megalapozottsága, </w:t>
      </w:r>
      <w:r w:rsidRPr="00C145D3">
        <w:rPr>
          <w:rFonts w:eastAsia="MS Mincho"/>
          <w:szCs w:val="20"/>
          <w:lang w:eastAsia="en-US"/>
        </w:rPr>
        <w:t>hitelessége érdekében – óvatosságra intő, hiszen a fenti adatok alapján az idő előtti budapesti halálesetek mintegy</w:t>
      </w:r>
      <w:r w:rsidRPr="00C145D3">
        <w:rPr>
          <w:rFonts w:eastAsia="MS Mincho"/>
          <w:b/>
          <w:szCs w:val="20"/>
          <w:lang w:eastAsia="en-US"/>
        </w:rPr>
        <w:t xml:space="preserve"> </w:t>
      </w:r>
      <w:r w:rsidR="00712DAF">
        <w:rPr>
          <w:rFonts w:eastAsia="MS Mincho"/>
          <w:b/>
          <w:szCs w:val="20"/>
          <w:lang w:eastAsia="en-US"/>
        </w:rPr>
        <w:br/>
      </w:r>
      <w:r w:rsidRPr="00C145D3">
        <w:rPr>
          <w:rFonts w:eastAsia="MS Mincho"/>
          <w:b/>
          <w:szCs w:val="20"/>
          <w:lang w:eastAsia="en-US"/>
        </w:rPr>
        <w:t>3-</w:t>
      </w:r>
      <w:r>
        <w:rPr>
          <w:rFonts w:eastAsia="MS Mincho"/>
          <w:b/>
          <w:szCs w:val="20"/>
          <w:lang w:eastAsia="en-US"/>
        </w:rPr>
        <w:t>7</w:t>
      </w:r>
      <w:r w:rsidRPr="00C145D3">
        <w:rPr>
          <w:rFonts w:eastAsia="MS Mincho"/>
          <w:b/>
          <w:szCs w:val="20"/>
          <w:lang w:eastAsia="en-US"/>
        </w:rPr>
        <w:t xml:space="preserve"> százalékáért felelős </w:t>
      </w:r>
      <w:r w:rsidRPr="00C145D3">
        <w:rPr>
          <w:rFonts w:eastAsia="MS Mincho"/>
          <w:szCs w:val="20"/>
          <w:lang w:eastAsia="en-US"/>
        </w:rPr>
        <w:t xml:space="preserve">fővárosi </w:t>
      </w:r>
      <w:r w:rsidRPr="00C145D3">
        <w:rPr>
          <w:rFonts w:eastAsia="MS Mincho"/>
          <w:b/>
          <w:szCs w:val="20"/>
          <w:lang w:eastAsia="en-US"/>
        </w:rPr>
        <w:t>PM</w:t>
      </w:r>
      <w:r w:rsidRPr="00C145D3">
        <w:rPr>
          <w:rFonts w:eastAsia="MS Mincho"/>
          <w:b/>
          <w:szCs w:val="20"/>
          <w:vertAlign w:val="subscript"/>
          <w:lang w:eastAsia="en-US"/>
        </w:rPr>
        <w:t>2,5</w:t>
      </w:r>
      <w:r w:rsidRPr="00C145D3">
        <w:rPr>
          <w:rFonts w:eastAsia="MS Mincho"/>
          <w:b/>
          <w:szCs w:val="20"/>
          <w:lang w:eastAsia="en-US"/>
        </w:rPr>
        <w:t xml:space="preserve"> szintet </w:t>
      </w:r>
      <w:r w:rsidRPr="00C145D3">
        <w:rPr>
          <w:rFonts w:eastAsia="MS Mincho"/>
          <w:szCs w:val="20"/>
          <w:lang w:eastAsia="en-US"/>
        </w:rPr>
        <w:t xml:space="preserve">a közúti közlekedési kibocsátások </w:t>
      </w:r>
      <w:r w:rsidRPr="00C145D3">
        <w:rPr>
          <w:rFonts w:eastAsia="MS Mincho"/>
          <w:b/>
          <w:szCs w:val="20"/>
          <w:lang w:eastAsia="en-US"/>
        </w:rPr>
        <w:t>immár 5-17%-ra becsült mértékben határozzák meg</w:t>
      </w:r>
      <w:r w:rsidRPr="00C145D3">
        <w:rPr>
          <w:rFonts w:eastAsia="MS Mincho"/>
          <w:szCs w:val="20"/>
          <w:lang w:eastAsia="en-US"/>
        </w:rPr>
        <w:t>.</w:t>
      </w:r>
    </w:p>
    <w:p w14:paraId="5D2819BB" w14:textId="4685CB02" w:rsidR="005F5D17" w:rsidRDefault="005C7507" w:rsidP="005C7507">
      <w:r w:rsidRPr="00E44202">
        <w:lastRenderedPageBreak/>
        <w:t>A közlekedési eredetű környezetterhelések mérséklése érdekében számos európai nagyvárosban alkalmaznak különböző forgalmi korlátozásokat</w:t>
      </w:r>
      <w:r>
        <w:t>, és a tapasztalatok</w:t>
      </w:r>
      <w:r w:rsidR="0078400E">
        <w:t>,</w:t>
      </w:r>
      <w:r>
        <w:t xml:space="preserve"> alapján folyamatos azok felülvizsgálata, módosítása. A</w:t>
      </w:r>
      <w:r w:rsidR="00FB0E87">
        <w:t xml:space="preserve"> 2008-ban bevezetett</w:t>
      </w:r>
      <w:r>
        <w:t xml:space="preserve"> </w:t>
      </w:r>
      <w:r w:rsidRPr="005C7507">
        <w:rPr>
          <w:b/>
        </w:rPr>
        <w:t xml:space="preserve">londoni behajtási díj </w:t>
      </w:r>
      <w:r w:rsidRPr="005C7507">
        <w:t>levegősz</w:t>
      </w:r>
      <w:r>
        <w:t>ennyezettségre gyakorolt hatásával kapcsolatos kutatási eredményekről elsőként a 2014-es állapotértékelésben tettünk említést</w:t>
      </w:r>
      <w:r>
        <w:rPr>
          <w:rStyle w:val="Vgjegyzet-hivatkozs"/>
        </w:rPr>
        <w:endnoteReference w:id="64"/>
      </w:r>
      <w:r>
        <w:t xml:space="preserve"> majd a következő állapotértékelésekben is utaltunk rá. </w:t>
      </w:r>
      <w:r w:rsidR="00B575DE" w:rsidRPr="004E27B0">
        <w:t xml:space="preserve">A tanulmány összefoglalója </w:t>
      </w:r>
      <w:r w:rsidRPr="004E27B0">
        <w:t>megállapít</w:t>
      </w:r>
      <w:r>
        <w:t>otta</w:t>
      </w:r>
      <w:r w:rsidR="00B575DE" w:rsidRPr="004E27B0">
        <w:t xml:space="preserve">, hogy az </w:t>
      </w:r>
      <w:r w:rsidR="00B575DE" w:rsidRPr="004E27B0">
        <w:rPr>
          <w:b/>
        </w:rPr>
        <w:t>intézkedéseknek és a tapasztalt változásoknak nem lehet ok-okozati összefüggést tulajdonítani</w:t>
      </w:r>
      <w:r w:rsidR="00B575DE" w:rsidRPr="004E27B0">
        <w:t xml:space="preserve">, továbbá, hogy </w:t>
      </w:r>
      <w:r w:rsidR="00B575DE" w:rsidRPr="004E27B0">
        <w:rPr>
          <w:b/>
        </w:rPr>
        <w:t xml:space="preserve">a behajtási díj </w:t>
      </w:r>
      <w:r w:rsidR="00B575DE" w:rsidRPr="004E27B0">
        <w:t xml:space="preserve">bevezetésének </w:t>
      </w:r>
      <w:r w:rsidR="00B575DE" w:rsidRPr="004E27B0">
        <w:rPr>
          <w:b/>
        </w:rPr>
        <w:t>környezeti eredményei váratlanok és nem teljesen kedvezők</w:t>
      </w:r>
      <w:r w:rsidR="00B575DE" w:rsidRPr="004E27B0">
        <w:t xml:space="preserve"> is lehetnek, valamint a tanulmány bemutatta a </w:t>
      </w:r>
      <w:r w:rsidR="00B575DE" w:rsidRPr="004E27B0">
        <w:rPr>
          <w:b/>
        </w:rPr>
        <w:t>nem várt, vagy elmaradt környezeti hatások</w:t>
      </w:r>
      <w:r w:rsidR="00B575DE" w:rsidRPr="004E27B0">
        <w:t>at is</w:t>
      </w:r>
      <w:r w:rsidRPr="004E27B0">
        <w:rPr>
          <w:szCs w:val="20"/>
        </w:rPr>
        <w:t>.</w:t>
      </w:r>
      <w:r w:rsidR="005F5D17">
        <w:t xml:space="preserve"> </w:t>
      </w:r>
    </w:p>
    <w:p w14:paraId="0B1ABF7A" w14:textId="24A14250" w:rsidR="00D1748C" w:rsidRDefault="005F5D17" w:rsidP="00B575DE">
      <w:r>
        <w:t>Újabb fejleményként</w:t>
      </w:r>
      <w:r w:rsidR="000F579B">
        <w:t>,</w:t>
      </w:r>
      <w:r>
        <w:t xml:space="preserve"> London</w:t>
      </w:r>
      <w:r w:rsidR="001342CB">
        <w:t xml:space="preserve"> polgármesterének döntése alapján 2019 áprilisában </w:t>
      </w:r>
      <w:r>
        <w:t>bevezet</w:t>
      </w:r>
      <w:r w:rsidR="005C7507">
        <w:t>t</w:t>
      </w:r>
      <w:r w:rsidR="001342CB">
        <w:t xml:space="preserve">ek egy szigorúbban szabályozott belső, ún. </w:t>
      </w:r>
      <w:r w:rsidR="005C7507">
        <w:t>ultra alacsony kibocsátási zóná</w:t>
      </w:r>
      <w:r w:rsidR="001342CB">
        <w:t>t</w:t>
      </w:r>
      <w:r w:rsidR="005C7507">
        <w:t xml:space="preserve"> (Ultra Low-Emission Zone: ULEZ)</w:t>
      </w:r>
      <w:r w:rsidR="000F579B">
        <w:rPr>
          <w:rStyle w:val="Vgjegyzet-hivatkozs"/>
        </w:rPr>
        <w:endnoteReference w:id="65"/>
      </w:r>
      <w:r w:rsidR="001342CB">
        <w:t xml:space="preserve">. A </w:t>
      </w:r>
      <w:r w:rsidR="001342CB" w:rsidRPr="004E27B0">
        <w:rPr>
          <w:b/>
        </w:rPr>
        <w:t>londoni ULEZ</w:t>
      </w:r>
      <w:r w:rsidR="001342CB">
        <w:t xml:space="preserve"> az év minden napján, a nap 24 órájában érvényes. A zónába ingyenesen csak az Euro 4 benzines és Euro 6 dízel üzemű és azoknál kedvezőbb környezetvédelmi besorolású személygépjárművek hajthatnak be, a követelményeknek nem megfelelő gépjárművek használata után </w:t>
      </w:r>
      <w:r w:rsidR="00466BF7">
        <w:t>jelentős napi díjat kell fizetni</w:t>
      </w:r>
      <w:r w:rsidR="00D1748C">
        <w:t>, a követelmények alól a bérelt járművek sem mentesülnek. A</w:t>
      </w:r>
      <w:r w:rsidR="00FB0E87">
        <w:t xml:space="preserve"> </w:t>
      </w:r>
      <w:r w:rsidR="0078400E">
        <w:t xml:space="preserve">zónában lakók </w:t>
      </w:r>
      <w:r w:rsidR="001342CB">
        <w:t>2021.</w:t>
      </w:r>
      <w:r w:rsidR="004E27B0">
        <w:t xml:space="preserve"> </w:t>
      </w:r>
      <w:r w:rsidR="001342CB">
        <w:t>októberéig kaptak</w:t>
      </w:r>
      <w:r w:rsidR="00D1748C">
        <w:t xml:space="preserve"> </w:t>
      </w:r>
      <w:r w:rsidR="00466BF7">
        <w:t xml:space="preserve">haladékot </w:t>
      </w:r>
      <w:r w:rsidR="00D1748C">
        <w:t>a díjfizetés alól, ezt követően azonos feltételek</w:t>
      </w:r>
      <w:r w:rsidR="00FB0E87">
        <w:t xml:space="preserve"> vonatkoznak rájuk. </w:t>
      </w:r>
      <w:r w:rsidR="006659E2">
        <w:t>(</w:t>
      </w:r>
      <w:r w:rsidR="00044EF1">
        <w:t>A</w:t>
      </w:r>
      <w:r w:rsidR="0078400E">
        <w:t xml:space="preserve"> dízel üzemű</w:t>
      </w:r>
      <w:r w:rsidR="00044EF1">
        <w:t xml:space="preserve"> tehergépjárművek és autóbuszok </w:t>
      </w:r>
      <w:r w:rsidR="0078400E">
        <w:t>ingyenes behajtásához</w:t>
      </w:r>
      <w:r w:rsidR="00044EF1">
        <w:t xml:space="preserve"> </w:t>
      </w:r>
      <w:r w:rsidR="000F579B">
        <w:t xml:space="preserve">legalább Euro VI. besorolás szükséges és ezt a követelményt 2021 tavaszától a teljes LEZ </w:t>
      </w:r>
      <w:r w:rsidR="0078400E">
        <w:t xml:space="preserve">területére </w:t>
      </w:r>
      <w:r w:rsidR="000F579B">
        <w:t>tervezik kiterjeszteni.</w:t>
      </w:r>
      <w:r w:rsidR="006659E2">
        <w:t>)</w:t>
      </w:r>
      <w:r w:rsidR="000F579B">
        <w:t xml:space="preserve"> </w:t>
      </w:r>
      <w:r w:rsidR="00FB0E87">
        <w:t>Összehasonlításképp: a londoni ULEZ területe 21 km</w:t>
      </w:r>
      <w:r w:rsidR="00FB0E87" w:rsidRPr="004E27B0">
        <w:rPr>
          <w:vertAlign w:val="superscript"/>
        </w:rPr>
        <w:t>2</w:t>
      </w:r>
      <w:r w:rsidR="00466BF7">
        <w:t xml:space="preserve">, ami </w:t>
      </w:r>
      <w:r w:rsidR="00FB0E87">
        <w:t>a budapesti Hungária gyűrű – Budai körút által határolt területnek</w:t>
      </w:r>
      <w:r w:rsidR="00466BF7" w:rsidRPr="00466BF7">
        <w:t xml:space="preserve"> </w:t>
      </w:r>
      <w:r w:rsidR="00466BF7">
        <w:t xml:space="preserve">kb. 2/3-a. Amennyiben Budapesten azonos feltételekkel kerülne kijelölésre egy környezetvédelmi zóna az a 2018-as adatok alapján a </w:t>
      </w:r>
      <w:r w:rsidR="00466BF7" w:rsidRPr="00466BF7">
        <w:t xml:space="preserve">„Budapest és környéke” légszennyezettségi agglomerációban regisztrált </w:t>
      </w:r>
      <w:r w:rsidR="000F579B">
        <w:t>személygép</w:t>
      </w:r>
      <w:r w:rsidR="00466BF7" w:rsidRPr="00466BF7">
        <w:t xml:space="preserve">járművek </w:t>
      </w:r>
      <w:r w:rsidR="00466BF7">
        <w:t xml:space="preserve">65%-át vonná korlátozás alá. </w:t>
      </w:r>
      <w:r w:rsidR="00066738">
        <w:t>A londoni ULEZ bevezetését követő 6 hónap eredményeiről szóló jelentés</w:t>
      </w:r>
      <w:r w:rsidR="00044EF1">
        <w:rPr>
          <w:rStyle w:val="Vgjegyzet-hivatkozs"/>
        </w:rPr>
        <w:endnoteReference w:id="66"/>
      </w:r>
      <w:r w:rsidR="00066738">
        <w:t xml:space="preserve"> </w:t>
      </w:r>
      <w:r w:rsidR="00044EF1">
        <w:t xml:space="preserve">szerint, a részletes forgalmi és mérési eredmények </w:t>
      </w:r>
      <w:r w:rsidR="00066738">
        <w:t xml:space="preserve">alapján </w:t>
      </w:r>
      <w:r w:rsidR="00066738" w:rsidRPr="004E27B0">
        <w:rPr>
          <w:b/>
        </w:rPr>
        <w:t xml:space="preserve">36%-os csökkenés mutatható ki a nitrogén-dioxid </w:t>
      </w:r>
      <w:r w:rsidR="00044EF1">
        <w:rPr>
          <w:b/>
        </w:rPr>
        <w:t>á</w:t>
      </w:r>
      <w:r w:rsidR="00066738" w:rsidRPr="004E27B0">
        <w:rPr>
          <w:b/>
        </w:rPr>
        <w:t>tlagkoncentrációjában</w:t>
      </w:r>
      <w:r w:rsidR="00066738">
        <w:t xml:space="preserve">, ami hasonló mértékű a </w:t>
      </w:r>
      <w:r w:rsidR="004E27B0">
        <w:t xml:space="preserve">budapesti </w:t>
      </w:r>
      <w:r w:rsidR="00066738">
        <w:t>járvány</w:t>
      </w:r>
      <w:r w:rsidR="004E27B0">
        <w:t>ügyi veszély</w:t>
      </w:r>
      <w:r w:rsidR="00066738">
        <w:t xml:space="preserve">helyzet alatt </w:t>
      </w:r>
      <w:r w:rsidR="004E27B0">
        <w:t>tapasztalt</w:t>
      </w:r>
      <w:r w:rsidR="00066738">
        <w:t xml:space="preserve"> csökkenéssel</w:t>
      </w:r>
      <w:r w:rsidR="00044EF1">
        <w:t xml:space="preserve"> (l. </w:t>
      </w:r>
      <w:r w:rsidR="00044EF1" w:rsidRPr="004E27B0">
        <w:rPr>
          <w:rStyle w:val="IdzetChar"/>
        </w:rPr>
        <w:t>25. oldal</w:t>
      </w:r>
      <w:r w:rsidR="00044EF1">
        <w:t>)</w:t>
      </w:r>
      <w:r w:rsidR="00066738">
        <w:t xml:space="preserve">. </w:t>
      </w:r>
      <w:r w:rsidR="00044EF1">
        <w:t xml:space="preserve">A </w:t>
      </w:r>
      <w:r w:rsidR="007D3159">
        <w:t xml:space="preserve">londoni </w:t>
      </w:r>
      <w:r w:rsidR="00044EF1">
        <w:t>jelentésben</w:t>
      </w:r>
      <w:r w:rsidR="00626B8D">
        <w:t xml:space="preserve"> </w:t>
      </w:r>
      <w:r w:rsidR="00044EF1">
        <w:t>megállapításra került</w:t>
      </w:r>
      <w:r w:rsidR="007D3159">
        <w:t xml:space="preserve"> még</w:t>
      </w:r>
      <w:r w:rsidR="00044EF1">
        <w:t xml:space="preserve">, hogy a </w:t>
      </w:r>
      <w:r w:rsidR="00044EF1" w:rsidRPr="007D3159">
        <w:rPr>
          <w:b/>
          <w:bCs/>
        </w:rPr>
        <w:t>PM</w:t>
      </w:r>
      <w:r w:rsidR="00044EF1" w:rsidRPr="007D3159">
        <w:rPr>
          <w:b/>
          <w:bCs/>
          <w:vertAlign w:val="subscript"/>
        </w:rPr>
        <w:t xml:space="preserve">2,5 </w:t>
      </w:r>
      <w:r w:rsidR="00044EF1" w:rsidRPr="007D3159">
        <w:rPr>
          <w:b/>
          <w:bCs/>
        </w:rPr>
        <w:t>koncentráció</w:t>
      </w:r>
      <w:r w:rsidR="00044EF1" w:rsidRPr="007D3159">
        <w:rPr>
          <w:b/>
          <w:bCs/>
          <w:vertAlign w:val="subscript"/>
        </w:rPr>
        <w:t xml:space="preserve"> </w:t>
      </w:r>
      <w:r w:rsidR="00044EF1" w:rsidRPr="007D3159">
        <w:rPr>
          <w:b/>
          <w:bCs/>
        </w:rPr>
        <w:t>esetében nem mutatható ki szignifikáns csökkenés</w:t>
      </w:r>
      <w:r w:rsidR="00626B8D">
        <w:t xml:space="preserve">, </w:t>
      </w:r>
      <w:r w:rsidR="007D3159">
        <w:t xml:space="preserve">amely jelenség </w:t>
      </w:r>
      <w:r w:rsidR="00626B8D">
        <w:t xml:space="preserve">szintén </w:t>
      </w:r>
      <w:r w:rsidR="007D3159">
        <w:t xml:space="preserve">hasonló </w:t>
      </w:r>
      <w:r w:rsidR="00626B8D">
        <w:t>a budapesti elemzések</w:t>
      </w:r>
      <w:r w:rsidR="00A97B2E">
        <w:t xml:space="preserve"> eredményei</w:t>
      </w:r>
      <w:r w:rsidR="007D3159">
        <w:t>vel</w:t>
      </w:r>
      <w:r w:rsidR="00F94A90">
        <w:t xml:space="preserve">: a PM szennyezők tekintetében a forgalomkorlátozások hatása </w:t>
      </w:r>
      <w:r w:rsidR="007D3159">
        <w:t xml:space="preserve">csak a </w:t>
      </w:r>
      <w:r w:rsidR="00F94A90">
        <w:t xml:space="preserve">mérési hibahatáron belül </w:t>
      </w:r>
      <w:r w:rsidR="007D3159">
        <w:t>változott</w:t>
      </w:r>
      <w:r w:rsidR="00626B8D">
        <w:t>.</w:t>
      </w:r>
      <w:r w:rsidR="00044EF1">
        <w:t xml:space="preserve"> </w:t>
      </w:r>
    </w:p>
    <w:p w14:paraId="4DC7C3FB" w14:textId="2B08ED45" w:rsidR="00D74B24" w:rsidRDefault="007E629D" w:rsidP="00D74B24">
      <w:pPr>
        <w:rPr>
          <w:szCs w:val="20"/>
        </w:rPr>
      </w:pPr>
      <w:r>
        <w:t>Egy 2019-es tanulmány</w:t>
      </w:r>
      <w:r w:rsidR="00F665CB">
        <w:rPr>
          <w:rStyle w:val="Vgjegyzet-hivatkozs"/>
        </w:rPr>
        <w:endnoteReference w:id="67"/>
      </w:r>
      <w:r>
        <w:t xml:space="preserve"> </w:t>
      </w:r>
      <w:r w:rsidR="00044EF1">
        <w:t xml:space="preserve">szintén </w:t>
      </w:r>
      <w:r>
        <w:t xml:space="preserve">a különböző európai városokban bevezetett </w:t>
      </w:r>
      <w:r w:rsidR="0033338D">
        <w:t xml:space="preserve">alacsony kibocsátású </w:t>
      </w:r>
      <w:r>
        <w:t>zónák (L</w:t>
      </w:r>
      <w:r w:rsidR="00F665CB">
        <w:t>ow-</w:t>
      </w:r>
      <w:r>
        <w:t xml:space="preserve">Emission Zone: LEZ) levegőminőségre gyakorolt hatásait </w:t>
      </w:r>
      <w:r w:rsidR="00D74B24">
        <w:t>összegezte</w:t>
      </w:r>
      <w:r>
        <w:t xml:space="preserve">. Az elemezés alapján </w:t>
      </w:r>
      <w:r w:rsidR="00D74B24">
        <w:t xml:space="preserve">bár a zónán belül a legtöbb vizsgált város esetében </w:t>
      </w:r>
      <w:r w:rsidR="00C84956">
        <w:t xml:space="preserve">az intézkedést követően </w:t>
      </w:r>
      <w:r w:rsidR="00D74B24">
        <w:t>alacsonyabb PM</w:t>
      </w:r>
      <w:r w:rsidR="00D74B24" w:rsidRPr="000F1081">
        <w:rPr>
          <w:vertAlign w:val="subscript"/>
        </w:rPr>
        <w:t xml:space="preserve">10 </w:t>
      </w:r>
      <w:r w:rsidR="00D74B24">
        <w:t>és NO</w:t>
      </w:r>
      <w:r w:rsidR="00D74B24" w:rsidRPr="000F1081">
        <w:rPr>
          <w:vertAlign w:val="subscript"/>
        </w:rPr>
        <w:t>2</w:t>
      </w:r>
      <w:r w:rsidR="00D74B24">
        <w:t xml:space="preserve"> koncentrációkat mértek, de a különbség mértéke </w:t>
      </w:r>
      <w:r w:rsidR="00F665CB">
        <w:t xml:space="preserve">mindkét szennyező esetében </w:t>
      </w:r>
      <w:r w:rsidR="00D74B24">
        <w:t xml:space="preserve">jellemzően </w:t>
      </w:r>
      <w:r w:rsidR="00F665CB">
        <w:t xml:space="preserve">csak </w:t>
      </w:r>
      <w:r w:rsidR="00D74B24">
        <w:t xml:space="preserve">10% alatt mutatkozott, </w:t>
      </w:r>
      <w:r w:rsidR="00F665CB">
        <w:t>ami nem tekinthető szignifikáns különbségnek</w:t>
      </w:r>
      <w:r w:rsidR="009E2E86">
        <w:t>, különösen, ha figyelembe vesszük</w:t>
      </w:r>
      <w:r w:rsidR="00F665CB">
        <w:t xml:space="preserve"> hogy </w:t>
      </w:r>
      <w:r w:rsidR="00F665CB" w:rsidRPr="003258D5">
        <w:rPr>
          <w:szCs w:val="20"/>
        </w:rPr>
        <w:t>NO</w:t>
      </w:r>
      <w:r w:rsidR="00F665CB" w:rsidRPr="003258D5">
        <w:rPr>
          <w:szCs w:val="20"/>
          <w:vertAlign w:val="subscript"/>
        </w:rPr>
        <w:t>2</w:t>
      </w:r>
      <w:r w:rsidR="00F665CB">
        <w:rPr>
          <w:szCs w:val="20"/>
        </w:rPr>
        <w:t xml:space="preserve"> esetében 15%, míg </w:t>
      </w:r>
      <w:r w:rsidR="00F665CB" w:rsidRPr="003258D5">
        <w:rPr>
          <w:szCs w:val="20"/>
        </w:rPr>
        <w:t>PM</w:t>
      </w:r>
      <w:r w:rsidR="00F665CB" w:rsidRPr="003258D5">
        <w:rPr>
          <w:szCs w:val="20"/>
          <w:vertAlign w:val="subscript"/>
        </w:rPr>
        <w:t>10</w:t>
      </w:r>
      <w:r w:rsidR="00F665CB">
        <w:rPr>
          <w:szCs w:val="20"/>
        </w:rPr>
        <w:t xml:space="preserve"> </w:t>
      </w:r>
      <w:r w:rsidR="00F665CB" w:rsidRPr="003258D5">
        <w:rPr>
          <w:szCs w:val="20"/>
        </w:rPr>
        <w:t>esetében 25%</w:t>
      </w:r>
      <w:r w:rsidR="00F665CB">
        <w:rPr>
          <w:szCs w:val="20"/>
        </w:rPr>
        <w:t xml:space="preserve"> a mérési bizonytalanság). </w:t>
      </w:r>
      <w:r w:rsidR="00F665CB">
        <w:t>A</w:t>
      </w:r>
      <w:r w:rsidR="00D74B24">
        <w:t xml:space="preserve"> leg</w:t>
      </w:r>
      <w:r w:rsidR="00F665CB">
        <w:t>nagyobb különbséget Madrid esetében mérték, ahol az NO</w:t>
      </w:r>
      <w:r w:rsidR="00F665CB" w:rsidRPr="00C84956">
        <w:rPr>
          <w:vertAlign w:val="subscript"/>
        </w:rPr>
        <w:t>2</w:t>
      </w:r>
      <w:r w:rsidR="00F665CB">
        <w:t xml:space="preserve"> szint 32%-kal csökkent a zónán belül.</w:t>
      </w:r>
      <w:r w:rsidR="00D74B24">
        <w:t xml:space="preserve"> </w:t>
      </w:r>
      <w:r w:rsidR="00F665CB">
        <w:rPr>
          <w:szCs w:val="20"/>
        </w:rPr>
        <w:t xml:space="preserve">A különböző városok tekintetében mért eltérések természetesen a </w:t>
      </w:r>
      <w:r w:rsidR="0033338D">
        <w:rPr>
          <w:szCs w:val="20"/>
        </w:rPr>
        <w:t xml:space="preserve">környezetvédelmi </w:t>
      </w:r>
      <w:r w:rsidR="00F665CB">
        <w:rPr>
          <w:szCs w:val="20"/>
        </w:rPr>
        <w:t xml:space="preserve">zónák lehatárolásából és eltérő szabályozásából eredő különbségekből is fakadnak, azok jelentős mértékben befolyásolják a környezeti hatás mértékét. A tanulmány a kibocsátásmentes (Zero-Emission Zone: ZEZ) zónák kialakításában, illetve a dízel, majd benzin üzemi gépjárművek </w:t>
      </w:r>
      <w:r w:rsidR="009E2E86">
        <w:rPr>
          <w:szCs w:val="20"/>
        </w:rPr>
        <w:t xml:space="preserve">fokozatos </w:t>
      </w:r>
      <w:r w:rsidR="00F665CB">
        <w:rPr>
          <w:szCs w:val="20"/>
        </w:rPr>
        <w:t xml:space="preserve">kivezetésében </w:t>
      </w:r>
      <w:r w:rsidR="009E2E86">
        <w:rPr>
          <w:szCs w:val="20"/>
        </w:rPr>
        <w:t xml:space="preserve">látja a hosszabb távú megoldást. </w:t>
      </w:r>
    </w:p>
    <w:p w14:paraId="03B64436" w14:textId="77777777" w:rsidR="00B575DE" w:rsidRPr="000D7C97" w:rsidRDefault="00B575DE" w:rsidP="00B575DE">
      <w:r w:rsidRPr="000D7C97">
        <w:t>A PM</w:t>
      </w:r>
      <w:r w:rsidRPr="00E13A06">
        <w:rPr>
          <w:vertAlign w:val="subscript"/>
        </w:rPr>
        <w:t xml:space="preserve">10 </w:t>
      </w:r>
      <w:r w:rsidRPr="000D7C97">
        <w:t>napi határérték-túllépési esetek nagy része télen, valamint a szárazabb, hűvösebb tavaszi és őszi időszakokban történik. Ilyen esetekben a levegő keveredése nem történik meg, a légszennyező komponensek feldúsulnak. A hőmérsékleti inverzió (amikor az alapesettől eltérően, az átkeveredés hiányában, egy felsőbb légréteg melegebb, mint a legalsó, talajközeli) és a kis szélsebesség gyakran vezet a hideg időszakokban egészségügyi határértéket meghaladó légszennyezettség kialakulásához. Az alacsony szélsebesség, valamint PM</w:t>
      </w:r>
      <w:r w:rsidRPr="00BC70E0">
        <w:rPr>
          <w:vertAlign w:val="subscript"/>
        </w:rPr>
        <w:t>10</w:t>
      </w:r>
      <w:r w:rsidRPr="000D7C97">
        <w:t xml:space="preserve"> határérték-túllépések közötti szoros összefüggést lásd </w:t>
      </w:r>
      <w:r w:rsidRPr="00674A96">
        <w:rPr>
          <w:rStyle w:val="IdzetChar"/>
        </w:rPr>
        <w:t>BKÁÉ 2017</w:t>
      </w:r>
      <w:r w:rsidRPr="000D7C97">
        <w:t>.</w:t>
      </w:r>
      <w:r w:rsidRPr="0003002A">
        <w:rPr>
          <w:vertAlign w:val="superscript"/>
        </w:rPr>
        <w:endnoteReference w:id="68"/>
      </w:r>
      <w:r w:rsidRPr="000D7C97">
        <w:t xml:space="preserve"> </w:t>
      </w:r>
    </w:p>
    <w:p w14:paraId="02637ECC" w14:textId="77777777" w:rsidR="00B575DE" w:rsidRDefault="00B575DE" w:rsidP="00B575DE">
      <w:r w:rsidRPr="000D7C97">
        <w:lastRenderedPageBreak/>
        <w:t>A budapesti automata mérőállomások hálózata alkalmas arra, hogy kimutasson olyan gyors lefolyású légszennyezettségi epizódokat is, amelyek egyértelműen valamilyen helyi, lokális tevékenység hatására alakulnak ki. Ilyen például a szilveszteri időszakban jelentkező intenzív petárda és tűzijáték használat, amellyel összefüggésbe hozható az újévi PM</w:t>
      </w:r>
      <w:r w:rsidRPr="0004026D">
        <w:rPr>
          <w:vertAlign w:val="subscript"/>
        </w:rPr>
        <w:t>10</w:t>
      </w:r>
      <w:r w:rsidRPr="000D7C97">
        <w:t xml:space="preserve"> szennyezettséggel </w:t>
      </w:r>
      <w:r w:rsidR="00A83CE3">
        <w:t>(részletesebben lásd BKÁÉ 2018.</w:t>
      </w:r>
      <w:r w:rsidR="00A83CE3">
        <w:rPr>
          <w:rStyle w:val="Vgjegyzet-hivatkozs"/>
        </w:rPr>
        <w:endnoteReference w:id="69"/>
      </w:r>
      <w:r w:rsidR="00A83CE3">
        <w:t>)</w:t>
      </w:r>
    </w:p>
    <w:p w14:paraId="3E040DE9" w14:textId="77777777" w:rsidR="00A2583B" w:rsidRPr="00A8188A" w:rsidRDefault="00A2583B" w:rsidP="00A2583B">
      <w:r w:rsidRPr="000D7C97">
        <w:t>Az esős időjárás hozzájárul a szennyezettség csökkentéséhez. Fagypont alatti időszakokban az utak mosása nem oldható meg, így szárazabb hideg idején a felszíni, felszín</w:t>
      </w:r>
      <w:r>
        <w:t>közeli</w:t>
      </w:r>
      <w:r w:rsidRPr="00A8188A">
        <w:t xml:space="preserve"> por feldúsulása, valamint a PM</w:t>
      </w:r>
      <w:r w:rsidRPr="00A8188A">
        <w:rPr>
          <w:vertAlign w:val="subscript"/>
        </w:rPr>
        <w:t>10</w:t>
      </w:r>
      <w:r w:rsidRPr="008D390B">
        <w:t>-</w:t>
      </w:r>
      <w:r>
        <w:t>szint növekedése is várható.</w:t>
      </w:r>
    </w:p>
    <w:p w14:paraId="3C966728" w14:textId="77777777" w:rsidR="00A2583B" w:rsidRDefault="00A2583B" w:rsidP="00A2583B">
      <w:r w:rsidRPr="00D04627">
        <w:t>A PM</w:t>
      </w:r>
      <w:r w:rsidRPr="00D04627">
        <w:rPr>
          <w:vertAlign w:val="subscript"/>
        </w:rPr>
        <w:t>10</w:t>
      </w:r>
      <w:r w:rsidRPr="00D04627">
        <w:t xml:space="preserve"> részecskék légköri </w:t>
      </w:r>
      <w:r w:rsidRPr="00B81295">
        <w:rPr>
          <w:b/>
        </w:rPr>
        <w:t>tartózkodási ideje több nap</w:t>
      </w:r>
      <w:r w:rsidRPr="00D04627">
        <w:t>, ezért nagy távolságokat képesek megtenni a légkörben. Európa közepén fekvő nagyvárosokban éppen ezért a PM</w:t>
      </w:r>
      <w:r w:rsidRPr="00D04627">
        <w:rPr>
          <w:vertAlign w:val="subscript"/>
        </w:rPr>
        <w:t>10</w:t>
      </w:r>
      <w:r w:rsidRPr="00D04627">
        <w:t xml:space="preserve"> részecskék nagytávolságú terjedésének (transzportjának) hatása jelentős, lényegében </w:t>
      </w:r>
      <w:r>
        <w:t xml:space="preserve">a </w:t>
      </w:r>
      <w:r w:rsidRPr="00D04627">
        <w:t xml:space="preserve">Budapestre </w:t>
      </w:r>
      <w:r>
        <w:t>vonatkozó</w:t>
      </w:r>
      <w:r w:rsidRPr="00D04627">
        <w:t xml:space="preserve"> mértékkel azonos nagyságrendű</w:t>
      </w:r>
      <w:r>
        <w:t xml:space="preserve"> (részletesebben lásd BKÁÉ 2017.</w:t>
      </w:r>
      <w:r>
        <w:rPr>
          <w:rStyle w:val="Vgjegyzet-hivatkozs"/>
        </w:rPr>
        <w:endnoteReference w:id="70"/>
      </w:r>
      <w:r>
        <w:t>)</w:t>
      </w:r>
    </w:p>
    <w:p w14:paraId="71004D42" w14:textId="77777777" w:rsidR="00A2583B" w:rsidRDefault="00A2583B" w:rsidP="00A2583B">
      <w:r w:rsidRPr="00C35D3C">
        <w:t xml:space="preserve">Ezzel együtt ez a meteorológiai </w:t>
      </w:r>
      <w:r w:rsidRPr="00FD7A93">
        <w:rPr>
          <w:b/>
        </w:rPr>
        <w:t>szállító hatás</w:t>
      </w:r>
      <w:r w:rsidRPr="00C35D3C">
        <w:t xml:space="preserve"> a PM</w:t>
      </w:r>
      <w:r w:rsidRPr="00C35D3C">
        <w:rPr>
          <w:vertAlign w:val="subscript"/>
        </w:rPr>
        <w:t>10</w:t>
      </w:r>
      <w:r w:rsidRPr="00C35D3C">
        <w:t xml:space="preserve"> szint miatt elrendelt </w:t>
      </w:r>
      <w:r w:rsidRPr="00FD7A93">
        <w:rPr>
          <w:b/>
        </w:rPr>
        <w:t>szmoghelyzetekben nem működik</w:t>
      </w:r>
      <w:r w:rsidRPr="00C35D3C">
        <w:t xml:space="preserve">, </w:t>
      </w:r>
      <w:r>
        <w:t>ilyen esetben</w:t>
      </w:r>
      <w:r w:rsidRPr="00C35D3C">
        <w:t xml:space="preserve"> a különleges meteorológiai viszonyok és a helyi források kibocsátása</w:t>
      </w:r>
      <w:r>
        <w:t>i</w:t>
      </w:r>
      <w:r w:rsidRPr="00C35D3C">
        <w:t xml:space="preserve"> válnak meghatározóvá</w:t>
      </w:r>
      <w:r>
        <w:t>.</w:t>
      </w:r>
    </w:p>
    <w:p w14:paraId="33A0D41D" w14:textId="77777777" w:rsidR="00A2583B" w:rsidRDefault="00A2583B" w:rsidP="00A2583B">
      <w:r w:rsidRPr="00D04627">
        <w:t xml:space="preserve">A még kisebb, ún. ultrafinom (100 nanométernél kisebb, azaz </w:t>
      </w:r>
      <w:r w:rsidRPr="00D04627">
        <w:rPr>
          <w:b/>
        </w:rPr>
        <w:t>PM</w:t>
      </w:r>
      <w:r w:rsidRPr="00D04627">
        <w:rPr>
          <w:b/>
          <w:vertAlign w:val="subscript"/>
        </w:rPr>
        <w:t>0,1</w:t>
      </w:r>
      <w:r w:rsidRPr="00D04627">
        <w:t>) méretű részecskékkel kapcsolatos kutatások Budapesten is megkezdődtek az Eötvös Loránd Tudományegyetem, Természettudományi Kar, Kémiai Intézet, Analitikai Kémiai Tanszékén</w:t>
      </w:r>
      <w:r>
        <w:t>,</w:t>
      </w:r>
      <w:r w:rsidRPr="00D04627">
        <w:t xml:space="preserve"> Dr. Salma Imre egyetemi tanár vezetésével.</w:t>
      </w:r>
      <w:r>
        <w:t xml:space="preserve"> </w:t>
      </w:r>
    </w:p>
    <w:p w14:paraId="3BF62F2E" w14:textId="77777777" w:rsidR="00A2583B" w:rsidRDefault="00A2583B" w:rsidP="00A2583B">
      <w:r>
        <w:t xml:space="preserve">A policiklusos aromás szénhidrogén vegyületek (PAH-ok) közül az erősen rákkeltő hatású </w:t>
      </w:r>
      <w:r w:rsidRPr="00C92A1F">
        <w:rPr>
          <w:b/>
        </w:rPr>
        <w:t>3,4-benz(a)-pirén</w:t>
      </w:r>
      <w:r>
        <w:t xml:space="preserve"> </w:t>
      </w:r>
      <w:r w:rsidRPr="00C92A1F">
        <w:t>szerves eredetű vegyületek tökéletlen égése során keletkezik: a gépkocsik kipufogógázainak alkotórésze, de keletkezik más energiaátalakítási folyamatok során is</w:t>
      </w:r>
      <w:r>
        <w:t xml:space="preserve"> </w:t>
      </w:r>
      <w:r w:rsidRPr="00C92A1F">
        <w:t xml:space="preserve">(pl. alumíniumiparban, fém- és acélgyártás, kokszolás alkalmával). Az emberi PAH bevitel fő forrásai a </w:t>
      </w:r>
      <w:r>
        <w:t xml:space="preserve">bel- és kültéri </w:t>
      </w:r>
      <w:r w:rsidRPr="00C92A1F">
        <w:t>levegő, az élelmiszer, az ivóvíz és a dohányfüst.</w:t>
      </w:r>
    </w:p>
    <w:p w14:paraId="6E7CDEF6" w14:textId="77777777" w:rsidR="00A2583B" w:rsidRPr="00D04627" w:rsidRDefault="00A2583B" w:rsidP="00A2583B">
      <w:pPr>
        <w:rPr>
          <w:szCs w:val="20"/>
        </w:rPr>
      </w:pPr>
      <w:r w:rsidRPr="00D04627">
        <w:rPr>
          <w:szCs w:val="20"/>
        </w:rPr>
        <w:t xml:space="preserve">Az </w:t>
      </w:r>
      <w:r w:rsidRPr="00D04627">
        <w:rPr>
          <w:b/>
          <w:szCs w:val="20"/>
        </w:rPr>
        <w:t xml:space="preserve">ózonnak </w:t>
      </w:r>
      <w:r>
        <w:rPr>
          <w:b/>
          <w:szCs w:val="20"/>
        </w:rPr>
        <w:t xml:space="preserve">külterületen </w:t>
      </w:r>
      <w:r w:rsidRPr="00D04627">
        <w:rPr>
          <w:b/>
          <w:szCs w:val="20"/>
        </w:rPr>
        <w:t>nincs közvetlen kibocsátási forrása</w:t>
      </w:r>
      <w:r w:rsidRPr="00D04627">
        <w:rPr>
          <w:szCs w:val="20"/>
        </w:rPr>
        <w:t xml:space="preserve">, képződéséhez az </w:t>
      </w:r>
      <w:r w:rsidRPr="00D04627">
        <w:rPr>
          <w:b/>
          <w:szCs w:val="20"/>
        </w:rPr>
        <w:t>ózonképző előanyagok</w:t>
      </w:r>
      <w:r w:rsidRPr="00D04627">
        <w:rPr>
          <w:szCs w:val="20"/>
        </w:rPr>
        <w:t xml:space="preserve"> (nitrogén-oxidok, szén-monoxid, illékony szerves vegyületek) jelenléte, valamint a fotokémiai folyamatokhoz elengedhetetlen, </w:t>
      </w:r>
      <w:r w:rsidRPr="00D04627">
        <w:rPr>
          <w:b/>
          <w:szCs w:val="20"/>
        </w:rPr>
        <w:t>megfelelő intenzitású napsugárzás és magas napi átlaghőmérséklet</w:t>
      </w:r>
      <w:r w:rsidRPr="00D04627">
        <w:rPr>
          <w:szCs w:val="20"/>
        </w:rPr>
        <w:t xml:space="preserve"> </w:t>
      </w:r>
      <w:r w:rsidRPr="00D04627">
        <w:rPr>
          <w:b/>
          <w:szCs w:val="20"/>
        </w:rPr>
        <w:t>szükséges.</w:t>
      </w:r>
      <w:r w:rsidR="000940F0">
        <w:rPr>
          <w:szCs w:val="20"/>
        </w:rPr>
        <w:br/>
      </w:r>
      <w:r w:rsidRPr="00D04627">
        <w:rPr>
          <w:szCs w:val="20"/>
        </w:rPr>
        <w:t xml:space="preserve">Az alapvető körülményeken, előfeltételeken túl a talajközeli ózon képződési folyamatát a település </w:t>
      </w:r>
      <w:r w:rsidRPr="00D04627">
        <w:rPr>
          <w:b/>
          <w:szCs w:val="20"/>
        </w:rPr>
        <w:t>szélcsendes időjárási állapot</w:t>
      </w:r>
      <w:r w:rsidRPr="00D04627">
        <w:rPr>
          <w:szCs w:val="20"/>
        </w:rPr>
        <w:t>a elősegíti.</w:t>
      </w:r>
      <w:r>
        <w:rPr>
          <w:szCs w:val="20"/>
        </w:rPr>
        <w:t xml:space="preserve"> Az</w:t>
      </w:r>
      <w:r w:rsidRPr="00D04627">
        <w:rPr>
          <w:szCs w:val="20"/>
        </w:rPr>
        <w:t xml:space="preserve"> </w:t>
      </w:r>
      <w:r>
        <w:rPr>
          <w:szCs w:val="20"/>
        </w:rPr>
        <w:t>e</w:t>
      </w:r>
      <w:r w:rsidRPr="00D04627">
        <w:rPr>
          <w:szCs w:val="20"/>
        </w:rPr>
        <w:t>mberi tevékenységek</w:t>
      </w:r>
      <w:r>
        <w:rPr>
          <w:szCs w:val="20"/>
        </w:rPr>
        <w:t>et tekintve</w:t>
      </w:r>
      <w:r w:rsidRPr="00D04627">
        <w:rPr>
          <w:szCs w:val="20"/>
        </w:rPr>
        <w:t xml:space="preserve"> ózonképző előanyagok részben a gépjárművek kipufogógázaiból származnak, de más égési folyamatokból</w:t>
      </w:r>
      <w:r>
        <w:rPr>
          <w:szCs w:val="20"/>
        </w:rPr>
        <w:t xml:space="preserve"> – pl. </w:t>
      </w:r>
      <w:r w:rsidRPr="00D04627">
        <w:rPr>
          <w:szCs w:val="20"/>
        </w:rPr>
        <w:t>szerves oldószerek ipari alkalmazásából, az üzemanyagok forgalmazásából (benzinkutak) és felületkezelési (festési) technológiákból</w:t>
      </w:r>
      <w:r>
        <w:rPr>
          <w:szCs w:val="20"/>
        </w:rPr>
        <w:t xml:space="preserve"> – </w:t>
      </w:r>
      <w:r w:rsidRPr="00D04627">
        <w:rPr>
          <w:szCs w:val="20"/>
        </w:rPr>
        <w:t>kerülnek a levegőbe.</w:t>
      </w:r>
    </w:p>
    <w:p w14:paraId="478268BF" w14:textId="77777777" w:rsidR="00A2583B" w:rsidRDefault="00A2583B" w:rsidP="00A2583B">
      <w:pPr>
        <w:rPr>
          <w:szCs w:val="20"/>
        </w:rPr>
      </w:pPr>
      <w:r w:rsidRPr="00D04627">
        <w:rPr>
          <w:szCs w:val="20"/>
        </w:rPr>
        <w:t xml:space="preserve">Sajnálatos módon azonban a vegetációs időszakban a növények kibocsátásából származó </w:t>
      </w:r>
      <w:r w:rsidRPr="00D04627">
        <w:rPr>
          <w:b/>
          <w:szCs w:val="20"/>
        </w:rPr>
        <w:t xml:space="preserve">természetes eredetű </w:t>
      </w:r>
      <w:r w:rsidRPr="00B2070D">
        <w:rPr>
          <w:szCs w:val="20"/>
        </w:rPr>
        <w:t>illékony szerves vegyületek részaránya még</w:t>
      </w:r>
      <w:r w:rsidRPr="00D04627">
        <w:rPr>
          <w:b/>
          <w:szCs w:val="20"/>
        </w:rPr>
        <w:t xml:space="preserve"> </w:t>
      </w:r>
      <w:r>
        <w:rPr>
          <w:b/>
          <w:szCs w:val="20"/>
        </w:rPr>
        <w:t xml:space="preserve">a </w:t>
      </w:r>
      <w:r w:rsidRPr="00D04627">
        <w:rPr>
          <w:b/>
          <w:szCs w:val="20"/>
        </w:rPr>
        <w:t xml:space="preserve">nagyvárosokban is meghaladja az emberi tevékenységből származó </w:t>
      </w:r>
      <w:r w:rsidRPr="00B2070D">
        <w:rPr>
          <w:szCs w:val="20"/>
        </w:rPr>
        <w:t>vegyületekét, így e komponensek tekintetében</w:t>
      </w:r>
      <w:r w:rsidRPr="00D04627">
        <w:rPr>
          <w:szCs w:val="20"/>
        </w:rPr>
        <w:t xml:space="preserve"> </w:t>
      </w:r>
      <w:r w:rsidRPr="00D04627">
        <w:rPr>
          <w:b/>
          <w:szCs w:val="20"/>
        </w:rPr>
        <w:t xml:space="preserve">bármiféle korlátozás </w:t>
      </w:r>
      <w:r>
        <w:rPr>
          <w:b/>
          <w:szCs w:val="20"/>
        </w:rPr>
        <w:t>hatékonysága</w:t>
      </w:r>
      <w:r w:rsidRPr="00D04627">
        <w:rPr>
          <w:b/>
          <w:szCs w:val="20"/>
        </w:rPr>
        <w:t xml:space="preserve"> korlátokba ütközik</w:t>
      </w:r>
      <w:r w:rsidRPr="00D04627">
        <w:rPr>
          <w:szCs w:val="20"/>
        </w:rPr>
        <w:t>. A problémát súlyosbítja, hogy a felszínközeli ózon fajlagos képződési hatékonysága az előanyagok koncentrációjának csökkenésével növekszik, így a kibocsátás csökkentésével is az arányosnál lényegesen kisebb ózonkoncentráció</w:t>
      </w:r>
      <w:r>
        <w:rPr>
          <w:szCs w:val="20"/>
        </w:rPr>
        <w:t>-</w:t>
      </w:r>
      <w:r w:rsidRPr="00D04627">
        <w:rPr>
          <w:szCs w:val="20"/>
        </w:rPr>
        <w:t xml:space="preserve">csökkenést lehet csak elérni. Ahol az elsődleges légszennyező anyagok kibocsátása megtörténik (pl. forgalmas városi utak), ott az ózon koncentrációja általában viszonylag </w:t>
      </w:r>
      <w:r>
        <w:rPr>
          <w:szCs w:val="20"/>
        </w:rPr>
        <w:t>alacsony</w:t>
      </w:r>
      <w:r w:rsidRPr="00D04627">
        <w:rPr>
          <w:szCs w:val="20"/>
        </w:rPr>
        <w:t>, hiszen ezek nagyobb koncentrációban az ózon bontásában is részt vesznek</w:t>
      </w:r>
      <w:r>
        <w:rPr>
          <w:szCs w:val="20"/>
        </w:rPr>
        <w:t>;</w:t>
      </w:r>
      <w:r w:rsidRPr="00D04627">
        <w:rPr>
          <w:szCs w:val="20"/>
        </w:rPr>
        <w:t xml:space="preserve"> ha azonban ezek az előanyagok felhígulnak, akkor az említett növényi eredetű szerves vegyületekkel összekeveredve – megfelelő intenzitású napsugárzás mellett</w:t>
      </w:r>
      <w:r>
        <w:rPr>
          <w:szCs w:val="20"/>
        </w:rPr>
        <w:t xml:space="preserve">, </w:t>
      </w:r>
      <w:r>
        <w:t>főleg hőhullámok esetén</w:t>
      </w:r>
      <w:r w:rsidRPr="00D04627">
        <w:rPr>
          <w:szCs w:val="20"/>
        </w:rPr>
        <w:t xml:space="preserve"> – jelentős ózonkoncentrációk alakulhatnak ki.</w:t>
      </w:r>
    </w:p>
    <w:p w14:paraId="0665E2A8" w14:textId="77777777" w:rsidR="0061223A" w:rsidRDefault="0061223A">
      <w:pPr>
        <w:spacing w:after="160" w:line="259" w:lineRule="auto"/>
        <w:ind w:right="0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70F93815" w14:textId="7476A35B" w:rsidR="00137BB8" w:rsidRDefault="00137BB8" w:rsidP="00137BB8">
      <w:pPr>
        <w:spacing w:before="240" w:after="120"/>
        <w:rPr>
          <w:szCs w:val="20"/>
        </w:rPr>
      </w:pPr>
      <w:r>
        <w:rPr>
          <w:i/>
          <w:sz w:val="24"/>
          <w:szCs w:val="24"/>
        </w:rPr>
        <w:lastRenderedPageBreak/>
        <w:t>A járványügyi veszélyhelyzet hatása</w:t>
      </w:r>
    </w:p>
    <w:p w14:paraId="23E96F86" w14:textId="5A0A9FE9" w:rsidR="00137BB8" w:rsidRDefault="00137BB8" w:rsidP="00137BB8">
      <w:r>
        <w:t>A világméretű vált koronavírus-járvánnyal kapcsolatos intézkedések hatására Európában 2020 tavaszától alapvetően megváltozott az emberek élete, a települések működése</w:t>
      </w:r>
      <w:r w:rsidR="00855742">
        <w:t>.</w:t>
      </w:r>
      <w:r>
        <w:t xml:space="preserve"> </w:t>
      </w:r>
      <w:r w:rsidR="00855742">
        <w:t>A</w:t>
      </w:r>
      <w:r>
        <w:t xml:space="preserve"> nemzetközi légiforgalmon túl, a gépjármű-</w:t>
      </w:r>
      <w:r w:rsidRPr="00050850">
        <w:t>közlekedés</w:t>
      </w:r>
      <w:r>
        <w:t xml:space="preserve"> is soha nem tapasztalt </w:t>
      </w:r>
      <w:r w:rsidRPr="00050850">
        <w:t xml:space="preserve">módon töredékére csökkent, </w:t>
      </w:r>
      <w:r>
        <w:t xml:space="preserve">Budapesten is </w:t>
      </w:r>
      <w:r w:rsidRPr="00050850">
        <w:t xml:space="preserve">heteken át </w:t>
      </w:r>
      <w:r>
        <w:t>példátlanul alacsony szintre</w:t>
      </w:r>
      <w:r w:rsidR="00855742">
        <w:t>,</w:t>
      </w:r>
      <w:r w:rsidRPr="00050850">
        <w:t xml:space="preserve"> </w:t>
      </w:r>
      <w:r w:rsidR="00855742" w:rsidRPr="00855742">
        <w:t xml:space="preserve">legalább felére </w:t>
      </w:r>
      <w:r w:rsidRPr="00050850">
        <w:t>mérséklőd</w:t>
      </w:r>
      <w:r>
        <w:t>ött</w:t>
      </w:r>
      <w:r w:rsidRPr="00050850">
        <w:t>.</w:t>
      </w:r>
      <w:r>
        <w:rPr>
          <w:b/>
        </w:rPr>
        <w:t xml:space="preserve"> </w:t>
      </w:r>
      <w:r w:rsidRPr="00CB16F6">
        <w:rPr>
          <w:b/>
        </w:rPr>
        <w:t xml:space="preserve">Ez a mindeddig </w:t>
      </w:r>
      <w:r>
        <w:rPr>
          <w:b/>
        </w:rPr>
        <w:t>példátla</w:t>
      </w:r>
      <w:r w:rsidRPr="00CB16F6">
        <w:rPr>
          <w:b/>
        </w:rPr>
        <w:t>n</w:t>
      </w:r>
      <w:r>
        <w:rPr>
          <w:b/>
        </w:rPr>
        <w:t>n</w:t>
      </w:r>
      <w:r w:rsidRPr="00CB16F6">
        <w:rPr>
          <w:b/>
        </w:rPr>
        <w:t>ak tekinthető időszak</w:t>
      </w:r>
      <w:r>
        <w:t xml:space="preserve"> számos negatív társadalmi, gazdasági hatása mellett </w:t>
      </w:r>
      <w:r w:rsidRPr="00CB16F6">
        <w:rPr>
          <w:b/>
        </w:rPr>
        <w:t>alkalmat adott a budapesti közlekedés környezeti hatásának pontosabb</w:t>
      </w:r>
      <w:r>
        <w:t xml:space="preserve"> – a korábban jellemző és a mostani kivételes </w:t>
      </w:r>
      <w:r w:rsidRPr="0098042B">
        <w:t xml:space="preserve">környezeti hatás-különbség </w:t>
      </w:r>
      <w:r>
        <w:t xml:space="preserve">– </w:t>
      </w:r>
      <w:r w:rsidRPr="00CB16F6">
        <w:rPr>
          <w:b/>
        </w:rPr>
        <w:t>meghatároz</w:t>
      </w:r>
      <w:r>
        <w:rPr>
          <w:b/>
        </w:rPr>
        <w:t>á</w:t>
      </w:r>
      <w:r w:rsidRPr="00CB16F6">
        <w:rPr>
          <w:b/>
        </w:rPr>
        <w:t>sára</w:t>
      </w:r>
      <w:r>
        <w:rPr>
          <w:b/>
        </w:rPr>
        <w:t>, becslésére</w:t>
      </w:r>
      <w:r>
        <w:t>.</w:t>
      </w:r>
    </w:p>
    <w:p w14:paraId="4D681EC0" w14:textId="77777777" w:rsidR="00137BB8" w:rsidRDefault="00137BB8" w:rsidP="00137BB8">
      <w:r>
        <w:t>A légszennyezettség alakulása különösen a figyelem középpontjába került, számos tanulmány, sajtócikk is megjelent e témakörben. Például 2020 júniusában az EEA adatai alapján a Financial Times és a Centre for Research on Energy and Clean Air (CREA) megvizsgálták</w:t>
      </w:r>
      <w:r>
        <w:rPr>
          <w:rStyle w:val="Vgjegyzet-hivatkozs"/>
        </w:rPr>
        <w:endnoteReference w:id="71"/>
      </w:r>
      <w:r>
        <w:t>, hogy a COVID-19 járványveszély következtében elrendelt intézkedések egyes európai fővárosokban alkalmazott fokozatos feloldása hogyan befolyásolta a levegő NO</w:t>
      </w:r>
      <w:r>
        <w:rPr>
          <w:vertAlign w:val="subscript"/>
        </w:rPr>
        <w:t>2</w:t>
      </w:r>
      <w:r>
        <w:t xml:space="preserve"> szennyezettségi szintjét. A 2020. június 24-én publikált elemzés fő megállapítása, hogy a koronavírus következtében meghozott korlátozások fokozatos feloldása során is már jelentősen megnövekedett az NO</w:t>
      </w:r>
      <w:r>
        <w:rPr>
          <w:vertAlign w:val="subscript"/>
        </w:rPr>
        <w:t>2</w:t>
      </w:r>
      <w:r>
        <w:t>-koncentráció, a járványveszély alatti kiugróan alacsony szintekhez képest. A tanulmány Budapestet külön kiemelte, ugyanis állítása szerint a budapesti NO</w:t>
      </w:r>
      <w:r>
        <w:rPr>
          <w:vertAlign w:val="subscript"/>
        </w:rPr>
        <w:t>2</w:t>
      </w:r>
      <w:r>
        <w:t>-szint már június végén – amikor a vírus okozta forgalomcsökkenés még fennmaradt – magasabb volt, mint a forgalmi korlátozások időszaka alatt.</w:t>
      </w:r>
    </w:p>
    <w:p w14:paraId="2E7098FF" w14:textId="77777777" w:rsidR="00137BB8" w:rsidRDefault="00137BB8" w:rsidP="00137BB8">
      <w:r>
        <w:t>A tanulmány szerint Budapesten 45%-os, abszolút értékben 10 μg/m</w:t>
      </w:r>
      <w:r>
        <w:rPr>
          <w:vertAlign w:val="superscript"/>
        </w:rPr>
        <w:t>3</w:t>
      </w:r>
      <w:r>
        <w:t>-es</w:t>
      </w:r>
      <w:r>
        <w:br/>
        <w:t>ú.n. „visszapattanás” történt a jelzett időszakban: 22 μg/m</w:t>
      </w:r>
      <w:r>
        <w:rPr>
          <w:vertAlign w:val="superscript"/>
        </w:rPr>
        <w:t xml:space="preserve">3 </w:t>
      </w:r>
      <w:r>
        <w:t>értékről 32</w:t>
      </w:r>
      <w:r w:rsidRPr="00237B22">
        <w:t xml:space="preserve"> </w:t>
      </w:r>
      <w:r>
        <w:t>μg/m</w:t>
      </w:r>
      <w:r>
        <w:rPr>
          <w:vertAlign w:val="superscript"/>
        </w:rPr>
        <w:t>3</w:t>
      </w:r>
      <w:r>
        <w:t xml:space="preserve"> értékre növekedett a környezeti levegő NO</w:t>
      </w:r>
      <w:r>
        <w:rPr>
          <w:vertAlign w:val="subscript"/>
        </w:rPr>
        <w:t>2</w:t>
      </w:r>
      <w:r>
        <w:t xml:space="preserve"> koncentrációja.</w:t>
      </w:r>
      <w:r w:rsidRPr="009A6B66">
        <w:t xml:space="preserve"> </w:t>
      </w:r>
      <w:r>
        <w:t>(Elemzésük során e légszennyező anyag esetében eddig az EU elemzési eljárásokban sem alkalmazott legalacsonyabb 30 napos mozgó átlagértékkel és a június 20-a előtti 30 napi mozgó átlagérték közötti különbséggel számoltak, amiket még – nem részletezetten – az időjárási viszonyokkal is korrigáltak.) Ez a tanulmány nagy visszhangra talált a környezetvédelemmel foglalkozó hazai civil szervezeteknél</w:t>
      </w:r>
      <w:r>
        <w:rPr>
          <w:rStyle w:val="Vgjegyzet-hivatkozs"/>
        </w:rPr>
        <w:endnoteReference w:id="72"/>
      </w:r>
      <w:r>
        <w:t xml:space="preserve"> is, ismét hetekre a közbeszéd fókuszába került Budapest különösen rossznak vélt levegőminősége.</w:t>
      </w:r>
    </w:p>
    <w:p w14:paraId="30AA4208" w14:textId="77777777" w:rsidR="00137BB8" w:rsidRDefault="00137BB8" w:rsidP="00137BB8">
      <w:r>
        <w:t>A példátlan időszak budapesti levegőminőség-elemzése – mind az NO</w:t>
      </w:r>
      <w:r>
        <w:rPr>
          <w:vertAlign w:val="subscript"/>
        </w:rPr>
        <w:t>2</w:t>
      </w:r>
      <w:r>
        <w:t>, mind pedig az aeroszolszennyezettséget (PM</w:t>
      </w:r>
      <w:r w:rsidRPr="005D7716">
        <w:rPr>
          <w:vertAlign w:val="subscript"/>
        </w:rPr>
        <w:t>10</w:t>
      </w:r>
      <w:r>
        <w:t xml:space="preserve"> és PM</w:t>
      </w:r>
      <w:r w:rsidRPr="005D7716">
        <w:rPr>
          <w:vertAlign w:val="subscript"/>
        </w:rPr>
        <w:t>2,5</w:t>
      </w:r>
      <w:r>
        <w:t>) értékelve – az alábbiak szerint foglalható össze.</w:t>
      </w:r>
    </w:p>
    <w:p w14:paraId="0EB40D1E" w14:textId="5D4AEA4B" w:rsidR="00137BB8" w:rsidRDefault="00137BB8" w:rsidP="00137BB8">
      <w:r w:rsidRPr="000E132B">
        <w:t xml:space="preserve">A számítások eredményeit a </w:t>
      </w:r>
      <w:r w:rsidRPr="000E132B">
        <w:rPr>
          <w:rStyle w:val="IdzetChar"/>
        </w:rPr>
        <w:t xml:space="preserve">Függelék </w:t>
      </w:r>
      <w:r w:rsidRPr="000E132B">
        <w:rPr>
          <w:rStyle w:val="IdzetChar"/>
        </w:rPr>
        <w:fldChar w:fldCharType="begin"/>
      </w:r>
      <w:r w:rsidRPr="000E132B">
        <w:rPr>
          <w:rStyle w:val="IdzetChar"/>
        </w:rPr>
        <w:instrText xml:space="preserve"> REF _Ref53047792 \h  \* MERGEFORMAT </w:instrText>
      </w:r>
      <w:r w:rsidRPr="000E132B">
        <w:rPr>
          <w:rStyle w:val="IdzetChar"/>
        </w:rPr>
      </w:r>
      <w:r w:rsidRPr="000E132B">
        <w:rPr>
          <w:rStyle w:val="IdzetChar"/>
        </w:rPr>
        <w:fldChar w:fldCharType="separate"/>
      </w:r>
      <w:r w:rsidR="00F768B5" w:rsidRPr="00F768B5">
        <w:rPr>
          <w:rStyle w:val="IdzetChar"/>
        </w:rPr>
        <w:t>24</w:t>
      </w:r>
      <w:r w:rsidRPr="000E132B">
        <w:rPr>
          <w:rStyle w:val="IdzetChar"/>
        </w:rPr>
        <w:fldChar w:fldCharType="end"/>
      </w:r>
      <w:r w:rsidRPr="000E132B">
        <w:rPr>
          <w:rStyle w:val="IdzetChar"/>
        </w:rPr>
        <w:t>-</w:t>
      </w:r>
      <w:r w:rsidRPr="000E132B">
        <w:rPr>
          <w:rStyle w:val="IdzetChar"/>
        </w:rPr>
        <w:fldChar w:fldCharType="begin"/>
      </w:r>
      <w:r w:rsidRPr="000E132B">
        <w:rPr>
          <w:rStyle w:val="IdzetChar"/>
        </w:rPr>
        <w:instrText xml:space="preserve"> REF _Ref53047832 \h  \* MERGEFORMAT </w:instrText>
      </w:r>
      <w:r w:rsidRPr="000E132B">
        <w:rPr>
          <w:rStyle w:val="IdzetChar"/>
        </w:rPr>
      </w:r>
      <w:r w:rsidRPr="000E132B">
        <w:rPr>
          <w:rStyle w:val="IdzetChar"/>
        </w:rPr>
        <w:fldChar w:fldCharType="separate"/>
      </w:r>
      <w:r w:rsidR="00F768B5" w:rsidRPr="00F768B5">
        <w:rPr>
          <w:rStyle w:val="IdzetChar"/>
        </w:rPr>
        <w:t>26</w:t>
      </w:r>
      <w:r w:rsidRPr="000E132B">
        <w:rPr>
          <w:rStyle w:val="IdzetChar"/>
        </w:rPr>
        <w:fldChar w:fldCharType="end"/>
      </w:r>
      <w:r w:rsidRPr="000E132B">
        <w:rPr>
          <w:rStyle w:val="IdzetChar"/>
        </w:rPr>
        <w:t>. ábrái</w:t>
      </w:r>
      <w:r w:rsidRPr="000E132B">
        <w:t xml:space="preserve"> szemléltetik</w:t>
      </w:r>
      <w:r>
        <w:t xml:space="preserve"> – Budapest 12 db levegőminőség-mérőállomása által folyamatosan mért és óránként publikált értékek alapján (a légnyomás, hőmérséklet, páratartalommal kapcsolatos egységes európai korrekciót a publikált adatok már tartalmazzák) meghatározott – </w:t>
      </w:r>
      <w:r w:rsidRPr="00364E6D">
        <w:t xml:space="preserve">egynapi adatok átlagát és </w:t>
      </w:r>
      <w:r>
        <w:t xml:space="preserve">a </w:t>
      </w:r>
      <w:r w:rsidRPr="00364E6D">
        <w:t>különböző percentiliseit/kvartiliseit</w:t>
      </w:r>
      <w:r>
        <w:t>, külön kiemelve annak az aláhúzással jelölt 5 db mérőállomásnak az átlagértékeit is, amelyek a nemzetközi adatszolgáltatás során rendszeresen megküldésre kerülnek az EEA-nak. Ugyanezen adatok mérőpontonként láthatók a 2020-as budapesti járványügyi korlátozások időszakára (2020.03.28. - 2020.05.17.</w:t>
      </w:r>
      <w:r>
        <w:rPr>
          <w:rStyle w:val="Vgjegyzet-hivatkozs"/>
        </w:rPr>
        <w:endnoteReference w:id="73"/>
      </w:r>
      <w:r>
        <w:t xml:space="preserve">) és azzal megegyező időszakokra, a 2013-2019 hétévi átlagaként, majd – a fentiekben hivatkozott publikációban megfogalmazott következtetés ellenőrzése érdekében – a korlátozások feloldása utáni időszakra </w:t>
      </w:r>
      <w:r w:rsidRPr="00364E6D">
        <w:t>(2020.05.18. – 2020.06.20.)</w:t>
      </w:r>
      <w:r>
        <w:t xml:space="preserve"> kiszámolva.</w:t>
      </w:r>
    </w:p>
    <w:p w14:paraId="2C67F411" w14:textId="465C0FF6" w:rsidR="00137BB8" w:rsidRPr="00364E6D" w:rsidRDefault="00137BB8" w:rsidP="00137BB8">
      <w:r>
        <w:t xml:space="preserve">Az elemzések alapján megállapítható, hogy a 2013-2019 évek azonos időszakainak átlagához képest </w:t>
      </w:r>
      <w:r w:rsidRPr="00011593">
        <w:rPr>
          <w:b/>
        </w:rPr>
        <w:t>a 2020-as korlátozási időszakban NO</w:t>
      </w:r>
      <w:r w:rsidRPr="00011593">
        <w:rPr>
          <w:b/>
          <w:vertAlign w:val="subscript"/>
        </w:rPr>
        <w:t>2</w:t>
      </w:r>
      <w:r w:rsidRPr="00011593">
        <w:rPr>
          <w:b/>
        </w:rPr>
        <w:t xml:space="preserve"> tekintetében a 12 db mérőállomás átlagát vizsgálva egyértelmű csökkenés volt tapasztalható</w:t>
      </w:r>
      <w:r>
        <w:t xml:space="preserve"> (26%), különösen a belvárosi mérőállomásokon, mint a Széna téri (33%), illetve az Erzsébet téri (60%) állomásokon (</w:t>
      </w:r>
      <w:r w:rsidRPr="005D7716">
        <w:rPr>
          <w:i/>
          <w:iCs/>
        </w:rPr>
        <w:t>l</w:t>
      </w:r>
      <w:r w:rsidRPr="00AA24CB">
        <w:rPr>
          <w:i/>
          <w:iCs/>
        </w:rPr>
        <w:t xml:space="preserve">. </w:t>
      </w:r>
      <w:r w:rsidRPr="00AA24CB">
        <w:rPr>
          <w:rStyle w:val="IdzetChar"/>
        </w:rPr>
        <w:t xml:space="preserve">Függelék </w:t>
      </w:r>
      <w:r w:rsidRPr="00AA24CB">
        <w:rPr>
          <w:rStyle w:val="IdzetChar"/>
        </w:rPr>
        <w:fldChar w:fldCharType="begin"/>
      </w:r>
      <w:r w:rsidRPr="00AA24CB">
        <w:rPr>
          <w:rStyle w:val="IdzetChar"/>
        </w:rPr>
        <w:instrText xml:space="preserve"> REF _Ref53047792 \h </w:instrText>
      </w:r>
      <w:r w:rsidRPr="000E132B">
        <w:rPr>
          <w:rStyle w:val="IdzetChar"/>
        </w:rPr>
        <w:instrText xml:space="preserve"> \* MERGEFORMAT </w:instrText>
      </w:r>
      <w:r w:rsidRPr="00AA24CB">
        <w:rPr>
          <w:rStyle w:val="IdzetChar"/>
        </w:rPr>
      </w:r>
      <w:r w:rsidRPr="00AA24CB">
        <w:rPr>
          <w:rStyle w:val="IdzetChar"/>
        </w:rPr>
        <w:fldChar w:fldCharType="separate"/>
      </w:r>
      <w:r w:rsidR="00F768B5" w:rsidRPr="00F768B5">
        <w:rPr>
          <w:rStyle w:val="IdzetChar"/>
        </w:rPr>
        <w:t>24</w:t>
      </w:r>
      <w:r w:rsidRPr="00AA24CB">
        <w:rPr>
          <w:rStyle w:val="IdzetChar"/>
        </w:rPr>
        <w:fldChar w:fldCharType="end"/>
      </w:r>
      <w:r w:rsidRPr="00AA24CB">
        <w:rPr>
          <w:rStyle w:val="IdzetChar"/>
        </w:rPr>
        <w:t>. ábra</w:t>
      </w:r>
      <w:r w:rsidRPr="00AA24CB">
        <w:t>).</w:t>
      </w:r>
      <w:r>
        <w:t xml:space="preserve"> </w:t>
      </w:r>
      <w:r w:rsidRPr="00011593">
        <w:rPr>
          <w:b/>
        </w:rPr>
        <w:t>Ugyanezen időszakban a PM</w:t>
      </w:r>
      <w:r w:rsidRPr="00011593">
        <w:rPr>
          <w:b/>
          <w:vertAlign w:val="subscript"/>
        </w:rPr>
        <w:t>10</w:t>
      </w:r>
      <w:r w:rsidRPr="00011593">
        <w:rPr>
          <w:b/>
        </w:rPr>
        <w:t xml:space="preserve"> és PM</w:t>
      </w:r>
      <w:r w:rsidRPr="00011593">
        <w:rPr>
          <w:b/>
          <w:vertAlign w:val="subscript"/>
        </w:rPr>
        <w:t>2,5</w:t>
      </w:r>
      <w:r w:rsidRPr="00011593">
        <w:rPr>
          <w:b/>
        </w:rPr>
        <w:t xml:space="preserve"> frakciók átlagértékeit vizsgálva nem mutatható ki érdemi</w:t>
      </w:r>
      <w:r>
        <w:t xml:space="preserve"> – a mérési bizonytalanságon (25%)</w:t>
      </w:r>
      <w:r>
        <w:rPr>
          <w:rStyle w:val="Vgjegyzet-hivatkozs"/>
        </w:rPr>
        <w:endnoteReference w:id="74"/>
      </w:r>
      <w:r>
        <w:t xml:space="preserve"> belüli – </w:t>
      </w:r>
      <w:r w:rsidRPr="00011593">
        <w:rPr>
          <w:b/>
        </w:rPr>
        <w:t>változás</w:t>
      </w:r>
      <w:r>
        <w:t>.</w:t>
      </w:r>
    </w:p>
    <w:p w14:paraId="2B0B048C" w14:textId="77777777" w:rsidR="00137BB8" w:rsidRDefault="00137BB8" w:rsidP="00137BB8">
      <w:r w:rsidRPr="00383033">
        <w:t>Az NO</w:t>
      </w:r>
      <w:r w:rsidRPr="00383033">
        <w:rPr>
          <w:vertAlign w:val="subscript"/>
        </w:rPr>
        <w:t>2</w:t>
      </w:r>
      <w:r w:rsidRPr="00383033">
        <w:t xml:space="preserve"> koncentrációt vizsgáló </w:t>
      </w:r>
      <w:r>
        <w:t xml:space="preserve">jelen </w:t>
      </w:r>
      <w:r w:rsidRPr="00383033">
        <w:t xml:space="preserve">elemzés azt mutatja, hogy a 2020-as járványügyi korlátozások feloldása után – a Financial Times és a CREA közös tanulmányának </w:t>
      </w:r>
      <w:r w:rsidRPr="00383033">
        <w:lastRenderedPageBreak/>
        <w:t xml:space="preserve">megállapításaival szemben – nemhogy növekedett, hanem kis mértékben </w:t>
      </w:r>
      <w:r>
        <w:t xml:space="preserve">tovább </w:t>
      </w:r>
      <w:r w:rsidRPr="00383033">
        <w:t>csökkent Budapesten</w:t>
      </w:r>
      <w:r w:rsidRPr="008F5074">
        <w:t xml:space="preserve"> </w:t>
      </w:r>
      <w:r w:rsidRPr="00383033">
        <w:t>az NO</w:t>
      </w:r>
      <w:r w:rsidRPr="00383033">
        <w:rPr>
          <w:vertAlign w:val="subscript"/>
        </w:rPr>
        <w:t>2</w:t>
      </w:r>
      <w:r>
        <w:t>-</w:t>
      </w:r>
      <w:r w:rsidRPr="00383033">
        <w:t>szint. Ráadásul az is megállapítható, hogy a vizsgált időszakokban a magyarországi egynapi egészségügyi határérték alatt maradt valamennyi kvartilis érték. Az elemzések közti különbség a</w:t>
      </w:r>
      <w:r>
        <w:t xml:space="preserve"> hivatkozott publikációban jelzett</w:t>
      </w:r>
      <w:r w:rsidRPr="00383033">
        <w:t xml:space="preserve"> időjárási viszonyok </w:t>
      </w:r>
      <w:r>
        <w:t xml:space="preserve">szerinti </w:t>
      </w:r>
      <w:r w:rsidRPr="00383033">
        <w:t>korrekciójából adódhat, melyet a saját elemzése</w:t>
      </w:r>
      <w:r>
        <w:t>in</w:t>
      </w:r>
      <w:r w:rsidRPr="00383033">
        <w:t xml:space="preserve">k során </w:t>
      </w:r>
      <w:r>
        <w:t xml:space="preserve">azért </w:t>
      </w:r>
      <w:r w:rsidRPr="00383033">
        <w:t>nem alkalmazunk</w:t>
      </w:r>
      <w:r>
        <w:t xml:space="preserve">, mivel az OMSZ által publikált adatok már tartalmazzák az EU-értékelés módszere által meghatározott korrekciókat. </w:t>
      </w:r>
    </w:p>
    <w:p w14:paraId="60BA3690" w14:textId="1A58B773" w:rsidR="00137BB8" w:rsidRDefault="00137BB8" w:rsidP="00137BB8">
      <w:r w:rsidRPr="00383033">
        <w:t>Budapesten a járványügyi korlátozások feloldása után a PM</w:t>
      </w:r>
      <w:r w:rsidRPr="00383033">
        <w:rPr>
          <w:vertAlign w:val="subscript"/>
        </w:rPr>
        <w:t>10</w:t>
      </w:r>
      <w:r w:rsidRPr="00383033">
        <w:t xml:space="preserve"> frakció </w:t>
      </w:r>
      <w:r>
        <w:t xml:space="preserve">koncentrációja </w:t>
      </w:r>
      <w:r w:rsidRPr="00383033">
        <w:t>szintén csökkent</w:t>
      </w:r>
      <w:r>
        <w:t xml:space="preserve"> (</w:t>
      </w:r>
      <w:r w:rsidRPr="005D7716">
        <w:rPr>
          <w:i/>
          <w:iCs/>
        </w:rPr>
        <w:t xml:space="preserve">l. </w:t>
      </w:r>
      <w:r w:rsidRPr="004A1B74">
        <w:rPr>
          <w:rStyle w:val="IdzetChar"/>
        </w:rPr>
        <w:t>Függelék</w:t>
      </w:r>
      <w:r w:rsidRPr="00CB16F6">
        <w:rPr>
          <w:rStyle w:val="IdzetChar"/>
        </w:rPr>
        <w:t xml:space="preserve"> </w:t>
      </w:r>
      <w:r w:rsidRPr="00CB16F6">
        <w:rPr>
          <w:rStyle w:val="IdzetChar"/>
          <w:highlight w:val="yellow"/>
        </w:rPr>
        <w:fldChar w:fldCharType="begin"/>
      </w:r>
      <w:r w:rsidRPr="00CB16F6">
        <w:rPr>
          <w:rStyle w:val="IdzetChar"/>
        </w:rPr>
        <w:instrText xml:space="preserve"> REF _Ref53047815 \h </w:instrText>
      </w:r>
      <w:r>
        <w:rPr>
          <w:rStyle w:val="IdzetChar"/>
          <w:highlight w:val="yellow"/>
        </w:rPr>
        <w:instrText xml:space="preserve"> \* MERGEFORMAT </w:instrText>
      </w:r>
      <w:r w:rsidRPr="00CB16F6">
        <w:rPr>
          <w:rStyle w:val="IdzetChar"/>
          <w:highlight w:val="yellow"/>
        </w:rPr>
      </w:r>
      <w:r w:rsidRPr="00CB16F6">
        <w:rPr>
          <w:rStyle w:val="IdzetChar"/>
          <w:highlight w:val="yellow"/>
        </w:rPr>
        <w:fldChar w:fldCharType="separate"/>
      </w:r>
      <w:r w:rsidR="00F768B5" w:rsidRPr="00F768B5">
        <w:rPr>
          <w:rStyle w:val="IdzetChar"/>
        </w:rPr>
        <w:t>25</w:t>
      </w:r>
      <w:r w:rsidRPr="00CB16F6">
        <w:rPr>
          <w:rStyle w:val="IdzetChar"/>
          <w:highlight w:val="yellow"/>
        </w:rPr>
        <w:fldChar w:fldCharType="end"/>
      </w:r>
      <w:r w:rsidRPr="00CB16F6">
        <w:rPr>
          <w:rStyle w:val="IdzetChar"/>
        </w:rPr>
        <w:t>. ábra</w:t>
      </w:r>
      <w:r>
        <w:t>)</w:t>
      </w:r>
      <w:r w:rsidRPr="00383033">
        <w:t xml:space="preserve">, és megállapítható, hogy a mért </w:t>
      </w:r>
      <w:r>
        <w:t>értékek</w:t>
      </w:r>
      <w:r w:rsidRPr="00383033">
        <w:t xml:space="preserve"> szintén </w:t>
      </w:r>
      <w:r>
        <w:t xml:space="preserve">az </w:t>
      </w:r>
      <w:r w:rsidRPr="00383033">
        <w:t>egynapi egészségügyi határtérték alatt maradnak</w:t>
      </w:r>
      <w:r>
        <w:t>, mind</w:t>
      </w:r>
      <w:r w:rsidRPr="00383033">
        <w:t xml:space="preserve"> a magyarországi</w:t>
      </w:r>
      <w:r>
        <w:t>, az</w:t>
      </w:r>
      <w:r w:rsidRPr="00383033">
        <w:t xml:space="preserve"> EU-s </w:t>
      </w:r>
      <w:r>
        <w:t xml:space="preserve">követelmény </w:t>
      </w:r>
      <w:r w:rsidRPr="00383033">
        <w:t xml:space="preserve">és </w:t>
      </w:r>
      <w:r>
        <w:t xml:space="preserve">a </w:t>
      </w:r>
      <w:r w:rsidRPr="00383033">
        <w:t>WHO ajánlás</w:t>
      </w:r>
      <w:r>
        <w:t xml:space="preserve"> esetében is.</w:t>
      </w:r>
      <w:r w:rsidRPr="00383033">
        <w:t xml:space="preserve"> A</w:t>
      </w:r>
      <w:r>
        <w:t>z</w:t>
      </w:r>
      <w:r w:rsidRPr="00383033">
        <w:t xml:space="preserve"> elemzés</w:t>
      </w:r>
      <w:r>
        <w:t>ben</w:t>
      </w:r>
      <w:r w:rsidRPr="00383033">
        <w:t xml:space="preserve"> a</w:t>
      </w:r>
      <w:r>
        <w:t>z</w:t>
      </w:r>
      <w:r w:rsidRPr="00383033">
        <w:t xml:space="preserve"> </w:t>
      </w:r>
      <w:r>
        <w:t xml:space="preserve">egy évre megengedett </w:t>
      </w:r>
      <w:r w:rsidRPr="00383033">
        <w:t>35 db legrosszabb eredmén</w:t>
      </w:r>
      <w:r>
        <w:t>n</w:t>
      </w:r>
      <w:r w:rsidRPr="00383033">
        <w:t>y</w:t>
      </w:r>
      <w:r>
        <w:t>el arányosan</w:t>
      </w:r>
      <w:r>
        <w:rPr>
          <w:rStyle w:val="Vgjegyzet-hivatkozs"/>
        </w:rPr>
        <w:endnoteReference w:id="75"/>
      </w:r>
      <w:r>
        <w:t xml:space="preserve"> – amelynek percentilis értéke:</w:t>
      </w:r>
      <w:r>
        <w:br/>
        <w:t>1-(35/366)=90,4 százalékpont –</w:t>
      </w:r>
      <w:r w:rsidRPr="00383033">
        <w:t xml:space="preserve"> </w:t>
      </w:r>
      <w:r>
        <w:t>került meghatározásra legmag</w:t>
      </w:r>
      <w:r w:rsidRPr="00383033">
        <w:t>asabb érték</w:t>
      </w:r>
      <w:r>
        <w:t>nek</w:t>
      </w:r>
      <w:r w:rsidRPr="00383033">
        <w:t xml:space="preserve"> a 90,4 percentilis. Feltüntetésre került a 99,2 percentilis is, mivel a WHO ajánlása alapján </w:t>
      </w:r>
      <w:r>
        <w:t xml:space="preserve">egy éven belül csak a </w:t>
      </w:r>
      <w:r w:rsidRPr="00383033">
        <w:t xml:space="preserve">3 db legrosszabb eredménytől </w:t>
      </w:r>
      <w:r>
        <w:t>lehetne</w:t>
      </w:r>
      <w:r w:rsidRPr="00383033">
        <w:t xml:space="preserve"> eltekinteni</w:t>
      </w:r>
      <w:r>
        <w:t>, az elemzések során azokat figyelmen kívül hagyni.</w:t>
      </w:r>
    </w:p>
    <w:p w14:paraId="62CC2BFF" w14:textId="53D9B272" w:rsidR="00137BB8" w:rsidRDefault="00137BB8" w:rsidP="00137BB8">
      <w:r w:rsidRPr="00383033">
        <w:t>A PM</w:t>
      </w:r>
      <w:r w:rsidRPr="00383033">
        <w:rPr>
          <w:vertAlign w:val="subscript"/>
        </w:rPr>
        <w:t>2,5</w:t>
      </w:r>
      <w:r w:rsidRPr="00383033">
        <w:t xml:space="preserve"> frakció tekintetében szintén csökkenés állapítható meg a korlátozások feloldása után</w:t>
      </w:r>
      <w:r>
        <w:t xml:space="preserve"> (</w:t>
      </w:r>
      <w:r w:rsidRPr="005D7716">
        <w:rPr>
          <w:i/>
          <w:iCs/>
        </w:rPr>
        <w:t xml:space="preserve">l. </w:t>
      </w:r>
      <w:r w:rsidRPr="004A1B74">
        <w:rPr>
          <w:rStyle w:val="IdzetChar"/>
        </w:rPr>
        <w:t>Függelék</w:t>
      </w:r>
      <w:r w:rsidRPr="00CB16F6">
        <w:rPr>
          <w:rStyle w:val="IdzetChar"/>
        </w:rPr>
        <w:t xml:space="preserve"> </w:t>
      </w:r>
      <w:r w:rsidRPr="00CB16F6">
        <w:rPr>
          <w:rStyle w:val="IdzetChar"/>
          <w:highlight w:val="yellow"/>
        </w:rPr>
        <w:fldChar w:fldCharType="begin"/>
      </w:r>
      <w:r w:rsidRPr="00CB16F6">
        <w:rPr>
          <w:rStyle w:val="IdzetChar"/>
        </w:rPr>
        <w:instrText xml:space="preserve"> REF _Ref53047832 \h </w:instrText>
      </w:r>
      <w:r>
        <w:rPr>
          <w:rStyle w:val="IdzetChar"/>
          <w:highlight w:val="yellow"/>
        </w:rPr>
        <w:instrText xml:space="preserve"> \* MERGEFORMAT </w:instrText>
      </w:r>
      <w:r w:rsidRPr="00CB16F6">
        <w:rPr>
          <w:rStyle w:val="IdzetChar"/>
          <w:highlight w:val="yellow"/>
        </w:rPr>
      </w:r>
      <w:r w:rsidRPr="00CB16F6">
        <w:rPr>
          <w:rStyle w:val="IdzetChar"/>
          <w:highlight w:val="yellow"/>
        </w:rPr>
        <w:fldChar w:fldCharType="separate"/>
      </w:r>
      <w:r w:rsidR="00F768B5" w:rsidRPr="00F768B5">
        <w:rPr>
          <w:rStyle w:val="IdzetChar"/>
        </w:rPr>
        <w:t>26</w:t>
      </w:r>
      <w:r w:rsidRPr="00CB16F6">
        <w:rPr>
          <w:rStyle w:val="IdzetChar"/>
          <w:highlight w:val="yellow"/>
        </w:rPr>
        <w:fldChar w:fldCharType="end"/>
      </w:r>
      <w:r w:rsidRPr="00CB16F6">
        <w:rPr>
          <w:rStyle w:val="IdzetChar"/>
        </w:rPr>
        <w:t>. ábra</w:t>
      </w:r>
      <w:r>
        <w:t>)</w:t>
      </w:r>
      <w:r w:rsidRPr="00383033">
        <w:t xml:space="preserve">. Összességében megállapítható, hogy a WHO ajánlása </w:t>
      </w:r>
      <w:r>
        <w:t>szerinti</w:t>
      </w:r>
      <w:r w:rsidRPr="00383033">
        <w:t xml:space="preserve"> egynapi határértéket </w:t>
      </w:r>
      <w:r>
        <w:t xml:space="preserve">– </w:t>
      </w:r>
      <w:r w:rsidRPr="00383033">
        <w:t xml:space="preserve">egy-két kiugró alkalmat leszámítva </w:t>
      </w:r>
      <w:r>
        <w:t xml:space="preserve">– jellemzően </w:t>
      </w:r>
      <w:r w:rsidRPr="00383033">
        <w:t>nem lépte át Budapest. A WHO ajánlása alapján az elemzés nem veszi figyelembe a 3 db legrosszabb eredményt, így a legmagasabb érték</w:t>
      </w:r>
      <w:r>
        <w:t>et</w:t>
      </w:r>
      <w:r w:rsidRPr="00383033">
        <w:t xml:space="preserve"> a 99,2 percentilis</w:t>
      </w:r>
      <w:r>
        <w:t xml:space="preserve"> jelöli.</w:t>
      </w:r>
    </w:p>
    <w:p w14:paraId="46F87DC0" w14:textId="7ADA3C65" w:rsidR="00FE0CD6" w:rsidRDefault="00855742" w:rsidP="00CD111C">
      <w:pPr>
        <w:spacing w:after="100"/>
      </w:pPr>
      <w:r w:rsidRPr="00855742">
        <w:t xml:space="preserve">Az ELTE TTK Kémiai Intézetben működő Budapest Aeroszol Kutató és Oktató Platform (BpART) Laboratóriumának kutatói, Salma Imre egyetemi tanár vezetésével </w:t>
      </w:r>
      <w:r>
        <w:t xml:space="preserve">is </w:t>
      </w:r>
      <w:r w:rsidRPr="00855742">
        <w:t>megvizsgálták</w:t>
      </w:r>
      <w:r>
        <w:rPr>
          <w:rStyle w:val="Vgjegyzet-hivatkozs"/>
        </w:rPr>
        <w:endnoteReference w:id="76"/>
      </w:r>
      <w:r w:rsidRPr="00855742">
        <w:t>, milyen hatása volt a COVID-19 járvány első hullámában tett intézkedéseknek Budapest levegőminőségére.</w:t>
      </w:r>
      <w:r w:rsidR="00CD111C">
        <w:t xml:space="preserve"> Tanulmányukat összefoglalva többek között megállapították, hogy:</w:t>
      </w:r>
    </w:p>
    <w:p w14:paraId="426DCA8C" w14:textId="77777777" w:rsidR="00CD111C" w:rsidRDefault="00CD111C" w:rsidP="00CD111C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>
        <w:t>a nitrogén-oxidok koncentrációja 45–65%-kal volt kevesebb a 2017–2019. évek azonos időszakához képest;</w:t>
      </w:r>
    </w:p>
    <w:p w14:paraId="39C7BBA7" w14:textId="77777777" w:rsidR="00CD111C" w:rsidRDefault="00CD111C" w:rsidP="00CD111C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>
        <w:t>a szálló por és a finom méretű szálló por tömege nem mutatott jelentős eltérést a korábbi évektől,</w:t>
      </w:r>
    </w:p>
    <w:p w14:paraId="43AA0119" w14:textId="44197CDC" w:rsidR="00CD111C" w:rsidRDefault="00CD111C" w:rsidP="00CD111C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>
        <w:t>az ózon koncentrációja kisebb, 5–10%-os mértékben, de növekvő tendenciát jelzett;</w:t>
      </w:r>
    </w:p>
    <w:p w14:paraId="605FAB91" w14:textId="6CE664C7" w:rsidR="00CD111C" w:rsidRDefault="00CD111C" w:rsidP="00CD111C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>
        <w:t>a koncentrációk változása csak részben kapcsolatos a gépjárműforgalommal;</w:t>
      </w:r>
    </w:p>
    <w:p w14:paraId="55EE7065" w14:textId="2B776242" w:rsidR="00CD111C" w:rsidRDefault="00CD111C" w:rsidP="00064E7F">
      <w:pPr>
        <w:pStyle w:val="Listaszerbekezds"/>
        <w:numPr>
          <w:ilvl w:val="0"/>
          <w:numId w:val="13"/>
        </w:numPr>
        <w:autoSpaceDE/>
        <w:autoSpaceDN/>
        <w:adjustRightInd/>
        <w:spacing w:after="100"/>
        <w:ind w:left="426" w:right="2266"/>
        <w:contextualSpacing/>
      </w:pPr>
      <w:r w:rsidRPr="00CD111C">
        <w:t>Budapest levegőminőségének központi szereplőjét, az aeroszol tömeget csak korlátozott mértékben lehet a gépjárműforgalom csökkentésével szabályozni.</w:t>
      </w:r>
    </w:p>
    <w:p w14:paraId="1E014430" w14:textId="77777777" w:rsidR="00064E7F" w:rsidRDefault="00064E7F" w:rsidP="00064E7F"/>
    <w:p w14:paraId="45FCFE40" w14:textId="176467E6" w:rsidR="00FE0CD6" w:rsidRPr="00170D20" w:rsidRDefault="00FE0CD6" w:rsidP="00FE0CD6">
      <w:pPr>
        <w:pStyle w:val="Cmsor3"/>
        <w:rPr>
          <w:bCs/>
        </w:rPr>
      </w:pPr>
      <w:r>
        <w:t>A budapestiek véleménye</w:t>
      </w:r>
      <w:r w:rsidR="006E5448">
        <w:t xml:space="preserve"> a levegőminőségről</w:t>
      </w:r>
    </w:p>
    <w:p w14:paraId="696A753D" w14:textId="77777777" w:rsidR="006E5448" w:rsidRDefault="006E5448" w:rsidP="006E5448">
      <w:r w:rsidRPr="00195F4C">
        <w:t xml:space="preserve">A budapestiek </w:t>
      </w:r>
      <w:r>
        <w:t>levegőminőségről</w:t>
      </w:r>
      <w:r w:rsidRPr="00195F4C">
        <w:t xml:space="preserve"> alkotott véleménye telefonos, reprezentatív közvélemény-kutatás alapján került felmérésre a MEDIÁN Közvélemény- és Piackutató Kft. közreműködésével. A módszertan részletes bemutatását </w:t>
      </w:r>
      <w:r w:rsidRPr="00195F4C">
        <w:rPr>
          <w:rStyle w:val="IdzetChar"/>
        </w:rPr>
        <w:t>II.9. Környezeti nevelés, tájékoztatás, szemléletformálás</w:t>
      </w:r>
      <w:r w:rsidRPr="00195F4C">
        <w:t xml:space="preserve"> c. fejezet tartalmazza</w:t>
      </w:r>
      <w:r>
        <w:t xml:space="preserve">. </w:t>
      </w:r>
    </w:p>
    <w:p w14:paraId="42766298" w14:textId="63A1C129" w:rsidR="00064E7F" w:rsidRDefault="00C4510D" w:rsidP="00C4510D">
      <w:r w:rsidRPr="00C4510D">
        <w:t>A lakóhely, illetve a gyakran látogatott városrészekben tapasztaltak alapján</w:t>
      </w:r>
      <w:r w:rsidR="0027699C">
        <w:t xml:space="preserve"> a megkérdezett környezeti probl</w:t>
      </w:r>
      <w:r w:rsidR="00CD415C">
        <w:t>é</w:t>
      </w:r>
      <w:r w:rsidR="0027699C">
        <w:t>mák közül</w:t>
      </w:r>
      <w:r w:rsidRPr="00C4510D">
        <w:t xml:space="preserve"> a rossz levegő a felmérésben szereplő tíz </w:t>
      </w:r>
      <w:r>
        <w:t xml:space="preserve">tényező </w:t>
      </w:r>
      <w:r w:rsidRPr="00C4510D">
        <w:t>közül a közepes meg</w:t>
      </w:r>
      <w:r>
        <w:t>ítélést kifejező 51 ponttal a k</w:t>
      </w:r>
      <w:r w:rsidRPr="00C4510D">
        <w:t>özépső, ötödik helyre került.</w:t>
      </w:r>
      <w:r>
        <w:t xml:space="preserve"> </w:t>
      </w:r>
      <w:r w:rsidRPr="00C4510D">
        <w:t>A kedvezőtlen véleménnyel különösen a történeti belvárosban lakók értenek egyet, és a legkevésbé a kertvárosokban é</w:t>
      </w:r>
      <w:r w:rsidR="008663EC">
        <w:t xml:space="preserve">lők érzékelik így. </w:t>
      </w:r>
    </w:p>
    <w:p w14:paraId="4F7C3FD0" w14:textId="77777777" w:rsidR="00064E7F" w:rsidRDefault="00064E7F">
      <w:pPr>
        <w:spacing w:after="160" w:line="259" w:lineRule="auto"/>
        <w:ind w:right="0"/>
        <w:jc w:val="left"/>
      </w:pPr>
      <w:r>
        <w:br w:type="page"/>
      </w:r>
    </w:p>
    <w:p w14:paraId="52B149F8" w14:textId="4540D148" w:rsidR="00D35038" w:rsidRDefault="00CF1B23" w:rsidP="00D35038">
      <w:pPr>
        <w:pStyle w:val="Kpalrs"/>
        <w:keepNext/>
      </w:pPr>
      <w:r>
        <w:lastRenderedPageBreak/>
        <w:drawing>
          <wp:anchor distT="0" distB="0" distL="114300" distR="114300" simplePos="0" relativeHeight="251740160" behindDoc="0" locked="0" layoutInCell="1" allowOverlap="1" wp14:anchorId="75707E08" wp14:editId="62C8002A">
            <wp:simplePos x="0" y="0"/>
            <wp:positionH relativeFrom="margin">
              <wp:posOffset>87783</wp:posOffset>
            </wp:positionH>
            <wp:positionV relativeFrom="paragraph">
              <wp:posOffset>-25501</wp:posOffset>
            </wp:positionV>
            <wp:extent cx="3810000" cy="1277368"/>
            <wp:effectExtent l="0" t="0" r="0" b="0"/>
            <wp:wrapNone/>
            <wp:docPr id="7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V relativeFrom="margin">
              <wp14:pctHeight>0</wp14:pctHeight>
            </wp14:sizeRelV>
          </wp:anchor>
        </w:drawing>
      </w:r>
      <w:r w:rsidR="00D35038" w:rsidRPr="002309CB">
        <w:rPr>
          <w:b/>
        </w:rPr>
        <w:fldChar w:fldCharType="begin"/>
      </w:r>
      <w:r w:rsidR="00D35038" w:rsidRPr="002309CB">
        <w:rPr>
          <w:b/>
        </w:rPr>
        <w:instrText xml:space="preserve"> SEQ ábra \* ARABIC </w:instrText>
      </w:r>
      <w:r w:rsidR="00D35038" w:rsidRPr="002309CB">
        <w:rPr>
          <w:b/>
        </w:rPr>
        <w:fldChar w:fldCharType="separate"/>
      </w:r>
      <w:r w:rsidR="00F768B5">
        <w:rPr>
          <w:b/>
        </w:rPr>
        <w:t>18</w:t>
      </w:r>
      <w:r w:rsidR="00D35038" w:rsidRPr="002309CB">
        <w:rPr>
          <w:b/>
        </w:rPr>
        <w:fldChar w:fldCharType="end"/>
      </w:r>
      <w:r w:rsidR="00D35038" w:rsidRPr="002309CB">
        <w:rPr>
          <w:b/>
        </w:rPr>
        <w:t>. ábra:</w:t>
      </w:r>
      <w:r w:rsidR="00D35038" w:rsidRPr="00C91462">
        <w:t xml:space="preserve"> </w:t>
      </w:r>
      <w:r w:rsidR="00D35038" w:rsidRPr="00D35038">
        <w:t>A levegőt rossznak, az egészségre károsnak ítélő véleménnyel egyetértés a lakóhely, illetve a sűrűn látogatott váro</w:t>
      </w:r>
      <w:r w:rsidR="00D35038">
        <w:t>srészekben tapasztaltak alapján (százfokú skála)</w:t>
      </w:r>
    </w:p>
    <w:p w14:paraId="766F8662" w14:textId="58B2880E" w:rsidR="00D35038" w:rsidRDefault="00D35038" w:rsidP="00D35038"/>
    <w:p w14:paraId="2F834EE5" w14:textId="0E4BD58B" w:rsidR="00D35038" w:rsidRDefault="00D35038" w:rsidP="00D35038"/>
    <w:p w14:paraId="7DA70B11" w14:textId="307DB2C9" w:rsidR="007334E4" w:rsidRDefault="00064E7F" w:rsidP="003A62D5">
      <w:r w:rsidRPr="004D1887">
        <w:rPr>
          <w:noProof/>
        </w:rPr>
        <w:drawing>
          <wp:anchor distT="0" distB="0" distL="114300" distR="114300" simplePos="0" relativeHeight="251742208" behindDoc="0" locked="0" layoutInCell="1" allowOverlap="1" wp14:anchorId="5BF057B2" wp14:editId="31A2B04E">
            <wp:simplePos x="0" y="0"/>
            <wp:positionH relativeFrom="margin">
              <wp:posOffset>0</wp:posOffset>
            </wp:positionH>
            <wp:positionV relativeFrom="paragraph">
              <wp:posOffset>1862150</wp:posOffset>
            </wp:positionV>
            <wp:extent cx="4306570" cy="2854606"/>
            <wp:effectExtent l="0" t="0" r="0" b="3175"/>
            <wp:wrapNone/>
            <wp:docPr id="8" name="Diagra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V relativeFrom="margin">
              <wp14:pctHeight>0</wp14:pctHeight>
            </wp14:sizeRelV>
          </wp:anchor>
        </w:drawing>
      </w:r>
      <w:r w:rsidR="003A62D5">
        <w:t xml:space="preserve">A budapestiek </w:t>
      </w:r>
      <w:r w:rsidR="00A859D0">
        <w:t xml:space="preserve">levegőminőséggel kapcsolatos véleménye </w:t>
      </w:r>
      <w:r w:rsidR="003A62D5">
        <w:t xml:space="preserve">nem tükrözi az állapotértékelés keretében, </w:t>
      </w:r>
      <w:r w:rsidR="00CD415C">
        <w:t xml:space="preserve">az </w:t>
      </w:r>
      <w:r w:rsidR="003A62D5">
        <w:t>objektív mérési adatok alapján feltárt helyzetet</w:t>
      </w:r>
      <w:r w:rsidR="00BE7B9D">
        <w:t xml:space="preserve">. </w:t>
      </w:r>
      <w:r w:rsidR="003A62D5">
        <w:t>Bár valóságban a város levegőszennyezettsége európai szinten átlagosnak mondható, m</w:t>
      </w:r>
      <w:r w:rsidR="003A62D5" w:rsidRPr="003A62D5">
        <w:t xml:space="preserve">inden tízedik budapesti véli úgy, hogy a város levegője jobb, mint más hasonló városoké, és csaknem két és félszer ennyien gondolják ennek az ellenkezőjét. </w:t>
      </w:r>
      <w:r w:rsidR="004D0FCB">
        <w:br/>
      </w:r>
      <w:r w:rsidR="003A62D5" w:rsidRPr="003A62D5">
        <w:t>A tágabb belvárosban élők az átlagosnál nagyobb arányban osztják a kedvezőtlen véleményt.</w:t>
      </w:r>
      <w:r w:rsidR="003A62D5">
        <w:t xml:space="preserve"> </w:t>
      </w:r>
      <w:r w:rsidR="003A62D5" w:rsidRPr="003A62D5">
        <w:t xml:space="preserve">A város levegőjének változása tekintetében ennél is rosszabb az arány, </w:t>
      </w:r>
      <w:r w:rsidR="00BE7B9D">
        <w:t xml:space="preserve">illetve a megítélés: </w:t>
      </w:r>
      <w:r w:rsidR="003A62D5" w:rsidRPr="003A62D5">
        <w:t>három és félszer annyian vélik úgy, hogy az elmúlt 10 évben romlott a város levegője, mint amennyien javulást érzékeltek</w:t>
      </w:r>
      <w:r w:rsidR="00BE7B9D">
        <w:t>, miközben általában stagnáló állapot mellett enyhe</w:t>
      </w:r>
      <w:r w:rsidR="00CD415C">
        <w:t xml:space="preserve"> </w:t>
      </w:r>
      <w:r w:rsidR="00BE7B9D" w:rsidRPr="00BE7B9D">
        <w:t>–</w:t>
      </w:r>
      <w:r w:rsidR="00BE7B9D">
        <w:t xml:space="preserve"> </w:t>
      </w:r>
      <w:r w:rsidR="00CD415C">
        <w:t>több</w:t>
      </w:r>
      <w:r w:rsidR="00BE7B9D" w:rsidRPr="00BE7B9D">
        <w:t xml:space="preserve"> tekintetben </w:t>
      </w:r>
      <w:r w:rsidR="00BE7B9D">
        <w:t xml:space="preserve">meg egyértelműen </w:t>
      </w:r>
      <w:r w:rsidR="00BE7B9D" w:rsidRPr="00BE7B9D">
        <w:t>igazolt –</w:t>
      </w:r>
      <w:r w:rsidR="00BE7B9D">
        <w:t xml:space="preserve"> </w:t>
      </w:r>
      <w:r w:rsidR="00CD415C">
        <w:t xml:space="preserve">javulás is </w:t>
      </w:r>
      <w:r w:rsidR="00BE7B9D">
        <w:t>megfigyelhető.</w:t>
      </w:r>
      <w:r w:rsidR="003A62D5" w:rsidRPr="003A62D5">
        <w:t xml:space="preserve"> A lakótelepeken élők az átlagosnál is nagyobb arányban látják romlani a helyzetet.</w:t>
      </w:r>
      <w:r w:rsidR="004A4E0D">
        <w:t xml:space="preserve"> </w:t>
      </w:r>
    </w:p>
    <w:p w14:paraId="566AD814" w14:textId="6E7A24E4" w:rsidR="00CF1B23" w:rsidRDefault="00CF1B23" w:rsidP="00CF1B23">
      <w:pPr>
        <w:pStyle w:val="Kpalrs"/>
        <w:keepNext/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F768B5">
        <w:rPr>
          <w:b/>
        </w:rPr>
        <w:t>19</w:t>
      </w:r>
      <w:r w:rsidRPr="002309CB">
        <w:rPr>
          <w:b/>
        </w:rPr>
        <w:fldChar w:fldCharType="end"/>
      </w:r>
      <w:r w:rsidRPr="002309CB">
        <w:rPr>
          <w:b/>
        </w:rPr>
        <w:t>. ábra:</w:t>
      </w:r>
      <w:r w:rsidRPr="00C91462">
        <w:t xml:space="preserve"> </w:t>
      </w:r>
      <w:r w:rsidRPr="004D1887">
        <w:t>Budapest levegőminőségének néhány jellemzője</w:t>
      </w:r>
      <w:r>
        <w:t xml:space="preserve"> a budapestiek szerint </w:t>
      </w:r>
      <w:r w:rsidRPr="004D1887">
        <w:t>(százalék)</w:t>
      </w:r>
    </w:p>
    <w:p w14:paraId="4D7EA846" w14:textId="78B8CD57" w:rsidR="00D35038" w:rsidRDefault="00D35038" w:rsidP="00D35038"/>
    <w:p w14:paraId="6CD75652" w14:textId="0C8BEB1D" w:rsidR="004D1887" w:rsidRDefault="004D1887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6EC76CCF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67BB096D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44FEBEE5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7BEE27E3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7A7D215A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2D757D7F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0F5C3819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5FE0CB15" w14:textId="77777777" w:rsidR="00195F4C" w:rsidRDefault="00195F4C">
      <w:pPr>
        <w:spacing w:after="160" w:line="259" w:lineRule="auto"/>
        <w:ind w:right="0"/>
        <w:jc w:val="left"/>
        <w:rPr>
          <w:b/>
          <w:i/>
          <w:iCs/>
          <w:noProof/>
          <w:sz w:val="16"/>
          <w:szCs w:val="20"/>
        </w:rPr>
      </w:pPr>
    </w:p>
    <w:p w14:paraId="675A72C0" w14:textId="20C699C1" w:rsidR="00FB2D4D" w:rsidRDefault="00064E7F" w:rsidP="00CF1B23">
      <w:r>
        <w:rPr>
          <w:noProof/>
        </w:rPr>
        <w:drawing>
          <wp:anchor distT="0" distB="0" distL="114300" distR="114300" simplePos="0" relativeHeight="251743232" behindDoc="0" locked="0" layoutInCell="1" allowOverlap="1" wp14:anchorId="438F8F3D" wp14:editId="5768BACD">
            <wp:simplePos x="0" y="0"/>
            <wp:positionH relativeFrom="margin">
              <wp:posOffset>36576</wp:posOffset>
            </wp:positionH>
            <wp:positionV relativeFrom="paragraph">
              <wp:posOffset>1269136</wp:posOffset>
            </wp:positionV>
            <wp:extent cx="4327525" cy="2575676"/>
            <wp:effectExtent l="0" t="0" r="0" b="0"/>
            <wp:wrapNone/>
            <wp:docPr id="10" name="Diagram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1B23">
        <w:t>A</w:t>
      </w:r>
      <w:r w:rsidR="009E69A5">
        <w:t>nnak ellenére, hogy a</w:t>
      </w:r>
      <w:r w:rsidR="00662DFD">
        <w:t xml:space="preserve"> városban legfőbb levegőminőségi problémát jelentő</w:t>
      </w:r>
      <w:r w:rsidR="009E69A5">
        <w:t xml:space="preserve"> </w:t>
      </w:r>
      <w:r w:rsidR="00662DFD">
        <w:t xml:space="preserve">magas </w:t>
      </w:r>
      <w:r w:rsidR="009E69A5">
        <w:t>PM sz</w:t>
      </w:r>
      <w:r w:rsidR="00662DFD">
        <w:t xml:space="preserve">inteket </w:t>
      </w:r>
      <w:r w:rsidR="00CD415C">
        <w:t xml:space="preserve">a kutatási eredmények alapján </w:t>
      </w:r>
      <w:r w:rsidR="009E69A5">
        <w:t>elsősorban a lakossági fű</w:t>
      </w:r>
      <w:r w:rsidR="00662DFD">
        <w:t>tés okozta</w:t>
      </w:r>
      <w:r w:rsidR="00CD415C">
        <w:t>,</w:t>
      </w:r>
      <w:r w:rsidR="00662DFD">
        <w:t xml:space="preserve"> kibocsátások okozzák</w:t>
      </w:r>
      <w:r w:rsidR="009E69A5">
        <w:t xml:space="preserve"> és a rendkívüli szmoghelyzetek kialakulásában </w:t>
      </w:r>
      <w:r w:rsidR="00CD415C">
        <w:t>legmeghatározóbb</w:t>
      </w:r>
      <w:r w:rsidR="00662DFD">
        <w:t xml:space="preserve"> a meteorológiai viszonyok szerepe, </w:t>
      </w:r>
      <w:r w:rsidR="009E69A5">
        <w:t>a</w:t>
      </w:r>
      <w:r w:rsidR="00CF1B23">
        <w:t xml:space="preserve"> </w:t>
      </w:r>
      <w:r w:rsidR="00CF1B23" w:rsidRPr="003A62D5">
        <w:t>budapesti</w:t>
      </w:r>
      <w:r w:rsidR="00662DFD">
        <w:t>ek a</w:t>
      </w:r>
      <w:r w:rsidR="00CF1B23" w:rsidRPr="003A62D5">
        <w:t xml:space="preserve"> szmoghelyzetek</w:t>
      </w:r>
      <w:r w:rsidR="009E69A5">
        <w:t xml:space="preserve"> </w:t>
      </w:r>
      <w:r w:rsidR="00CF1B23" w:rsidRPr="003A62D5">
        <w:t>legfőbb ok</w:t>
      </w:r>
      <w:r w:rsidR="009E69A5">
        <w:t>a</w:t>
      </w:r>
      <w:r w:rsidR="00662DFD">
        <w:t xml:space="preserve">ként </w:t>
      </w:r>
      <w:r w:rsidR="00CF1B23" w:rsidRPr="003A62D5">
        <w:t>legtöbben a közlekedést nevezték meg, minden negyedik válaszadó pedig a szilárd tüzelésre gondol a legfőbb okként. A közlekedés a tágabb belvárosban, a szilárd tüzelés a kertvárosokban, különösen a pestiekben szerepel az átlagosnál nagyobb arányban</w:t>
      </w:r>
      <w:r w:rsidR="009E69A5">
        <w:t>.</w:t>
      </w:r>
    </w:p>
    <w:p w14:paraId="213921B1" w14:textId="6F974ABF" w:rsidR="00CF1B23" w:rsidRDefault="00CF1B23" w:rsidP="00CF1B23">
      <w:pPr>
        <w:pStyle w:val="Kpalrs"/>
        <w:keepNext/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F768B5">
        <w:rPr>
          <w:b/>
        </w:rPr>
        <w:t>20</w:t>
      </w:r>
      <w:r w:rsidRPr="002309CB">
        <w:rPr>
          <w:b/>
        </w:rPr>
        <w:fldChar w:fldCharType="end"/>
      </w:r>
      <w:r w:rsidRPr="002309CB">
        <w:rPr>
          <w:b/>
        </w:rPr>
        <w:t>. ábra:</w:t>
      </w:r>
      <w:r w:rsidRPr="00C91462">
        <w:t xml:space="preserve"> </w:t>
      </w:r>
      <w:r w:rsidRPr="00CF1B23">
        <w:t>A budapesti téli szmoghelyzetek legfőbb oka</w:t>
      </w:r>
      <w:r>
        <w:t xml:space="preserve"> a budapestiek szerint</w:t>
      </w:r>
      <w:r w:rsidR="00BE7B9D">
        <w:t xml:space="preserve"> </w:t>
      </w:r>
      <w:r w:rsidRPr="00CF1B23">
        <w:t>(százalék)</w:t>
      </w:r>
    </w:p>
    <w:p w14:paraId="77979CB2" w14:textId="764B1215" w:rsidR="004D1887" w:rsidRDefault="004D1887" w:rsidP="00D35038"/>
    <w:p w14:paraId="38614820" w14:textId="6ED6D7D2" w:rsidR="004D1887" w:rsidRDefault="004D1887" w:rsidP="00D35038"/>
    <w:p w14:paraId="4DC0AEE0" w14:textId="331346BB" w:rsidR="00A2583B" w:rsidRDefault="00A2583B" w:rsidP="00A2583B"/>
    <w:p w14:paraId="3EC31304" w14:textId="6C853D55" w:rsidR="00FB2D4D" w:rsidRDefault="00FB2D4D" w:rsidP="00A2583B"/>
    <w:p w14:paraId="081F1A08" w14:textId="6BB15F02" w:rsidR="00226712" w:rsidRDefault="00064E7F" w:rsidP="00226712">
      <w:r w:rsidRPr="00226712">
        <w:rPr>
          <w:b/>
          <w:noProof/>
        </w:rPr>
        <w:lastRenderedPageBreak/>
        <w:drawing>
          <wp:anchor distT="0" distB="0" distL="114300" distR="114300" simplePos="0" relativeHeight="251744256" behindDoc="1" locked="0" layoutInCell="1" allowOverlap="1" wp14:anchorId="3FF61320" wp14:editId="78CC676C">
            <wp:simplePos x="0" y="0"/>
            <wp:positionH relativeFrom="margin">
              <wp:posOffset>-33553</wp:posOffset>
            </wp:positionH>
            <wp:positionV relativeFrom="paragraph">
              <wp:posOffset>1320089</wp:posOffset>
            </wp:positionV>
            <wp:extent cx="4399280" cy="4054415"/>
            <wp:effectExtent l="0" t="0" r="1270" b="3810"/>
            <wp:wrapNone/>
            <wp:docPr id="12" name="Diagra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712" w:rsidRPr="00226712">
        <w:t xml:space="preserve">A budapesti </w:t>
      </w:r>
      <w:r w:rsidR="00226712" w:rsidRPr="00B408BE">
        <w:t>légszennyezettség szintjére vonatkozó tájékozottságával a lakosság</w:t>
      </w:r>
      <w:r w:rsidR="006A677C">
        <w:br/>
      </w:r>
      <w:r w:rsidR="00226712" w:rsidRPr="00B408BE">
        <w:t>43 százaléka elégedett</w:t>
      </w:r>
      <w:r w:rsidR="002431B0" w:rsidRPr="00B408BE">
        <w:t>, miközben ez az a szakterület is, ahol legnagyobb arányban jelezték, hogy nem érdekli őket</w:t>
      </w:r>
      <w:r w:rsidR="00052155" w:rsidRPr="00B408BE">
        <w:rPr>
          <w:rStyle w:val="Vgjegyzet-hivatkozs"/>
        </w:rPr>
        <w:endnoteReference w:id="77"/>
      </w:r>
      <w:r w:rsidR="002431B0" w:rsidRPr="00B408BE">
        <w:t>.</w:t>
      </w:r>
      <w:r w:rsidR="00226712" w:rsidRPr="00B408BE">
        <w:t xml:space="preserve"> A</w:t>
      </w:r>
      <w:r w:rsidR="00226712" w:rsidRPr="00226712">
        <w:t xml:space="preserve"> budapesti levegő minőségének a más</w:t>
      </w:r>
      <w:r w:rsidR="00177CC1">
        <w:t xml:space="preserve"> hasonló városokéval való össze</w:t>
      </w:r>
      <w:r w:rsidR="00226712" w:rsidRPr="00226712">
        <w:t xml:space="preserve">hasonlítása és a tájékozottság érzete között nincs összefüggés, de a levegő minőségének változásáról kedvezőbben vélekednek a tájékozottabbak, mint azok, akik úgy érzik, nem tudnak eleget erről. A </w:t>
      </w:r>
      <w:r w:rsidR="002431B0" w:rsidRPr="00226712">
        <w:t>szennyez</w:t>
      </w:r>
      <w:r w:rsidR="002431B0">
        <w:t>ettségi szint</w:t>
      </w:r>
      <w:r w:rsidR="002431B0" w:rsidRPr="00226712">
        <w:t xml:space="preserve"> </w:t>
      </w:r>
      <w:r w:rsidR="00226712" w:rsidRPr="00226712">
        <w:t>legfőbb okaként számottevően többen jelölik meg a szilárd tüzelést a</w:t>
      </w:r>
      <w:r w:rsidR="00CD415C">
        <w:t>z önmaguk szerint</w:t>
      </w:r>
      <w:r w:rsidR="00226712" w:rsidRPr="00226712">
        <w:t xml:space="preserve">„tájékozottak”, mint a „tájékozatlanok”. </w:t>
      </w:r>
    </w:p>
    <w:p w14:paraId="38FF5DE4" w14:textId="3E51579E" w:rsidR="00226712" w:rsidRDefault="00226712" w:rsidP="00226712">
      <w:pPr>
        <w:pStyle w:val="Kpalrs"/>
        <w:keepNext/>
      </w:pPr>
      <w:r w:rsidRPr="002309CB">
        <w:rPr>
          <w:b/>
        </w:rPr>
        <w:fldChar w:fldCharType="begin"/>
      </w:r>
      <w:r w:rsidRPr="002309CB">
        <w:rPr>
          <w:b/>
        </w:rPr>
        <w:instrText xml:space="preserve"> SEQ ábra \* ARABIC </w:instrText>
      </w:r>
      <w:r w:rsidRPr="002309CB">
        <w:rPr>
          <w:b/>
        </w:rPr>
        <w:fldChar w:fldCharType="separate"/>
      </w:r>
      <w:r w:rsidR="00F768B5">
        <w:rPr>
          <w:b/>
        </w:rPr>
        <w:t>21</w:t>
      </w:r>
      <w:r w:rsidRPr="002309CB">
        <w:rPr>
          <w:b/>
        </w:rPr>
        <w:fldChar w:fldCharType="end"/>
      </w:r>
      <w:r w:rsidRPr="002309CB">
        <w:rPr>
          <w:b/>
        </w:rPr>
        <w:t>. ábra:</w:t>
      </w:r>
      <w:r w:rsidRPr="00C91462">
        <w:t xml:space="preserve"> </w:t>
      </w:r>
      <w:r w:rsidRPr="00226712">
        <w:t>A légszennyezettség megítélése a tájékozottság érzete szerint (százalék)</w:t>
      </w:r>
    </w:p>
    <w:p w14:paraId="2E937753" w14:textId="77777777" w:rsidR="00195F4C" w:rsidRDefault="00195F4C" w:rsidP="00195F4C"/>
    <w:p w14:paraId="6A5576D4" w14:textId="77777777" w:rsidR="00195F4C" w:rsidRDefault="00195F4C" w:rsidP="00195F4C"/>
    <w:p w14:paraId="6BBC8E63" w14:textId="77777777" w:rsidR="00195F4C" w:rsidRDefault="00195F4C" w:rsidP="00195F4C"/>
    <w:p w14:paraId="3BAF50F8" w14:textId="77777777" w:rsidR="00195F4C" w:rsidRDefault="00195F4C" w:rsidP="00195F4C"/>
    <w:p w14:paraId="4FC20E3D" w14:textId="77777777" w:rsidR="00195F4C" w:rsidRDefault="00195F4C" w:rsidP="00195F4C"/>
    <w:p w14:paraId="62A91353" w14:textId="77777777" w:rsidR="00195F4C" w:rsidRDefault="00195F4C" w:rsidP="00195F4C"/>
    <w:p w14:paraId="0B5736D7" w14:textId="77777777" w:rsidR="00195F4C" w:rsidRPr="00195F4C" w:rsidRDefault="00195F4C" w:rsidP="00195F4C"/>
    <w:p w14:paraId="5DAF1FD4" w14:textId="77777777" w:rsidR="00226712" w:rsidRDefault="00226712" w:rsidP="00A2583B"/>
    <w:p w14:paraId="47833B62" w14:textId="77777777" w:rsidR="00226712" w:rsidRDefault="00226712" w:rsidP="00A2583B"/>
    <w:p w14:paraId="0422BEEC" w14:textId="77777777" w:rsidR="00226712" w:rsidRDefault="00226712" w:rsidP="00A2583B"/>
    <w:p w14:paraId="2DD8F0A7" w14:textId="77777777" w:rsidR="00226712" w:rsidRDefault="00226712" w:rsidP="00A2583B"/>
    <w:p w14:paraId="76950D0F" w14:textId="77777777" w:rsidR="00226712" w:rsidRDefault="00226712" w:rsidP="00A2583B"/>
    <w:p w14:paraId="4F22E2D9" w14:textId="77777777" w:rsidR="00226712" w:rsidRDefault="00226712" w:rsidP="00A2583B"/>
    <w:p w14:paraId="086575FA" w14:textId="027D0F64" w:rsidR="00226712" w:rsidRDefault="00226712">
      <w:pPr>
        <w:spacing w:after="160" w:line="259" w:lineRule="auto"/>
        <w:ind w:right="0"/>
        <w:jc w:val="left"/>
      </w:pPr>
    </w:p>
    <w:p w14:paraId="7401AE06" w14:textId="6B7431E5" w:rsidR="00A2583B" w:rsidRPr="00170D20" w:rsidRDefault="00A2583B" w:rsidP="00137BB8">
      <w:pPr>
        <w:pStyle w:val="Cmsor3"/>
        <w:rPr>
          <w:bCs/>
        </w:rPr>
      </w:pPr>
      <w:bookmarkStart w:id="51" w:name="_Toc19625580"/>
      <w:r w:rsidRPr="00170D20">
        <w:t>Intézkedések</w:t>
      </w:r>
      <w:bookmarkEnd w:id="51"/>
    </w:p>
    <w:p w14:paraId="7F7E1689" w14:textId="3039CF88" w:rsidR="00A2583B" w:rsidRDefault="00A2583B" w:rsidP="00A2583B">
      <w:pPr>
        <w:rPr>
          <w:szCs w:val="20"/>
        </w:rPr>
      </w:pPr>
      <w:r w:rsidRPr="00F771C1">
        <w:rPr>
          <w:szCs w:val="20"/>
        </w:rPr>
        <w:t xml:space="preserve">A levegőterheltségi szint vizsgálati eredményeinek </w:t>
      </w:r>
      <w:r w:rsidRPr="0079039D">
        <w:rPr>
          <w:b/>
          <w:szCs w:val="20"/>
        </w:rPr>
        <w:t>OMSZ-LRK</w:t>
      </w:r>
      <w:r w:rsidRPr="00F771C1">
        <w:rPr>
          <w:b/>
          <w:szCs w:val="20"/>
        </w:rPr>
        <w:t xml:space="preserve"> értékelése alapján</w:t>
      </w:r>
      <w:r w:rsidRPr="00F771C1">
        <w:rPr>
          <w:szCs w:val="20"/>
        </w:rPr>
        <w:t xml:space="preserve"> – az ország levegőminőségének vizsgálata és kezelése céljából – </w:t>
      </w:r>
      <w:r w:rsidRPr="00F771C1">
        <w:rPr>
          <w:b/>
          <w:szCs w:val="20"/>
        </w:rPr>
        <w:t>miniszter</w:t>
      </w:r>
      <w:r>
        <w:rPr>
          <w:b/>
          <w:szCs w:val="20"/>
        </w:rPr>
        <w:t>i</w:t>
      </w:r>
      <w:r w:rsidRPr="00F771C1">
        <w:rPr>
          <w:szCs w:val="20"/>
        </w:rPr>
        <w:t xml:space="preserve"> rendeletben</w:t>
      </w:r>
      <w:r w:rsidRPr="00F771C1">
        <w:rPr>
          <w:rStyle w:val="Vgjegyzet-hivatkozs"/>
        </w:rPr>
        <w:endnoteReference w:id="78"/>
      </w:r>
      <w:r w:rsidRPr="00F771C1">
        <w:rPr>
          <w:szCs w:val="20"/>
        </w:rPr>
        <w:t xml:space="preserve"> kijelölt, lehatárolt területegységek</w:t>
      </w:r>
      <w:r>
        <w:rPr>
          <w:szCs w:val="20"/>
        </w:rPr>
        <w:t>et</w:t>
      </w:r>
      <w:r w:rsidRPr="00F771C1">
        <w:rPr>
          <w:szCs w:val="20"/>
        </w:rPr>
        <w:t xml:space="preserve"> (zóna, agglomeráció) </w:t>
      </w:r>
      <w:r>
        <w:rPr>
          <w:szCs w:val="20"/>
        </w:rPr>
        <w:t>határoznak meg</w:t>
      </w:r>
      <w:r w:rsidRPr="00F771C1">
        <w:rPr>
          <w:szCs w:val="20"/>
        </w:rPr>
        <w:t>, így minősítve</w:t>
      </w:r>
      <w:r>
        <w:rPr>
          <w:szCs w:val="20"/>
        </w:rPr>
        <w:t xml:space="preserve"> ezeket a</w:t>
      </w:r>
      <w:r w:rsidRPr="00F771C1">
        <w:rPr>
          <w:szCs w:val="20"/>
        </w:rPr>
        <w:t xml:space="preserve"> terül</w:t>
      </w:r>
      <w:r>
        <w:rPr>
          <w:szCs w:val="20"/>
        </w:rPr>
        <w:t xml:space="preserve">eteket. </w:t>
      </w:r>
      <w:r w:rsidRPr="00F771C1">
        <w:rPr>
          <w:szCs w:val="20"/>
        </w:rPr>
        <w:t>E miniszteri rendelet tartalmazza zónánként a levegőminőség besorolását, amely nem csak a feltüntetett légszennyező anyagok adott zónára jellemző koncentrációszintjét mutatja meg, hanem az ellenőrzés módját és megkívánt pontosságát is kijelöli.</w:t>
      </w:r>
      <w:r>
        <w:rPr>
          <w:szCs w:val="20"/>
        </w:rPr>
        <w:t xml:space="preserve"> Budapest és környéke légszennyezettségi agglomeráció levegőterheltségi szintjét a </w:t>
      </w:r>
      <w:r w:rsidR="004A1B74" w:rsidRPr="009A6A3A">
        <w:rPr>
          <w:i/>
          <w:szCs w:val="20"/>
        </w:rPr>
        <w:t>Függelék</w:t>
      </w:r>
      <w:r w:rsidRPr="009A6A3A">
        <w:rPr>
          <w:i/>
          <w:szCs w:val="20"/>
        </w:rPr>
        <w:t xml:space="preserve"> </w:t>
      </w:r>
      <w:r w:rsidR="00712DAF" w:rsidRPr="00712DAF">
        <w:rPr>
          <w:i/>
          <w:szCs w:val="20"/>
        </w:rPr>
        <w:fldChar w:fldCharType="begin"/>
      </w:r>
      <w:r w:rsidR="00712DAF" w:rsidRPr="00712DAF">
        <w:rPr>
          <w:i/>
          <w:szCs w:val="20"/>
        </w:rPr>
        <w:instrText xml:space="preserve"> REF _Ref24620115 \h  \* MERGEFORMAT </w:instrText>
      </w:r>
      <w:r w:rsidR="00712DAF" w:rsidRPr="00712DAF">
        <w:rPr>
          <w:i/>
          <w:szCs w:val="20"/>
        </w:rPr>
      </w:r>
      <w:r w:rsidR="00712DAF" w:rsidRPr="00712DAF">
        <w:rPr>
          <w:i/>
          <w:szCs w:val="20"/>
        </w:rPr>
        <w:fldChar w:fldCharType="separate"/>
      </w:r>
      <w:r w:rsidR="00F768B5" w:rsidRPr="00F768B5">
        <w:rPr>
          <w:i/>
        </w:rPr>
        <w:t>14</w:t>
      </w:r>
      <w:r w:rsidR="00712DAF" w:rsidRPr="00712DAF">
        <w:rPr>
          <w:i/>
          <w:szCs w:val="20"/>
        </w:rPr>
        <w:fldChar w:fldCharType="end"/>
      </w:r>
      <w:r w:rsidR="00712DAF" w:rsidRPr="00712DAF">
        <w:rPr>
          <w:i/>
          <w:szCs w:val="20"/>
        </w:rPr>
        <w:t xml:space="preserve">. </w:t>
      </w:r>
      <w:r w:rsidR="00712DAF">
        <w:rPr>
          <w:i/>
          <w:szCs w:val="20"/>
        </w:rPr>
        <w:t>táblázat</w:t>
      </w:r>
      <w:r>
        <w:rPr>
          <w:szCs w:val="20"/>
        </w:rPr>
        <w:t>a tartalmazza.</w:t>
      </w:r>
    </w:p>
    <w:p w14:paraId="23337770" w14:textId="53A00F67" w:rsidR="00A2583B" w:rsidRPr="00F771C1" w:rsidRDefault="00A2583B" w:rsidP="00A2583B">
      <w:pPr>
        <w:rPr>
          <w:szCs w:val="20"/>
        </w:rPr>
      </w:pPr>
      <w:r w:rsidRPr="00F771C1">
        <w:rPr>
          <w:szCs w:val="20"/>
        </w:rPr>
        <w:t xml:space="preserve">Azon – zónákhoz (agglomerációhoz) tartozó – településekre vonatkozóan, </w:t>
      </w:r>
      <w:r w:rsidRPr="00F771C1">
        <w:rPr>
          <w:b/>
          <w:szCs w:val="20"/>
        </w:rPr>
        <w:t>ahol</w:t>
      </w:r>
      <w:r w:rsidRPr="00F771C1">
        <w:rPr>
          <w:szCs w:val="20"/>
        </w:rPr>
        <w:t xml:space="preserve"> a vizsgált légszennyező anyagok szintje </w:t>
      </w:r>
      <w:r w:rsidRPr="00F771C1">
        <w:rPr>
          <w:b/>
          <w:szCs w:val="20"/>
        </w:rPr>
        <w:t>meghaladja a határértéket</w:t>
      </w:r>
      <w:r w:rsidRPr="00F771C1">
        <w:rPr>
          <w:rStyle w:val="Vgjegyzet-hivatkozs"/>
        </w:rPr>
        <w:endnoteReference w:id="79"/>
      </w:r>
      <w:r>
        <w:rPr>
          <w:b/>
          <w:szCs w:val="20"/>
        </w:rPr>
        <w:t>,</w:t>
      </w:r>
      <w:r w:rsidRPr="00F771C1">
        <w:rPr>
          <w:b/>
          <w:szCs w:val="20"/>
        </w:rPr>
        <w:t xml:space="preserve"> a Kormányhivatal levegőminőségi</w:t>
      </w:r>
      <w:r w:rsidRPr="00F771C1">
        <w:rPr>
          <w:szCs w:val="20"/>
        </w:rPr>
        <w:t xml:space="preserve"> </w:t>
      </w:r>
      <w:r w:rsidRPr="00F771C1">
        <w:rPr>
          <w:b/>
          <w:szCs w:val="20"/>
        </w:rPr>
        <w:t>tervet</w:t>
      </w:r>
      <w:r w:rsidRPr="00F771C1">
        <w:rPr>
          <w:szCs w:val="20"/>
        </w:rPr>
        <w:t xml:space="preserve"> – az egészségügyi államigazgatási szerv, az érintett útkezelő, </w:t>
      </w:r>
      <w:r>
        <w:rPr>
          <w:szCs w:val="20"/>
        </w:rPr>
        <w:t xml:space="preserve">a </w:t>
      </w:r>
      <w:r w:rsidRPr="00F771C1">
        <w:rPr>
          <w:szCs w:val="20"/>
        </w:rPr>
        <w:t xml:space="preserve">közlekedési hatóság és </w:t>
      </w:r>
      <w:r w:rsidRPr="000323B8">
        <w:rPr>
          <w:b/>
          <w:szCs w:val="20"/>
        </w:rPr>
        <w:t>a települési önkormányzatok véleményének figyelembevételével</w:t>
      </w:r>
      <w:r w:rsidRPr="00F771C1">
        <w:rPr>
          <w:szCs w:val="20"/>
        </w:rPr>
        <w:t xml:space="preserve">, a nagyobb légszennyezők bevonásával, valamint az érintett nyilvánosság véleményének figyelembevételével – </w:t>
      </w:r>
      <w:r w:rsidRPr="00F771C1">
        <w:rPr>
          <w:b/>
          <w:szCs w:val="20"/>
        </w:rPr>
        <w:t>készít</w:t>
      </w:r>
      <w:r w:rsidRPr="00F771C1">
        <w:rPr>
          <w:szCs w:val="20"/>
        </w:rPr>
        <w:t xml:space="preserve">, amelyet a szaktárca </w:t>
      </w:r>
      <w:r>
        <w:rPr>
          <w:szCs w:val="20"/>
        </w:rPr>
        <w:t xml:space="preserve">a </w:t>
      </w:r>
      <w:r w:rsidRPr="00F771C1">
        <w:rPr>
          <w:szCs w:val="20"/>
        </w:rPr>
        <w:t>honlapján tesz közzé</w:t>
      </w:r>
      <w:r w:rsidRPr="00F771C1">
        <w:rPr>
          <w:rStyle w:val="Vgjegyzet-hivatkozs"/>
        </w:rPr>
        <w:endnoteReference w:id="80"/>
      </w:r>
      <w:r>
        <w:rPr>
          <w:szCs w:val="20"/>
        </w:rPr>
        <w:t xml:space="preserve"> (</w:t>
      </w:r>
      <w:r w:rsidR="004A1B74" w:rsidRPr="009A6A3A">
        <w:rPr>
          <w:i/>
          <w:szCs w:val="20"/>
        </w:rPr>
        <w:t>Függelék</w:t>
      </w:r>
      <w:r w:rsidR="00203971">
        <w:rPr>
          <w:i/>
          <w:szCs w:val="20"/>
        </w:rPr>
        <w:t xml:space="preserve"> </w:t>
      </w:r>
      <w:r w:rsidR="00BA3CEB" w:rsidRPr="00BA3CEB">
        <w:rPr>
          <w:i/>
          <w:szCs w:val="20"/>
        </w:rPr>
        <w:fldChar w:fldCharType="begin"/>
      </w:r>
      <w:r w:rsidR="00BA3CEB" w:rsidRPr="00BA3CEB">
        <w:rPr>
          <w:i/>
          <w:szCs w:val="20"/>
        </w:rPr>
        <w:instrText xml:space="preserve"> REF _Ref24617316 \h  \* MERGEFORMAT </w:instrText>
      </w:r>
      <w:r w:rsidR="00BA3CEB" w:rsidRPr="00BA3CEB">
        <w:rPr>
          <w:i/>
          <w:szCs w:val="20"/>
        </w:rPr>
      </w:r>
      <w:r w:rsidR="00BA3CEB" w:rsidRPr="00BA3CEB">
        <w:rPr>
          <w:i/>
          <w:szCs w:val="20"/>
        </w:rPr>
        <w:fldChar w:fldCharType="separate"/>
      </w:r>
      <w:r w:rsidR="00F768B5" w:rsidRPr="00F768B5">
        <w:rPr>
          <w:i/>
        </w:rPr>
        <w:t>13</w:t>
      </w:r>
      <w:r w:rsidR="00BA3CEB" w:rsidRPr="00BA3CEB">
        <w:rPr>
          <w:i/>
          <w:szCs w:val="20"/>
        </w:rPr>
        <w:fldChar w:fldCharType="end"/>
      </w:r>
      <w:r w:rsidR="00BA3CEB">
        <w:rPr>
          <w:i/>
          <w:szCs w:val="20"/>
        </w:rPr>
        <w:t>. táblázat)</w:t>
      </w:r>
      <w:r>
        <w:rPr>
          <w:szCs w:val="20"/>
        </w:rPr>
        <w:t>.</w:t>
      </w:r>
    </w:p>
    <w:p w14:paraId="0879CC4C" w14:textId="602D26F6" w:rsidR="00A2583B" w:rsidRPr="00F771C1" w:rsidRDefault="00A2583B" w:rsidP="00A2583B">
      <w:pPr>
        <w:rPr>
          <w:szCs w:val="20"/>
        </w:rPr>
      </w:pPr>
      <w:r w:rsidRPr="00F771C1">
        <w:rPr>
          <w:szCs w:val="20"/>
        </w:rPr>
        <w:t xml:space="preserve">A Kormányhivatal által készített levegőminőségi tervet </w:t>
      </w:r>
      <w:r w:rsidRPr="00F771C1">
        <w:rPr>
          <w:b/>
          <w:szCs w:val="20"/>
        </w:rPr>
        <w:t>a Fővárosi Önkormányzat a környezetvédelmi programjának kidolgozása során</w:t>
      </w:r>
      <w:r w:rsidRPr="00F771C1">
        <w:rPr>
          <w:szCs w:val="20"/>
        </w:rPr>
        <w:t xml:space="preserve"> </w:t>
      </w:r>
      <w:r w:rsidRPr="00F771C1">
        <w:rPr>
          <w:b/>
          <w:szCs w:val="20"/>
        </w:rPr>
        <w:t>veszi figyelembe</w:t>
      </w:r>
      <w:r w:rsidR="000940F0">
        <w:rPr>
          <w:szCs w:val="20"/>
        </w:rPr>
        <w:t>.</w:t>
      </w:r>
      <w:r w:rsidR="000940F0">
        <w:rPr>
          <w:szCs w:val="20"/>
        </w:rPr>
        <w:br/>
      </w:r>
      <w:r w:rsidRPr="00F771C1">
        <w:rPr>
          <w:szCs w:val="20"/>
        </w:rPr>
        <w:lastRenderedPageBreak/>
        <w:t xml:space="preserve">A környezeti program legfőbb célja, hogy </w:t>
      </w:r>
      <w:r w:rsidRPr="00F771C1">
        <w:rPr>
          <w:b/>
          <w:noProof/>
          <w:szCs w:val="20"/>
        </w:rPr>
        <w:t>megalapozott, arányos és hatékony intézkedések</w:t>
      </w:r>
      <w:r w:rsidRPr="00F771C1">
        <w:rPr>
          <w:noProof/>
          <w:szCs w:val="20"/>
        </w:rPr>
        <w:t xml:space="preserve">re tegyen </w:t>
      </w:r>
      <w:r w:rsidRPr="00F771C1">
        <w:rPr>
          <w:szCs w:val="20"/>
        </w:rPr>
        <w:t>javaslatot. Megjegyezzük, hogy törvényi előírás szerint</w:t>
      </w:r>
      <w:r w:rsidRPr="00F771C1">
        <w:rPr>
          <w:rStyle w:val="Vgjegyzet-hivatkozs"/>
        </w:rPr>
        <w:endnoteReference w:id="81"/>
      </w:r>
      <w:r w:rsidRPr="00F771C1">
        <w:rPr>
          <w:szCs w:val="20"/>
        </w:rPr>
        <w:t xml:space="preserve"> a környezetvédelmi programokban foglaltakat az adott területi szint fejlesztési koncepciójának és rendezési, valamint fejlesztéspolitikai terveinek kidolgozása, a döntéshozatal és a végrehajtás, továbbá az adott területre vonatkozó ágazati tervezés során kell érvényre juttatni. Ennek megfelelően a Fővárosi Közgyűlés döntött</w:t>
      </w:r>
      <w:r w:rsidRPr="00F771C1">
        <w:rPr>
          <w:rStyle w:val="Vgjegyzet-hivatkozs"/>
        </w:rPr>
        <w:endnoteReference w:id="82"/>
      </w:r>
      <w:r w:rsidRPr="00F771C1">
        <w:rPr>
          <w:szCs w:val="20"/>
        </w:rPr>
        <w:t xml:space="preserve"> arról, hogy a </w:t>
      </w:r>
      <w:r w:rsidRPr="00F771C1">
        <w:rPr>
          <w:b/>
          <w:szCs w:val="20"/>
        </w:rPr>
        <w:t>Budapest Környezeti Állapotértékelése</w:t>
      </w:r>
      <w:r w:rsidRPr="00F771C1">
        <w:rPr>
          <w:szCs w:val="20"/>
        </w:rPr>
        <w:t xml:space="preserve"> 2012. című dokumentumot a fővárosi településfejlesztési koncepció jóváhagyását követően, azzal összhangban </w:t>
      </w:r>
      <w:r w:rsidRPr="00F771C1">
        <w:rPr>
          <w:b/>
          <w:szCs w:val="20"/>
        </w:rPr>
        <w:t>a középtávú</w:t>
      </w:r>
      <w:r w:rsidRPr="00F771C1">
        <w:rPr>
          <w:szCs w:val="20"/>
        </w:rPr>
        <w:t xml:space="preserve"> </w:t>
      </w:r>
      <w:r w:rsidRPr="00F771C1">
        <w:rPr>
          <w:b/>
          <w:szCs w:val="20"/>
        </w:rPr>
        <w:t>térségi tervezés során folyamatosan figyelembe kell venni</w:t>
      </w:r>
      <w:r w:rsidRPr="00F771C1">
        <w:rPr>
          <w:szCs w:val="20"/>
        </w:rPr>
        <w:t>.</w:t>
      </w:r>
    </w:p>
    <w:p w14:paraId="439F3376" w14:textId="77777777" w:rsidR="00A2583B" w:rsidRPr="00F771C1" w:rsidRDefault="00A2583B" w:rsidP="00A2583B">
      <w:pPr>
        <w:rPr>
          <w:szCs w:val="20"/>
        </w:rPr>
      </w:pPr>
      <w:r w:rsidRPr="00F771C1">
        <w:rPr>
          <w:szCs w:val="20"/>
        </w:rPr>
        <w:t>Az országosan hatályos jogszabályok által meghatározott feladatok (amelyeknek meg kell felelniük az európai uniós irányelveknek, tekintettel arra, hogy a levegőtisztaság-védelem EU</w:t>
      </w:r>
      <w:r>
        <w:rPr>
          <w:szCs w:val="20"/>
        </w:rPr>
        <w:t>-s</w:t>
      </w:r>
      <w:r w:rsidRPr="00F771C1">
        <w:rPr>
          <w:szCs w:val="20"/>
        </w:rPr>
        <w:t xml:space="preserve"> szakpolitika) mellett néhány levegővédelemmel kapcsolatos kérdést – a magyar törvényalkotó szándéka szerint – helyi szinten szükséges szabályozni.</w:t>
      </w:r>
      <w:r w:rsidR="000940F0">
        <w:rPr>
          <w:szCs w:val="20"/>
        </w:rPr>
        <w:br/>
      </w:r>
      <w:r w:rsidRPr="00F771C1">
        <w:rPr>
          <w:szCs w:val="20"/>
        </w:rPr>
        <w:t xml:space="preserve">A Kvt. rendelkezései alapján Budapesten </w:t>
      </w:r>
      <w:r w:rsidRPr="00F771C1">
        <w:rPr>
          <w:b/>
          <w:szCs w:val="20"/>
        </w:rPr>
        <w:t>a Fővárosi Közgyűlés hatáskörébe</w:t>
      </w:r>
      <w:r w:rsidRPr="00F771C1">
        <w:rPr>
          <w:szCs w:val="20"/>
        </w:rPr>
        <w:t xml:space="preserve"> tartozik a </w:t>
      </w:r>
      <w:r w:rsidRPr="00F771C1">
        <w:rPr>
          <w:b/>
          <w:szCs w:val="20"/>
        </w:rPr>
        <w:t>szmogriadó terv</w:t>
      </w:r>
      <w:r w:rsidRPr="00F771C1">
        <w:rPr>
          <w:szCs w:val="20"/>
        </w:rPr>
        <w:t xml:space="preserve"> és a </w:t>
      </w:r>
      <w:r w:rsidRPr="00F771C1">
        <w:rPr>
          <w:b/>
          <w:szCs w:val="20"/>
        </w:rPr>
        <w:t>háztartási tevékenység</w:t>
      </w:r>
      <w:r w:rsidRPr="00F771C1">
        <w:rPr>
          <w:szCs w:val="20"/>
        </w:rPr>
        <w:t xml:space="preserve">gel okozott légszennyezésre vonatkozó </w:t>
      </w:r>
      <w:r w:rsidRPr="00F771C1">
        <w:rPr>
          <w:b/>
          <w:szCs w:val="20"/>
        </w:rPr>
        <w:t>egyes sajátos</w:t>
      </w:r>
      <w:r w:rsidRPr="00F771C1">
        <w:rPr>
          <w:szCs w:val="20"/>
        </w:rPr>
        <w:t xml:space="preserve">, valamint az </w:t>
      </w:r>
      <w:r w:rsidRPr="00F771C1">
        <w:rPr>
          <w:b/>
          <w:szCs w:val="20"/>
        </w:rPr>
        <w:t>avar és kerti hulladék égetés</w:t>
      </w:r>
      <w:r w:rsidRPr="00F771C1">
        <w:rPr>
          <w:szCs w:val="20"/>
        </w:rPr>
        <w:t xml:space="preserve">ére vonatkozó szabályok rendelettel történő megállapítása. </w:t>
      </w:r>
      <w:r w:rsidR="005C7FD1">
        <w:rPr>
          <w:szCs w:val="20"/>
        </w:rPr>
        <w:t>A Kvt módosításának eredményeképp</w:t>
      </w:r>
      <w:r w:rsidR="005C7FD1">
        <w:rPr>
          <w:rStyle w:val="Vgjegyzet-hivatkozs"/>
        </w:rPr>
        <w:endnoteReference w:id="83"/>
      </w:r>
      <w:r w:rsidR="005C7FD1">
        <w:rPr>
          <w:szCs w:val="20"/>
        </w:rPr>
        <w:t xml:space="preserve"> – 2021. január 1-jei hatályba lépéssel – már csak a </w:t>
      </w:r>
      <w:r w:rsidR="005C7FD1" w:rsidRPr="005C7FD1">
        <w:rPr>
          <w:szCs w:val="20"/>
        </w:rPr>
        <w:t>szmogriadó terv</w:t>
      </w:r>
      <w:r w:rsidR="005C7FD1">
        <w:rPr>
          <w:szCs w:val="20"/>
        </w:rPr>
        <w:t xml:space="preserve"> </w:t>
      </w:r>
      <w:r w:rsidR="005C7FD1" w:rsidRPr="005C7FD1">
        <w:rPr>
          <w:szCs w:val="20"/>
        </w:rPr>
        <w:t>rendelettel történő megállapítása</w:t>
      </w:r>
      <w:r w:rsidR="005C7FD1">
        <w:rPr>
          <w:szCs w:val="20"/>
        </w:rPr>
        <w:t xml:space="preserve"> marad </w:t>
      </w:r>
      <w:r w:rsidR="005C7FD1" w:rsidRPr="005C7FD1">
        <w:rPr>
          <w:szCs w:val="20"/>
        </w:rPr>
        <w:t>a Fővárosi Közgyűlés hatáskörébe</w:t>
      </w:r>
      <w:r w:rsidR="005C7FD1">
        <w:rPr>
          <w:szCs w:val="20"/>
        </w:rPr>
        <w:t>n. A</w:t>
      </w:r>
      <w:r w:rsidRPr="005C7FD1">
        <w:rPr>
          <w:szCs w:val="20"/>
        </w:rPr>
        <w:t xml:space="preserve"> f</w:t>
      </w:r>
      <w:r w:rsidRPr="00F771C1">
        <w:rPr>
          <w:szCs w:val="20"/>
        </w:rPr>
        <w:t xml:space="preserve">őpolgármester levegőtisztaság-védelmi feladatkörébe, államigazgatási hatósági hatáskörébe tartozik </w:t>
      </w:r>
      <w:r w:rsidR="005C7FD1">
        <w:rPr>
          <w:szCs w:val="20"/>
        </w:rPr>
        <w:t xml:space="preserve">továbbra is </w:t>
      </w:r>
      <w:r w:rsidRPr="00F771C1">
        <w:rPr>
          <w:szCs w:val="20"/>
        </w:rPr>
        <w:t>a szmogriadó terv kidolgoztatása és végrehajtása.</w:t>
      </w:r>
    </w:p>
    <w:p w14:paraId="4D860404" w14:textId="77777777" w:rsidR="00A2583B" w:rsidRPr="00D97E3F" w:rsidRDefault="00A2583B" w:rsidP="00BA3CEB">
      <w:r w:rsidRPr="00D97E3F">
        <w:t>A szmogriadó elrendelését megalapozó adatok folyamatos gyűjtését a Kormányhivatal és az OMSZ,</w:t>
      </w:r>
      <w:r>
        <w:t xml:space="preserve"> </w:t>
      </w:r>
      <w:r w:rsidRPr="00D97E3F">
        <w:t>a főpolgármester felé történő továbbítását a Fővárosi Önkormányzati Rendészeti Igazgatóság Ügyeleti Információs Központja látja el</w:t>
      </w:r>
      <w:r w:rsidRPr="00D97E3F">
        <w:rPr>
          <w:rStyle w:val="Vgjegyzet-hivatkozs"/>
        </w:rPr>
        <w:endnoteReference w:id="84"/>
      </w:r>
      <w:r w:rsidRPr="00D97E3F">
        <w:t xml:space="preserve">. A mért adatok alapján a </w:t>
      </w:r>
      <w:r w:rsidRPr="00D97E3F">
        <w:rPr>
          <w:b/>
        </w:rPr>
        <w:t>szmogriadót</w:t>
      </w:r>
      <w:r w:rsidRPr="00D97E3F">
        <w:t xml:space="preserve">, annak fokozatait és a szükséges intézkedéseket – a Kvt. rendelkezései alapján – </w:t>
      </w:r>
      <w:r w:rsidRPr="00D97E3F">
        <w:rPr>
          <w:b/>
        </w:rPr>
        <w:t>Budapesten a főpolgármester</w:t>
      </w:r>
      <w:r w:rsidRPr="00D97E3F">
        <w:t xml:space="preserve"> </w:t>
      </w:r>
      <w:r w:rsidRPr="00D97E3F">
        <w:rPr>
          <w:b/>
        </w:rPr>
        <w:t>rendeli el</w:t>
      </w:r>
      <w:r w:rsidRPr="00D97E3F">
        <w:t xml:space="preserve"> </w:t>
      </w:r>
      <w:r w:rsidRPr="00D97E3F">
        <w:rPr>
          <w:b/>
        </w:rPr>
        <w:t>és szünteti meg</w:t>
      </w:r>
      <w:r w:rsidRPr="00D97E3F">
        <w:t xml:space="preserve">. Megjegyzendő, hogy a szmogriadó </w:t>
      </w:r>
      <w:r w:rsidRPr="00D97E3F">
        <w:rPr>
          <w:b/>
        </w:rPr>
        <w:t>riasztási fokozat</w:t>
      </w:r>
      <w:r w:rsidRPr="00D97E3F">
        <w:t xml:space="preserve">, mint veszélyhelyzet </w:t>
      </w:r>
      <w:r w:rsidRPr="00D97E3F">
        <w:rPr>
          <w:b/>
        </w:rPr>
        <w:t>elrendelésének jelenleg két címzettje</w:t>
      </w:r>
      <w:r w:rsidRPr="00D97E3F">
        <w:t xml:space="preserve"> van, mivel a Kvt. mellett a katasztrófavédelemről szóló törvény is tartalmaz erre vonatkozó rendelkezést</w:t>
      </w:r>
      <w:r w:rsidRPr="00D97E3F">
        <w:rPr>
          <w:rStyle w:val="Vgjegyzet-hivatkozs"/>
        </w:rPr>
        <w:endnoteReference w:id="85"/>
      </w:r>
      <w:r w:rsidRPr="00D97E3F">
        <w:t>; ez alapján az eljárásra 2012. január 1-</w:t>
      </w:r>
      <w:r>
        <w:t>jé</w:t>
      </w:r>
      <w:r w:rsidRPr="00D97E3F">
        <w:t>től hatáskörrel rendelkezik a katasztrófavédelmi szerv is.</w:t>
      </w:r>
    </w:p>
    <w:p w14:paraId="2954F89A" w14:textId="77777777" w:rsidR="00A2583B" w:rsidRDefault="00A2583B" w:rsidP="00A2583B">
      <w:pPr>
        <w:rPr>
          <w:szCs w:val="20"/>
        </w:rPr>
      </w:pPr>
      <w:r w:rsidRPr="00875C8C">
        <w:rPr>
          <w:szCs w:val="20"/>
        </w:rPr>
        <w:t xml:space="preserve">A </w:t>
      </w:r>
      <w:r w:rsidRPr="00875C8C">
        <w:rPr>
          <w:b/>
          <w:szCs w:val="20"/>
        </w:rPr>
        <w:t>szmoghelyzet előrejelzése</w:t>
      </w:r>
      <w:r w:rsidRPr="00875C8C">
        <w:rPr>
          <w:szCs w:val="20"/>
        </w:rPr>
        <w:t xml:space="preserve"> – az OLM automata mérőállomások adatai és a meteorológiai adatok alapján – az </w:t>
      </w:r>
      <w:r w:rsidRPr="00875C8C">
        <w:rPr>
          <w:b/>
          <w:szCs w:val="20"/>
        </w:rPr>
        <w:t>OMSZ honlapján</w:t>
      </w:r>
      <w:r w:rsidRPr="00875C8C">
        <w:rPr>
          <w:szCs w:val="20"/>
        </w:rPr>
        <w:t xml:space="preserve"> történik</w:t>
      </w:r>
      <w:r w:rsidRPr="00875C8C">
        <w:rPr>
          <w:rStyle w:val="Vgjegyzet-hivatkozs"/>
        </w:rPr>
        <w:endnoteReference w:id="86"/>
      </w:r>
      <w:r w:rsidRPr="00875C8C">
        <w:rPr>
          <w:szCs w:val="20"/>
        </w:rPr>
        <w:t xml:space="preserve">, amelynek létrehozását a Fővárosi Önkormányzat korábbi támogatása kezdeményezte, </w:t>
      </w:r>
      <w:r>
        <w:rPr>
          <w:szCs w:val="20"/>
        </w:rPr>
        <w:t xml:space="preserve">illetve </w:t>
      </w:r>
      <w:r w:rsidRPr="00875C8C">
        <w:rPr>
          <w:szCs w:val="20"/>
        </w:rPr>
        <w:t>tette lehetővé.</w:t>
      </w:r>
    </w:p>
    <w:p w14:paraId="3BD1FC0B" w14:textId="77777777" w:rsidR="00A2583B" w:rsidRPr="00E904C1" w:rsidRDefault="00A2583B" w:rsidP="00A2583B">
      <w:pPr>
        <w:rPr>
          <w:rFonts w:eastAsia="Calibri"/>
          <w:noProof/>
          <w:szCs w:val="20"/>
        </w:rPr>
      </w:pPr>
      <w:r w:rsidRPr="00D97E3F">
        <w:t xml:space="preserve">A </w:t>
      </w:r>
      <w:r>
        <w:t xml:space="preserve">budapesti </w:t>
      </w:r>
      <w:r w:rsidRPr="00D97E3F">
        <w:t xml:space="preserve">szmogriadó terv végrehajtása során </w:t>
      </w:r>
      <w:r>
        <w:t xml:space="preserve">a főpolgármester </w:t>
      </w:r>
      <w:r w:rsidRPr="00D97E3F">
        <w:t xml:space="preserve">feladata a légszennyezést okozó, szolgáltató, illetve termelő tevékenységet </w:t>
      </w:r>
      <w:r>
        <w:t>végző</w:t>
      </w:r>
      <w:r w:rsidRPr="00D97E3F">
        <w:t xml:space="preserve"> létesítmények üzemeltetőinek más energiahordozó, </w:t>
      </w:r>
      <w:r>
        <w:t xml:space="preserve">vagy </w:t>
      </w:r>
      <w:r w:rsidRPr="00D97E3F">
        <w:t>üzemmód használatára</w:t>
      </w:r>
      <w:r>
        <w:t xml:space="preserve"> való</w:t>
      </w:r>
      <w:r w:rsidRPr="00D97E3F">
        <w:t xml:space="preserve"> kötelezése,</w:t>
      </w:r>
      <w:r>
        <w:t xml:space="preserve"> valamint</w:t>
      </w:r>
      <w:r w:rsidRPr="00D97E3F">
        <w:t xml:space="preserve"> az üzemeltető tevékenységének, </w:t>
      </w:r>
      <w:r>
        <w:t>illetve</w:t>
      </w:r>
      <w:r w:rsidRPr="00D97E3F">
        <w:t xml:space="preserve"> közúti közlekedési eszközök üzemeltetésének időleges korlátozása</w:t>
      </w:r>
      <w:r>
        <w:t>,</w:t>
      </w:r>
      <w:r w:rsidRPr="00D97E3F">
        <w:t xml:space="preserve"> vagy felfüggesztése. A külön jogszabályban meghatározott szmoghelyzet bekövetkezése esetén feladata az érintett lakosság tájékoztatása a meglévő és várható túllépés helyéről, mértékéről és időtartamáról, a lehetséges egészségügyi hatásokról és a javasolt teendőkről, valamint a jövőbeli túllépés megelőzése érdekében szükséges </w:t>
      </w:r>
      <w:r>
        <w:t>teendőkről</w:t>
      </w:r>
      <w:r w:rsidRPr="00D97E3F">
        <w:t xml:space="preserve">. Ezeket a feladatokat </w:t>
      </w:r>
      <w:r w:rsidRPr="000323B8">
        <w:rPr>
          <w:b/>
        </w:rPr>
        <w:t>Budapest Főváros szmogriadó-tervéről szóló rendelet</w:t>
      </w:r>
      <w:r w:rsidRPr="00D97E3F">
        <w:rPr>
          <w:rStyle w:val="Vgjegyzet-hivatkozs"/>
        </w:rPr>
        <w:endnoteReference w:id="87"/>
      </w:r>
      <w:r w:rsidRPr="00D97E3F">
        <w:t xml:space="preserve"> szabályozza.</w:t>
      </w:r>
      <w:r>
        <w:t xml:space="preserve"> E rendelet többszöri</w:t>
      </w:r>
      <w:r w:rsidRPr="003E6CE7">
        <w:t xml:space="preserve"> </w:t>
      </w:r>
      <w:r>
        <w:t>módosítása</w:t>
      </w:r>
      <w:r>
        <w:rPr>
          <w:rStyle w:val="Vgjegyzet-hivatkozs"/>
        </w:rPr>
        <w:endnoteReference w:id="88"/>
      </w:r>
      <w:r>
        <w:t xml:space="preserve"> – </w:t>
      </w:r>
      <w:r w:rsidRPr="00BE1891">
        <w:t xml:space="preserve">a </w:t>
      </w:r>
      <w:r w:rsidRPr="00831AAA">
        <w:t>lépcsőzetesen hatályba lépett forgalmi korlátozások</w:t>
      </w:r>
      <w:r w:rsidRPr="00BE1891">
        <w:t xml:space="preserve"> – eredményeképp</w:t>
      </w:r>
      <w:r>
        <w:t xml:space="preserve"> </w:t>
      </w:r>
      <w:r w:rsidRPr="00831AAA">
        <w:rPr>
          <w:b/>
        </w:rPr>
        <w:t>2019. október 1-jétől</w:t>
      </w:r>
      <w:r>
        <w:t xml:space="preserve"> </w:t>
      </w:r>
      <w:r w:rsidRPr="00E904C1">
        <w:t xml:space="preserve">az eddigi szabályozási logikát koncepcionálisan megfordítva a környezetszennyező kategóriák újabb és újabb kiegészítése helyett </w:t>
      </w:r>
      <w:r w:rsidRPr="00831AAA">
        <w:rPr>
          <w:b/>
        </w:rPr>
        <w:t>generális szabályként a szmogriadó riasztási fokozatában a gépjárművek általános forgalomkorlátozását rögzíti</w:t>
      </w:r>
      <w:r>
        <w:rPr>
          <w:b/>
        </w:rPr>
        <w:t xml:space="preserve"> </w:t>
      </w:r>
      <w:r>
        <w:t>(</w:t>
      </w:r>
      <w:r w:rsidRPr="00742422">
        <w:t>ideértve a belső égésű motorral hajtott, rendszámtábla nélküli segédmotoros kerékpárok forgalmának tilalmát is</w:t>
      </w:r>
      <w:r>
        <w:t>)</w:t>
      </w:r>
      <w:r w:rsidRPr="00E904C1">
        <w:t xml:space="preserve">, és ahhoz képest a 10. §-ban eddig is meghatározott </w:t>
      </w:r>
      <w:r w:rsidRPr="00831AAA">
        <w:rPr>
          <w:b/>
        </w:rPr>
        <w:t>funkcionális kivételeken túl további kivételekként</w:t>
      </w:r>
      <w:r w:rsidRPr="00E904C1">
        <w:t xml:space="preserve"> inkább a forgalomkorlátozással korábban </w:t>
      </w:r>
      <w:r>
        <w:t xml:space="preserve">eddig </w:t>
      </w:r>
      <w:r w:rsidRPr="00E904C1">
        <w:t>sem érintett</w:t>
      </w:r>
      <w:r>
        <w:t xml:space="preserve"> </w:t>
      </w:r>
      <w:r w:rsidRPr="00831AAA">
        <w:rPr>
          <w:b/>
        </w:rPr>
        <w:t>kedvező tulajdonságú környezetvédelmi osztályokba sorolt gépjárművek</w:t>
      </w:r>
      <w:r w:rsidRPr="00E904C1">
        <w:t>et sorolja fel.</w:t>
      </w:r>
      <w:r>
        <w:t xml:space="preserve"> </w:t>
      </w:r>
      <w:r>
        <w:rPr>
          <w:rFonts w:eastAsia="Calibri"/>
          <w:noProof/>
          <w:szCs w:val="20"/>
        </w:rPr>
        <w:t>A</w:t>
      </w:r>
      <w:r w:rsidRPr="00E904C1">
        <w:rPr>
          <w:rFonts w:eastAsia="Calibri"/>
          <w:noProof/>
          <w:szCs w:val="20"/>
        </w:rPr>
        <w:t xml:space="preserve"> forgalomkorlátozás </w:t>
      </w:r>
      <w:r w:rsidRPr="000951C0">
        <w:rPr>
          <w:rFonts w:eastAsia="Calibri"/>
          <w:noProof/>
          <w:szCs w:val="20"/>
        </w:rPr>
        <w:t>2019. október 1-j</w:t>
      </w:r>
      <w:r>
        <w:rPr>
          <w:rFonts w:eastAsia="Calibri"/>
          <w:noProof/>
          <w:szCs w:val="20"/>
        </w:rPr>
        <w:t>e után sem</w:t>
      </w:r>
      <w:r w:rsidRPr="00E904C1">
        <w:rPr>
          <w:rFonts w:eastAsia="Calibri"/>
          <w:noProof/>
          <w:szCs w:val="20"/>
        </w:rPr>
        <w:t xml:space="preserve"> érint</w:t>
      </w:r>
      <w:r>
        <w:rPr>
          <w:rFonts w:eastAsia="Calibri"/>
          <w:noProof/>
          <w:szCs w:val="20"/>
        </w:rPr>
        <w:t>i</w:t>
      </w:r>
      <w:r w:rsidRPr="00E904C1">
        <w:rPr>
          <w:rFonts w:eastAsia="Calibri"/>
          <w:noProof/>
          <w:szCs w:val="20"/>
        </w:rPr>
        <w:t xml:space="preserve"> a következő környezetvédelmi osztályú (V.9 kódú) gépjárműveket:</w:t>
      </w:r>
    </w:p>
    <w:p w14:paraId="01BF1282" w14:textId="77777777" w:rsidR="00A2583B" w:rsidRPr="00E904C1" w:rsidRDefault="00A2583B" w:rsidP="00A2583B">
      <w:pPr>
        <w:numPr>
          <w:ilvl w:val="0"/>
          <w:numId w:val="22"/>
        </w:numPr>
        <w:spacing w:after="0" w:line="300" w:lineRule="auto"/>
        <w:ind w:left="357" w:right="2266" w:hanging="357"/>
        <w:contextualSpacing/>
        <w:rPr>
          <w:rFonts w:eastAsia="Calibri"/>
          <w:noProof/>
          <w:szCs w:val="20"/>
        </w:rPr>
      </w:pPr>
      <w:r w:rsidRPr="00E904C1">
        <w:rPr>
          <w:rFonts w:eastAsia="Calibri"/>
          <w:noProof/>
          <w:szCs w:val="20"/>
        </w:rPr>
        <w:lastRenderedPageBreak/>
        <w:t>5-ös (vegyes hibrid, csak gázüzemű, csak elektromos meghajtásúak, ide értve a betűjellel kiegészített újabb 5-ös kódokat is);</w:t>
      </w:r>
    </w:p>
    <w:p w14:paraId="1A35B6E8" w14:textId="77777777" w:rsidR="00A2583B" w:rsidRPr="00E904C1" w:rsidRDefault="00A2583B" w:rsidP="00A2583B">
      <w:pPr>
        <w:numPr>
          <w:ilvl w:val="0"/>
          <w:numId w:val="22"/>
        </w:numPr>
        <w:spacing w:after="0" w:line="300" w:lineRule="auto"/>
        <w:ind w:left="357" w:right="0" w:hanging="357"/>
        <w:contextualSpacing/>
        <w:rPr>
          <w:rFonts w:eastAsia="Calibri"/>
          <w:noProof/>
          <w:szCs w:val="20"/>
        </w:rPr>
      </w:pPr>
      <w:r w:rsidRPr="00E904C1">
        <w:rPr>
          <w:rFonts w:eastAsia="Calibri"/>
          <w:noProof/>
          <w:szCs w:val="20"/>
        </w:rPr>
        <w:t>6-os (az Euro 3 benzines);</w:t>
      </w:r>
    </w:p>
    <w:p w14:paraId="19B6A62C" w14:textId="77777777" w:rsidR="00A2583B" w:rsidRPr="00E904C1" w:rsidRDefault="00A2583B" w:rsidP="00A2583B">
      <w:pPr>
        <w:numPr>
          <w:ilvl w:val="0"/>
          <w:numId w:val="22"/>
        </w:numPr>
        <w:spacing w:after="0" w:line="300" w:lineRule="auto"/>
        <w:ind w:left="357" w:right="0" w:hanging="357"/>
        <w:contextualSpacing/>
        <w:rPr>
          <w:rFonts w:eastAsia="Calibri"/>
          <w:noProof/>
          <w:szCs w:val="20"/>
        </w:rPr>
      </w:pPr>
      <w:r w:rsidRPr="00E904C1">
        <w:rPr>
          <w:rFonts w:eastAsia="Calibri"/>
          <w:noProof/>
          <w:szCs w:val="20"/>
        </w:rPr>
        <w:t>9-es (az Euro 4 benzines);</w:t>
      </w:r>
    </w:p>
    <w:p w14:paraId="0F119FD5" w14:textId="77777777" w:rsidR="00A2583B" w:rsidRPr="00E904C1" w:rsidRDefault="00A2583B" w:rsidP="00A2583B">
      <w:pPr>
        <w:numPr>
          <w:ilvl w:val="0"/>
          <w:numId w:val="22"/>
        </w:numPr>
        <w:spacing w:after="0" w:line="300" w:lineRule="auto"/>
        <w:ind w:left="357" w:right="2266" w:hanging="357"/>
        <w:contextualSpacing/>
        <w:rPr>
          <w:rFonts w:eastAsia="Calibri"/>
          <w:noProof/>
          <w:szCs w:val="20"/>
        </w:rPr>
      </w:pPr>
      <w:r w:rsidRPr="00E904C1">
        <w:rPr>
          <w:rFonts w:eastAsia="Calibri"/>
          <w:noProof/>
          <w:szCs w:val="20"/>
        </w:rPr>
        <w:t>14-es benzines (az Euro 5 benzines – ebben az osztályban az Euro 5 dízelüzeműek korlátozottá vál</w:t>
      </w:r>
      <w:r>
        <w:rPr>
          <w:rFonts w:eastAsia="Calibri"/>
          <w:noProof/>
          <w:szCs w:val="20"/>
        </w:rPr>
        <w:t>t</w:t>
      </w:r>
      <w:r w:rsidRPr="00E904C1">
        <w:rPr>
          <w:rFonts w:eastAsia="Calibri"/>
          <w:noProof/>
          <w:szCs w:val="20"/>
        </w:rPr>
        <w:t>ak);</w:t>
      </w:r>
    </w:p>
    <w:p w14:paraId="322D6A8C" w14:textId="77777777" w:rsidR="00A2583B" w:rsidRPr="00E904C1" w:rsidRDefault="00A2583B" w:rsidP="00A2583B">
      <w:pPr>
        <w:numPr>
          <w:ilvl w:val="0"/>
          <w:numId w:val="22"/>
        </w:numPr>
        <w:spacing w:after="100" w:line="300" w:lineRule="auto"/>
        <w:ind w:left="357" w:right="0" w:hanging="357"/>
        <w:rPr>
          <w:rFonts w:eastAsia="Calibri"/>
          <w:noProof/>
          <w:szCs w:val="20"/>
        </w:rPr>
      </w:pPr>
      <w:r w:rsidRPr="00E904C1">
        <w:rPr>
          <w:rFonts w:eastAsia="Calibri"/>
          <w:noProof/>
          <w:szCs w:val="20"/>
        </w:rPr>
        <w:t>15-ös és 16-os (az Euro 6-osak, üzemanyaguktól függetlenül).</w:t>
      </w:r>
    </w:p>
    <w:p w14:paraId="135D513B" w14:textId="77777777" w:rsidR="00A2583B" w:rsidRPr="006254C6" w:rsidRDefault="00A2583B" w:rsidP="00A2583B">
      <w:r w:rsidRPr="00603A1E">
        <w:rPr>
          <w:lang w:eastAsia="en-US"/>
        </w:rPr>
        <w:t xml:space="preserve">Mivel Budapest légszennyezettségi helyzete további 74 agglomerációs településsel együtt egy levegőtisztaság-védelmi agglomerációként kezelendő, ezért </w:t>
      </w:r>
      <w:r>
        <w:rPr>
          <w:lang w:eastAsia="en-US"/>
        </w:rPr>
        <w:t>a</w:t>
      </w:r>
      <w:r w:rsidRPr="00603A1E">
        <w:rPr>
          <w:lang w:eastAsia="en-US"/>
        </w:rPr>
        <w:t xml:space="preserve"> zónához tartozó településeken üzemben tartott gépjárművek adatait együttesen kell figyelembe venni.</w:t>
      </w:r>
      <w:r>
        <w:rPr>
          <w:lang w:eastAsia="en-US"/>
        </w:rPr>
        <w:t xml:space="preserve"> A</w:t>
      </w:r>
      <w:r w:rsidRPr="006254C6">
        <w:rPr>
          <w:lang w:eastAsia="en-US"/>
        </w:rPr>
        <w:t xml:space="preserve"> </w:t>
      </w:r>
      <w:r w:rsidRPr="00831AAA">
        <w:rPr>
          <w:b/>
          <w:lang w:eastAsia="en-US"/>
        </w:rPr>
        <w:t>2018-as adatok alapján</w:t>
      </w:r>
      <w:r>
        <w:rPr>
          <w:lang w:eastAsia="en-US"/>
        </w:rPr>
        <w:t xml:space="preserve">, </w:t>
      </w:r>
      <w:r w:rsidRPr="006254C6">
        <w:rPr>
          <w:lang w:eastAsia="en-US"/>
        </w:rPr>
        <w:t>riasztási fokozat</w:t>
      </w:r>
      <w:r>
        <w:rPr>
          <w:lang w:eastAsia="en-US"/>
        </w:rPr>
        <w:t xml:space="preserve"> esetén</w:t>
      </w:r>
      <w:r w:rsidRPr="006254C6">
        <w:rPr>
          <w:lang w:eastAsia="en-US"/>
        </w:rPr>
        <w:t xml:space="preserve"> a </w:t>
      </w:r>
      <w:r>
        <w:rPr>
          <w:lang w:eastAsia="en-US"/>
        </w:rPr>
        <w:t>légszennyezési agglomerációban regisztrált</w:t>
      </w:r>
      <w:r w:rsidRPr="006254C6">
        <w:rPr>
          <w:lang w:eastAsia="en-US"/>
        </w:rPr>
        <w:t xml:space="preserve"> gépjárművek </w:t>
      </w:r>
      <w:r w:rsidRPr="00831AAA">
        <w:rPr>
          <w:b/>
          <w:lang w:eastAsia="en-US"/>
        </w:rPr>
        <w:t>52%-a</w:t>
      </w:r>
      <w:r w:rsidRPr="006254C6">
        <w:rPr>
          <w:lang w:eastAsia="en-US"/>
        </w:rPr>
        <w:t xml:space="preserve"> </w:t>
      </w:r>
      <w:r>
        <w:rPr>
          <w:lang w:eastAsia="en-US"/>
        </w:rPr>
        <w:t>esik</w:t>
      </w:r>
      <w:r w:rsidRPr="006254C6">
        <w:rPr>
          <w:lang w:eastAsia="en-US"/>
        </w:rPr>
        <w:t xml:space="preserve"> </w:t>
      </w:r>
      <w:r w:rsidRPr="00831AAA">
        <w:rPr>
          <w:b/>
          <w:lang w:eastAsia="en-US"/>
        </w:rPr>
        <w:t>forgalomkorlátozás</w:t>
      </w:r>
      <w:r w:rsidRPr="006254C6">
        <w:rPr>
          <w:lang w:eastAsia="en-US"/>
        </w:rPr>
        <w:t xml:space="preserve"> alá</w:t>
      </w:r>
      <w:r>
        <w:rPr>
          <w:lang w:eastAsia="en-US"/>
        </w:rPr>
        <w:t>.</w:t>
      </w:r>
      <w:r w:rsidR="000940F0">
        <w:rPr>
          <w:lang w:eastAsia="en-US"/>
        </w:rPr>
        <w:br/>
      </w:r>
      <w:r w:rsidRPr="00AC53A2">
        <w:rPr>
          <w:lang w:eastAsia="en-US"/>
        </w:rPr>
        <w:t xml:space="preserve">A korlátozás </w:t>
      </w:r>
      <w:r w:rsidRPr="00831AAA">
        <w:rPr>
          <w:b/>
          <w:lang w:eastAsia="en-US"/>
        </w:rPr>
        <w:t>a dízelüzemű gépjárművek szennyezőbb 88%-át</w:t>
      </w:r>
      <w:r w:rsidRPr="00AC53A2">
        <w:rPr>
          <w:lang w:eastAsia="en-US"/>
        </w:rPr>
        <w:t xml:space="preserve"> érint</w:t>
      </w:r>
      <w:r>
        <w:rPr>
          <w:lang w:eastAsia="en-US"/>
        </w:rPr>
        <w:t xml:space="preserve">i, </w:t>
      </w:r>
      <w:r w:rsidRPr="00831AAA">
        <w:rPr>
          <w:b/>
          <w:lang w:eastAsia="en-US"/>
        </w:rPr>
        <w:t>ami az összes állományhoz képest 35%</w:t>
      </w:r>
      <w:r w:rsidRPr="00AC53A2">
        <w:rPr>
          <w:lang w:eastAsia="en-US"/>
        </w:rPr>
        <w:t>-ot jelent.</w:t>
      </w:r>
    </w:p>
    <w:p w14:paraId="7E020C23" w14:textId="77777777" w:rsidR="00A2583B" w:rsidRDefault="00A2583B" w:rsidP="00A2583B">
      <w:pPr>
        <w:rPr>
          <w:lang w:eastAsia="en-US"/>
        </w:rPr>
      </w:pPr>
      <w:r w:rsidRPr="00603A1E">
        <w:rPr>
          <w:lang w:eastAsia="en-US"/>
        </w:rPr>
        <w:t xml:space="preserve">Mivel a főváros rendkívüli légszennyezettségi szintjéhez a közlekedés mellett hasonló mértékben járul hozzá a peremkerületekben és az agglomerációs településeken a szilárdtüzelés, valamint utóbbiaknál az avar és kerti hulladék égetésének hatása is, ezért </w:t>
      </w:r>
      <w:r>
        <w:rPr>
          <w:lang w:eastAsia="en-US"/>
        </w:rPr>
        <w:t xml:space="preserve">a </w:t>
      </w:r>
      <w:r w:rsidRPr="00831AAA">
        <w:rPr>
          <w:b/>
          <w:lang w:eastAsia="en-US"/>
        </w:rPr>
        <w:t>háromévenkénti felülvizsgálat</w:t>
      </w:r>
      <w:r w:rsidRPr="00603A1E">
        <w:rPr>
          <w:lang w:eastAsia="en-US"/>
        </w:rPr>
        <w:t>ok során indokolt a kivételi körbe sorolt kedvezőbb tulajdonságú gépjárművek arányát úgy meghatározni, a kedvezőtlenebb tulajdonságúak aránya a teljes gépjárműállomány 45-55%-a között maradjon</w:t>
      </w:r>
      <w:r>
        <w:rPr>
          <w:lang w:eastAsia="en-US"/>
        </w:rPr>
        <w:t>.</w:t>
      </w:r>
    </w:p>
    <w:p w14:paraId="2F989466" w14:textId="77777777" w:rsidR="00A2583B" w:rsidRDefault="00A2583B" w:rsidP="00A2583B">
      <w:pPr>
        <w:rPr>
          <w:lang w:eastAsia="en-US"/>
        </w:rPr>
      </w:pPr>
      <w:r>
        <w:rPr>
          <w:lang w:eastAsia="en-US"/>
        </w:rPr>
        <w:t xml:space="preserve">A fenti szabályozási elv alkalmazásának célja, hogy Budapest lakosságában tudatosuljon, hogy szmogriadó esetén </w:t>
      </w:r>
      <w:r w:rsidRPr="005215EC">
        <w:rPr>
          <w:b/>
          <w:lang w:eastAsia="en-US"/>
        </w:rPr>
        <w:t>a fővárosi gépjárműforgalom minél nagyobb hatású csökkentése az alapvető cél</w:t>
      </w:r>
      <w:r>
        <w:rPr>
          <w:lang w:eastAsia="en-US"/>
        </w:rPr>
        <w:t>, és a kivételi körbe – a vonatkozó egyéb jogszabályokban előírtakon kívül – csak a környezetvédelmi szempontból kedvezőbb besorolású gépjárművek kerülhetnek. Továbbá fel kívánja hívni a figyelmet a gépjárművek gyorsuló ütemben javuló környezetvédelmi tulajdonságára, és az egyéni döntések (a gépjármű-választás, -használat) társadalmi szinten összeadódó kedvezőbb, illetve kedvezőtlen hatására is.</w:t>
      </w:r>
    </w:p>
    <w:p w14:paraId="0B81E64C" w14:textId="77777777" w:rsidR="00A2583B" w:rsidRPr="00507F55" w:rsidRDefault="00A2583B" w:rsidP="00A2583B">
      <w:pPr>
        <w:rPr>
          <w:lang w:eastAsia="en-US"/>
        </w:rPr>
      </w:pPr>
      <w:r>
        <w:rPr>
          <w:lang w:eastAsia="en-US"/>
        </w:rPr>
        <w:t xml:space="preserve">A szabályozási elvet tükrözi a tájékoztatási fokozat elrendelése esetén alkalmazott figyelemfelhívás tartalma is: a helyzet esetleges romlásának elkerülése érdekében javasolttá válik a gépjárműhasználat általános használatának szüneteltetése, különösen azokat kérve, </w:t>
      </w:r>
      <w:r w:rsidRPr="00507F55">
        <w:rPr>
          <w:lang w:eastAsia="en-US"/>
        </w:rPr>
        <w:t>akik nem tartoznak a kedvezőbb környezetvédelmi tulajdonságú kivételi körbe.</w:t>
      </w:r>
    </w:p>
    <w:p w14:paraId="116CB1E7" w14:textId="77777777" w:rsidR="00A2583B" w:rsidRPr="00442444" w:rsidRDefault="00A2583B" w:rsidP="00A2583B">
      <w:pPr>
        <w:rPr>
          <w:lang w:eastAsia="en-US"/>
        </w:rPr>
      </w:pPr>
      <w:r w:rsidRPr="00507F55">
        <w:rPr>
          <w:lang w:eastAsia="en-US"/>
        </w:rPr>
        <w:t xml:space="preserve">A 2017-es fővárosi </w:t>
      </w:r>
      <w:r w:rsidR="003C4EAF">
        <w:rPr>
          <w:lang w:eastAsia="en-US"/>
        </w:rPr>
        <w:t xml:space="preserve">közgyűlési </w:t>
      </w:r>
      <w:r w:rsidRPr="00507F55">
        <w:rPr>
          <w:lang w:eastAsia="en-US"/>
        </w:rPr>
        <w:t>előterjesztés 2. mellékletének javaslatai szerint „indokolt a feladatok telepítését módosítani a következők szerint</w:t>
      </w:r>
      <w:r w:rsidRPr="00507F55">
        <w:t>, figyelemmel az eddigi fővárosi tapasztalatokra, a forgalomkorlátozással járó intézkedés végrehajtása során felmerülő problémákra, a tárgykörrel kapcsolatos legújabb kutatási eredményekre</w:t>
      </w:r>
      <w:r w:rsidRPr="00507F55">
        <w:rPr>
          <w:rStyle w:val="Vgjegyzet-hivatkozs"/>
        </w:rPr>
        <w:endnoteReference w:id="89"/>
      </w:r>
      <w:r w:rsidRPr="00507F55">
        <w:rPr>
          <w:lang w:eastAsia="en-US"/>
        </w:rPr>
        <w:t>:</w:t>
      </w:r>
    </w:p>
    <w:p w14:paraId="11F1988D" w14:textId="77777777" w:rsidR="00A2583B" w:rsidRPr="00442444" w:rsidRDefault="00A2583B" w:rsidP="00A2583B">
      <w:pPr>
        <w:pStyle w:val="Listaszerbekezds"/>
        <w:numPr>
          <w:ilvl w:val="0"/>
          <w:numId w:val="21"/>
        </w:numPr>
        <w:adjustRightInd/>
        <w:spacing w:after="100"/>
        <w:ind w:left="284" w:hanging="284"/>
        <w:contextualSpacing/>
      </w:pPr>
      <w:r w:rsidRPr="00442444">
        <w:t xml:space="preserve">az államigazgatási hatósági </w:t>
      </w:r>
      <w:r w:rsidRPr="00442444">
        <w:rPr>
          <w:b/>
          <w:bCs/>
        </w:rPr>
        <w:t>(fő)polgármesteri hatáskört állami hatósághoz</w:t>
      </w:r>
      <w:r w:rsidRPr="00442444">
        <w:t xml:space="preserve"> (az akkori környezetvédelmi felügyelőségekhez, amelynek mai jogutódai a kormányhivatalok) indokolt </w:t>
      </w:r>
      <w:r w:rsidRPr="00442444">
        <w:rPr>
          <w:b/>
          <w:bCs/>
        </w:rPr>
        <w:t>telepíteni</w:t>
      </w:r>
      <w:r w:rsidRPr="00442444">
        <w:t>, továbbá</w:t>
      </w:r>
    </w:p>
    <w:p w14:paraId="7C762473" w14:textId="77777777" w:rsidR="00A2583B" w:rsidRPr="00442444" w:rsidRDefault="00A2583B" w:rsidP="00A2583B">
      <w:pPr>
        <w:pStyle w:val="Listaszerbekezds"/>
        <w:numPr>
          <w:ilvl w:val="0"/>
          <w:numId w:val="21"/>
        </w:numPr>
        <w:adjustRightInd/>
        <w:spacing w:after="100"/>
        <w:ind w:left="284" w:hanging="284"/>
        <w:contextualSpacing/>
      </w:pPr>
      <w:r w:rsidRPr="00442444">
        <w:t>a füstköd-riadó terv elkészítését a környezetügyért felelős miniszter feladataként indokolt meghatározni,</w:t>
      </w:r>
    </w:p>
    <w:p w14:paraId="5B6137B4" w14:textId="77777777" w:rsidR="00A2583B" w:rsidRPr="00442444" w:rsidRDefault="00A2583B" w:rsidP="00A2583B">
      <w:pPr>
        <w:pStyle w:val="Listaszerbekezds"/>
        <w:numPr>
          <w:ilvl w:val="0"/>
          <w:numId w:val="21"/>
        </w:numPr>
        <w:adjustRightInd/>
        <w:spacing w:after="100"/>
        <w:ind w:left="284" w:hanging="284"/>
        <w:contextualSpacing/>
      </w:pPr>
      <w:r w:rsidRPr="00442444">
        <w:t xml:space="preserve">továbbá – mivel a </w:t>
      </w:r>
      <w:r w:rsidRPr="00442444">
        <w:rPr>
          <w:b/>
        </w:rPr>
        <w:t>tájékoztatási fokozat</w:t>
      </w:r>
      <w:r w:rsidRPr="00442444">
        <w:t>ban a vonatkozó jogszabályok szerint, illetve az alkalmazandó és meghozott eddigi hatósági intézkedések tartalma a hatósági feladatellátást nem igénylik – indokolt a minél hamarabbi (PM</w:t>
      </w:r>
      <w:r w:rsidRPr="00DC2C2D">
        <w:rPr>
          <w:vertAlign w:val="subscript"/>
        </w:rPr>
        <w:t>10</w:t>
      </w:r>
      <w:r w:rsidRPr="00442444">
        <w:t xml:space="preserve"> légszennyező esetében </w:t>
      </w:r>
      <w:r w:rsidRPr="007227FD">
        <w:rPr>
          <w:b/>
        </w:rPr>
        <w:t>nem kétnapi késleltetéssel</w:t>
      </w:r>
      <w:r w:rsidRPr="00442444">
        <w:t xml:space="preserve"> történő), </w:t>
      </w:r>
      <w:r w:rsidRPr="00442444">
        <w:rPr>
          <w:b/>
        </w:rPr>
        <w:t>megfelelő, hiteles szakmai tájékoztatási feladatokat az Országos Meteorológiai Szolgálathoz állami, de nem hatósági feladatként</w:t>
      </w:r>
      <w:r>
        <w:rPr>
          <w:rStyle w:val="Vgjegyzet-hivatkozs"/>
        </w:rPr>
        <w:endnoteReference w:id="90"/>
      </w:r>
      <w:r w:rsidRPr="00442444">
        <w:t xml:space="preserve"> telepíteni.</w:t>
      </w:r>
      <w:r>
        <w:t>”</w:t>
      </w:r>
    </w:p>
    <w:p w14:paraId="3BA2CBD5" w14:textId="77777777" w:rsidR="001876CB" w:rsidRDefault="001876CB" w:rsidP="005C7FD1">
      <w:r>
        <w:t>Fentieket a</w:t>
      </w:r>
      <w:r w:rsidRPr="001876CB">
        <w:rPr>
          <w:szCs w:val="20"/>
        </w:rPr>
        <w:t xml:space="preserve"> Fővárosi Közgyűlés 2020 februárjában hozott döntésé</w:t>
      </w:r>
      <w:r>
        <w:t>vel</w:t>
      </w:r>
      <w:r>
        <w:rPr>
          <w:rStyle w:val="Vgjegyzet-hivatkozs"/>
        </w:rPr>
        <w:endnoteReference w:id="91"/>
      </w:r>
      <w:r>
        <w:t xml:space="preserve"> megerősítette, </w:t>
      </w:r>
      <w:r w:rsidRPr="000D5751">
        <w:t>kiegészítve a gépjárművek környezetvédelmi tulajdonsága alapján meghatározott forgalmi övezetek kialakítását biztosító jogszabályi környe</w:t>
      </w:r>
      <w:r>
        <w:t>zet megalkotásának javaslatával, továbbá</w:t>
      </w:r>
      <w:r w:rsidRPr="000D5751">
        <w:t xml:space="preserve"> felkér</w:t>
      </w:r>
      <w:r>
        <w:t>te</w:t>
      </w:r>
      <w:r w:rsidRPr="000D5751">
        <w:t xml:space="preserve"> a főpolgármestert, hogy kezdeményezze a kisméretű szálló por (PM</w:t>
      </w:r>
      <w:r w:rsidRPr="005C7FD1">
        <w:rPr>
          <w:vertAlign w:val="subscript"/>
        </w:rPr>
        <w:t>10</w:t>
      </w:r>
      <w:r w:rsidRPr="000D5751">
        <w:t xml:space="preserve">) csökkentés ágazatközi intézkedési programjáról szóló 1330/2011. (X. 12.) Korm. határozat F. Horizontális intézkedések fejezet 2. pontja alapján </w:t>
      </w:r>
      <w:r w:rsidRPr="000D5751">
        <w:lastRenderedPageBreak/>
        <w:t>létrehozott Szmogriadó Tárcaközi Bizottság összehívásá</w:t>
      </w:r>
      <w:r>
        <w:t>t</w:t>
      </w:r>
      <w:r w:rsidRPr="0082030A">
        <w:t>.</w:t>
      </w:r>
      <w:r w:rsidR="00DE4A67">
        <w:t xml:space="preserve"> A hivatkozott </w:t>
      </w:r>
      <w:r w:rsidR="00DE4A67" w:rsidRPr="00DE4A67">
        <w:t>1330/2011. (X. 12.) Korm. határozat</w:t>
      </w:r>
      <w:r w:rsidR="00DE4A67">
        <w:t xml:space="preserve"> 2020. május 16-tól hatályát vesztette.</w:t>
      </w:r>
    </w:p>
    <w:p w14:paraId="6F72833E" w14:textId="77777777" w:rsidR="00A2583B" w:rsidRPr="00DA1CC7" w:rsidRDefault="00A2583B" w:rsidP="00A2583B">
      <w:pPr>
        <w:spacing w:after="0"/>
        <w:rPr>
          <w:szCs w:val="20"/>
        </w:rPr>
      </w:pPr>
      <w:r w:rsidRPr="00DA1CC7">
        <w:rPr>
          <w:szCs w:val="20"/>
        </w:rPr>
        <w:t>Az Európai Unió 2011 júniusáig adott haladékot a vonatkozó jogszabály betartására, ami azt jelenti, hogy PM</w:t>
      </w:r>
      <w:r w:rsidRPr="00DA1CC7">
        <w:rPr>
          <w:szCs w:val="20"/>
          <w:vertAlign w:val="subscript"/>
        </w:rPr>
        <w:t>10</w:t>
      </w:r>
      <w:r w:rsidRPr="00DA1CC7">
        <w:rPr>
          <w:szCs w:val="20"/>
        </w:rPr>
        <w:t xml:space="preserve"> esetében maradéktalanul teljesíteni kell az:</w:t>
      </w:r>
    </w:p>
    <w:p w14:paraId="1721CBB3" w14:textId="77777777" w:rsidR="00A2583B" w:rsidRPr="00DA1CC7" w:rsidRDefault="00A2583B" w:rsidP="00A2583B">
      <w:pPr>
        <w:pStyle w:val="Listaszerbekezds"/>
        <w:numPr>
          <w:ilvl w:val="0"/>
          <w:numId w:val="19"/>
        </w:numPr>
        <w:autoSpaceDE/>
        <w:autoSpaceDN/>
        <w:adjustRightInd/>
        <w:spacing w:after="100"/>
        <w:ind w:left="284" w:right="0" w:hanging="284"/>
        <w:contextualSpacing/>
      </w:pPr>
      <w:r w:rsidRPr="00DA1CC7">
        <w:t>egy évre vonatkozó határértéket (40 μg/m</w:t>
      </w:r>
      <w:r w:rsidRPr="00DA1CC7">
        <w:rPr>
          <w:vertAlign w:val="superscript"/>
        </w:rPr>
        <w:t>3</w:t>
      </w:r>
      <w:r w:rsidRPr="00DA1CC7">
        <w:t>);</w:t>
      </w:r>
    </w:p>
    <w:p w14:paraId="06905458" w14:textId="77777777" w:rsidR="00A2583B" w:rsidRPr="00DA1CC7" w:rsidRDefault="00A2583B" w:rsidP="00A2583B">
      <w:pPr>
        <w:pStyle w:val="Listaszerbekezds"/>
        <w:numPr>
          <w:ilvl w:val="0"/>
          <w:numId w:val="19"/>
        </w:numPr>
        <w:autoSpaceDE/>
        <w:autoSpaceDN/>
        <w:adjustRightInd/>
        <w:spacing w:after="100"/>
        <w:ind w:left="284" w:right="0" w:hanging="284"/>
        <w:contextualSpacing/>
      </w:pPr>
      <w:r w:rsidRPr="00DA1CC7">
        <w:t>egy napra vonatkozó egészségügyi határértéket (50 μg/m</w:t>
      </w:r>
      <w:r w:rsidRPr="00DA1CC7">
        <w:rPr>
          <w:vertAlign w:val="superscript"/>
        </w:rPr>
        <w:t>3</w:t>
      </w:r>
      <w:r w:rsidRPr="00DA1CC7">
        <w:t>);</w:t>
      </w:r>
    </w:p>
    <w:p w14:paraId="6A005DED" w14:textId="77777777" w:rsidR="00A2583B" w:rsidRPr="00DA1CC7" w:rsidRDefault="00A2583B" w:rsidP="00A2583B">
      <w:pPr>
        <w:pStyle w:val="Listaszerbekezds"/>
        <w:numPr>
          <w:ilvl w:val="0"/>
          <w:numId w:val="19"/>
        </w:numPr>
        <w:autoSpaceDE/>
        <w:autoSpaceDN/>
        <w:adjustRightInd/>
        <w:spacing w:after="100"/>
        <w:ind w:left="284" w:right="2266" w:hanging="284"/>
        <w:contextualSpacing/>
      </w:pPr>
      <w:r w:rsidRPr="00DA1CC7">
        <w:t>egy napra vonatkozó egészségügyi határérték-túllépés megengedett éves esetszámát</w:t>
      </w:r>
      <w:r>
        <w:t xml:space="preserve"> </w:t>
      </w:r>
      <w:r w:rsidRPr="00DA1CC7">
        <w:t>(35 nap/év).</w:t>
      </w:r>
    </w:p>
    <w:p w14:paraId="2B204283" w14:textId="77777777" w:rsidR="00A2583B" w:rsidRPr="00DA1CC7" w:rsidRDefault="00A2583B" w:rsidP="00A2583B">
      <w:pPr>
        <w:rPr>
          <w:szCs w:val="20"/>
        </w:rPr>
      </w:pPr>
      <w:r w:rsidRPr="00DA1CC7">
        <w:rPr>
          <w:szCs w:val="20"/>
        </w:rPr>
        <w:t xml:space="preserve">Magyarországgal szemben 2009 novemberében megkezdett és jelenleg is tartó </w:t>
      </w:r>
      <w:r w:rsidRPr="00DA1CC7">
        <w:rPr>
          <w:b/>
          <w:szCs w:val="20"/>
        </w:rPr>
        <w:t>kötelezettségszegési eljárás</w:t>
      </w:r>
      <w:r w:rsidRPr="00DA1CC7">
        <w:rPr>
          <w:szCs w:val="20"/>
        </w:rPr>
        <w:t xml:space="preserve"> – több magyarországi települést, azon belül Budapestet és az agglomeráció településeit is érintve – a PM</w:t>
      </w:r>
      <w:r w:rsidRPr="00DA1CC7">
        <w:rPr>
          <w:szCs w:val="20"/>
          <w:vertAlign w:val="subscript"/>
        </w:rPr>
        <w:t>10</w:t>
      </w:r>
      <w:r w:rsidRPr="00DA1CC7">
        <w:rPr>
          <w:szCs w:val="20"/>
        </w:rPr>
        <w:t xml:space="preserve"> egészségügyi (éves és 24 órás) határértékeinek nem teljesülése miatt indult, amely igen elhúzódó eljárásnak számít. E tárgykörben az </w:t>
      </w:r>
      <w:r w:rsidRPr="00DA1CC7">
        <w:rPr>
          <w:b/>
          <w:szCs w:val="20"/>
        </w:rPr>
        <w:t>EU Bizottság mintegy 20 tagállam ellen indított eljárást</w:t>
      </w:r>
      <w:r w:rsidRPr="00DA1CC7">
        <w:rPr>
          <w:szCs w:val="20"/>
        </w:rPr>
        <w:t>, amelyeket kiemelt figyelemmel kísér (az eljárás állását félévente, évente áttekinti), ugyanakkor tisztában van a tagállami nehézségekkel is. A jogsértés tényét 2010 decemberétől állapították meg, amit 2011 áprilisá</w:t>
      </w:r>
      <w:r w:rsidR="00C07512">
        <w:rPr>
          <w:szCs w:val="20"/>
        </w:rPr>
        <w:t>ban véleményezett Magyarország.</w:t>
      </w:r>
      <w:r w:rsidR="00C07512">
        <w:rPr>
          <w:szCs w:val="20"/>
        </w:rPr>
        <w:br/>
      </w:r>
      <w:r w:rsidRPr="00DA1CC7">
        <w:rPr>
          <w:szCs w:val="20"/>
        </w:rPr>
        <w:t>E vélemény melléklete tartalmazta mindazon intézkedéseket is, amelyeket a Kormányhivatal felkérésére a Főpolgármesteri Hivatal állított össze</w:t>
      </w:r>
      <w:r>
        <w:rPr>
          <w:szCs w:val="20"/>
        </w:rPr>
        <w:t xml:space="preserve"> –</w:t>
      </w:r>
      <w:r w:rsidRPr="00DA1CC7">
        <w:rPr>
          <w:szCs w:val="20"/>
        </w:rPr>
        <w:t xml:space="preserve"> a főbb fővárosi </w:t>
      </w:r>
      <w:r>
        <w:rPr>
          <w:szCs w:val="20"/>
        </w:rPr>
        <w:t xml:space="preserve">közlekedésszervezési </w:t>
      </w:r>
      <w:r w:rsidRPr="00DA1CC7">
        <w:rPr>
          <w:szCs w:val="20"/>
        </w:rPr>
        <w:t>intézkedéseket</w:t>
      </w:r>
      <w:r>
        <w:rPr>
          <w:szCs w:val="20"/>
        </w:rPr>
        <w:t xml:space="preserve"> lásd a </w:t>
      </w:r>
      <w:r w:rsidR="004A1B74" w:rsidRPr="00B335A2">
        <w:rPr>
          <w:i/>
          <w:szCs w:val="20"/>
        </w:rPr>
        <w:t>Függelék</w:t>
      </w:r>
      <w:r>
        <w:rPr>
          <w:szCs w:val="20"/>
        </w:rPr>
        <w:t>ben.</w:t>
      </w:r>
    </w:p>
    <w:p w14:paraId="0FA46745" w14:textId="77777777" w:rsidR="00A2583B" w:rsidRDefault="00A2583B" w:rsidP="00A2583B">
      <w:pPr>
        <w:spacing w:after="0" w:line="240" w:lineRule="auto"/>
        <w:jc w:val="left"/>
      </w:pPr>
    </w:p>
    <w:p w14:paraId="311A8714" w14:textId="77777777" w:rsidR="00A2583B" w:rsidRPr="00170D20" w:rsidRDefault="00A2583B" w:rsidP="00137BB8">
      <w:pPr>
        <w:pStyle w:val="Cmsor3"/>
        <w:rPr>
          <w:bCs/>
        </w:rPr>
      </w:pPr>
      <w:bookmarkStart w:id="52" w:name="_Toc19625581"/>
      <w:r w:rsidRPr="00170D20">
        <w:t>További javasolt feladatok</w:t>
      </w:r>
      <w:bookmarkEnd w:id="52"/>
    </w:p>
    <w:p w14:paraId="61BCC8E7" w14:textId="77777777" w:rsidR="00A2583B" w:rsidRPr="00170D20" w:rsidRDefault="00A2583B" w:rsidP="00A2583B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  <w:contextualSpacing/>
      </w:pPr>
      <w:r>
        <w:rPr>
          <w:b/>
        </w:rPr>
        <w:t>Az e</w:t>
      </w:r>
      <w:r w:rsidRPr="00170D20">
        <w:rPr>
          <w:b/>
        </w:rPr>
        <w:t>nergiahatékonysági</w:t>
      </w:r>
      <w:r>
        <w:t xml:space="preserve"> intézkedések folytatása, mivel </w:t>
      </w:r>
      <w:r w:rsidRPr="00867B51">
        <w:rPr>
          <w:b/>
        </w:rPr>
        <w:t>a levegőminőség változása alapvetően az energiapolitikai döntések eredményeképp jön létre</w:t>
      </w:r>
      <w:r>
        <w:t>.</w:t>
      </w:r>
    </w:p>
    <w:p w14:paraId="2274406E" w14:textId="77777777" w:rsidR="00A2583B" w:rsidRPr="00170D20" w:rsidRDefault="00A2583B" w:rsidP="00A2583B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  <w:contextualSpacing/>
      </w:pPr>
      <w:r w:rsidRPr="00170D20">
        <w:t xml:space="preserve">A fővárosi közlekedési rendszer környezetbarát továbbfejlesztésének folytatása, </w:t>
      </w:r>
      <w:r>
        <w:t xml:space="preserve">a </w:t>
      </w:r>
      <w:r w:rsidRPr="00170D20">
        <w:t>BKV gépjárműparkjának korszerűsítése, a fővárosi kerékpáros és kötöttpályás közlekedési fejlesztések folytatása.</w:t>
      </w:r>
    </w:p>
    <w:p w14:paraId="60D86EC3" w14:textId="77777777" w:rsidR="00A2583B" w:rsidRDefault="002F05CE" w:rsidP="004623C4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  <w:contextualSpacing/>
      </w:pPr>
      <w:r>
        <w:t>A</w:t>
      </w:r>
      <w:r w:rsidRPr="00170D20">
        <w:t xml:space="preserve"> </w:t>
      </w:r>
      <w:r w:rsidR="00A2583B" w:rsidRPr="00170D20">
        <w:t xml:space="preserve">szmogriadó esetére </w:t>
      </w:r>
      <w:r w:rsidR="00A2583B" w:rsidRPr="004623C4">
        <w:t>nem indokolt a polgármester</w:t>
      </w:r>
      <w:r w:rsidR="00A2583B" w:rsidRPr="00170D20">
        <w:t xml:space="preserve"> (Budapest esetében a főpolgármester) környezetvédelmi törvényben történő </w:t>
      </w:r>
      <w:r w:rsidR="00A2583B" w:rsidRPr="004623C4">
        <w:t>államigazgatási hatósági hatáskörrel történő felruházása</w:t>
      </w:r>
      <w:r w:rsidR="00A2583B" w:rsidRPr="00170D20">
        <w:t>, tekintettel a katasztrófavédelmi jogszabályok által kialakított rendszerre, továbbá az egészségügyi államigazgatási szerv, a közlekedési hatóság törvényben és az Országos Meteorológiai Szolgálat kormányrendeletben meghatározott feladataira.</w:t>
      </w:r>
    </w:p>
    <w:p w14:paraId="6A1E0E85" w14:textId="77777777" w:rsidR="00A2583B" w:rsidRDefault="00A2583B" w:rsidP="00DE4A67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</w:pPr>
      <w:r w:rsidRPr="00840930">
        <w:t xml:space="preserve">A levegőtisztaság-védelmi feladatok központi, </w:t>
      </w:r>
      <w:r w:rsidRPr="00840930">
        <w:rPr>
          <w:b/>
        </w:rPr>
        <w:t>állami hatáskörben történő ellátás</w:t>
      </w:r>
      <w:r>
        <w:rPr>
          <w:b/>
        </w:rPr>
        <w:t>a</w:t>
      </w:r>
      <w:r w:rsidRPr="00840930">
        <w:rPr>
          <w:b/>
        </w:rPr>
        <w:t xml:space="preserve"> a </w:t>
      </w:r>
      <w:r>
        <w:rPr>
          <w:b/>
        </w:rPr>
        <w:t>leghatékonyabb</w:t>
      </w:r>
      <w:r>
        <w:t xml:space="preserve">. Ha </w:t>
      </w:r>
      <w:r>
        <w:rPr>
          <w:b/>
        </w:rPr>
        <w:t>Budapest kitilt</w:t>
      </w:r>
      <w:r w:rsidRPr="00840930">
        <w:rPr>
          <w:b/>
        </w:rPr>
        <w:t>a</w:t>
      </w:r>
      <w:r>
        <w:rPr>
          <w:b/>
        </w:rPr>
        <w:t>ná</w:t>
      </w:r>
      <w:r w:rsidRPr="00840930">
        <w:t xml:space="preserve"> – nem csak rendkívüli (szmogriadós) intézkedésként</w:t>
      </w:r>
      <w:r>
        <w:t xml:space="preserve"> </w:t>
      </w:r>
      <w:r w:rsidRPr="00840930">
        <w:t xml:space="preserve">– a legszennyezőbb gépjárműveket, </w:t>
      </w:r>
      <w:r>
        <w:t xml:space="preserve">a </w:t>
      </w:r>
      <w:r w:rsidRPr="00840930">
        <w:t>dízeleket,</w:t>
      </w:r>
      <w:r>
        <w:t xml:space="preserve"> akkor indokolt lenne </w:t>
      </w:r>
      <w:r w:rsidRPr="00840930">
        <w:t xml:space="preserve">az </w:t>
      </w:r>
      <w:r w:rsidRPr="00840930">
        <w:rPr>
          <w:b/>
        </w:rPr>
        <w:t>egy egységként meghatározott l</w:t>
      </w:r>
      <w:r>
        <w:rPr>
          <w:b/>
        </w:rPr>
        <w:t>égszennyezettségi</w:t>
      </w:r>
      <w:r w:rsidRPr="00840930">
        <w:rPr>
          <w:b/>
        </w:rPr>
        <w:t xml:space="preserve"> agglomeráció</w:t>
      </w:r>
      <w:r w:rsidRPr="00840930">
        <w:t xml:space="preserve"> többi településén is egyidejűleg ugyanilyen tartalmú rendelkezést hozni,</w:t>
      </w:r>
      <w:r>
        <w:t xml:space="preserve"> </w:t>
      </w:r>
      <w:r w:rsidRPr="00840930">
        <w:t xml:space="preserve">ami </w:t>
      </w:r>
      <w:r>
        <w:t xml:space="preserve">a jelenleg </w:t>
      </w:r>
      <w:r w:rsidRPr="00840930">
        <w:t>75 települési önkormányzat esetében különösen nehezen lenne összehangolható.</w:t>
      </w:r>
    </w:p>
    <w:p w14:paraId="1E2002CC" w14:textId="77777777" w:rsidR="00A2583B" w:rsidRPr="00840930" w:rsidRDefault="00A2583B" w:rsidP="006E1429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</w:pPr>
      <w:r>
        <w:t xml:space="preserve">A </w:t>
      </w:r>
      <w:r w:rsidRPr="004623C4">
        <w:rPr>
          <w:b/>
          <w:bCs/>
        </w:rPr>
        <w:t>legszennyezőbb gépjárművek</w:t>
      </w:r>
      <w:r w:rsidRPr="006E1429">
        <w:t xml:space="preserve">, </w:t>
      </w:r>
      <w:r w:rsidR="004623C4">
        <w:t xml:space="preserve">különösen </w:t>
      </w:r>
      <w:r w:rsidRPr="006E1429">
        <w:t>dízel</w:t>
      </w:r>
      <w:r w:rsidR="004623C4">
        <w:t>üzemű</w:t>
      </w:r>
      <w:r w:rsidRPr="006E1429">
        <w:t xml:space="preserve">ek általános </w:t>
      </w:r>
      <w:r w:rsidRPr="004623C4">
        <w:rPr>
          <w:b/>
          <w:bCs/>
        </w:rPr>
        <w:t>visszaszorítása</w:t>
      </w:r>
      <w:r>
        <w:t xml:space="preserve"> a leghatékonyabban indirekt, </w:t>
      </w:r>
      <w:r w:rsidRPr="006E1429">
        <w:rPr>
          <w:b/>
          <w:bCs/>
        </w:rPr>
        <w:t>állami hatáskörben</w:t>
      </w:r>
      <w:r>
        <w:t xml:space="preserve"> bevezetett, illetve alkalmazott </w:t>
      </w:r>
      <w:r w:rsidRPr="00453270">
        <w:t>gazdasági szabályozókkal látható el (központi adóigazgatási eszközökkel, például: regisztrációs adó, illetve vállalkozások költségelszámolási szabályainak megváltoztatása, vagy a saját tömeg és a környezetvédelmi osztály szerinti gépjárműadóztatás).</w:t>
      </w:r>
    </w:p>
    <w:p w14:paraId="4D1816F6" w14:textId="77777777" w:rsidR="00A2583B" w:rsidRPr="00170D20" w:rsidRDefault="00A2583B" w:rsidP="00A2583B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</w:pPr>
      <w:r w:rsidRPr="00170D20">
        <w:t>A nemzetközi (</w:t>
      </w:r>
      <w:r>
        <w:t xml:space="preserve">pl. </w:t>
      </w:r>
      <w:r w:rsidRPr="00170D20">
        <w:t xml:space="preserve">londoni) tapasztalatok alapján a </w:t>
      </w:r>
      <w:r>
        <w:t>tervezett fővárosi hozzáférési-, vagy „</w:t>
      </w:r>
      <w:r w:rsidRPr="00012A84">
        <w:rPr>
          <w:i/>
        </w:rPr>
        <w:t>dugódíj</w:t>
      </w:r>
      <w:r>
        <w:t xml:space="preserve">” </w:t>
      </w:r>
      <w:r w:rsidRPr="00170D20">
        <w:t xml:space="preserve">– </w:t>
      </w:r>
      <w:r w:rsidRPr="00170D20">
        <w:rPr>
          <w:b/>
        </w:rPr>
        <w:t>mint</w:t>
      </w:r>
      <w:r w:rsidRPr="00170D20">
        <w:t xml:space="preserve"> a közösségi közlekedés fenntartásához, beruházásaihoz történő </w:t>
      </w:r>
      <w:r w:rsidRPr="00170D20">
        <w:rPr>
          <w:b/>
        </w:rPr>
        <w:t>egyéni gépjármű közlekedési hozzájárulás</w:t>
      </w:r>
      <w:r w:rsidRPr="00170D20">
        <w:t xml:space="preserve"> – </w:t>
      </w:r>
      <w:r w:rsidRPr="00170D20">
        <w:rPr>
          <w:b/>
        </w:rPr>
        <w:t>bevezetése esetén ahhoz</w:t>
      </w:r>
      <w:r>
        <w:rPr>
          <w:b/>
        </w:rPr>
        <w:t xml:space="preserve"> </w:t>
      </w:r>
      <w:r w:rsidRPr="00170D20">
        <w:rPr>
          <w:b/>
        </w:rPr>
        <w:t>vagy nem célszerű környezeti célkitűzéseket rögzíteni</w:t>
      </w:r>
      <w:r w:rsidRPr="00170D20">
        <w:t xml:space="preserve"> (ugyanakkor annak bevezetése esetén a környezetvédelmi tulajdonságok alapján is történő differenciált díjfizetés támogatása indokolt), </w:t>
      </w:r>
      <w:r w:rsidRPr="00170D20">
        <w:rPr>
          <w:b/>
        </w:rPr>
        <w:t xml:space="preserve">vagy annak kiváltása esetén két további utat lenne </w:t>
      </w:r>
      <w:r>
        <w:rPr>
          <w:b/>
        </w:rPr>
        <w:t>érdemes</w:t>
      </w:r>
      <w:r w:rsidRPr="00170D20">
        <w:rPr>
          <w:b/>
        </w:rPr>
        <w:t xml:space="preserve"> mérlegelni</w:t>
      </w:r>
      <w:r w:rsidRPr="00170D20">
        <w:t>:</w:t>
      </w:r>
    </w:p>
    <w:p w14:paraId="3035C6D1" w14:textId="77777777" w:rsidR="00A2583B" w:rsidRPr="00170D20" w:rsidRDefault="00A2583B" w:rsidP="00A2583B">
      <w:pPr>
        <w:pStyle w:val="Listaszerbekezds"/>
        <w:numPr>
          <w:ilvl w:val="1"/>
          <w:numId w:val="20"/>
        </w:numPr>
        <w:autoSpaceDE/>
        <w:autoSpaceDN/>
        <w:adjustRightInd/>
        <w:spacing w:after="100"/>
        <w:ind w:left="851"/>
      </w:pPr>
      <w:r w:rsidRPr="00170D20">
        <w:lastRenderedPageBreak/>
        <w:t>a meglévő teherforgalmi korlátozást alkalmazó rendszer nagyobbfokú kihasználása (amit más európai városokban LEZ-ként – Low Emission Zone-ként vezettek be, ami a dízelüzemű, gyakorlatilag a tehergépjármű forgalom korlátozását jelenti);</w:t>
      </w:r>
    </w:p>
    <w:p w14:paraId="1A190589" w14:textId="77777777" w:rsidR="00A2583B" w:rsidRDefault="00A2583B" w:rsidP="00A2583B">
      <w:pPr>
        <w:pStyle w:val="Listaszerbekezds"/>
        <w:numPr>
          <w:ilvl w:val="1"/>
          <w:numId w:val="20"/>
        </w:numPr>
        <w:autoSpaceDE/>
        <w:autoSpaceDN/>
        <w:adjustRightInd/>
        <w:spacing w:after="100"/>
        <w:ind w:left="851"/>
      </w:pPr>
      <w:r w:rsidRPr="00170D20">
        <w:t xml:space="preserve">a Berlinben és a németországi nagyvárosokban bevezetett korlátozás egészében történő átvétele, ami </w:t>
      </w:r>
      <w:r>
        <w:t xml:space="preserve">viszont – a környezeti hasznon túl – </w:t>
      </w:r>
      <w:r w:rsidRPr="00170D20">
        <w:t>csak a rendszer fenntartásait fedező bevételt termelne.</w:t>
      </w:r>
    </w:p>
    <w:p w14:paraId="4CF628CB" w14:textId="77777777" w:rsidR="00A2583B" w:rsidRDefault="00A2583B" w:rsidP="00A2583B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</w:pPr>
      <w:r>
        <w:t xml:space="preserve">Tekintettel arra, hogy jelenleg </w:t>
      </w:r>
      <w:r w:rsidRPr="005B6339">
        <w:t>nem ismert olyan azonosítható küszöbérték, amely alatt a PM</w:t>
      </w:r>
      <w:r w:rsidRPr="00370BBF">
        <w:rPr>
          <w:vertAlign w:val="subscript"/>
        </w:rPr>
        <w:t>2,5</w:t>
      </w:r>
      <w:r w:rsidRPr="005B6339">
        <w:t xml:space="preserve"> ne jelentene </w:t>
      </w:r>
      <w:r>
        <w:t xml:space="preserve">egészségügyi </w:t>
      </w:r>
      <w:r w:rsidRPr="005B6339">
        <w:t>veszélyt</w:t>
      </w:r>
      <w:r>
        <w:t>,</w:t>
      </w:r>
      <w:r w:rsidRPr="005B6339">
        <w:t xml:space="preserve"> </w:t>
      </w:r>
      <w:r>
        <w:t>a</w:t>
      </w:r>
      <w:r w:rsidRPr="00B10102">
        <w:t xml:space="preserve"> PM</w:t>
      </w:r>
      <w:r w:rsidRPr="00370BBF">
        <w:rPr>
          <w:vertAlign w:val="subscript"/>
        </w:rPr>
        <w:t>10</w:t>
      </w:r>
      <w:r w:rsidRPr="00B10102">
        <w:t xml:space="preserve"> helyett </w:t>
      </w:r>
      <w:r w:rsidRPr="00370BBF">
        <w:rPr>
          <w:b/>
        </w:rPr>
        <w:t>indokolt a szabályozási és a mérési rendszerek fókuszát a PM</w:t>
      </w:r>
      <w:r w:rsidRPr="00370BBF">
        <w:rPr>
          <w:b/>
          <w:vertAlign w:val="subscript"/>
        </w:rPr>
        <w:t>2,5</w:t>
      </w:r>
      <w:r w:rsidRPr="00370BBF">
        <w:rPr>
          <w:b/>
        </w:rPr>
        <w:t>-re módosítani</w:t>
      </w:r>
      <w:r>
        <w:t>.</w:t>
      </w:r>
    </w:p>
    <w:p w14:paraId="1A87CD4A" w14:textId="77777777" w:rsidR="00A2583B" w:rsidRDefault="00A2583B" w:rsidP="00A2583B">
      <w:pPr>
        <w:pStyle w:val="Listaszerbekezds"/>
        <w:numPr>
          <w:ilvl w:val="0"/>
          <w:numId w:val="17"/>
        </w:numPr>
        <w:autoSpaceDE/>
        <w:autoSpaceDN/>
        <w:adjustRightInd/>
        <w:spacing w:after="100"/>
        <w:ind w:left="357" w:hanging="357"/>
        <w:contextualSpacing/>
      </w:pPr>
      <w:r>
        <w:t>A szilveszteri tűzijátékok korlátozásának megfontolása, tekintettel azok légszennyező, zajterhelési és köztisztasági hatására.</w:t>
      </w:r>
    </w:p>
    <w:p w14:paraId="66DB45AE" w14:textId="7DAE12E7" w:rsidR="00B87D7E" w:rsidRDefault="001876CB" w:rsidP="006E1429">
      <w:pPr>
        <w:pStyle w:val="Listaszerbekezds"/>
        <w:rPr>
          <w:szCs w:val="20"/>
        </w:rPr>
        <w:sectPr w:rsidR="00B87D7E" w:rsidSect="008A6CD3">
          <w:headerReference w:type="even" r:id="rId35"/>
          <w:headerReference w:type="default" r:id="rId36"/>
          <w:footerReference w:type="even" r:id="rId37"/>
          <w:footerReference w:type="default" r:id="rId38"/>
          <w:footerReference w:type="first" r:id="rId39"/>
          <w:endnotePr>
            <w:numFmt w:val="decimal"/>
          </w:endnotePr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  <w:r>
        <w:t>A „</w:t>
      </w:r>
      <w:r w:rsidRPr="001876CB">
        <w:t>LIFE IP HungAIRy” projekt</w:t>
      </w:r>
      <w:r w:rsidR="0078400E">
        <w:rPr>
          <w:rStyle w:val="Vgjegyzet-hivatkozs"/>
        </w:rPr>
        <w:endnoteReference w:id="92"/>
      </w:r>
      <w:r w:rsidRPr="001876CB">
        <w:t xml:space="preserve"> részeként </w:t>
      </w:r>
      <w:r>
        <w:t>kidolgozásra kerülő</w:t>
      </w:r>
      <w:r w:rsidRPr="001876CB">
        <w:t xml:space="preserve"> levegőminőség-modellező eszköz </w:t>
      </w:r>
      <w:r>
        <w:t xml:space="preserve">további </w:t>
      </w:r>
      <w:r w:rsidRPr="001876CB">
        <w:t>fejlesztés</w:t>
      </w:r>
      <w:r>
        <w:t xml:space="preserve">e: </w:t>
      </w:r>
      <w:r w:rsidRPr="001876CB">
        <w:t>Budapest területén célszerű még nagyobb felbontásúvá, valamint további (klímaadaptációs intézkedéseket is támogató) felhasználási célra alkalmassá fejleszteni</w:t>
      </w:r>
      <w:r>
        <w:t>.</w:t>
      </w:r>
    </w:p>
    <w:bookmarkEnd w:id="5"/>
    <w:bookmarkEnd w:id="6"/>
    <w:bookmarkEnd w:id="7"/>
    <w:bookmarkEnd w:id="8"/>
    <w:p w14:paraId="050D0E17" w14:textId="77777777" w:rsidR="003D4A4F" w:rsidRDefault="003D4A4F">
      <w:pPr>
        <w:spacing w:after="160" w:line="259" w:lineRule="auto"/>
        <w:ind w:right="0"/>
        <w:jc w:val="left"/>
        <w:rPr>
          <w:rFonts w:eastAsia="Calibri"/>
          <w:b/>
          <w:color w:val="265372"/>
          <w:spacing w:val="20"/>
          <w:sz w:val="24"/>
          <w:lang w:eastAsia="en-US"/>
        </w:rPr>
      </w:pPr>
    </w:p>
    <w:p w14:paraId="60E22EB8" w14:textId="77777777" w:rsidR="006B6886" w:rsidRDefault="006D2F1B" w:rsidP="00137BB8">
      <w:pPr>
        <w:pStyle w:val="Cmsor3"/>
      </w:pPr>
      <w:r>
        <w:t>Függelék</w:t>
      </w:r>
    </w:p>
    <w:tbl>
      <w:tblPr>
        <w:tblpPr w:leftFromText="141" w:rightFromText="141" w:vertAnchor="text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Look w:val="0000" w:firstRow="0" w:lastRow="0" w:firstColumn="0" w:lastColumn="0" w:noHBand="0" w:noVBand="0"/>
      </w:tblPr>
      <w:tblGrid>
        <w:gridCol w:w="3118"/>
        <w:gridCol w:w="1644"/>
        <w:gridCol w:w="1896"/>
      </w:tblGrid>
      <w:tr w:rsidR="00CC1E5B" w:rsidRPr="00E15A82" w14:paraId="65838D21" w14:textId="77777777" w:rsidTr="00CC1E5B">
        <w:trPr>
          <w:cantSplit/>
          <w:tblHeader/>
        </w:trPr>
        <w:tc>
          <w:tcPr>
            <w:tcW w:w="3118" w:type="dxa"/>
            <w:shd w:val="clear" w:color="auto" w:fill="919DB1"/>
          </w:tcPr>
          <w:p w14:paraId="14EF31B5" w14:textId="77777777" w:rsidR="00CC1E5B" w:rsidRPr="00E15A82" w:rsidRDefault="00CC1E5B" w:rsidP="00CC1E5B">
            <w:pPr>
              <w:spacing w:before="40" w:after="4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Feladatok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919DB1"/>
          </w:tcPr>
          <w:p w14:paraId="375298BD" w14:textId="77777777" w:rsidR="00CC1E5B" w:rsidRPr="00E15A82" w:rsidRDefault="00CC1E5B" w:rsidP="00CC1E5B">
            <w:pPr>
              <w:spacing w:before="40" w:after="4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Jellege</w:t>
            </w:r>
          </w:p>
        </w:tc>
        <w:tc>
          <w:tcPr>
            <w:tcW w:w="1896" w:type="dxa"/>
            <w:shd w:val="clear" w:color="auto" w:fill="919DB1"/>
          </w:tcPr>
          <w:p w14:paraId="76BA5609" w14:textId="77777777" w:rsidR="00CC1E5B" w:rsidRPr="00E15A82" w:rsidRDefault="00CC1E5B" w:rsidP="00CC1E5B">
            <w:pPr>
              <w:spacing w:before="40" w:after="4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Illetékes szerv Budapesten</w:t>
            </w:r>
          </w:p>
        </w:tc>
      </w:tr>
      <w:tr w:rsidR="00CC1E5B" w:rsidRPr="00E15A82" w14:paraId="66ECF5C4" w14:textId="77777777" w:rsidTr="00CC1E5B">
        <w:trPr>
          <w:cantSplit/>
        </w:trPr>
        <w:tc>
          <w:tcPr>
            <w:tcW w:w="3118" w:type="dxa"/>
            <w:tcBorders>
              <w:bottom w:val="double" w:sz="4" w:space="0" w:color="auto"/>
              <w:right w:val="nil"/>
            </w:tcBorders>
            <w:shd w:val="clear" w:color="auto" w:fill="BDC1CF"/>
          </w:tcPr>
          <w:p w14:paraId="02CA208E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E15A82">
              <w:rPr>
                <w:b/>
                <w:bCs/>
                <w:color w:val="000000"/>
                <w:sz w:val="16"/>
                <w:szCs w:val="16"/>
              </w:rPr>
              <w:t>1. Mérés</w:t>
            </w:r>
          </w:p>
        </w:tc>
        <w:tc>
          <w:tcPr>
            <w:tcW w:w="1644" w:type="dxa"/>
            <w:tcBorders>
              <w:left w:val="nil"/>
              <w:bottom w:val="double" w:sz="4" w:space="0" w:color="auto"/>
              <w:right w:val="nil"/>
            </w:tcBorders>
            <w:shd w:val="clear" w:color="auto" w:fill="BDC1CF"/>
          </w:tcPr>
          <w:p w14:paraId="1F4F9AD7" w14:textId="77777777" w:rsidR="00CC1E5B" w:rsidRPr="00E15A82" w:rsidRDefault="00CC1E5B" w:rsidP="00CC1E5B">
            <w:pPr>
              <w:spacing w:before="40" w:after="40" w:line="240" w:lineRule="auto"/>
              <w:ind w:right="0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96" w:type="dxa"/>
            <w:tcBorders>
              <w:left w:val="nil"/>
              <w:bottom w:val="double" w:sz="4" w:space="0" w:color="auto"/>
            </w:tcBorders>
            <w:shd w:val="clear" w:color="auto" w:fill="BDC1CF"/>
          </w:tcPr>
          <w:p w14:paraId="4BF3E6E0" w14:textId="77777777" w:rsidR="00CC1E5B" w:rsidRPr="00E15A82" w:rsidRDefault="00CC1E5B" w:rsidP="00CC1E5B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CC1E5B" w:rsidRPr="00E15A82" w14:paraId="05C50B3B" w14:textId="77777777" w:rsidTr="00CC1E5B">
        <w:trPr>
          <w:cantSplit/>
        </w:trPr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B9D4A9A" w14:textId="37A2CDDE" w:rsidR="00CC1E5B" w:rsidRPr="00E15A82" w:rsidRDefault="00CC1E5B" w:rsidP="00CC1E5B">
            <w:pPr>
              <w:numPr>
                <w:ilvl w:val="1"/>
                <w:numId w:val="15"/>
              </w:numPr>
              <w:spacing w:before="20" w:after="40" w:line="240" w:lineRule="auto"/>
              <w:ind w:left="0" w:right="0" w:firstLine="0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Mintavételi pontok kijelölése</w:t>
            </w:r>
            <w:r w:rsidRPr="00E15A82">
              <w:rPr>
                <w:color w:val="000000"/>
                <w:sz w:val="16"/>
                <w:szCs w:val="16"/>
              </w:rPr>
              <w:t xml:space="preserve">; a budapesti mérőhálózat </w:t>
            </w:r>
            <w:r w:rsidRPr="00BA3CEB">
              <w:rPr>
                <w:color w:val="000000"/>
                <w:sz w:val="16"/>
                <w:szCs w:val="16"/>
              </w:rPr>
              <w:t>automata és manuális állomásainak főbb adatait az</w:t>
            </w:r>
            <w:r w:rsidRPr="00BA3CEB"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begin"/>
            </w:r>
            <w:r w:rsidRPr="00BA3CEB">
              <w:rPr>
                <w:i/>
                <w:color w:val="000000"/>
                <w:sz w:val="16"/>
                <w:szCs w:val="16"/>
              </w:rPr>
              <w:instrText xml:space="preserve"> REF _Ref24617217 \h  \* MERGEFORMAT </w:instrText>
            </w:r>
            <w:r w:rsidRPr="00BA3CEB">
              <w:rPr>
                <w:i/>
                <w:color w:val="000000"/>
                <w:sz w:val="16"/>
                <w:szCs w:val="16"/>
              </w:rPr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separate"/>
            </w:r>
            <w:r w:rsidR="00F768B5" w:rsidRPr="00F768B5">
              <w:rPr>
                <w:i/>
              </w:rPr>
              <w:t>1</w:t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end"/>
            </w:r>
            <w:r w:rsidRPr="00BA3CEB">
              <w:rPr>
                <w:i/>
                <w:color w:val="000000"/>
                <w:sz w:val="16"/>
                <w:szCs w:val="16"/>
              </w:rPr>
              <w:t>. táblázat</w:t>
            </w:r>
            <w:r w:rsidRPr="00BA3CEB">
              <w:rPr>
                <w:color w:val="000000"/>
                <w:sz w:val="16"/>
                <w:szCs w:val="16"/>
              </w:rPr>
              <w:t xml:space="preserve"> foglalja össze; elhelyezkedését az </w:t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begin"/>
            </w:r>
            <w:r w:rsidRPr="00BA3CEB">
              <w:rPr>
                <w:i/>
                <w:color w:val="000000"/>
                <w:sz w:val="16"/>
                <w:szCs w:val="16"/>
              </w:rPr>
              <w:instrText xml:space="preserve"> REF _Ref24620418 \h  \* MERGEFORMAT </w:instrText>
            </w:r>
            <w:r w:rsidRPr="00BA3CEB">
              <w:rPr>
                <w:i/>
                <w:color w:val="000000"/>
                <w:sz w:val="16"/>
                <w:szCs w:val="16"/>
              </w:rPr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separate"/>
            </w:r>
            <w:r w:rsidR="00F768B5" w:rsidRPr="00F768B5">
              <w:rPr>
                <w:i/>
              </w:rPr>
              <w:t>1</w:t>
            </w:r>
            <w:r w:rsidRPr="00BA3CEB">
              <w:rPr>
                <w:i/>
                <w:color w:val="000000"/>
                <w:sz w:val="16"/>
                <w:szCs w:val="16"/>
              </w:rPr>
              <w:fldChar w:fldCharType="end"/>
            </w:r>
            <w:r w:rsidRPr="00BA3CEB">
              <w:rPr>
                <w:i/>
                <w:color w:val="000000"/>
                <w:sz w:val="16"/>
                <w:szCs w:val="16"/>
              </w:rPr>
              <w:t>. ábra</w:t>
            </w:r>
            <w:r>
              <w:rPr>
                <w:i/>
                <w:color w:val="000000"/>
                <w:sz w:val="16"/>
                <w:szCs w:val="16"/>
              </w:rPr>
              <w:t xml:space="preserve"> </w:t>
            </w:r>
            <w:r w:rsidRPr="00BA3CEB">
              <w:rPr>
                <w:color w:val="000000"/>
                <w:sz w:val="16"/>
                <w:szCs w:val="16"/>
              </w:rPr>
              <w:t>szemlélteti</w:t>
            </w:r>
            <w:r w:rsidRPr="00E15A82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6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4C43CD16" w14:textId="77777777" w:rsidR="00CC1E5B" w:rsidRPr="00E15A82" w:rsidRDefault="00CC1E5B" w:rsidP="00CC1E5B">
            <w:pPr>
              <w:spacing w:before="2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3"/>
            </w:r>
            <w:r w:rsidRPr="00E15A82">
              <w:rPr>
                <w:color w:val="000000"/>
                <w:sz w:val="16"/>
                <w:szCs w:val="16"/>
              </w:rPr>
              <w:t xml:space="preserve"> –</w:t>
            </w:r>
            <w:r w:rsidRPr="00E15A82">
              <w:rPr>
                <w:color w:val="000000"/>
                <w:sz w:val="16"/>
                <w:szCs w:val="16"/>
              </w:rPr>
              <w:br/>
              <w:t>az OMSZ-LRK javaslatát,</w:t>
            </w:r>
            <w:r w:rsidRPr="00E15A82">
              <w:rPr>
                <w:color w:val="000000"/>
                <w:sz w:val="16"/>
                <w:szCs w:val="16"/>
              </w:rPr>
              <w:br/>
              <w:t>a miniszter hagyja jóvá, ill. teszi közzé</w:t>
            </w:r>
          </w:p>
        </w:tc>
        <w:tc>
          <w:tcPr>
            <w:tcW w:w="18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01FA858" w14:textId="77777777" w:rsidR="00CC1E5B" w:rsidRPr="00E15A82" w:rsidRDefault="00CC1E5B" w:rsidP="00CC1E5B">
            <w:pPr>
              <w:numPr>
                <w:ilvl w:val="0"/>
                <w:numId w:val="14"/>
              </w:numPr>
              <w:spacing w:before="20" w:after="40" w:line="240" w:lineRule="auto"/>
              <w:ind w:left="39" w:right="0" w:hanging="123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OMSZ-LRK;</w:t>
            </w:r>
          </w:p>
          <w:p w14:paraId="398A32A1" w14:textId="77777777" w:rsidR="00CC1E5B" w:rsidRPr="00E15A82" w:rsidRDefault="00CC1E5B" w:rsidP="00CC1E5B">
            <w:pPr>
              <w:numPr>
                <w:ilvl w:val="0"/>
                <w:numId w:val="14"/>
              </w:numPr>
              <w:spacing w:before="20" w:after="40" w:line="240" w:lineRule="auto"/>
              <w:ind w:left="39" w:right="0" w:hanging="123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a környezetvédelemért felelős miniszter:</w:t>
            </w:r>
            <w:r w:rsidRPr="00E15A82">
              <w:rPr>
                <w:color w:val="000000"/>
                <w:sz w:val="16"/>
                <w:szCs w:val="16"/>
              </w:rPr>
              <w:br/>
              <w:t>a Földművelésügyi Minisztérium vezetője</w:t>
            </w:r>
          </w:p>
        </w:tc>
      </w:tr>
      <w:tr w:rsidR="00CC1E5B" w:rsidRPr="00E15A82" w14:paraId="621D4CCA" w14:textId="77777777" w:rsidTr="00CC1E5B">
        <w:trPr>
          <w:cantSplit/>
        </w:trPr>
        <w:tc>
          <w:tcPr>
            <w:tcW w:w="3118" w:type="dxa"/>
            <w:shd w:val="clear" w:color="auto" w:fill="EDEDED" w:themeFill="accent3" w:themeFillTint="33"/>
          </w:tcPr>
          <w:p w14:paraId="734C8782" w14:textId="77777777" w:rsidR="00CC1E5B" w:rsidRPr="00E15A82" w:rsidRDefault="00CC1E5B" w:rsidP="00CC1E5B">
            <w:pPr>
              <w:spacing w:before="20" w:after="40" w:line="240" w:lineRule="auto"/>
              <w:ind w:left="29"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1.2 Mintavételek, vizsgálatok szakmai felügyelete</w:t>
            </w:r>
            <w:r w:rsidRPr="00E15A82">
              <w:rPr>
                <w:color w:val="000000"/>
                <w:sz w:val="16"/>
                <w:szCs w:val="16"/>
              </w:rPr>
              <w:t>:</w:t>
            </w:r>
          </w:p>
          <w:p w14:paraId="59F78574" w14:textId="77777777" w:rsidR="00CC1E5B" w:rsidRPr="00E15A82" w:rsidRDefault="00CC1E5B" w:rsidP="00CC1E5B">
            <w:pPr>
              <w:spacing w:before="20" w:after="40" w:line="240" w:lineRule="auto"/>
              <w:ind w:left="174" w:right="0" w:hanging="142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- mintavételi, vizsgálati módszerek, berendezések jóváhagyása;</w:t>
            </w:r>
          </w:p>
          <w:p w14:paraId="07C79D78" w14:textId="77777777" w:rsidR="00CC1E5B" w:rsidRPr="00E15A82" w:rsidRDefault="00CC1E5B" w:rsidP="00CC1E5B">
            <w:pPr>
              <w:spacing w:before="20" w:after="40" w:line="240" w:lineRule="auto"/>
              <w:ind w:left="174" w:right="0" w:hanging="142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- a vizsgálati módszerek elemzése;</w:t>
            </w:r>
          </w:p>
          <w:p w14:paraId="0FF0AE68" w14:textId="77777777" w:rsidR="00CC1E5B" w:rsidRPr="00E15A82" w:rsidRDefault="00CC1E5B" w:rsidP="00CC1E5B">
            <w:pPr>
              <w:spacing w:before="20" w:after="40" w:line="240" w:lineRule="auto"/>
              <w:ind w:left="174" w:right="0" w:hanging="142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- a mérések pontosságának biztosításához szükséges feladatok ellátása;</w:t>
            </w:r>
          </w:p>
          <w:p w14:paraId="1F5F8CE5" w14:textId="77777777" w:rsidR="00CC1E5B" w:rsidRPr="00E15A82" w:rsidRDefault="00CC1E5B" w:rsidP="00CC1E5B">
            <w:pPr>
              <w:spacing w:before="20" w:after="40" w:line="240" w:lineRule="auto"/>
              <w:ind w:left="174" w:right="0" w:hanging="142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- minőségbiztosítási programok koordinálása.</w:t>
            </w:r>
          </w:p>
        </w:tc>
        <w:tc>
          <w:tcPr>
            <w:tcW w:w="1644" w:type="dxa"/>
            <w:shd w:val="clear" w:color="auto" w:fill="EDEDED" w:themeFill="accent3" w:themeFillTint="33"/>
          </w:tcPr>
          <w:p w14:paraId="2FAD011D" w14:textId="77777777" w:rsidR="00CC1E5B" w:rsidRPr="00E15A82" w:rsidRDefault="00CC1E5B" w:rsidP="00CC1E5B">
            <w:pPr>
              <w:spacing w:before="2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4"/>
            </w:r>
          </w:p>
        </w:tc>
        <w:tc>
          <w:tcPr>
            <w:tcW w:w="1896" w:type="dxa"/>
            <w:shd w:val="clear" w:color="auto" w:fill="EDEDED" w:themeFill="accent3" w:themeFillTint="33"/>
          </w:tcPr>
          <w:p w14:paraId="1B1079CC" w14:textId="77777777" w:rsidR="00CC1E5B" w:rsidRPr="00E15A82" w:rsidRDefault="00CC1E5B" w:rsidP="00CC1E5B">
            <w:pPr>
              <w:spacing w:before="2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OMSZ-LRK</w:t>
            </w:r>
          </w:p>
        </w:tc>
      </w:tr>
      <w:tr w:rsidR="00CC1E5B" w:rsidRPr="00E15A82" w14:paraId="752FEBD2" w14:textId="77777777" w:rsidTr="00CC1E5B">
        <w:trPr>
          <w:cantSplit/>
        </w:trPr>
        <w:tc>
          <w:tcPr>
            <w:tcW w:w="3118" w:type="dxa"/>
            <w:shd w:val="clear" w:color="auto" w:fill="EDEDED" w:themeFill="accent3" w:themeFillTint="33"/>
          </w:tcPr>
          <w:p w14:paraId="1917DEBE" w14:textId="77777777" w:rsidR="00CC1E5B" w:rsidRPr="00E15A82" w:rsidRDefault="00CC1E5B" w:rsidP="00CC1E5B">
            <w:pPr>
              <w:spacing w:before="40" w:after="40" w:line="240" w:lineRule="auto"/>
              <w:ind w:left="29"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1.3</w:t>
            </w:r>
            <w:r w:rsidRPr="00E15A82">
              <w:rPr>
                <w:color w:val="000000"/>
                <w:sz w:val="16"/>
                <w:szCs w:val="16"/>
              </w:rPr>
              <w:t xml:space="preserve"> A kijelölt </w:t>
            </w:r>
            <w:r w:rsidRPr="00E15A82">
              <w:rPr>
                <w:b/>
                <w:color w:val="000000"/>
                <w:sz w:val="16"/>
                <w:szCs w:val="16"/>
              </w:rPr>
              <w:t>mérőállomások üzemeltetése</w:t>
            </w:r>
            <w:r w:rsidRPr="00E15A82">
              <w:rPr>
                <w:color w:val="000000"/>
                <w:sz w:val="16"/>
                <w:szCs w:val="16"/>
              </w:rPr>
              <w:br/>
              <w:t>a miniszteri rendelet előírásainak megfelelően.</w:t>
            </w:r>
          </w:p>
        </w:tc>
        <w:tc>
          <w:tcPr>
            <w:tcW w:w="1644" w:type="dxa"/>
            <w:shd w:val="clear" w:color="auto" w:fill="EDEDED" w:themeFill="accent3" w:themeFillTint="33"/>
          </w:tcPr>
          <w:p w14:paraId="43C8CE14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feladatként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5"/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15A82">
              <w:rPr>
                <w:color w:val="000000"/>
                <w:sz w:val="16"/>
                <w:szCs w:val="16"/>
              </w:rPr>
              <w:br/>
              <w:t>a regionális laboratóriumot üzemeltető megyei kormányhivatal bevonásával a területi környezetvédelmi hatóság látja el</w:t>
            </w:r>
          </w:p>
        </w:tc>
        <w:tc>
          <w:tcPr>
            <w:tcW w:w="1896" w:type="dxa"/>
            <w:shd w:val="clear" w:color="auto" w:fill="EDEDED" w:themeFill="accent3" w:themeFillTint="33"/>
          </w:tcPr>
          <w:p w14:paraId="0996B1CE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OLM – Kormányhivatal</w:t>
            </w:r>
            <w:r w:rsidRPr="00E15A82">
              <w:rPr>
                <w:color w:val="000000"/>
                <w:sz w:val="16"/>
                <w:szCs w:val="16"/>
              </w:rPr>
              <w:br/>
              <w:t>Környezetvédelmi Mérőközpontja</w:t>
            </w:r>
          </w:p>
        </w:tc>
      </w:tr>
      <w:tr w:rsidR="00CC1E5B" w:rsidRPr="00E15A82" w14:paraId="6275B786" w14:textId="77777777" w:rsidTr="00CC1E5B">
        <w:trPr>
          <w:cantSplit/>
        </w:trPr>
        <w:tc>
          <w:tcPr>
            <w:tcW w:w="3118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A76DC23" w14:textId="77777777" w:rsidR="00CC1E5B" w:rsidRPr="00E15A82" w:rsidRDefault="00CC1E5B" w:rsidP="00CC1E5B">
            <w:pPr>
              <w:spacing w:before="40" w:after="40" w:line="240" w:lineRule="auto"/>
              <w:ind w:left="29"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1.4</w:t>
            </w:r>
            <w:r w:rsidRPr="00E15A82">
              <w:rPr>
                <w:color w:val="000000"/>
                <w:sz w:val="16"/>
                <w:szCs w:val="16"/>
              </w:rPr>
              <w:t xml:space="preserve"> Ellenőrzött </w:t>
            </w:r>
            <w:r w:rsidRPr="00E15A82">
              <w:rPr>
                <w:b/>
                <w:color w:val="000000"/>
                <w:sz w:val="16"/>
                <w:szCs w:val="16"/>
              </w:rPr>
              <w:t xml:space="preserve">mérési eredmények </w:t>
            </w:r>
            <w:r w:rsidRPr="00E15A82">
              <w:rPr>
                <w:color w:val="000000"/>
                <w:sz w:val="16"/>
                <w:szCs w:val="16"/>
              </w:rPr>
              <w:t xml:space="preserve">folyamatos </w:t>
            </w:r>
            <w:r w:rsidRPr="00E15A82">
              <w:rPr>
                <w:b/>
                <w:color w:val="000000"/>
                <w:sz w:val="16"/>
                <w:szCs w:val="16"/>
              </w:rPr>
              <w:t>közzététele</w:t>
            </w:r>
            <w:r w:rsidRPr="00E15A82">
              <w:rPr>
                <w:color w:val="000000"/>
                <w:sz w:val="16"/>
                <w:szCs w:val="16"/>
              </w:rPr>
              <w:t xml:space="preserve"> –</w:t>
            </w:r>
            <w:hyperlink r:id="rId40" w:history="1">
              <w:r w:rsidRPr="00E15A82">
                <w:rPr>
                  <w:color w:val="0000FF"/>
                  <w:sz w:val="16"/>
                  <w:szCs w:val="16"/>
                  <w:u w:val="single"/>
                </w:rPr>
                <w:t>http://www.levegominoseg.hu/automata-merohalozat?city=2</w:t>
              </w:r>
            </w:hyperlink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4CE80680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6"/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14:paraId="7C4E49E4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Kormányhivatal, OMSZ-LRK-n keresztül Földművelésügyi Minisztérium </w:t>
            </w:r>
          </w:p>
        </w:tc>
      </w:tr>
      <w:tr w:rsidR="00CC1E5B" w:rsidRPr="00E15A82" w14:paraId="3B5CAE55" w14:textId="77777777" w:rsidTr="00CC1E5B">
        <w:trPr>
          <w:cantSplit/>
        </w:trPr>
        <w:tc>
          <w:tcPr>
            <w:tcW w:w="3118" w:type="dxa"/>
            <w:tcBorders>
              <w:bottom w:val="double" w:sz="4" w:space="0" w:color="auto"/>
            </w:tcBorders>
            <w:shd w:val="clear" w:color="auto" w:fill="EDEDED" w:themeFill="accent3" w:themeFillTint="33"/>
          </w:tcPr>
          <w:p w14:paraId="590E67B8" w14:textId="77777777" w:rsidR="00CC1E5B" w:rsidRPr="00E15A82" w:rsidRDefault="00CC1E5B" w:rsidP="00CC1E5B">
            <w:pPr>
              <w:spacing w:before="40" w:after="40" w:line="240" w:lineRule="auto"/>
              <w:ind w:left="29"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1.5</w:t>
            </w:r>
            <w:r w:rsidRPr="00E15A82">
              <w:rPr>
                <w:color w:val="000000"/>
                <w:sz w:val="16"/>
                <w:szCs w:val="16"/>
              </w:rPr>
              <w:t xml:space="preserve"> A levegő minőségének rendszeres </w:t>
            </w:r>
            <w:r w:rsidRPr="00E15A82">
              <w:rPr>
                <w:b/>
                <w:color w:val="000000"/>
                <w:sz w:val="16"/>
                <w:szCs w:val="16"/>
              </w:rPr>
              <w:t>értékelés</w:t>
            </w:r>
            <w:r w:rsidRPr="00E15A82">
              <w:rPr>
                <w:color w:val="000000"/>
                <w:sz w:val="16"/>
                <w:szCs w:val="16"/>
              </w:rPr>
              <w:t>e, annak évenkénti közzététele.</w:t>
            </w:r>
          </w:p>
        </w:tc>
        <w:tc>
          <w:tcPr>
            <w:tcW w:w="1644" w:type="dxa"/>
            <w:tcBorders>
              <w:bottom w:val="double" w:sz="4" w:space="0" w:color="auto"/>
            </w:tcBorders>
            <w:shd w:val="clear" w:color="auto" w:fill="EDEDED" w:themeFill="accent3" w:themeFillTint="33"/>
          </w:tcPr>
          <w:p w14:paraId="18ADE818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7"/>
            </w:r>
          </w:p>
        </w:tc>
        <w:tc>
          <w:tcPr>
            <w:tcW w:w="1896" w:type="dxa"/>
            <w:tcBorders>
              <w:bottom w:val="double" w:sz="4" w:space="0" w:color="auto"/>
            </w:tcBorders>
            <w:shd w:val="clear" w:color="auto" w:fill="EDEDED" w:themeFill="accent3" w:themeFillTint="33"/>
          </w:tcPr>
          <w:p w14:paraId="62ADA9EC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OMSZ-LRK</w:t>
            </w:r>
          </w:p>
        </w:tc>
      </w:tr>
      <w:tr w:rsidR="00CC1E5B" w:rsidRPr="00E15A82" w14:paraId="20BC69E8" w14:textId="77777777" w:rsidTr="00CC1E5B">
        <w:trPr>
          <w:cantSplit/>
        </w:trPr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6D98C66C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E15A82">
              <w:rPr>
                <w:b/>
                <w:bCs/>
                <w:color w:val="000000"/>
                <w:sz w:val="16"/>
                <w:szCs w:val="16"/>
              </w:rPr>
              <w:t>2. Területegységek</w:t>
            </w:r>
            <w:r w:rsidRPr="00E15A82">
              <w:rPr>
                <w:color w:val="000000"/>
                <w:sz w:val="16"/>
                <w:szCs w:val="16"/>
              </w:rPr>
              <w:t xml:space="preserve"> (zóna, agglomeráció) </w:t>
            </w:r>
            <w:r w:rsidRPr="00E15A82">
              <w:rPr>
                <w:b/>
                <w:bCs/>
                <w:color w:val="000000"/>
                <w:sz w:val="16"/>
                <w:szCs w:val="16"/>
              </w:rPr>
              <w:t xml:space="preserve">kijelölése, </w:t>
            </w:r>
            <w:r w:rsidRPr="00E15A82">
              <w:rPr>
                <w:bCs/>
                <w:color w:val="000000"/>
                <w:sz w:val="16"/>
                <w:szCs w:val="16"/>
              </w:rPr>
              <w:t>határolása, a kijelölés időszakos felülvizsgálata.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19010B62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 xml:space="preserve">állami </w:t>
            </w:r>
            <w:r w:rsidRPr="00E15A82">
              <w:rPr>
                <w:color w:val="000000"/>
                <w:sz w:val="16"/>
                <w:szCs w:val="16"/>
              </w:rPr>
              <w:t>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8"/>
            </w:r>
            <w:r w:rsidRPr="00E15A82">
              <w:rPr>
                <w:color w:val="000000"/>
                <w:sz w:val="16"/>
                <w:szCs w:val="16"/>
              </w:rPr>
              <w:t xml:space="preserve"> –</w:t>
            </w:r>
            <w:r w:rsidRPr="00E15A82">
              <w:rPr>
                <w:color w:val="000000"/>
                <w:sz w:val="16"/>
                <w:szCs w:val="16"/>
              </w:rPr>
              <w:br/>
              <w:t>az OMSZ-LRK értékelése alapján, miniszteri rendeletben</w:t>
            </w:r>
          </w:p>
        </w:tc>
        <w:tc>
          <w:tcPr>
            <w:tcW w:w="1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581E62AD" w14:textId="7777777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a környezetvédelemért felelős </w:t>
            </w:r>
            <w:r w:rsidRPr="00E15A82">
              <w:rPr>
                <w:b/>
                <w:color w:val="000000"/>
                <w:sz w:val="16"/>
                <w:szCs w:val="16"/>
              </w:rPr>
              <w:t>miniszter</w:t>
            </w:r>
            <w:r w:rsidRPr="00E15A82">
              <w:rPr>
                <w:color w:val="000000"/>
                <w:sz w:val="16"/>
                <w:szCs w:val="16"/>
              </w:rPr>
              <w:t>:</w:t>
            </w:r>
            <w:r w:rsidRPr="00E15A82">
              <w:rPr>
                <w:color w:val="000000"/>
                <w:sz w:val="16"/>
                <w:szCs w:val="16"/>
              </w:rPr>
              <w:br/>
              <w:t>a Földművelésügyi Minisztérium vezetője</w:t>
            </w:r>
          </w:p>
        </w:tc>
      </w:tr>
    </w:tbl>
    <w:p w14:paraId="602722AE" w14:textId="63910073" w:rsidR="00E15A82" w:rsidRPr="00E15A82" w:rsidRDefault="00E15A82" w:rsidP="00E15A82">
      <w:pPr>
        <w:pStyle w:val="Kpalrs"/>
      </w:pPr>
      <w:r w:rsidRPr="00E15A82">
        <w:rPr>
          <w:b/>
        </w:rPr>
        <w:fldChar w:fldCharType="begin"/>
      </w:r>
      <w:r w:rsidRPr="00E15A82">
        <w:rPr>
          <w:b/>
        </w:rPr>
        <w:instrText xml:space="preserve"> SEQ táblázat \* ARABIC </w:instrText>
      </w:r>
      <w:r w:rsidRPr="00E15A82">
        <w:rPr>
          <w:b/>
        </w:rPr>
        <w:fldChar w:fldCharType="separate"/>
      </w:r>
      <w:bookmarkStart w:id="53" w:name="_Ref24617316"/>
      <w:r w:rsidR="00F768B5">
        <w:rPr>
          <w:b/>
        </w:rPr>
        <w:t>13</w:t>
      </w:r>
      <w:bookmarkEnd w:id="53"/>
      <w:r w:rsidRPr="00E15A82">
        <w:rPr>
          <w:b/>
        </w:rPr>
        <w:fldChar w:fldCharType="end"/>
      </w:r>
      <w:r w:rsidRPr="00E15A82">
        <w:rPr>
          <w:b/>
        </w:rPr>
        <w:t>. táblázat:</w:t>
      </w:r>
      <w:r w:rsidRPr="00E15A82">
        <w:t xml:space="preserve"> A levegőtisztaság-védelemmel kapcsolatos feladatok ellátása Budapesten</w:t>
      </w:r>
    </w:p>
    <w:p w14:paraId="39A3D2BA" w14:textId="715D3B01" w:rsidR="00CC1E5B" w:rsidRDefault="00CC1E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Look w:val="0000" w:firstRow="0" w:lastRow="0" w:firstColumn="0" w:lastColumn="0" w:noHBand="0" w:noVBand="0"/>
      </w:tblPr>
      <w:tblGrid>
        <w:gridCol w:w="3118"/>
        <w:gridCol w:w="1644"/>
        <w:gridCol w:w="1896"/>
      </w:tblGrid>
      <w:tr w:rsidR="00CC1E5B" w:rsidRPr="00E15A82" w14:paraId="42A3D564" w14:textId="77777777" w:rsidTr="00CC1E5B">
        <w:trPr>
          <w:cantSplit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919DB1"/>
          </w:tcPr>
          <w:p w14:paraId="27D9C6C8" w14:textId="403F08ED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b/>
                <w:color w:val="000000"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Feladatok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919DB1"/>
          </w:tcPr>
          <w:p w14:paraId="68ABAECF" w14:textId="1D490A9A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Jellege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919DB1"/>
          </w:tcPr>
          <w:p w14:paraId="1D5E3855" w14:textId="66AC43AD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E15A82">
              <w:rPr>
                <w:b/>
                <w:sz w:val="16"/>
                <w:szCs w:val="16"/>
              </w:rPr>
              <w:t>Illetékes szerv Budapesten</w:t>
            </w:r>
          </w:p>
        </w:tc>
      </w:tr>
      <w:tr w:rsidR="00CC1E5B" w:rsidRPr="00E15A82" w14:paraId="483AF96B" w14:textId="77777777" w:rsidTr="00CC1E5B">
        <w:trPr>
          <w:cantSplit/>
        </w:trPr>
        <w:tc>
          <w:tcPr>
            <w:tcW w:w="6658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BDC1CF"/>
          </w:tcPr>
          <w:p w14:paraId="3EA482CE" w14:textId="292D1137" w:rsidR="00CC1E5B" w:rsidRPr="00E15A82" w:rsidRDefault="00CC1E5B" w:rsidP="00CC1E5B">
            <w:pPr>
              <w:spacing w:before="40" w:after="40" w:line="240" w:lineRule="auto"/>
              <w:ind w:right="0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E15A82">
              <w:rPr>
                <w:b/>
                <w:bCs/>
                <w:color w:val="000000"/>
                <w:sz w:val="16"/>
                <w:szCs w:val="16"/>
              </w:rPr>
              <w:t>1. Mérés</w:t>
            </w:r>
          </w:p>
        </w:tc>
      </w:tr>
      <w:tr w:rsidR="00E15A82" w:rsidRPr="00E15A82" w14:paraId="5080D61E" w14:textId="77777777" w:rsidTr="00CC1E5B">
        <w:trPr>
          <w:cantSplit/>
        </w:trPr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1D771D09" w14:textId="69D208AD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 xml:space="preserve">3. </w:t>
            </w:r>
            <w:r w:rsidRPr="00E15A82">
              <w:rPr>
                <w:b/>
                <w:bCs/>
                <w:color w:val="000000"/>
                <w:sz w:val="16"/>
                <w:szCs w:val="16"/>
              </w:rPr>
              <w:t>Levegőminőségi terv készítése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7DA1A3C1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nem hatósági </w:t>
            </w:r>
            <w:r w:rsidRPr="00E15A82">
              <w:rPr>
                <w:b/>
                <w:color w:val="000000"/>
                <w:sz w:val="16"/>
                <w:szCs w:val="16"/>
              </w:rPr>
              <w:t>állami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99"/>
            </w:r>
            <w:r w:rsidRPr="00E15A82">
              <w:rPr>
                <w:color w:val="000000"/>
                <w:sz w:val="16"/>
                <w:szCs w:val="16"/>
              </w:rPr>
              <w:t xml:space="preserve"> –</w:t>
            </w:r>
          </w:p>
          <w:p w14:paraId="3D1419E0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 xml:space="preserve">ahol a vizsgált légszennyező anyagok szintje meghaladja a határértéket </w:t>
            </w:r>
          </w:p>
        </w:tc>
        <w:tc>
          <w:tcPr>
            <w:tcW w:w="1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47317C78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bCs/>
                <w:color w:val="000000"/>
                <w:sz w:val="16"/>
                <w:szCs w:val="16"/>
              </w:rPr>
              <w:t>Kormányhivatal</w:t>
            </w:r>
            <w:r w:rsidRPr="00E15A82">
              <w:rPr>
                <w:bCs/>
                <w:color w:val="000000"/>
                <w:sz w:val="16"/>
                <w:szCs w:val="16"/>
              </w:rPr>
              <w:t xml:space="preserve"> – </w:t>
            </w:r>
            <w:r w:rsidRPr="00E15A82">
              <w:rPr>
                <w:color w:val="000000"/>
                <w:sz w:val="16"/>
                <w:szCs w:val="16"/>
              </w:rPr>
              <w:t xml:space="preserve">az egészségügyi államigazgatási szerv, az érintett útkezelő, közlekedési hatóság és </w:t>
            </w:r>
            <w:r w:rsidRPr="00E15A82">
              <w:rPr>
                <w:b/>
                <w:color w:val="000000"/>
                <w:sz w:val="16"/>
                <w:szCs w:val="16"/>
              </w:rPr>
              <w:t xml:space="preserve">a </w:t>
            </w:r>
            <w:r w:rsidRPr="00E15A82">
              <w:rPr>
                <w:b/>
                <w:bCs/>
                <w:color w:val="000000"/>
                <w:sz w:val="16"/>
                <w:szCs w:val="16"/>
              </w:rPr>
              <w:t>települési önkormányzatok véleményének figyelembevételével</w:t>
            </w:r>
            <w:r w:rsidRPr="00E15A82">
              <w:rPr>
                <w:color w:val="000000"/>
                <w:sz w:val="16"/>
                <w:szCs w:val="16"/>
              </w:rPr>
              <w:t>, a nagyobb légszennyezők bevonásával, valamint az érintett nyilvánosság véleményének figyelembevételével</w:t>
            </w:r>
          </w:p>
        </w:tc>
      </w:tr>
      <w:tr w:rsidR="00E15A82" w:rsidRPr="00E15A82" w14:paraId="18C6BA59" w14:textId="77777777" w:rsidTr="0061223A">
        <w:trPr>
          <w:cantSplit/>
        </w:trPr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79A32485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4.</w:t>
            </w:r>
            <w:r w:rsidRPr="00E15A82">
              <w:rPr>
                <w:color w:val="000000"/>
                <w:sz w:val="16"/>
                <w:szCs w:val="16"/>
              </w:rPr>
              <w:t xml:space="preserve"> </w:t>
            </w:r>
            <w:r w:rsidRPr="00E15A82">
              <w:rPr>
                <w:b/>
                <w:color w:val="000000"/>
                <w:sz w:val="16"/>
                <w:szCs w:val="16"/>
              </w:rPr>
              <w:t>Környezeti állapotértékelés</w:t>
            </w:r>
            <w:r w:rsidRPr="00E15A82">
              <w:rPr>
                <w:color w:val="000000"/>
                <w:sz w:val="16"/>
                <w:szCs w:val="16"/>
              </w:rPr>
              <w:t>ek alapján legalább évente tájékoztatási kötelezettség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02BD0A8A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 xml:space="preserve">kötelező önkormányzati </w:t>
            </w:r>
            <w:r w:rsidRPr="00E15A82">
              <w:rPr>
                <w:color w:val="000000"/>
                <w:sz w:val="16"/>
                <w:szCs w:val="16"/>
              </w:rPr>
              <w:t>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100"/>
            </w:r>
            <w:r w:rsidRPr="00E15A82">
              <w:rPr>
                <w:color w:val="000000"/>
                <w:sz w:val="16"/>
                <w:szCs w:val="16"/>
              </w:rPr>
              <w:t xml:space="preserve"> – a kötelező önkormányzati feladat előkészítése során az OMSZ-LRK évenkénti értékelés figyelembe vétele</w:t>
            </w:r>
          </w:p>
        </w:tc>
        <w:tc>
          <w:tcPr>
            <w:tcW w:w="1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294A0C4D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Fővárosi Önkormányzat, Fővárosi Közgyűlés, valamint kerületi önkormányzatok, képviselő-testületek</w:t>
            </w:r>
          </w:p>
        </w:tc>
      </w:tr>
      <w:tr w:rsidR="00E15A82" w:rsidRPr="00E15A82" w14:paraId="446A5BD3" w14:textId="77777777" w:rsidTr="0061223A">
        <w:trPr>
          <w:cantSplit/>
        </w:trPr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1AE7A0AE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5. Települési környezetvédelmi program</w:t>
            </w:r>
            <w:r w:rsidRPr="00E15A82">
              <w:rPr>
                <w:color w:val="000000"/>
                <w:sz w:val="16"/>
                <w:szCs w:val="16"/>
              </w:rPr>
              <w:t xml:space="preserve"> kidolgozása, jóváhagyása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430BFD77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 xml:space="preserve">kötelező önkormányzati </w:t>
            </w:r>
            <w:r w:rsidRPr="00E15A82">
              <w:rPr>
                <w:color w:val="000000"/>
                <w:sz w:val="16"/>
                <w:szCs w:val="16"/>
              </w:rPr>
              <w:t>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101"/>
            </w:r>
            <w:r w:rsidRPr="00E15A82">
              <w:rPr>
                <w:color w:val="000000"/>
                <w:sz w:val="16"/>
                <w:szCs w:val="16"/>
              </w:rPr>
              <w:t xml:space="preserve"> –</w:t>
            </w:r>
            <w:r w:rsidRPr="00E15A82">
              <w:rPr>
                <w:color w:val="000000"/>
                <w:sz w:val="16"/>
                <w:szCs w:val="16"/>
              </w:rPr>
              <w:br/>
              <w:t>a kötelező önkormányzati feladat előkészítése során a levegőminőségi terv figyelembe vétele</w:t>
            </w:r>
          </w:p>
        </w:tc>
        <w:tc>
          <w:tcPr>
            <w:tcW w:w="1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3E07984B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Fővárosi Önkormányzat, Fővárosi Közgyűlés, valamint kerületi önkormányzatok, képviselő-testületek</w:t>
            </w:r>
          </w:p>
        </w:tc>
      </w:tr>
      <w:tr w:rsidR="00E15A82" w:rsidRPr="00E15A82" w14:paraId="257FBE64" w14:textId="77777777" w:rsidTr="0061223A">
        <w:trPr>
          <w:cantSplit/>
        </w:trPr>
        <w:tc>
          <w:tcPr>
            <w:tcW w:w="3118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3F517AAE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6.</w:t>
            </w:r>
            <w:r w:rsidRPr="00E15A82">
              <w:rPr>
                <w:color w:val="000000"/>
                <w:sz w:val="16"/>
                <w:szCs w:val="16"/>
              </w:rPr>
              <w:t xml:space="preserve"> A </w:t>
            </w:r>
            <w:r w:rsidRPr="00E15A82">
              <w:rPr>
                <w:b/>
                <w:color w:val="000000"/>
                <w:sz w:val="16"/>
                <w:szCs w:val="16"/>
              </w:rPr>
              <w:t>szmogriadó terv</w:t>
            </w:r>
            <w:r w:rsidRPr="00E15A82">
              <w:rPr>
                <w:color w:val="000000"/>
                <w:sz w:val="16"/>
                <w:szCs w:val="16"/>
              </w:rPr>
              <w:t xml:space="preserve">, a háztartási tevékenységgel okozott légszennyezésre vonatkozó egyes sajátos, valamint az avar és kerti hulladék égetésére vonatkozó szabályok </w:t>
            </w:r>
            <w:r w:rsidRPr="00E15A82">
              <w:rPr>
                <w:b/>
                <w:color w:val="000000"/>
                <w:sz w:val="16"/>
                <w:szCs w:val="16"/>
              </w:rPr>
              <w:t>megállapítása</w:t>
            </w:r>
          </w:p>
        </w:tc>
        <w:tc>
          <w:tcPr>
            <w:tcW w:w="1644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33DC3490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kötelező önkormányzati</w:t>
            </w:r>
            <w:r w:rsidRPr="00E15A82">
              <w:rPr>
                <w:color w:val="000000"/>
                <w:sz w:val="16"/>
                <w:szCs w:val="16"/>
              </w:rPr>
              <w:t xml:space="preserve"> feladat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102"/>
            </w:r>
            <w:r w:rsidRPr="00E15A82">
              <w:rPr>
                <w:color w:val="000000"/>
                <w:sz w:val="16"/>
                <w:szCs w:val="16"/>
              </w:rPr>
              <w:t xml:space="preserve"> –önkormányzati rendeletalkotás</w:t>
            </w:r>
          </w:p>
        </w:tc>
        <w:tc>
          <w:tcPr>
            <w:tcW w:w="1896" w:type="dxa"/>
            <w:tcBorders>
              <w:top w:val="double" w:sz="4" w:space="0" w:color="auto"/>
              <w:bottom w:val="double" w:sz="4" w:space="0" w:color="auto"/>
            </w:tcBorders>
            <w:shd w:val="clear" w:color="auto" w:fill="EDEDED" w:themeFill="accent3" w:themeFillTint="33"/>
          </w:tcPr>
          <w:p w14:paraId="21D93981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Fővárosi Közgyűlés</w:t>
            </w:r>
          </w:p>
        </w:tc>
      </w:tr>
      <w:tr w:rsidR="00E15A82" w:rsidRPr="00E15A82" w14:paraId="7DF7AAE3" w14:textId="77777777" w:rsidTr="0061223A">
        <w:trPr>
          <w:cantSplit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EDEDED" w:themeFill="accent3" w:themeFillTint="33"/>
          </w:tcPr>
          <w:p w14:paraId="30B7C278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>7.</w:t>
            </w:r>
            <w:r w:rsidRPr="00E15A82">
              <w:rPr>
                <w:color w:val="000000"/>
                <w:sz w:val="16"/>
                <w:szCs w:val="16"/>
              </w:rPr>
              <w:t xml:space="preserve"> A budapesti szmogriadó terv </w:t>
            </w:r>
            <w:r w:rsidRPr="00E15A82">
              <w:rPr>
                <w:b/>
                <w:color w:val="000000"/>
                <w:sz w:val="16"/>
                <w:szCs w:val="16"/>
              </w:rPr>
              <w:t>végrehajtása</w:t>
            </w:r>
          </w:p>
        </w:tc>
        <w:tc>
          <w:tcPr>
            <w:tcW w:w="1644" w:type="dxa"/>
            <w:tcBorders>
              <w:top w:val="double" w:sz="4" w:space="0" w:color="auto"/>
            </w:tcBorders>
            <w:shd w:val="clear" w:color="auto" w:fill="EDEDED" w:themeFill="accent3" w:themeFillTint="33"/>
          </w:tcPr>
          <w:p w14:paraId="14AC3BA8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b/>
                <w:color w:val="000000"/>
                <w:sz w:val="16"/>
                <w:szCs w:val="16"/>
              </w:rPr>
              <w:t xml:space="preserve">államigazgatási hatósági </w:t>
            </w:r>
            <w:r w:rsidRPr="00E15A82">
              <w:rPr>
                <w:color w:val="000000"/>
                <w:sz w:val="16"/>
                <w:szCs w:val="16"/>
              </w:rPr>
              <w:t>hatáskörben, elsőfokú hatóságként</w:t>
            </w:r>
            <w:r w:rsidRPr="00E15A82">
              <w:rPr>
                <w:color w:val="000000"/>
                <w:sz w:val="16"/>
                <w:szCs w:val="16"/>
                <w:vertAlign w:val="superscript"/>
              </w:rPr>
              <w:endnoteReference w:id="103"/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EDEDED" w:themeFill="accent3" w:themeFillTint="33"/>
          </w:tcPr>
          <w:p w14:paraId="2E794924" w14:textId="77777777" w:rsidR="00E15A82" w:rsidRPr="00E15A82" w:rsidRDefault="00E15A82" w:rsidP="00E15A82">
            <w:pPr>
              <w:spacing w:before="40" w:after="40" w:line="240" w:lineRule="auto"/>
              <w:ind w:right="0"/>
              <w:jc w:val="left"/>
              <w:rPr>
                <w:color w:val="000000"/>
                <w:sz w:val="16"/>
                <w:szCs w:val="16"/>
              </w:rPr>
            </w:pPr>
            <w:r w:rsidRPr="00E15A82">
              <w:rPr>
                <w:color w:val="000000"/>
                <w:sz w:val="16"/>
                <w:szCs w:val="16"/>
              </w:rPr>
              <w:t>főpolgármester</w:t>
            </w:r>
          </w:p>
        </w:tc>
      </w:tr>
    </w:tbl>
    <w:p w14:paraId="2163CB3D" w14:textId="77777777" w:rsidR="004623C4" w:rsidRDefault="004623C4" w:rsidP="00E9278F">
      <w:pPr>
        <w:rPr>
          <w:lang w:eastAsia="en-US"/>
        </w:rPr>
      </w:pPr>
    </w:p>
    <w:p w14:paraId="0C78B7E8" w14:textId="77777777" w:rsidR="004623C4" w:rsidRDefault="004623C4">
      <w:pPr>
        <w:spacing w:after="160" w:line="259" w:lineRule="auto"/>
        <w:ind w:right="0"/>
        <w:jc w:val="left"/>
        <w:rPr>
          <w:lang w:eastAsia="en-US"/>
        </w:rPr>
      </w:pPr>
      <w:r>
        <w:rPr>
          <w:lang w:eastAsia="en-US"/>
        </w:rPr>
        <w:br w:type="page"/>
      </w:r>
    </w:p>
    <w:p w14:paraId="0E340378" w14:textId="77777777" w:rsidR="004F770F" w:rsidRDefault="004F770F" w:rsidP="004623C4">
      <w:pPr>
        <w:spacing w:after="0"/>
        <w:rPr>
          <w:lang w:eastAsia="en-US"/>
        </w:rPr>
      </w:pPr>
    </w:p>
    <w:p w14:paraId="7C75D14E" w14:textId="1B08451C" w:rsidR="00E15A82" w:rsidRDefault="004F770F" w:rsidP="008D0E92">
      <w:pPr>
        <w:pStyle w:val="Kpalrs"/>
        <w:ind w:left="0"/>
      </w:pPr>
      <w:r w:rsidRPr="005F7747">
        <w:rPr>
          <w:b/>
        </w:rPr>
        <w:fldChar w:fldCharType="begin"/>
      </w:r>
      <w:r w:rsidRPr="005F7747">
        <w:rPr>
          <w:b/>
        </w:rPr>
        <w:instrText xml:space="preserve"> SEQ ábra \* ARABIC </w:instrText>
      </w:r>
      <w:r w:rsidRPr="005F7747">
        <w:rPr>
          <w:b/>
        </w:rPr>
        <w:fldChar w:fldCharType="separate"/>
      </w:r>
      <w:bookmarkStart w:id="54" w:name="_Ref52874933"/>
      <w:r w:rsidR="00F768B5">
        <w:rPr>
          <w:b/>
        </w:rPr>
        <w:t>22</w:t>
      </w:r>
      <w:bookmarkEnd w:id="54"/>
      <w:r w:rsidRPr="005F7747">
        <w:rPr>
          <w:b/>
        </w:rPr>
        <w:fldChar w:fldCharType="end"/>
      </w:r>
      <w:r w:rsidRPr="005F7747">
        <w:rPr>
          <w:b/>
        </w:rPr>
        <w:t>. ábra:</w:t>
      </w:r>
      <w:r w:rsidRPr="005F7747">
        <w:t xml:space="preserve"> </w:t>
      </w:r>
      <w:r w:rsidR="00F92DBD">
        <w:t>Budapesti egynapi PM</w:t>
      </w:r>
      <w:r w:rsidR="00F92DBD" w:rsidRPr="008D0E92">
        <w:rPr>
          <w:vertAlign w:val="subscript"/>
        </w:rPr>
        <w:t>10</w:t>
      </w:r>
      <w:r w:rsidR="00F92DBD">
        <w:t xml:space="preserve"> átlageredmények összehasonlítása (Adatforrás: OMSZ-LRK, EEA módszer szerinti saját számítás)</w:t>
      </w:r>
    </w:p>
    <w:p w14:paraId="4EEB9ED0" w14:textId="77777777" w:rsidR="00F92DBD" w:rsidRPr="00F92DBD" w:rsidRDefault="00F92DBD" w:rsidP="004623C4">
      <w:pPr>
        <w:spacing w:after="0"/>
      </w:pPr>
    </w:p>
    <w:p w14:paraId="4038669B" w14:textId="77777777" w:rsidR="004D4F66" w:rsidRDefault="00986CD8" w:rsidP="00F92DBD">
      <w:pPr>
        <w:rPr>
          <w:lang w:eastAsia="en-US"/>
        </w:rPr>
      </w:pPr>
      <w:r>
        <w:rPr>
          <w:noProof/>
        </w:rPr>
        <w:drawing>
          <wp:inline distT="0" distB="0" distL="0" distR="0" wp14:anchorId="3CE81099" wp14:editId="2DD19600">
            <wp:extent cx="8460000" cy="5353726"/>
            <wp:effectExtent l="0" t="9208" r="8573" b="8572"/>
            <wp:docPr id="452" name="Kép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60000" cy="5353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C5285E" w14:textId="1CFC0425" w:rsidR="004D4F66" w:rsidRDefault="004D4F66" w:rsidP="004D4F66">
      <w:pPr>
        <w:pStyle w:val="Kpalrs"/>
        <w:ind w:left="0"/>
      </w:pPr>
      <w:r w:rsidRPr="005F7747">
        <w:rPr>
          <w:b/>
        </w:rPr>
        <w:lastRenderedPageBreak/>
        <w:fldChar w:fldCharType="begin"/>
      </w:r>
      <w:r w:rsidRPr="005F7747">
        <w:rPr>
          <w:b/>
        </w:rPr>
        <w:instrText xml:space="preserve"> SEQ ábra \* ARABIC </w:instrText>
      </w:r>
      <w:r w:rsidRPr="005F7747">
        <w:rPr>
          <w:b/>
        </w:rPr>
        <w:fldChar w:fldCharType="separate"/>
      </w:r>
      <w:bookmarkStart w:id="55" w:name="_Ref52955653"/>
      <w:r w:rsidR="00F768B5">
        <w:rPr>
          <w:b/>
        </w:rPr>
        <w:t>23</w:t>
      </w:r>
      <w:bookmarkEnd w:id="55"/>
      <w:r w:rsidRPr="005F7747">
        <w:rPr>
          <w:b/>
        </w:rPr>
        <w:fldChar w:fldCharType="end"/>
      </w:r>
      <w:r w:rsidRPr="005F7747">
        <w:rPr>
          <w:b/>
        </w:rPr>
        <w:t>. ábra:</w:t>
      </w:r>
      <w:r w:rsidRPr="005F7747">
        <w:t xml:space="preserve"> </w:t>
      </w:r>
      <w:r>
        <w:t>Budapesti egyórás NO</w:t>
      </w:r>
      <w:r>
        <w:rPr>
          <w:vertAlign w:val="subscript"/>
        </w:rPr>
        <w:t>2</w:t>
      </w:r>
      <w:r>
        <w:t xml:space="preserve"> átlageredmények összehasonlítása (Adatforrás: OMSZ-LRK, EEA módszer szerinti saját számítás)</w:t>
      </w:r>
    </w:p>
    <w:p w14:paraId="7CAA72BD" w14:textId="77777777" w:rsidR="004D4F66" w:rsidRDefault="004D4F66" w:rsidP="00F92DBD">
      <w:pPr>
        <w:rPr>
          <w:lang w:eastAsia="en-US"/>
        </w:rPr>
      </w:pPr>
    </w:p>
    <w:p w14:paraId="3200BFA3" w14:textId="77777777" w:rsidR="00011593" w:rsidRDefault="00850B47" w:rsidP="00F92DBD">
      <w:pPr>
        <w:rPr>
          <w:lang w:eastAsia="en-US"/>
        </w:rPr>
      </w:pPr>
      <w:r>
        <w:rPr>
          <w:noProof/>
        </w:rPr>
        <w:drawing>
          <wp:inline distT="0" distB="0" distL="0" distR="0" wp14:anchorId="5C743E5D" wp14:editId="728950BF">
            <wp:extent cx="8453061" cy="4537322"/>
            <wp:effectExtent l="0" t="4445" r="1270" b="1270"/>
            <wp:docPr id="475" name="Kép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53061" cy="4537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C4972C" w14:textId="7641F0AF" w:rsidR="00011593" w:rsidRDefault="00011593" w:rsidP="00011593">
      <w:pPr>
        <w:pStyle w:val="Kpalrs"/>
        <w:ind w:left="0"/>
      </w:pPr>
      <w:r w:rsidRPr="00E16602">
        <w:rPr>
          <w:b/>
        </w:rPr>
        <w:lastRenderedPageBreak/>
        <w:fldChar w:fldCharType="begin"/>
      </w:r>
      <w:r w:rsidRPr="00E16602">
        <w:rPr>
          <w:b/>
        </w:rPr>
        <w:instrText xml:space="preserve"> SEQ ábra \* ARABIC </w:instrText>
      </w:r>
      <w:r w:rsidRPr="00E16602">
        <w:rPr>
          <w:b/>
        </w:rPr>
        <w:fldChar w:fldCharType="separate"/>
      </w:r>
      <w:bookmarkStart w:id="56" w:name="_Ref53047792"/>
      <w:r w:rsidR="00F768B5">
        <w:rPr>
          <w:b/>
        </w:rPr>
        <w:t>24</w:t>
      </w:r>
      <w:bookmarkEnd w:id="56"/>
      <w:r w:rsidRPr="00E16602">
        <w:rPr>
          <w:b/>
        </w:rPr>
        <w:fldChar w:fldCharType="end"/>
      </w:r>
      <w:r w:rsidRPr="00E16602">
        <w:rPr>
          <w:b/>
        </w:rPr>
        <w:t>. ábra:</w:t>
      </w:r>
      <w:r w:rsidRPr="00E16602">
        <w:t xml:space="preserve"> </w:t>
      </w:r>
      <w:r w:rsidR="00091757" w:rsidRPr="00E16602">
        <w:t>A 2020-as járvány</w:t>
      </w:r>
      <w:r w:rsidR="00AA24FF">
        <w:t>ügyi veszély</w:t>
      </w:r>
      <w:r w:rsidR="00091757" w:rsidRPr="00E16602">
        <w:t xml:space="preserve">helyzet </w:t>
      </w:r>
      <w:r w:rsidR="00F83420">
        <w:t>NO</w:t>
      </w:r>
      <w:r w:rsidR="00F83420">
        <w:rPr>
          <w:vertAlign w:val="subscript"/>
        </w:rPr>
        <w:t>2</w:t>
      </w:r>
      <w:r w:rsidR="00F83420" w:rsidRPr="00E16602">
        <w:t xml:space="preserve"> </w:t>
      </w:r>
      <w:r w:rsidR="00091757" w:rsidRPr="00E16602">
        <w:t xml:space="preserve">koncentrációkra gyakorolt </w:t>
      </w:r>
      <w:r w:rsidR="00AA24FF" w:rsidRPr="00E16602">
        <w:t>hatás</w:t>
      </w:r>
      <w:r w:rsidR="00AA24FF">
        <w:t>a</w:t>
      </w:r>
      <w:r w:rsidR="00AA24FF">
        <w:br/>
      </w:r>
      <w:r w:rsidR="00091757" w:rsidRPr="00E16602">
        <w:t>(Adatforrás: OMSZ-LRK, EEA módszer szerinti saját számítás)</w:t>
      </w:r>
    </w:p>
    <w:p w14:paraId="4DE84D59" w14:textId="77777777" w:rsidR="00F92DBD" w:rsidRDefault="00091757" w:rsidP="00F92DBD">
      <w:pPr>
        <w:rPr>
          <w:lang w:eastAsia="en-US"/>
        </w:rPr>
      </w:pPr>
      <w:r>
        <w:rPr>
          <w:noProof/>
        </w:rPr>
        <w:drawing>
          <wp:inline distT="0" distB="0" distL="0" distR="0" wp14:anchorId="18EB9CDC" wp14:editId="21ED65F0">
            <wp:extent cx="8551420" cy="4670222"/>
            <wp:effectExtent l="0" t="2540" r="0" b="0"/>
            <wp:docPr id="714" name="Kép 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53954" cy="4671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2DBD">
        <w:rPr>
          <w:lang w:eastAsia="en-US"/>
        </w:rPr>
        <w:br w:type="page"/>
      </w:r>
    </w:p>
    <w:p w14:paraId="63EC2B6B" w14:textId="46F11DF7" w:rsidR="009B7D85" w:rsidRPr="00E16602" w:rsidRDefault="00011593" w:rsidP="00011593">
      <w:pPr>
        <w:pStyle w:val="Kpalrs"/>
        <w:ind w:left="0"/>
        <w:rPr>
          <w:b/>
        </w:rPr>
      </w:pPr>
      <w:r w:rsidRPr="000B6635">
        <w:rPr>
          <w:b/>
        </w:rPr>
        <w:lastRenderedPageBreak/>
        <w:fldChar w:fldCharType="begin"/>
      </w:r>
      <w:r w:rsidRPr="000B6635">
        <w:rPr>
          <w:b/>
        </w:rPr>
        <w:instrText xml:space="preserve"> SEQ ábra \* ARABIC </w:instrText>
      </w:r>
      <w:r w:rsidRPr="000B6635">
        <w:rPr>
          <w:b/>
        </w:rPr>
        <w:fldChar w:fldCharType="separate"/>
      </w:r>
      <w:bookmarkStart w:id="57" w:name="_Ref53047815"/>
      <w:r w:rsidR="00F768B5">
        <w:rPr>
          <w:b/>
        </w:rPr>
        <w:t>25</w:t>
      </w:r>
      <w:bookmarkEnd w:id="57"/>
      <w:r w:rsidRPr="000B6635">
        <w:rPr>
          <w:b/>
        </w:rPr>
        <w:fldChar w:fldCharType="end"/>
      </w:r>
      <w:r w:rsidRPr="000B6635">
        <w:rPr>
          <w:b/>
        </w:rPr>
        <w:t xml:space="preserve">. ábra: </w:t>
      </w:r>
      <w:r w:rsidR="00091757" w:rsidRPr="000B6635">
        <w:t>A 2020-as járvány</w:t>
      </w:r>
      <w:r w:rsidR="00AA24FF">
        <w:t>ügyi veszély</w:t>
      </w:r>
      <w:r w:rsidR="00091757" w:rsidRPr="000B6635">
        <w:t>helyzet PM</w:t>
      </w:r>
      <w:r w:rsidR="00091757" w:rsidRPr="000B6635">
        <w:rPr>
          <w:vertAlign w:val="subscript"/>
        </w:rPr>
        <w:t>10</w:t>
      </w:r>
      <w:r w:rsidR="00091757" w:rsidRPr="000B6635">
        <w:t xml:space="preserve"> koncentrációkra gyakorolt </w:t>
      </w:r>
      <w:r w:rsidR="00AA24FF" w:rsidRPr="000B6635">
        <w:t>hatás</w:t>
      </w:r>
      <w:r w:rsidR="00AA24FF">
        <w:t>a</w:t>
      </w:r>
      <w:r w:rsidR="00AA24FF">
        <w:br/>
      </w:r>
      <w:r w:rsidR="00091757" w:rsidRPr="000B6635">
        <w:t>(Adatforrás: OMSZ-LRK, EEA módszer szerinti saját számítás)</w:t>
      </w:r>
    </w:p>
    <w:p w14:paraId="764A8AC6" w14:textId="77777777" w:rsidR="00011593" w:rsidRPr="00091757" w:rsidRDefault="000B6635" w:rsidP="00011593">
      <w:r w:rsidRPr="00091757">
        <w:rPr>
          <w:noProof/>
        </w:rPr>
        <w:drawing>
          <wp:inline distT="0" distB="0" distL="0" distR="0" wp14:anchorId="2B6C5CA4" wp14:editId="772AB8BF">
            <wp:extent cx="8460000" cy="4612691"/>
            <wp:effectExtent l="0" t="635" r="0" b="0"/>
            <wp:docPr id="707" name="Kép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60000" cy="4612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AC525" w14:textId="77777777" w:rsidR="00011593" w:rsidRDefault="00011593" w:rsidP="00011593">
      <w:pPr>
        <w:rPr>
          <w:highlight w:val="yellow"/>
        </w:rPr>
      </w:pPr>
    </w:p>
    <w:p w14:paraId="2C29CF9E" w14:textId="392B0AD0" w:rsidR="00011593" w:rsidRPr="000B6635" w:rsidRDefault="00011593" w:rsidP="00011593">
      <w:pPr>
        <w:pStyle w:val="Kpalrs"/>
        <w:ind w:left="0"/>
        <w:rPr>
          <w:b/>
        </w:rPr>
      </w:pPr>
      <w:r w:rsidRPr="00E16602">
        <w:rPr>
          <w:b/>
        </w:rPr>
        <w:lastRenderedPageBreak/>
        <w:fldChar w:fldCharType="begin"/>
      </w:r>
      <w:r w:rsidRPr="00E16602">
        <w:rPr>
          <w:b/>
        </w:rPr>
        <w:instrText xml:space="preserve"> SEQ ábra \* ARABIC </w:instrText>
      </w:r>
      <w:r w:rsidRPr="00E16602">
        <w:rPr>
          <w:b/>
        </w:rPr>
        <w:fldChar w:fldCharType="separate"/>
      </w:r>
      <w:bookmarkStart w:id="58" w:name="_Ref53047832"/>
      <w:r w:rsidR="00F768B5">
        <w:rPr>
          <w:b/>
        </w:rPr>
        <w:t>26</w:t>
      </w:r>
      <w:bookmarkEnd w:id="58"/>
      <w:r w:rsidRPr="00E16602">
        <w:rPr>
          <w:b/>
        </w:rPr>
        <w:fldChar w:fldCharType="end"/>
      </w:r>
      <w:r w:rsidRPr="00E16602">
        <w:rPr>
          <w:b/>
        </w:rPr>
        <w:t xml:space="preserve">. ábra: </w:t>
      </w:r>
      <w:r w:rsidR="00091757" w:rsidRPr="00E16602">
        <w:t>A 202</w:t>
      </w:r>
      <w:r w:rsidR="00091757" w:rsidRPr="000B6635">
        <w:t>0-as járvány</w:t>
      </w:r>
      <w:r w:rsidR="00AA24FF">
        <w:t>ügyi veszély</w:t>
      </w:r>
      <w:r w:rsidR="00091757" w:rsidRPr="000B6635">
        <w:t>helyzet PM</w:t>
      </w:r>
      <w:r w:rsidR="00091757" w:rsidRPr="000B6635">
        <w:rPr>
          <w:vertAlign w:val="subscript"/>
        </w:rPr>
        <w:t>2,5</w:t>
      </w:r>
      <w:r w:rsidR="00091757" w:rsidRPr="000B6635">
        <w:t xml:space="preserve"> koncentrációkra gyakorolt </w:t>
      </w:r>
      <w:r w:rsidR="00AA24FF" w:rsidRPr="000B6635">
        <w:t>hatás</w:t>
      </w:r>
      <w:r w:rsidR="00AA24FF">
        <w:t>a</w:t>
      </w:r>
      <w:r w:rsidR="00AA24FF">
        <w:br/>
      </w:r>
      <w:r w:rsidR="00091757" w:rsidRPr="000B6635">
        <w:t>(Adatforrás: OMSZ-LRK, EEA módszer szerinti saját számítás)</w:t>
      </w:r>
    </w:p>
    <w:p w14:paraId="5B0EBC8F" w14:textId="77777777" w:rsidR="00011593" w:rsidRPr="000B6635" w:rsidRDefault="000B6635" w:rsidP="00011593">
      <w:r w:rsidRPr="000B6635">
        <w:rPr>
          <w:noProof/>
        </w:rPr>
        <w:drawing>
          <wp:inline distT="0" distB="0" distL="0" distR="0" wp14:anchorId="3CFE67EE" wp14:editId="06E5E8B6">
            <wp:extent cx="8460000" cy="5008067"/>
            <wp:effectExtent l="0" t="7620" r="0" b="0"/>
            <wp:docPr id="709" name="Kép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60000" cy="5008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4A3D2" w14:textId="77777777" w:rsidR="00011593" w:rsidRDefault="00011593" w:rsidP="00011593">
      <w:pPr>
        <w:rPr>
          <w:highlight w:val="yellow"/>
        </w:rPr>
      </w:pPr>
    </w:p>
    <w:p w14:paraId="32EDA261" w14:textId="77777777" w:rsidR="00011593" w:rsidRPr="00011593" w:rsidRDefault="00011593" w:rsidP="00011593">
      <w:pPr>
        <w:rPr>
          <w:highlight w:val="yellow"/>
        </w:rPr>
      </w:pPr>
    </w:p>
    <w:p w14:paraId="617B3D13" w14:textId="68F91D91" w:rsidR="005F7747" w:rsidRPr="005F7747" w:rsidRDefault="005B4873" w:rsidP="005F7747">
      <w:pPr>
        <w:pStyle w:val="Kpalrs"/>
      </w:pPr>
      <w:bookmarkStart w:id="59" w:name="_Ref24619805"/>
      <w:r>
        <w:drawing>
          <wp:anchor distT="0" distB="0" distL="114300" distR="114300" simplePos="0" relativeHeight="251730944" behindDoc="0" locked="0" layoutInCell="1" allowOverlap="1" wp14:anchorId="3D1D3A07" wp14:editId="2547E2F4">
            <wp:simplePos x="0" y="0"/>
            <wp:positionH relativeFrom="column">
              <wp:posOffset>5715</wp:posOffset>
            </wp:positionH>
            <wp:positionV relativeFrom="paragraph">
              <wp:posOffset>60933</wp:posOffset>
            </wp:positionV>
            <wp:extent cx="4330700" cy="1907540"/>
            <wp:effectExtent l="0" t="0" r="0" b="0"/>
            <wp:wrapNone/>
            <wp:docPr id="22" name="Diagram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  <w:r w:rsidR="005F7747" w:rsidRPr="005F7747">
        <w:rPr>
          <w:b/>
        </w:rPr>
        <w:fldChar w:fldCharType="begin"/>
      </w:r>
      <w:r w:rsidR="005F7747" w:rsidRPr="005F7747">
        <w:rPr>
          <w:b/>
        </w:rPr>
        <w:instrText xml:space="preserve"> SEQ ábra \* ARABIC </w:instrText>
      </w:r>
      <w:r w:rsidR="005F7747" w:rsidRPr="005F7747">
        <w:rPr>
          <w:b/>
        </w:rPr>
        <w:fldChar w:fldCharType="separate"/>
      </w:r>
      <w:r w:rsidR="00F768B5">
        <w:rPr>
          <w:b/>
        </w:rPr>
        <w:t>27</w:t>
      </w:r>
      <w:r w:rsidR="005F7747" w:rsidRPr="005F7747">
        <w:rPr>
          <w:b/>
        </w:rPr>
        <w:fldChar w:fldCharType="end"/>
      </w:r>
      <w:bookmarkEnd w:id="59"/>
      <w:r w:rsidR="005F7747" w:rsidRPr="005F7747">
        <w:rPr>
          <w:b/>
        </w:rPr>
        <w:t>. ábra:</w:t>
      </w:r>
      <w:r w:rsidR="005F7747" w:rsidRPr="005F7747">
        <w:t xml:space="preserve"> Kén-oxidok (SO</w:t>
      </w:r>
      <w:r w:rsidR="005F7747" w:rsidRPr="005F7747">
        <w:rPr>
          <w:vertAlign w:val="subscript"/>
        </w:rPr>
        <w:t>2</w:t>
      </w:r>
      <w:r w:rsidR="005F7747" w:rsidRPr="005F7747">
        <w:t xml:space="preserve"> és SO</w:t>
      </w:r>
      <w:r w:rsidR="005F7747" w:rsidRPr="005F7747">
        <w:rPr>
          <w:vertAlign w:val="subscript"/>
        </w:rPr>
        <w:t>3</w:t>
      </w:r>
      <w:r w:rsidR="005F7747" w:rsidRPr="005F7747">
        <w:t>) helyhez kötött budapesti kibocsátása, mint SO</w:t>
      </w:r>
      <w:r w:rsidR="005F7747" w:rsidRPr="005F7747">
        <w:rPr>
          <w:vertAlign w:val="subscript"/>
        </w:rPr>
        <w:t>2</w:t>
      </w:r>
      <w:r w:rsidR="005F7747" w:rsidRPr="005F7747">
        <w:t xml:space="preserve"> (ktonna) (Adatforrás: Levegőtisztaság-védelmi Információs Rendszer (LAIR</w:t>
      </w:r>
      <w:r w:rsidR="005F7747" w:rsidRPr="005F7747">
        <w:rPr>
          <w:rStyle w:val="Vgjegyzet-hivatkozs"/>
        </w:rPr>
        <w:endnoteReference w:id="104"/>
      </w:r>
      <w:r w:rsidR="005F7747" w:rsidRPr="005F7747">
        <w:t>))</w:t>
      </w:r>
    </w:p>
    <w:p w14:paraId="4FE2F9F0" w14:textId="77777777" w:rsidR="005F7747" w:rsidRDefault="005F7747" w:rsidP="00E9278F">
      <w:pPr>
        <w:rPr>
          <w:lang w:eastAsia="en-US"/>
        </w:rPr>
      </w:pPr>
      <w:r>
        <w:rPr>
          <w:lang w:eastAsia="en-US"/>
        </w:rPr>
        <w:t xml:space="preserve"> </w:t>
      </w:r>
    </w:p>
    <w:p w14:paraId="519B4594" w14:textId="77777777" w:rsidR="005F7747" w:rsidRDefault="005F7747" w:rsidP="00E9278F">
      <w:pPr>
        <w:rPr>
          <w:lang w:eastAsia="en-US"/>
        </w:rPr>
      </w:pPr>
    </w:p>
    <w:p w14:paraId="4CC90CFE" w14:textId="77777777" w:rsidR="005F7747" w:rsidRDefault="005F7747" w:rsidP="00E9278F">
      <w:pPr>
        <w:rPr>
          <w:lang w:eastAsia="en-US"/>
        </w:rPr>
      </w:pPr>
    </w:p>
    <w:p w14:paraId="58043806" w14:textId="77777777" w:rsidR="005F7747" w:rsidRDefault="005F7747" w:rsidP="00E9278F">
      <w:pPr>
        <w:rPr>
          <w:lang w:eastAsia="en-US"/>
        </w:rPr>
      </w:pPr>
    </w:p>
    <w:p w14:paraId="34E63085" w14:textId="77777777" w:rsidR="00A172D7" w:rsidRDefault="00A172D7" w:rsidP="00E9278F">
      <w:pPr>
        <w:rPr>
          <w:lang w:eastAsia="en-US"/>
        </w:rPr>
      </w:pPr>
    </w:p>
    <w:p w14:paraId="7DE03F32" w14:textId="442EE113" w:rsidR="005F7747" w:rsidRPr="005F7747" w:rsidRDefault="005B4873" w:rsidP="005F7747">
      <w:pPr>
        <w:pStyle w:val="Kpalrs"/>
      </w:pPr>
      <w:r>
        <w:drawing>
          <wp:anchor distT="0" distB="0" distL="114300" distR="114300" simplePos="0" relativeHeight="251731968" behindDoc="0" locked="0" layoutInCell="1" allowOverlap="1" wp14:anchorId="51DA7E43" wp14:editId="462A9F17">
            <wp:simplePos x="0" y="0"/>
            <wp:positionH relativeFrom="margin">
              <wp:align>left</wp:align>
            </wp:positionH>
            <wp:positionV relativeFrom="paragraph">
              <wp:posOffset>65046</wp:posOffset>
            </wp:positionV>
            <wp:extent cx="4330791" cy="1907540"/>
            <wp:effectExtent l="0" t="0" r="0" b="0"/>
            <wp:wrapNone/>
            <wp:docPr id="455" name="Diagram 4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anchor>
        </w:drawing>
      </w:r>
      <w:r w:rsidR="005F7747" w:rsidRPr="005F7747">
        <w:rPr>
          <w:b/>
        </w:rPr>
        <w:fldChar w:fldCharType="begin"/>
      </w:r>
      <w:r w:rsidR="005F7747" w:rsidRPr="005F7747">
        <w:rPr>
          <w:b/>
        </w:rPr>
        <w:instrText xml:space="preserve"> SEQ ábra \* ARABIC </w:instrText>
      </w:r>
      <w:r w:rsidR="005F7747" w:rsidRPr="005F7747">
        <w:rPr>
          <w:b/>
        </w:rPr>
        <w:fldChar w:fldCharType="separate"/>
      </w:r>
      <w:r w:rsidR="00F768B5">
        <w:rPr>
          <w:b/>
        </w:rPr>
        <w:t>28</w:t>
      </w:r>
      <w:r w:rsidR="005F7747" w:rsidRPr="005F7747">
        <w:rPr>
          <w:b/>
        </w:rPr>
        <w:fldChar w:fldCharType="end"/>
      </w:r>
      <w:r w:rsidR="005F7747" w:rsidRPr="005F7747">
        <w:rPr>
          <w:b/>
        </w:rPr>
        <w:t>. ábra:</w:t>
      </w:r>
      <w:r w:rsidR="005F7747" w:rsidRPr="005F7747">
        <w:t xml:space="preserve"> Szén-monoxid helyhez kötött budapesti kibocsátása (ktonna) (Adatforrás: LAIR)</w:t>
      </w:r>
    </w:p>
    <w:p w14:paraId="1EE55C0C" w14:textId="77777777" w:rsidR="00E15A82" w:rsidRDefault="00E15A82" w:rsidP="00E9278F">
      <w:pPr>
        <w:rPr>
          <w:lang w:eastAsia="en-US"/>
        </w:rPr>
      </w:pPr>
    </w:p>
    <w:p w14:paraId="60090E00" w14:textId="77777777" w:rsidR="00A172D7" w:rsidRDefault="00A172D7" w:rsidP="00E9278F">
      <w:pPr>
        <w:rPr>
          <w:lang w:eastAsia="en-US"/>
        </w:rPr>
      </w:pPr>
    </w:p>
    <w:p w14:paraId="566B0771" w14:textId="77777777" w:rsidR="00A172D7" w:rsidRDefault="00A172D7" w:rsidP="00E9278F">
      <w:pPr>
        <w:rPr>
          <w:lang w:eastAsia="en-US"/>
        </w:rPr>
      </w:pPr>
    </w:p>
    <w:p w14:paraId="6309540A" w14:textId="77777777" w:rsidR="00A172D7" w:rsidRDefault="00A172D7" w:rsidP="00E9278F">
      <w:pPr>
        <w:rPr>
          <w:lang w:eastAsia="en-US"/>
        </w:rPr>
      </w:pPr>
    </w:p>
    <w:p w14:paraId="77E9E33D" w14:textId="77777777" w:rsidR="00A172D7" w:rsidRDefault="00A172D7" w:rsidP="00E9278F">
      <w:pPr>
        <w:rPr>
          <w:lang w:eastAsia="en-US"/>
        </w:rPr>
      </w:pPr>
    </w:p>
    <w:p w14:paraId="62BF92AB" w14:textId="77777777" w:rsidR="00A172D7" w:rsidRDefault="00A172D7" w:rsidP="00E9278F">
      <w:pPr>
        <w:rPr>
          <w:lang w:eastAsia="en-US"/>
        </w:rPr>
      </w:pPr>
    </w:p>
    <w:p w14:paraId="6A6A9F88" w14:textId="77777777" w:rsidR="00A172D7" w:rsidRDefault="00A172D7" w:rsidP="00E9278F">
      <w:pPr>
        <w:rPr>
          <w:lang w:eastAsia="en-US"/>
        </w:rPr>
      </w:pPr>
    </w:p>
    <w:p w14:paraId="17771673" w14:textId="6E47F9D9" w:rsidR="00A172D7" w:rsidRPr="00A172D7" w:rsidRDefault="005B4873" w:rsidP="00A172D7">
      <w:pPr>
        <w:pStyle w:val="Kpalrs"/>
      </w:pPr>
      <w:r>
        <w:drawing>
          <wp:anchor distT="0" distB="0" distL="114300" distR="114300" simplePos="0" relativeHeight="251732992" behindDoc="0" locked="0" layoutInCell="1" allowOverlap="1" wp14:anchorId="6C260B85" wp14:editId="0A94E92D">
            <wp:simplePos x="0" y="0"/>
            <wp:positionH relativeFrom="margin">
              <wp:align>left</wp:align>
            </wp:positionH>
            <wp:positionV relativeFrom="paragraph">
              <wp:posOffset>59938</wp:posOffset>
            </wp:positionV>
            <wp:extent cx="4330791" cy="1907540"/>
            <wp:effectExtent l="0" t="0" r="0" b="0"/>
            <wp:wrapNone/>
            <wp:docPr id="457" name="Diagram 4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anchor>
        </w:drawing>
      </w:r>
      <w:r w:rsidR="00A172D7" w:rsidRPr="00A172D7">
        <w:rPr>
          <w:b/>
        </w:rPr>
        <w:fldChar w:fldCharType="begin"/>
      </w:r>
      <w:r w:rsidR="00A172D7" w:rsidRPr="00A172D7">
        <w:rPr>
          <w:b/>
        </w:rPr>
        <w:instrText xml:space="preserve"> SEQ ábra \* ARABIC </w:instrText>
      </w:r>
      <w:r w:rsidR="00A172D7" w:rsidRPr="00A172D7">
        <w:rPr>
          <w:b/>
        </w:rPr>
        <w:fldChar w:fldCharType="separate"/>
      </w:r>
      <w:r w:rsidR="00F768B5">
        <w:rPr>
          <w:b/>
        </w:rPr>
        <w:t>29</w:t>
      </w:r>
      <w:r w:rsidR="00A172D7" w:rsidRPr="00A172D7">
        <w:rPr>
          <w:b/>
        </w:rPr>
        <w:fldChar w:fldCharType="end"/>
      </w:r>
      <w:r w:rsidR="00A172D7" w:rsidRPr="00A172D7">
        <w:rPr>
          <w:b/>
        </w:rPr>
        <w:t>. ábra:</w:t>
      </w:r>
      <w:r w:rsidR="00A172D7" w:rsidRPr="00A172D7">
        <w:t xml:space="preserve"> Nitrogén oxidok (NO és NO</w:t>
      </w:r>
      <w:r w:rsidR="00A172D7" w:rsidRPr="00A172D7">
        <w:rPr>
          <w:vertAlign w:val="subscript"/>
        </w:rPr>
        <w:t>2</w:t>
      </w:r>
      <w:r w:rsidR="00A172D7" w:rsidRPr="00A172D7">
        <w:t>) helyhez kötött budapesti kibocsátása, mint NO</w:t>
      </w:r>
      <w:r w:rsidR="00A172D7" w:rsidRPr="00A172D7">
        <w:rPr>
          <w:vertAlign w:val="subscript"/>
        </w:rPr>
        <w:t>2</w:t>
      </w:r>
      <w:r w:rsidR="00A172D7" w:rsidRPr="00A172D7">
        <w:t xml:space="preserve"> (ktonna) (Adatforrás: LAIR)</w:t>
      </w:r>
    </w:p>
    <w:p w14:paraId="4EA4FEC9" w14:textId="77777777" w:rsidR="005F7747" w:rsidRDefault="005F7747" w:rsidP="00E9278F">
      <w:pPr>
        <w:rPr>
          <w:lang w:eastAsia="en-US"/>
        </w:rPr>
      </w:pPr>
    </w:p>
    <w:p w14:paraId="2ACF4A06" w14:textId="77777777" w:rsidR="00A172D7" w:rsidRDefault="00A172D7" w:rsidP="00E9278F">
      <w:pPr>
        <w:rPr>
          <w:lang w:eastAsia="en-US"/>
        </w:rPr>
      </w:pPr>
    </w:p>
    <w:p w14:paraId="6D579C52" w14:textId="77777777" w:rsidR="00A172D7" w:rsidRDefault="00A172D7" w:rsidP="00E9278F">
      <w:pPr>
        <w:rPr>
          <w:lang w:eastAsia="en-US"/>
        </w:rPr>
      </w:pPr>
    </w:p>
    <w:p w14:paraId="5514F551" w14:textId="77777777" w:rsidR="00A172D7" w:rsidRDefault="00A172D7" w:rsidP="00E9278F">
      <w:pPr>
        <w:rPr>
          <w:lang w:eastAsia="en-US"/>
        </w:rPr>
      </w:pPr>
    </w:p>
    <w:p w14:paraId="20140443" w14:textId="77777777" w:rsidR="00A172D7" w:rsidRDefault="00A172D7" w:rsidP="00E9278F">
      <w:pPr>
        <w:rPr>
          <w:lang w:eastAsia="en-US"/>
        </w:rPr>
      </w:pPr>
    </w:p>
    <w:p w14:paraId="3AF43E08" w14:textId="77777777" w:rsidR="00A172D7" w:rsidRDefault="005B4873" w:rsidP="00E9278F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0DC22091" wp14:editId="6B681D82">
            <wp:simplePos x="0" y="0"/>
            <wp:positionH relativeFrom="column">
              <wp:posOffset>6047</wp:posOffset>
            </wp:positionH>
            <wp:positionV relativeFrom="paragraph">
              <wp:posOffset>229594</wp:posOffset>
            </wp:positionV>
            <wp:extent cx="4330791" cy="1907540"/>
            <wp:effectExtent l="0" t="0" r="0" b="0"/>
            <wp:wrapNone/>
            <wp:docPr id="459" name="Diagram 4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anchor>
        </w:drawing>
      </w:r>
    </w:p>
    <w:bookmarkStart w:id="60" w:name="_Ref24619815"/>
    <w:p w14:paraId="46FC7B84" w14:textId="6F8966BC" w:rsidR="00A172D7" w:rsidRPr="00A172D7" w:rsidRDefault="00A172D7" w:rsidP="00A172D7">
      <w:pPr>
        <w:pStyle w:val="Kpalrs"/>
      </w:pPr>
      <w:r w:rsidRPr="009C3F34">
        <w:rPr>
          <w:b/>
        </w:rPr>
        <w:fldChar w:fldCharType="begin"/>
      </w:r>
      <w:r w:rsidRPr="009C3F34">
        <w:rPr>
          <w:b/>
        </w:rPr>
        <w:instrText xml:space="preserve"> SEQ ábra \* ARABIC </w:instrText>
      </w:r>
      <w:r w:rsidRPr="009C3F34">
        <w:rPr>
          <w:b/>
        </w:rPr>
        <w:fldChar w:fldCharType="separate"/>
      </w:r>
      <w:r w:rsidR="00F768B5">
        <w:rPr>
          <w:b/>
        </w:rPr>
        <w:t>30</w:t>
      </w:r>
      <w:r w:rsidRPr="009C3F34">
        <w:rPr>
          <w:b/>
        </w:rPr>
        <w:fldChar w:fldCharType="end"/>
      </w:r>
      <w:bookmarkEnd w:id="60"/>
      <w:r w:rsidRPr="009C3F34">
        <w:rPr>
          <w:b/>
        </w:rPr>
        <w:t>. ábra</w:t>
      </w:r>
      <w:r w:rsidRPr="00A172D7">
        <w:t>: Szilárdanyag helyhez kötött budapesti kibocsátása (ktonna) (Adatforrás: LAIR)</w:t>
      </w:r>
    </w:p>
    <w:p w14:paraId="5F1B6326" w14:textId="77777777" w:rsidR="005F7747" w:rsidRDefault="005F7747" w:rsidP="00E9278F">
      <w:pPr>
        <w:rPr>
          <w:lang w:eastAsia="en-US"/>
        </w:rPr>
      </w:pPr>
    </w:p>
    <w:p w14:paraId="38B78DBC" w14:textId="77777777" w:rsidR="005F7747" w:rsidRDefault="005F7747" w:rsidP="00E9278F">
      <w:pPr>
        <w:rPr>
          <w:lang w:eastAsia="en-US"/>
        </w:rPr>
      </w:pPr>
    </w:p>
    <w:p w14:paraId="74C53278" w14:textId="77777777" w:rsidR="00E15A82" w:rsidRDefault="00E15A82" w:rsidP="00E9278F">
      <w:pPr>
        <w:rPr>
          <w:lang w:eastAsia="en-US"/>
        </w:rPr>
      </w:pPr>
    </w:p>
    <w:p w14:paraId="4C2E293E" w14:textId="77777777" w:rsidR="00A172D7" w:rsidRDefault="00A172D7" w:rsidP="00E9278F">
      <w:pPr>
        <w:rPr>
          <w:lang w:eastAsia="en-US"/>
        </w:rPr>
      </w:pPr>
    </w:p>
    <w:p w14:paraId="21F10EE9" w14:textId="77777777" w:rsidR="00A172D7" w:rsidRDefault="00A172D7" w:rsidP="00E9278F">
      <w:pPr>
        <w:rPr>
          <w:lang w:eastAsia="en-US"/>
        </w:rPr>
      </w:pPr>
    </w:p>
    <w:tbl>
      <w:tblPr>
        <w:tblpPr w:leftFromText="141" w:rightFromText="141" w:vertAnchor="text" w:tblpY="-23"/>
        <w:tblW w:w="6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Look w:val="04A0" w:firstRow="1" w:lastRow="0" w:firstColumn="1" w:lastColumn="0" w:noHBand="0" w:noVBand="1"/>
      </w:tblPr>
      <w:tblGrid>
        <w:gridCol w:w="2041"/>
        <w:gridCol w:w="2381"/>
        <w:gridCol w:w="2381"/>
      </w:tblGrid>
      <w:tr w:rsidR="00EC74F2" w:rsidRPr="00A876B0" w14:paraId="4D7F9FEE" w14:textId="77777777" w:rsidTr="00EC74F2">
        <w:tc>
          <w:tcPr>
            <w:tcW w:w="2041" w:type="dxa"/>
            <w:vMerge w:val="restart"/>
            <w:shd w:val="clear" w:color="auto" w:fill="BDC1CF"/>
            <w:vAlign w:val="center"/>
          </w:tcPr>
          <w:p w14:paraId="37D5BCE3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b/>
                <w:sz w:val="16"/>
                <w:szCs w:val="16"/>
              </w:rPr>
              <w:lastRenderedPageBreak/>
              <w:t>Zónacsoport a szennyező anyagok szerint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1DBC2BCE" w14:textId="77777777" w:rsidR="00EC74F2" w:rsidRPr="00A876B0" w:rsidRDefault="00EC74F2" w:rsidP="00EC74F2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56E9416C" w14:textId="77777777" w:rsidR="00EC74F2" w:rsidRPr="00A876B0" w:rsidRDefault="00EC74F2" w:rsidP="00EC74F2">
            <w:pPr>
              <w:spacing w:before="20" w:after="20" w:line="240" w:lineRule="auto"/>
              <w:ind w:right="0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Budapest és környéke, Légszennyezettségi agglomeráció (A)</w:t>
            </w:r>
          </w:p>
        </w:tc>
      </w:tr>
      <w:tr w:rsidR="00EC74F2" w:rsidRPr="00A876B0" w14:paraId="35B78CF4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3427432E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61490DC1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 xml:space="preserve">Kén-dioxid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4AA1A158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E</w:t>
            </w:r>
          </w:p>
        </w:tc>
      </w:tr>
      <w:tr w:rsidR="00EC74F2" w:rsidRPr="00A876B0" w14:paraId="1B4BA31B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5DA73A44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7373236F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 xml:space="preserve">Nitrogén-dioxid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23234646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b/>
                <w:sz w:val="16"/>
                <w:szCs w:val="16"/>
              </w:rPr>
              <w:t>B</w:t>
            </w:r>
          </w:p>
        </w:tc>
      </w:tr>
      <w:tr w:rsidR="00EC74F2" w:rsidRPr="00A876B0" w14:paraId="5A2F7EC4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3FBCF4B6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4F04C2E8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 xml:space="preserve">Szén-monoxid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04B6217E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D</w:t>
            </w:r>
          </w:p>
        </w:tc>
      </w:tr>
      <w:tr w:rsidR="00EC74F2" w:rsidRPr="00A876B0" w14:paraId="11AA98E2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6B1F148B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2264158E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t xml:space="preserve">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749BA234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b/>
                <w:sz w:val="16"/>
                <w:szCs w:val="16"/>
              </w:rPr>
              <w:t>B</w:t>
            </w:r>
          </w:p>
        </w:tc>
      </w:tr>
      <w:tr w:rsidR="00EC74F2" w:rsidRPr="00A876B0" w14:paraId="6BA89E25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58B7D078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1EC5788B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 xml:space="preserve">Benzol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18AE2405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E</w:t>
            </w:r>
          </w:p>
        </w:tc>
      </w:tr>
      <w:tr w:rsidR="00EC74F2" w:rsidRPr="00A876B0" w14:paraId="3E20F15D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3EC7D279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12E24E7E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Talaj-közeli</w:t>
            </w:r>
            <w:r>
              <w:rPr>
                <w:sz w:val="16"/>
                <w:szCs w:val="16"/>
              </w:rPr>
              <w:t xml:space="preserve"> </w:t>
            </w:r>
            <w:r w:rsidRPr="00A876B0">
              <w:rPr>
                <w:sz w:val="16"/>
                <w:szCs w:val="16"/>
              </w:rPr>
              <w:t xml:space="preserve">ózon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0EE9E5C8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O-I</w:t>
            </w:r>
          </w:p>
        </w:tc>
      </w:tr>
      <w:tr w:rsidR="00EC74F2" w:rsidRPr="00A876B0" w14:paraId="7504AB15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10D8501C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5585F50C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br/>
              <w:t>Arzén</w:t>
            </w:r>
            <w:r>
              <w:rPr>
                <w:sz w:val="16"/>
                <w:szCs w:val="16"/>
              </w:rPr>
              <w:t xml:space="preserve"> </w:t>
            </w:r>
            <w:r w:rsidRPr="00A876B0">
              <w:rPr>
                <w:sz w:val="16"/>
                <w:szCs w:val="16"/>
              </w:rPr>
              <w:t xml:space="preserve">(As)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0F16B404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</w:p>
        </w:tc>
      </w:tr>
      <w:tr w:rsidR="00EC74F2" w:rsidRPr="00A876B0" w14:paraId="6C16E438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4F243638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3B40EA45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br/>
              <w:t>Kadmium</w:t>
            </w:r>
            <w:r>
              <w:rPr>
                <w:sz w:val="16"/>
                <w:szCs w:val="16"/>
              </w:rPr>
              <w:t xml:space="preserve"> </w:t>
            </w:r>
            <w:r w:rsidRPr="00A876B0">
              <w:rPr>
                <w:sz w:val="16"/>
                <w:szCs w:val="16"/>
              </w:rPr>
              <w:t xml:space="preserve">(Cd)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4468306F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</w:p>
        </w:tc>
      </w:tr>
      <w:tr w:rsidR="00EC74F2" w:rsidRPr="00A876B0" w14:paraId="63B6D605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453E26A3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7C5D2370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br/>
              <w:t>Nikkel</w:t>
            </w:r>
            <w:r>
              <w:rPr>
                <w:sz w:val="16"/>
                <w:szCs w:val="16"/>
              </w:rPr>
              <w:t xml:space="preserve"> </w:t>
            </w:r>
            <w:r w:rsidRPr="00A876B0">
              <w:rPr>
                <w:sz w:val="16"/>
                <w:szCs w:val="16"/>
              </w:rPr>
              <w:t xml:space="preserve">(Ni)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1C2572EE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</w:p>
        </w:tc>
      </w:tr>
      <w:tr w:rsidR="00EC74F2" w:rsidRPr="00A876B0" w14:paraId="672022E0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783D7B8B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69B97BC1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br/>
              <w:t>Ólom</w:t>
            </w:r>
            <w:r>
              <w:rPr>
                <w:sz w:val="16"/>
                <w:szCs w:val="16"/>
              </w:rPr>
              <w:t xml:space="preserve"> </w:t>
            </w:r>
            <w:r w:rsidRPr="00A876B0">
              <w:rPr>
                <w:sz w:val="16"/>
                <w:szCs w:val="16"/>
              </w:rPr>
              <w:t xml:space="preserve">(Pb)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0BCD897C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</w:t>
            </w:r>
          </w:p>
        </w:tc>
      </w:tr>
      <w:tr w:rsidR="00EC74F2" w:rsidRPr="00A876B0" w14:paraId="1BC00756" w14:textId="77777777" w:rsidTr="00EC74F2">
        <w:tc>
          <w:tcPr>
            <w:tcW w:w="2041" w:type="dxa"/>
            <w:vMerge/>
            <w:shd w:val="clear" w:color="auto" w:fill="BDC1CF"/>
            <w:vAlign w:val="center"/>
          </w:tcPr>
          <w:p w14:paraId="56E6DA7E" w14:textId="77777777" w:rsidR="00EC74F2" w:rsidRPr="00A876B0" w:rsidRDefault="00EC74F2" w:rsidP="00EC74F2">
            <w:pPr>
              <w:spacing w:before="20" w:after="20" w:line="240" w:lineRule="auto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7158FBEC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sz w:val="16"/>
                <w:szCs w:val="16"/>
              </w:rPr>
            </w:pPr>
            <w:r w:rsidRPr="00A876B0">
              <w:rPr>
                <w:sz w:val="16"/>
                <w:szCs w:val="16"/>
              </w:rPr>
              <w:t>PM</w:t>
            </w:r>
            <w:r w:rsidRPr="00A876B0">
              <w:rPr>
                <w:sz w:val="16"/>
                <w:szCs w:val="16"/>
                <w:vertAlign w:val="subscript"/>
              </w:rPr>
              <w:t>10</w:t>
            </w:r>
            <w:r w:rsidRPr="00A876B0">
              <w:rPr>
                <w:sz w:val="16"/>
                <w:szCs w:val="16"/>
              </w:rPr>
              <w:br/>
              <w:t xml:space="preserve">benz-(a)-pirén (BaP) </w:t>
            </w:r>
          </w:p>
        </w:tc>
        <w:tc>
          <w:tcPr>
            <w:tcW w:w="2381" w:type="dxa"/>
            <w:shd w:val="clear" w:color="auto" w:fill="EDEDED" w:themeFill="accent3" w:themeFillTint="33"/>
            <w:vAlign w:val="center"/>
          </w:tcPr>
          <w:p w14:paraId="7DC57901" w14:textId="77777777" w:rsidR="00EC74F2" w:rsidRPr="00A876B0" w:rsidRDefault="00EC74F2" w:rsidP="00EC74F2">
            <w:pPr>
              <w:spacing w:before="20" w:after="20" w:line="240" w:lineRule="auto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</w:tc>
      </w:tr>
    </w:tbl>
    <w:p w14:paraId="30E63E57" w14:textId="4E734C78" w:rsidR="00867D60" w:rsidRPr="00867D60" w:rsidRDefault="00EC74F2" w:rsidP="00867D60">
      <w:pPr>
        <w:pStyle w:val="Kpalrs"/>
      </w:pPr>
      <w:r w:rsidRPr="00867D60">
        <w:rPr>
          <w:b/>
        </w:rPr>
        <w:t xml:space="preserve"> </w:t>
      </w:r>
      <w:r w:rsidR="00867D60" w:rsidRPr="00867D60">
        <w:rPr>
          <w:b/>
        </w:rPr>
        <w:fldChar w:fldCharType="begin"/>
      </w:r>
      <w:r w:rsidR="00867D60" w:rsidRPr="00867D60">
        <w:rPr>
          <w:b/>
        </w:rPr>
        <w:instrText xml:space="preserve"> SEQ táblázat \* ARABIC </w:instrText>
      </w:r>
      <w:r w:rsidR="00867D60" w:rsidRPr="00867D60">
        <w:rPr>
          <w:b/>
        </w:rPr>
        <w:fldChar w:fldCharType="separate"/>
      </w:r>
      <w:bookmarkStart w:id="61" w:name="_Ref24620115"/>
      <w:r w:rsidR="00F768B5">
        <w:rPr>
          <w:b/>
        </w:rPr>
        <w:t>14</w:t>
      </w:r>
      <w:bookmarkEnd w:id="61"/>
      <w:r w:rsidR="00867D60" w:rsidRPr="00867D60">
        <w:rPr>
          <w:b/>
        </w:rPr>
        <w:fldChar w:fldCharType="end"/>
      </w:r>
      <w:r w:rsidR="00867D60" w:rsidRPr="00867D60">
        <w:rPr>
          <w:b/>
        </w:rPr>
        <w:t>. táblázat:</w:t>
      </w:r>
      <w:r w:rsidR="00867D60" w:rsidRPr="00867D60">
        <w:t xml:space="preserve"> Levegőterheltségi szint a budapesti agglomerációban a 4/2002. (X. 7.) KvVM rendelet 1. melléklete alapján</w:t>
      </w:r>
    </w:p>
    <w:p w14:paraId="0BF2701E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 xml:space="preserve">A csoport: agglomeráció, a levegő védelméről szóló jogszabály szerint. </w:t>
      </w:r>
    </w:p>
    <w:p w14:paraId="6EC3E093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b/>
          <w:sz w:val="16"/>
          <w:szCs w:val="16"/>
        </w:rPr>
        <w:t>B csoport</w:t>
      </w:r>
      <w:r w:rsidRPr="00471D06">
        <w:rPr>
          <w:sz w:val="16"/>
          <w:szCs w:val="16"/>
        </w:rPr>
        <w:t xml:space="preserve">: azon terület, </w:t>
      </w:r>
      <w:r w:rsidRPr="00471D06">
        <w:rPr>
          <w:b/>
          <w:sz w:val="16"/>
          <w:szCs w:val="16"/>
        </w:rPr>
        <w:t>ahol</w:t>
      </w:r>
      <w:r w:rsidRPr="00471D06">
        <w:rPr>
          <w:sz w:val="16"/>
          <w:szCs w:val="16"/>
        </w:rPr>
        <w:t xml:space="preserve"> a levegőterheltségi szint egy</w:t>
      </w:r>
      <w:r>
        <w:rPr>
          <w:sz w:val="16"/>
          <w:szCs w:val="16"/>
        </w:rPr>
        <w:t>,</w:t>
      </w:r>
      <w:r w:rsidRPr="00471D06">
        <w:rPr>
          <w:sz w:val="16"/>
          <w:szCs w:val="16"/>
        </w:rPr>
        <w:t xml:space="preserve"> vagy több légszennyező anyag tekintetében a levegőterheltségi szintre vonatkozó </w:t>
      </w:r>
      <w:r w:rsidRPr="00471D06">
        <w:rPr>
          <w:b/>
          <w:sz w:val="16"/>
          <w:szCs w:val="16"/>
        </w:rPr>
        <w:t>határértéket és a tűréshatárt meghaladja</w:t>
      </w:r>
      <w:r w:rsidRPr="00471D06">
        <w:rPr>
          <w:sz w:val="16"/>
          <w:szCs w:val="16"/>
        </w:rPr>
        <w:t xml:space="preserve">. Ha valamely légszennyező anyagra tűréshatár nincs megállapítva, de a területen e légszennyező anyag tekintetében a levegőterheltségi szint meghaladja a határértéket, a területet ebbe a csoportba kell sorolni. </w:t>
      </w:r>
    </w:p>
    <w:p w14:paraId="6B8B51A6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>C csoport: azon terület, ahol a levegőterheltségi szint egy</w:t>
      </w:r>
      <w:r>
        <w:rPr>
          <w:sz w:val="16"/>
          <w:szCs w:val="16"/>
        </w:rPr>
        <w:t>,</w:t>
      </w:r>
      <w:r w:rsidRPr="00471D06">
        <w:rPr>
          <w:sz w:val="16"/>
          <w:szCs w:val="16"/>
        </w:rPr>
        <w:t xml:space="preserve"> vagy több légszennyező anyag tekintetében a levegőterheltségi szintre vonatkozó határérték és a tűréshatár között van. </w:t>
      </w:r>
    </w:p>
    <w:p w14:paraId="5AC83D05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>D csoport: azon terület, ahol a levegőterheltségi szint egy</w:t>
      </w:r>
      <w:r>
        <w:rPr>
          <w:sz w:val="16"/>
          <w:szCs w:val="16"/>
        </w:rPr>
        <w:t>,</w:t>
      </w:r>
      <w:r w:rsidRPr="00471D06">
        <w:rPr>
          <w:sz w:val="16"/>
          <w:szCs w:val="16"/>
        </w:rPr>
        <w:t xml:space="preserve"> vagy több légszennyező anyag tekintetében a felső vizsgálati küszöb és a levegőterheltségi szintre vonatkozó határérték között van. </w:t>
      </w:r>
    </w:p>
    <w:p w14:paraId="4ED9E26D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>E csoport: azon terület, ahol a levegőterheltségi szint egy</w:t>
      </w:r>
      <w:r>
        <w:rPr>
          <w:sz w:val="16"/>
          <w:szCs w:val="16"/>
        </w:rPr>
        <w:t>,</w:t>
      </w:r>
      <w:r w:rsidRPr="00471D06">
        <w:rPr>
          <w:sz w:val="16"/>
          <w:szCs w:val="16"/>
        </w:rPr>
        <w:t xml:space="preserve"> vagy több légszennyező anyag tekintetében a felső és az alsó vizsgálati küszöb között van. </w:t>
      </w:r>
    </w:p>
    <w:p w14:paraId="17D041DF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 xml:space="preserve">F csoport: azon terület, ahol a levegőterheltségi szint az alsó vizsgálati küszöböt nem haladja meg. </w:t>
      </w:r>
    </w:p>
    <w:p w14:paraId="2B7BCC6C" w14:textId="77777777" w:rsidR="00867D60" w:rsidRPr="00471D06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 xml:space="preserve">O-I csoport: azon terület, ahol a talaj közeli ózon koncentrációja meghaladja a célértéket. </w:t>
      </w:r>
    </w:p>
    <w:p w14:paraId="475E1EDB" w14:textId="77777777" w:rsidR="00867D60" w:rsidRDefault="00867D60" w:rsidP="00867D60">
      <w:pPr>
        <w:spacing w:before="40" w:after="40"/>
        <w:rPr>
          <w:sz w:val="16"/>
          <w:szCs w:val="16"/>
        </w:rPr>
      </w:pPr>
      <w:r w:rsidRPr="00471D06">
        <w:rPr>
          <w:sz w:val="16"/>
          <w:szCs w:val="16"/>
        </w:rPr>
        <w:t>Az alsó és felső vizsgálati küszöbérték meghatározása a levegőterheltségi szint és a helyhez kötött légszennyező források kibocsátásának vizsgálatával, ellenőrzésével, értékelésével kapcsolatos szabályokról szóló jogszabály szerint (jelenleg a 6/2011. (I. 14.) VM rendelet).</w:t>
      </w:r>
    </w:p>
    <w:p w14:paraId="00D28650" w14:textId="77777777" w:rsidR="003C3F99" w:rsidRPr="00471D06" w:rsidRDefault="003C3F99" w:rsidP="00867D60">
      <w:pPr>
        <w:spacing w:before="40" w:after="40"/>
        <w:rPr>
          <w:sz w:val="16"/>
          <w:szCs w:val="16"/>
        </w:rPr>
      </w:pPr>
    </w:p>
    <w:p w14:paraId="27775ADE" w14:textId="77777777" w:rsidR="00867D60" w:rsidRPr="007555A5" w:rsidRDefault="00867D60" w:rsidP="00137BB8">
      <w:pPr>
        <w:pStyle w:val="Cmsor4"/>
      </w:pPr>
      <w:r w:rsidRPr="007555A5">
        <w:t xml:space="preserve">Magyarországi kutatási eredmények a PM </w:t>
      </w:r>
      <w:r>
        <w:t>részecskékke</w:t>
      </w:r>
      <w:r w:rsidRPr="007555A5">
        <w:t>l kapcsolatban</w:t>
      </w:r>
    </w:p>
    <w:p w14:paraId="28E5CC25" w14:textId="77777777" w:rsidR="00867D60" w:rsidRPr="00370BBF" w:rsidRDefault="00867D60" w:rsidP="00867D60">
      <w:r w:rsidRPr="00370BBF">
        <w:t>(Világszerte csupán 5-6 nagyváros rendelkezik a budapesti vizsgálatokhoz hasonló részletességű és hosszúságú adatsorral</w:t>
      </w:r>
      <w:bookmarkStart w:id="62" w:name="_Ref374023563"/>
      <w:r w:rsidRPr="00370BBF">
        <w:rPr>
          <w:rStyle w:val="Vgjegyzet-hivatkozs"/>
        </w:rPr>
        <w:endnoteReference w:id="105"/>
      </w:r>
      <w:bookmarkEnd w:id="62"/>
      <w:r w:rsidRPr="00370BBF">
        <w:t>.) Az ultrafinom aeroszol a részecskék</w:t>
      </w:r>
      <w:r w:rsidRPr="00370BBF">
        <w:rPr>
          <w:b/>
        </w:rPr>
        <w:t xml:space="preserve"> számának koncentrációjával</w:t>
      </w:r>
      <w:r w:rsidRPr="00370BBF">
        <w:t xml:space="preserve"> minősíthető, amelyek mintavételi és vizsgálati módszere – a többi, jogszabályokban már meghatározott légszennyező anyaggal ellentétben – </w:t>
      </w:r>
      <w:r w:rsidRPr="00370BBF">
        <w:rPr>
          <w:b/>
        </w:rPr>
        <w:t>a közösségi joganyagban még nem</w:t>
      </w:r>
      <w:r w:rsidRPr="00370BBF">
        <w:t xml:space="preserve"> (de egyéb fejlett gazdaságú államban sem) </w:t>
      </w:r>
      <w:r w:rsidRPr="00370BBF">
        <w:rPr>
          <w:b/>
        </w:rPr>
        <w:t>rögzített</w:t>
      </w:r>
      <w:r w:rsidRPr="00370BBF">
        <w:t>.</w:t>
      </w:r>
    </w:p>
    <w:p w14:paraId="12D57016" w14:textId="77777777" w:rsidR="00867D60" w:rsidRPr="00370BBF" w:rsidRDefault="00867D60" w:rsidP="00867D60">
      <w:pPr>
        <w:rPr>
          <w:szCs w:val="20"/>
        </w:rPr>
      </w:pPr>
      <w:r w:rsidRPr="00370BBF">
        <w:rPr>
          <w:szCs w:val="20"/>
        </w:rPr>
        <w:t>Prof. Salma és munkatársai budapesti vizsgálatai alapján megállapítható, hogy:</w:t>
      </w:r>
    </w:p>
    <w:p w14:paraId="2139C683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t xml:space="preserve">az aeroszol részecskék </w:t>
      </w:r>
      <w:r w:rsidRPr="00370BBF">
        <w:rPr>
          <w:b/>
        </w:rPr>
        <w:t>számának koncentrációja</w:t>
      </w:r>
      <w:r w:rsidRPr="00370BBF">
        <w:t xml:space="preserve"> Budapesten jelentősen változik a környezettel (a városi háttérben </w:t>
      </w:r>
      <w:r w:rsidRPr="00370BBF">
        <w:rPr>
          <w:lang w:val="en-GB"/>
        </w:rPr>
        <w:t>3</w:t>
      </w:r>
      <w:r>
        <w:rPr>
          <w:lang w:val="en-GB"/>
        </w:rPr>
        <w:t>.</w:t>
      </w:r>
      <w:r w:rsidRPr="00370BBF">
        <w:rPr>
          <w:lang w:val="en-GB"/>
        </w:rPr>
        <w:t>100 db/cm</w:t>
      </w:r>
      <w:r w:rsidRPr="00370BBF">
        <w:rPr>
          <w:vertAlign w:val="superscript"/>
          <w:lang w:val="en-GB"/>
        </w:rPr>
        <w:t>3</w:t>
      </w:r>
      <w:r w:rsidRPr="00370BBF">
        <w:rPr>
          <w:lang w:val="en-GB"/>
        </w:rPr>
        <w:t xml:space="preserve">, a </w:t>
      </w:r>
      <w:r w:rsidRPr="00370BBF">
        <w:t>belvárosban</w:t>
      </w:r>
      <w:r w:rsidRPr="00370BBF">
        <w:rPr>
          <w:lang w:val="en-GB"/>
        </w:rPr>
        <w:t xml:space="preserve"> 9</w:t>
      </w:r>
      <w:r>
        <w:rPr>
          <w:lang w:val="en-GB"/>
        </w:rPr>
        <w:t>.</w:t>
      </w:r>
      <w:r w:rsidRPr="00370BBF">
        <w:rPr>
          <w:lang w:val="en-GB"/>
        </w:rPr>
        <w:t>300 db/cm</w:t>
      </w:r>
      <w:r w:rsidRPr="00370BBF">
        <w:rPr>
          <w:vertAlign w:val="superscript"/>
          <w:lang w:val="en-GB"/>
        </w:rPr>
        <w:t>3</w:t>
      </w:r>
      <w:r w:rsidRPr="00370BBF">
        <w:rPr>
          <w:lang w:val="en-GB"/>
        </w:rPr>
        <w:t xml:space="preserve">, a </w:t>
      </w:r>
      <w:r w:rsidRPr="00370BBF">
        <w:t>belvárosi</w:t>
      </w:r>
      <w:r w:rsidRPr="00370BBF">
        <w:rPr>
          <w:lang w:val="en-GB"/>
        </w:rPr>
        <w:t xml:space="preserve"> </w:t>
      </w:r>
      <w:r w:rsidRPr="00370BBF">
        <w:t>utcakanyonban</w:t>
      </w:r>
      <w:r w:rsidRPr="00370BBF">
        <w:rPr>
          <w:lang w:val="en-GB"/>
        </w:rPr>
        <w:t xml:space="preserve"> 19</w:t>
      </w:r>
      <w:r>
        <w:rPr>
          <w:lang w:val="en-GB"/>
        </w:rPr>
        <w:t>.</w:t>
      </w:r>
      <w:r w:rsidRPr="00370BBF">
        <w:rPr>
          <w:lang w:val="en-GB"/>
        </w:rPr>
        <w:t>400 db/cm</w:t>
      </w:r>
      <w:r w:rsidRPr="00370BBF">
        <w:rPr>
          <w:vertAlign w:val="superscript"/>
          <w:lang w:val="en-GB"/>
        </w:rPr>
        <w:t>3</w:t>
      </w:r>
      <w:r w:rsidRPr="00370BBF">
        <w:t xml:space="preserve">, míg </w:t>
      </w:r>
      <w:r w:rsidRPr="00370BBF">
        <w:rPr>
          <w:lang w:val="en-GB"/>
        </w:rPr>
        <w:t>a Várhegy-alagútban 123</w:t>
      </w:r>
      <w:r>
        <w:rPr>
          <w:lang w:val="en-GB"/>
        </w:rPr>
        <w:t>.</w:t>
      </w:r>
      <w:r w:rsidRPr="00370BBF">
        <w:rPr>
          <w:lang w:val="en-GB"/>
        </w:rPr>
        <w:t>000 db/cm</w:t>
      </w:r>
      <w:r w:rsidRPr="00370BBF">
        <w:rPr>
          <w:vertAlign w:val="superscript"/>
          <w:lang w:val="en-GB"/>
        </w:rPr>
        <w:t>3</w:t>
      </w:r>
      <w:r w:rsidRPr="00370BBF">
        <w:t xml:space="preserve"> részecske található átlagosan a levegőben);</w:t>
      </w:r>
    </w:p>
    <w:p w14:paraId="40814880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t>a részecskék számának 80%-a az ultrafinom tartományba tartozik, tehát méretük kisebb, mint 100 nanométer;</w:t>
      </w:r>
    </w:p>
    <w:p w14:paraId="3AC71B79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t xml:space="preserve">a belvárosban </w:t>
      </w:r>
      <w:r w:rsidRPr="00370BBF">
        <w:rPr>
          <w:b/>
        </w:rPr>
        <w:t>az ultrafinom részecskék számának 23-30%-a</w:t>
      </w:r>
      <w:r w:rsidRPr="00370BBF">
        <w:t xml:space="preserve"> légköri halmazállapot-változással (nukleációval) és növekedéssel keletkezik, tehát </w:t>
      </w:r>
      <w:r w:rsidRPr="00370BBF">
        <w:rPr>
          <w:b/>
        </w:rPr>
        <w:t>nem közvetlenül</w:t>
      </w:r>
      <w:r w:rsidRPr="00370BBF">
        <w:t xml:space="preserve"> </w:t>
      </w:r>
      <w:r w:rsidRPr="00370BBF">
        <w:rPr>
          <w:b/>
        </w:rPr>
        <w:t>emberi tevékenységből</w:t>
      </w:r>
      <w:r w:rsidRPr="00370BBF">
        <w:t xml:space="preserve"> (a közúti közlekedésből, háztartási fűtésből vagy hulladékégetésből) </w:t>
      </w:r>
      <w:r w:rsidRPr="00370BBF">
        <w:rPr>
          <w:b/>
        </w:rPr>
        <w:t>származik</w:t>
      </w:r>
      <w:r w:rsidRPr="00370BBF">
        <w:t xml:space="preserve">. Ezek </w:t>
      </w:r>
      <w:r w:rsidRPr="00370BBF">
        <w:rPr>
          <w:b/>
        </w:rPr>
        <w:t>az új részecskék néhány nanométeres átmérővel jönnek létre</w:t>
      </w:r>
      <w:r w:rsidRPr="00370BBF">
        <w:t xml:space="preserve">, </w:t>
      </w:r>
      <w:r w:rsidRPr="00370BBF">
        <w:lastRenderedPageBreak/>
        <w:t xml:space="preserve">és általában növekednek, míg </w:t>
      </w:r>
      <w:r w:rsidRPr="00370BBF">
        <w:rPr>
          <w:b/>
        </w:rPr>
        <w:t>az égetéssel kibocsátott részecskék alsó mérete 10-20 nanométer</w:t>
      </w:r>
      <w:bookmarkStart w:id="63" w:name="_Ref374024760"/>
      <w:r w:rsidRPr="00370BBF">
        <w:rPr>
          <w:rStyle w:val="Vgjegyzet-hivatkozs"/>
        </w:rPr>
        <w:endnoteReference w:id="106"/>
      </w:r>
      <w:bookmarkEnd w:id="63"/>
      <w:r w:rsidRPr="00370BBF">
        <w:t>;</w:t>
      </w:r>
    </w:p>
    <w:p w14:paraId="0375BF56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t>Prágában, Bécsben és Budapesten az ultrafinom méretű részecskék (PM</w:t>
      </w:r>
      <w:r w:rsidRPr="00370BBF">
        <w:rPr>
          <w:vertAlign w:val="subscript"/>
        </w:rPr>
        <w:t>0,1</w:t>
      </w:r>
      <w:r w:rsidRPr="00370BBF">
        <w:t xml:space="preserve">) </w:t>
      </w:r>
      <w:r w:rsidRPr="00370BBF">
        <w:rPr>
          <w:b/>
        </w:rPr>
        <w:t>számának</w:t>
      </w:r>
      <w:r w:rsidRPr="00370BBF">
        <w:t xml:space="preserve"> koncentrációja </w:t>
      </w:r>
      <w:r w:rsidRPr="00370BBF">
        <w:rPr>
          <w:b/>
        </w:rPr>
        <w:t>egymással összehasonlítható</w:t>
      </w:r>
      <w:r w:rsidRPr="00370BBF">
        <w:t xml:space="preserve"> szinteket eredményezett;</w:t>
      </w:r>
    </w:p>
    <w:p w14:paraId="5739F991" w14:textId="76C4E7A5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 w:hanging="357"/>
        <w:contextualSpacing/>
      </w:pPr>
      <w:r w:rsidRPr="00370BBF">
        <w:t xml:space="preserve">a </w:t>
      </w:r>
      <w:r w:rsidRPr="00370BBF">
        <w:rPr>
          <w:b/>
        </w:rPr>
        <w:t>PM</w:t>
      </w:r>
      <w:r w:rsidRPr="00370BBF">
        <w:rPr>
          <w:b/>
          <w:vertAlign w:val="subscript"/>
        </w:rPr>
        <w:t>2,5</w:t>
      </w:r>
      <w:r w:rsidRPr="00370BBF">
        <w:rPr>
          <w:b/>
        </w:rPr>
        <w:t xml:space="preserve"> szennyezettségi szint kétharmada koromból és további szerves vegyületekből áll</w:t>
      </w:r>
      <w:r w:rsidRPr="00237747">
        <w:rPr>
          <w:vertAlign w:val="superscript"/>
        </w:rPr>
        <w:fldChar w:fldCharType="begin"/>
      </w:r>
      <w:r w:rsidRPr="00237747">
        <w:rPr>
          <w:vertAlign w:val="superscript"/>
        </w:rPr>
        <w:instrText xml:space="preserve"> NOTEREF _Ref374024760 \h </w:instrText>
      </w:r>
      <w:r>
        <w:rPr>
          <w:vertAlign w:val="superscript"/>
        </w:rPr>
        <w:instrText xml:space="preserve"> \* MERGEFORMAT </w:instrText>
      </w:r>
      <w:r w:rsidRPr="00237747">
        <w:rPr>
          <w:vertAlign w:val="superscript"/>
        </w:rPr>
      </w:r>
      <w:r w:rsidRPr="00237747">
        <w:rPr>
          <w:vertAlign w:val="superscript"/>
        </w:rPr>
        <w:fldChar w:fldCharType="separate"/>
      </w:r>
      <w:r w:rsidR="00F768B5">
        <w:rPr>
          <w:vertAlign w:val="superscript"/>
        </w:rPr>
        <w:t>106</w:t>
      </w:r>
      <w:r w:rsidRPr="00237747">
        <w:rPr>
          <w:vertAlign w:val="superscript"/>
        </w:rPr>
        <w:fldChar w:fldCharType="end"/>
      </w:r>
      <w:r w:rsidRPr="00370BBF">
        <w:t>;</w:t>
      </w:r>
    </w:p>
    <w:p w14:paraId="662819C6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 w:hanging="357"/>
        <w:contextualSpacing/>
      </w:pPr>
      <w:r w:rsidRPr="00370BBF">
        <w:t>az ólmozott benzin árusításának megszüntetésére (1999. április 1-én), és a szilárd tüzelőanyagok égetéséről a gáztüzelésre való áttérés hatására jelentősen csökkent az ólom, bróm, kén és arzén légköri koncentrációja,</w:t>
      </w:r>
    </w:p>
    <w:p w14:paraId="2B71A290" w14:textId="7777777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rPr>
          <w:b/>
        </w:rPr>
        <w:t>Budapest</w:t>
      </w:r>
      <w:r w:rsidRPr="00370BBF">
        <w:t xml:space="preserve"> 2002. évi PM</w:t>
      </w:r>
      <w:r w:rsidRPr="00370BBF">
        <w:rPr>
          <w:vertAlign w:val="subscript"/>
        </w:rPr>
        <w:t>10</w:t>
      </w:r>
      <w:r w:rsidRPr="00370BBF">
        <w:t xml:space="preserve"> szennyezettségi szintje alapján </w:t>
      </w:r>
      <w:r w:rsidRPr="00370BBF">
        <w:rPr>
          <w:b/>
        </w:rPr>
        <w:t xml:space="preserve">az EU nagyvárosai között a középmezőnybe </w:t>
      </w:r>
      <w:r w:rsidRPr="00370BBF">
        <w:t>sorolható</w:t>
      </w:r>
      <w:bookmarkStart w:id="64" w:name="_Ref7164880"/>
      <w:r w:rsidRPr="005B4873">
        <w:rPr>
          <w:rStyle w:val="Vgjegyzet-hivatkozs"/>
        </w:rPr>
        <w:endnoteReference w:id="107"/>
      </w:r>
      <w:bookmarkEnd w:id="64"/>
      <w:r w:rsidRPr="00370BBF">
        <w:t>;</w:t>
      </w:r>
    </w:p>
    <w:p w14:paraId="41763BCA" w14:textId="09259297" w:rsidR="00867D60" w:rsidRPr="00370BBF" w:rsidRDefault="00867D60" w:rsidP="00867D60">
      <w:pPr>
        <w:pStyle w:val="Listaszerbekezds"/>
        <w:numPr>
          <w:ilvl w:val="0"/>
          <w:numId w:val="16"/>
        </w:numPr>
        <w:autoSpaceDE/>
        <w:autoSpaceDN/>
        <w:adjustRightInd/>
        <w:spacing w:after="200"/>
        <w:ind w:left="0"/>
        <w:contextualSpacing/>
      </w:pPr>
      <w:r w:rsidRPr="00370BBF">
        <w:t>a PM</w:t>
      </w:r>
      <w:r w:rsidRPr="00370BBF">
        <w:rPr>
          <w:vertAlign w:val="subscript"/>
        </w:rPr>
        <w:t>10</w:t>
      </w:r>
      <w:r w:rsidRPr="00370BBF">
        <w:t xml:space="preserve"> </w:t>
      </w:r>
      <w:r w:rsidRPr="00370BBF">
        <w:rPr>
          <w:b/>
        </w:rPr>
        <w:t>tartózkodási ideje</w:t>
      </w:r>
      <w:r w:rsidRPr="00370BBF">
        <w:t xml:space="preserve"> a környezeti levegőben jellemzően </w:t>
      </w:r>
      <w:r w:rsidRPr="00370BBF">
        <w:rPr>
          <w:b/>
        </w:rPr>
        <w:t>5-7 nap</w:t>
      </w:r>
      <w:r w:rsidRPr="00370BBF">
        <w:t xml:space="preserve">, </w:t>
      </w:r>
      <w:r w:rsidRPr="00370BBF">
        <w:rPr>
          <w:b/>
        </w:rPr>
        <w:t>legfeljebb</w:t>
      </w:r>
      <w:r w:rsidRPr="00370BBF">
        <w:rPr>
          <w:b/>
        </w:rPr>
        <w:br/>
        <w:t>két hét</w:t>
      </w:r>
      <w:r w:rsidRPr="00370BBF">
        <w:t xml:space="preserve"> tartamú</w:t>
      </w:r>
      <w:r w:rsidRPr="00237747">
        <w:rPr>
          <w:vertAlign w:val="superscript"/>
        </w:rPr>
        <w:fldChar w:fldCharType="begin"/>
      </w:r>
      <w:r w:rsidRPr="00237747">
        <w:rPr>
          <w:vertAlign w:val="superscript"/>
        </w:rPr>
        <w:instrText xml:space="preserve"> NOTEREF _Ref7164880 \h </w:instrText>
      </w:r>
      <w:r>
        <w:rPr>
          <w:vertAlign w:val="superscript"/>
        </w:rPr>
        <w:instrText xml:space="preserve"> \* MERGEFORMAT </w:instrText>
      </w:r>
      <w:r w:rsidRPr="00237747">
        <w:rPr>
          <w:vertAlign w:val="superscript"/>
        </w:rPr>
      </w:r>
      <w:r w:rsidRPr="00237747">
        <w:rPr>
          <w:vertAlign w:val="superscript"/>
        </w:rPr>
        <w:fldChar w:fldCharType="separate"/>
      </w:r>
      <w:r w:rsidR="00F768B5">
        <w:rPr>
          <w:vertAlign w:val="superscript"/>
        </w:rPr>
        <w:t>107</w:t>
      </w:r>
      <w:r w:rsidRPr="00237747">
        <w:rPr>
          <w:vertAlign w:val="superscript"/>
        </w:rPr>
        <w:fldChar w:fldCharType="end"/>
      </w:r>
      <w:r w:rsidRPr="00370BBF">
        <w:t>;</w:t>
      </w:r>
    </w:p>
    <w:p w14:paraId="6FE0872D" w14:textId="674A2474" w:rsidR="00867D60" w:rsidRPr="00370BBF" w:rsidRDefault="00867D60" w:rsidP="00867D60">
      <w:pPr>
        <w:spacing w:before="120"/>
        <w:rPr>
          <w:szCs w:val="20"/>
        </w:rPr>
      </w:pPr>
      <w:r w:rsidRPr="00370BBF">
        <w:rPr>
          <w:b/>
          <w:szCs w:val="20"/>
        </w:rPr>
        <w:t xml:space="preserve">A közlekedés és/vagy a szél által </w:t>
      </w:r>
      <w:r w:rsidRPr="00BA3CEB">
        <w:rPr>
          <w:b/>
          <w:szCs w:val="20"/>
        </w:rPr>
        <w:t>felkavart por</w:t>
      </w:r>
      <w:r w:rsidRPr="00BA3CEB">
        <w:rPr>
          <w:szCs w:val="20"/>
        </w:rPr>
        <w:t xml:space="preserve"> a </w:t>
      </w:r>
      <w:r w:rsidR="00BA3CEB" w:rsidRPr="00BA3CEB">
        <w:rPr>
          <w:i/>
          <w:szCs w:val="20"/>
        </w:rPr>
        <w:fldChar w:fldCharType="begin"/>
      </w:r>
      <w:r w:rsidR="00BA3CEB" w:rsidRPr="00BA3CEB">
        <w:rPr>
          <w:i/>
          <w:szCs w:val="20"/>
        </w:rPr>
        <w:instrText xml:space="preserve"> REF _Ref24620515 \h  \* MERGEFORMAT </w:instrText>
      </w:r>
      <w:r w:rsidR="00BA3CEB" w:rsidRPr="00BA3CEB">
        <w:rPr>
          <w:i/>
          <w:szCs w:val="20"/>
        </w:rPr>
      </w:r>
      <w:r w:rsidR="00BA3CEB" w:rsidRPr="00BA3CEB">
        <w:rPr>
          <w:i/>
          <w:szCs w:val="20"/>
        </w:rPr>
        <w:fldChar w:fldCharType="separate"/>
      </w:r>
      <w:r w:rsidR="00F768B5" w:rsidRPr="00F768B5">
        <w:rPr>
          <w:i/>
        </w:rPr>
        <w:t>15</w:t>
      </w:r>
      <w:r w:rsidR="00BA3CEB" w:rsidRPr="00BA3CEB">
        <w:rPr>
          <w:i/>
          <w:szCs w:val="20"/>
        </w:rPr>
        <w:fldChar w:fldCharType="end"/>
      </w:r>
      <w:r w:rsidR="00BA3CEB" w:rsidRPr="00BA3CEB">
        <w:rPr>
          <w:i/>
          <w:szCs w:val="20"/>
        </w:rPr>
        <w:t>.</w:t>
      </w:r>
      <w:r w:rsidR="00BA3CEB">
        <w:rPr>
          <w:i/>
          <w:szCs w:val="20"/>
        </w:rPr>
        <w:t xml:space="preserve"> táblázat </w:t>
      </w:r>
      <w:r w:rsidRPr="00BA3CEB">
        <w:rPr>
          <w:szCs w:val="20"/>
        </w:rPr>
        <w:t>és a</w:t>
      </w:r>
      <w:r w:rsidRPr="00370BBF">
        <w:rPr>
          <w:szCs w:val="20"/>
        </w:rPr>
        <w:t xml:space="preserve"> kutatási eredmény adatai alapján a következő évenkénti hozzájárulást adja:</w:t>
      </w:r>
    </w:p>
    <w:tbl>
      <w:tblPr>
        <w:tblpPr w:leftFromText="141" w:rightFromText="141" w:vertAnchor="text" w:horzAnchor="margin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DEDED" w:themeFill="accent3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850"/>
        <w:gridCol w:w="850"/>
        <w:gridCol w:w="850"/>
        <w:gridCol w:w="852"/>
      </w:tblGrid>
      <w:tr w:rsidR="00EC74F2" w:rsidRPr="00867D60" w14:paraId="70B389D1" w14:textId="77777777" w:rsidTr="00EC74F2">
        <w:trPr>
          <w:cantSplit/>
        </w:trPr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13AEBE8A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2005</w:t>
            </w:r>
          </w:p>
        </w:tc>
        <w:tc>
          <w:tcPr>
            <w:tcW w:w="851" w:type="dxa"/>
            <w:shd w:val="clear" w:color="auto" w:fill="BDC1CF"/>
            <w:noWrap/>
            <w:vAlign w:val="center"/>
            <w:hideMark/>
          </w:tcPr>
          <w:p w14:paraId="31D06AE8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2006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23A217A8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2007</w:t>
            </w:r>
          </w:p>
        </w:tc>
        <w:tc>
          <w:tcPr>
            <w:tcW w:w="851" w:type="dxa"/>
            <w:shd w:val="clear" w:color="auto" w:fill="BDC1CF"/>
            <w:noWrap/>
            <w:vAlign w:val="center"/>
            <w:hideMark/>
          </w:tcPr>
          <w:p w14:paraId="1C72458D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2008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66E2EA91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2009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2A4DAD4B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2010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00FDF050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2011</w:t>
            </w:r>
          </w:p>
        </w:tc>
        <w:tc>
          <w:tcPr>
            <w:tcW w:w="852" w:type="dxa"/>
            <w:shd w:val="clear" w:color="auto" w:fill="BDC1CF"/>
            <w:noWrap/>
            <w:vAlign w:val="center"/>
            <w:hideMark/>
          </w:tcPr>
          <w:p w14:paraId="28F8ED47" w14:textId="77777777" w:rsidR="00EC74F2" w:rsidRPr="00867D60" w:rsidRDefault="00EC74F2" w:rsidP="00EC74F2">
            <w:pPr>
              <w:spacing w:before="40" w:after="40" w:line="240" w:lineRule="auto"/>
              <w:ind w:right="0"/>
              <w:jc w:val="right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2012</w:t>
            </w:r>
          </w:p>
        </w:tc>
      </w:tr>
      <w:tr w:rsidR="00EC74F2" w:rsidRPr="00867D60" w14:paraId="0226F81E" w14:textId="77777777" w:rsidTr="00EC74F2">
        <w:trPr>
          <w:cantSplit/>
        </w:trPr>
        <w:tc>
          <w:tcPr>
            <w:tcW w:w="3402" w:type="dxa"/>
            <w:gridSpan w:val="4"/>
            <w:shd w:val="clear" w:color="auto" w:fill="919DB1"/>
            <w:noWrap/>
            <w:vAlign w:val="center"/>
            <w:hideMark/>
          </w:tcPr>
          <w:p w14:paraId="32BB1824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Erzsébet tér</w:t>
            </w:r>
          </w:p>
        </w:tc>
        <w:tc>
          <w:tcPr>
            <w:tcW w:w="3402" w:type="dxa"/>
            <w:gridSpan w:val="4"/>
            <w:shd w:val="clear" w:color="auto" w:fill="919DB1"/>
            <w:noWrap/>
            <w:vAlign w:val="center"/>
            <w:hideMark/>
          </w:tcPr>
          <w:p w14:paraId="4E99ED07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Gilice tér</w:t>
            </w:r>
          </w:p>
        </w:tc>
      </w:tr>
      <w:tr w:rsidR="00EC74F2" w:rsidRPr="00867D60" w14:paraId="4BE7B2B8" w14:textId="77777777" w:rsidTr="00EC74F2">
        <w:trPr>
          <w:cantSplit/>
        </w:trPr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2C0950D2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27%</w:t>
            </w:r>
          </w:p>
        </w:tc>
        <w:tc>
          <w:tcPr>
            <w:tcW w:w="851" w:type="dxa"/>
            <w:shd w:val="clear" w:color="auto" w:fill="BDC1CF"/>
            <w:noWrap/>
            <w:vAlign w:val="center"/>
            <w:hideMark/>
          </w:tcPr>
          <w:p w14:paraId="7C6E4B6C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28%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2E507BDA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40%</w:t>
            </w:r>
          </w:p>
        </w:tc>
        <w:tc>
          <w:tcPr>
            <w:tcW w:w="851" w:type="dxa"/>
            <w:shd w:val="clear" w:color="auto" w:fill="BDC1CF"/>
            <w:noWrap/>
            <w:vAlign w:val="center"/>
            <w:hideMark/>
          </w:tcPr>
          <w:p w14:paraId="60AC195C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37%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4555BCFB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21%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053FCBDE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9%</w:t>
            </w:r>
          </w:p>
        </w:tc>
        <w:tc>
          <w:tcPr>
            <w:tcW w:w="850" w:type="dxa"/>
            <w:shd w:val="clear" w:color="auto" w:fill="BDC1CF"/>
            <w:noWrap/>
            <w:vAlign w:val="center"/>
            <w:hideMark/>
          </w:tcPr>
          <w:p w14:paraId="7B7CBF96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9%</w:t>
            </w:r>
          </w:p>
        </w:tc>
        <w:tc>
          <w:tcPr>
            <w:tcW w:w="852" w:type="dxa"/>
            <w:shd w:val="clear" w:color="auto" w:fill="BDC1CF"/>
            <w:noWrap/>
            <w:vAlign w:val="center"/>
            <w:hideMark/>
          </w:tcPr>
          <w:p w14:paraId="7BCEE9AE" w14:textId="77777777" w:rsidR="00EC74F2" w:rsidRPr="00867D60" w:rsidRDefault="00EC74F2" w:rsidP="00EC74F2">
            <w:pPr>
              <w:spacing w:before="40" w:after="40" w:line="240" w:lineRule="auto"/>
              <w:ind w:right="0"/>
              <w:jc w:val="center"/>
              <w:rPr>
                <w:sz w:val="16"/>
                <w:szCs w:val="16"/>
              </w:rPr>
            </w:pPr>
            <w:r w:rsidRPr="00867D60">
              <w:rPr>
                <w:sz w:val="16"/>
                <w:szCs w:val="16"/>
              </w:rPr>
              <w:t>10%</w:t>
            </w:r>
          </w:p>
        </w:tc>
      </w:tr>
    </w:tbl>
    <w:p w14:paraId="12C01616" w14:textId="28EAA2D4" w:rsidR="00867D60" w:rsidRPr="00867D60" w:rsidRDefault="00EC74F2" w:rsidP="00867D60">
      <w:pPr>
        <w:pStyle w:val="Kpalrs"/>
      </w:pPr>
      <w:r w:rsidRPr="00867D60">
        <w:rPr>
          <w:b/>
        </w:rPr>
        <w:t xml:space="preserve"> </w:t>
      </w:r>
      <w:r w:rsidR="00867D60" w:rsidRPr="00867D60">
        <w:rPr>
          <w:b/>
        </w:rPr>
        <w:fldChar w:fldCharType="begin"/>
      </w:r>
      <w:r w:rsidR="00867D60" w:rsidRPr="00867D60">
        <w:rPr>
          <w:b/>
        </w:rPr>
        <w:instrText xml:space="preserve"> SEQ táblázat \* ARABIC </w:instrText>
      </w:r>
      <w:r w:rsidR="00867D60" w:rsidRPr="00867D60">
        <w:rPr>
          <w:b/>
        </w:rPr>
        <w:fldChar w:fldCharType="separate"/>
      </w:r>
      <w:bookmarkStart w:id="65" w:name="_Ref24620515"/>
      <w:r w:rsidR="00F768B5">
        <w:rPr>
          <w:b/>
        </w:rPr>
        <w:t>15</w:t>
      </w:r>
      <w:bookmarkEnd w:id="65"/>
      <w:r w:rsidR="00867D60" w:rsidRPr="00867D60">
        <w:rPr>
          <w:b/>
        </w:rPr>
        <w:fldChar w:fldCharType="end"/>
      </w:r>
      <w:r w:rsidR="00867D60" w:rsidRPr="00867D60">
        <w:rPr>
          <w:b/>
        </w:rPr>
        <w:t>. táblázat:</w:t>
      </w:r>
      <w:r w:rsidR="00867D60" w:rsidRPr="00867D60">
        <w:t xml:space="preserve"> A közlekedés és/vagy a szél által felkavart por hozzájárulása a szennyezettségi szinthez az Erzsébet tér és a Gilice tér esetében</w:t>
      </w:r>
    </w:p>
    <w:p w14:paraId="6E1C0A47" w14:textId="77777777" w:rsidR="00867D60" w:rsidRPr="00370BBF" w:rsidRDefault="00867D60" w:rsidP="00867D60">
      <w:pPr>
        <w:spacing w:before="120"/>
        <w:rPr>
          <w:szCs w:val="20"/>
        </w:rPr>
      </w:pPr>
      <w:r w:rsidRPr="00370BBF">
        <w:rPr>
          <w:szCs w:val="20"/>
        </w:rPr>
        <w:t xml:space="preserve">A fenti, a budapesti levegőben található </w:t>
      </w:r>
      <w:r w:rsidRPr="00370BBF">
        <w:rPr>
          <w:b/>
          <w:szCs w:val="20"/>
        </w:rPr>
        <w:t>szilárdanyag részecskék</w:t>
      </w:r>
      <w:r w:rsidRPr="00370BBF">
        <w:rPr>
          <w:szCs w:val="20"/>
        </w:rPr>
        <w:t>kel</w:t>
      </w:r>
      <w:r w:rsidRPr="00370BBF">
        <w:rPr>
          <w:bCs/>
          <w:szCs w:val="20"/>
        </w:rPr>
        <w:t xml:space="preserve"> </w:t>
      </w:r>
      <w:r w:rsidRPr="00370BBF">
        <w:rPr>
          <w:szCs w:val="20"/>
        </w:rPr>
        <w:t xml:space="preserve">(PM) </w:t>
      </w:r>
      <w:r w:rsidRPr="00370BBF">
        <w:rPr>
          <w:bCs/>
          <w:szCs w:val="20"/>
        </w:rPr>
        <w:t>kapcsolatos kutatási eredmények alapján tehát m</w:t>
      </w:r>
      <w:r w:rsidRPr="00370BBF">
        <w:rPr>
          <w:szCs w:val="20"/>
        </w:rPr>
        <w:t xml:space="preserve">a már szakmailag elfogadott és köztudomású, hogy általában </w:t>
      </w:r>
      <w:r w:rsidRPr="00370BBF">
        <w:rPr>
          <w:b/>
          <w:szCs w:val="20"/>
        </w:rPr>
        <w:t>a budapesti PM</w:t>
      </w:r>
      <w:r w:rsidRPr="00370BBF">
        <w:rPr>
          <w:b/>
          <w:szCs w:val="20"/>
          <w:vertAlign w:val="subscript"/>
        </w:rPr>
        <w:t>10</w:t>
      </w:r>
      <w:r w:rsidRPr="00370BBF">
        <w:rPr>
          <w:b/>
          <w:szCs w:val="20"/>
        </w:rPr>
        <w:t xml:space="preserve"> szennyezettségi szint</w:t>
      </w:r>
      <w:r w:rsidRPr="00370BBF">
        <w:rPr>
          <w:szCs w:val="20"/>
        </w:rPr>
        <w:t xml:space="preserve">nek </w:t>
      </w:r>
    </w:p>
    <w:p w14:paraId="44C34027" w14:textId="77777777" w:rsidR="00867D60" w:rsidRPr="00370BBF" w:rsidRDefault="00867D60" w:rsidP="00867D60">
      <w:pPr>
        <w:pStyle w:val="Listaszerbekezds"/>
        <w:numPr>
          <w:ilvl w:val="0"/>
          <w:numId w:val="17"/>
        </w:numPr>
        <w:autoSpaceDE/>
        <w:autoSpaceDN/>
        <w:adjustRightInd/>
        <w:spacing w:after="200"/>
        <w:ind w:left="357" w:hanging="357"/>
        <w:contextualSpacing/>
      </w:pPr>
      <w:r w:rsidRPr="00370BBF">
        <w:t xml:space="preserve">mintegy </w:t>
      </w:r>
      <w:r w:rsidRPr="00370BBF">
        <w:rPr>
          <w:b/>
        </w:rPr>
        <w:t>egyharmada</w:t>
      </w:r>
      <w:r w:rsidRPr="00370BBF">
        <w:t xml:space="preserve"> (15-40%) származhat, különösen az őszi-téli időszakban a </w:t>
      </w:r>
      <w:r w:rsidRPr="00370BBF">
        <w:rPr>
          <w:b/>
        </w:rPr>
        <w:t>háztartási eredetű</w:t>
      </w:r>
      <w:r w:rsidRPr="00370BBF">
        <w:t xml:space="preserve"> szilárd (leginkább fa-) tüzelésből; </w:t>
      </w:r>
    </w:p>
    <w:p w14:paraId="1180E379" w14:textId="4C57B888" w:rsidR="00867D60" w:rsidRPr="00370BBF" w:rsidRDefault="00867D60" w:rsidP="00867D60">
      <w:pPr>
        <w:pStyle w:val="Listaszerbekezds"/>
        <w:numPr>
          <w:ilvl w:val="0"/>
          <w:numId w:val="17"/>
        </w:numPr>
        <w:autoSpaceDE/>
        <w:autoSpaceDN/>
        <w:adjustRightInd/>
        <w:spacing w:after="200"/>
        <w:ind w:left="357" w:hanging="357"/>
        <w:contextualSpacing/>
      </w:pPr>
      <w:r w:rsidRPr="00370BBF">
        <w:t>az elsődleges közlekedési kibocsátások hozzájárulása ehhez legfeljebb 17% (ezt 2006 májusában, 2003-as adatok alapján még 72%-ra becsülték)</w:t>
      </w:r>
      <w:r w:rsidRPr="00237747">
        <w:rPr>
          <w:vertAlign w:val="superscript"/>
        </w:rPr>
        <w:fldChar w:fldCharType="begin"/>
      </w:r>
      <w:r w:rsidRPr="00237747">
        <w:rPr>
          <w:vertAlign w:val="superscript"/>
        </w:rPr>
        <w:instrText xml:space="preserve"> NOTEREF _Ref7164880 \h </w:instrText>
      </w:r>
      <w:r>
        <w:rPr>
          <w:vertAlign w:val="superscript"/>
        </w:rPr>
        <w:instrText xml:space="preserve"> \* MERGEFORMAT </w:instrText>
      </w:r>
      <w:r w:rsidRPr="00237747">
        <w:rPr>
          <w:vertAlign w:val="superscript"/>
        </w:rPr>
      </w:r>
      <w:r w:rsidRPr="00237747">
        <w:rPr>
          <w:vertAlign w:val="superscript"/>
        </w:rPr>
        <w:fldChar w:fldCharType="separate"/>
      </w:r>
      <w:r w:rsidR="00F768B5">
        <w:rPr>
          <w:vertAlign w:val="superscript"/>
        </w:rPr>
        <w:t>107</w:t>
      </w:r>
      <w:r w:rsidRPr="00237747">
        <w:rPr>
          <w:vertAlign w:val="superscript"/>
        </w:rPr>
        <w:fldChar w:fldCharType="end"/>
      </w:r>
      <w:r w:rsidRPr="00370BBF">
        <w:t>;</w:t>
      </w:r>
    </w:p>
    <w:p w14:paraId="18A3617E" w14:textId="77777777" w:rsidR="00867D60" w:rsidRPr="00370BBF" w:rsidRDefault="00867D60" w:rsidP="00867D60">
      <w:pPr>
        <w:pStyle w:val="Listaszerbekezds"/>
        <w:numPr>
          <w:ilvl w:val="0"/>
          <w:numId w:val="17"/>
        </w:numPr>
        <w:autoSpaceDE/>
        <w:autoSpaceDN/>
        <w:adjustRightInd/>
        <w:spacing w:after="200"/>
        <w:ind w:left="357" w:hanging="357"/>
        <w:contextualSpacing/>
      </w:pPr>
      <w:r w:rsidRPr="00370BBF">
        <w:t xml:space="preserve">az elsődleges kibocsátással együtt </w:t>
      </w:r>
      <w:r w:rsidRPr="00370BBF">
        <w:rPr>
          <w:b/>
        </w:rPr>
        <w:t>a közlekedés összesített hozzájárulása</w:t>
      </w:r>
      <w:r w:rsidRPr="00370BBF">
        <w:t xml:space="preserve"> – az egy évtizeddel ezelőtt még 80-90%-ra becsült mértékkel szemben – ma </w:t>
      </w:r>
      <w:r w:rsidRPr="00370BBF">
        <w:rPr>
          <w:b/>
        </w:rPr>
        <w:t>legfeljebb mintegy 40%</w:t>
      </w:r>
      <w:r w:rsidRPr="00370BBF">
        <w:t xml:space="preserve"> (a kopási folyamatok 5%, a további másodlagos kémiai átalakulási folyamatok hozzájárulása 18%);</w:t>
      </w:r>
    </w:p>
    <w:p w14:paraId="4EDFCBA8" w14:textId="77777777" w:rsidR="00867D60" w:rsidRPr="00B82883" w:rsidRDefault="00867D60" w:rsidP="00867D60">
      <w:pPr>
        <w:pStyle w:val="Listaszerbekezds"/>
        <w:numPr>
          <w:ilvl w:val="0"/>
          <w:numId w:val="17"/>
        </w:numPr>
        <w:autoSpaceDE/>
        <w:autoSpaceDN/>
        <w:adjustRightInd/>
        <w:spacing w:after="200"/>
        <w:ind w:left="357" w:hanging="357"/>
        <w:contextualSpacing/>
        <w:rPr>
          <w:bCs/>
        </w:rPr>
      </w:pPr>
      <w:r w:rsidRPr="00370BBF">
        <w:t>a fennmaradó (20-45%) részért nagyobb mértékben a különböző határokon – nem csak országok, hanem a települések határán is – át érkező és távozó légszennyezők (transzportfolyamatok), ill. kisebb mértékben a helyi ipari kibocsátások felelősek.</w:t>
      </w:r>
    </w:p>
    <w:p w14:paraId="7A94BE4D" w14:textId="77777777" w:rsidR="00867D60" w:rsidRPr="00B82883" w:rsidRDefault="00867D60" w:rsidP="00867D60">
      <w:pPr>
        <w:ind w:left="66"/>
        <w:rPr>
          <w:bCs/>
        </w:rPr>
      </w:pPr>
    </w:p>
    <w:p w14:paraId="37557ABF" w14:textId="77777777" w:rsidR="00867D60" w:rsidRDefault="00867D60" w:rsidP="00137BB8">
      <w:pPr>
        <w:pStyle w:val="Cmsor4"/>
      </w:pPr>
      <w:r w:rsidRPr="008302AE">
        <w:t>A fővárosi közlekedési rendszer környezetbarát továbbfejlesztése keretében végzett főbb intézkedések</w:t>
      </w:r>
    </w:p>
    <w:p w14:paraId="6552C514" w14:textId="77777777" w:rsidR="00867D60" w:rsidRPr="00747383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t>autóbusz javítások, beszerzések keretében korszerű, alacsony károsanyag-kibocsátású buszok forgalomba helyezése;</w:t>
      </w:r>
    </w:p>
    <w:p w14:paraId="335F8C59" w14:textId="462AE2F9" w:rsidR="00867D60" w:rsidRPr="00747383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t xml:space="preserve">a semmilyen emissziós normának meg nem felelő, ún. Euro </w:t>
      </w:r>
      <w:r w:rsidR="006A677C">
        <w:t>0-s, valamint az</w:t>
      </w:r>
      <w:r w:rsidR="006A677C">
        <w:br/>
        <w:t xml:space="preserve">EURO I. és EURO II. </w:t>
      </w:r>
      <w:r w:rsidRPr="00747383">
        <w:t>járművek forgalomból való kivonása;</w:t>
      </w:r>
    </w:p>
    <w:p w14:paraId="73980460" w14:textId="26DB1CB8" w:rsidR="00867D60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t xml:space="preserve">villamos </w:t>
      </w:r>
      <w:r w:rsidR="00747383">
        <w:t xml:space="preserve">és trolibusz </w:t>
      </w:r>
      <w:r w:rsidRPr="00747383">
        <w:t xml:space="preserve">beszerzések: </w:t>
      </w:r>
      <w:r w:rsidR="00747383">
        <w:t>korszerű, alacsonypadlós CAF villamos szerelvények és SOLARIS-SKODA trolibuszok forgalomba állítása;</w:t>
      </w:r>
    </w:p>
    <w:p w14:paraId="6724B0F6" w14:textId="08661DFE" w:rsidR="002950A5" w:rsidRDefault="002950A5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>
        <w:t>villamosvonalak fejlesztése: budai fonódó villamos kialakítása, 1-es villamos meghosszabbítása megvalósult, folyamatban van a pesti fonódó villamos kialakítása;</w:t>
      </w:r>
    </w:p>
    <w:p w14:paraId="1416126B" w14:textId="31E2DC28" w:rsidR="002950A5" w:rsidRPr="00747383" w:rsidRDefault="002950A5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>
        <w:t>M3 metróvonal felújítása folyamatban van;</w:t>
      </w:r>
    </w:p>
    <w:p w14:paraId="29ECD31C" w14:textId="7EDB485A" w:rsidR="00867D60" w:rsidRPr="00747383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t>a kerékpáros közlekedés fővárosi feltételeinek javítása, közbringa rendszer felállítása</w:t>
      </w:r>
      <w:r w:rsidR="00747383" w:rsidRPr="00747383">
        <w:t xml:space="preserve"> és folyamatos bővítése</w:t>
      </w:r>
      <w:r w:rsidRPr="00747383">
        <w:t>;</w:t>
      </w:r>
    </w:p>
    <w:p w14:paraId="7D6B92F0" w14:textId="77777777" w:rsidR="00867D60" w:rsidRPr="00747383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lastRenderedPageBreak/>
        <w:t>az M0 autóút bővítése: az 51. sz. főút és az M5 autópálya közötti új nyomvonal forgalomba helyezése, továbbá az M7 és M6 autópályák és az M6 autópálya és 51. sz. főút közötti szakaszok 2x3 sávossá bővítése;</w:t>
      </w:r>
    </w:p>
    <w:p w14:paraId="22F1031E" w14:textId="77777777" w:rsidR="00867D60" w:rsidRPr="00747383" w:rsidRDefault="00867D60" w:rsidP="00867D60">
      <w:pPr>
        <w:pStyle w:val="Listaszerbekezds"/>
        <w:numPr>
          <w:ilvl w:val="1"/>
          <w:numId w:val="18"/>
        </w:numPr>
        <w:autoSpaceDE/>
        <w:autoSpaceDN/>
        <w:adjustRightInd/>
        <w:spacing w:after="200"/>
        <w:ind w:left="284" w:hanging="284"/>
        <w:contextualSpacing/>
      </w:pPr>
      <w:r w:rsidRPr="00747383">
        <w:t>tervezési szakaszban van a Dél-kelet pesti kerületeket összekötő út.</w:t>
      </w:r>
    </w:p>
    <w:p w14:paraId="1311482E" w14:textId="77777777" w:rsidR="00867D60" w:rsidRPr="007555A5" w:rsidRDefault="00867D60" w:rsidP="00867D60">
      <w:r w:rsidRPr="00747383">
        <w:t xml:space="preserve">További közlekedésszervezési intézkedéseket lásd </w:t>
      </w:r>
      <w:r w:rsidR="00AF24E6" w:rsidRPr="00747383">
        <w:rPr>
          <w:i/>
        </w:rPr>
        <w:t xml:space="preserve">II.3. Közlekedés </w:t>
      </w:r>
      <w:r w:rsidRPr="00747383">
        <w:t>című fejezetben.</w:t>
      </w:r>
    </w:p>
    <w:p w14:paraId="17E9602C" w14:textId="77777777" w:rsidR="00A3451F" w:rsidRPr="00A3451F" w:rsidRDefault="00A3451F" w:rsidP="00137BB8">
      <w:pPr>
        <w:pStyle w:val="Cmsor5"/>
      </w:pPr>
      <w:r w:rsidRPr="00A3451F">
        <w:t xml:space="preserve">A fejezet </w:t>
      </w:r>
      <w:r w:rsidRPr="0009067F">
        <w:t>hivatkozásai</w:t>
      </w:r>
    </w:p>
    <w:sectPr w:rsidR="00A3451F" w:rsidRPr="00A3451F" w:rsidSect="005F7747">
      <w:headerReference w:type="even" r:id="rId50"/>
      <w:headerReference w:type="default" r:id="rId51"/>
      <w:endnotePr>
        <w:numFmt w:val="decimal"/>
      </w:endnotePr>
      <w:type w:val="continuous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1BD368" w14:textId="77777777" w:rsidR="00E60FF7" w:rsidRDefault="00E60FF7" w:rsidP="006C431E">
      <w:pPr>
        <w:spacing w:after="0" w:line="240" w:lineRule="auto"/>
      </w:pPr>
      <w:r>
        <w:separator/>
      </w:r>
    </w:p>
  </w:endnote>
  <w:endnote w:type="continuationSeparator" w:id="0">
    <w:p w14:paraId="40FD812E" w14:textId="77777777" w:rsidR="00E60FF7" w:rsidRDefault="00E60FF7" w:rsidP="006C431E">
      <w:pPr>
        <w:spacing w:after="0" w:line="240" w:lineRule="auto"/>
      </w:pPr>
      <w:r>
        <w:continuationSeparator/>
      </w:r>
    </w:p>
  </w:endnote>
  <w:endnote w:id="1">
    <w:p w14:paraId="082E32AE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1. § (2) bekezdése szerint a szabályozás hatálya nem terjed ki a természetes és mesterséges eredetű ionizáló és nem ionizáló sugárzásból keletkező levegőterhelésre, a levegő munka-egészségügyi védelmére, a zárt terek levegőminőségének szabályozására.</w:t>
      </w:r>
    </w:p>
  </w:endnote>
  <w:endnote w:id="2">
    <w:p w14:paraId="6F5AFC13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Kertész M., Cziczó T., Várkonyi T., Szeili J.: Az Országos Imisszió-mérő Hálózat 10 éves tevékenysége. Egészségtudomány 28. évf., 314-323 (1984.)</w:t>
      </w:r>
    </w:p>
  </w:endnote>
  <w:endnote w:id="3">
    <w:p w14:paraId="10854DF4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  <w:vertAlign w:val="superscript"/>
        </w:rPr>
        <w:t xml:space="preserve"> </w:t>
      </w:r>
      <w:r w:rsidRPr="007E4327">
        <w:rPr>
          <w:rFonts w:cs="Arial"/>
        </w:rPr>
        <w:t>a levegő védelmével kapcsolatos egyes szabályokról szóló 21/2001. (II. 14.) Korm. rendelet 7. § (2) bekezdés, majd azt átvette a levegő védelméről szóló 306/2010. (XII. 23.) Korm. rendelet 9. § (1) bekezdés</w:t>
      </w:r>
    </w:p>
  </w:endnote>
  <w:endnote w:id="4">
    <w:p w14:paraId="650C569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A 306/2010. (XII. 23.) Korm. rendelet a levegő védelméről, a 4/2002. (X. 7.) KvVM rendelet a légszennyezettségi agglomerációk és zónák kijelöléséről; a 4/2011. (I. 14.) VM rendelet a levegőterheltségi szint határértékeiről és a helyhez kötött légszennyező pontforrások kibocsátási határértékeiről; a 6/2011. (I. 14.) VM rendelet a levegőterheltségi szint és a helyhez kötött légszennyező források kibocsátásának vizsgálatával, ellenőrzésével, értékelésével kapcsolatos szabályokról; a 2012. évi II. törvény a szabálysértésekről, a szabálysértési eljárásról és a szabálysértési nyilvántartási rendszerről; a 63/2012. (IV. 2.) Korm. rendelet az egyes közlekedési szabálysértések miatt alkalmazandó szabálysértési pénzbírság, illetve helyszíni bírság kötelező mértékéről, valamint a szabálysértésekről, a szabálysértési eljárásról és a szabálysértési nyilvántartási rendszerről szóló 2012. évi II. törvénnyel összefüggő egyes kormányrendeletek módosításáról; a 69/2008. (XII. 10.) Főv. Kgy. rendelet Budapest Főváros szmogriadótervéről.</w:t>
      </w:r>
    </w:p>
  </w:endnote>
  <w:endnote w:id="5">
    <w:p w14:paraId="2562CD9A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V.ö.: a levegőterheltségi szint határértékeiről és a helyhez kötött légszennyező pontforrások kibocsátási határértékeiről szóló 4/2011. (I. 14.) VM rendelet 3. melléklet 2. pontjában lévő táblázat </w:t>
      </w:r>
      <w:r w:rsidRPr="007E4327">
        <w:rPr>
          <w:rFonts w:cs="Arial"/>
          <w:i/>
          <w:szCs w:val="18"/>
        </w:rPr>
        <w:t>A</w:t>
      </w:r>
      <w:r w:rsidRPr="007E4327">
        <w:rPr>
          <w:rFonts w:cs="Arial"/>
          <w:szCs w:val="18"/>
        </w:rPr>
        <w:t xml:space="preserve"> jelű oszlopában lévő légszennyező anyagokat a környezeti levegő minőségéről és a Tisztább levegőt Európának elnevezésű programról szóló Európai Parlament és a Tanács 2008. május 21-i 2008/50/EK irányelvének XII. mellékletében meghatározott anyagokkal.</w:t>
      </w:r>
    </w:p>
  </w:endnote>
  <w:endnote w:id="6">
    <w:p w14:paraId="5A765241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>. évi összesítő értékelés hazánk levegőminőségéről az automata mérőhálózat adatai alapján (OMSZ, 20</w:t>
      </w:r>
      <w:r>
        <w:rPr>
          <w:rFonts w:cs="Arial"/>
          <w:szCs w:val="18"/>
        </w:rPr>
        <w:t>20</w:t>
      </w:r>
      <w:r w:rsidRPr="007E4327">
        <w:rPr>
          <w:rFonts w:cs="Arial"/>
          <w:szCs w:val="18"/>
        </w:rPr>
        <w:t xml:space="preserve">.): </w:t>
      </w:r>
    </w:p>
    <w:p w14:paraId="083E6221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B95D92">
        <w:rPr>
          <w:rStyle w:val="Hiperhivatkozs"/>
          <w:rFonts w:cs="Arial"/>
          <w:szCs w:val="18"/>
        </w:rPr>
        <w:t>http://www.levegominoseg.hu/(X(1)S(gidg5kf2icnrsdjnykktq54j))/Media/Default/Ertekeles/docs/2019_automata_ertekeles.pdf</w:t>
      </w:r>
    </w:p>
  </w:endnote>
  <w:endnote w:id="7">
    <w:p w14:paraId="5C474FA6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Európai Számvevőszék: Légszennyezés: Egészségünk védelme még mindig nem elégséges 3. táblázat (23/2018 különjelentés; 47. o.) </w:t>
      </w:r>
      <w:hyperlink r:id="rId1" w:history="1">
        <w:r w:rsidRPr="007E4327">
          <w:rPr>
            <w:rStyle w:val="Hiperhivatkozs"/>
            <w:rFonts w:cs="Arial"/>
            <w:szCs w:val="18"/>
          </w:rPr>
          <w:t>https://www.eca.europa.eu/lists/ecadocuments/sr18_23/sr_air_quality_hu.pdf</w:t>
        </w:r>
      </w:hyperlink>
      <w:r w:rsidRPr="007E4327">
        <w:rPr>
          <w:rFonts w:cs="Arial"/>
          <w:szCs w:val="18"/>
        </w:rPr>
        <w:t xml:space="preserve"> </w:t>
      </w:r>
    </w:p>
  </w:endnote>
  <w:endnote w:id="8">
    <w:p w14:paraId="36C76DF8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2" w:history="1">
        <w:r w:rsidRPr="007E4327">
          <w:rPr>
            <w:rStyle w:val="Hiperhivatkozs"/>
            <w:rFonts w:cs="Arial"/>
            <w:szCs w:val="18"/>
          </w:rPr>
          <w:t>http://oki.antsz.hu/</w:t>
        </w:r>
      </w:hyperlink>
      <w:r w:rsidRPr="007E4327">
        <w:rPr>
          <w:rFonts w:cs="Arial"/>
          <w:szCs w:val="18"/>
        </w:rPr>
        <w:t xml:space="preserve"> </w:t>
      </w:r>
    </w:p>
  </w:endnote>
  <w:endnote w:id="9">
    <w:p w14:paraId="1BD294B1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Az egészségügyi hatósági és igazgatási tevékenységről szóló 1991. évi XI. törvény 4. § (1) bekezdése, valamint az egészségügyről szóló 1997. évi CLIV. törvény 45. § (1) és (3) bekezdése;</w:t>
      </w:r>
    </w:p>
  </w:endnote>
  <w:endnote w:id="10">
    <w:p w14:paraId="789F1CB8" w14:textId="77777777" w:rsidR="00855742" w:rsidRPr="00306255" w:rsidRDefault="00855742" w:rsidP="00306255">
      <w:pPr>
        <w:pStyle w:val="Vgjegyzetszvege"/>
        <w:spacing w:after="0"/>
        <w:rPr>
          <w:rStyle w:val="Vgjegyzet-hivatkozs"/>
          <w:rFonts w:cs="Arial"/>
          <w:szCs w:val="18"/>
        </w:rPr>
      </w:pPr>
      <w:r w:rsidRPr="004400A7">
        <w:rPr>
          <w:rStyle w:val="Vgjegyzet-hivatkozs"/>
          <w:rFonts w:cs="Arial"/>
          <w:szCs w:val="18"/>
        </w:rPr>
        <w:endnoteRef/>
      </w:r>
      <w:r w:rsidRPr="00306255">
        <w:rPr>
          <w:rStyle w:val="Vgjegyzet-hivatkozs"/>
          <w:rFonts w:cs="Arial"/>
          <w:szCs w:val="18"/>
        </w:rPr>
        <w:t xml:space="preserve"> </w:t>
      </w:r>
      <w:r w:rsidRPr="00306255">
        <w:rPr>
          <w:rStyle w:val="Vgjegyzet-hivatkozs"/>
          <w:vertAlign w:val="baseline"/>
        </w:rPr>
        <w:t>Air quality in Europe – 2019 report (European Environment Agency Report No 10/2019)</w:t>
      </w:r>
      <w:r>
        <w:t xml:space="preserve"> </w:t>
      </w:r>
      <w:r w:rsidRPr="00306255">
        <w:rPr>
          <w:rStyle w:val="Hiperhivatkozs"/>
        </w:rPr>
        <w:t>https://www.eea.europa.eu/publications/air-quality-in-europe-2019</w:t>
      </w:r>
    </w:p>
  </w:endnote>
  <w:endnote w:id="11">
    <w:p w14:paraId="0B1DB78F" w14:textId="77777777" w:rsidR="00855742" w:rsidRPr="007E4327" w:rsidRDefault="00855742" w:rsidP="00306255">
      <w:pPr>
        <w:pStyle w:val="Vgjegyzet"/>
      </w:pPr>
      <w:r w:rsidRPr="007E4327">
        <w:rPr>
          <w:rFonts w:cs="Arial"/>
          <w:vertAlign w:val="superscript"/>
        </w:rPr>
        <w:endnoteRef/>
      </w:r>
      <w:r w:rsidRPr="007E4327">
        <w:rPr>
          <w:rFonts w:cs="Arial"/>
          <w:vertAlign w:val="superscript"/>
        </w:rPr>
        <w:t xml:space="preserve"> </w:t>
      </w:r>
      <w:r w:rsidRPr="007E4327">
        <w:rPr>
          <w:rFonts w:cs="Arial"/>
        </w:rPr>
        <w:t>Lásd: 201</w:t>
      </w:r>
      <w:r>
        <w:rPr>
          <w:rFonts w:cs="Arial"/>
        </w:rPr>
        <w:t>8</w:t>
      </w:r>
      <w:r w:rsidRPr="007E4327">
        <w:rPr>
          <w:rFonts w:cs="Arial"/>
        </w:rPr>
        <w:t>. évi összesítő értékelés hazánk levegőminőségéről az automata mérőhálózat adatai alapján (OMSZ, 201</w:t>
      </w:r>
      <w:r>
        <w:rPr>
          <w:rFonts w:cs="Arial"/>
        </w:rPr>
        <w:t>9</w:t>
      </w:r>
      <w:r w:rsidRPr="007E4327">
        <w:rPr>
          <w:rFonts w:cs="Arial"/>
        </w:rPr>
        <w:t>.):</w:t>
      </w:r>
      <w:r>
        <w:rPr>
          <w:rFonts w:cs="Arial"/>
        </w:rPr>
        <w:t xml:space="preserve"> </w:t>
      </w:r>
      <w:hyperlink r:id="rId3" w:history="1">
        <w:r w:rsidRPr="00655E1B">
          <w:rPr>
            <w:rStyle w:val="Hiperhivatkozs"/>
            <w:rFonts w:cs="Arial"/>
          </w:rPr>
          <w:t>http://www.levegominoseg.hu/Media/Default/Ertekeles/docs/2018_automata_ertekeles.pdf</w:t>
        </w:r>
      </w:hyperlink>
      <w:r w:rsidRPr="007E4327">
        <w:rPr>
          <w:rFonts w:cs="Arial"/>
        </w:rPr>
        <w:t xml:space="preserve"> 96. oldal</w:t>
      </w:r>
    </w:p>
  </w:endnote>
  <w:endnote w:id="12">
    <w:p w14:paraId="0E178E0B" w14:textId="77777777" w:rsidR="00855742" w:rsidRDefault="00855742" w:rsidP="00306255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7E4327">
        <w:rPr>
          <w:rFonts w:cs="Arial"/>
        </w:rPr>
        <w:t>Lásd: 201</w:t>
      </w:r>
      <w:r>
        <w:rPr>
          <w:rFonts w:cs="Arial"/>
        </w:rPr>
        <w:t>9</w:t>
      </w:r>
      <w:r w:rsidRPr="007E4327">
        <w:rPr>
          <w:rFonts w:cs="Arial"/>
        </w:rPr>
        <w:t xml:space="preserve">. évi összesítő értékelés hazánk levegőminőségéről az automata mérőhálózat adatai alapján (OMSZ, </w:t>
      </w:r>
      <w:r>
        <w:rPr>
          <w:rFonts w:cs="Arial"/>
        </w:rPr>
        <w:t>2020</w:t>
      </w:r>
      <w:r w:rsidRPr="007E4327">
        <w:rPr>
          <w:rFonts w:cs="Arial"/>
        </w:rPr>
        <w:t xml:space="preserve">.): </w:t>
      </w:r>
      <w:hyperlink r:id="rId4" w:history="1">
        <w:r w:rsidRPr="00774A33">
          <w:rPr>
            <w:rStyle w:val="Hiperhivatkozs"/>
            <w:rFonts w:cs="Arial"/>
          </w:rPr>
          <w:t>http://www.levegominoseg.hu/(X(1)S(hzk0uhbapzda4hfyfbne0pwr))/Media/Default/Ertekeles/docs/2019_automata_ertekeles.pdf</w:t>
        </w:r>
      </w:hyperlink>
      <w:r w:rsidRPr="007E4327">
        <w:rPr>
          <w:rFonts w:cs="Arial"/>
        </w:rPr>
        <w:t xml:space="preserve"> </w:t>
      </w:r>
      <w:r>
        <w:rPr>
          <w:rFonts w:cs="Arial"/>
        </w:rPr>
        <w:t>125</w:t>
      </w:r>
      <w:r w:rsidRPr="007E4327">
        <w:rPr>
          <w:rFonts w:cs="Arial"/>
        </w:rPr>
        <w:t>. oldal</w:t>
      </w:r>
    </w:p>
  </w:endnote>
  <w:endnote w:id="13">
    <w:p w14:paraId="38B0EC1A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Lásd: Air quality in Europe – 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 xml:space="preserve"> report (European Environment Agency Report No 1</w:t>
      </w:r>
      <w:r>
        <w:rPr>
          <w:rFonts w:cs="Arial"/>
          <w:szCs w:val="18"/>
        </w:rPr>
        <w:t>0</w:t>
      </w:r>
      <w:r w:rsidRPr="007E4327">
        <w:rPr>
          <w:rFonts w:cs="Arial"/>
          <w:szCs w:val="18"/>
        </w:rPr>
        <w:t>/201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>) 1</w:t>
      </w:r>
      <w:r>
        <w:rPr>
          <w:rFonts w:cs="Arial"/>
          <w:szCs w:val="18"/>
        </w:rPr>
        <w:t>1</w:t>
      </w:r>
      <w:r w:rsidRPr="007E4327">
        <w:rPr>
          <w:rFonts w:cs="Arial"/>
          <w:szCs w:val="18"/>
        </w:rPr>
        <w:t>.</w:t>
      </w:r>
      <w:r>
        <w:rPr>
          <w:rFonts w:cs="Arial"/>
          <w:szCs w:val="18"/>
        </w:rPr>
        <w:t>o.</w:t>
      </w:r>
      <w:r w:rsidRPr="00E6699B">
        <w:rPr>
          <w:rFonts w:cs="Arial"/>
          <w:szCs w:val="18"/>
        </w:rPr>
        <w:t xml:space="preserve"> </w:t>
      </w:r>
      <w:r w:rsidRPr="007E4327">
        <w:rPr>
          <w:rFonts w:cs="Arial"/>
          <w:szCs w:val="18"/>
        </w:rPr>
        <w:t xml:space="preserve">Box </w:t>
      </w:r>
      <w:r>
        <w:rPr>
          <w:rFonts w:cs="Arial"/>
          <w:szCs w:val="18"/>
        </w:rPr>
        <w:t>1</w:t>
      </w:r>
      <w:r w:rsidRPr="007E4327">
        <w:rPr>
          <w:rFonts w:cs="Arial"/>
          <w:szCs w:val="18"/>
        </w:rPr>
        <w:t>.1</w:t>
      </w:r>
    </w:p>
  </w:endnote>
  <w:endnote w:id="14">
    <w:p w14:paraId="765E6C72" w14:textId="77777777" w:rsidR="00855742" w:rsidRPr="00C20C3C" w:rsidRDefault="00855742" w:rsidP="00306255">
      <w:pPr>
        <w:spacing w:after="0"/>
      </w:pPr>
      <w:r w:rsidRPr="00C20C3C">
        <w:rPr>
          <w:rStyle w:val="Vgjegyzet-hivatkozs"/>
        </w:rPr>
        <w:endnoteRef/>
      </w:r>
      <w:r w:rsidRPr="00C20C3C">
        <w:rPr>
          <w:rStyle w:val="Vgjegyzet-hivatkozs"/>
        </w:rPr>
        <w:t xml:space="preserve"> </w:t>
      </w:r>
      <w:r w:rsidRPr="00C20C3C">
        <w:t>A levegőterheltségi szint és a helyhez kötött légszennyező források kibocsátásának vizsgálatával, ellenőrzésével, értékelésével kapcsolatos szabályokról szóló 6/2011. (I. 14.) VM rendelet 8. melléklet 1.2. pont táblázatának 3/D adata.</w:t>
      </w:r>
    </w:p>
  </w:endnote>
  <w:endnote w:id="15">
    <w:p w14:paraId="1F734ACD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r w:rsidRPr="007E4327">
        <w:rPr>
          <w:rFonts w:cs="Arial"/>
        </w:rPr>
        <w:t>Air quality in Europe – 201</w:t>
      </w:r>
      <w:r>
        <w:rPr>
          <w:rFonts w:cs="Arial"/>
        </w:rPr>
        <w:t>9</w:t>
      </w:r>
      <w:r w:rsidRPr="007E4327">
        <w:rPr>
          <w:rFonts w:cs="Arial"/>
        </w:rPr>
        <w:t xml:space="preserve"> report (European Environment Agency Report No 1</w:t>
      </w:r>
      <w:r>
        <w:rPr>
          <w:rFonts w:cs="Arial"/>
        </w:rPr>
        <w:t>0</w:t>
      </w:r>
      <w:r w:rsidRPr="007E4327">
        <w:rPr>
          <w:rFonts w:cs="Arial"/>
        </w:rPr>
        <w:t>/201</w:t>
      </w:r>
      <w:r>
        <w:rPr>
          <w:rFonts w:cs="Arial"/>
        </w:rPr>
        <w:t>9</w:t>
      </w:r>
      <w:r w:rsidRPr="007E4327">
        <w:rPr>
          <w:rFonts w:cs="Arial"/>
        </w:rPr>
        <w:t>) 27</w:t>
      </w:r>
      <w:r>
        <w:rPr>
          <w:rFonts w:cs="Arial"/>
        </w:rPr>
        <w:t>.o.</w:t>
      </w:r>
      <w:r w:rsidRPr="007E4327">
        <w:rPr>
          <w:rFonts w:cs="Arial"/>
        </w:rPr>
        <w:t>, Figure 3.1</w:t>
      </w:r>
    </w:p>
  </w:endnote>
  <w:endnote w:id="16">
    <w:p w14:paraId="250957D7" w14:textId="77777777" w:rsidR="00855742" w:rsidRPr="007E4327" w:rsidRDefault="00855742" w:rsidP="00306255">
      <w:pPr>
        <w:pStyle w:val="Vgjegyzet"/>
        <w:rPr>
          <w:rStyle w:val="Vgjegyzet-hivatkozs"/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hyperlink r:id="rId5" w:history="1">
        <w:r w:rsidRPr="007E4327">
          <w:rPr>
            <w:rStyle w:val="Hiperhivatkozs"/>
            <w:rFonts w:cs="Arial"/>
          </w:rPr>
          <w:t>https://www.who.int/airpollution/data/en/</w:t>
        </w:r>
      </w:hyperlink>
      <w:r w:rsidRPr="007E4327">
        <w:rPr>
          <w:rFonts w:cs="Arial"/>
        </w:rPr>
        <w:t xml:space="preserve"> </w:t>
      </w:r>
    </w:p>
  </w:endnote>
  <w:endnote w:id="17">
    <w:p w14:paraId="727BA3E0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6" w:history="1">
        <w:r w:rsidRPr="007E4327">
          <w:rPr>
            <w:rStyle w:val="Hiperhivatkozs"/>
            <w:rFonts w:cs="Arial"/>
            <w:szCs w:val="18"/>
          </w:rPr>
          <w:t>https://www.eea.europa.eu/data-and-maps/dashboards/air-quality-statistics</w:t>
        </w:r>
      </w:hyperlink>
      <w:r w:rsidRPr="007E4327">
        <w:rPr>
          <w:rFonts w:cs="Arial"/>
          <w:szCs w:val="18"/>
        </w:rPr>
        <w:t xml:space="preserve"> </w:t>
      </w:r>
    </w:p>
  </w:endnote>
  <w:endnote w:id="18">
    <w:p w14:paraId="0C4AC13D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7" w:history="1">
        <w:r w:rsidRPr="00774A33">
          <w:rPr>
            <w:rStyle w:val="Hiperhivatkozs"/>
            <w:rFonts w:cs="Arial"/>
          </w:rPr>
          <w:t>http://www.levegominoseg.hu/(X(1)S(hzk0uhbapzda4hfyfbne0pwr))/Media/Default/Ertekeles/docs/2019_automata_ertekeles.pdf</w:t>
        </w:r>
      </w:hyperlink>
      <w:r w:rsidRPr="007E4327">
        <w:rPr>
          <w:rFonts w:cs="Arial"/>
        </w:rPr>
        <w:t xml:space="preserve"> </w:t>
      </w:r>
      <w:r>
        <w:rPr>
          <w:rFonts w:cs="Arial"/>
        </w:rPr>
        <w:t>111</w:t>
      </w:r>
      <w:r w:rsidRPr="007E4327">
        <w:rPr>
          <w:rFonts w:cs="Arial"/>
        </w:rPr>
        <w:t>. oldal</w:t>
      </w:r>
    </w:p>
  </w:endnote>
  <w:endnote w:id="19">
    <w:p w14:paraId="2AE3F430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Lásd: Air quality in Europe – 2018 report (European Environment Agency Report No 12/2018) p.48, és  Air quality in Europe – 2017 report (European Environment Agency Report No 13/2017) 50.</w:t>
      </w:r>
      <w:r>
        <w:rPr>
          <w:rFonts w:cs="Arial"/>
          <w:szCs w:val="18"/>
        </w:rPr>
        <w:t>o.</w:t>
      </w:r>
      <w:r w:rsidRPr="007E4327">
        <w:rPr>
          <w:rFonts w:cs="Arial"/>
          <w:szCs w:val="18"/>
        </w:rPr>
        <w:t>:</w:t>
      </w:r>
    </w:p>
    <w:p w14:paraId="061BA3AB" w14:textId="77777777" w:rsidR="00855742" w:rsidRPr="007E4327" w:rsidRDefault="00855742" w:rsidP="00306255">
      <w:pPr>
        <w:pStyle w:val="Vgjegyzetszvege"/>
        <w:spacing w:after="0"/>
        <w:rPr>
          <w:rFonts w:cs="Arial"/>
          <w:i/>
          <w:szCs w:val="18"/>
        </w:rPr>
      </w:pPr>
      <w:r w:rsidRPr="007E4327">
        <w:rPr>
          <w:rFonts w:cs="Arial"/>
          <w:i/>
          <w:szCs w:val="18"/>
        </w:rPr>
        <w:t>„Az EU-28 városi lakosságának 17-25% -át a 2008-2015-ös időszakban a 1,0 ng/m</w:t>
      </w:r>
      <w:r w:rsidRPr="007E4327">
        <w:rPr>
          <w:rFonts w:cs="Arial"/>
          <w:i/>
          <w:szCs w:val="18"/>
          <w:vertAlign w:val="superscript"/>
        </w:rPr>
        <w:t>3</w:t>
      </w:r>
      <w:r w:rsidRPr="007E4327">
        <w:rPr>
          <w:rFonts w:cs="Arial"/>
          <w:i/>
          <w:szCs w:val="18"/>
        </w:rPr>
        <w:t xml:space="preserve"> feletti koncentrációjú BaP-koncentráció érintettettség jellemezte. </w:t>
      </w:r>
    </w:p>
  </w:endnote>
  <w:endnote w:id="20">
    <w:p w14:paraId="6D627C82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Lásd: Air quality in Europe – 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 xml:space="preserve"> report (European Environment Agency Report No 1</w:t>
      </w:r>
      <w:r>
        <w:rPr>
          <w:rFonts w:cs="Arial"/>
          <w:szCs w:val="18"/>
        </w:rPr>
        <w:t>0</w:t>
      </w:r>
      <w:r w:rsidRPr="007E4327">
        <w:rPr>
          <w:rFonts w:cs="Arial"/>
          <w:szCs w:val="18"/>
        </w:rPr>
        <w:t>/201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>) p.4</w:t>
      </w:r>
      <w:r>
        <w:rPr>
          <w:rFonts w:cs="Arial"/>
          <w:szCs w:val="18"/>
        </w:rPr>
        <w:t>3</w:t>
      </w:r>
      <w:r w:rsidRPr="007E4327">
        <w:rPr>
          <w:rFonts w:cs="Arial"/>
          <w:szCs w:val="18"/>
        </w:rPr>
        <w:t xml:space="preserve">. Map </w:t>
      </w:r>
      <w:r>
        <w:rPr>
          <w:rFonts w:cs="Arial"/>
          <w:szCs w:val="18"/>
        </w:rPr>
        <w:t>6</w:t>
      </w:r>
      <w:r w:rsidRPr="007E4327">
        <w:rPr>
          <w:rFonts w:cs="Arial"/>
          <w:szCs w:val="18"/>
        </w:rPr>
        <w:t>.1</w:t>
      </w:r>
    </w:p>
  </w:endnote>
  <w:endnote w:id="21">
    <w:p w14:paraId="764F7990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r w:rsidRPr="007E4327">
        <w:rPr>
          <w:rFonts w:cs="Arial"/>
        </w:rPr>
        <w:t>a levegőterheltségi szint határértékeiről és a helyhez kötött légszennyező pontforrások kibocsátási határértékeiről szóló 4/2011. (I. 14.) VM rendelet, 1. melléklet 1.1.3.2. pontja</w:t>
      </w:r>
    </w:p>
  </w:endnote>
  <w:endnote w:id="22">
    <w:p w14:paraId="61F790B5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r w:rsidRPr="007E4327">
        <w:rPr>
          <w:rFonts w:cs="Arial"/>
        </w:rPr>
        <w:t>Air pollution fact sheet 2013 – Hungary (European Environment Agency, 2013.) p.10. (azért ez az év, mert az utána való években ezt a mutatók az EEA már nem publikálta)</w:t>
      </w:r>
    </w:p>
  </w:endnote>
  <w:endnote w:id="23">
    <w:p w14:paraId="71775248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Budapest Környezeti Állapotértékelése 2017. 83. oldal 57. ábra</w:t>
      </w:r>
    </w:p>
  </w:endnote>
  <w:endnote w:id="24">
    <w:p w14:paraId="099C8EE4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Vö. Az Európai Parlament és a Tanács 2008/50/ek irányelve (2008. május 21.) a környezeti levegő minőségéről és a Tisztább levegőt Európának elnevezésű programról XI. Melléklet B. pontja és a levegőterheltségi szint határértékeiről és a helyhez kötött légszennyező pontforrások kibocsátási határértékeiről szóló 4/2011. (I. 14.) VM rendelet 1. melléklet 1.1.3.1. / 5. pontja</w:t>
      </w:r>
    </w:p>
  </w:endnote>
  <w:endnote w:id="25">
    <w:p w14:paraId="562288AF" w14:textId="77777777" w:rsidR="00855742" w:rsidRPr="007E4327" w:rsidRDefault="00855742" w:rsidP="00306255">
      <w:pPr>
        <w:pStyle w:val="Vgjegyzet"/>
        <w:rPr>
          <w:rStyle w:val="Vgjegyzet-hivatkozs"/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hyperlink r:id="rId8" w:history="1">
        <w:r w:rsidRPr="007E4327">
          <w:rPr>
            <w:rStyle w:val="Hiperhivatkozs"/>
            <w:rFonts w:cs="Arial"/>
          </w:rPr>
          <w:t>http://budapest.hu/Lapok/szmog.aspx</w:t>
        </w:r>
      </w:hyperlink>
    </w:p>
  </w:endnote>
  <w:endnote w:id="26">
    <w:p w14:paraId="05E282D6" w14:textId="77777777" w:rsidR="00855742" w:rsidRPr="007E4327" w:rsidRDefault="00855742" w:rsidP="00306255">
      <w:pPr>
        <w:pStyle w:val="Vgjegyzet"/>
        <w:rPr>
          <w:rStyle w:val="Hiperhivatkozs"/>
          <w:rFonts w:cs="Arial"/>
          <w:szCs w:val="22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</w:t>
      </w:r>
      <w:r w:rsidRPr="007E4327">
        <w:rPr>
          <w:rStyle w:val="Hiperhivatkozs"/>
          <w:rFonts w:cs="Arial"/>
        </w:rPr>
        <w:t xml:space="preserve">Lim, Stephen S., et al., 2012, 'A comparative risk assessment of burden of disease and injury attributable to 67 risk factors and risk factor clusters in 21 regions, 1990-2010: a systematic analysis for the Global Burden of Disease Study 2010', The Lancet 380(9859), pp. 2224-2260.; </w:t>
      </w:r>
    </w:p>
    <w:p w14:paraId="5DC1F660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Hiperhivatkozs"/>
          <w:rFonts w:cs="Arial"/>
          <w:szCs w:val="18"/>
        </w:rPr>
        <w:t>Burden of disease from ambient air pollution for 2012 — Summary of results, World Health Organization (</w:t>
      </w:r>
      <w:hyperlink r:id="rId9" w:history="1">
        <w:r w:rsidRPr="007E4327">
          <w:rPr>
            <w:rStyle w:val="Hiperhivatkozs"/>
            <w:rFonts w:cs="Arial"/>
            <w:szCs w:val="18"/>
          </w:rPr>
          <w:t>http://www.who.int/phe/health_topics/</w:t>
        </w:r>
      </w:hyperlink>
      <w:r w:rsidRPr="007E4327">
        <w:rPr>
          <w:rStyle w:val="Hiperhivatkozs"/>
          <w:rFonts w:cs="Arial"/>
          <w:szCs w:val="18"/>
        </w:rPr>
        <w:t xml:space="preserve"> outdoorair/databases/AAP_BoD_results_March2014. pdf) </w:t>
      </w:r>
    </w:p>
  </w:endnote>
  <w:endnote w:id="27">
    <w:p w14:paraId="7515A846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Style w:val="Hiperhivatkozs"/>
          <w:rFonts w:cs="Arial"/>
          <w:szCs w:val="18"/>
        </w:rPr>
        <w:t>Burden of disease from ambient air pollution for 2012 — Summary of results, World Health Organization (http://www.who.int/phe/health_topics/ outdoorair/databases/AAP_BoD_results_March2014. pdf)</w:t>
      </w:r>
    </w:p>
  </w:endnote>
  <w:endnote w:id="28">
    <w:p w14:paraId="5AE578BE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https://www.eea.europa.eu/publications/air-quality-in-europe-2015 ; 42.o. Box 9.1</w:t>
      </w:r>
    </w:p>
  </w:endnote>
  <w:endnote w:id="29">
    <w:p w14:paraId="3055FFD8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Forrás: </w:t>
      </w:r>
      <w:hyperlink r:id="rId10" w:history="1">
        <w:r w:rsidRPr="00C36BA2">
          <w:rPr>
            <w:rStyle w:val="Hiperhivatkozs"/>
            <w:rFonts w:cs="Arial"/>
            <w:szCs w:val="18"/>
          </w:rPr>
          <w:t>http://oki.antsz.hu/files/dokumentumtar/Az_egyes_legszennyezok_egeszsegkarosito_hatasai.pdf</w:t>
        </w:r>
      </w:hyperlink>
      <w:r>
        <w:rPr>
          <w:rFonts w:cs="Arial"/>
          <w:szCs w:val="18"/>
        </w:rPr>
        <w:t xml:space="preserve"> </w:t>
      </w:r>
    </w:p>
  </w:endnote>
  <w:endnote w:id="30">
    <w:p w14:paraId="6E44CDBE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EEA: Air quality in Europe – 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>; 10.1 táblázat, 6</w:t>
      </w:r>
      <w:r>
        <w:rPr>
          <w:rFonts w:cs="Arial"/>
          <w:szCs w:val="18"/>
        </w:rPr>
        <w:t>8</w:t>
      </w:r>
      <w:r w:rsidRPr="007E4327">
        <w:rPr>
          <w:rFonts w:cs="Arial"/>
          <w:szCs w:val="18"/>
        </w:rPr>
        <w:t xml:space="preserve">. o.; Premature deaths)… </w:t>
      </w:r>
      <w:r w:rsidRPr="00834244">
        <w:rPr>
          <w:rStyle w:val="Hiperhivatkozs"/>
        </w:rPr>
        <w:t>https://www.eea.europa.eu/publications/air-quality-in-europe-2019</w:t>
      </w:r>
    </w:p>
  </w:endnote>
  <w:endnote w:id="31">
    <w:p w14:paraId="6095EEC7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EEA: Air quality in Europe – 201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>; 10.2 táblázat, 6</w:t>
      </w:r>
      <w:r>
        <w:rPr>
          <w:rFonts w:cs="Arial"/>
          <w:szCs w:val="18"/>
        </w:rPr>
        <w:t>9</w:t>
      </w:r>
      <w:r w:rsidRPr="007E4327">
        <w:rPr>
          <w:rFonts w:cs="Arial"/>
          <w:szCs w:val="18"/>
        </w:rPr>
        <w:t xml:space="preserve">. o.; Years of life lost (YLL)… </w:t>
      </w:r>
      <w:r w:rsidRPr="00834244">
        <w:rPr>
          <w:rStyle w:val="Hiperhivatkozs"/>
        </w:rPr>
        <w:t>https://www.eea.europa.eu/publications/air-quality-in-europe-2019</w:t>
      </w:r>
      <w:r w:rsidRPr="007E4327">
        <w:rPr>
          <w:rFonts w:cs="Arial"/>
          <w:szCs w:val="18"/>
        </w:rPr>
        <w:t xml:space="preserve"> </w:t>
      </w:r>
    </w:p>
  </w:endnote>
  <w:endnote w:id="32">
    <w:p w14:paraId="72F632C3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L.: a környezeti levegő minőségéről szóló 2008/50/EK irányelv bevezetőjének (11) pontját.</w:t>
      </w:r>
    </w:p>
  </w:endnote>
  <w:endnote w:id="33">
    <w:p w14:paraId="6A066750" w14:textId="77777777" w:rsidR="00855742" w:rsidRDefault="00855742" w:rsidP="00306255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L.: WHO: Air quality guidelines for particulate matter, ozone, nitrogen dioxide and sulfur dioxide - Global update, 2005, 9. o,</w:t>
      </w:r>
    </w:p>
    <w:p w14:paraId="12B6474D" w14:textId="77777777" w:rsidR="00855742" w:rsidRDefault="00855742" w:rsidP="00306255">
      <w:pPr>
        <w:pStyle w:val="Vgjegyzet"/>
      </w:pPr>
      <w:r w:rsidRPr="007D2624">
        <w:t>https://apps.who.int/iris/bitstream/handle/10665/69477/WHO_SDE_PHE_OEH_06.02_eng.pdf?sequence=1</w:t>
      </w:r>
    </w:p>
  </w:endnote>
  <w:endnote w:id="34">
    <w:p w14:paraId="75DA0346" w14:textId="77777777" w:rsidR="00855742" w:rsidRDefault="00855742" w:rsidP="00306255">
      <w:pPr>
        <w:pStyle w:val="Vgjegyzet"/>
      </w:pPr>
      <w:r>
        <w:rPr>
          <w:rStyle w:val="Vgjegyzet-hivatkozs"/>
        </w:rPr>
        <w:endnoteRef/>
      </w:r>
      <w:r>
        <w:t xml:space="preserve"> L.: WHO: Air quality guidelines for particulate matter, ozone, nitrogen dioxide and sulfur dioxide - Global update, 2005, 14. o,</w:t>
      </w:r>
    </w:p>
    <w:p w14:paraId="47BC9E5F" w14:textId="77777777" w:rsidR="00855742" w:rsidRDefault="00855742" w:rsidP="00306255">
      <w:pPr>
        <w:pStyle w:val="Vgjegyzet"/>
      </w:pPr>
      <w:r w:rsidRPr="007D2624">
        <w:t>https://apps.who.int/iris/bitstream/handle/10665/69477/WHO_SDE_PHE_OEH_06.02_eng.pdf?sequence=1</w:t>
      </w:r>
    </w:p>
  </w:endnote>
  <w:endnote w:id="35">
    <w:p w14:paraId="2A148BCA" w14:textId="77777777" w:rsidR="00855742" w:rsidRDefault="00855742" w:rsidP="00306255">
      <w:pPr>
        <w:pStyle w:val="Vgjegyzet"/>
      </w:pPr>
      <w:r>
        <w:rPr>
          <w:rStyle w:val="Vgjegyzet-hivatkozs"/>
        </w:rPr>
        <w:endnoteRef/>
      </w:r>
      <w:r>
        <w:t xml:space="preserve"> L.: WHO: Air Quality Guidelines for Europe - Second Edition, 2000, 179. o,</w:t>
      </w:r>
    </w:p>
    <w:p w14:paraId="71437FB9" w14:textId="77777777" w:rsidR="00855742" w:rsidRDefault="00855742" w:rsidP="00306255">
      <w:pPr>
        <w:pStyle w:val="Vgjegyzet"/>
      </w:pPr>
      <w:r w:rsidRPr="00B643F7">
        <w:t>https://www.euro.who.int/__data/assets/pdf_file/0005/74732/E71922.pdf</w:t>
      </w:r>
    </w:p>
  </w:endnote>
  <w:endnote w:id="36">
    <w:p w14:paraId="4587D704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</w:t>
      </w:r>
      <w:r w:rsidRPr="00E15C0A">
        <w:rPr>
          <w:rFonts w:cs="Arial"/>
        </w:rPr>
        <w:t>https://www.eea.europa.eu/data-and-maps/indicators/exceedance-of-air-quality-limit-2/assessment</w:t>
      </w:r>
      <w:r w:rsidRPr="007E4327">
        <w:rPr>
          <w:rStyle w:val="Hiperhivatkozs"/>
          <w:rFonts w:cs="Arial"/>
        </w:rPr>
        <w:t xml:space="preserve"> </w:t>
      </w:r>
      <w:r w:rsidRPr="007E4327">
        <w:rPr>
          <w:rFonts w:cs="Arial"/>
        </w:rPr>
        <w:t>Fig. 1.</w:t>
      </w:r>
    </w:p>
  </w:endnote>
  <w:endnote w:id="37">
    <w:p w14:paraId="07508335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Fonts w:cs="Arial"/>
          <w:szCs w:val="18"/>
          <w:vertAlign w:val="superscript"/>
        </w:rPr>
        <w:endnoteRef/>
      </w:r>
      <w:r w:rsidRPr="007E4327">
        <w:rPr>
          <w:rFonts w:cs="Arial"/>
          <w:szCs w:val="18"/>
          <w:vertAlign w:val="superscript"/>
        </w:rPr>
        <w:t xml:space="preserve"> </w:t>
      </w:r>
      <w:r w:rsidRPr="00E15C0A">
        <w:rPr>
          <w:rStyle w:val="Hiperhivatkozs"/>
          <w:rFonts w:cs="Arial"/>
          <w:szCs w:val="18"/>
        </w:rPr>
        <w:t>https://www.eea.europa.eu/data-and-maps/indicators/exceedance-of-air-quality-limit-2/assessment</w:t>
      </w:r>
      <w:r w:rsidRPr="007E4327">
        <w:rPr>
          <w:rFonts w:cs="Arial"/>
          <w:szCs w:val="18"/>
        </w:rPr>
        <w:t xml:space="preserve"> Fig. 2.</w:t>
      </w:r>
    </w:p>
  </w:endnote>
  <w:endnote w:id="38">
    <w:p w14:paraId="36C6380F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Fonts w:cs="Arial"/>
          <w:noProof/>
          <w:szCs w:val="18"/>
        </w:rPr>
        <w:t>Air quality in Europe – 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 report (European Environment Agency Report No 1</w:t>
      </w:r>
      <w:r>
        <w:rPr>
          <w:rFonts w:cs="Arial"/>
          <w:noProof/>
          <w:szCs w:val="18"/>
        </w:rPr>
        <w:t>0</w:t>
      </w:r>
      <w:r w:rsidRPr="007E4327">
        <w:rPr>
          <w:rFonts w:cs="Arial"/>
          <w:noProof/>
          <w:szCs w:val="18"/>
        </w:rPr>
        <w:t>/201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) 9.1 fejezet </w:t>
      </w:r>
      <w:r>
        <w:rPr>
          <w:rFonts w:cs="Arial"/>
          <w:noProof/>
          <w:szCs w:val="18"/>
        </w:rPr>
        <w:t>60-61</w:t>
      </w:r>
      <w:r w:rsidRPr="007E4327">
        <w:rPr>
          <w:rFonts w:cs="Arial"/>
          <w:noProof/>
          <w:szCs w:val="18"/>
        </w:rPr>
        <w:t>.</w:t>
      </w:r>
      <w:r>
        <w:rPr>
          <w:rFonts w:cs="Arial"/>
          <w:noProof/>
          <w:szCs w:val="18"/>
        </w:rPr>
        <w:t>o.</w:t>
      </w:r>
    </w:p>
  </w:endnote>
  <w:endnote w:id="39">
    <w:p w14:paraId="6D616CF1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Fonts w:cs="Arial"/>
          <w:noProof/>
          <w:szCs w:val="18"/>
        </w:rPr>
        <w:t>Air quality in Europe – 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 report (European Environment Agency Report No 1</w:t>
      </w:r>
      <w:r>
        <w:rPr>
          <w:rFonts w:cs="Arial"/>
          <w:noProof/>
          <w:szCs w:val="18"/>
        </w:rPr>
        <w:t>0</w:t>
      </w:r>
      <w:r w:rsidRPr="007E4327">
        <w:rPr>
          <w:rFonts w:cs="Arial"/>
          <w:noProof/>
          <w:szCs w:val="18"/>
        </w:rPr>
        <w:t>/201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) </w:t>
      </w:r>
      <w:r>
        <w:rPr>
          <w:rFonts w:cs="Arial"/>
          <w:noProof/>
          <w:szCs w:val="18"/>
        </w:rPr>
        <w:t>6</w:t>
      </w:r>
      <w:r w:rsidRPr="007E4327">
        <w:rPr>
          <w:rFonts w:cs="Arial"/>
          <w:noProof/>
          <w:szCs w:val="18"/>
        </w:rPr>
        <w:t>4.</w:t>
      </w:r>
      <w:r>
        <w:rPr>
          <w:rFonts w:cs="Arial"/>
          <w:noProof/>
          <w:szCs w:val="18"/>
        </w:rPr>
        <w:t>o.</w:t>
      </w:r>
    </w:p>
  </w:endnote>
  <w:endnote w:id="40">
    <w:p w14:paraId="4D9D3D0E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Fonts w:cs="Arial"/>
          <w:noProof/>
          <w:szCs w:val="18"/>
        </w:rPr>
        <w:t>Air quality in Europe – 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 report (European Environment Agency Report No 1</w:t>
      </w:r>
      <w:r>
        <w:rPr>
          <w:rFonts w:cs="Arial"/>
          <w:noProof/>
          <w:szCs w:val="18"/>
        </w:rPr>
        <w:t>0</w:t>
      </w:r>
      <w:r w:rsidRPr="007E4327">
        <w:rPr>
          <w:rFonts w:cs="Arial"/>
          <w:noProof/>
          <w:szCs w:val="18"/>
        </w:rPr>
        <w:t>/201</w:t>
      </w:r>
      <w:r>
        <w:rPr>
          <w:rFonts w:cs="Arial"/>
          <w:noProof/>
          <w:szCs w:val="18"/>
        </w:rPr>
        <w:t>9</w:t>
      </w:r>
      <w:r w:rsidRPr="007E4327">
        <w:rPr>
          <w:rFonts w:cs="Arial"/>
          <w:noProof/>
          <w:szCs w:val="18"/>
        </w:rPr>
        <w:t xml:space="preserve">) </w:t>
      </w:r>
      <w:r>
        <w:rPr>
          <w:rFonts w:cs="Arial"/>
          <w:noProof/>
          <w:szCs w:val="18"/>
        </w:rPr>
        <w:t>10.2. táblázat, 6</w:t>
      </w:r>
      <w:r w:rsidRPr="007E4327">
        <w:rPr>
          <w:rFonts w:cs="Arial"/>
          <w:noProof/>
          <w:szCs w:val="18"/>
        </w:rPr>
        <w:t>9.</w:t>
      </w:r>
      <w:r>
        <w:rPr>
          <w:rFonts w:cs="Arial"/>
          <w:noProof/>
          <w:szCs w:val="18"/>
        </w:rPr>
        <w:t>o.</w:t>
      </w:r>
      <w:r w:rsidRPr="007E4327">
        <w:rPr>
          <w:rFonts w:cs="Arial"/>
          <w:noProof/>
          <w:szCs w:val="18"/>
        </w:rPr>
        <w:t xml:space="preserve"> </w:t>
      </w:r>
    </w:p>
  </w:endnote>
  <w:endnote w:id="41">
    <w:p w14:paraId="243C2452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Fonts w:cs="Arial"/>
          <w:noProof/>
          <w:szCs w:val="18"/>
        </w:rPr>
        <w:t>Air quality in Europe – 2017 report (European Environment Agency Report No 13/2017) p. 58.</w:t>
      </w:r>
    </w:p>
  </w:endnote>
  <w:endnote w:id="42">
    <w:p w14:paraId="324A1649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levegőterheltségi szint és a helyhez kötött légszennyező források kibocsátásának vizsgálatával, ellenőrzésével, értékelésével kapcsolatos szabályokról szóló 6/2011. (I. 14.) VM rendelet 8. melléklet 1.2. pont.</w:t>
      </w:r>
    </w:p>
  </w:endnote>
  <w:endnote w:id="43">
    <w:p w14:paraId="5F45C6B5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11" w:history="1">
        <w:r w:rsidRPr="007E4327">
          <w:rPr>
            <w:rStyle w:val="Hiperhivatkozs"/>
            <w:rFonts w:cs="Arial"/>
            <w:szCs w:val="18"/>
          </w:rPr>
          <w:t>https://www.ksh.hu/docs/hun/xstadat/xstadat_evkozi/e_wnh001.html</w:t>
        </w:r>
      </w:hyperlink>
      <w:r w:rsidRPr="007E4327">
        <w:rPr>
          <w:rFonts w:cs="Arial"/>
          <w:szCs w:val="18"/>
        </w:rPr>
        <w:t xml:space="preserve"> </w:t>
      </w:r>
    </w:p>
  </w:endnote>
  <w:endnote w:id="44">
    <w:p w14:paraId="12E505F1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 w:rsidRPr="007E4327">
        <w:rPr>
          <w:rFonts w:cs="Arial"/>
          <w:noProof/>
          <w:szCs w:val="18"/>
        </w:rPr>
        <w:t>AirQ</w:t>
      </w:r>
      <w:r w:rsidRPr="007E4327">
        <w:rPr>
          <w:rFonts w:cs="Arial"/>
          <w:szCs w:val="18"/>
        </w:rPr>
        <w:t>+: software tool for health risk assessment of air pollution. http://www.euro.who.int/en/health-topics/environment-and-health/air-quality/activities/airq-software-tool-for-health-risk-assessment-of-air-pollution</w:t>
      </w:r>
    </w:p>
  </w:endnote>
  <w:endnote w:id="45">
    <w:p w14:paraId="7721AF83" w14:textId="77777777" w:rsidR="00855742" w:rsidRDefault="00855742" w:rsidP="00306255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7E4327">
        <w:rPr>
          <w:noProof/>
        </w:rPr>
        <w:t>Air quality in Europe – 201</w:t>
      </w:r>
      <w:r>
        <w:rPr>
          <w:noProof/>
        </w:rPr>
        <w:t>9</w:t>
      </w:r>
      <w:r w:rsidRPr="007E4327">
        <w:rPr>
          <w:noProof/>
        </w:rPr>
        <w:t xml:space="preserve"> report (European Environment Agency Report No 1</w:t>
      </w:r>
      <w:r>
        <w:rPr>
          <w:noProof/>
        </w:rPr>
        <w:t>0</w:t>
      </w:r>
      <w:r w:rsidRPr="007E4327">
        <w:rPr>
          <w:noProof/>
        </w:rPr>
        <w:t>/201</w:t>
      </w:r>
      <w:r>
        <w:rPr>
          <w:noProof/>
        </w:rPr>
        <w:t>9</w:t>
      </w:r>
      <w:r w:rsidRPr="007E4327">
        <w:rPr>
          <w:noProof/>
        </w:rPr>
        <w:t xml:space="preserve">) </w:t>
      </w:r>
      <w:r>
        <w:rPr>
          <w:noProof/>
        </w:rPr>
        <w:t>10.3. táblázat, 70</w:t>
      </w:r>
      <w:r w:rsidRPr="007E4327">
        <w:rPr>
          <w:noProof/>
        </w:rPr>
        <w:t>.</w:t>
      </w:r>
      <w:r>
        <w:rPr>
          <w:noProof/>
        </w:rPr>
        <w:t xml:space="preserve">o. </w:t>
      </w:r>
    </w:p>
  </w:endnote>
  <w:endnote w:id="46">
    <w:p w14:paraId="625720EF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12" w:history="1">
        <w:r w:rsidRPr="007E4327">
          <w:rPr>
            <w:rStyle w:val="Hiperhivatkozs"/>
            <w:rFonts w:cs="Arial"/>
            <w:szCs w:val="18"/>
          </w:rPr>
          <w:t>http://www.healthdata.org/hungary</w:t>
        </w:r>
      </w:hyperlink>
      <w:r w:rsidRPr="007E4327">
        <w:rPr>
          <w:rFonts w:cs="Arial"/>
          <w:szCs w:val="18"/>
        </w:rPr>
        <w:t xml:space="preserve"> </w:t>
      </w:r>
    </w:p>
  </w:endnote>
  <w:endnote w:id="47">
    <w:p w14:paraId="439763D7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Budapest Környezeti Állapotértékelése – 2014. 142. o. hivatkozással Klinger András: A budapesti kerületek halandósági különbségei (Demográfia 2003. XLVI. évf. 2-3. szám, 177-202. o.): </w:t>
      </w:r>
      <w:hyperlink r:id="rId13" w:history="1">
        <w:r w:rsidRPr="007E4327">
          <w:rPr>
            <w:rStyle w:val="Hiperhivatkozs"/>
            <w:rFonts w:cs="Arial"/>
            <w:szCs w:val="18"/>
          </w:rPr>
          <w:t>http://www.demografia.hu/kiadvanyokonline/index.php/demografia/article/viewFile/629/396</w:t>
        </w:r>
      </w:hyperlink>
    </w:p>
  </w:endnote>
  <w:endnote w:id="48">
    <w:p w14:paraId="21DE01FA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2004-2011 közötti 4-6 mérőpont helyett 24 mérőpontot jelöl az OLM, amiből 10 eredménye volt értékelhető (adatok rendelkezésre állása nagyobb, mint 75%) – </w:t>
      </w:r>
      <w:hyperlink r:id="rId14" w:history="1">
        <w:r w:rsidRPr="007E4327">
          <w:rPr>
            <w:rStyle w:val="Hiperhivatkozs"/>
            <w:rFonts w:cs="Arial"/>
            <w:szCs w:val="18"/>
          </w:rPr>
          <w:t>http://www.levegominoseg.hu/Media/Default/Ertekeles/docs/2017_automata_ertekeles.pdf</w:t>
        </w:r>
      </w:hyperlink>
      <w:r w:rsidRPr="007E4327">
        <w:rPr>
          <w:rFonts w:cs="Arial"/>
          <w:szCs w:val="18"/>
        </w:rPr>
        <w:t xml:space="preserve"> ; 38. o.</w:t>
      </w:r>
    </w:p>
  </w:endnote>
  <w:endnote w:id="49">
    <w:p w14:paraId="5CFEA99D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15" w:history="1">
        <w:r w:rsidRPr="007E4327">
          <w:rPr>
            <w:rStyle w:val="Hiperhivatkozs"/>
            <w:rFonts w:cs="Arial"/>
            <w:szCs w:val="18"/>
          </w:rPr>
          <w:t>http://www.levegominoseg.hu/automata-merohalozat</w:t>
        </w:r>
      </w:hyperlink>
      <w:r w:rsidRPr="007E4327">
        <w:rPr>
          <w:rFonts w:cs="Arial"/>
          <w:szCs w:val="18"/>
        </w:rPr>
        <w:t xml:space="preserve"> </w:t>
      </w:r>
    </w:p>
  </w:endnote>
  <w:endnote w:id="50">
    <w:p w14:paraId="30BDC50D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légszennyezettségi agglomerációk és zónák kijelöléséről szóló 4/2002. (X. 7.) KvVM rendelet 2. mellékletében az 1. zónához meghatározott települések</w:t>
      </w:r>
    </w:p>
  </w:endnote>
  <w:endnote w:id="51">
    <w:p w14:paraId="7B3D5577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FŐKÉTÜSZ Fővárosi Kéményseprőipari Kft-vel a 600/2016. (04.27.) Főv. Kgy. határozat alapján megkötött Közszolgáltatási Szerződés 3. módosításának 1. melléklete alapján (</w:t>
      </w:r>
      <w:hyperlink r:id="rId16" w:history="1">
        <w:r w:rsidRPr="007E4327">
          <w:rPr>
            <w:rStyle w:val="Hiperhivatkozs"/>
            <w:rFonts w:cs="Arial"/>
            <w:szCs w:val="18"/>
          </w:rPr>
          <w:t>http://infoszab.budapest.hu:8080/akl/tva/Tir.aspx?scope=kozgyules&amp;sessionid=6776&amp;agendaitemid=91342</w:t>
        </w:r>
      </w:hyperlink>
      <w:r w:rsidRPr="007E4327">
        <w:rPr>
          <w:rFonts w:cs="Arial"/>
          <w:szCs w:val="18"/>
        </w:rPr>
        <w:t xml:space="preserve">  )</w:t>
      </w:r>
    </w:p>
  </w:endnote>
  <w:endnote w:id="52">
    <w:p w14:paraId="7B04BCF3" w14:textId="77777777" w:rsidR="00855742" w:rsidRPr="007E4327" w:rsidRDefault="00855742" w:rsidP="00306255">
      <w:pPr>
        <w:pStyle w:val="Vgjegyzet"/>
        <w:jc w:val="lef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Explaining road transport emissions - A non-technical guide (European Environment Agency Report 2016) p.28.</w:t>
      </w:r>
    </w:p>
  </w:endnote>
  <w:endnote w:id="53">
    <w:p w14:paraId="7FD1A6E4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Andreae, M. O., Gelencsér, A.: Black carbon or brown carbon? The nature of light-absorbing organic aerosol, </w:t>
      </w:r>
      <w:r w:rsidRPr="007E4327">
        <w:rPr>
          <w:rFonts w:cs="Arial"/>
          <w:i/>
        </w:rPr>
        <w:t>Atmos. Chem. Phys</w:t>
      </w:r>
      <w:r w:rsidRPr="007E4327">
        <w:rPr>
          <w:rFonts w:cs="Arial"/>
        </w:rPr>
        <w:t>., 6, 3131–3148, 2006</w:t>
      </w:r>
    </w:p>
  </w:endnote>
  <w:endnote w:id="54">
    <w:p w14:paraId="28FC7955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Gelencsér, A., May, B., Simpson, D., Sánchez-Ochoa, A., Kasper-Giebl, A., Puxbaum, H., Caseiro, A., Pio, C., Legrand, M, Source apportionment of PM2.5 organic aerosol over Europe: primary/ secondary, natural/ anthropogenic, fossil/biogenic origin, </w:t>
      </w:r>
      <w:r w:rsidRPr="007E4327">
        <w:rPr>
          <w:rFonts w:cs="Arial"/>
          <w:i/>
        </w:rPr>
        <w:t>J. Geopys. Res</w:t>
      </w:r>
      <w:r w:rsidRPr="007E4327">
        <w:rPr>
          <w:rFonts w:cs="Arial"/>
        </w:rPr>
        <w:t>. 2007 doi:10.1029/2006JD008094</w:t>
      </w:r>
    </w:p>
  </w:endnote>
  <w:endnote w:id="55">
    <w:p w14:paraId="78C77922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Hoffer, A., Gelencsér, A., Blazsó, M., Guyon, P., Artaxo, P., and Andreae, M. O.: Diel and seasonal variations in the chemical composition of biomass burning aerosol, </w:t>
      </w:r>
      <w:r w:rsidRPr="007E4327">
        <w:rPr>
          <w:rFonts w:cs="Arial"/>
          <w:i/>
        </w:rPr>
        <w:t>Atmos. Chem. Phys</w:t>
      </w:r>
      <w:r w:rsidRPr="007E4327">
        <w:rPr>
          <w:rFonts w:cs="Arial"/>
        </w:rPr>
        <w:t>., 6, 3505–3515, 2006</w:t>
      </w:r>
    </w:p>
  </w:endnote>
  <w:endnote w:id="56">
    <w:p w14:paraId="177F039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Pio, C., Legrand, M., Oliveira, T., Afonso, J., Santos, C., Caseiro, A., Fialho, P., Barata, F., Puxbaum, H., Sanches-Ochoa, A., Kasper-Giebl, A., Gelencsér, A., Preunkert, S., Schock , M., Climatology of aerosol composition (organic versus inorganic) at non-urban areas on a West-East transect across Europe, </w:t>
      </w:r>
      <w:r w:rsidRPr="007E4327">
        <w:rPr>
          <w:rFonts w:cs="Arial"/>
          <w:i/>
        </w:rPr>
        <w:t>J. Geopys. Res</w:t>
      </w:r>
      <w:r w:rsidRPr="007E4327">
        <w:rPr>
          <w:rFonts w:cs="Arial"/>
        </w:rPr>
        <w:t>. 2007doi:10.1029/2006JD008038</w:t>
      </w:r>
    </w:p>
  </w:endnote>
  <w:endnote w:id="57">
    <w:p w14:paraId="7EB9839B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Lukács, H., Gelencsér, A., Hammer, S., Puxbaum H., Pio, C., Legrand, M., Kasper-Giebl, A., Handler, M., Limbeck, A, Simpson, D., Preunkert, S., Seasonal trends and possible sources of brown carbon based on two-year aerosol measurements at six sites in Europe, </w:t>
      </w:r>
      <w:r w:rsidRPr="007E4327">
        <w:rPr>
          <w:rFonts w:cs="Arial"/>
          <w:i/>
        </w:rPr>
        <w:t>J. Geopys. Res</w:t>
      </w:r>
      <w:r w:rsidRPr="007E4327">
        <w:rPr>
          <w:rFonts w:cs="Arial"/>
        </w:rPr>
        <w:t>. 2007 doi:10.1029/2006JD008151</w:t>
      </w:r>
    </w:p>
  </w:endnote>
  <w:endnote w:id="58">
    <w:p w14:paraId="2DFAC3A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Puxbaum, H.., A. Caseiro , A. Sánchez-Ochoa , A. Kasper-Giebl , M. Claeys, A. Gelencsér, M. Legrand, S. Preunkert, C. Pio Levoglucosan levels at background sites in Europe for assessing the impact of biomass combustion on the European aerosol background </w:t>
      </w:r>
      <w:r w:rsidRPr="007E4327">
        <w:rPr>
          <w:rFonts w:cs="Arial"/>
          <w:i/>
        </w:rPr>
        <w:t>J. Geopys. Res</w:t>
      </w:r>
      <w:r w:rsidRPr="007E4327">
        <w:rPr>
          <w:rFonts w:cs="Arial"/>
        </w:rPr>
        <w:t>. 2007 doi:10.1029/2006JD008114</w:t>
      </w:r>
    </w:p>
  </w:endnote>
  <w:endnote w:id="59">
    <w:p w14:paraId="0830985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Simpson, D., K. E. Yttri, Z. Klimont, K. Kupiainen, A. Caseiro, A. Gelencsér, C. Pio, H. Puxbaum, and M. Legrand (2007), Modeling carbonaceous aerosol over Europe: Analysis of the CARBOSOL and EMEP EC/OC campaigns</w:t>
      </w:r>
      <w:r w:rsidRPr="007E4327">
        <w:rPr>
          <w:rFonts w:cs="Arial"/>
          <w:i/>
        </w:rPr>
        <w:t>, J. Geophys. Res</w:t>
      </w:r>
      <w:r w:rsidRPr="007E4327">
        <w:rPr>
          <w:rFonts w:cs="Arial"/>
        </w:rPr>
        <w:t>., 112, D23S14, doi:10.1029/2006JD008158</w:t>
      </w:r>
    </w:p>
  </w:endnote>
  <w:endnote w:id="60">
    <w:p w14:paraId="4B50FDB3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</w:t>
      </w:r>
      <w:r w:rsidRPr="007E4327">
        <w:rPr>
          <w:rFonts w:cs="Arial"/>
          <w:noProof/>
        </w:rPr>
        <w:t xml:space="preserve">Zappoli, S., Andracchio, A.,  Fuzzi, S., Facchini, M. C., </w:t>
      </w:r>
      <w:r w:rsidRPr="007E4327">
        <w:rPr>
          <w:rFonts w:cs="Arial"/>
          <w:bCs/>
          <w:noProof/>
        </w:rPr>
        <w:t>Gelencsér, A.</w:t>
      </w:r>
      <w:r w:rsidRPr="007E4327">
        <w:rPr>
          <w:rFonts w:cs="Arial"/>
          <w:noProof/>
        </w:rPr>
        <w:t>, Kiss, G., Krivácsy, Z., Molnár, A., Mészáros, E., Hansson, H. C., Rosman, K.:</w:t>
      </w:r>
      <w:r w:rsidRPr="007E4327">
        <w:rPr>
          <w:rFonts w:cs="Arial"/>
          <w:i/>
          <w:iCs/>
          <w:noProof/>
        </w:rPr>
        <w:t xml:space="preserve"> </w:t>
      </w:r>
      <w:r w:rsidRPr="007E4327">
        <w:rPr>
          <w:rFonts w:cs="Arial"/>
          <w:noProof/>
        </w:rPr>
        <w:t xml:space="preserve">Inorganic, organic and macromolecular components of fine aerosol in different areas of Europe in relation to their water solubility. </w:t>
      </w:r>
      <w:r w:rsidRPr="007E4327">
        <w:rPr>
          <w:rFonts w:cs="Arial"/>
          <w:i/>
          <w:iCs/>
          <w:noProof/>
          <w:spacing w:val="-3"/>
        </w:rPr>
        <w:t>Atmos. Environ</w:t>
      </w:r>
      <w:r w:rsidRPr="007E4327">
        <w:rPr>
          <w:rFonts w:cs="Arial"/>
          <w:noProof/>
          <w:spacing w:val="-3"/>
        </w:rPr>
        <w:t xml:space="preserve">. </w:t>
      </w:r>
      <w:r w:rsidRPr="007E4327">
        <w:rPr>
          <w:rFonts w:cs="Arial"/>
          <w:bCs/>
          <w:noProof/>
          <w:spacing w:val="-3"/>
        </w:rPr>
        <w:t>1999</w:t>
      </w:r>
      <w:r w:rsidRPr="007E4327">
        <w:rPr>
          <w:rFonts w:cs="Arial"/>
          <w:noProof/>
          <w:spacing w:val="-3"/>
        </w:rPr>
        <w:t>, 33, 2733-2743.</w:t>
      </w:r>
    </w:p>
  </w:endnote>
  <w:endnote w:id="61">
    <w:p w14:paraId="7D21896D" w14:textId="77777777" w:rsidR="00855742" w:rsidRPr="007E4327" w:rsidRDefault="00855742" w:rsidP="00306255">
      <w:pPr>
        <w:pStyle w:val="Vgjegyzetszvege"/>
        <w:spacing w:after="0"/>
        <w:rPr>
          <w:rFonts w:cs="Arial"/>
          <w:noProof/>
          <w:szCs w:val="18"/>
        </w:rPr>
      </w:pPr>
      <w:r w:rsidRPr="007E4327">
        <w:rPr>
          <w:rFonts w:cs="Arial"/>
          <w:noProof/>
          <w:szCs w:val="18"/>
          <w:vertAlign w:val="superscript"/>
        </w:rPr>
        <w:endnoteRef/>
      </w:r>
      <w:r w:rsidRPr="007E4327">
        <w:rPr>
          <w:rFonts w:cs="Arial"/>
          <w:noProof/>
          <w:szCs w:val="18"/>
          <w:vertAlign w:val="superscript"/>
        </w:rPr>
        <w:t xml:space="preserve"> </w:t>
      </w:r>
      <w:r w:rsidRPr="007E4327">
        <w:rPr>
          <w:rFonts w:cs="Arial"/>
          <w:noProof/>
          <w:szCs w:val="18"/>
        </w:rPr>
        <w:t>Air quality in Europe – 2017 report (European Environment Agency Report No 13/2017) p.37.</w:t>
      </w:r>
    </w:p>
  </w:endnote>
  <w:endnote w:id="62">
    <w:p w14:paraId="0AA20CCB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EEA: Air quality in Europe – 2017; 22.o. </w:t>
      </w:r>
      <w:hyperlink r:id="rId17" w:history="1">
        <w:r w:rsidRPr="007E4327">
          <w:rPr>
            <w:rStyle w:val="Hiperhivatkozs"/>
            <w:rFonts w:cs="Arial"/>
            <w:szCs w:val="18"/>
          </w:rPr>
          <w:t>https://www.eea.europa.eu/publications/air-quality-in-europe-2017</w:t>
        </w:r>
      </w:hyperlink>
      <w:r w:rsidRPr="007E4327">
        <w:rPr>
          <w:rFonts w:cs="Arial"/>
          <w:szCs w:val="18"/>
        </w:rPr>
        <w:t xml:space="preserve"> </w:t>
      </w:r>
    </w:p>
  </w:endnote>
  <w:endnote w:id="63">
    <w:p w14:paraId="05D17455" w14:textId="77777777" w:rsidR="00855742" w:rsidRPr="007E4327" w:rsidRDefault="00855742" w:rsidP="00306255">
      <w:pPr>
        <w:pStyle w:val="Vgjegyzetszvege"/>
        <w:spacing w:after="0"/>
        <w:rPr>
          <w:rFonts w:cs="Arial"/>
          <w:noProof/>
          <w:szCs w:val="18"/>
        </w:rPr>
      </w:pPr>
      <w:r w:rsidRPr="007E4327">
        <w:rPr>
          <w:rFonts w:cs="Arial"/>
          <w:noProof/>
          <w:szCs w:val="18"/>
          <w:vertAlign w:val="superscript"/>
        </w:rPr>
        <w:endnoteRef/>
      </w:r>
      <w:r w:rsidRPr="007E4327">
        <w:rPr>
          <w:rFonts w:cs="Arial"/>
          <w:noProof/>
          <w:szCs w:val="18"/>
          <w:vertAlign w:val="superscript"/>
        </w:rPr>
        <w:t xml:space="preserve"> </w:t>
      </w:r>
      <w:r w:rsidRPr="007E4327">
        <w:rPr>
          <w:rFonts w:cs="Arial"/>
          <w:noProof/>
          <w:szCs w:val="18"/>
        </w:rPr>
        <w:t>Országos Meteorológiai Szolgálat: Informative Inventory Report Hungary 2016. p. 23., Figure 2.1.3</w:t>
      </w:r>
    </w:p>
  </w:endnote>
  <w:endnote w:id="64">
    <w:p w14:paraId="7F88998A" w14:textId="0766B1A6" w:rsidR="00855742" w:rsidRDefault="00855742" w:rsidP="003E0E3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7E4327">
        <w:t>Budapest Környezeti Állapotértékelése 201</w:t>
      </w:r>
      <w:r>
        <w:t>4. 51</w:t>
      </w:r>
      <w:r w:rsidRPr="007E4327">
        <w:t xml:space="preserve">. oldal </w:t>
      </w:r>
    </w:p>
    <w:p w14:paraId="09B9E102" w14:textId="6D27D01D" w:rsidR="00855742" w:rsidRDefault="00855742" w:rsidP="003E0E37">
      <w:pPr>
        <w:pStyle w:val="Vgjegyzet"/>
      </w:pPr>
      <w:r w:rsidRPr="005C7507">
        <w:t>https://budapest.hu/Documents/Bp%20K%C3%B6rnyezeti%20%C3%81llapot%C3%A9rt%C3%A9kel%C3%A9se%202014.pdf</w:t>
      </w:r>
    </w:p>
  </w:endnote>
  <w:endnote w:id="65">
    <w:p w14:paraId="3DD716B1" w14:textId="5B53B355" w:rsidR="00855742" w:rsidRDefault="00855742" w:rsidP="003E0E3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0F579B">
        <w:t>https://tfl.gov.uk/modes/driving/ultra-low-emission-zone</w:t>
      </w:r>
    </w:p>
  </w:endnote>
  <w:endnote w:id="66">
    <w:p w14:paraId="14F9BA83" w14:textId="69B1ED59" w:rsidR="00855742" w:rsidRDefault="00855742" w:rsidP="003E0E37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044EF1">
        <w:t>Central London Ultra Low Emission Zone – Six Month Report</w:t>
      </w:r>
      <w:r>
        <w:t xml:space="preserve">, 2019. </w:t>
      </w:r>
      <w:hyperlink r:id="rId18" w:history="1">
        <w:r w:rsidRPr="00833B56">
          <w:rPr>
            <w:rStyle w:val="Hiperhivatkozs"/>
          </w:rPr>
          <w:t>https://www.london.gov.uk/sites/default/files/ulez_six_month_evaluation_report_oct19.pdf?sfns=mo</w:t>
        </w:r>
      </w:hyperlink>
    </w:p>
  </w:endnote>
  <w:endnote w:id="67">
    <w:p w14:paraId="7A8053AF" w14:textId="77777777" w:rsidR="00855742" w:rsidRDefault="00855742" w:rsidP="00306255">
      <w:pPr>
        <w:pStyle w:val="Vgjegyzet"/>
      </w:pPr>
      <w:r>
        <w:rPr>
          <w:rStyle w:val="Vgjegyzet-hivatkozs"/>
        </w:rPr>
        <w:endnoteRef/>
      </w:r>
      <w:r>
        <w:t xml:space="preserve"> Transport &amp; Environment: </w:t>
      </w:r>
      <w:r w:rsidRPr="00F665CB">
        <w:t>Low-Emission Zones are a success - but they must now move to zero-emission mobility</w:t>
      </w:r>
      <w:r>
        <w:t>, 2019.</w:t>
      </w:r>
    </w:p>
    <w:p w14:paraId="28175910" w14:textId="77777777" w:rsidR="00855742" w:rsidRDefault="00855742" w:rsidP="00306255">
      <w:pPr>
        <w:pStyle w:val="Vgjegyzet"/>
      </w:pPr>
      <w:r w:rsidRPr="00F665CB">
        <w:t>https://www.transportenvironment.org/publications/low-emission-zones-are-success-%E2%80%93-they-must-now-move-zero-emission-mobility</w:t>
      </w:r>
    </w:p>
  </w:endnote>
  <w:endnote w:id="68">
    <w:p w14:paraId="22C0714A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Fonts w:cs="Arial"/>
          <w:noProof/>
          <w:szCs w:val="18"/>
          <w:vertAlign w:val="superscript"/>
        </w:rPr>
        <w:endnoteRef/>
      </w:r>
      <w:r w:rsidRPr="007E4327">
        <w:rPr>
          <w:rFonts w:cs="Arial"/>
          <w:noProof/>
          <w:szCs w:val="18"/>
          <w:vertAlign w:val="superscript"/>
        </w:rPr>
        <w:t xml:space="preserve"> </w:t>
      </w:r>
      <w:r w:rsidRPr="007E4327">
        <w:rPr>
          <w:rFonts w:cs="Arial"/>
          <w:noProof/>
          <w:szCs w:val="18"/>
        </w:rPr>
        <w:t>Budapest Környezeti Állapotértékelése 2017. 86. oldal 18. táblázat</w:t>
      </w:r>
    </w:p>
  </w:endnote>
  <w:endnote w:id="69">
    <w:p w14:paraId="4BC6D962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Budapest Környezeti Állapotértékelése 201</w:t>
      </w:r>
      <w:r>
        <w:rPr>
          <w:rFonts w:cs="Arial"/>
          <w:szCs w:val="18"/>
        </w:rPr>
        <w:t>8</w:t>
      </w:r>
      <w:r w:rsidRPr="007E4327">
        <w:rPr>
          <w:rFonts w:cs="Arial"/>
          <w:szCs w:val="18"/>
        </w:rPr>
        <w:t xml:space="preserve">. </w:t>
      </w:r>
      <w:r>
        <w:rPr>
          <w:rFonts w:cs="Arial"/>
          <w:szCs w:val="18"/>
        </w:rPr>
        <w:t>I.6. fejezet 22</w:t>
      </w:r>
      <w:r w:rsidRPr="007E4327">
        <w:rPr>
          <w:rFonts w:cs="Arial"/>
          <w:szCs w:val="18"/>
        </w:rPr>
        <w:t>. oldal 1</w:t>
      </w:r>
      <w:r>
        <w:rPr>
          <w:rFonts w:cs="Arial"/>
          <w:szCs w:val="18"/>
        </w:rPr>
        <w:t>7.ábra</w:t>
      </w:r>
    </w:p>
  </w:endnote>
  <w:endnote w:id="70">
    <w:p w14:paraId="268E529B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Budapest Környezeti Állapotértékelése 2017. 87. oldal 19. táblázat</w:t>
      </w:r>
    </w:p>
  </w:endnote>
  <w:endnote w:id="71">
    <w:p w14:paraId="3D03BB28" w14:textId="77777777" w:rsidR="00855742" w:rsidRDefault="00855742" w:rsidP="00137BB8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19" w:history="1">
        <w:r>
          <w:rPr>
            <w:rStyle w:val="Hiperhivatkozs"/>
            <w:rFonts w:eastAsia="Calibri"/>
          </w:rPr>
          <w:t>https://www.ft.com/content/b3bdc038-5125-4d09-9480-f7b5351105ca</w:t>
        </w:r>
      </w:hyperlink>
    </w:p>
    <w:p w14:paraId="532FC5DF" w14:textId="77777777" w:rsidR="00855742" w:rsidRDefault="00E60FF7" w:rsidP="00137BB8">
      <w:pPr>
        <w:pStyle w:val="Vgjegyzet"/>
      </w:pPr>
      <w:hyperlink r:id="rId20" w:history="1">
        <w:r w:rsidR="00855742">
          <w:rPr>
            <w:rStyle w:val="Hiperhivatkozs"/>
            <w:rFonts w:eastAsia="Calibri"/>
          </w:rPr>
          <w:t>https://energyandcleanair.org/wp/wp-content/uploads/2020/06/202006-Europe-Rebound-4.pdf</w:t>
        </w:r>
      </w:hyperlink>
    </w:p>
  </w:endnote>
  <w:endnote w:id="72">
    <w:p w14:paraId="6AC6DBC5" w14:textId="77777777" w:rsidR="00855742" w:rsidRDefault="00855742" w:rsidP="00137BB8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21" w:history="1">
        <w:r>
          <w:rPr>
            <w:rStyle w:val="Hiperhivatkozs"/>
            <w:rFonts w:eastAsia="Calibri"/>
          </w:rPr>
          <w:t>https://www.greenpeace.org/hungary/sajtokozlemeny/7173/legyen-az-egeszseg-az-elso-a-kozlekedesben-is/</w:t>
        </w:r>
      </w:hyperlink>
    </w:p>
  </w:endnote>
  <w:endnote w:id="73">
    <w:p w14:paraId="69E9F3A6" w14:textId="77777777" w:rsidR="00855742" w:rsidRDefault="00855742" w:rsidP="00137BB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730186">
        <w:t>A 2020-as járványügyi korlátozások időszaka a Budapesten március 28-tól május 18-ig hatályos kijárási korlátozásról szóló 71/2020. (III.27.) korm. rendelet alapján került megállapításra.</w:t>
      </w:r>
    </w:p>
  </w:endnote>
  <w:endnote w:id="74">
    <w:p w14:paraId="4F351479" w14:textId="77777777" w:rsidR="00855742" w:rsidRDefault="00855742" w:rsidP="00137BB8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730186">
        <w:t>a levegőterheltségi szint és a helyhez kötött légszennyező források kibocsátásának vizsgálatával, ellenőrzésével, értékelésével kapcsolatos szabályokról szóló 6/2011. (I. 14.) VM rendelet 8. melléklet 1.2. pont.</w:t>
      </w:r>
    </w:p>
  </w:endnote>
  <w:endnote w:id="75">
    <w:p w14:paraId="425F58BF" w14:textId="77777777" w:rsidR="00855742" w:rsidRDefault="00855742" w:rsidP="00137BB8">
      <w:pPr>
        <w:pStyle w:val="Vgjegyzet"/>
      </w:pPr>
      <w:r>
        <w:rPr>
          <w:rStyle w:val="Vgjegyzet-hivatkozs"/>
        </w:rPr>
        <w:endnoteRef/>
      </w:r>
      <w:r>
        <w:t xml:space="preserve"> a levegőterheltségi szint határértékeiről és a helyhez kötött légszennyező pontforrások kibocsátási határértékeiről szóló </w:t>
      </w:r>
      <w:r w:rsidRPr="00ED578B">
        <w:t>4/2011. (I. 14.) VM rendelet</w:t>
      </w:r>
      <w:r>
        <w:t xml:space="preserve"> 1. melléklet 7. D pont.</w:t>
      </w:r>
    </w:p>
  </w:endnote>
  <w:endnote w:id="76">
    <w:p w14:paraId="3BCBFC77" w14:textId="7C9215DF" w:rsidR="00855742" w:rsidRDefault="00855742" w:rsidP="00855742">
      <w:pPr>
        <w:pStyle w:val="Vgjegyzetszvege"/>
        <w:spacing w:after="0"/>
        <w:jc w:val="left"/>
      </w:pPr>
      <w:r w:rsidRPr="00855742">
        <w:rPr>
          <w:rStyle w:val="Vgjegyzet-hivatkozs"/>
        </w:rPr>
        <w:endnoteRef/>
      </w:r>
      <w:r w:rsidRPr="00855742">
        <w:rPr>
          <w:rStyle w:val="Vgjegyzet-hivatkozs"/>
        </w:rPr>
        <w:t xml:space="preserve"> </w:t>
      </w:r>
      <w:hyperlink r:id="rId22" w:history="1">
        <w:r w:rsidRPr="00855742">
          <w:rPr>
            <w:rStyle w:val="Hiperhivatkozs"/>
            <w:rFonts w:cs="Arial"/>
            <w:szCs w:val="18"/>
          </w:rPr>
          <w:t>https://ttk.elte.hu/content/igy-hatott-a-vilagjarvany-budapest-levegominosegere.t.3898</w:t>
        </w:r>
      </w:hyperlink>
      <w:r>
        <w:t xml:space="preserve"> ,</w:t>
      </w:r>
      <w:r w:rsidR="007370B5">
        <w:t xml:space="preserve">és Természet Világa 2020. novemberi lapszám, </w:t>
      </w:r>
      <w:r>
        <w:t xml:space="preserve">valamint részletesen: </w:t>
      </w:r>
      <w:hyperlink r:id="rId23" w:history="1">
        <w:r w:rsidRPr="0015312D">
          <w:rPr>
            <w:rStyle w:val="Hiperhivatkozs"/>
          </w:rPr>
          <w:t>https://acp.copernicus.org/preprints/acp-2020-997/</w:t>
        </w:r>
      </w:hyperlink>
      <w:r>
        <w:t xml:space="preserve"> </w:t>
      </w:r>
    </w:p>
  </w:endnote>
  <w:endnote w:id="77">
    <w:p w14:paraId="25E7540F" w14:textId="059CF943" w:rsidR="00855742" w:rsidRDefault="00855742" w:rsidP="0097473C">
      <w:pPr>
        <w:pStyle w:val="Vgjegyzet"/>
      </w:pPr>
      <w:r>
        <w:rPr>
          <w:rStyle w:val="Vgjegyzet-hivatkozs"/>
        </w:rPr>
        <w:endnoteRef/>
      </w:r>
      <w:r>
        <w:t xml:space="preserve"> lásd </w:t>
      </w:r>
      <w:r w:rsidRPr="00052155">
        <w:t>II.9. Környezeti nevelés, tájékoztatás, szemléletformálás c. fejezet</w:t>
      </w:r>
      <w:r>
        <w:t xml:space="preserve"> 3. ábra</w:t>
      </w:r>
    </w:p>
  </w:endnote>
  <w:endnote w:id="78">
    <w:p w14:paraId="5EDC7BB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  <w:vertAlign w:val="superscript"/>
        </w:rPr>
        <w:t xml:space="preserve"> </w:t>
      </w:r>
      <w:r w:rsidRPr="007E4327">
        <w:rPr>
          <w:rFonts w:cs="Arial"/>
        </w:rPr>
        <w:t>4/2002. (X. 7.) KvVM rendelet a légszennyezettségi agglomerációk és zónák kijelöléséről</w:t>
      </w:r>
    </w:p>
  </w:endnote>
  <w:endnote w:id="79">
    <w:p w14:paraId="4B82FDA3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a levegőterheltségi szint határértékeiről és a helyhez kötött légszennyező pontforrások kibocsátási határértékeiről szóló 4/2011. (I. 14.) VM rendelet, 1. melléklet 1.1 pontja</w:t>
      </w:r>
    </w:p>
  </w:endnote>
  <w:endnote w:id="80">
    <w:p w14:paraId="7B492E1A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  <w:vertAlign w:val="superscript"/>
        </w:rPr>
        <w:t xml:space="preserve"> </w:t>
      </w:r>
      <w:r w:rsidRPr="007E4327">
        <w:rPr>
          <w:rFonts w:cs="Arial"/>
        </w:rPr>
        <w:t>a levegő védelméről szóló 306/2010. (XII. 23.) Korm. rendelet 14. § (4) bekezdés</w:t>
      </w:r>
    </w:p>
  </w:endnote>
  <w:endnote w:id="81">
    <w:p w14:paraId="417A9E1F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L.: a környezet védelmének általános szabályairól szóló 1995. évi LIII. törvény 48/B. § (3) bekezdés.</w:t>
      </w:r>
    </w:p>
  </w:endnote>
  <w:endnote w:id="82">
    <w:p w14:paraId="1810DCB6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783/2013. (IV. 24.) Főv. Kgy. számú határozat</w:t>
      </w:r>
    </w:p>
  </w:endnote>
  <w:endnote w:id="83">
    <w:p w14:paraId="59EFF69A" w14:textId="77777777" w:rsidR="00855742" w:rsidRDefault="00855742" w:rsidP="005C7FD1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1876CB">
        <w:t>A Kt. 48. § (4) bekezdés b) pontját a 2020: LI. törvény 7. § (2) bekezdése hatályon kívül helyezte</w:t>
      </w:r>
    </w:p>
  </w:endnote>
  <w:endnote w:id="84">
    <w:p w14:paraId="65D44C88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Budapest Főváros szmogriadótervéről szóló 69/2008. (XII. 10.) Főv. Kgy. rendelet 2/A. §</w:t>
      </w:r>
    </w:p>
  </w:endnote>
  <w:endnote w:id="85">
    <w:p w14:paraId="1C88EE67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</w:t>
      </w:r>
      <w:r>
        <w:rPr>
          <w:rFonts w:cs="Arial"/>
        </w:rPr>
        <w:t xml:space="preserve">L.: </w:t>
      </w:r>
      <w:r w:rsidRPr="007E4327">
        <w:rPr>
          <w:rFonts w:cs="Arial"/>
        </w:rPr>
        <w:t xml:space="preserve">a katasztrófavédelemről és a hozzá kapcsolódó egyes törvények módosításáról szóló 2011. évi CXXVIII. törvény 44. § </w:t>
      </w:r>
      <w:r w:rsidRPr="007E4327">
        <w:rPr>
          <w:rFonts w:cs="Arial"/>
          <w:i/>
        </w:rPr>
        <w:t>cc)</w:t>
      </w:r>
      <w:r>
        <w:rPr>
          <w:rFonts w:cs="Arial"/>
        </w:rPr>
        <w:t xml:space="preserve"> pont</w:t>
      </w:r>
    </w:p>
  </w:endnote>
  <w:endnote w:id="86">
    <w:p w14:paraId="4C2E9599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</w:t>
      </w:r>
      <w:hyperlink r:id="rId24" w:history="1">
        <w:r w:rsidRPr="007E4327">
          <w:rPr>
            <w:rStyle w:val="Hiperhivatkozs"/>
            <w:rFonts w:cs="Arial"/>
          </w:rPr>
          <w:t>http://www.met.hu/levegokornyezet/varosi_legszennyezettseg/elorejelzes/tajekoztato</w:t>
        </w:r>
      </w:hyperlink>
      <w:r w:rsidRPr="007E4327">
        <w:rPr>
          <w:rFonts w:cs="Arial"/>
        </w:rPr>
        <w:t xml:space="preserve"> </w:t>
      </w:r>
    </w:p>
  </w:endnote>
  <w:endnote w:id="87">
    <w:p w14:paraId="322DE08E" w14:textId="77777777" w:rsidR="00855742" w:rsidRPr="007E4327" w:rsidRDefault="00855742" w:rsidP="00306255">
      <w:pPr>
        <w:pStyle w:val="Vgjegyzet"/>
        <w:rPr>
          <w:rFonts w:cs="Arial"/>
          <w:b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69/2008. (XII. 10.) Főv.Kgy. rendelet Budapest Főváros szmogriadó-tervéről; hatályos változat egységes szerkezetben: </w:t>
      </w:r>
      <w:hyperlink r:id="rId25" w:history="1">
        <w:r w:rsidRPr="007E4327">
          <w:rPr>
            <w:rStyle w:val="Hiperhivatkozs"/>
            <w:rFonts w:cs="Arial"/>
          </w:rPr>
          <w:t>http://budapest.hu/Lapok/szmog.aspx</w:t>
        </w:r>
      </w:hyperlink>
      <w:r w:rsidRPr="007E4327">
        <w:rPr>
          <w:rFonts w:cs="Arial"/>
        </w:rPr>
        <w:t xml:space="preserve"> </w:t>
      </w:r>
    </w:p>
  </w:endnote>
  <w:endnote w:id="88">
    <w:p w14:paraId="250C767D" w14:textId="77777777" w:rsidR="00855742" w:rsidRPr="007E4327" w:rsidRDefault="00855742" w:rsidP="00306255">
      <w:pPr>
        <w:pStyle w:val="Vgjegyzetszvege"/>
        <w:spacing w:after="0"/>
        <w:jc w:val="left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Budapest Főváros Önkormányzata Közgyűlésének 41/2017. (XI. 10.) önkormányzati rendelete a Budapest Főváros szmogriadótervéről szóló 69/2008. (XII. 10.) Főv. Kgy. rendelet módosításáról, valamint a Budapest főváros közigazgatási területén a járművel várakozás rendjének egységes kialakításáról, a várakozás díjáról és az üzemképtelen járművek tárolásának szabályozásáról szóló 30/2010. (VI. 4.) Főv. Kgy. rendelet egyes rendelkezéseinek hatályon kívül helyezéséről: </w:t>
      </w:r>
      <w:hyperlink r:id="rId26" w:history="1">
        <w:r w:rsidRPr="007E4327">
          <w:rPr>
            <w:rStyle w:val="Hiperhivatkozs"/>
            <w:rFonts w:cs="Arial"/>
            <w:szCs w:val="18"/>
          </w:rPr>
          <w:t>http://infoszab.budapest.hu:8080/akl/tva/Tir.aspx?scope=kozgyules&amp;sessionid=6907&amp;agendaitemid=94582</w:t>
        </w:r>
      </w:hyperlink>
      <w:r w:rsidRPr="007E4327">
        <w:rPr>
          <w:rFonts w:cs="Arial"/>
          <w:szCs w:val="18"/>
        </w:rPr>
        <w:t xml:space="preserve"> ;</w:t>
      </w:r>
    </w:p>
    <w:p w14:paraId="6A2A5726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Fonts w:cs="Arial"/>
          <w:szCs w:val="18"/>
        </w:rPr>
        <w:t xml:space="preserve">továbbá a Budapest Főváros Önkormányzata Közgyűlésének 23/2019. (VI. 19.) önkormányzati rendelete a Budapest Főváros szmogriadótervéről szóló 69/2008. (XII. 10.) Főv. Kgy. rendelet módosításáról az előterjesztés – előterjesztői kiegészítéssel módosított – 1. számú melléklete szerint:  </w:t>
      </w:r>
      <w:hyperlink r:id="rId27" w:history="1">
        <w:r w:rsidRPr="007E4327">
          <w:rPr>
            <w:rStyle w:val="Hiperhivatkozs"/>
            <w:rFonts w:cs="Arial"/>
            <w:szCs w:val="18"/>
          </w:rPr>
          <w:t>http://einfoszab.budapest.hu/list/fovarosi-kozgyules-nyilvanos-ulesei;id=100787;type=5;parentid=11032;parenttype=2</w:t>
        </w:r>
      </w:hyperlink>
      <w:r w:rsidRPr="007E4327">
        <w:rPr>
          <w:rFonts w:cs="Arial"/>
          <w:szCs w:val="18"/>
        </w:rPr>
        <w:t xml:space="preserve"> </w:t>
      </w:r>
    </w:p>
  </w:endnote>
  <w:endnote w:id="89">
    <w:p w14:paraId="755E406B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hyperlink r:id="rId28" w:history="1">
        <w:r w:rsidRPr="007E4327">
          <w:rPr>
            <w:rStyle w:val="Hiperhivatkozs"/>
            <w:rFonts w:cs="Arial"/>
            <w:szCs w:val="18"/>
          </w:rPr>
          <w:t>http://infoszab.budapest.hu:8080/akl/tva/Tir.aspx?scope=kozgyules&amp;sessionid=6907&amp;agendaitemid=94582</w:t>
        </w:r>
      </w:hyperlink>
      <w:r w:rsidRPr="007E4327">
        <w:rPr>
          <w:rFonts w:cs="Arial"/>
          <w:szCs w:val="18"/>
        </w:rPr>
        <w:t xml:space="preserve"> </w:t>
      </w:r>
    </w:p>
  </w:endnote>
  <w:endnote w:id="90">
    <w:p w14:paraId="3BDA2D20" w14:textId="77777777" w:rsidR="00855742" w:rsidRPr="007E4327" w:rsidRDefault="00855742" w:rsidP="00306255">
      <w:pPr>
        <w:pStyle w:val="Vgjegyzet"/>
      </w:pPr>
      <w:r w:rsidRPr="007E4327">
        <w:rPr>
          <w:rStyle w:val="Vgjegyzet-hivatkozs"/>
          <w:rFonts w:cs="Arial"/>
        </w:rPr>
        <w:endnoteRef/>
      </w:r>
      <w:r w:rsidRPr="007E4327">
        <w:rPr>
          <w:rStyle w:val="Vgjegyzet-hivatkozs"/>
          <w:rFonts w:cs="Arial"/>
        </w:rPr>
        <w:t xml:space="preserve"> </w:t>
      </w:r>
      <w:r w:rsidRPr="007E4327">
        <w:t>Az Országos Meteorológiai Szolgálatról szóló 277/2005. (XII. 20.) Korm. rendelet 2. §</w:t>
      </w:r>
    </w:p>
  </w:endnote>
  <w:endnote w:id="91">
    <w:p w14:paraId="3C01FFF7" w14:textId="77777777" w:rsidR="00855742" w:rsidRDefault="00855742" w:rsidP="00306255">
      <w:pPr>
        <w:pStyle w:val="Vgjegyzet"/>
      </w:pPr>
      <w:r>
        <w:rPr>
          <w:rStyle w:val="Vgjegyzet-hivatkozs"/>
        </w:rPr>
        <w:endnoteRef/>
      </w:r>
      <w:r>
        <w:t xml:space="preserve"> 194/2020. (02. 26.) Főv. KGy határozat</w:t>
      </w:r>
    </w:p>
  </w:endnote>
  <w:endnote w:id="92">
    <w:p w14:paraId="1A18328A" w14:textId="0F8C2F3F" w:rsidR="00855742" w:rsidRDefault="00855742" w:rsidP="0078400E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29" w:history="1">
        <w:r w:rsidRPr="003E0395">
          <w:rPr>
            <w:rStyle w:val="Hiperhivatkozs"/>
          </w:rPr>
          <w:t>http://www.hermanottointezet.hu/hungairy</w:t>
        </w:r>
      </w:hyperlink>
    </w:p>
  </w:endnote>
  <w:endnote w:id="93">
    <w:p w14:paraId="7737A1B3" w14:textId="77777777" w:rsidR="00855742" w:rsidRPr="007E4327" w:rsidRDefault="00855742" w:rsidP="00CC1E5B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a levegő védelméről szóló 306/2010. (XII. 23.) Korm. rendelet 9. § (1a) –(1b) bekezdések; az Országos Meteorológiai Szolgálatról szóló 277/2005. (XII. 20.) Korm. rendelet 2. § (1) bekezdés </w:t>
      </w:r>
      <w:r w:rsidRPr="007E4327">
        <w:rPr>
          <w:rFonts w:cs="Arial"/>
          <w:i/>
        </w:rPr>
        <w:t>i)</w:t>
      </w:r>
      <w:r w:rsidRPr="007E4327">
        <w:rPr>
          <w:rFonts w:cs="Arial"/>
        </w:rPr>
        <w:t xml:space="preserve"> pont; a levegőterheltségi szint és a helyhez kötött légszennyező források kibocsátásának vizsgálatával, ellenőrzésével, értékelésével kapcsolatos szabályokról szóló 6/2011. (I. 14.) VM rendelet 3-4. §</w:t>
      </w:r>
    </w:p>
  </w:endnote>
  <w:endnote w:id="94">
    <w:p w14:paraId="2C43479D" w14:textId="77777777" w:rsidR="00855742" w:rsidRPr="007E4327" w:rsidRDefault="00855742" w:rsidP="00CC1E5B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9. § (2) bekezdés a)-c) és e) pontok; a levegőterheltségi szint és a helyhez kötött légszennyező források kibocsátásának vizsgálatával, ellenőrzésével, értékelésével kapcsolatos szabályokról szóló 6/2011. (I. 14.) VM rendelet 8. § (2)-(3) bekezdések, 9. §-10. §, 21. §</w:t>
      </w:r>
    </w:p>
  </w:endnote>
  <w:endnote w:id="95">
    <w:p w14:paraId="2C1F27FB" w14:textId="77777777" w:rsidR="00855742" w:rsidRPr="007E4327" w:rsidRDefault="00855742" w:rsidP="00CC1E5B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9. § (2a) bekezdés; a levegőterheltségi szint és a helyhez kötött légszennyező források kibocsátásának vizsgálatával, ellenőrzésével, értékelésével kapcsol</w:t>
      </w:r>
      <w:r>
        <w:rPr>
          <w:rFonts w:cs="Arial"/>
          <w:szCs w:val="18"/>
        </w:rPr>
        <w:t>atos szabályokról szóló 6/2011.</w:t>
      </w:r>
      <w:r>
        <w:rPr>
          <w:rFonts w:cs="Arial"/>
          <w:szCs w:val="18"/>
        </w:rPr>
        <w:br/>
      </w:r>
      <w:r w:rsidRPr="007E4327">
        <w:rPr>
          <w:rFonts w:cs="Arial"/>
          <w:szCs w:val="18"/>
        </w:rPr>
        <w:t>(I. 14.) VM rendelet 4. § (3) –(4) bekezdések, 8. § (2) bekezdés, 9. § - 10. §</w:t>
      </w:r>
    </w:p>
  </w:endnote>
  <w:endnote w:id="96">
    <w:p w14:paraId="424D88C6" w14:textId="77777777" w:rsidR="00855742" w:rsidRPr="007E4327" w:rsidRDefault="00855742" w:rsidP="00CC1E5B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9. § (2a) bekezdés d) pont és (4) - (5) bekezdések</w:t>
      </w:r>
    </w:p>
  </w:endnote>
  <w:endnote w:id="97">
    <w:p w14:paraId="3384DD6F" w14:textId="77777777" w:rsidR="00855742" w:rsidRPr="007E4327" w:rsidRDefault="00855742" w:rsidP="00CC1E5B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9. § (2) bekezdés </w:t>
      </w:r>
      <w:r w:rsidRPr="007E4327">
        <w:rPr>
          <w:rFonts w:cs="Arial"/>
          <w:i/>
          <w:szCs w:val="18"/>
        </w:rPr>
        <w:t>d)</w:t>
      </w:r>
      <w:r w:rsidRPr="007E4327">
        <w:rPr>
          <w:rFonts w:cs="Arial"/>
          <w:szCs w:val="18"/>
        </w:rPr>
        <w:t xml:space="preserve"> pont</w:t>
      </w:r>
    </w:p>
  </w:endnote>
  <w:endnote w:id="98">
    <w:p w14:paraId="0B2FCC6F" w14:textId="77777777" w:rsidR="00855742" w:rsidRPr="007E4327" w:rsidRDefault="00855742" w:rsidP="00CC1E5B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10. § - 13. §; 4/2002. (X. 7.) KvVM rendelet a légszennyezettségi agglo</w:t>
      </w:r>
      <w:r>
        <w:rPr>
          <w:rFonts w:cs="Arial"/>
          <w:szCs w:val="18"/>
        </w:rPr>
        <w:t>merációk és zónák kijelöléséről</w:t>
      </w:r>
      <w:r>
        <w:rPr>
          <w:rFonts w:cs="Arial"/>
          <w:szCs w:val="18"/>
        </w:rPr>
        <w:br/>
      </w:r>
      <w:r w:rsidRPr="007E4327">
        <w:rPr>
          <w:rFonts w:cs="Arial"/>
          <w:szCs w:val="18"/>
        </w:rPr>
        <w:t>1. melléklet 1. pontja</w:t>
      </w:r>
    </w:p>
  </w:endnote>
  <w:endnote w:id="99">
    <w:p w14:paraId="0B5A48A2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a levegő védelméről szóló 306/2010. (XII. 23.) Korm. Rendelet 14. § (4) bekezdés</w:t>
      </w:r>
    </w:p>
  </w:endnote>
  <w:endnote w:id="100">
    <w:p w14:paraId="21A12939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Kvt.</w:t>
      </w:r>
      <w:r w:rsidRPr="007E4327">
        <w:rPr>
          <w:rFonts w:cs="Arial"/>
          <w:szCs w:val="18"/>
        </w:rPr>
        <w:t xml:space="preserve"> 46. § (1) </w:t>
      </w:r>
      <w:r w:rsidRPr="007E4327">
        <w:rPr>
          <w:rFonts w:cs="Arial"/>
          <w:i/>
          <w:szCs w:val="18"/>
        </w:rPr>
        <w:t>e)</w:t>
      </w:r>
      <w:r w:rsidRPr="007E4327">
        <w:rPr>
          <w:rFonts w:cs="Arial"/>
          <w:szCs w:val="18"/>
        </w:rPr>
        <w:t xml:space="preserve"> pont</w:t>
      </w:r>
    </w:p>
  </w:endnote>
  <w:endnote w:id="101">
    <w:p w14:paraId="3EB7364A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Kvt.</w:t>
      </w:r>
      <w:r w:rsidRPr="007E4327">
        <w:rPr>
          <w:rFonts w:cs="Arial"/>
          <w:szCs w:val="18"/>
        </w:rPr>
        <w:t xml:space="preserve"> 46. § (1) </w:t>
      </w:r>
      <w:r w:rsidRPr="007E4327">
        <w:rPr>
          <w:rFonts w:cs="Arial"/>
          <w:i/>
          <w:szCs w:val="18"/>
        </w:rPr>
        <w:t>b)</w:t>
      </w:r>
      <w:r w:rsidRPr="007E4327">
        <w:rPr>
          <w:rFonts w:cs="Arial"/>
          <w:szCs w:val="18"/>
        </w:rPr>
        <w:t xml:space="preserve"> pont, 48/E. § (1) bekezdés </w:t>
      </w:r>
      <w:r w:rsidRPr="007E4327">
        <w:rPr>
          <w:rFonts w:cs="Arial"/>
          <w:i/>
          <w:szCs w:val="18"/>
        </w:rPr>
        <w:t>a)</w:t>
      </w:r>
      <w:r w:rsidRPr="007E4327">
        <w:rPr>
          <w:rFonts w:cs="Arial"/>
          <w:szCs w:val="18"/>
        </w:rPr>
        <w:t xml:space="preserve"> pont</w:t>
      </w:r>
    </w:p>
  </w:endnote>
  <w:endnote w:id="102">
    <w:p w14:paraId="15AA92C5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Kvt.</w:t>
      </w:r>
      <w:r w:rsidRPr="007E4327">
        <w:rPr>
          <w:rFonts w:cs="Arial"/>
          <w:szCs w:val="18"/>
        </w:rPr>
        <w:t xml:space="preserve"> 48. § (4) </w:t>
      </w:r>
      <w:r w:rsidRPr="007E4327">
        <w:rPr>
          <w:rFonts w:cs="Arial"/>
          <w:i/>
          <w:szCs w:val="18"/>
        </w:rPr>
        <w:t>a)-b)</w:t>
      </w:r>
      <w:r w:rsidRPr="007E4327">
        <w:rPr>
          <w:rFonts w:cs="Arial"/>
          <w:szCs w:val="18"/>
        </w:rPr>
        <w:t xml:space="preserve"> pontok; Budapest Főváros szmogriadótervéről szóló 69/2008. (XII. 10.) Főv. Kgy. rendelet</w:t>
      </w:r>
    </w:p>
  </w:endnote>
  <w:endnote w:id="103">
    <w:p w14:paraId="4BCD59E5" w14:textId="77777777" w:rsidR="00855742" w:rsidRPr="007E4327" w:rsidRDefault="00855742" w:rsidP="00306255">
      <w:pPr>
        <w:pStyle w:val="Vgjegyzetszvege"/>
        <w:spacing w:after="0"/>
        <w:rPr>
          <w:rFonts w:cs="Arial"/>
          <w:szCs w:val="18"/>
        </w:rPr>
      </w:pPr>
      <w:r w:rsidRPr="007E4327">
        <w:rPr>
          <w:rStyle w:val="Vgjegyzet-hivatkozs"/>
          <w:rFonts w:cs="Arial"/>
          <w:szCs w:val="18"/>
        </w:rPr>
        <w:endnoteRef/>
      </w:r>
      <w:r w:rsidRPr="007E4327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Kvt.</w:t>
      </w:r>
      <w:r w:rsidRPr="007E4327">
        <w:rPr>
          <w:rFonts w:cs="Arial"/>
          <w:szCs w:val="18"/>
        </w:rPr>
        <w:t xml:space="preserve"> 48. § (6) bekezdés; a levegő védelméről szóló 306/2010. (XII. 23.) Korm. Rendelet 36. § (3) bekezdés</w:t>
      </w:r>
    </w:p>
  </w:endnote>
  <w:endnote w:id="104">
    <w:p w14:paraId="1FFE873A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 Levegőtisztaság-védelmi Információs Rendszer: </w:t>
      </w:r>
      <w:r w:rsidRPr="007E4327">
        <w:rPr>
          <w:rStyle w:val="Hiperhivatkozs"/>
          <w:rFonts w:cs="Arial"/>
        </w:rPr>
        <w:t>http://web.okir.hu/hu/lair</w:t>
      </w:r>
    </w:p>
  </w:endnote>
  <w:endnote w:id="105">
    <w:p w14:paraId="0296782B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Salma I. – Borsós T. – Németh Z.: A légköri aeroszol jelentősége és hatásai (Magyar Kémiai Folyóirat, 118. évf., 2012. 2-4. szám, 109.oldal)</w:t>
      </w:r>
    </w:p>
  </w:endnote>
  <w:endnote w:id="106">
    <w:p w14:paraId="618CB0A8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Salma I. – Ocskay R.: Budapest: valóban poros és fakó város? (Természet Világa, 137. évf., 2006. március 124-126. oldal)</w:t>
      </w:r>
    </w:p>
  </w:endnote>
  <w:endnote w:id="107">
    <w:p w14:paraId="6D620F39" w14:textId="77777777" w:rsidR="00855742" w:rsidRPr="007E4327" w:rsidRDefault="00855742" w:rsidP="00306255">
      <w:pPr>
        <w:pStyle w:val="Vgjegyzet"/>
        <w:rPr>
          <w:rFonts w:cs="Arial"/>
        </w:rPr>
      </w:pPr>
      <w:r w:rsidRPr="007E4327">
        <w:rPr>
          <w:rStyle w:val="Vgjegyzet-hivatkozs"/>
          <w:rFonts w:cs="Arial"/>
        </w:rPr>
        <w:endnoteRef/>
      </w:r>
      <w:r w:rsidRPr="007E4327">
        <w:rPr>
          <w:rFonts w:cs="Arial"/>
        </w:rPr>
        <w:t xml:space="preserve"> 957/2006.(05.25.) Főv. KGy határozattal jóváhagyott Budapest Főváros Levegőtisztaság-Védelmi Intézkedési Programja (Bp_LTV_Int_Prog-9.doc; 18. oldal) </w:t>
      </w:r>
    </w:p>
    <w:p w14:paraId="65EEE7A7" w14:textId="77777777" w:rsidR="00855742" w:rsidRPr="007E4327" w:rsidRDefault="00E60FF7" w:rsidP="00306255">
      <w:pPr>
        <w:pStyle w:val="Vgjegyzet"/>
        <w:rPr>
          <w:rFonts w:cs="Arial"/>
        </w:rPr>
      </w:pPr>
      <w:hyperlink r:id="rId30" w:history="1">
        <w:r w:rsidR="00855742" w:rsidRPr="007E4327">
          <w:rPr>
            <w:rStyle w:val="Hiperhivatkozs"/>
            <w:rFonts w:cs="Arial"/>
          </w:rPr>
          <w:t>http://infoszab.budapest.hu:8080/akl/tva/Tir.aspx?scope=kozgyules&amp;sessionid=4540&amp;agendaitemid=53634</w:t>
        </w:r>
      </w:hyperlink>
      <w:r w:rsidR="00855742" w:rsidRPr="007E4327">
        <w:rPr>
          <w:rStyle w:val="Hiperhivatkozs"/>
          <w:rFonts w:cs="Arial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426926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178C973" w14:textId="13000774" w:rsidR="00855742" w:rsidRPr="0009067F" w:rsidRDefault="00855742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F768B5">
          <w:rPr>
            <w:noProof/>
            <w:color w:val="808080" w:themeColor="background1" w:themeShade="80"/>
          </w:rPr>
          <w:t>12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11D4E26C" w14:textId="77777777" w:rsidR="00855742" w:rsidRDefault="0085574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6081871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0A64EA70" w14:textId="14A8A75A" w:rsidR="00855742" w:rsidRPr="0009067F" w:rsidRDefault="00855742" w:rsidP="004D14B0">
        <w:pPr>
          <w:pStyle w:val="llb"/>
          <w:ind w:right="-711"/>
          <w:jc w:val="right"/>
          <w:rPr>
            <w:b/>
            <w:color w:val="808080" w:themeColor="background1" w:themeShade="80"/>
          </w:rPr>
        </w:pPr>
        <w:r w:rsidRPr="0009067F">
          <w:rPr>
            <w:b/>
            <w:color w:val="808080" w:themeColor="background1" w:themeShade="80"/>
          </w:rPr>
          <w:fldChar w:fldCharType="begin"/>
        </w:r>
        <w:r w:rsidRPr="0009067F">
          <w:rPr>
            <w:b/>
            <w:color w:val="808080" w:themeColor="background1" w:themeShade="80"/>
          </w:rPr>
          <w:instrText>PAGE   \* MERGEFORMAT</w:instrText>
        </w:r>
        <w:r w:rsidRPr="0009067F">
          <w:rPr>
            <w:b/>
            <w:color w:val="808080" w:themeColor="background1" w:themeShade="80"/>
          </w:rPr>
          <w:fldChar w:fldCharType="separate"/>
        </w:r>
        <w:r w:rsidR="00F768B5">
          <w:rPr>
            <w:b/>
            <w:noProof/>
            <w:color w:val="808080" w:themeColor="background1" w:themeShade="80"/>
          </w:rPr>
          <w:t>13</w:t>
        </w:r>
        <w:r w:rsidRPr="0009067F">
          <w:rPr>
            <w:b/>
            <w:color w:val="808080" w:themeColor="background1" w:themeShade="80"/>
          </w:rPr>
          <w:fldChar w:fldCharType="end"/>
        </w:r>
      </w:p>
    </w:sdtContent>
  </w:sdt>
  <w:p w14:paraId="5C8274C2" w14:textId="77777777" w:rsidR="00855742" w:rsidRDefault="0085574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2300495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33FB49C" w14:textId="77777777" w:rsidR="00855742" w:rsidRPr="008A6CD3" w:rsidRDefault="00E60FF7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2E00A0E9" w14:textId="77777777" w:rsidR="00855742" w:rsidRDefault="0085574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5E103" w14:textId="77777777" w:rsidR="00E60FF7" w:rsidRDefault="00E60FF7" w:rsidP="006C431E">
      <w:pPr>
        <w:spacing w:after="0" w:line="240" w:lineRule="auto"/>
      </w:pPr>
      <w:r>
        <w:separator/>
      </w:r>
    </w:p>
  </w:footnote>
  <w:footnote w:type="continuationSeparator" w:id="0">
    <w:p w14:paraId="265B44A5" w14:textId="77777777" w:rsidR="00E60FF7" w:rsidRDefault="00E60FF7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415A7" w14:textId="77777777" w:rsidR="00855742" w:rsidRPr="000F2CE3" w:rsidRDefault="00855742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A3A2BB" wp14:editId="69A6C649">
              <wp:simplePos x="0" y="0"/>
              <wp:positionH relativeFrom="page">
                <wp:align>right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265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FB5CCE1" id="Téglalap 2" o:spid="_x0000_s1026" style="position:absolute;margin-left:544.1pt;margin-top:-13.8pt;width:595.3pt;height:36.8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" fillcolor="#265372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Levegőminőség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45BAC" w14:textId="77777777" w:rsidR="00855742" w:rsidRPr="00A7544D" w:rsidRDefault="00855742">
    <w:pPr>
      <w:pStyle w:val="lfej"/>
      <w:rPr>
        <w:color w:val="FFFFFF" w:themeColor="background1"/>
      </w:rPr>
    </w:pPr>
    <w:r w:rsidRPr="00A7544D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11BD01" wp14:editId="498CAB13">
              <wp:simplePos x="0" y="0"/>
              <wp:positionH relativeFrom="page">
                <wp:align>right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26537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D515CA4" id="Téglalap 1" o:spid="_x0000_s1026" style="position:absolute;margin-left:544.1pt;margin-top:-13.8pt;width:595.3pt;height:36.8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" fillcolor="#265372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Levegőminőség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1F53C" w14:textId="77777777" w:rsidR="00855742" w:rsidRPr="00D17B0D" w:rsidRDefault="00855742">
    <w:pPr>
      <w:pStyle w:val="lfej"/>
      <w:rPr>
        <w:color w:val="265372"/>
      </w:rPr>
    </w:pPr>
    <w:r w:rsidRPr="00D17B0D">
      <w:rPr>
        <w:noProof/>
        <w:color w:val="265372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48BDE55" wp14:editId="74DD21F7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CB3151D" id="Téglalap 13" o:spid="_x0000_s1026" style="position:absolute;margin-left:0;margin-top:-13.8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D17B0D">
      <w:rPr>
        <w:color w:val="265372"/>
      </w:rPr>
      <w:t>Levegőminőség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5875" w14:textId="77777777" w:rsidR="00855742" w:rsidRPr="00D17B0D" w:rsidRDefault="00855742">
    <w:pPr>
      <w:pStyle w:val="lfej"/>
      <w:rPr>
        <w:color w:val="265372"/>
      </w:rPr>
    </w:pPr>
    <w:r w:rsidRPr="00D17B0D">
      <w:rPr>
        <w:noProof/>
        <w:color w:val="265372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26CFEAF" wp14:editId="0A736674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F746786" id="Téglalap 14" o:spid="_x0000_s1026" style="position:absolute;margin-left:0;margin-top:-13.8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gB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X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ZYzXyfJERvugelI60E94WpYxKqqY4Ri7pDy4nlmF&#10;fEfwOHGxXCYzXGrLwo15sDyCx67G0X3cPzFnu/kOuBm30O82m70a82wbPQ0stwFkk3bg2Neu33gQ&#10;0uB0xytenOd8sjqe2MVvAA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IfgKAG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D17B0D">
      <w:rPr>
        <w:color w:val="265372"/>
      </w:rPr>
      <w:t>Levegőminőség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42BE"/>
    <w:multiLevelType w:val="hybridMultilevel"/>
    <w:tmpl w:val="EAD2030C"/>
    <w:lvl w:ilvl="0" w:tplc="20DE4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41AB6"/>
    <w:multiLevelType w:val="hybridMultilevel"/>
    <w:tmpl w:val="73FC0650"/>
    <w:lvl w:ilvl="0" w:tplc="917E1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310A1"/>
    <w:multiLevelType w:val="hybridMultilevel"/>
    <w:tmpl w:val="B2E22DDA"/>
    <w:lvl w:ilvl="0" w:tplc="7988C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25A64"/>
    <w:multiLevelType w:val="hybridMultilevel"/>
    <w:tmpl w:val="0DDABE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66AD"/>
    <w:multiLevelType w:val="hybridMultilevel"/>
    <w:tmpl w:val="399691CC"/>
    <w:lvl w:ilvl="0" w:tplc="D128A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04CE4"/>
    <w:multiLevelType w:val="hybridMultilevel"/>
    <w:tmpl w:val="62501D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6CC4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65372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D071CC"/>
    <w:multiLevelType w:val="hybridMultilevel"/>
    <w:tmpl w:val="F6C477C2"/>
    <w:lvl w:ilvl="0" w:tplc="F2B8FCD2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25C17"/>
    <w:multiLevelType w:val="hybridMultilevel"/>
    <w:tmpl w:val="62389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54943"/>
    <w:multiLevelType w:val="hybridMultilevel"/>
    <w:tmpl w:val="C520D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F1A1B"/>
    <w:multiLevelType w:val="hybridMultilevel"/>
    <w:tmpl w:val="FAA88BE4"/>
    <w:lvl w:ilvl="0" w:tplc="040E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BD6EFCA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  <w:color w:val="265372"/>
      </w:rPr>
    </w:lvl>
    <w:lvl w:ilvl="2" w:tplc="040E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3C890B5A"/>
    <w:multiLevelType w:val="hybridMultilevel"/>
    <w:tmpl w:val="758AD4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E2B4C"/>
    <w:multiLevelType w:val="hybridMultilevel"/>
    <w:tmpl w:val="76D41A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003A6"/>
    <w:multiLevelType w:val="hybridMultilevel"/>
    <w:tmpl w:val="67CED07A"/>
    <w:lvl w:ilvl="0" w:tplc="90188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F7DAC"/>
    <w:multiLevelType w:val="hybridMultilevel"/>
    <w:tmpl w:val="6DACDA50"/>
    <w:lvl w:ilvl="0" w:tplc="B8728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66913"/>
    <w:multiLevelType w:val="multilevel"/>
    <w:tmpl w:val="93F800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75DB2AE4"/>
    <w:multiLevelType w:val="hybridMultilevel"/>
    <w:tmpl w:val="25348B0C"/>
    <w:lvl w:ilvl="0" w:tplc="D68C5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37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9"/>
  </w:num>
  <w:num w:numId="5">
    <w:abstractNumId w:val="21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1"/>
  </w:num>
  <w:num w:numId="11">
    <w:abstractNumId w:val="15"/>
  </w:num>
  <w:num w:numId="12">
    <w:abstractNumId w:val="2"/>
  </w:num>
  <w:num w:numId="13">
    <w:abstractNumId w:val="18"/>
  </w:num>
  <w:num w:numId="14">
    <w:abstractNumId w:val="3"/>
  </w:num>
  <w:num w:numId="15">
    <w:abstractNumId w:val="19"/>
  </w:num>
  <w:num w:numId="16">
    <w:abstractNumId w:val="16"/>
  </w:num>
  <w:num w:numId="17">
    <w:abstractNumId w:val="0"/>
  </w:num>
  <w:num w:numId="18">
    <w:abstractNumId w:val="5"/>
  </w:num>
  <w:num w:numId="19">
    <w:abstractNumId w:val="4"/>
  </w:num>
  <w:num w:numId="20">
    <w:abstractNumId w:val="13"/>
  </w:num>
  <w:num w:numId="21">
    <w:abstractNumId w:val="20"/>
  </w:num>
  <w:num w:numId="22">
    <w:abstractNumId w:val="1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6DDC"/>
    <w:rsid w:val="000070A3"/>
    <w:rsid w:val="00011593"/>
    <w:rsid w:val="000145C3"/>
    <w:rsid w:val="0003440A"/>
    <w:rsid w:val="00044EF1"/>
    <w:rsid w:val="00045964"/>
    <w:rsid w:val="00046013"/>
    <w:rsid w:val="00047763"/>
    <w:rsid w:val="00052155"/>
    <w:rsid w:val="00054E2E"/>
    <w:rsid w:val="000559C6"/>
    <w:rsid w:val="00060D50"/>
    <w:rsid w:val="00061F27"/>
    <w:rsid w:val="00064E7F"/>
    <w:rsid w:val="00066738"/>
    <w:rsid w:val="000710C7"/>
    <w:rsid w:val="0007331B"/>
    <w:rsid w:val="0008396E"/>
    <w:rsid w:val="0009067F"/>
    <w:rsid w:val="00091757"/>
    <w:rsid w:val="000940F0"/>
    <w:rsid w:val="000B6635"/>
    <w:rsid w:val="000B7847"/>
    <w:rsid w:val="000C73FB"/>
    <w:rsid w:val="000D24CC"/>
    <w:rsid w:val="000E132B"/>
    <w:rsid w:val="000E390E"/>
    <w:rsid w:val="000E7388"/>
    <w:rsid w:val="000F2CE3"/>
    <w:rsid w:val="000F579B"/>
    <w:rsid w:val="0010535F"/>
    <w:rsid w:val="00121BC7"/>
    <w:rsid w:val="0012249E"/>
    <w:rsid w:val="001224C2"/>
    <w:rsid w:val="001250E7"/>
    <w:rsid w:val="00126F8E"/>
    <w:rsid w:val="001342CB"/>
    <w:rsid w:val="00136BCE"/>
    <w:rsid w:val="00137BB8"/>
    <w:rsid w:val="0014216D"/>
    <w:rsid w:val="00145546"/>
    <w:rsid w:val="00153B3B"/>
    <w:rsid w:val="001544A5"/>
    <w:rsid w:val="00174944"/>
    <w:rsid w:val="00175AC7"/>
    <w:rsid w:val="00177CC1"/>
    <w:rsid w:val="001876CB"/>
    <w:rsid w:val="00192BE0"/>
    <w:rsid w:val="00192D77"/>
    <w:rsid w:val="00193BEA"/>
    <w:rsid w:val="00195F4C"/>
    <w:rsid w:val="001A0FC7"/>
    <w:rsid w:val="001B1E71"/>
    <w:rsid w:val="001B4974"/>
    <w:rsid w:val="001C4339"/>
    <w:rsid w:val="001C67B3"/>
    <w:rsid w:val="001D08EE"/>
    <w:rsid w:val="001D1368"/>
    <w:rsid w:val="001D7224"/>
    <w:rsid w:val="001E15D4"/>
    <w:rsid w:val="001F2B75"/>
    <w:rsid w:val="001F4153"/>
    <w:rsid w:val="002038F1"/>
    <w:rsid w:val="00203971"/>
    <w:rsid w:val="00204312"/>
    <w:rsid w:val="002112EA"/>
    <w:rsid w:val="00212573"/>
    <w:rsid w:val="002149A3"/>
    <w:rsid w:val="002207D2"/>
    <w:rsid w:val="00224D1E"/>
    <w:rsid w:val="00226712"/>
    <w:rsid w:val="002278C8"/>
    <w:rsid w:val="002319BC"/>
    <w:rsid w:val="00234687"/>
    <w:rsid w:val="002353A9"/>
    <w:rsid w:val="002355EE"/>
    <w:rsid w:val="00237645"/>
    <w:rsid w:val="00237D49"/>
    <w:rsid w:val="002431B0"/>
    <w:rsid w:val="00252266"/>
    <w:rsid w:val="00260428"/>
    <w:rsid w:val="002612D9"/>
    <w:rsid w:val="002665BD"/>
    <w:rsid w:val="00267CA4"/>
    <w:rsid w:val="0027699C"/>
    <w:rsid w:val="002904BE"/>
    <w:rsid w:val="002920E3"/>
    <w:rsid w:val="002950A5"/>
    <w:rsid w:val="00295482"/>
    <w:rsid w:val="002A0FAC"/>
    <w:rsid w:val="002A31A3"/>
    <w:rsid w:val="002A72D1"/>
    <w:rsid w:val="002C26B9"/>
    <w:rsid w:val="002D60F0"/>
    <w:rsid w:val="002D677E"/>
    <w:rsid w:val="002E4869"/>
    <w:rsid w:val="002F05CE"/>
    <w:rsid w:val="002F296E"/>
    <w:rsid w:val="002F782D"/>
    <w:rsid w:val="003027F8"/>
    <w:rsid w:val="00306255"/>
    <w:rsid w:val="0030732E"/>
    <w:rsid w:val="00311F67"/>
    <w:rsid w:val="00322D0F"/>
    <w:rsid w:val="00327FA4"/>
    <w:rsid w:val="00332512"/>
    <w:rsid w:val="0033338D"/>
    <w:rsid w:val="00334C0F"/>
    <w:rsid w:val="00335F33"/>
    <w:rsid w:val="0033737D"/>
    <w:rsid w:val="003458AC"/>
    <w:rsid w:val="00350C15"/>
    <w:rsid w:val="003523CF"/>
    <w:rsid w:val="00356B7D"/>
    <w:rsid w:val="003630AF"/>
    <w:rsid w:val="00367984"/>
    <w:rsid w:val="0037379D"/>
    <w:rsid w:val="00376801"/>
    <w:rsid w:val="0038092E"/>
    <w:rsid w:val="0038472A"/>
    <w:rsid w:val="003929FE"/>
    <w:rsid w:val="0039600F"/>
    <w:rsid w:val="0039626F"/>
    <w:rsid w:val="003A070E"/>
    <w:rsid w:val="003A09A5"/>
    <w:rsid w:val="003A1CEC"/>
    <w:rsid w:val="003A62D5"/>
    <w:rsid w:val="003C3F99"/>
    <w:rsid w:val="003C45CB"/>
    <w:rsid w:val="003C4EAF"/>
    <w:rsid w:val="003D1A50"/>
    <w:rsid w:val="003D3799"/>
    <w:rsid w:val="003D44A4"/>
    <w:rsid w:val="003D4A4F"/>
    <w:rsid w:val="003E0E37"/>
    <w:rsid w:val="003F0CEC"/>
    <w:rsid w:val="003F274B"/>
    <w:rsid w:val="003F6BC8"/>
    <w:rsid w:val="00403454"/>
    <w:rsid w:val="00407F79"/>
    <w:rsid w:val="004142C5"/>
    <w:rsid w:val="004220D0"/>
    <w:rsid w:val="004270E6"/>
    <w:rsid w:val="00431513"/>
    <w:rsid w:val="004400A7"/>
    <w:rsid w:val="00445FA1"/>
    <w:rsid w:val="00447948"/>
    <w:rsid w:val="004570EC"/>
    <w:rsid w:val="0046166E"/>
    <w:rsid w:val="004623C4"/>
    <w:rsid w:val="004654D2"/>
    <w:rsid w:val="00466BF7"/>
    <w:rsid w:val="00485418"/>
    <w:rsid w:val="00485733"/>
    <w:rsid w:val="0049164B"/>
    <w:rsid w:val="00492386"/>
    <w:rsid w:val="00494F4F"/>
    <w:rsid w:val="004A0FFE"/>
    <w:rsid w:val="004A1B74"/>
    <w:rsid w:val="004A1E3C"/>
    <w:rsid w:val="004A2FDC"/>
    <w:rsid w:val="004A4E0D"/>
    <w:rsid w:val="004A7DAF"/>
    <w:rsid w:val="004C7A0B"/>
    <w:rsid w:val="004D0FCB"/>
    <w:rsid w:val="004D14B0"/>
    <w:rsid w:val="004D16EF"/>
    <w:rsid w:val="004D1887"/>
    <w:rsid w:val="004D4F66"/>
    <w:rsid w:val="004E27B0"/>
    <w:rsid w:val="004F0170"/>
    <w:rsid w:val="004F1164"/>
    <w:rsid w:val="004F770F"/>
    <w:rsid w:val="0050015B"/>
    <w:rsid w:val="0050069F"/>
    <w:rsid w:val="0050285F"/>
    <w:rsid w:val="00502C32"/>
    <w:rsid w:val="00502F9D"/>
    <w:rsid w:val="00515BD3"/>
    <w:rsid w:val="00521D5E"/>
    <w:rsid w:val="00527AFC"/>
    <w:rsid w:val="00531892"/>
    <w:rsid w:val="00543B96"/>
    <w:rsid w:val="00545F95"/>
    <w:rsid w:val="0055539F"/>
    <w:rsid w:val="00555FA8"/>
    <w:rsid w:val="00556417"/>
    <w:rsid w:val="005576C3"/>
    <w:rsid w:val="00557F6D"/>
    <w:rsid w:val="00563E43"/>
    <w:rsid w:val="00570E39"/>
    <w:rsid w:val="005830C9"/>
    <w:rsid w:val="005A0FCF"/>
    <w:rsid w:val="005A68B7"/>
    <w:rsid w:val="005B4873"/>
    <w:rsid w:val="005B5DB4"/>
    <w:rsid w:val="005C5C96"/>
    <w:rsid w:val="005C7507"/>
    <w:rsid w:val="005C7FD1"/>
    <w:rsid w:val="005D543A"/>
    <w:rsid w:val="005D657B"/>
    <w:rsid w:val="005D678D"/>
    <w:rsid w:val="005D6DB3"/>
    <w:rsid w:val="005E55A0"/>
    <w:rsid w:val="005E6F32"/>
    <w:rsid w:val="005F5D17"/>
    <w:rsid w:val="005F7747"/>
    <w:rsid w:val="006010F8"/>
    <w:rsid w:val="0060772F"/>
    <w:rsid w:val="00610D23"/>
    <w:rsid w:val="0061223A"/>
    <w:rsid w:val="00615D38"/>
    <w:rsid w:val="00623FCF"/>
    <w:rsid w:val="006254EE"/>
    <w:rsid w:val="00626B8D"/>
    <w:rsid w:val="00630D45"/>
    <w:rsid w:val="00632143"/>
    <w:rsid w:val="00641846"/>
    <w:rsid w:val="00645D35"/>
    <w:rsid w:val="00654CD2"/>
    <w:rsid w:val="00655E1B"/>
    <w:rsid w:val="00661147"/>
    <w:rsid w:val="00662DFD"/>
    <w:rsid w:val="00663CC3"/>
    <w:rsid w:val="006649A1"/>
    <w:rsid w:val="006659E2"/>
    <w:rsid w:val="006712CC"/>
    <w:rsid w:val="00672323"/>
    <w:rsid w:val="00674A96"/>
    <w:rsid w:val="006753F1"/>
    <w:rsid w:val="00675803"/>
    <w:rsid w:val="00680D1D"/>
    <w:rsid w:val="006813A3"/>
    <w:rsid w:val="00686695"/>
    <w:rsid w:val="00690FDC"/>
    <w:rsid w:val="00692A4D"/>
    <w:rsid w:val="0069517A"/>
    <w:rsid w:val="006A1D37"/>
    <w:rsid w:val="006A2AE8"/>
    <w:rsid w:val="006A677C"/>
    <w:rsid w:val="006B281E"/>
    <w:rsid w:val="006B6886"/>
    <w:rsid w:val="006C431E"/>
    <w:rsid w:val="006D00B2"/>
    <w:rsid w:val="006D2F1B"/>
    <w:rsid w:val="006E1429"/>
    <w:rsid w:val="006E5448"/>
    <w:rsid w:val="00701D55"/>
    <w:rsid w:val="0071187C"/>
    <w:rsid w:val="00712DAF"/>
    <w:rsid w:val="00714CD1"/>
    <w:rsid w:val="007163AB"/>
    <w:rsid w:val="007200EB"/>
    <w:rsid w:val="00730186"/>
    <w:rsid w:val="0073231B"/>
    <w:rsid w:val="00732E44"/>
    <w:rsid w:val="007334E4"/>
    <w:rsid w:val="00734577"/>
    <w:rsid w:val="007364F7"/>
    <w:rsid w:val="007370B5"/>
    <w:rsid w:val="007470A8"/>
    <w:rsid w:val="00747383"/>
    <w:rsid w:val="00752B4C"/>
    <w:rsid w:val="00762B74"/>
    <w:rsid w:val="00766714"/>
    <w:rsid w:val="00770ED0"/>
    <w:rsid w:val="007738EA"/>
    <w:rsid w:val="00774A33"/>
    <w:rsid w:val="00783257"/>
    <w:rsid w:val="0078400E"/>
    <w:rsid w:val="00796DE7"/>
    <w:rsid w:val="007B2C93"/>
    <w:rsid w:val="007B6AA4"/>
    <w:rsid w:val="007B779D"/>
    <w:rsid w:val="007C2BB6"/>
    <w:rsid w:val="007C56D1"/>
    <w:rsid w:val="007D2624"/>
    <w:rsid w:val="007D3159"/>
    <w:rsid w:val="007E08B2"/>
    <w:rsid w:val="007E4327"/>
    <w:rsid w:val="007E57B1"/>
    <w:rsid w:val="007E629D"/>
    <w:rsid w:val="0080268B"/>
    <w:rsid w:val="0080455C"/>
    <w:rsid w:val="00814DA7"/>
    <w:rsid w:val="0082027F"/>
    <w:rsid w:val="00830D0E"/>
    <w:rsid w:val="0083164B"/>
    <w:rsid w:val="00847B87"/>
    <w:rsid w:val="00850B47"/>
    <w:rsid w:val="00852C2E"/>
    <w:rsid w:val="00855742"/>
    <w:rsid w:val="008663EC"/>
    <w:rsid w:val="00867D60"/>
    <w:rsid w:val="008719A5"/>
    <w:rsid w:val="008761F5"/>
    <w:rsid w:val="00882318"/>
    <w:rsid w:val="00887E60"/>
    <w:rsid w:val="00892B7D"/>
    <w:rsid w:val="008952E8"/>
    <w:rsid w:val="008953E3"/>
    <w:rsid w:val="008A1156"/>
    <w:rsid w:val="008A6CD3"/>
    <w:rsid w:val="008B0681"/>
    <w:rsid w:val="008C2EB3"/>
    <w:rsid w:val="008C7014"/>
    <w:rsid w:val="008D0E92"/>
    <w:rsid w:val="008D2C7D"/>
    <w:rsid w:val="008D4010"/>
    <w:rsid w:val="008D4CCA"/>
    <w:rsid w:val="008E163E"/>
    <w:rsid w:val="008F4CE2"/>
    <w:rsid w:val="00901573"/>
    <w:rsid w:val="00901DDE"/>
    <w:rsid w:val="00902C14"/>
    <w:rsid w:val="009171CA"/>
    <w:rsid w:val="00944566"/>
    <w:rsid w:val="0094515C"/>
    <w:rsid w:val="00947960"/>
    <w:rsid w:val="00962AD9"/>
    <w:rsid w:val="00972666"/>
    <w:rsid w:val="0097473C"/>
    <w:rsid w:val="0097619B"/>
    <w:rsid w:val="00986B0C"/>
    <w:rsid w:val="00986CD8"/>
    <w:rsid w:val="00997772"/>
    <w:rsid w:val="009A6205"/>
    <w:rsid w:val="009B7D85"/>
    <w:rsid w:val="009C0DC4"/>
    <w:rsid w:val="009C16E4"/>
    <w:rsid w:val="009C3F34"/>
    <w:rsid w:val="009D02E8"/>
    <w:rsid w:val="009E05D5"/>
    <w:rsid w:val="009E0A1B"/>
    <w:rsid w:val="009E1CC0"/>
    <w:rsid w:val="009E2E86"/>
    <w:rsid w:val="009E465B"/>
    <w:rsid w:val="009E69A5"/>
    <w:rsid w:val="00A07541"/>
    <w:rsid w:val="00A1181D"/>
    <w:rsid w:val="00A16213"/>
    <w:rsid w:val="00A172D7"/>
    <w:rsid w:val="00A21618"/>
    <w:rsid w:val="00A2583B"/>
    <w:rsid w:val="00A3451F"/>
    <w:rsid w:val="00A447EF"/>
    <w:rsid w:val="00A57C11"/>
    <w:rsid w:val="00A66803"/>
    <w:rsid w:val="00A74CB5"/>
    <w:rsid w:val="00A7544D"/>
    <w:rsid w:val="00A75F61"/>
    <w:rsid w:val="00A81190"/>
    <w:rsid w:val="00A83CE3"/>
    <w:rsid w:val="00A859D0"/>
    <w:rsid w:val="00A876B0"/>
    <w:rsid w:val="00A955E4"/>
    <w:rsid w:val="00A97B2E"/>
    <w:rsid w:val="00AA24CB"/>
    <w:rsid w:val="00AA24FF"/>
    <w:rsid w:val="00AA63F9"/>
    <w:rsid w:val="00AB5C08"/>
    <w:rsid w:val="00AC21A2"/>
    <w:rsid w:val="00AD18EB"/>
    <w:rsid w:val="00AD25E7"/>
    <w:rsid w:val="00AD3E90"/>
    <w:rsid w:val="00AE3938"/>
    <w:rsid w:val="00AE57EA"/>
    <w:rsid w:val="00AF2313"/>
    <w:rsid w:val="00AF24E6"/>
    <w:rsid w:val="00AF7B90"/>
    <w:rsid w:val="00B04684"/>
    <w:rsid w:val="00B121CD"/>
    <w:rsid w:val="00B15D61"/>
    <w:rsid w:val="00B16B7F"/>
    <w:rsid w:val="00B2234F"/>
    <w:rsid w:val="00B24116"/>
    <w:rsid w:val="00B408BE"/>
    <w:rsid w:val="00B421BD"/>
    <w:rsid w:val="00B43785"/>
    <w:rsid w:val="00B44355"/>
    <w:rsid w:val="00B468E8"/>
    <w:rsid w:val="00B52697"/>
    <w:rsid w:val="00B53926"/>
    <w:rsid w:val="00B54ADE"/>
    <w:rsid w:val="00B575DE"/>
    <w:rsid w:val="00B63647"/>
    <w:rsid w:val="00B643F7"/>
    <w:rsid w:val="00B706E6"/>
    <w:rsid w:val="00B81052"/>
    <w:rsid w:val="00B81FF0"/>
    <w:rsid w:val="00B84338"/>
    <w:rsid w:val="00B86F1A"/>
    <w:rsid w:val="00B87D7E"/>
    <w:rsid w:val="00B9308C"/>
    <w:rsid w:val="00B93E4A"/>
    <w:rsid w:val="00B95D92"/>
    <w:rsid w:val="00BA1DE3"/>
    <w:rsid w:val="00BA25E2"/>
    <w:rsid w:val="00BA3CEB"/>
    <w:rsid w:val="00BA55C7"/>
    <w:rsid w:val="00BB403B"/>
    <w:rsid w:val="00BC130D"/>
    <w:rsid w:val="00BC702A"/>
    <w:rsid w:val="00BD2F3F"/>
    <w:rsid w:val="00BD68D7"/>
    <w:rsid w:val="00BE0190"/>
    <w:rsid w:val="00BE087F"/>
    <w:rsid w:val="00BE573A"/>
    <w:rsid w:val="00BE7B9D"/>
    <w:rsid w:val="00BF6FAE"/>
    <w:rsid w:val="00C07512"/>
    <w:rsid w:val="00C11BEC"/>
    <w:rsid w:val="00C32690"/>
    <w:rsid w:val="00C344F6"/>
    <w:rsid w:val="00C35340"/>
    <w:rsid w:val="00C41364"/>
    <w:rsid w:val="00C4510D"/>
    <w:rsid w:val="00C47334"/>
    <w:rsid w:val="00C504A1"/>
    <w:rsid w:val="00C53A3C"/>
    <w:rsid w:val="00C64B80"/>
    <w:rsid w:val="00C66FB0"/>
    <w:rsid w:val="00C67322"/>
    <w:rsid w:val="00C77898"/>
    <w:rsid w:val="00C84956"/>
    <w:rsid w:val="00C86D56"/>
    <w:rsid w:val="00C90365"/>
    <w:rsid w:val="00C91198"/>
    <w:rsid w:val="00C95CE9"/>
    <w:rsid w:val="00CA1218"/>
    <w:rsid w:val="00CB0909"/>
    <w:rsid w:val="00CB16F6"/>
    <w:rsid w:val="00CB6DFF"/>
    <w:rsid w:val="00CC1E5B"/>
    <w:rsid w:val="00CC2321"/>
    <w:rsid w:val="00CC6209"/>
    <w:rsid w:val="00CD111C"/>
    <w:rsid w:val="00CD415C"/>
    <w:rsid w:val="00CF1B23"/>
    <w:rsid w:val="00CF63EC"/>
    <w:rsid w:val="00D04E0C"/>
    <w:rsid w:val="00D053EA"/>
    <w:rsid w:val="00D06417"/>
    <w:rsid w:val="00D06A88"/>
    <w:rsid w:val="00D10F51"/>
    <w:rsid w:val="00D12BF5"/>
    <w:rsid w:val="00D17271"/>
    <w:rsid w:val="00D1748C"/>
    <w:rsid w:val="00D17B0D"/>
    <w:rsid w:val="00D30BAF"/>
    <w:rsid w:val="00D32DFA"/>
    <w:rsid w:val="00D34028"/>
    <w:rsid w:val="00D349DF"/>
    <w:rsid w:val="00D35038"/>
    <w:rsid w:val="00D35C3D"/>
    <w:rsid w:val="00D469E0"/>
    <w:rsid w:val="00D54BA5"/>
    <w:rsid w:val="00D561BD"/>
    <w:rsid w:val="00D624DF"/>
    <w:rsid w:val="00D652D4"/>
    <w:rsid w:val="00D72B3F"/>
    <w:rsid w:val="00D74B24"/>
    <w:rsid w:val="00D7740E"/>
    <w:rsid w:val="00D815EE"/>
    <w:rsid w:val="00D95444"/>
    <w:rsid w:val="00D96931"/>
    <w:rsid w:val="00DA3B71"/>
    <w:rsid w:val="00DA7E80"/>
    <w:rsid w:val="00DB0903"/>
    <w:rsid w:val="00DB5242"/>
    <w:rsid w:val="00DC7CE8"/>
    <w:rsid w:val="00DE4A67"/>
    <w:rsid w:val="00DF0395"/>
    <w:rsid w:val="00E07D1C"/>
    <w:rsid w:val="00E11DD7"/>
    <w:rsid w:val="00E15A82"/>
    <w:rsid w:val="00E15C0A"/>
    <w:rsid w:val="00E16233"/>
    <w:rsid w:val="00E16602"/>
    <w:rsid w:val="00E204BA"/>
    <w:rsid w:val="00E23952"/>
    <w:rsid w:val="00E25E94"/>
    <w:rsid w:val="00E262B7"/>
    <w:rsid w:val="00E32EBD"/>
    <w:rsid w:val="00E33245"/>
    <w:rsid w:val="00E346A2"/>
    <w:rsid w:val="00E3797B"/>
    <w:rsid w:val="00E40C63"/>
    <w:rsid w:val="00E4439A"/>
    <w:rsid w:val="00E573F5"/>
    <w:rsid w:val="00E57BAE"/>
    <w:rsid w:val="00E60FF7"/>
    <w:rsid w:val="00E62502"/>
    <w:rsid w:val="00E6699B"/>
    <w:rsid w:val="00E8216D"/>
    <w:rsid w:val="00E9278F"/>
    <w:rsid w:val="00EA4DE3"/>
    <w:rsid w:val="00EB0EB0"/>
    <w:rsid w:val="00EB396C"/>
    <w:rsid w:val="00EB3CCF"/>
    <w:rsid w:val="00EB55F4"/>
    <w:rsid w:val="00EB5893"/>
    <w:rsid w:val="00EC0D03"/>
    <w:rsid w:val="00EC3843"/>
    <w:rsid w:val="00EC74F2"/>
    <w:rsid w:val="00ED6353"/>
    <w:rsid w:val="00EF4CDB"/>
    <w:rsid w:val="00F06042"/>
    <w:rsid w:val="00F140AB"/>
    <w:rsid w:val="00F17D41"/>
    <w:rsid w:val="00F25567"/>
    <w:rsid w:val="00F26FD3"/>
    <w:rsid w:val="00F30FA5"/>
    <w:rsid w:val="00F43ED9"/>
    <w:rsid w:val="00F45AE9"/>
    <w:rsid w:val="00F562C8"/>
    <w:rsid w:val="00F60578"/>
    <w:rsid w:val="00F612D6"/>
    <w:rsid w:val="00F665CB"/>
    <w:rsid w:val="00F768B5"/>
    <w:rsid w:val="00F77860"/>
    <w:rsid w:val="00F83420"/>
    <w:rsid w:val="00F86B00"/>
    <w:rsid w:val="00F92DBD"/>
    <w:rsid w:val="00F94A90"/>
    <w:rsid w:val="00F952B7"/>
    <w:rsid w:val="00F9579C"/>
    <w:rsid w:val="00FB020E"/>
    <w:rsid w:val="00FB0E87"/>
    <w:rsid w:val="00FB2D4D"/>
    <w:rsid w:val="00FB6119"/>
    <w:rsid w:val="00FC1105"/>
    <w:rsid w:val="00FD0649"/>
    <w:rsid w:val="00FD1308"/>
    <w:rsid w:val="00FD25D9"/>
    <w:rsid w:val="00FE076F"/>
    <w:rsid w:val="00FE0CD6"/>
    <w:rsid w:val="00FE4F77"/>
    <w:rsid w:val="00FE77A6"/>
    <w:rsid w:val="00FF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C362E"/>
  <w15:chartTrackingRefBased/>
  <w15:docId w15:val="{A9B1A1DC-BBD7-405B-88A4-08E1D20F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137BB8"/>
    <w:pPr>
      <w:numPr>
        <w:ilvl w:val="0"/>
        <w:numId w:val="0"/>
      </w:numPr>
      <w:pBdr>
        <w:top w:val="single" w:sz="18" w:space="10" w:color="265372"/>
      </w:pBdr>
      <w:spacing w:before="0" w:after="360" w:line="276" w:lineRule="auto"/>
      <w:jc w:val="left"/>
      <w:outlineLvl w:val="2"/>
    </w:pPr>
    <w:rPr>
      <w:color w:val="265372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137BB8"/>
    <w:rPr>
      <w:rFonts w:ascii="Arial" w:eastAsia="Calibri" w:hAnsi="Arial" w:cs="Arial"/>
      <w:b/>
      <w:color w:val="265372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B53926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sszefoglalsfelsorols">
    <w:name w:val="Összefoglalás_felsorolás"/>
    <w:basedOn w:val="Listaszerbekezds"/>
    <w:qFormat/>
    <w:rsid w:val="007C56D1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after="100"/>
      <w:ind w:right="0"/>
      <w:contextualSpacing/>
    </w:pPr>
    <w:rPr>
      <w:sz w:val="20"/>
      <w:szCs w:val="20"/>
    </w:rPr>
  </w:style>
  <w:style w:type="paragraph" w:styleId="NormlWeb">
    <w:name w:val="Normal (Web)"/>
    <w:basedOn w:val="Norml"/>
    <w:uiPriority w:val="99"/>
    <w:rsid w:val="00B575DE"/>
    <w:pPr>
      <w:spacing w:before="100" w:beforeAutospacing="1" w:after="100" w:afterAutospacing="1" w:line="240" w:lineRule="auto"/>
      <w:ind w:right="0"/>
      <w:jc w:val="left"/>
    </w:pPr>
    <w:rPr>
      <w:sz w:val="24"/>
      <w:szCs w:val="24"/>
      <w:lang w:val="en-US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A1CEC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322D0F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  <w:style w:type="paragraph" w:styleId="Lbjegyzetszveg">
    <w:name w:val="footnote text"/>
    <w:basedOn w:val="Norml"/>
    <w:link w:val="LbjegyzetszvegChar"/>
    <w:uiPriority w:val="99"/>
    <w:unhideWhenUsed/>
    <w:rsid w:val="00730186"/>
    <w:pPr>
      <w:spacing w:after="0" w:line="240" w:lineRule="auto"/>
      <w:ind w:right="0"/>
      <w:jc w:val="left"/>
    </w:pPr>
    <w:rPr>
      <w:rFonts w:asciiTheme="minorHAnsi" w:eastAsiaTheme="minorHAnsi" w:hAnsiTheme="minorHAnsi" w:cstheme="minorHAns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30186"/>
    <w:rPr>
      <w:rFonts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301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hart" Target="charts/chart3.xml"/><Relationship Id="rId26" Type="http://schemas.openxmlformats.org/officeDocument/2006/relationships/chart" Target="charts/chart8.xm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34" Type="http://schemas.openxmlformats.org/officeDocument/2006/relationships/chart" Target="charts/chart13.xml"/><Relationship Id="rId42" Type="http://schemas.openxmlformats.org/officeDocument/2006/relationships/image" Target="media/image15.png"/><Relationship Id="rId47" Type="http://schemas.openxmlformats.org/officeDocument/2006/relationships/chart" Target="charts/chart15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8.emf"/><Relationship Id="rId25" Type="http://schemas.openxmlformats.org/officeDocument/2006/relationships/chart" Target="charts/chart7.xml"/><Relationship Id="rId33" Type="http://schemas.openxmlformats.org/officeDocument/2006/relationships/chart" Target="charts/chart12.xml"/><Relationship Id="rId38" Type="http://schemas.openxmlformats.org/officeDocument/2006/relationships/footer" Target="footer2.xml"/><Relationship Id="rId46" Type="http://schemas.openxmlformats.org/officeDocument/2006/relationships/chart" Target="charts/chart14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chart" Target="charts/chart4.xml"/><Relationship Id="rId29" Type="http://schemas.openxmlformats.org/officeDocument/2006/relationships/image" Target="media/image12.emf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9.emf"/><Relationship Id="rId32" Type="http://schemas.openxmlformats.org/officeDocument/2006/relationships/chart" Target="charts/chart11.xml"/><Relationship Id="rId37" Type="http://schemas.openxmlformats.org/officeDocument/2006/relationships/footer" Target="footer1.xml"/><Relationship Id="rId40" Type="http://schemas.openxmlformats.org/officeDocument/2006/relationships/hyperlink" Target="http://www.levegominoseg.hu/automata-merohalozat?city=2" TargetMode="External"/><Relationship Id="rId45" Type="http://schemas.openxmlformats.org/officeDocument/2006/relationships/image" Target="media/image1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hart" Target="charts/chart6.xml"/><Relationship Id="rId28" Type="http://schemas.openxmlformats.org/officeDocument/2006/relationships/image" Target="media/image11.png"/><Relationship Id="rId36" Type="http://schemas.openxmlformats.org/officeDocument/2006/relationships/header" Target="header2.xml"/><Relationship Id="rId49" Type="http://schemas.openxmlformats.org/officeDocument/2006/relationships/chart" Target="charts/chart17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chart" Target="charts/chart10.xml"/><Relationship Id="rId44" Type="http://schemas.openxmlformats.org/officeDocument/2006/relationships/image" Target="media/image1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image" Target="media/image10.png"/><Relationship Id="rId27" Type="http://schemas.openxmlformats.org/officeDocument/2006/relationships/chart" Target="charts/chart9.xml"/><Relationship Id="rId30" Type="http://schemas.openxmlformats.org/officeDocument/2006/relationships/image" Target="media/image13.emf"/><Relationship Id="rId35" Type="http://schemas.openxmlformats.org/officeDocument/2006/relationships/header" Target="header1.xml"/><Relationship Id="rId43" Type="http://schemas.openxmlformats.org/officeDocument/2006/relationships/image" Target="media/image16.png"/><Relationship Id="rId48" Type="http://schemas.openxmlformats.org/officeDocument/2006/relationships/chart" Target="charts/chart16.xml"/><Relationship Id="rId8" Type="http://schemas.openxmlformats.org/officeDocument/2006/relationships/image" Target="media/image1.jpg"/><Relationship Id="rId51" Type="http://schemas.openxmlformats.org/officeDocument/2006/relationships/header" Target="header4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budapest.hu/Lapok/szmog.aspx" TargetMode="External"/><Relationship Id="rId13" Type="http://schemas.openxmlformats.org/officeDocument/2006/relationships/hyperlink" Target="http://www.demografia.hu/kiadvanyokonline/index.php/demografia/article/viewFile/629/396" TargetMode="External"/><Relationship Id="rId18" Type="http://schemas.openxmlformats.org/officeDocument/2006/relationships/hyperlink" Target="https://www.london.gov.uk/sites/default/files/ulez_six_month_evaluation_report_oct19.pdf?sfns=mo" TargetMode="External"/><Relationship Id="rId26" Type="http://schemas.openxmlformats.org/officeDocument/2006/relationships/hyperlink" Target="http://infoszab.budapest.hu:8080/akl/tva/Tir.aspx?scope=kozgyules&amp;sessionid=6907&amp;agendaitemid=94582" TargetMode="External"/><Relationship Id="rId3" Type="http://schemas.openxmlformats.org/officeDocument/2006/relationships/hyperlink" Target="http://www.levegominoseg.hu/Media/Default/Ertekeles/docs/2018_automata_ertekeles.pdf" TargetMode="External"/><Relationship Id="rId21" Type="http://schemas.openxmlformats.org/officeDocument/2006/relationships/hyperlink" Target="https://www.greenpeace.org/hungary/sajtokozlemeny/7173/legyen-az-egeszseg-az-elso-a-kozlekedesben-is/" TargetMode="External"/><Relationship Id="rId7" Type="http://schemas.openxmlformats.org/officeDocument/2006/relationships/hyperlink" Target="http://www.levegominoseg.hu/(X(1)S(hzk0uhbapzda4hfyfbne0pwr))/Media/Default/Ertekeles/docs/2019_automata_ertekeles.pdf" TargetMode="External"/><Relationship Id="rId12" Type="http://schemas.openxmlformats.org/officeDocument/2006/relationships/hyperlink" Target="http://www.healthdata.org/hungary" TargetMode="External"/><Relationship Id="rId17" Type="http://schemas.openxmlformats.org/officeDocument/2006/relationships/hyperlink" Target="https://www.eea.europa.eu/publications/air-quality-in-europe-2017" TargetMode="External"/><Relationship Id="rId25" Type="http://schemas.openxmlformats.org/officeDocument/2006/relationships/hyperlink" Target="http://budapest.hu/Lapok/szmog.aspx" TargetMode="External"/><Relationship Id="rId2" Type="http://schemas.openxmlformats.org/officeDocument/2006/relationships/hyperlink" Target="http://oki.antsz.hu/" TargetMode="External"/><Relationship Id="rId16" Type="http://schemas.openxmlformats.org/officeDocument/2006/relationships/hyperlink" Target="http://infoszab.budapest.hu:8080/akl/tva/Tir.aspx?scope=kozgyules&amp;sessionid=6776&amp;agendaitemid=91342" TargetMode="External"/><Relationship Id="rId20" Type="http://schemas.openxmlformats.org/officeDocument/2006/relationships/hyperlink" Target="https://energyandcleanair.org/wp/wp-content/uploads/2020/06/202006-Europe-Rebound-4.pdf" TargetMode="External"/><Relationship Id="rId29" Type="http://schemas.openxmlformats.org/officeDocument/2006/relationships/hyperlink" Target="http://www.hermanottointezet.hu/hungairy" TargetMode="External"/><Relationship Id="rId1" Type="http://schemas.openxmlformats.org/officeDocument/2006/relationships/hyperlink" Target="https://www.eca.europa.eu/lists/ecadocuments/sr18_23/sr_air_quality_hu.pdf" TargetMode="External"/><Relationship Id="rId6" Type="http://schemas.openxmlformats.org/officeDocument/2006/relationships/hyperlink" Target="https://www.eea.europa.eu/data-and-maps/dashboards/air-quality-statistics" TargetMode="External"/><Relationship Id="rId11" Type="http://schemas.openxmlformats.org/officeDocument/2006/relationships/hyperlink" Target="https://www.ksh.hu/docs/hun/xstadat/xstadat_evkozi/e_wnh001.html" TargetMode="External"/><Relationship Id="rId24" Type="http://schemas.openxmlformats.org/officeDocument/2006/relationships/hyperlink" Target="http://www.met.hu/levegokornyezet/varosi_legszennyezettseg/elorejelzes/tajekoztato" TargetMode="External"/><Relationship Id="rId5" Type="http://schemas.openxmlformats.org/officeDocument/2006/relationships/hyperlink" Target="https://www.who.int/airpollution/data/en/" TargetMode="External"/><Relationship Id="rId15" Type="http://schemas.openxmlformats.org/officeDocument/2006/relationships/hyperlink" Target="http://www.levegominoseg.hu/automata-merohalozat" TargetMode="External"/><Relationship Id="rId23" Type="http://schemas.openxmlformats.org/officeDocument/2006/relationships/hyperlink" Target="https://acp.copernicus.org/preprints/acp-2020-997/" TargetMode="External"/><Relationship Id="rId28" Type="http://schemas.openxmlformats.org/officeDocument/2006/relationships/hyperlink" Target="http://infoszab.budapest.hu:8080/akl/tva/Tir.aspx?scope=kozgyules&amp;sessionid=6907&amp;agendaitemid=94582" TargetMode="External"/><Relationship Id="rId10" Type="http://schemas.openxmlformats.org/officeDocument/2006/relationships/hyperlink" Target="http://oki.antsz.hu/files/dokumentumtar/Az_egyes_legszennyezok_egeszsegkarosito_hatasai.pdf" TargetMode="External"/><Relationship Id="rId19" Type="http://schemas.openxmlformats.org/officeDocument/2006/relationships/hyperlink" Target="https://www.ft.com/content/b3bdc038-5125-4d09-9480-f7b5351105ca" TargetMode="External"/><Relationship Id="rId4" Type="http://schemas.openxmlformats.org/officeDocument/2006/relationships/hyperlink" Target="http://www.levegominoseg.hu/(X(1)S(hzk0uhbapzda4hfyfbne0pwr))/Media/Default/Ertekeles/docs/2019_automata_ertekeles.pdf" TargetMode="External"/><Relationship Id="rId9" Type="http://schemas.openxmlformats.org/officeDocument/2006/relationships/hyperlink" Target="http://www.who.int/phe/health_topics/" TargetMode="External"/><Relationship Id="rId14" Type="http://schemas.openxmlformats.org/officeDocument/2006/relationships/hyperlink" Target="http://www.levegominoseg.hu/Media/Default/Ertekeles/docs/2017_automata_ertekeles.pdf" TargetMode="External"/><Relationship Id="rId22" Type="http://schemas.openxmlformats.org/officeDocument/2006/relationships/hyperlink" Target="https://ttk.elte.hu/content/igy-hatott-a-vilagjarvany-budapest-levegominosegere.t.3898" TargetMode="External"/><Relationship Id="rId27" Type="http://schemas.openxmlformats.org/officeDocument/2006/relationships/hyperlink" Target="http://einfoszab.budapest.hu/list/fovarosi-kozgyules-nyilvanos-ulesei;id=100787;type=5;parentid=11032;parenttype=2" TargetMode="External"/><Relationship Id="rId30" Type="http://schemas.openxmlformats.org/officeDocument/2006/relationships/hyperlink" Target="http://infoszab.budapest.hu:8080/akl/tva/Tir.aspx?scope=kozgyules&amp;sessionid=4540&amp;agendaitemid=53634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6_Levego\PM10_ertekeles_2004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&#246;zv&#233;lem&#233;ny_kutat&#225;s\BKAE_kozvelemeny_BFVT_szer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K&#246;zv&#233;lem&#233;ny_kutat&#225;s\BKAE_kozvelemeny_BFVT_szerk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aci\Documents\BKAE\BKAExlsx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oleObject" Target="file:///\\bfvt-dc1\Common\BP_Kornyezetallapot_2019\I_6_Levego\LAIR_kibocsatasok_2006_2018.xlsx" TargetMode="External"/><Relationship Id="rId1" Type="http://schemas.openxmlformats.org/officeDocument/2006/relationships/themeOverride" Target="../theme/themeOverride3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\\bfvt-dc1\Common\BP_Kornyezetallapot_2019\I_6_Levego\LAIR_kibocsatasok_2006_2018.xlsx" TargetMode="External"/><Relationship Id="rId1" Type="http://schemas.openxmlformats.org/officeDocument/2006/relationships/themeOverride" Target="../theme/themeOverride4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_6_Levego\LAIR_kibocsatasok_2006_2018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_6_Levego\LAIR_kibocsatasok_2006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_6_Levego\PM10_ertekeles_2004_2019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6_Levego\O3_napi_ertekeles_2010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_6_Levego\O3_oras_ertekeles_2010_2019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6_Levego\NO2_ertekeles_oras_2004_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bfvt-dc1\Common\BP_Kornyezetallapot_2019\I_6_Levego\NO2_ertekeles_oras_2004_2019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\\bfvt-dc1\Common\BP_Kornyezetallapot_2019\I_6_Levego\EEA_expozicio_2018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5.xml"/><Relationship Id="rId1" Type="http://schemas.microsoft.com/office/2011/relationships/chartStyle" Target="style5.xml"/><Relationship Id="rId5" Type="http://schemas.openxmlformats.org/officeDocument/2006/relationships/chartUserShapes" Target="../drawings/drawing2.xml"/><Relationship Id="rId4" Type="http://schemas.openxmlformats.org/officeDocument/2006/relationships/oleObject" Target="file:///\\bfvt-dc1\Common\BP_Kornyezetallapot_2019\I_6_Levego\EEA_expozicio_2018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6_Levego\YLL_2016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1">
                    <a:lumMod val="5000"/>
                    <a:lumOff val="95000"/>
                    <a:alpha val="66000"/>
                  </a:schemeClr>
                </a:gs>
                <a:gs pos="0">
                  <a:schemeClr val="accent1">
                    <a:lumMod val="45000"/>
                    <a:lumOff val="55000"/>
                    <a:alpha val="47000"/>
                  </a:schemeClr>
                </a:gs>
                <a:gs pos="100000">
                  <a:schemeClr val="accent1">
                    <a:lumMod val="45000"/>
                    <a:lumOff val="55000"/>
                  </a:schemeClr>
                </a:gs>
                <a:gs pos="100000">
                  <a:srgbClr val="CBDAEC"/>
                </a:gs>
                <a:gs pos="100000">
                  <a:srgbClr val="D3E0EF">
                    <a:alpha val="98000"/>
                  </a:srgbClr>
                </a:gs>
                <a:gs pos="100000">
                  <a:srgbClr val="C6D6EA">
                    <a:alpha val="92000"/>
                  </a:srgbClr>
                </a:gs>
                <a:gs pos="100000">
                  <a:schemeClr val="accent1">
                    <a:lumMod val="60000"/>
                    <a:lumOff val="40000"/>
                  </a:schemeClr>
                </a:gs>
              </a:gsLst>
              <a:lin ang="5400000" scaled="1"/>
              <a:tileRect/>
            </a:gradFill>
            <a:ln>
              <a:noFill/>
            </a:ln>
            <a:effectLst/>
          </c:spPr>
          <c:dLbls>
            <c:dLbl>
              <c:idx val="0"/>
              <c:layout>
                <c:manualLayout>
                  <c:x val="1.2832850804670268E-2"/>
                  <c:y val="-0.134259259259259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E5A-42A1-8737-ACD9348D97BF}"/>
                </c:ext>
              </c:extLst>
            </c:dLbl>
            <c:dLbl>
              <c:idx val="1"/>
              <c:layout>
                <c:manualLayout>
                  <c:x val="5.1331403218681073E-3"/>
                  <c:y val="-0.194444444444444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E5A-42A1-8737-ACD9348D97BF}"/>
                </c:ext>
              </c:extLst>
            </c:dLbl>
            <c:dLbl>
              <c:idx val="2"/>
              <c:layout>
                <c:manualLayout>
                  <c:x val="5.1331403218680838E-3"/>
                  <c:y val="-0.222222222222222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E5A-42A1-8737-ACD9348D97BF}"/>
                </c:ext>
              </c:extLst>
            </c:dLbl>
            <c:dLbl>
              <c:idx val="3"/>
              <c:layout>
                <c:manualLayout>
                  <c:x val="5.1331403218680604E-3"/>
                  <c:y val="-0.2500000000000000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E5A-42A1-8737-ACD9348D97BF}"/>
                </c:ext>
              </c:extLst>
            </c:dLbl>
            <c:dLbl>
              <c:idx val="4"/>
              <c:layout>
                <c:manualLayout>
                  <c:x val="-4.7053242720715864E-17"/>
                  <c:y val="-0.245370370370370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E5A-42A1-8737-ACD9348D97BF}"/>
                </c:ext>
              </c:extLst>
            </c:dLbl>
            <c:dLbl>
              <c:idx val="5"/>
              <c:layout>
                <c:manualLayout>
                  <c:x val="-2.5665701609340536E-3"/>
                  <c:y val="-0.236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5A-42A1-8737-ACD9348D97BF}"/>
                </c:ext>
              </c:extLst>
            </c:dLbl>
            <c:dLbl>
              <c:idx val="6"/>
              <c:layout>
                <c:manualLayout>
                  <c:x val="0"/>
                  <c:y val="-0.277777777777777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FE5A-42A1-8737-ACD9348D97BF}"/>
                </c:ext>
              </c:extLst>
            </c:dLbl>
            <c:dLbl>
              <c:idx val="7"/>
              <c:layout>
                <c:manualLayout>
                  <c:x val="2.5665701609340536E-3"/>
                  <c:y val="-0.287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FE5A-42A1-8737-ACD9348D97BF}"/>
                </c:ext>
              </c:extLst>
            </c:dLbl>
            <c:dLbl>
              <c:idx val="8"/>
              <c:layout>
                <c:manualLayout>
                  <c:x val="-7.6997104828021613E-3"/>
                  <c:y val="-0.291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FE5A-42A1-8737-ACD9348D97BF}"/>
                </c:ext>
              </c:extLst>
            </c:dLbl>
            <c:dLbl>
              <c:idx val="9"/>
              <c:layout>
                <c:manualLayout>
                  <c:x val="-9.4106485441431729E-17"/>
                  <c:y val="-0.2175925925925925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FE5A-42A1-8737-ACD9348D97BF}"/>
                </c:ext>
              </c:extLst>
            </c:dLbl>
            <c:dLbl>
              <c:idx val="10"/>
              <c:layout>
                <c:manualLayout>
                  <c:x val="-9.4106485441431729E-17"/>
                  <c:y val="-0.287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FE5A-42A1-8737-ACD9348D97BF}"/>
                </c:ext>
              </c:extLst>
            </c:dLbl>
            <c:dLbl>
              <c:idx val="11"/>
              <c:layout>
                <c:manualLayout>
                  <c:x val="-7.6997104828021613E-3"/>
                  <c:y val="-0.29629629629629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FE5A-42A1-8737-ACD9348D97BF}"/>
                </c:ext>
              </c:extLst>
            </c:dLbl>
            <c:dLbl>
              <c:idx val="12"/>
              <c:layout>
                <c:manualLayout>
                  <c:x val="1.0266280643736215E-2"/>
                  <c:y val="-0.277777777777777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FE5A-42A1-8737-ACD9348D97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PM10_osszesíto!$E$9:$Q$9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PM10_osszesíto!$E$10:$Q$10</c:f>
              <c:numCache>
                <c:formatCode>General</c:formatCode>
                <c:ptCount val="13"/>
                <c:pt idx="0">
                  <c:v>213</c:v>
                </c:pt>
                <c:pt idx="1">
                  <c:v>231</c:v>
                </c:pt>
                <c:pt idx="2">
                  <c:v>270</c:v>
                </c:pt>
                <c:pt idx="3">
                  <c:v>256</c:v>
                </c:pt>
                <c:pt idx="4">
                  <c:v>253</c:v>
                </c:pt>
                <c:pt idx="5">
                  <c:v>290</c:v>
                </c:pt>
                <c:pt idx="6">
                  <c:v>291</c:v>
                </c:pt>
                <c:pt idx="7">
                  <c:v>303</c:v>
                </c:pt>
                <c:pt idx="8">
                  <c:v>232</c:v>
                </c:pt>
                <c:pt idx="9">
                  <c:v>300</c:v>
                </c:pt>
                <c:pt idx="10">
                  <c:v>302</c:v>
                </c:pt>
                <c:pt idx="11">
                  <c:v>255</c:v>
                </c:pt>
                <c:pt idx="12">
                  <c:v>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E5A-42A1-8737-ACD9348D97BF}"/>
            </c:ext>
          </c:extLst>
        </c:ser>
        <c:ser>
          <c:idx val="1"/>
          <c:order val="1"/>
          <c:spPr>
            <a:solidFill>
              <a:schemeClr val="bg1">
                <a:lumMod val="65000"/>
                <a:alpha val="55000"/>
              </a:schemeClr>
            </a:solidFill>
            <a:ln w="25400">
              <a:noFill/>
            </a:ln>
            <a:effectLst/>
          </c:spPr>
          <c:dLbls>
            <c:delete val="1"/>
          </c:dLbls>
          <c:cat>
            <c:strRef>
              <c:f>PM10_osszesíto!$E$9:$Q$9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PM10_osszesíto!$E$2:$Q$2</c:f>
              <c:numCache>
                <c:formatCode>General</c:formatCode>
                <c:ptCount val="13"/>
                <c:pt idx="0">
                  <c:v>152</c:v>
                </c:pt>
                <c:pt idx="1">
                  <c:v>135</c:v>
                </c:pt>
                <c:pt idx="2">
                  <c:v>95</c:v>
                </c:pt>
                <c:pt idx="3">
                  <c:v>109</c:v>
                </c:pt>
                <c:pt idx="4">
                  <c:v>112</c:v>
                </c:pt>
                <c:pt idx="5">
                  <c:v>76</c:v>
                </c:pt>
                <c:pt idx="6">
                  <c:v>74</c:v>
                </c:pt>
                <c:pt idx="7">
                  <c:v>62</c:v>
                </c:pt>
                <c:pt idx="8">
                  <c:v>133</c:v>
                </c:pt>
                <c:pt idx="9">
                  <c:v>66</c:v>
                </c:pt>
                <c:pt idx="10">
                  <c:v>63</c:v>
                </c:pt>
                <c:pt idx="11">
                  <c:v>110</c:v>
                </c:pt>
                <c:pt idx="12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E5A-42A1-8737-ACD9348D97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2935752"/>
        <c:axId val="477820192"/>
      </c:areaChart>
      <c:lineChart>
        <c:grouping val="standard"/>
        <c:varyColors val="0"/>
        <c:ser>
          <c:idx val="2"/>
          <c:order val="2"/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PM10_osszesíto!$D$9:$Q$9</c:f>
              <c:strCache>
                <c:ptCount val="14"/>
                <c:pt idx="0">
                  <c:v>2006.</c:v>
                </c:pt>
                <c:pt idx="1">
                  <c:v>2007.</c:v>
                </c:pt>
                <c:pt idx="2">
                  <c:v>2008.</c:v>
                </c:pt>
                <c:pt idx="3">
                  <c:v>2009.</c:v>
                </c:pt>
                <c:pt idx="4">
                  <c:v>2010.</c:v>
                </c:pt>
                <c:pt idx="5">
                  <c:v>2011.</c:v>
                </c:pt>
                <c:pt idx="6">
                  <c:v>2012.</c:v>
                </c:pt>
                <c:pt idx="7">
                  <c:v>2013.</c:v>
                </c:pt>
                <c:pt idx="8">
                  <c:v>2014.</c:v>
                </c:pt>
                <c:pt idx="9">
                  <c:v>2015.</c:v>
                </c:pt>
                <c:pt idx="10">
                  <c:v>2016.</c:v>
                </c:pt>
                <c:pt idx="11">
                  <c:v>2017.</c:v>
                </c:pt>
                <c:pt idx="12">
                  <c:v>2018.</c:v>
                </c:pt>
                <c:pt idx="13">
                  <c:v>2019.</c:v>
                </c:pt>
              </c:strCache>
            </c:strRef>
          </c:cat>
          <c:val>
            <c:numRef>
              <c:f>PM10_osszesíto!$E$13:$Q$13</c:f>
              <c:numCache>
                <c:formatCode>General</c:formatCode>
                <c:ptCount val="13"/>
                <c:pt idx="0">
                  <c:v>330</c:v>
                </c:pt>
                <c:pt idx="1">
                  <c:v>331</c:v>
                </c:pt>
                <c:pt idx="2">
                  <c:v>330</c:v>
                </c:pt>
                <c:pt idx="3">
                  <c:v>330</c:v>
                </c:pt>
                <c:pt idx="4">
                  <c:v>330</c:v>
                </c:pt>
                <c:pt idx="5">
                  <c:v>331</c:v>
                </c:pt>
                <c:pt idx="6">
                  <c:v>330</c:v>
                </c:pt>
                <c:pt idx="7">
                  <c:v>330</c:v>
                </c:pt>
                <c:pt idx="8">
                  <c:v>330</c:v>
                </c:pt>
                <c:pt idx="9">
                  <c:v>331</c:v>
                </c:pt>
                <c:pt idx="10">
                  <c:v>330</c:v>
                </c:pt>
                <c:pt idx="11">
                  <c:v>330</c:v>
                </c:pt>
                <c:pt idx="12">
                  <c:v>330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FE5A-42A1-8737-ACD9348D97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935752"/>
        <c:axId val="477820192"/>
      </c:lineChart>
      <c:catAx>
        <c:axId val="22935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7820192"/>
        <c:crosses val="autoZero"/>
        <c:auto val="1"/>
        <c:lblAlgn val="ctr"/>
        <c:lblOffset val="100"/>
        <c:noMultiLvlLbl val="0"/>
      </c:catAx>
      <c:valAx>
        <c:axId val="477820192"/>
        <c:scaling>
          <c:orientation val="minMax"/>
          <c:max val="366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2935752"/>
        <c:crosses val="autoZero"/>
        <c:crossBetween val="between"/>
        <c:majorUnit val="30.5"/>
        <c:minorUnit val="10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265372">
                <a:alpha val="7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légszennyezettség!$A$17:$B$21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légszennyezettség!$C$17:$C$21</c:f>
              <c:numCache>
                <c:formatCode>0</c:formatCode>
                <c:ptCount val="5"/>
                <c:pt idx="0">
                  <c:v>72.858536672916941</c:v>
                </c:pt>
                <c:pt idx="1">
                  <c:v>59.427191211662269</c:v>
                </c:pt>
                <c:pt idx="2">
                  <c:v>50.356571440164508</c:v>
                </c:pt>
                <c:pt idx="3">
                  <c:v>38.923122412465126</c:v>
                </c:pt>
                <c:pt idx="4">
                  <c:v>41.63705435726029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E1-44D8-BD96-7516E4E14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79308136"/>
        <c:axId val="479303824"/>
      </c:barChart>
      <c:catAx>
        <c:axId val="479308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9303824"/>
        <c:crosses val="autoZero"/>
        <c:auto val="1"/>
        <c:lblAlgn val="ctr"/>
        <c:lblOffset val="100"/>
        <c:noMultiLvlLbl val="0"/>
      </c:catAx>
      <c:valAx>
        <c:axId val="479303824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79308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26537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5E6-4B8A-8BED-3AD7AD6A676F}"/>
              </c:ext>
            </c:extLst>
          </c:dPt>
          <c:dPt>
            <c:idx val="1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5E6-4B8A-8BED-3AD7AD6A676F}"/>
              </c:ext>
            </c:extLst>
          </c:dPt>
          <c:dPt>
            <c:idx val="2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5E6-4B8A-8BED-3AD7AD6A676F}"/>
              </c:ext>
            </c:extLst>
          </c:dPt>
          <c:dPt>
            <c:idx val="3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5E6-4B8A-8BED-3AD7AD6A676F}"/>
              </c:ext>
            </c:extLst>
          </c:dPt>
          <c:dPt>
            <c:idx val="4"/>
            <c:invertIfNegative val="0"/>
            <c:bubble3D val="0"/>
            <c:spPr>
              <a:solidFill>
                <a:srgbClr val="265372">
                  <a:alpha val="3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5E6-4B8A-8BED-3AD7AD6A676F}"/>
              </c:ext>
            </c:extLst>
          </c:dPt>
          <c:dPt>
            <c:idx val="5"/>
            <c:invertIfNegative val="0"/>
            <c:bubble3D val="0"/>
            <c:spPr>
              <a:solidFill>
                <a:srgbClr val="265372">
                  <a:alpha val="3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5E6-4B8A-8BED-3AD7AD6A676F}"/>
              </c:ext>
            </c:extLst>
          </c:dPt>
          <c:dPt>
            <c:idx val="6"/>
            <c:invertIfNegative val="0"/>
            <c:bubble3D val="0"/>
            <c:spPr>
              <a:solidFill>
                <a:srgbClr val="265372">
                  <a:alpha val="3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65E6-4B8A-8BED-3AD7AD6A676F}"/>
              </c:ext>
            </c:extLst>
          </c:dPt>
          <c:dPt>
            <c:idx val="7"/>
            <c:invertIfNegative val="0"/>
            <c:bubble3D val="0"/>
            <c:spPr>
              <a:solidFill>
                <a:srgbClr val="265372">
                  <a:alpha val="3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65E6-4B8A-8BED-3AD7AD6A676F}"/>
              </c:ext>
            </c:extLst>
          </c:dPt>
          <c:dPt>
            <c:idx val="8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65E6-4B8A-8BED-3AD7AD6A676F}"/>
              </c:ext>
            </c:extLst>
          </c:dPt>
          <c:dPt>
            <c:idx val="9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65E6-4B8A-8BED-3AD7AD6A676F}"/>
              </c:ext>
            </c:extLst>
          </c:dPt>
          <c:dPt>
            <c:idx val="10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65E6-4B8A-8BED-3AD7AD6A676F}"/>
              </c:ext>
            </c:extLst>
          </c:dPt>
          <c:dPt>
            <c:idx val="11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65E6-4B8A-8BED-3AD7AD6A676F}"/>
              </c:ext>
            </c:extLst>
          </c:dPt>
          <c:dPt>
            <c:idx val="12"/>
            <c:invertIfNegative val="0"/>
            <c:bubble3D val="0"/>
            <c:spPr>
              <a:solidFill>
                <a:srgbClr val="265372">
                  <a:alpha val="70000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65E6-4B8A-8BED-3AD7AD6A676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légszennyezettség!$A$35:$B$47</c:f>
              <c:multiLvlStrCache>
                <c:ptCount val="13"/>
                <c:lvl>
                  <c:pt idx="0">
                    <c:v>jobb</c:v>
                  </c:pt>
                  <c:pt idx="1">
                    <c:v>hasonló</c:v>
                  </c:pt>
                  <c:pt idx="2">
                    <c:v>rosszabb</c:v>
                  </c:pt>
                  <c:pt idx="3">
                    <c:v>nem tudja</c:v>
                  </c:pt>
                  <c:pt idx="4">
                    <c:v>javult</c:v>
                  </c:pt>
                  <c:pt idx="5">
                    <c:v>ugyanolyan maradt</c:v>
                  </c:pt>
                  <c:pt idx="6">
                    <c:v>romlott</c:v>
                  </c:pt>
                  <c:pt idx="7">
                    <c:v>nem tudja</c:v>
                  </c:pt>
                  <c:pt idx="8">
                    <c:v>a közlekedés</c:v>
                  </c:pt>
                  <c:pt idx="9">
                    <c:v>a szilárd tüzelés</c:v>
                  </c:pt>
                  <c:pt idx="10">
                    <c:v>az ipari kibocsátás</c:v>
                  </c:pt>
                  <c:pt idx="11">
                    <c:v>az időjárási viszonyok</c:v>
                  </c:pt>
                  <c:pt idx="12">
                    <c:v>nem tudja</c:v>
                  </c:pt>
                </c:lvl>
                <c:lvl>
                  <c:pt idx="0">
                    <c:v>Budapest levegője a hasonló európai városokhoz képest</c:v>
                  </c:pt>
                  <c:pt idx="4">
                    <c:v>az elmúlt 10 év során hogyan változott Budapesten a levegő minősége</c:v>
                  </c:pt>
                  <c:pt idx="8">
                    <c:v>mi a budapesti téli szmoghelyzetek legfőbb oka</c:v>
                  </c:pt>
                </c:lvl>
              </c:multiLvlStrCache>
            </c:multiLvlStrRef>
          </c:cat>
          <c:val>
            <c:numRef>
              <c:f>légszennyezettség!$C$35:$C$47</c:f>
              <c:numCache>
                <c:formatCode>0</c:formatCode>
                <c:ptCount val="13"/>
                <c:pt idx="0">
                  <c:v>10.161680203998371</c:v>
                </c:pt>
                <c:pt idx="1">
                  <c:v>57.739200977722433</c:v>
                </c:pt>
                <c:pt idx="2">
                  <c:v>23.781341272962166</c:v>
                </c:pt>
                <c:pt idx="3">
                  <c:v>8.3177775453168135</c:v>
                </c:pt>
                <c:pt idx="4">
                  <c:v>14.594243368194423</c:v>
                </c:pt>
                <c:pt idx="5">
                  <c:v>30.222867429327877</c:v>
                </c:pt>
                <c:pt idx="6">
                  <c:v>51.862234416872042</c:v>
                </c:pt>
                <c:pt idx="7">
                  <c:v>3.3206547856054747</c:v>
                </c:pt>
                <c:pt idx="8">
                  <c:v>45.839256680770134</c:v>
                </c:pt>
                <c:pt idx="9">
                  <c:v>23.083494431651101</c:v>
                </c:pt>
                <c:pt idx="10">
                  <c:v>14.448315512491321</c:v>
                </c:pt>
                <c:pt idx="11">
                  <c:v>11.782200018840859</c:v>
                </c:pt>
                <c:pt idx="12">
                  <c:v>4.846733356246383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65E6-4B8A-8BED-3AD7AD6A6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79306568"/>
        <c:axId val="479302256"/>
      </c:barChart>
      <c:catAx>
        <c:axId val="4793065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9302256"/>
        <c:crosses val="autoZero"/>
        <c:auto val="1"/>
        <c:lblAlgn val="ctr"/>
        <c:lblOffset val="100"/>
        <c:noMultiLvlLbl val="0"/>
      </c:catAx>
      <c:valAx>
        <c:axId val="479302256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79306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légszennyezettség!$U$3</c:f>
              <c:strCache>
                <c:ptCount val="1"/>
                <c:pt idx="0">
                  <c:v>a közlekedés</c:v>
                </c:pt>
              </c:strCache>
            </c:strRef>
          </c:tx>
          <c:spPr>
            <a:solidFill>
              <a:srgbClr val="26537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légszennyezettség!$S$18:$T$22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légszennyezettség!$U$18:$U$22</c:f>
              <c:numCache>
                <c:formatCode>0</c:formatCode>
                <c:ptCount val="5"/>
                <c:pt idx="0">
                  <c:v>52.985388665090845</c:v>
                </c:pt>
                <c:pt idx="1">
                  <c:v>53.463658143419771</c:v>
                </c:pt>
                <c:pt idx="2">
                  <c:v>46.473725825940178</c:v>
                </c:pt>
                <c:pt idx="3">
                  <c:v>40.423485480457124</c:v>
                </c:pt>
                <c:pt idx="4">
                  <c:v>41.279059329358098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70-45BB-9EF6-E8FD5C341BF8}"/>
            </c:ext>
          </c:extLst>
        </c:ser>
        <c:ser>
          <c:idx val="1"/>
          <c:order val="1"/>
          <c:tx>
            <c:strRef>
              <c:f>légszennyezettség!$V$3</c:f>
              <c:strCache>
                <c:ptCount val="1"/>
                <c:pt idx="0">
                  <c:v>a szilárd tüzelés</c:v>
                </c:pt>
              </c:strCache>
            </c:strRef>
          </c:tx>
          <c:spPr>
            <a:solidFill>
              <a:srgbClr val="265372">
                <a:alpha val="8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légszennyezettség!$S$18:$T$22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légszennyezettség!$V$18:$V$22</c:f>
              <c:numCache>
                <c:formatCode>0</c:formatCode>
                <c:ptCount val="5"/>
                <c:pt idx="0">
                  <c:v>18.22753892132484</c:v>
                </c:pt>
                <c:pt idx="1">
                  <c:v>17.919264281011035</c:v>
                </c:pt>
                <c:pt idx="2">
                  <c:v>23.005725219606841</c:v>
                </c:pt>
                <c:pt idx="3">
                  <c:v>25.934360927852712</c:v>
                </c:pt>
                <c:pt idx="4">
                  <c:v>28.542800674665553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70-45BB-9EF6-E8FD5C341BF8}"/>
            </c:ext>
          </c:extLst>
        </c:ser>
        <c:ser>
          <c:idx val="2"/>
          <c:order val="2"/>
          <c:tx>
            <c:strRef>
              <c:f>légszennyezettség!$W$3</c:f>
              <c:strCache>
                <c:ptCount val="1"/>
                <c:pt idx="0">
                  <c:v>az ipari kibocsátás</c:v>
                </c:pt>
              </c:strCache>
            </c:strRef>
          </c:tx>
          <c:spPr>
            <a:solidFill>
              <a:srgbClr val="265372">
                <a:alpha val="6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légszennyezettség!$S$18:$T$22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légszennyezettség!$W$18:$W$22</c:f>
              <c:numCache>
                <c:formatCode>0</c:formatCode>
                <c:ptCount val="5"/>
                <c:pt idx="0">
                  <c:v>15.5484148497376</c:v>
                </c:pt>
                <c:pt idx="1">
                  <c:v>11.091704863373485</c:v>
                </c:pt>
                <c:pt idx="2">
                  <c:v>17.512682794559858</c:v>
                </c:pt>
                <c:pt idx="3">
                  <c:v>12.725876154126706</c:v>
                </c:pt>
                <c:pt idx="4">
                  <c:v>14.941608618623022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70-45BB-9EF6-E8FD5C341BF8}"/>
            </c:ext>
          </c:extLst>
        </c:ser>
        <c:ser>
          <c:idx val="3"/>
          <c:order val="3"/>
          <c:tx>
            <c:strRef>
              <c:f>légszennyezettség!$X$3</c:f>
              <c:strCache>
                <c:ptCount val="1"/>
                <c:pt idx="0">
                  <c:v>az időjárás</c:v>
                </c:pt>
              </c:strCache>
            </c:strRef>
          </c:tx>
          <c:spPr>
            <a:solidFill>
              <a:srgbClr val="265372">
                <a:alpha val="5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légszennyezettség!$S$18:$T$22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légszennyezettség!$X$18:$X$22</c:f>
              <c:numCache>
                <c:formatCode>0</c:formatCode>
                <c:ptCount val="5"/>
                <c:pt idx="0">
                  <c:v>10.558367260105801</c:v>
                </c:pt>
                <c:pt idx="1">
                  <c:v>10.197199734137758</c:v>
                </c:pt>
                <c:pt idx="2">
                  <c:v>10.063893521121694</c:v>
                </c:pt>
                <c:pt idx="3">
                  <c:v>16.048159112973575</c:v>
                </c:pt>
                <c:pt idx="4">
                  <c:v>11.042018076907414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770-45BB-9EF6-E8FD5C341BF8}"/>
            </c:ext>
          </c:extLst>
        </c:ser>
        <c:ser>
          <c:idx val="4"/>
          <c:order val="4"/>
          <c:tx>
            <c:strRef>
              <c:f>légszennyezettség!$Y$3</c:f>
              <c:strCache>
                <c:ptCount val="1"/>
                <c:pt idx="0">
                  <c:v>nem tudja</c:v>
                </c:pt>
              </c:strCache>
            </c:strRef>
          </c:tx>
          <c:spPr>
            <a:solidFill>
              <a:srgbClr val="265372">
                <a:alpha val="2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légszennyezettség!$S$18:$T$22</c:f>
              <c:multiLvlStrCache>
                <c:ptCount val="5"/>
                <c:lvl>
                  <c:pt idx="0">
                    <c:v>történeti belváros</c:v>
                  </c:pt>
                  <c:pt idx="1">
                    <c:v>belváros körüli zártsorú</c:v>
                  </c:pt>
                  <c:pt idx="2">
                    <c:v>lakótelepek</c:v>
                  </c:pt>
                  <c:pt idx="3">
                    <c:v>budai kertváros</c:v>
                  </c:pt>
                  <c:pt idx="4">
                    <c:v>pesti kertváros</c:v>
                  </c:pt>
                </c:lvl>
                <c:lvl>
                  <c:pt idx="0">
                    <c:v>övezet</c:v>
                  </c:pt>
                </c:lvl>
              </c:multiLvlStrCache>
            </c:multiLvlStrRef>
          </c:cat>
          <c:val>
            <c:numRef>
              <c:f>légszennyezettség!$Y$18:$Y$22</c:f>
              <c:numCache>
                <c:formatCode>0</c:formatCode>
                <c:ptCount val="5"/>
                <c:pt idx="0">
                  <c:v>2.6802903037409305</c:v>
                </c:pt>
                <c:pt idx="1">
                  <c:v>7.3281729780579168</c:v>
                </c:pt>
                <c:pt idx="2">
                  <c:v>2.9439726387714464</c:v>
                </c:pt>
                <c:pt idx="3">
                  <c:v>4.8681183245899131</c:v>
                </c:pt>
                <c:pt idx="4">
                  <c:v>4.1945133004459461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770-45BB-9EF6-E8FD5C341B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79308528"/>
        <c:axId val="479304608"/>
      </c:barChart>
      <c:catAx>
        <c:axId val="479308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9304608"/>
        <c:crosses val="autoZero"/>
        <c:auto val="1"/>
        <c:lblAlgn val="ctr"/>
        <c:lblOffset val="100"/>
        <c:noMultiLvlLbl val="0"/>
      </c:catAx>
      <c:valAx>
        <c:axId val="479304608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7930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295713035870516E-2"/>
          <c:y val="0.91306087671876823"/>
          <c:w val="0.97070428696412925"/>
          <c:h val="5.95759392016296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légszennyezettség!$L$77</c:f>
              <c:strCache>
                <c:ptCount val="1"/>
                <c:pt idx="0">
                  <c:v>tájékozottságával elégedett</c:v>
                </c:pt>
              </c:strCache>
            </c:strRef>
          </c:tx>
          <c:spPr>
            <a:solidFill>
              <a:srgbClr val="265372">
                <a:alpha val="3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légszennyezettség!$J$78:$K$90</c:f>
              <c:multiLvlStrCache>
                <c:ptCount val="13"/>
                <c:lvl>
                  <c:pt idx="0">
                    <c:v>jobb</c:v>
                  </c:pt>
                  <c:pt idx="1">
                    <c:v>hasonló</c:v>
                  </c:pt>
                  <c:pt idx="2">
                    <c:v>rosszabb</c:v>
                  </c:pt>
                  <c:pt idx="3">
                    <c:v>nem tudja</c:v>
                  </c:pt>
                  <c:pt idx="4">
                    <c:v>javult</c:v>
                  </c:pt>
                  <c:pt idx="5">
                    <c:v>ugyanolyan maradt</c:v>
                  </c:pt>
                  <c:pt idx="6">
                    <c:v>romlott</c:v>
                  </c:pt>
                  <c:pt idx="7">
                    <c:v>nem tudja</c:v>
                  </c:pt>
                  <c:pt idx="8">
                    <c:v>a közlekedés</c:v>
                  </c:pt>
                  <c:pt idx="9">
                    <c:v>a szilárd tüzelés</c:v>
                  </c:pt>
                  <c:pt idx="10">
                    <c:v>az ipari kibocsátás</c:v>
                  </c:pt>
                  <c:pt idx="11">
                    <c:v>az időjárási viszonyok</c:v>
                  </c:pt>
                  <c:pt idx="12">
                    <c:v>nem tudja</c:v>
                  </c:pt>
                </c:lvl>
                <c:lvl>
                  <c:pt idx="0">
                    <c:v>milyen Budapest levegője a hasonló európai városokhoz képest</c:v>
                  </c:pt>
                  <c:pt idx="4">
                    <c:v>az elmúlt 10 év során hogyan változott Budapesten a levegő minősége</c:v>
                  </c:pt>
                  <c:pt idx="8">
                    <c:v>mi a budapesti téli szmoghelyzetek legfőbb oka</c:v>
                  </c:pt>
                </c:lvl>
              </c:multiLvlStrCache>
            </c:multiLvlStrRef>
          </c:cat>
          <c:val>
            <c:numRef>
              <c:f>légszennyezettség!$L$78:$L$90</c:f>
              <c:numCache>
                <c:formatCode>0</c:formatCode>
                <c:ptCount val="13"/>
                <c:pt idx="0">
                  <c:v>11.383070417467774</c:v>
                </c:pt>
                <c:pt idx="1">
                  <c:v>53.800848552752463</c:v>
                </c:pt>
                <c:pt idx="2">
                  <c:v>27.922106480896286</c:v>
                </c:pt>
                <c:pt idx="3">
                  <c:v>6.8939745488835253</c:v>
                </c:pt>
                <c:pt idx="4">
                  <c:v>16.45742572906347</c:v>
                </c:pt>
                <c:pt idx="5">
                  <c:v>31.701975395044499</c:v>
                </c:pt>
                <c:pt idx="6">
                  <c:v>49.472100800012726</c:v>
                </c:pt>
                <c:pt idx="7">
                  <c:v>2.3684980758793723</c:v>
                </c:pt>
                <c:pt idx="8">
                  <c:v>43.670954347076552</c:v>
                </c:pt>
                <c:pt idx="9">
                  <c:v>30.505138297346722</c:v>
                </c:pt>
                <c:pt idx="10">
                  <c:v>13.621689636826055</c:v>
                </c:pt>
                <c:pt idx="11">
                  <c:v>9.2684178955630223</c:v>
                </c:pt>
                <c:pt idx="12">
                  <c:v>2.9337998231877354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EF-482F-84F2-96349F4CED79}"/>
            </c:ext>
          </c:extLst>
        </c:ser>
        <c:ser>
          <c:idx val="1"/>
          <c:order val="1"/>
          <c:tx>
            <c:strRef>
              <c:f>légszennyezettség!$M$77</c:f>
              <c:strCache>
                <c:ptCount val="1"/>
                <c:pt idx="0">
                  <c:v>nem elégedett</c:v>
                </c:pt>
              </c:strCache>
            </c:strRef>
          </c:tx>
          <c:spPr>
            <a:solidFill>
              <a:srgbClr val="265372">
                <a:alpha val="8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légszennyezettség!$J$78:$K$90</c:f>
              <c:multiLvlStrCache>
                <c:ptCount val="13"/>
                <c:lvl>
                  <c:pt idx="0">
                    <c:v>jobb</c:v>
                  </c:pt>
                  <c:pt idx="1">
                    <c:v>hasonló</c:v>
                  </c:pt>
                  <c:pt idx="2">
                    <c:v>rosszabb</c:v>
                  </c:pt>
                  <c:pt idx="3">
                    <c:v>nem tudja</c:v>
                  </c:pt>
                  <c:pt idx="4">
                    <c:v>javult</c:v>
                  </c:pt>
                  <c:pt idx="5">
                    <c:v>ugyanolyan maradt</c:v>
                  </c:pt>
                  <c:pt idx="6">
                    <c:v>romlott</c:v>
                  </c:pt>
                  <c:pt idx="7">
                    <c:v>nem tudja</c:v>
                  </c:pt>
                  <c:pt idx="8">
                    <c:v>a közlekedés</c:v>
                  </c:pt>
                  <c:pt idx="9">
                    <c:v>a szilárd tüzelés</c:v>
                  </c:pt>
                  <c:pt idx="10">
                    <c:v>az ipari kibocsátás</c:v>
                  </c:pt>
                  <c:pt idx="11">
                    <c:v>az időjárási viszonyok</c:v>
                  </c:pt>
                  <c:pt idx="12">
                    <c:v>nem tudja</c:v>
                  </c:pt>
                </c:lvl>
                <c:lvl>
                  <c:pt idx="0">
                    <c:v>milyen Budapest levegője a hasonló európai városokhoz képest</c:v>
                  </c:pt>
                  <c:pt idx="4">
                    <c:v>az elmúlt 10 év során hogyan változott Budapesten a levegő minősége</c:v>
                  </c:pt>
                  <c:pt idx="8">
                    <c:v>mi a budapesti téli szmoghelyzetek legfőbb oka</c:v>
                  </c:pt>
                </c:lvl>
              </c:multiLvlStrCache>
            </c:multiLvlStrRef>
          </c:cat>
          <c:val>
            <c:numRef>
              <c:f>légszennyezettség!$M$78:$M$90</c:f>
              <c:numCache>
                <c:formatCode>0</c:formatCode>
                <c:ptCount val="13"/>
                <c:pt idx="0">
                  <c:v>8.7117258629641121</c:v>
                </c:pt>
                <c:pt idx="1">
                  <c:v>58.737415537880096</c:v>
                </c:pt>
                <c:pt idx="2">
                  <c:v>23.099769538259611</c:v>
                </c:pt>
                <c:pt idx="3">
                  <c:v>9.4510890608963116</c:v>
                </c:pt>
                <c:pt idx="4">
                  <c:v>11.215973396180878</c:v>
                </c:pt>
                <c:pt idx="5">
                  <c:v>25.804492716540455</c:v>
                </c:pt>
                <c:pt idx="6">
                  <c:v>58.3887017922439</c:v>
                </c:pt>
                <c:pt idx="7">
                  <c:v>4.5908320950349202</c:v>
                </c:pt>
                <c:pt idx="8">
                  <c:v>47.632337735569308</c:v>
                </c:pt>
                <c:pt idx="9">
                  <c:v>18.764802083625188</c:v>
                </c:pt>
                <c:pt idx="10">
                  <c:v>15.449948905339756</c:v>
                </c:pt>
                <c:pt idx="11">
                  <c:v>12.214299118975703</c:v>
                </c:pt>
                <c:pt idx="12">
                  <c:v>5.9386121564902128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EF-482F-84F2-96349F4CE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2"/>
        <c:axId val="479303040"/>
        <c:axId val="479303432"/>
      </c:barChart>
      <c:catAx>
        <c:axId val="4793030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79303432"/>
        <c:crosses val="autoZero"/>
        <c:auto val="1"/>
        <c:lblAlgn val="ctr"/>
        <c:lblOffset val="100"/>
        <c:noMultiLvlLbl val="0"/>
      </c:catAx>
      <c:valAx>
        <c:axId val="479303432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47930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'Kibocsatasok_2007-2017'!$A$2</c:f>
              <c:strCache>
                <c:ptCount val="1"/>
                <c:pt idx="0">
                  <c:v>1 - kén-oxidok
 (SO2 és SO3) mint SO2</c:v>
                </c:pt>
              </c:strCache>
            </c:strRef>
          </c:tx>
          <c:spPr>
            <a:solidFill>
              <a:srgbClr val="265372"/>
            </a:solidFill>
          </c:spPr>
          <c:invertIfNegative val="0"/>
          <c:cat>
            <c:strRef>
              <c:f>'Kibocsatasok_2007-2017'!$G$10:$R$10</c:f>
              <c:strCache>
                <c:ptCount val="12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</c:strCache>
            </c:strRef>
          </c:cat>
          <c:val>
            <c:numRef>
              <c:f>'Kibocsatasok_2007-2017'!$G$11:$R$11</c:f>
              <c:numCache>
                <c:formatCode>#,##0</c:formatCode>
                <c:ptCount val="12"/>
                <c:pt idx="0">
                  <c:v>0.120591</c:v>
                </c:pt>
                <c:pt idx="1">
                  <c:v>0.105354</c:v>
                </c:pt>
                <c:pt idx="2">
                  <c:v>0.39792499999999997</c:v>
                </c:pt>
                <c:pt idx="3">
                  <c:v>0.15529899999999999</c:v>
                </c:pt>
                <c:pt idx="4">
                  <c:v>0.115851</c:v>
                </c:pt>
                <c:pt idx="5">
                  <c:v>2.5101999999999999E-2</c:v>
                </c:pt>
                <c:pt idx="6">
                  <c:v>9.4883999999999996E-2</c:v>
                </c:pt>
                <c:pt idx="7">
                  <c:v>9.8001000000000005E-2</c:v>
                </c:pt>
                <c:pt idx="8">
                  <c:v>9.7245999999999999E-2</c:v>
                </c:pt>
                <c:pt idx="9">
                  <c:v>9.3917E-2</c:v>
                </c:pt>
                <c:pt idx="10">
                  <c:v>0.11527999999999999</c:v>
                </c:pt>
                <c:pt idx="11">
                  <c:v>0.14608499999999999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0E-4FA7-9190-0AFAF806EF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9308920"/>
        <c:axId val="479305000"/>
      </c:barChart>
      <c:catAx>
        <c:axId val="479308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305000"/>
        <c:crosses val="autoZero"/>
        <c:auto val="1"/>
        <c:lblAlgn val="ctr"/>
        <c:lblOffset val="100"/>
        <c:noMultiLvlLbl val="0"/>
      </c:catAx>
      <c:valAx>
        <c:axId val="479305000"/>
        <c:scaling>
          <c:orientation val="minMax"/>
          <c:max val="1.8"/>
          <c:min val="0"/>
        </c:scaling>
        <c:delete val="0"/>
        <c:axPos val="l"/>
        <c:majorGridlines/>
        <c:numFmt formatCode="0.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308920"/>
        <c:crosses val="autoZero"/>
        <c:crossBetween val="between"/>
        <c:majorUnit val="0.18000000000000024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'Kibocsatasok_2007-2017'!$A$13</c:f>
              <c:strCache>
                <c:ptCount val="1"/>
                <c:pt idx="0">
                  <c:v>2 - szén-monoxid</c:v>
                </c:pt>
              </c:strCache>
            </c:strRef>
          </c:tx>
          <c:spPr>
            <a:solidFill>
              <a:srgbClr val="265372"/>
            </a:solidFill>
          </c:spPr>
          <c:invertIfNegative val="0"/>
          <c:cat>
            <c:strRef>
              <c:f>'Kibocsatasok_2007-2017'!$G$10:$R$10</c:f>
              <c:strCache>
                <c:ptCount val="12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</c:strCache>
            </c:strRef>
          </c:cat>
          <c:val>
            <c:numRef>
              <c:f>'Kibocsatasok_2007-2017'!$G$13:$R$13</c:f>
              <c:numCache>
                <c:formatCode>#,##0</c:formatCode>
                <c:ptCount val="12"/>
                <c:pt idx="0">
                  <c:v>1.1236900000000001</c:v>
                </c:pt>
                <c:pt idx="1">
                  <c:v>1.102644</c:v>
                </c:pt>
                <c:pt idx="2">
                  <c:v>1.0024</c:v>
                </c:pt>
                <c:pt idx="3">
                  <c:v>1.168431</c:v>
                </c:pt>
                <c:pt idx="4">
                  <c:v>1.475759</c:v>
                </c:pt>
                <c:pt idx="5">
                  <c:v>0.73031900000000005</c:v>
                </c:pt>
                <c:pt idx="6">
                  <c:v>2.2924630000000001</c:v>
                </c:pt>
                <c:pt idx="7">
                  <c:v>1.9085890000000001</c:v>
                </c:pt>
                <c:pt idx="8">
                  <c:v>1.7169939999999999</c:v>
                </c:pt>
                <c:pt idx="9">
                  <c:v>1.714046</c:v>
                </c:pt>
                <c:pt idx="10">
                  <c:v>1.878296</c:v>
                </c:pt>
                <c:pt idx="11">
                  <c:v>2.5252330000000001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83A-AFF4-F17BE136C4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9301864"/>
        <c:axId val="479305784"/>
      </c:barChart>
      <c:catAx>
        <c:axId val="479301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305784"/>
        <c:crosses val="autoZero"/>
        <c:auto val="1"/>
        <c:lblAlgn val="ctr"/>
        <c:lblOffset val="100"/>
        <c:noMultiLvlLbl val="0"/>
      </c:catAx>
      <c:valAx>
        <c:axId val="479305784"/>
        <c:scaling>
          <c:orientation val="minMax"/>
          <c:max val="3.6"/>
        </c:scaling>
        <c:delete val="0"/>
        <c:axPos val="l"/>
        <c:majorGridlines/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301864"/>
        <c:crosses val="autoZero"/>
        <c:crossBetween val="between"/>
        <c:majorUnit val="0.36000000000000032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'Kibocsatasok_2007-2017'!$A$12</c:f>
              <c:strCache>
                <c:ptCount val="1"/>
                <c:pt idx="0">
                  <c:v>3- nitrogén oxidok 
(NO és NO2) mint NO2</c:v>
                </c:pt>
              </c:strCache>
            </c:strRef>
          </c:tx>
          <c:spPr>
            <a:solidFill>
              <a:srgbClr val="265372"/>
            </a:solidFill>
          </c:spPr>
          <c:invertIfNegative val="0"/>
          <c:cat>
            <c:strRef>
              <c:f>'Kibocsatasok_2007-2017'!$G$10:$R$10</c:f>
              <c:strCache>
                <c:ptCount val="12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</c:strCache>
            </c:strRef>
          </c:cat>
          <c:val>
            <c:numRef>
              <c:f>'Kibocsatasok_2007-2017'!$G$12:$R$12</c:f>
              <c:numCache>
                <c:formatCode>#,##0</c:formatCode>
                <c:ptCount val="12"/>
                <c:pt idx="0">
                  <c:v>2.901421</c:v>
                </c:pt>
                <c:pt idx="1">
                  <c:v>3.7336860000000001</c:v>
                </c:pt>
                <c:pt idx="2">
                  <c:v>2.991857</c:v>
                </c:pt>
                <c:pt idx="3">
                  <c:v>2.927502</c:v>
                </c:pt>
                <c:pt idx="4">
                  <c:v>6.2449450000000004</c:v>
                </c:pt>
                <c:pt idx="5">
                  <c:v>2.161171</c:v>
                </c:pt>
                <c:pt idx="6">
                  <c:v>2.7949459999999999</c:v>
                </c:pt>
                <c:pt idx="7">
                  <c:v>2.0407459999999999</c:v>
                </c:pt>
                <c:pt idx="8">
                  <c:v>2.1968770000000002</c:v>
                </c:pt>
                <c:pt idx="9">
                  <c:v>2.3922379999999999</c:v>
                </c:pt>
                <c:pt idx="10">
                  <c:v>2.2471199999999998</c:v>
                </c:pt>
                <c:pt idx="11">
                  <c:v>2.321733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FC-43A6-BCCD-AFC6BFF4C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335072"/>
        <c:axId val="479510968"/>
      </c:barChart>
      <c:catAx>
        <c:axId val="33433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510968"/>
        <c:crosses val="autoZero"/>
        <c:auto val="1"/>
        <c:lblAlgn val="ctr"/>
        <c:lblOffset val="100"/>
        <c:noMultiLvlLbl val="0"/>
      </c:catAx>
      <c:valAx>
        <c:axId val="479510968"/>
        <c:scaling>
          <c:orientation val="minMax"/>
          <c:max val="7.2"/>
          <c:min val="0"/>
        </c:scaling>
        <c:delete val="0"/>
        <c:axPos val="l"/>
        <c:majorGridlines/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334335072"/>
        <c:crosses val="autoZero"/>
        <c:crossBetween val="between"/>
        <c:majorUnit val="0.72000000000000064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'Kibocsatasok_2007-2017'!$A$14</c:f>
              <c:strCache>
                <c:ptCount val="1"/>
                <c:pt idx="0">
                  <c:v>7 - szilárd anyag</c:v>
                </c:pt>
              </c:strCache>
            </c:strRef>
          </c:tx>
          <c:spPr>
            <a:solidFill>
              <a:srgbClr val="265372"/>
            </a:solidFill>
          </c:spPr>
          <c:invertIfNegative val="0"/>
          <c:cat>
            <c:strRef>
              <c:f>'Kibocsatasok_2007-2017'!$G$10:$R$10</c:f>
              <c:strCache>
                <c:ptCount val="12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</c:strCache>
            </c:strRef>
          </c:cat>
          <c:val>
            <c:numRef>
              <c:f>'Kibocsatasok_2007-2017'!$G$14:$R$14</c:f>
              <c:numCache>
                <c:formatCode>#,##0</c:formatCode>
                <c:ptCount val="12"/>
                <c:pt idx="0">
                  <c:v>4.8674000000000002E-2</c:v>
                </c:pt>
                <c:pt idx="1">
                  <c:v>3.6509E-2</c:v>
                </c:pt>
                <c:pt idx="2">
                  <c:v>2.7892E-2</c:v>
                </c:pt>
                <c:pt idx="3">
                  <c:v>2.6084E-2</c:v>
                </c:pt>
                <c:pt idx="4">
                  <c:v>2.7678000000000001E-2</c:v>
                </c:pt>
                <c:pt idx="5">
                  <c:v>1.5178000000000001E-2</c:v>
                </c:pt>
                <c:pt idx="6">
                  <c:v>4.6195E-2</c:v>
                </c:pt>
                <c:pt idx="7">
                  <c:v>0.51560099999999998</c:v>
                </c:pt>
                <c:pt idx="8">
                  <c:v>0.51318200000000003</c:v>
                </c:pt>
                <c:pt idx="9">
                  <c:v>4.2995999999999999E-2</c:v>
                </c:pt>
                <c:pt idx="10">
                  <c:v>3.2670999999999999E-2</c:v>
                </c:pt>
                <c:pt idx="11">
                  <c:v>3.1935999999999999E-2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49-4707-B6F2-AFDD86A941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9513712"/>
        <c:axId val="479511752"/>
      </c:barChart>
      <c:catAx>
        <c:axId val="47951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511752"/>
        <c:crosses val="autoZero"/>
        <c:auto val="1"/>
        <c:lblAlgn val="ctr"/>
        <c:lblOffset val="100"/>
        <c:noMultiLvlLbl val="0"/>
      </c:catAx>
      <c:valAx>
        <c:axId val="479511752"/>
        <c:scaling>
          <c:orientation val="minMax"/>
          <c:max val="0.60000000000000009"/>
        </c:scaling>
        <c:delete val="0"/>
        <c:axPos val="l"/>
        <c:majorGridlines/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9513712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49007184915553"/>
          <c:y val="8.7962962962962965E-2"/>
          <c:w val="0.56805902909113482"/>
          <c:h val="0.748409190914910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tablazat!$B$32</c:f>
              <c:strCache>
                <c:ptCount val="1"/>
                <c:pt idx="0">
                  <c:v>belvárosi mérőpontok</c:v>
                </c:pt>
              </c:strCache>
            </c:strRef>
          </c:tx>
          <c:spPr>
            <a:solidFill>
              <a:srgbClr val="265372">
                <a:alpha val="49804"/>
              </a:srgb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tablazat!$E$31:$Q$31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tablazat!$E$32:$Q$32</c:f>
              <c:numCache>
                <c:formatCode>0</c:formatCode>
                <c:ptCount val="13"/>
                <c:pt idx="0">
                  <c:v>68.264383561643825</c:v>
                </c:pt>
                <c:pt idx="1">
                  <c:v>64.427823315118388</c:v>
                </c:pt>
                <c:pt idx="2">
                  <c:v>55.824771689497702</c:v>
                </c:pt>
                <c:pt idx="3">
                  <c:v>61.320205479452042</c:v>
                </c:pt>
                <c:pt idx="4">
                  <c:v>67.368513906185129</c:v>
                </c:pt>
                <c:pt idx="5">
                  <c:v>53.736395719489984</c:v>
                </c:pt>
                <c:pt idx="6">
                  <c:v>52.694634703196343</c:v>
                </c:pt>
                <c:pt idx="7">
                  <c:v>51.833904109589014</c:v>
                </c:pt>
                <c:pt idx="8">
                  <c:v>60.482305936073054</c:v>
                </c:pt>
                <c:pt idx="9">
                  <c:v>53.505009107468126</c:v>
                </c:pt>
                <c:pt idx="10">
                  <c:v>55.848744292237434</c:v>
                </c:pt>
                <c:pt idx="11">
                  <c:v>48.988584474885847</c:v>
                </c:pt>
                <c:pt idx="12">
                  <c:v>45.032335715703795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B8-499A-B93D-4237A1B306F6}"/>
            </c:ext>
          </c:extLst>
        </c:ser>
        <c:ser>
          <c:idx val="1"/>
          <c:order val="1"/>
          <c:tx>
            <c:strRef>
              <c:f>tablazat!$B$33</c:f>
              <c:strCache>
                <c:ptCount val="1"/>
                <c:pt idx="0">
                  <c:v>peremkerületi mérőpontok</c:v>
                </c:pt>
              </c:strCache>
            </c:strRef>
          </c:tx>
          <c:spPr>
            <a:solidFill>
              <a:srgbClr val="265372">
                <a:alpha val="30196"/>
              </a:srgb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tablazat!$E$31:$Q$31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tablazat!$E$33:$Q$33</c:f>
              <c:numCache>
                <c:formatCode>0</c:formatCode>
                <c:ptCount val="13"/>
                <c:pt idx="0">
                  <c:v>52.534246575342465</c:v>
                </c:pt>
                <c:pt idx="1">
                  <c:v>59.183287795992712</c:v>
                </c:pt>
                <c:pt idx="2">
                  <c:v>50.560502283105016</c:v>
                </c:pt>
                <c:pt idx="3">
                  <c:v>52.235370756402617</c:v>
                </c:pt>
                <c:pt idx="4">
                  <c:v>58.041666666666664</c:v>
                </c:pt>
                <c:pt idx="5" formatCode="0.0">
                  <c:v>51.008579263256742</c:v>
                </c:pt>
                <c:pt idx="6" formatCode="0.0">
                  <c:v>46.461757990867561</c:v>
                </c:pt>
                <c:pt idx="7" formatCode="0.0">
                  <c:v>45.41158156911581</c:v>
                </c:pt>
                <c:pt idx="8" formatCode="0.0">
                  <c:v>48.027397260273965</c:v>
                </c:pt>
                <c:pt idx="9" formatCode="0.0">
                  <c:v>43.069216757741337</c:v>
                </c:pt>
                <c:pt idx="10" formatCode="0.0">
                  <c:v>47.025684931506845</c:v>
                </c:pt>
                <c:pt idx="11" formatCode="0.0">
                  <c:v>50.478881278538815</c:v>
                </c:pt>
                <c:pt idx="12" formatCode="0.0">
                  <c:v>39.935502283105016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B8-499A-B93D-4237A1B306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4337032"/>
        <c:axId val="334334680"/>
      </c:barChart>
      <c:catAx>
        <c:axId val="334337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334334680"/>
        <c:crosses val="autoZero"/>
        <c:auto val="1"/>
        <c:lblAlgn val="ctr"/>
        <c:lblOffset val="100"/>
        <c:noMultiLvlLbl val="0"/>
      </c:catAx>
      <c:valAx>
        <c:axId val="334334680"/>
        <c:scaling>
          <c:orientation val="minMax"/>
          <c:max val="8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el-GR" b="0"/>
                  <a:t>μ</a:t>
                </a:r>
                <a:r>
                  <a:rPr lang="hu-HU" b="0"/>
                  <a:t>g/m</a:t>
                </a:r>
                <a:r>
                  <a:rPr lang="hu-HU" b="0" baseline="30000"/>
                  <a:t>3</a:t>
                </a:r>
              </a:p>
            </c:rich>
          </c:tx>
          <c:layout>
            <c:manualLayout>
              <c:xMode val="edge"/>
              <c:yMode val="edge"/>
              <c:x val="2.7969723985073417E-3"/>
              <c:y val="0.2871715514727326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334337032"/>
        <c:crosses val="autoZero"/>
        <c:crossBetween val="between"/>
        <c:majorUnit val="10"/>
      </c:valAx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0263587248000092"/>
          <c:y val="0.44627274325710897"/>
          <c:w val="0.28366804281851177"/>
          <c:h val="0.31583283413502072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1">
                    <a:lumMod val="5000"/>
                    <a:lumOff val="95000"/>
                    <a:alpha val="66000"/>
                  </a:schemeClr>
                </a:gs>
                <a:gs pos="0">
                  <a:schemeClr val="accent1">
                    <a:lumMod val="45000"/>
                    <a:lumOff val="55000"/>
                    <a:alpha val="47000"/>
                  </a:schemeClr>
                </a:gs>
                <a:gs pos="100000">
                  <a:schemeClr val="accent1">
                    <a:lumMod val="45000"/>
                    <a:lumOff val="55000"/>
                  </a:schemeClr>
                </a:gs>
                <a:gs pos="100000">
                  <a:srgbClr val="CBDAEC"/>
                </a:gs>
                <a:gs pos="100000">
                  <a:srgbClr val="D3E0EF">
                    <a:alpha val="98000"/>
                  </a:srgbClr>
                </a:gs>
                <a:gs pos="100000">
                  <a:srgbClr val="C6D6EA">
                    <a:alpha val="92000"/>
                  </a:srgbClr>
                </a:gs>
                <a:gs pos="100000">
                  <a:schemeClr val="accent1">
                    <a:lumMod val="60000"/>
                    <a:lumOff val="40000"/>
                  </a:schemeClr>
                </a:gs>
              </a:gsLst>
              <a:lin ang="5400000" scaled="1"/>
              <a:tileRect/>
            </a:gradFill>
            <a:ln>
              <a:noFill/>
            </a:ln>
            <a:effectLst/>
          </c:spPr>
          <c:dLbls>
            <c:dLbl>
              <c:idx val="0"/>
              <c:layout>
                <c:manualLayout>
                  <c:x val="5.1331403218681073E-3"/>
                  <c:y val="-0.34259259259259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F68-4DA7-9443-9F9A21AF3AEE}"/>
                </c:ext>
              </c:extLst>
            </c:dLbl>
            <c:dLbl>
              <c:idx val="1"/>
              <c:layout>
                <c:manualLayout>
                  <c:x val="5.1331403218681307E-3"/>
                  <c:y val="-0.314814814814814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F68-4DA7-9443-9F9A21AF3AEE}"/>
                </c:ext>
              </c:extLst>
            </c:dLbl>
            <c:dLbl>
              <c:idx val="2"/>
              <c:layout>
                <c:manualLayout>
                  <c:x val="5.1331403218681073E-3"/>
                  <c:y val="-0.30555555555555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F68-4DA7-9443-9F9A21AF3AEE}"/>
                </c:ext>
              </c:extLst>
            </c:dLbl>
            <c:dLbl>
              <c:idx val="3"/>
              <c:layout>
                <c:manualLayout>
                  <c:x val="2.5665701609341009E-3"/>
                  <c:y val="-0.319444444444444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F68-4DA7-9443-9F9A21AF3AEE}"/>
                </c:ext>
              </c:extLst>
            </c:dLbl>
            <c:dLbl>
              <c:idx val="4"/>
              <c:layout>
                <c:manualLayout>
                  <c:x val="0"/>
                  <c:y val="-0.34259259259259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F68-4DA7-9443-9F9A21AF3AEE}"/>
                </c:ext>
              </c:extLst>
            </c:dLbl>
            <c:dLbl>
              <c:idx val="5"/>
              <c:layout>
                <c:manualLayout>
                  <c:x val="0"/>
                  <c:y val="-0.3055555555555555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F68-4DA7-9443-9F9A21AF3AEE}"/>
                </c:ext>
              </c:extLst>
            </c:dLbl>
            <c:dLbl>
              <c:idx val="6"/>
              <c:layout>
                <c:manualLayout>
                  <c:x val="-9.4106485441431729E-17"/>
                  <c:y val="-0.333333333333333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6F68-4DA7-9443-9F9A21AF3AEE}"/>
                </c:ext>
              </c:extLst>
            </c:dLbl>
            <c:dLbl>
              <c:idx val="7"/>
              <c:layout>
                <c:manualLayout>
                  <c:x val="2.5665701609340536E-3"/>
                  <c:y val="-0.314814814814814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6F68-4DA7-9443-9F9A21AF3AEE}"/>
                </c:ext>
              </c:extLst>
            </c:dLbl>
            <c:dLbl>
              <c:idx val="8"/>
              <c:layout>
                <c:manualLayout>
                  <c:x val="-7.6997104828021613E-3"/>
                  <c:y val="-0.2916666666666666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6F68-4DA7-9443-9F9A21AF3AEE}"/>
                </c:ext>
              </c:extLst>
            </c:dLbl>
            <c:dLbl>
              <c:idx val="9"/>
              <c:layout>
                <c:manualLayout>
                  <c:x val="0"/>
                  <c:y val="-0.314814814814814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6F68-4DA7-9443-9F9A21AF3AEE}"/>
                </c:ext>
              </c:extLst>
            </c:dLbl>
            <c:dLbl>
              <c:idx val="10"/>
              <c:layout>
                <c:manualLayout>
                  <c:x val="-9.4106485441431729E-17"/>
                  <c:y val="-0.2870370370370370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F68-4DA7-9443-9F9A21AF3AEE}"/>
                </c:ext>
              </c:extLst>
            </c:dLbl>
            <c:dLbl>
              <c:idx val="11"/>
              <c:layout>
                <c:manualLayout>
                  <c:x val="-7.6997104828021613E-3"/>
                  <c:y val="-0.29629629629629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F68-4DA7-9443-9F9A21AF3A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0070C0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Tiszta_nap!$C$7:$L$7</c:f>
              <c:strCache>
                <c:ptCount val="10"/>
                <c:pt idx="0">
                  <c:v>2010.</c:v>
                </c:pt>
                <c:pt idx="1">
                  <c:v>2011.</c:v>
                </c:pt>
                <c:pt idx="2">
                  <c:v>2012.</c:v>
                </c:pt>
                <c:pt idx="3">
                  <c:v>2013.</c:v>
                </c:pt>
                <c:pt idx="4">
                  <c:v>2014.</c:v>
                </c:pt>
                <c:pt idx="5">
                  <c:v>2015.</c:v>
                </c:pt>
                <c:pt idx="6">
                  <c:v>2016.</c:v>
                </c:pt>
                <c:pt idx="7">
                  <c:v>2017.</c:v>
                </c:pt>
                <c:pt idx="8">
                  <c:v>2018.</c:v>
                </c:pt>
                <c:pt idx="9">
                  <c:v>2019.</c:v>
                </c:pt>
              </c:strCache>
            </c:strRef>
          </c:cat>
          <c:val>
            <c:numRef>
              <c:f>Tiszta_nap!$C$8:$L$8</c:f>
              <c:numCache>
                <c:formatCode>General</c:formatCode>
                <c:ptCount val="10"/>
                <c:pt idx="0">
                  <c:v>335</c:v>
                </c:pt>
                <c:pt idx="1">
                  <c:v>314</c:v>
                </c:pt>
                <c:pt idx="2">
                  <c:v>311</c:v>
                </c:pt>
                <c:pt idx="3">
                  <c:v>323</c:v>
                </c:pt>
                <c:pt idx="4">
                  <c:v>346</c:v>
                </c:pt>
                <c:pt idx="5">
                  <c:v>305</c:v>
                </c:pt>
                <c:pt idx="6">
                  <c:v>328</c:v>
                </c:pt>
                <c:pt idx="7">
                  <c:v>313</c:v>
                </c:pt>
                <c:pt idx="8">
                  <c:v>306</c:v>
                </c:pt>
                <c:pt idx="9">
                  <c:v>310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F68-4DA7-9443-9F9A21AF3AEE}"/>
            </c:ext>
          </c:extLst>
        </c:ser>
        <c:ser>
          <c:idx val="1"/>
          <c:order val="1"/>
          <c:spPr>
            <a:solidFill>
              <a:schemeClr val="bg1">
                <a:lumMod val="65000"/>
                <a:alpha val="55000"/>
              </a:schemeClr>
            </a:solidFill>
            <a:ln w="25400">
              <a:noFill/>
            </a:ln>
            <a:effectLst/>
          </c:spPr>
          <c:dLbls>
            <c:delete val="1"/>
          </c:dLbls>
          <c:cat>
            <c:strRef>
              <c:f>Tiszta_nap!$C$7:$L$7</c:f>
              <c:strCache>
                <c:ptCount val="10"/>
                <c:pt idx="0">
                  <c:v>2010.</c:v>
                </c:pt>
                <c:pt idx="1">
                  <c:v>2011.</c:v>
                </c:pt>
                <c:pt idx="2">
                  <c:v>2012.</c:v>
                </c:pt>
                <c:pt idx="3">
                  <c:v>2013.</c:v>
                </c:pt>
                <c:pt idx="4">
                  <c:v>2014.</c:v>
                </c:pt>
                <c:pt idx="5">
                  <c:v>2015.</c:v>
                </c:pt>
                <c:pt idx="6">
                  <c:v>2016.</c:v>
                </c:pt>
                <c:pt idx="7">
                  <c:v>2017.</c:v>
                </c:pt>
                <c:pt idx="8">
                  <c:v>2018.</c:v>
                </c:pt>
                <c:pt idx="9">
                  <c:v>2019.</c:v>
                </c:pt>
              </c:strCache>
            </c:strRef>
          </c:cat>
          <c:val>
            <c:numRef>
              <c:f>Tiszta_nap!$C$2:$L$2</c:f>
              <c:numCache>
                <c:formatCode>General</c:formatCode>
                <c:ptCount val="10"/>
                <c:pt idx="0">
                  <c:v>30</c:v>
                </c:pt>
                <c:pt idx="1">
                  <c:v>51</c:v>
                </c:pt>
                <c:pt idx="2">
                  <c:v>55</c:v>
                </c:pt>
                <c:pt idx="3">
                  <c:v>42</c:v>
                </c:pt>
                <c:pt idx="4">
                  <c:v>19</c:v>
                </c:pt>
                <c:pt idx="5">
                  <c:v>60</c:v>
                </c:pt>
                <c:pt idx="6">
                  <c:v>38</c:v>
                </c:pt>
                <c:pt idx="7">
                  <c:v>52</c:v>
                </c:pt>
                <c:pt idx="8">
                  <c:v>59</c:v>
                </c:pt>
                <c:pt idx="9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F68-4DA7-9443-9F9A21AF3A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334337424"/>
        <c:axId val="478101768"/>
      </c:areaChart>
      <c:lineChart>
        <c:grouping val="standard"/>
        <c:varyColors val="0"/>
        <c:ser>
          <c:idx val="2"/>
          <c:order val="2"/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Tiszta_nap!$C$7:$L$7</c:f>
              <c:strCache>
                <c:ptCount val="10"/>
                <c:pt idx="0">
                  <c:v>2010.</c:v>
                </c:pt>
                <c:pt idx="1">
                  <c:v>2011.</c:v>
                </c:pt>
                <c:pt idx="2">
                  <c:v>2012.</c:v>
                </c:pt>
                <c:pt idx="3">
                  <c:v>2013.</c:v>
                </c:pt>
                <c:pt idx="4">
                  <c:v>2014.</c:v>
                </c:pt>
                <c:pt idx="5">
                  <c:v>2015.</c:v>
                </c:pt>
                <c:pt idx="6">
                  <c:v>2016.</c:v>
                </c:pt>
                <c:pt idx="7">
                  <c:v>2017.</c:v>
                </c:pt>
                <c:pt idx="8">
                  <c:v>2018.</c:v>
                </c:pt>
                <c:pt idx="9">
                  <c:v>2019.</c:v>
                </c:pt>
              </c:strCache>
            </c:strRef>
          </c:cat>
          <c:val>
            <c:numRef>
              <c:f>Tiszta_nap!$C$12:$L$12</c:f>
              <c:numCache>
                <c:formatCode>General</c:formatCode>
                <c:ptCount val="10"/>
                <c:pt idx="0">
                  <c:v>340.18</c:v>
                </c:pt>
                <c:pt idx="1">
                  <c:v>340.18</c:v>
                </c:pt>
                <c:pt idx="2">
                  <c:v>341.11200000000002</c:v>
                </c:pt>
                <c:pt idx="3">
                  <c:v>340.18</c:v>
                </c:pt>
                <c:pt idx="4">
                  <c:v>340.18</c:v>
                </c:pt>
                <c:pt idx="5">
                  <c:v>340.18</c:v>
                </c:pt>
                <c:pt idx="6">
                  <c:v>341.11200000000002</c:v>
                </c:pt>
                <c:pt idx="7">
                  <c:v>340.18</c:v>
                </c:pt>
                <c:pt idx="8">
                  <c:v>340.18</c:v>
                </c:pt>
                <c:pt idx="9">
                  <c:v>340.18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6F68-4DA7-9443-9F9A21AF3AE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4337424"/>
        <c:axId val="478101768"/>
      </c:lineChart>
      <c:catAx>
        <c:axId val="33433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1768"/>
        <c:crosses val="autoZero"/>
        <c:auto val="1"/>
        <c:lblAlgn val="ctr"/>
        <c:lblOffset val="100"/>
        <c:noMultiLvlLbl val="0"/>
      </c:catAx>
      <c:valAx>
        <c:axId val="478101768"/>
        <c:scaling>
          <c:orientation val="minMax"/>
          <c:max val="366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4337424"/>
        <c:crosses val="autoZero"/>
        <c:crossBetween val="between"/>
        <c:majorUnit val="30.5"/>
        <c:minorUnit val="10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2915516818855001E-2"/>
          <c:y val="6.9444444444444448E-2"/>
          <c:w val="0.60070724166670919"/>
          <c:h val="0.82567439486730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Értékelés!$A$15</c:f>
              <c:strCache>
                <c:ptCount val="1"/>
                <c:pt idx="0">
                  <c:v>belvárosi mérőpontok</c:v>
                </c:pt>
              </c:strCache>
            </c:strRef>
          </c:tx>
          <c:spPr>
            <a:solidFill>
              <a:srgbClr val="265372">
                <a:alpha val="50196"/>
              </a:srgbClr>
            </a:solidFill>
            <a:ln>
              <a:noFill/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Értékelés!$C$14:$L$14</c:f>
              <c:strCache>
                <c:ptCount val="10"/>
                <c:pt idx="0">
                  <c:v>2010.</c:v>
                </c:pt>
                <c:pt idx="1">
                  <c:v>2011.</c:v>
                </c:pt>
                <c:pt idx="2">
                  <c:v>2012.</c:v>
                </c:pt>
                <c:pt idx="3">
                  <c:v>2013.</c:v>
                </c:pt>
                <c:pt idx="4">
                  <c:v>2014.</c:v>
                </c:pt>
                <c:pt idx="5">
                  <c:v>2015.</c:v>
                </c:pt>
                <c:pt idx="6">
                  <c:v>2016.</c:v>
                </c:pt>
                <c:pt idx="7">
                  <c:v>2017.</c:v>
                </c:pt>
                <c:pt idx="8">
                  <c:v>2018.</c:v>
                </c:pt>
                <c:pt idx="9">
                  <c:v>2019.</c:v>
                </c:pt>
              </c:strCache>
            </c:strRef>
          </c:cat>
          <c:val>
            <c:numRef>
              <c:f>Értékelés!$C$15:$L$15</c:f>
              <c:numCache>
                <c:formatCode>0</c:formatCode>
                <c:ptCount val="10"/>
                <c:pt idx="0">
                  <c:v>89.354109589041087</c:v>
                </c:pt>
                <c:pt idx="1">
                  <c:v>83.701369863013667</c:v>
                </c:pt>
                <c:pt idx="2">
                  <c:v>97.708196721311481</c:v>
                </c:pt>
                <c:pt idx="3">
                  <c:v>92.63304794520549</c:v>
                </c:pt>
                <c:pt idx="4">
                  <c:v>80.629794520547946</c:v>
                </c:pt>
                <c:pt idx="5">
                  <c:v>108.00624999999999</c:v>
                </c:pt>
                <c:pt idx="6">
                  <c:v>81</c:v>
                </c:pt>
                <c:pt idx="7">
                  <c:v>97.356250000000003</c:v>
                </c:pt>
                <c:pt idx="8">
                  <c:v>85.574999999999989</c:v>
                </c:pt>
                <c:pt idx="9">
                  <c:v>98.012499999999989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36-4E1C-AE33-E56326500207}"/>
            </c:ext>
          </c:extLst>
        </c:ser>
        <c:ser>
          <c:idx val="1"/>
          <c:order val="1"/>
          <c:tx>
            <c:strRef>
              <c:f>Értékelés!$A$16</c:f>
              <c:strCache>
                <c:ptCount val="1"/>
                <c:pt idx="0">
                  <c:v>peremkerületi mérőpontok</c:v>
                </c:pt>
              </c:strCache>
            </c:strRef>
          </c:tx>
          <c:spPr>
            <a:solidFill>
              <a:srgbClr val="265372">
                <a:alpha val="30196"/>
              </a:srgbClr>
            </a:solidFill>
            <a:ln>
              <a:noFill/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Értékelés!$C$14:$L$14</c:f>
              <c:strCache>
                <c:ptCount val="10"/>
                <c:pt idx="0">
                  <c:v>2010.</c:v>
                </c:pt>
                <c:pt idx="1">
                  <c:v>2011.</c:v>
                </c:pt>
                <c:pt idx="2">
                  <c:v>2012.</c:v>
                </c:pt>
                <c:pt idx="3">
                  <c:v>2013.</c:v>
                </c:pt>
                <c:pt idx="4">
                  <c:v>2014.</c:v>
                </c:pt>
                <c:pt idx="5">
                  <c:v>2015.</c:v>
                </c:pt>
                <c:pt idx="6">
                  <c:v>2016.</c:v>
                </c:pt>
                <c:pt idx="7">
                  <c:v>2017.</c:v>
                </c:pt>
                <c:pt idx="8">
                  <c:v>2018.</c:v>
                </c:pt>
                <c:pt idx="9">
                  <c:v>2019.</c:v>
                </c:pt>
              </c:strCache>
            </c:strRef>
          </c:cat>
          <c:val>
            <c:numRef>
              <c:f>Értékelés!$C$16:$L$16</c:f>
              <c:numCache>
                <c:formatCode>0</c:formatCode>
                <c:ptCount val="10"/>
                <c:pt idx="0">
                  <c:v>111.57157534246576</c:v>
                </c:pt>
                <c:pt idx="1">
                  <c:v>115.13921232876713</c:v>
                </c:pt>
                <c:pt idx="2">
                  <c:v>122.86512978142076</c:v>
                </c:pt>
                <c:pt idx="3">
                  <c:v>119.99272260273972</c:v>
                </c:pt>
                <c:pt idx="4">
                  <c:v>105.26113013698628</c:v>
                </c:pt>
                <c:pt idx="5">
                  <c:v>132.05000000000001</c:v>
                </c:pt>
                <c:pt idx="6">
                  <c:v>110.31250000000001</c:v>
                </c:pt>
                <c:pt idx="7">
                  <c:v>121.66249999999999</c:v>
                </c:pt>
                <c:pt idx="8">
                  <c:v>116.4875</c:v>
                </c:pt>
                <c:pt idx="9">
                  <c:v>119.37500000000001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36-4E1C-AE33-E563265002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8100984"/>
        <c:axId val="478101376"/>
      </c:barChart>
      <c:catAx>
        <c:axId val="478100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8101376"/>
        <c:crosses val="autoZero"/>
        <c:auto val="1"/>
        <c:lblAlgn val="ctr"/>
        <c:lblOffset val="100"/>
        <c:noMultiLvlLbl val="0"/>
      </c:catAx>
      <c:valAx>
        <c:axId val="47810137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hu-HU" b="0">
                    <a:latin typeface="Arial" panose="020B0604020202020204" pitchFamily="34" charset="0"/>
                    <a:cs typeface="Arial" panose="020B0604020202020204" pitchFamily="34" charset="0"/>
                  </a:rPr>
                  <a:t>µg/m</a:t>
                </a:r>
                <a:r>
                  <a:rPr lang="hu-HU" b="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3</a:t>
                </a:r>
              </a:p>
            </c:rich>
          </c:tx>
          <c:layout>
            <c:manualLayout>
              <c:xMode val="edge"/>
              <c:yMode val="edge"/>
              <c:x val="1.3112562553496781E-2"/>
              <c:y val="0.40326516477107038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8100984"/>
        <c:crosses val="autoZero"/>
        <c:crossBetween val="between"/>
        <c:majorUnit val="20"/>
      </c:valAx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1061524972002532"/>
          <c:y val="0.50971051920190036"/>
          <c:w val="0.28035758047158854"/>
          <c:h val="0.27623067949839603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spPr>
            <a:gradFill flip="none" rotWithShape="1">
              <a:gsLst>
                <a:gs pos="0">
                  <a:schemeClr val="accent1">
                    <a:lumMod val="5000"/>
                    <a:lumOff val="95000"/>
                    <a:alpha val="66000"/>
                  </a:schemeClr>
                </a:gs>
                <a:gs pos="0">
                  <a:schemeClr val="accent1">
                    <a:lumMod val="45000"/>
                    <a:lumOff val="55000"/>
                    <a:alpha val="47000"/>
                  </a:schemeClr>
                </a:gs>
                <a:gs pos="100000">
                  <a:schemeClr val="accent1">
                    <a:lumMod val="45000"/>
                    <a:lumOff val="55000"/>
                  </a:schemeClr>
                </a:gs>
                <a:gs pos="100000">
                  <a:srgbClr val="CBDAEC"/>
                </a:gs>
                <a:gs pos="100000">
                  <a:srgbClr val="D3E0EF">
                    <a:alpha val="98000"/>
                  </a:srgbClr>
                </a:gs>
                <a:gs pos="100000">
                  <a:srgbClr val="C6D6EA">
                    <a:alpha val="92000"/>
                  </a:srgbClr>
                </a:gs>
                <a:gs pos="100000">
                  <a:schemeClr val="accent1">
                    <a:lumMod val="60000"/>
                    <a:lumOff val="40000"/>
                  </a:schemeClr>
                </a:gs>
              </a:gsLst>
              <a:lin ang="5400000" scaled="1"/>
              <a:tileRect/>
            </a:gradFill>
            <a:ln>
              <a:noFill/>
            </a:ln>
            <a:effectLst/>
          </c:spPr>
          <c:dLbls>
            <c:dLbl>
              <c:idx val="0"/>
              <c:layout>
                <c:manualLayout>
                  <c:x val="1.0260949502856187E-2"/>
                  <c:y val="-0.282407407407407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C1A-41D6-ACBC-76501BD15066}"/>
                </c:ext>
              </c:extLst>
            </c:dLbl>
            <c:dLbl>
              <c:idx val="1"/>
              <c:layout>
                <c:manualLayout>
                  <c:x val="2.5647829850277025E-3"/>
                  <c:y val="-0.296296296296296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2C1A-41D6-ACBC-76501BD15066}"/>
                </c:ext>
              </c:extLst>
            </c:dLbl>
            <c:dLbl>
              <c:idx val="2"/>
              <c:layout>
                <c:manualLayout>
                  <c:x val="-1.0266200239675964E-2"/>
                  <c:y val="-0.319444444444444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C1A-41D6-ACBC-76501BD15066}"/>
                </c:ext>
              </c:extLst>
            </c:dLbl>
            <c:dLbl>
              <c:idx val="3"/>
              <c:layout>
                <c:manualLayout>
                  <c:x val="-1.5399401335221982E-2"/>
                  <c:y val="-0.32870370370370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C1A-41D6-ACBC-76501BD15066}"/>
                </c:ext>
              </c:extLst>
            </c:dLbl>
            <c:dLbl>
              <c:idx val="4"/>
              <c:layout>
                <c:manualLayout>
                  <c:x val="-1.2834618350194256E-2"/>
                  <c:y val="-0.337962962962962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C1A-41D6-ACBC-76501BD15066}"/>
                </c:ext>
              </c:extLst>
            </c:dLbl>
            <c:dLbl>
              <c:idx val="5"/>
              <c:layout>
                <c:manualLayout>
                  <c:x val="2.5647829850277259E-3"/>
                  <c:y val="-0.32870370370370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2C1A-41D6-ACBC-76501BD15066}"/>
                </c:ext>
              </c:extLst>
            </c:dLbl>
            <c:dLbl>
              <c:idx val="6"/>
              <c:layout>
                <c:manualLayout>
                  <c:x val="2.5647829850277259E-3"/>
                  <c:y val="-0.34259259259259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C1A-41D6-ACBC-76501BD15066}"/>
                </c:ext>
              </c:extLst>
            </c:dLbl>
            <c:dLbl>
              <c:idx val="7"/>
              <c:layout>
                <c:manualLayout>
                  <c:x val="0"/>
                  <c:y val="-0.347222222222222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C1A-41D6-ACBC-76501BD15066}"/>
                </c:ext>
              </c:extLst>
            </c:dLbl>
            <c:dLbl>
              <c:idx val="8"/>
              <c:layout>
                <c:manualLayout>
                  <c:x val="-3.6351254905904778E-6"/>
                  <c:y val="-0.356481481481481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2C1A-41D6-ACBC-76501BD15066}"/>
                </c:ext>
              </c:extLst>
            </c:dLbl>
            <c:dLbl>
              <c:idx val="9"/>
              <c:layout>
                <c:manualLayout>
                  <c:x val="0"/>
                  <c:y val="-0.337962962962962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2C1A-41D6-ACBC-76501BD15066}"/>
                </c:ext>
              </c:extLst>
            </c:dLbl>
            <c:dLbl>
              <c:idx val="10"/>
              <c:layout>
                <c:manualLayout>
                  <c:x val="-9.4040956415196616E-17"/>
                  <c:y val="-0.351851851851851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2C1A-41D6-ACBC-76501BD15066}"/>
                </c:ext>
              </c:extLst>
            </c:dLbl>
            <c:dLbl>
              <c:idx val="11"/>
              <c:layout>
                <c:manualLayout>
                  <c:x val="0"/>
                  <c:y val="-0.3425925925925926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2C1A-41D6-ACBC-76501BD15066}"/>
                </c:ext>
              </c:extLst>
            </c:dLbl>
            <c:dLbl>
              <c:idx val="12"/>
              <c:layout>
                <c:manualLayout>
                  <c:x val="1.0266280643736215E-2"/>
                  <c:y val="-0.347222222222222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2C1A-41D6-ACBC-76501BD15066}"/>
                </c:ext>
              </c:extLst>
            </c:dLbl>
            <c:dLbl>
              <c:idx val="13"/>
              <c:layout>
                <c:manualLayout>
                  <c:x val="2.0532561287472429E-2"/>
                  <c:y val="-0.351851851851851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2C1A-41D6-ACBC-76501BD15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>
                        <a:lumMod val="60000"/>
                        <a:lumOff val="4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'Órás értékelés'!$C$10:$P$10</c:f>
              <c:strCache>
                <c:ptCount val="14"/>
                <c:pt idx="0">
                  <c:v>2006.</c:v>
                </c:pt>
                <c:pt idx="1">
                  <c:v>2007.</c:v>
                </c:pt>
                <c:pt idx="2">
                  <c:v>2008.</c:v>
                </c:pt>
                <c:pt idx="3">
                  <c:v>2009.</c:v>
                </c:pt>
                <c:pt idx="4">
                  <c:v>2010.</c:v>
                </c:pt>
                <c:pt idx="5">
                  <c:v>2011.</c:v>
                </c:pt>
                <c:pt idx="6">
                  <c:v>2012.</c:v>
                </c:pt>
                <c:pt idx="7">
                  <c:v>2013.</c:v>
                </c:pt>
                <c:pt idx="8">
                  <c:v>2014.</c:v>
                </c:pt>
                <c:pt idx="9">
                  <c:v>2015.</c:v>
                </c:pt>
                <c:pt idx="10">
                  <c:v>2016.</c:v>
                </c:pt>
                <c:pt idx="11">
                  <c:v>2017.</c:v>
                </c:pt>
                <c:pt idx="12">
                  <c:v>2018.</c:v>
                </c:pt>
                <c:pt idx="13">
                  <c:v>2019.</c:v>
                </c:pt>
              </c:strCache>
            </c:strRef>
          </c:cat>
          <c:val>
            <c:numRef>
              <c:f>'Órás értékelés'!$C$11:$P$11</c:f>
              <c:numCache>
                <c:formatCode>General</c:formatCode>
                <c:ptCount val="14"/>
                <c:pt idx="0">
                  <c:v>6976</c:v>
                </c:pt>
                <c:pt idx="1">
                  <c:v>7590</c:v>
                </c:pt>
                <c:pt idx="2">
                  <c:v>7971</c:v>
                </c:pt>
                <c:pt idx="3">
                  <c:v>8175</c:v>
                </c:pt>
                <c:pt idx="4">
                  <c:v>8095</c:v>
                </c:pt>
                <c:pt idx="5">
                  <c:v>7864</c:v>
                </c:pt>
                <c:pt idx="6">
                  <c:v>8308</c:v>
                </c:pt>
                <c:pt idx="7">
                  <c:v>8199</c:v>
                </c:pt>
                <c:pt idx="8">
                  <c:v>8633</c:v>
                </c:pt>
                <c:pt idx="9">
                  <c:v>8109</c:v>
                </c:pt>
                <c:pt idx="10">
                  <c:v>8411</c:v>
                </c:pt>
                <c:pt idx="11">
                  <c:v>8095</c:v>
                </c:pt>
                <c:pt idx="12">
                  <c:v>8407</c:v>
                </c:pt>
                <c:pt idx="13">
                  <c:v>8497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2C1A-41D6-ACBC-76501BD15066}"/>
            </c:ext>
          </c:extLst>
        </c:ser>
        <c:ser>
          <c:idx val="1"/>
          <c:order val="1"/>
          <c:spPr>
            <a:solidFill>
              <a:schemeClr val="bg1">
                <a:lumMod val="65000"/>
                <a:alpha val="55000"/>
              </a:schemeClr>
            </a:solidFill>
            <a:ln w="25400">
              <a:noFill/>
            </a:ln>
            <a:effectLst/>
          </c:spPr>
          <c:dLbls>
            <c:delete val="1"/>
          </c:dLbls>
          <c:cat>
            <c:strRef>
              <c:f>'Órás értékelés'!$C$10:$P$10</c:f>
              <c:strCache>
                <c:ptCount val="14"/>
                <c:pt idx="0">
                  <c:v>2006.</c:v>
                </c:pt>
                <c:pt idx="1">
                  <c:v>2007.</c:v>
                </c:pt>
                <c:pt idx="2">
                  <c:v>2008.</c:v>
                </c:pt>
                <c:pt idx="3">
                  <c:v>2009.</c:v>
                </c:pt>
                <c:pt idx="4">
                  <c:v>2010.</c:v>
                </c:pt>
                <c:pt idx="5">
                  <c:v>2011.</c:v>
                </c:pt>
                <c:pt idx="6">
                  <c:v>2012.</c:v>
                </c:pt>
                <c:pt idx="7">
                  <c:v>2013.</c:v>
                </c:pt>
                <c:pt idx="8">
                  <c:v>2014.</c:v>
                </c:pt>
                <c:pt idx="9">
                  <c:v>2015.</c:v>
                </c:pt>
                <c:pt idx="10">
                  <c:v>2016.</c:v>
                </c:pt>
                <c:pt idx="11">
                  <c:v>2017.</c:v>
                </c:pt>
                <c:pt idx="12">
                  <c:v>2018.</c:v>
                </c:pt>
                <c:pt idx="13">
                  <c:v>2019.</c:v>
                </c:pt>
              </c:strCache>
            </c:strRef>
          </c:cat>
          <c:val>
            <c:numRef>
              <c:f>'Órás értékelés'!$C$2:$P$2</c:f>
              <c:numCache>
                <c:formatCode>General</c:formatCode>
                <c:ptCount val="14"/>
                <c:pt idx="0">
                  <c:v>1784</c:v>
                </c:pt>
                <c:pt idx="1">
                  <c:v>1170</c:v>
                </c:pt>
                <c:pt idx="2">
                  <c:v>813</c:v>
                </c:pt>
                <c:pt idx="3">
                  <c:v>585</c:v>
                </c:pt>
                <c:pt idx="4">
                  <c:v>665</c:v>
                </c:pt>
                <c:pt idx="5">
                  <c:v>896</c:v>
                </c:pt>
                <c:pt idx="6">
                  <c:v>476</c:v>
                </c:pt>
                <c:pt idx="7">
                  <c:v>561</c:v>
                </c:pt>
                <c:pt idx="8">
                  <c:v>127</c:v>
                </c:pt>
                <c:pt idx="9">
                  <c:v>651</c:v>
                </c:pt>
                <c:pt idx="10">
                  <c:v>373</c:v>
                </c:pt>
                <c:pt idx="11">
                  <c:v>665</c:v>
                </c:pt>
                <c:pt idx="12">
                  <c:v>353</c:v>
                </c:pt>
                <c:pt idx="13">
                  <c:v>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2C1A-41D6-ACBC-76501BD150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78099808"/>
        <c:axId val="478102160"/>
      </c:areaChart>
      <c:lineChart>
        <c:grouping val="standard"/>
        <c:varyColors val="0"/>
        <c:ser>
          <c:idx val="2"/>
          <c:order val="2"/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prstDash val="sysDot"/>
              <a:round/>
            </a:ln>
            <a:effectLst/>
          </c:spPr>
          <c:marker>
            <c:symbol val="none"/>
          </c:marker>
          <c:dLbls>
            <c:delete val="1"/>
          </c:dLbls>
          <c:cat>
            <c:strRef>
              <c:f>'Órás értékelés'!$C$10:$P$10</c:f>
              <c:strCache>
                <c:ptCount val="14"/>
                <c:pt idx="0">
                  <c:v>2006.</c:v>
                </c:pt>
                <c:pt idx="1">
                  <c:v>2007.</c:v>
                </c:pt>
                <c:pt idx="2">
                  <c:v>2008.</c:v>
                </c:pt>
                <c:pt idx="3">
                  <c:v>2009.</c:v>
                </c:pt>
                <c:pt idx="4">
                  <c:v>2010.</c:v>
                </c:pt>
                <c:pt idx="5">
                  <c:v>2011.</c:v>
                </c:pt>
                <c:pt idx="6">
                  <c:v>2012.</c:v>
                </c:pt>
                <c:pt idx="7">
                  <c:v>2013.</c:v>
                </c:pt>
                <c:pt idx="8">
                  <c:v>2014.</c:v>
                </c:pt>
                <c:pt idx="9">
                  <c:v>2015.</c:v>
                </c:pt>
                <c:pt idx="10">
                  <c:v>2016.</c:v>
                </c:pt>
                <c:pt idx="11">
                  <c:v>2017.</c:v>
                </c:pt>
                <c:pt idx="12">
                  <c:v>2018.</c:v>
                </c:pt>
                <c:pt idx="13">
                  <c:v>2019.</c:v>
                </c:pt>
              </c:strCache>
            </c:strRef>
          </c:cat>
          <c:val>
            <c:numRef>
              <c:f>'Órás értékelés'!$C$14:$P$14</c:f>
              <c:numCache>
                <c:formatCode>General</c:formatCode>
                <c:ptCount val="14"/>
                <c:pt idx="0">
                  <c:v>8742.48</c:v>
                </c:pt>
                <c:pt idx="1">
                  <c:v>8742.48</c:v>
                </c:pt>
                <c:pt idx="2">
                  <c:v>8766.4320000000007</c:v>
                </c:pt>
                <c:pt idx="3">
                  <c:v>8742.48</c:v>
                </c:pt>
                <c:pt idx="4">
                  <c:v>8742.48</c:v>
                </c:pt>
                <c:pt idx="5">
                  <c:v>8742.48</c:v>
                </c:pt>
                <c:pt idx="6">
                  <c:v>8766.4320000000007</c:v>
                </c:pt>
                <c:pt idx="7">
                  <c:v>8742.48</c:v>
                </c:pt>
                <c:pt idx="8">
                  <c:v>8742.48</c:v>
                </c:pt>
                <c:pt idx="9">
                  <c:v>8742.48</c:v>
                </c:pt>
                <c:pt idx="10">
                  <c:v>8766.4320000000007</c:v>
                </c:pt>
                <c:pt idx="11">
                  <c:v>8742.48</c:v>
                </c:pt>
                <c:pt idx="12">
                  <c:v>8742.48</c:v>
                </c:pt>
                <c:pt idx="13">
                  <c:v>8742.48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2C1A-41D6-ACBC-76501BD1506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78099808"/>
        <c:axId val="478102160"/>
      </c:lineChart>
      <c:catAx>
        <c:axId val="478099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2160"/>
        <c:crosses val="autoZero"/>
        <c:auto val="1"/>
        <c:lblAlgn val="ctr"/>
        <c:lblOffset val="100"/>
        <c:noMultiLvlLbl val="0"/>
      </c:catAx>
      <c:valAx>
        <c:axId val="478102160"/>
        <c:scaling>
          <c:orientation val="minMax"/>
          <c:max val="8784"/>
          <c:min val="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78099808"/>
        <c:crosses val="autoZero"/>
        <c:crossBetween val="between"/>
        <c:majorUnit val="730"/>
        <c:minorUnit val="730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749007184915553"/>
          <c:y val="8.7962962962962965E-2"/>
          <c:w val="0.56805902909113482"/>
          <c:h val="0.748409190914910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'Órás értékelés'!$S$25</c:f>
              <c:strCache>
                <c:ptCount val="1"/>
                <c:pt idx="0">
                  <c:v>belvárosi mérőpontok</c:v>
                </c:pt>
              </c:strCache>
            </c:strRef>
          </c:tx>
          <c:spPr>
            <a:solidFill>
              <a:srgbClr val="265372">
                <a:alpha val="50196"/>
              </a:srgb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'Órás értékelés'!$V$24:$AH$24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'Órás értékelés'!$V$25:$AH$25</c:f>
              <c:numCache>
                <c:formatCode>0</c:formatCode>
                <c:ptCount val="13"/>
                <c:pt idx="0">
                  <c:v>158.79421232876717</c:v>
                </c:pt>
                <c:pt idx="1">
                  <c:v>141.00932377049196</c:v>
                </c:pt>
                <c:pt idx="2">
                  <c:v>140.22219178082196</c:v>
                </c:pt>
                <c:pt idx="3">
                  <c:v>138.56164383561634</c:v>
                </c:pt>
                <c:pt idx="4">
                  <c:v>152.11986301369905</c:v>
                </c:pt>
                <c:pt idx="5">
                  <c:v>144.83165983606551</c:v>
                </c:pt>
                <c:pt idx="6">
                  <c:v>138.59133561643819</c:v>
                </c:pt>
                <c:pt idx="7">
                  <c:v>133.08873287671233</c:v>
                </c:pt>
                <c:pt idx="8">
                  <c:v>147.36027397260312</c:v>
                </c:pt>
                <c:pt idx="9">
                  <c:v>126.0397540983613</c:v>
                </c:pt>
                <c:pt idx="10">
                  <c:v>148.9371232876718</c:v>
                </c:pt>
                <c:pt idx="11">
                  <c:v>121.7552054794518</c:v>
                </c:pt>
                <c:pt idx="12">
                  <c:v>125.17215753424735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F6-439C-A347-BEDA4646E843}"/>
            </c:ext>
          </c:extLst>
        </c:ser>
        <c:ser>
          <c:idx val="1"/>
          <c:order val="1"/>
          <c:tx>
            <c:strRef>
              <c:f>'Órás értékelés'!$S$26</c:f>
              <c:strCache>
                <c:ptCount val="1"/>
                <c:pt idx="0">
                  <c:v>peremkerületi mérőpontok</c:v>
                </c:pt>
              </c:strCache>
            </c:strRef>
          </c:tx>
          <c:spPr>
            <a:solidFill>
              <a:srgbClr val="265372">
                <a:alpha val="30196"/>
              </a:srgb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trendline>
            <c:trendlineType val="poly"/>
            <c:order val="4"/>
            <c:dispRSqr val="0"/>
            <c:dispEq val="0"/>
          </c:trendline>
          <c:cat>
            <c:strRef>
              <c:f>'Órás értékelés'!$V$24:$AH$24</c:f>
              <c:strCache>
                <c:ptCount val="13"/>
                <c:pt idx="0">
                  <c:v>2007.</c:v>
                </c:pt>
                <c:pt idx="1">
                  <c:v>2008.</c:v>
                </c:pt>
                <c:pt idx="2">
                  <c:v>2009.</c:v>
                </c:pt>
                <c:pt idx="3">
                  <c:v>2010.</c:v>
                </c:pt>
                <c:pt idx="4">
                  <c:v>2011.</c:v>
                </c:pt>
                <c:pt idx="5">
                  <c:v>2012.</c:v>
                </c:pt>
                <c:pt idx="6">
                  <c:v>2013.</c:v>
                </c:pt>
                <c:pt idx="7">
                  <c:v>2014.</c:v>
                </c:pt>
                <c:pt idx="8">
                  <c:v>2015.</c:v>
                </c:pt>
                <c:pt idx="9">
                  <c:v>2016.</c:v>
                </c:pt>
                <c:pt idx="10">
                  <c:v>2017.</c:v>
                </c:pt>
                <c:pt idx="11">
                  <c:v>2018.</c:v>
                </c:pt>
                <c:pt idx="12">
                  <c:v>2019.</c:v>
                </c:pt>
              </c:strCache>
            </c:strRef>
          </c:cat>
          <c:val>
            <c:numRef>
              <c:f>'Órás értékelés'!$V$26:$AH$26</c:f>
              <c:numCache>
                <c:formatCode>0</c:formatCode>
                <c:ptCount val="13"/>
                <c:pt idx="0">
                  <c:v>114.34602739726105</c:v>
                </c:pt>
                <c:pt idx="1">
                  <c:v>110.2311475409837</c:v>
                </c:pt>
                <c:pt idx="2">
                  <c:v>118.22397260274029</c:v>
                </c:pt>
                <c:pt idx="3">
                  <c:v>112.87506849315086</c:v>
                </c:pt>
                <c:pt idx="4">
                  <c:v>119.35698630136994</c:v>
                </c:pt>
                <c:pt idx="5">
                  <c:v>113.00061475409839</c:v>
                </c:pt>
                <c:pt idx="6">
                  <c:v>92.837671232877256</c:v>
                </c:pt>
                <c:pt idx="7">
                  <c:v>84.544965753424634</c:v>
                </c:pt>
                <c:pt idx="8">
                  <c:v>104.88356164383512</c:v>
                </c:pt>
                <c:pt idx="9">
                  <c:v>88.397336065573654</c:v>
                </c:pt>
                <c:pt idx="10">
                  <c:v>98.518082191781104</c:v>
                </c:pt>
                <c:pt idx="11">
                  <c:v>106.39205479452066</c:v>
                </c:pt>
                <c:pt idx="12">
                  <c:v>102.3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BF6-439C-A347-BEDA4646E8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78097848"/>
        <c:axId val="478099024"/>
      </c:barChart>
      <c:catAx>
        <c:axId val="478097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8099024"/>
        <c:crosses val="autoZero"/>
        <c:auto val="1"/>
        <c:lblAlgn val="ctr"/>
        <c:lblOffset val="100"/>
        <c:noMultiLvlLbl val="0"/>
      </c:catAx>
      <c:valAx>
        <c:axId val="478099024"/>
        <c:scaling>
          <c:orientation val="minMax"/>
          <c:max val="18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el-GR" b="0"/>
                  <a:t>μ</a:t>
                </a:r>
                <a:r>
                  <a:rPr lang="hu-HU" b="0"/>
                  <a:t>g/m</a:t>
                </a:r>
                <a:r>
                  <a:rPr lang="hu-HU" b="0" baseline="30000"/>
                  <a:t>3</a:t>
                </a:r>
              </a:p>
            </c:rich>
          </c:tx>
          <c:layout>
            <c:manualLayout>
              <c:xMode val="edge"/>
              <c:yMode val="edge"/>
              <c:x val="2.7969723985073417E-3"/>
              <c:y val="0.2871715514727326"/>
            </c:manualLayout>
          </c:layout>
          <c:overlay val="0"/>
        </c:title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hu-HU"/>
          </a:p>
        </c:txPr>
        <c:crossAx val="478097848"/>
        <c:crosses val="autoZero"/>
        <c:crossBetween val="between"/>
        <c:majorUnit val="20"/>
      </c:valAx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70263587248000092"/>
          <c:y val="0.44627274325710897"/>
          <c:w val="0.28366804281851177"/>
          <c:h val="0.31583283413502072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380323134348691"/>
          <c:y val="6.9444444444444448E-2"/>
          <c:w val="0.68493765268960749"/>
          <c:h val="0.73577136191309422"/>
        </c:manualLayout>
      </c:layout>
      <c:lineChart>
        <c:grouping val="standard"/>
        <c:varyColors val="0"/>
        <c:ser>
          <c:idx val="0"/>
          <c:order val="0"/>
          <c:tx>
            <c:strRef>
              <c:f>'EU irányelv'!$B$1</c:f>
              <c:strCache>
                <c:ptCount val="1"/>
                <c:pt idx="0">
                  <c:v>PM2.5</c:v>
                </c:pt>
              </c:strCache>
            </c:strRef>
          </c:tx>
          <c:spPr>
            <a:ln w="19050" cap="rnd">
              <a:solidFill>
                <a:srgbClr val="FF9933"/>
              </a:solidFill>
              <a:round/>
            </a:ln>
            <a:effectLst/>
          </c:spPr>
          <c:marker>
            <c:symbol val="none"/>
          </c:marker>
          <c:cat>
            <c:strRef>
              <c:f>'EU irányelv'!$A$13:$A$20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'EU irányelv'!$B$13:$B$20</c:f>
              <c:numCache>
                <c:formatCode>General</c:formatCode>
                <c:ptCount val="8"/>
                <c:pt idx="0">
                  <c:v>13.6</c:v>
                </c:pt>
                <c:pt idx="1">
                  <c:v>11.5</c:v>
                </c:pt>
                <c:pt idx="2">
                  <c:v>8.6</c:v>
                </c:pt>
                <c:pt idx="3">
                  <c:v>8.1</c:v>
                </c:pt>
                <c:pt idx="4">
                  <c:v>7.3</c:v>
                </c:pt>
                <c:pt idx="5">
                  <c:v>5.6</c:v>
                </c:pt>
                <c:pt idx="6">
                  <c:v>7.9</c:v>
                </c:pt>
                <c:pt idx="7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BB7-4120-814C-E2768E302432}"/>
            </c:ext>
          </c:extLst>
        </c:ser>
        <c:ser>
          <c:idx val="1"/>
          <c:order val="1"/>
          <c:tx>
            <c:strRef>
              <c:f>'EU irányelv'!$C$1</c:f>
              <c:strCache>
                <c:ptCount val="1"/>
                <c:pt idx="0">
                  <c:v>PM10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'EU irányelv'!$A$13:$A$20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'EU irányelv'!$C$13:$C$20</c:f>
              <c:numCache>
                <c:formatCode>General</c:formatCode>
                <c:ptCount val="8"/>
                <c:pt idx="0">
                  <c:v>29.6</c:v>
                </c:pt>
                <c:pt idx="1">
                  <c:v>21.9</c:v>
                </c:pt>
                <c:pt idx="2">
                  <c:v>20.5</c:v>
                </c:pt>
                <c:pt idx="3">
                  <c:v>16.399999999999999</c:v>
                </c:pt>
                <c:pt idx="4">
                  <c:v>18.600000000000001</c:v>
                </c:pt>
                <c:pt idx="5">
                  <c:v>12.9</c:v>
                </c:pt>
                <c:pt idx="6">
                  <c:v>17.2</c:v>
                </c:pt>
                <c:pt idx="7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BB7-4120-814C-E2768E302432}"/>
            </c:ext>
          </c:extLst>
        </c:ser>
        <c:ser>
          <c:idx val="2"/>
          <c:order val="2"/>
          <c:tx>
            <c:strRef>
              <c:f>'EU irányelv'!$D$1</c:f>
              <c:strCache>
                <c:ptCount val="1"/>
                <c:pt idx="0">
                  <c:v>O3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'EU irányelv'!$A$13:$A$20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'EU irányelv'!$D$13:$D$20</c:f>
              <c:numCache>
                <c:formatCode>General</c:formatCode>
                <c:ptCount val="8"/>
                <c:pt idx="0">
                  <c:v>16.100000000000001</c:v>
                </c:pt>
                <c:pt idx="1">
                  <c:v>15.5</c:v>
                </c:pt>
                <c:pt idx="2">
                  <c:v>16.2</c:v>
                </c:pt>
                <c:pt idx="3">
                  <c:v>7.3</c:v>
                </c:pt>
                <c:pt idx="4">
                  <c:v>29.4</c:v>
                </c:pt>
                <c:pt idx="5">
                  <c:v>12.2</c:v>
                </c:pt>
                <c:pt idx="6">
                  <c:v>13.9</c:v>
                </c:pt>
                <c:pt idx="7">
                  <c:v>34.1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BB7-4120-814C-E2768E302432}"/>
            </c:ext>
          </c:extLst>
        </c:ser>
        <c:ser>
          <c:idx val="3"/>
          <c:order val="3"/>
          <c:tx>
            <c:strRef>
              <c:f>'EU irányelv'!$E$1</c:f>
              <c:strCache>
                <c:ptCount val="1"/>
                <c:pt idx="0">
                  <c:v>NO2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'EU irányelv'!$A$13:$A$20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'EU irányelv'!$E$13:$E$20</c:f>
              <c:numCache>
                <c:formatCode>General</c:formatCode>
                <c:ptCount val="8"/>
                <c:pt idx="0">
                  <c:v>11.9</c:v>
                </c:pt>
                <c:pt idx="1">
                  <c:v>8.8000000000000007</c:v>
                </c:pt>
                <c:pt idx="2">
                  <c:v>9.1999999999999993</c:v>
                </c:pt>
                <c:pt idx="3">
                  <c:v>7.6</c:v>
                </c:pt>
                <c:pt idx="4">
                  <c:v>8.4</c:v>
                </c:pt>
                <c:pt idx="5">
                  <c:v>7.2</c:v>
                </c:pt>
                <c:pt idx="6">
                  <c:v>6.4</c:v>
                </c:pt>
                <c:pt idx="7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BB7-4120-814C-E2768E3024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8103336"/>
        <c:axId val="478102552"/>
      </c:lineChart>
      <c:catAx>
        <c:axId val="478103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2552"/>
        <c:crosses val="autoZero"/>
        <c:auto val="1"/>
        <c:lblAlgn val="ctr"/>
        <c:lblOffset val="100"/>
        <c:noMultiLvlLbl val="0"/>
      </c:catAx>
      <c:valAx>
        <c:axId val="47810255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33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103788064554217"/>
          <c:y val="0.37557815689705459"/>
          <c:w val="0.15838541808571505"/>
          <c:h val="0.304977398658501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  <c:userShapes r:id="rId5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380314960629923"/>
          <c:y val="5.0925925925925923E-2"/>
          <c:w val="0.68493765268960749"/>
          <c:h val="0.73577136191309422"/>
        </c:manualLayout>
      </c:layout>
      <c:lineChart>
        <c:grouping val="standard"/>
        <c:varyColors val="0"/>
        <c:ser>
          <c:idx val="0"/>
          <c:order val="0"/>
          <c:tx>
            <c:strRef>
              <c:f>'WHO ajánlás'!$B$1</c:f>
              <c:strCache>
                <c:ptCount val="1"/>
                <c:pt idx="0">
                  <c:v>PM2.5</c:v>
                </c:pt>
              </c:strCache>
            </c:strRef>
          </c:tx>
          <c:spPr>
            <a:ln w="19050" cap="rnd">
              <a:solidFill>
                <a:srgbClr val="FF9933"/>
              </a:solidFill>
              <a:round/>
            </a:ln>
            <a:effectLst/>
          </c:spPr>
          <c:marker>
            <c:symbol val="none"/>
          </c:marker>
          <c:cat>
            <c:strRef>
              <c:f>'WHO ajánlás'!$A$13:$A$20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'WHO ajánlás'!$B$13:$B$20</c:f>
              <c:numCache>
                <c:formatCode>General</c:formatCode>
                <c:ptCount val="8"/>
                <c:pt idx="0">
                  <c:v>91.9</c:v>
                </c:pt>
                <c:pt idx="1">
                  <c:v>90.4</c:v>
                </c:pt>
                <c:pt idx="2">
                  <c:v>86</c:v>
                </c:pt>
                <c:pt idx="3">
                  <c:v>86.3</c:v>
                </c:pt>
                <c:pt idx="4">
                  <c:v>81.400000000000006</c:v>
                </c:pt>
                <c:pt idx="5">
                  <c:v>75.900000000000006</c:v>
                </c:pt>
                <c:pt idx="6">
                  <c:v>77.5</c:v>
                </c:pt>
                <c:pt idx="7">
                  <c:v>73.599999999999994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BA-4AA7-996E-3C2962D19CCB}"/>
            </c:ext>
          </c:extLst>
        </c:ser>
        <c:ser>
          <c:idx val="1"/>
          <c:order val="1"/>
          <c:tx>
            <c:strRef>
              <c:f>'WHO ajánlás'!$C$1</c:f>
              <c:strCache>
                <c:ptCount val="1"/>
                <c:pt idx="0">
                  <c:v>PM10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'WHO ajánlás'!$A$13:$A$20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'WHO ajánlás'!$C$13:$C$20</c:f>
              <c:numCache>
                <c:formatCode>General</c:formatCode>
                <c:ptCount val="8"/>
                <c:pt idx="0">
                  <c:v>85.5</c:v>
                </c:pt>
                <c:pt idx="1">
                  <c:v>63.8</c:v>
                </c:pt>
                <c:pt idx="2">
                  <c:v>62.3</c:v>
                </c:pt>
                <c:pt idx="3">
                  <c:v>50.9</c:v>
                </c:pt>
                <c:pt idx="4">
                  <c:v>53.5</c:v>
                </c:pt>
                <c:pt idx="5">
                  <c:v>42.8</c:v>
                </c:pt>
                <c:pt idx="6">
                  <c:v>45.4</c:v>
                </c:pt>
                <c:pt idx="7">
                  <c:v>48.3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BA-4AA7-996E-3C2962D19CCB}"/>
            </c:ext>
          </c:extLst>
        </c:ser>
        <c:ser>
          <c:idx val="2"/>
          <c:order val="2"/>
          <c:tx>
            <c:strRef>
              <c:f>'WHO ajánlás'!$D$1</c:f>
              <c:strCache>
                <c:ptCount val="1"/>
                <c:pt idx="0">
                  <c:v>O3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'WHO ajánlás'!$A$13:$A$20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'WHO ajánlás'!$D$13:$D$20</c:f>
              <c:numCache>
                <c:formatCode>General</c:formatCode>
                <c:ptCount val="8"/>
                <c:pt idx="0">
                  <c:v>97.2</c:v>
                </c:pt>
                <c:pt idx="1">
                  <c:v>97.9</c:v>
                </c:pt>
                <c:pt idx="2">
                  <c:v>98.2</c:v>
                </c:pt>
                <c:pt idx="3">
                  <c:v>95.9</c:v>
                </c:pt>
                <c:pt idx="4">
                  <c:v>95.1</c:v>
                </c:pt>
                <c:pt idx="5">
                  <c:v>98</c:v>
                </c:pt>
                <c:pt idx="6">
                  <c:v>96.3</c:v>
                </c:pt>
                <c:pt idx="7">
                  <c:v>98.6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EBA-4AA7-996E-3C2962D19CCB}"/>
            </c:ext>
          </c:extLst>
        </c:ser>
        <c:ser>
          <c:idx val="3"/>
          <c:order val="3"/>
          <c:tx>
            <c:strRef>
              <c:f>'WHO ajánlás'!$E$1</c:f>
              <c:strCache>
                <c:ptCount val="1"/>
                <c:pt idx="0">
                  <c:v>NO2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cat>
            <c:strRef>
              <c:f>'WHO ajánlás'!$A$13:$A$20</c:f>
              <c:strCache>
                <c:ptCount val="8"/>
                <c:pt idx="0">
                  <c:v>2011.</c:v>
                </c:pt>
                <c:pt idx="1">
                  <c:v>2012.</c:v>
                </c:pt>
                <c:pt idx="2">
                  <c:v>2013.</c:v>
                </c:pt>
                <c:pt idx="3">
                  <c:v>2014.</c:v>
                </c:pt>
                <c:pt idx="4">
                  <c:v>2015.</c:v>
                </c:pt>
                <c:pt idx="5">
                  <c:v>2016.</c:v>
                </c:pt>
                <c:pt idx="6">
                  <c:v>2017.</c:v>
                </c:pt>
                <c:pt idx="7">
                  <c:v>2018.</c:v>
                </c:pt>
              </c:strCache>
            </c:strRef>
          </c:cat>
          <c:val>
            <c:numRef>
              <c:f>'WHO ajánlás'!$E$13:$E$20</c:f>
              <c:numCache>
                <c:formatCode>General</c:formatCode>
                <c:ptCount val="8"/>
                <c:pt idx="0">
                  <c:v>11.9</c:v>
                </c:pt>
                <c:pt idx="1">
                  <c:v>8.8000000000000007</c:v>
                </c:pt>
                <c:pt idx="2">
                  <c:v>9.1999999999999993</c:v>
                </c:pt>
                <c:pt idx="3">
                  <c:v>7.6</c:v>
                </c:pt>
                <c:pt idx="4">
                  <c:v>8.4</c:v>
                </c:pt>
                <c:pt idx="5">
                  <c:v>7.2</c:v>
                </c:pt>
                <c:pt idx="6">
                  <c:v>6.4</c:v>
                </c:pt>
                <c:pt idx="7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EBA-4AA7-996E-3C2962D19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8097456"/>
        <c:axId val="478098240"/>
      </c:lineChart>
      <c:catAx>
        <c:axId val="478097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098240"/>
        <c:crosses val="autoZero"/>
        <c:auto val="1"/>
        <c:lblAlgn val="ctr"/>
        <c:lblOffset val="100"/>
        <c:noMultiLvlLbl val="0"/>
      </c:catAx>
      <c:valAx>
        <c:axId val="47809824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09745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103788064554217"/>
          <c:y val="0.37557815689705459"/>
          <c:w val="0.15838541808571505"/>
          <c:h val="0.304977398658501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  <c:userShapes r:id="rId5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265372">
                <a:alpha val="69804"/>
              </a:srgbClr>
            </a:soli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spPr>
              <a:solidFill>
                <a:srgbClr val="26537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FD5-4A31-BE56-7F57413F7E76}"/>
              </c:ext>
            </c:extLst>
          </c:dPt>
          <c:dPt>
            <c:idx val="25"/>
            <c:invertIfNegative val="0"/>
            <c:bubble3D val="0"/>
            <c:spPr>
              <a:solidFill>
                <a:srgbClr val="265372">
                  <a:alpha val="69804"/>
                </a:srgb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FD5-4A31-BE56-7F57413F7E76}"/>
              </c:ext>
            </c:extLst>
          </c:dPt>
          <c:cat>
            <c:strRef>
              <c:f>Munka1!$A$3:$A$36</c:f>
              <c:strCache>
                <c:ptCount val="34"/>
                <c:pt idx="0">
                  <c:v>Koszovó</c:v>
                </c:pt>
                <c:pt idx="1">
                  <c:v>Szerbia</c:v>
                </c:pt>
                <c:pt idx="2">
                  <c:v>Bulgária</c:v>
                </c:pt>
                <c:pt idx="3">
                  <c:v>Albánia</c:v>
                </c:pt>
                <c:pt idx="4">
                  <c:v>Észak-Macedónia</c:v>
                </c:pt>
                <c:pt idx="5">
                  <c:v>Bosznia-Hercegovina</c:v>
                </c:pt>
                <c:pt idx="6">
                  <c:v>Lengyelország</c:v>
                </c:pt>
                <c:pt idx="7">
                  <c:v>Magyarország</c:v>
                </c:pt>
                <c:pt idx="8">
                  <c:v>Románia</c:v>
                </c:pt>
                <c:pt idx="9">
                  <c:v>Horvátország</c:v>
                </c:pt>
                <c:pt idx="10">
                  <c:v>Montenegro</c:v>
                </c:pt>
                <c:pt idx="11">
                  <c:v>Görögország</c:v>
                </c:pt>
                <c:pt idx="12">
                  <c:v>Szlovákia</c:v>
                </c:pt>
                <c:pt idx="13">
                  <c:v>Csehország</c:v>
                </c:pt>
                <c:pt idx="14">
                  <c:v>Szlovénia</c:v>
                </c:pt>
                <c:pt idx="15">
                  <c:v>Litvánia</c:v>
                </c:pt>
                <c:pt idx="16">
                  <c:v>Olaszország</c:v>
                </c:pt>
                <c:pt idx="17">
                  <c:v>Lettország</c:v>
                </c:pt>
                <c:pt idx="18">
                  <c:v>Németország</c:v>
                </c:pt>
                <c:pt idx="19">
                  <c:v>Belgium</c:v>
                </c:pt>
                <c:pt idx="20">
                  <c:v>Ausztria</c:v>
                </c:pt>
                <c:pt idx="21">
                  <c:v>Spanyolország</c:v>
                </c:pt>
                <c:pt idx="22">
                  <c:v>Hollandia</c:v>
                </c:pt>
                <c:pt idx="23">
                  <c:v>Franciaország</c:v>
                </c:pt>
                <c:pt idx="24">
                  <c:v>Málta</c:v>
                </c:pt>
                <c:pt idx="25">
                  <c:v>Dánia</c:v>
                </c:pt>
                <c:pt idx="26">
                  <c:v>Egyesült Királyság</c:v>
                </c:pt>
                <c:pt idx="27">
                  <c:v>Ciprus</c:v>
                </c:pt>
                <c:pt idx="28">
                  <c:v>Portugália</c:v>
                </c:pt>
                <c:pt idx="29">
                  <c:v>Luxemburg</c:v>
                </c:pt>
                <c:pt idx="30">
                  <c:v>Észtország</c:v>
                </c:pt>
                <c:pt idx="31">
                  <c:v>Finnország</c:v>
                </c:pt>
                <c:pt idx="32">
                  <c:v>Írország</c:v>
                </c:pt>
                <c:pt idx="33">
                  <c:v>Svédország</c:v>
                </c:pt>
              </c:strCache>
            </c:strRef>
          </c:cat>
          <c:val>
            <c:numRef>
              <c:f>Munka1!$C$3:$C$36</c:f>
              <c:numCache>
                <c:formatCode>#,##0</c:formatCode>
                <c:ptCount val="34"/>
                <c:pt idx="0">
                  <c:v>2100</c:v>
                </c:pt>
                <c:pt idx="1">
                  <c:v>1919</c:v>
                </c:pt>
                <c:pt idx="2">
                  <c:v>1858</c:v>
                </c:pt>
                <c:pt idx="3">
                  <c:v>1753</c:v>
                </c:pt>
                <c:pt idx="4">
                  <c:v>1699</c:v>
                </c:pt>
                <c:pt idx="5">
                  <c:v>1652</c:v>
                </c:pt>
                <c:pt idx="6">
                  <c:v>1364</c:v>
                </c:pt>
                <c:pt idx="7">
                  <c:v>1322</c:v>
                </c:pt>
                <c:pt idx="8">
                  <c:v>1277</c:v>
                </c:pt>
                <c:pt idx="9">
                  <c:v>1219</c:v>
                </c:pt>
                <c:pt idx="10">
                  <c:v>1189</c:v>
                </c:pt>
                <c:pt idx="11">
                  <c:v>1169</c:v>
                </c:pt>
                <c:pt idx="12">
                  <c:v>1017</c:v>
                </c:pt>
                <c:pt idx="13">
                  <c:v>957</c:v>
                </c:pt>
                <c:pt idx="14">
                  <c:v>916</c:v>
                </c:pt>
                <c:pt idx="15">
                  <c:v>914</c:v>
                </c:pt>
                <c:pt idx="16">
                  <c:v>908</c:v>
                </c:pt>
                <c:pt idx="17">
                  <c:v>879</c:v>
                </c:pt>
                <c:pt idx="18">
                  <c:v>720</c:v>
                </c:pt>
                <c:pt idx="19">
                  <c:v>670</c:v>
                </c:pt>
                <c:pt idx="20">
                  <c:v>598</c:v>
                </c:pt>
                <c:pt idx="21">
                  <c:v>553</c:v>
                </c:pt>
                <c:pt idx="22">
                  <c:v>545</c:v>
                </c:pt>
                <c:pt idx="23">
                  <c:v>543</c:v>
                </c:pt>
                <c:pt idx="24">
                  <c:v>533</c:v>
                </c:pt>
                <c:pt idx="25">
                  <c:v>487</c:v>
                </c:pt>
                <c:pt idx="26">
                  <c:v>486</c:v>
                </c:pt>
                <c:pt idx="27">
                  <c:v>473</c:v>
                </c:pt>
                <c:pt idx="28">
                  <c:v>469</c:v>
                </c:pt>
                <c:pt idx="29">
                  <c:v>434</c:v>
                </c:pt>
                <c:pt idx="30">
                  <c:v>410</c:v>
                </c:pt>
                <c:pt idx="31">
                  <c:v>282</c:v>
                </c:pt>
                <c:pt idx="32">
                  <c:v>254</c:v>
                </c:pt>
                <c:pt idx="33">
                  <c:v>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9E-4E0A-9C51-632592234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8104120"/>
        <c:axId val="478100592"/>
      </c:barChart>
      <c:catAx>
        <c:axId val="478104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0592"/>
        <c:crosses val="autoZero"/>
        <c:auto val="1"/>
        <c:lblAlgn val="ctr"/>
        <c:lblOffset val="100"/>
        <c:noMultiLvlLbl val="0"/>
      </c:catAx>
      <c:valAx>
        <c:axId val="478100592"/>
        <c:scaling>
          <c:orientation val="minMax"/>
          <c:max val="2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78104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0.00069</cdr:x>
      <cdr:y>0.37269</cdr:y>
    </cdr:from>
    <cdr:to>
      <cdr:x>0.20069</cdr:x>
      <cdr:y>0.70602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175" y="10223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100" b="0"/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0.00069</cdr:x>
      <cdr:y>0.37269</cdr:y>
    </cdr:from>
    <cdr:to>
      <cdr:x>0.20069</cdr:x>
      <cdr:y>0.70602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175" y="10223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100" b="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553CB-490C-4B36-8DD8-3A5F1A738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13018</Words>
  <Characters>89830</Characters>
  <Application>Microsoft Office Word</Application>
  <DocSecurity>0</DocSecurity>
  <Lines>748</Lines>
  <Paragraphs>205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9</cp:revision>
  <cp:lastPrinted>2020-12-03T10:54:00Z</cp:lastPrinted>
  <dcterms:created xsi:type="dcterms:W3CDTF">2020-10-29T18:25:00Z</dcterms:created>
  <dcterms:modified xsi:type="dcterms:W3CDTF">2020-12-03T10:54:00Z</dcterms:modified>
</cp:coreProperties>
</file>