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F424" w14:textId="3A5ADD2D" w:rsidR="006C431E" w:rsidRPr="0007331B" w:rsidRDefault="00393C1B" w:rsidP="00B81FF0">
      <w:pPr>
        <w:pStyle w:val="Cmsor2"/>
        <w:numPr>
          <w:ilvl w:val="0"/>
          <w:numId w:val="0"/>
        </w:numPr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3D1E5E0C" wp14:editId="357108C4">
                <wp:simplePos x="0" y="0"/>
                <wp:positionH relativeFrom="column">
                  <wp:posOffset>-94483</wp:posOffset>
                </wp:positionH>
                <wp:positionV relativeFrom="paragraph">
                  <wp:posOffset>-235412</wp:posOffset>
                </wp:positionV>
                <wp:extent cx="4928260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826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1438DF85" w:rsidR="00393C1B" w:rsidRPr="008A6CD3" w:rsidRDefault="00393C1B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 xml:space="preserve">Budapest Környezeti Állapotértékelése </w:t>
                            </w:r>
                            <w:r w:rsidR="003A3288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A54F2F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45pt;margin-top:-18.55pt;width:388.05pt;height:22.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" filled="f" stroked="f">
                <v:textbox>
                  <w:txbxContent>
                    <w:p w14:paraId="2CF44440" w14:textId="1438DF85" w:rsidR="00393C1B" w:rsidRPr="008A6CD3" w:rsidRDefault="00393C1B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 xml:space="preserve">Budapest Környezeti Állapotértékelése </w:t>
                      </w:r>
                      <w:r w:rsidR="003A3288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A54F2F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bookmarkStart w:id="9" w:name="_GoBack"/>
      <w:r w:rsidR="005215FE">
        <w:rPr>
          <w:noProof/>
          <w:lang w:eastAsia="hu-HU"/>
        </w:rPr>
        <w:drawing>
          <wp:anchor distT="0" distB="0" distL="114300" distR="114300" simplePos="0" relativeHeight="251665920" behindDoc="1" locked="0" layoutInCell="1" allowOverlap="1" wp14:anchorId="2FE70B9A" wp14:editId="4AE3E023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560000" cy="10693333"/>
            <wp:effectExtent l="0" t="0" r="317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KÁÉ_Borító-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9"/>
      <w:r w:rsidR="00B53926">
        <w:t>I</w:t>
      </w:r>
      <w:r w:rsidR="00E9278F">
        <w:t>I.3. Közlekedés</w:t>
      </w:r>
    </w:p>
    <w:p w14:paraId="7171EC5B" w14:textId="3FC9E7A7" w:rsidR="0007331B" w:rsidRDefault="0007331B" w:rsidP="0007331B">
      <w:pPr>
        <w:rPr>
          <w:szCs w:val="20"/>
        </w:rPr>
      </w:pPr>
      <w:bookmarkStart w:id="10" w:name="_Toc407102849"/>
      <w:bookmarkStart w:id="11" w:name="_Toc488911491"/>
      <w:bookmarkStart w:id="12" w:name="_Toc490491425"/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DAB11C1" wp14:editId="78C4C906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3CFF259" id="Egyenes összekötő 4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27C4549C" w14:textId="31E00E3C" w:rsidR="0007331B" w:rsidRDefault="0007331B" w:rsidP="0007331B">
      <w:pPr>
        <w:rPr>
          <w:szCs w:val="20"/>
        </w:rPr>
      </w:pPr>
    </w:p>
    <w:p w14:paraId="23CB6BBA" w14:textId="131C6859" w:rsidR="001C498D" w:rsidRDefault="001C498D" w:rsidP="001C498D">
      <w:pPr>
        <w:pStyle w:val="Bevezetnorml"/>
      </w:pPr>
      <w:bookmarkStart w:id="13" w:name="_Toc8118600"/>
      <w:r>
        <w:t xml:space="preserve">A főváros területén lévő közúthálózat gépjárműforgalmi terhelése 2007 és </w:t>
      </w:r>
      <w:r w:rsidR="008B4BDE">
        <w:t>2019</w:t>
      </w:r>
      <w:r>
        <w:t xml:space="preserve"> között érdemben nem változott; a gazdasági helyzet változásait követve a forgalom nagysága a vizsgált időszakban 1,5-2,0%-ot növekedett.</w:t>
      </w:r>
    </w:p>
    <w:p w14:paraId="4DF07DA9" w14:textId="66109125" w:rsidR="001C498D" w:rsidRDefault="001C498D" w:rsidP="001C498D">
      <w:pPr>
        <w:pStyle w:val="Bevezetnorml"/>
      </w:pPr>
      <w:r>
        <w:t xml:space="preserve">A budapesti gépkocsik átlagéletkorára a 2007 és </w:t>
      </w:r>
      <w:r w:rsidR="008B4BDE">
        <w:t>2017</w:t>
      </w:r>
      <w:r>
        <w:t xml:space="preserve"> közötti időszakban a járműállomány öregedése</w:t>
      </w:r>
      <w:r w:rsidR="008B4BDE">
        <w:t xml:space="preserve"> volt</w:t>
      </w:r>
      <w:r>
        <w:t xml:space="preserve"> jellemző</w:t>
      </w:r>
      <w:r w:rsidR="008B4BDE">
        <w:t>, az elmúlt három évben ez a folyamat lelassult, megállt.</w:t>
      </w:r>
    </w:p>
    <w:p w14:paraId="752C01AF" w14:textId="3C8A9B06" w:rsidR="001C498D" w:rsidRDefault="001C498D" w:rsidP="001C498D">
      <w:pPr>
        <w:pStyle w:val="Bevezetnorml"/>
      </w:pPr>
      <w:r>
        <w:t xml:space="preserve">Budapesten az egyes közlekedési módok részaránya a </w:t>
      </w:r>
      <w:r w:rsidR="007E5D02">
        <w:t>2017</w:t>
      </w:r>
      <w:r>
        <w:t>-es modal split kutatás eredményei alapján): közösségi közlekedés 47%, személygépjármű sofőr 34%, személygépjármű utas 6%, gyaloglás 11%, kerékpározás 2 %.</w:t>
      </w:r>
    </w:p>
    <w:p w14:paraId="2367115A" w14:textId="344982FF" w:rsidR="001C498D" w:rsidRDefault="001C498D" w:rsidP="001C498D">
      <w:pPr>
        <w:pStyle w:val="Bevezetnorml"/>
      </w:pPr>
      <w:r>
        <w:t>A közforgalmú közlekedésen belül a környezetbarátnak tekinthető kötöttpályás közlekedés részaránya 54,9%.</w:t>
      </w:r>
    </w:p>
    <w:p w14:paraId="44116543" w14:textId="6D5B43D7" w:rsidR="001C498D" w:rsidRDefault="001C498D" w:rsidP="001C498D">
      <w:pPr>
        <w:pStyle w:val="Bevezetnorml"/>
      </w:pPr>
      <w:r>
        <w:t>A magántulajdonban levő benzinmotoros j</w:t>
      </w:r>
      <w:r w:rsidR="00911934">
        <w:t>árművek üzemanyag-felhasználása</w:t>
      </w:r>
      <w:r w:rsidR="00911934">
        <w:br/>
      </w:r>
      <w:r>
        <w:t>2007-2013 közötti csökkenése megállt,</w:t>
      </w:r>
      <w:r w:rsidR="007E5D02">
        <w:t xml:space="preserve"> azóta folyamatos, évi 3-4%-os növekedés tapasztalható.</w:t>
      </w:r>
      <w:r>
        <w:t xml:space="preserve"> </w:t>
      </w:r>
      <w:r w:rsidR="007E5D02">
        <w:t>A</w:t>
      </w:r>
      <w:r>
        <w:t>z áru- és személyszállításában használt dízelüzemű gépjárművek által felhasznált üzemanyag mennyiségében – reagálva az üzemanyagárak csökkenő tendenciájá</w:t>
      </w:r>
      <w:r w:rsidR="007E5D02">
        <w:t>nak megváltozására</w:t>
      </w:r>
      <w:r>
        <w:t xml:space="preserve"> – az előző évek</w:t>
      </w:r>
      <w:r w:rsidR="007E5D02">
        <w:t>hez képest mérsékelt</w:t>
      </w:r>
      <w:r>
        <w:t xml:space="preserve"> növekedés figyelhető meg.</w:t>
      </w:r>
    </w:p>
    <w:p w14:paraId="03334430" w14:textId="77777777" w:rsidR="001C498D" w:rsidRDefault="001C498D" w:rsidP="001C498D">
      <w:pPr>
        <w:pStyle w:val="Bevezetnorml"/>
      </w:pPr>
    </w:p>
    <w:p w14:paraId="7AC4435B" w14:textId="2B58829A" w:rsidR="001C498D" w:rsidRDefault="001C498D" w:rsidP="001C498D">
      <w:pPr>
        <w:pStyle w:val="Bevezetnorml"/>
      </w:pPr>
      <w:r>
        <w:t>A vizsgált időszakban a mobilitás és az áruszállít</w:t>
      </w:r>
      <w:r w:rsidR="00911934">
        <w:t>ás növekedését tapasztalhattuk.</w:t>
      </w:r>
      <w:r w:rsidR="00911934">
        <w:br/>
      </w:r>
      <w:r>
        <w:t>A közlekedés a gazdaság fejlődésének alapvető feltétele, ugyanakkor jelentős környezeti hatása van, károkat okoz. Ennek az ellentmondásnak a feloldása, kiegyensúlyozása a közlekedéspolitika feladata: hogyan lehetséges a növekvő mobilitási igényeket a káros következmények minimalizálása mellett kielégíteni, a fenntartható mobilitást megvalósítani.</w:t>
      </w:r>
    </w:p>
    <w:p w14:paraId="590CE64A" w14:textId="5658EF78" w:rsidR="0007331B" w:rsidRDefault="001C498D" w:rsidP="001C498D">
      <w:pPr>
        <w:pStyle w:val="Bevezetnorml"/>
        <w:rPr>
          <w:rFonts w:eastAsia="Calibri"/>
          <w:b/>
          <w:color w:val="333333"/>
          <w:spacing w:val="14"/>
          <w:sz w:val="22"/>
          <w:lang w:eastAsia="en-US"/>
        </w:rPr>
      </w:pPr>
      <w:r>
        <w:t>A folyamatot több tényező együttes hatása jellemzi: a járműállomány növekedése, viszonylagos korszerűsödése, a forgalom növekedése, és az üzemanyag-felhasználás növekedése mellett a hálózat (a kínálat) növekedése, valamint a közlekedési alágazatok közötti munkamegosztás arányának változása is megfigyelhető.</w:t>
      </w:r>
      <w:r w:rsidR="0007331B">
        <w:br w:type="page"/>
      </w:r>
    </w:p>
    <w:p w14:paraId="7B0159D9" w14:textId="77777777" w:rsidR="001C498D" w:rsidRPr="00375C32" w:rsidRDefault="001C498D" w:rsidP="00375C32">
      <w:pPr>
        <w:pStyle w:val="Cmsor3"/>
      </w:pPr>
      <w:bookmarkStart w:id="14" w:name="_Toc19625594"/>
      <w:bookmarkEnd w:id="10"/>
      <w:bookmarkEnd w:id="11"/>
      <w:bookmarkEnd w:id="12"/>
      <w:bookmarkEnd w:id="13"/>
      <w:r w:rsidRPr="00375C32">
        <w:lastRenderedPageBreak/>
        <w:t>A közlekedési jellemzők leírása, ismertetése</w:t>
      </w:r>
      <w:bookmarkEnd w:id="14"/>
    </w:p>
    <w:p w14:paraId="19B1D1C7" w14:textId="77777777" w:rsidR="000F1D53" w:rsidRPr="009D1DB6" w:rsidRDefault="000F1D53" w:rsidP="00375C32">
      <w:pPr>
        <w:pStyle w:val="Cmsor4"/>
        <w:rPr>
          <w:bCs/>
        </w:rPr>
      </w:pPr>
      <w:bookmarkStart w:id="15" w:name="_Toc350784936"/>
      <w:bookmarkStart w:id="16" w:name="_Toc377378246"/>
      <w:r w:rsidRPr="009D1DB6">
        <w:t>Forgalmi viszonyok</w:t>
      </w:r>
      <w:bookmarkEnd w:id="15"/>
      <w:bookmarkEnd w:id="16"/>
    </w:p>
    <w:p w14:paraId="353CD2D0" w14:textId="694B2E96" w:rsidR="001C498D" w:rsidRPr="001C498D" w:rsidRDefault="001C498D" w:rsidP="001C498D">
      <w:pPr>
        <w:rPr>
          <w:szCs w:val="20"/>
        </w:rPr>
      </w:pPr>
      <w:r w:rsidRPr="001C498D">
        <w:rPr>
          <w:szCs w:val="20"/>
        </w:rPr>
        <w:t xml:space="preserve">A fővárost ellátó közúti közlekedési hálózat </w:t>
      </w:r>
      <w:r w:rsidR="000F662F">
        <w:rPr>
          <w:szCs w:val="20"/>
        </w:rPr>
        <w:t>2014</w:t>
      </w:r>
      <w:r w:rsidRPr="001C498D">
        <w:rPr>
          <w:szCs w:val="20"/>
        </w:rPr>
        <w:t xml:space="preserve">-es és </w:t>
      </w:r>
      <w:r w:rsidR="000F662F">
        <w:rPr>
          <w:szCs w:val="20"/>
        </w:rPr>
        <w:t>2019</w:t>
      </w:r>
      <w:r w:rsidRPr="001C498D">
        <w:rPr>
          <w:szCs w:val="20"/>
        </w:rPr>
        <w:t>-es forgalomterhelését összehasonlítva megállapítható, hogy az nagyságát tekintve érdemben, jelentősen nem változott</w:t>
      </w:r>
      <w:r>
        <w:rPr>
          <w:szCs w:val="20"/>
        </w:rPr>
        <w:t xml:space="preserve">, 4 év alatt </w:t>
      </w:r>
      <w:r w:rsidRPr="001C498D">
        <w:rPr>
          <w:szCs w:val="20"/>
        </w:rPr>
        <w:t xml:space="preserve">alig 1-1,5%-ot növekedett (ez az érték az </w:t>
      </w:r>
      <w:r w:rsidR="000F662F">
        <w:rPr>
          <w:szCs w:val="20"/>
        </w:rPr>
        <w:t xml:space="preserve">előző </w:t>
      </w:r>
      <w:r w:rsidRPr="001C498D">
        <w:rPr>
          <w:szCs w:val="20"/>
        </w:rPr>
        <w:t>évtized első felében évente elérte a 2%-ot).</w:t>
      </w:r>
    </w:p>
    <w:p w14:paraId="132478B7" w14:textId="08996303" w:rsidR="00882318" w:rsidRDefault="000F662F" w:rsidP="009C16E4">
      <w:pPr>
        <w:rPr>
          <w:szCs w:val="20"/>
        </w:rPr>
      </w:pPr>
      <w:r>
        <w:rPr>
          <w:szCs w:val="20"/>
        </w:rPr>
        <w:t xml:space="preserve">A </w:t>
      </w:r>
      <w:r w:rsidR="001C498D" w:rsidRPr="001C498D">
        <w:rPr>
          <w:szCs w:val="20"/>
        </w:rPr>
        <w:t>Budapesti Közlekedési Központ Zrt. (BKK) 2013-ban megkezdte a főváros és az agglomeráció területére is kiterjedő Egységes Forgalmi Modell készítését. Az elkészített össz-közlekedési modell aktuális forgalomszámlálási és statisztikai adatokon alapulva képes megalapozni főváros közlekedésfejlesztési projektjeit.</w:t>
      </w:r>
    </w:p>
    <w:p w14:paraId="4F6D961A" w14:textId="42E0016E" w:rsidR="001C498D" w:rsidRDefault="002D11F0" w:rsidP="002E1823">
      <w:pPr>
        <w:pStyle w:val="Kpalrs"/>
        <w:keepNext/>
      </w:pPr>
      <w:r>
        <w:drawing>
          <wp:anchor distT="0" distB="0" distL="114300" distR="114300" simplePos="0" relativeHeight="251676160" behindDoc="0" locked="0" layoutInCell="1" allowOverlap="1" wp14:anchorId="4B097F69" wp14:editId="5E48A332">
            <wp:simplePos x="0" y="0"/>
            <wp:positionH relativeFrom="margin">
              <wp:posOffset>4506405</wp:posOffset>
            </wp:positionH>
            <wp:positionV relativeFrom="margin">
              <wp:posOffset>3166110</wp:posOffset>
            </wp:positionV>
            <wp:extent cx="1268095" cy="2365375"/>
            <wp:effectExtent l="0" t="0" r="8255" b="0"/>
            <wp:wrapSquare wrapText="bothSides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V05-SV02_EJM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32" t="648" r="366" b="44231"/>
                    <a:stretch/>
                  </pic:blipFill>
                  <pic:spPr bwMode="auto">
                    <a:xfrm>
                      <a:off x="0" y="0"/>
                      <a:ext cx="1268095" cy="236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5136" behindDoc="0" locked="0" layoutInCell="1" allowOverlap="1" wp14:anchorId="533A9681" wp14:editId="78A44693">
            <wp:simplePos x="0" y="0"/>
            <wp:positionH relativeFrom="margin">
              <wp:posOffset>-21236</wp:posOffset>
            </wp:positionH>
            <wp:positionV relativeFrom="margin">
              <wp:posOffset>2499227</wp:posOffset>
            </wp:positionV>
            <wp:extent cx="4320000" cy="4009424"/>
            <wp:effectExtent l="0" t="0" r="4445" b="0"/>
            <wp:wrapSquare wrapText="bothSides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V05-SV02_EJM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56" t="4796" r="30500"/>
                    <a:stretch/>
                  </pic:blipFill>
                  <pic:spPr bwMode="auto">
                    <a:xfrm>
                      <a:off x="0" y="0"/>
                      <a:ext cx="4320000" cy="4009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627C8" w:rsidRPr="00B74CAF">
        <w:rPr>
          <w:b/>
        </w:rPr>
        <w:fldChar w:fldCharType="begin"/>
      </w:r>
      <w:r w:rsidR="007627C8" w:rsidRPr="00B74CAF">
        <w:rPr>
          <w:b/>
        </w:rPr>
        <w:instrText xml:space="preserve"> SEQ ábra \* ARABIC </w:instrText>
      </w:r>
      <w:r w:rsidR="007627C8" w:rsidRPr="00B74CAF">
        <w:rPr>
          <w:b/>
        </w:rPr>
        <w:fldChar w:fldCharType="separate"/>
      </w:r>
      <w:r w:rsidR="003A3288">
        <w:rPr>
          <w:b/>
        </w:rPr>
        <w:t>1</w:t>
      </w:r>
      <w:r w:rsidR="007627C8" w:rsidRPr="00B74CAF">
        <w:rPr>
          <w:b/>
        </w:rPr>
        <w:fldChar w:fldCharType="end"/>
      </w:r>
      <w:r w:rsidR="001C498D" w:rsidRPr="00B74CAF">
        <w:rPr>
          <w:b/>
        </w:rPr>
        <w:t>. ábra:</w:t>
      </w:r>
      <w:r w:rsidR="001C498D">
        <w:t xml:space="preserve"> </w:t>
      </w:r>
      <w:r w:rsidR="001C498D" w:rsidRPr="009D1DB6">
        <w:t xml:space="preserve">A főhálózat </w:t>
      </w:r>
      <w:r w:rsidR="00FB0599">
        <w:t>2014</w:t>
      </w:r>
      <w:r w:rsidR="001C498D" w:rsidRPr="009D1DB6">
        <w:t xml:space="preserve">. évi és </w:t>
      </w:r>
      <w:r w:rsidR="00FB0599">
        <w:t>2019</w:t>
      </w:r>
      <w:r w:rsidR="001C498D" w:rsidRPr="009D1DB6">
        <w:t xml:space="preserve">. évi </w:t>
      </w:r>
      <w:r w:rsidR="001C498D">
        <w:t xml:space="preserve">gépjármű </w:t>
      </w:r>
      <w:r w:rsidR="001C498D" w:rsidRPr="009D1DB6">
        <w:t xml:space="preserve">forgalomterhelése közötti eltérések (Adatforrás: </w:t>
      </w:r>
      <w:r w:rsidR="00FB0599">
        <w:t>BKK EFM</w:t>
      </w:r>
      <w:r w:rsidR="001C498D" w:rsidRPr="009D1DB6">
        <w:t>)</w:t>
      </w:r>
    </w:p>
    <w:p w14:paraId="1B732C1B" w14:textId="315F1A05" w:rsidR="002D11F0" w:rsidRPr="002D11F0" w:rsidRDefault="002D11F0" w:rsidP="004705BA"/>
    <w:p w14:paraId="11D740EB" w14:textId="77777777" w:rsidR="001C498D" w:rsidRPr="001C498D" w:rsidRDefault="001C498D" w:rsidP="001C498D">
      <w:pPr>
        <w:rPr>
          <w:szCs w:val="20"/>
        </w:rPr>
      </w:pPr>
      <w:r w:rsidRPr="001C498D">
        <w:rPr>
          <w:szCs w:val="20"/>
        </w:rPr>
        <w:t>A forgalmi modell alkalmazása az alábbi előnyökkel járhat:</w:t>
      </w:r>
    </w:p>
    <w:p w14:paraId="2560EEA7" w14:textId="77777777" w:rsidR="00A01F70" w:rsidRPr="00A01F70" w:rsidRDefault="00A01F70" w:rsidP="002E1823">
      <w:pPr>
        <w:pStyle w:val="Listaszerbekezds"/>
        <w:spacing w:after="200"/>
        <w:ind w:left="357" w:hanging="357"/>
        <w:contextualSpacing/>
      </w:pPr>
      <w:r w:rsidRPr="00A01F70">
        <w:t xml:space="preserve">a fővárosi közlekedés-fejlesztési projektek módszertana </w:t>
      </w:r>
      <w:r w:rsidRPr="00A01F70">
        <w:rPr>
          <w:b/>
        </w:rPr>
        <w:t>egységessé és áttekinthetővé</w:t>
      </w:r>
      <w:r w:rsidRPr="00A01F70">
        <w:t xml:space="preserve"> válik, a becsült forgalmak és az erre alapuló </w:t>
      </w:r>
      <w:r w:rsidRPr="00A01F70">
        <w:rPr>
          <w:b/>
        </w:rPr>
        <w:t>költség-haszon elemzések</w:t>
      </w:r>
      <w:r w:rsidRPr="00A01F70">
        <w:t xml:space="preserve"> szakmailag megalapozott adatokra támaszkodhatnak;</w:t>
      </w:r>
    </w:p>
    <w:p w14:paraId="12B03AF0" w14:textId="77777777" w:rsidR="00A01F70" w:rsidRPr="00A01F70" w:rsidRDefault="00A01F70" w:rsidP="002E1823">
      <w:pPr>
        <w:pStyle w:val="Listaszerbekezds"/>
        <w:spacing w:after="200"/>
        <w:ind w:left="357" w:hanging="357"/>
        <w:contextualSpacing/>
      </w:pPr>
      <w:r w:rsidRPr="00A01F70">
        <w:t>az egyes közlekedésfejlesztési feladatoknál ugyanaz a „bázismodell” szolgál a forgalmi előre becslések alapjául, így a vizsgálatból kapott adatok visszacsatolhatók és összehasonlíthatók lesznek;</w:t>
      </w:r>
    </w:p>
    <w:p w14:paraId="0DD1BA7E" w14:textId="77777777" w:rsidR="00A01F70" w:rsidRPr="00A01F70" w:rsidRDefault="00A01F70" w:rsidP="002E1823">
      <w:pPr>
        <w:pStyle w:val="Listaszerbekezds"/>
        <w:spacing w:after="200"/>
        <w:ind w:left="357" w:hanging="357"/>
        <w:contextualSpacing/>
      </w:pPr>
      <w:r w:rsidRPr="00A01F70">
        <w:t>a hosszú távú közlekedésstratégiai tervezés során biztosítottá válik a fejlesztések egymásra gyakorolt hatásának figyelembevétele, és ezáltal olyan beruházások valósuljanak meg, amelyek mind költséghatékonyság és megtérülés, mind az infrastruktúra-hálózat, illetve környezetvédelem szempontjából összességében a legelőnyösebbek a főváros és az agglomeráció számára;</w:t>
      </w:r>
    </w:p>
    <w:p w14:paraId="41EC3B2E" w14:textId="77777777" w:rsidR="00A01F70" w:rsidRPr="00A01F70" w:rsidRDefault="00A01F70" w:rsidP="002E1823">
      <w:pPr>
        <w:pStyle w:val="Listaszerbekezds"/>
        <w:spacing w:after="200"/>
        <w:ind w:left="357" w:hanging="357"/>
        <w:contextualSpacing/>
      </w:pPr>
      <w:r w:rsidRPr="00A01F70">
        <w:lastRenderedPageBreak/>
        <w:t>távlatban a bázismodellen alapuló városi forgalommenedzsment rendszer hozható létre, amely a közlekedési rendszer jelenleginél hatékonyabb szervezését biztosítja;</w:t>
      </w:r>
    </w:p>
    <w:p w14:paraId="1EA73186" w14:textId="77777777" w:rsidR="00A01F70" w:rsidRDefault="00A01F70" w:rsidP="002E1823">
      <w:pPr>
        <w:pStyle w:val="Listaszerbekezds"/>
        <w:spacing w:after="200"/>
        <w:ind w:left="357" w:hanging="357"/>
      </w:pPr>
      <w:r w:rsidRPr="00A01F70">
        <w:t>a FLOW H2020 kutatás-fejlesztési projekt keretein belül továbbfejlesztett kerékpáros réteg segítségével a kerékpáros infrastrukturális beruházások hatásai is vizsgálhatók.</w:t>
      </w:r>
    </w:p>
    <w:p w14:paraId="3E42B29A" w14:textId="77777777" w:rsidR="002049DE" w:rsidRPr="00A01F70" w:rsidRDefault="002049DE" w:rsidP="002049DE">
      <w:pPr>
        <w:pStyle w:val="Listaszerbekezds"/>
        <w:numPr>
          <w:ilvl w:val="0"/>
          <w:numId w:val="0"/>
        </w:numPr>
        <w:ind w:left="360"/>
      </w:pPr>
    </w:p>
    <w:p w14:paraId="2DFF6D53" w14:textId="77777777" w:rsidR="000F1D53" w:rsidRPr="009D1DB6" w:rsidRDefault="000F1D53" w:rsidP="00375C32">
      <w:pPr>
        <w:pStyle w:val="Cmsor4"/>
        <w:rPr>
          <w:bCs/>
        </w:rPr>
      </w:pPr>
      <w:bookmarkStart w:id="17" w:name="_Toc350784939"/>
      <w:bookmarkStart w:id="18" w:name="_Toc377378247"/>
      <w:r>
        <w:t>Gépj</w:t>
      </w:r>
      <w:r w:rsidRPr="009D1DB6">
        <w:t>árműállomány</w:t>
      </w:r>
      <w:bookmarkEnd w:id="17"/>
      <w:bookmarkEnd w:id="18"/>
    </w:p>
    <w:p w14:paraId="1155D0FB" w14:textId="5188B789" w:rsidR="00E314AD" w:rsidRDefault="00E314AD" w:rsidP="00E314AD">
      <w:pPr>
        <w:tabs>
          <w:tab w:val="num" w:pos="426"/>
        </w:tabs>
        <w:rPr>
          <w:szCs w:val="20"/>
        </w:rPr>
      </w:pPr>
      <w:r w:rsidRPr="00E314AD">
        <w:rPr>
          <w:szCs w:val="20"/>
        </w:rPr>
        <w:t xml:space="preserve">A forgalmi viszonyok alakulást alátámasztja </w:t>
      </w:r>
      <w:r w:rsidRPr="009C2669">
        <w:rPr>
          <w:szCs w:val="20"/>
        </w:rPr>
        <w:t xml:space="preserve">a budapesti gépjárműállomány alakulása is. </w:t>
      </w:r>
      <w:r w:rsidR="00BF580B" w:rsidRPr="009C2669">
        <w:rPr>
          <w:szCs w:val="20"/>
        </w:rPr>
        <w:t>2019-ben</w:t>
      </w:r>
      <w:r w:rsidRPr="009C2669">
        <w:rPr>
          <w:szCs w:val="20"/>
        </w:rPr>
        <w:t xml:space="preserve"> – ez előző évhez hasonlóan – Budapesten 4%-kal nőtt a teljes gépjármű-állomány. Ugyanakkor megjegyzendő, hogy</w:t>
      </w:r>
      <w:r w:rsidRPr="00E314AD">
        <w:rPr>
          <w:szCs w:val="20"/>
        </w:rPr>
        <w:t xml:space="preserve"> a gépjárműveket nem feltétlenül a gépjárműhasználat jellemző helyén regisztrálják.</w:t>
      </w:r>
    </w:p>
    <w:p w14:paraId="722EF562" w14:textId="18427386" w:rsidR="00E314AD" w:rsidRDefault="007C7279" w:rsidP="002E1823">
      <w:pPr>
        <w:pStyle w:val="Kpalrs"/>
        <w:keepNext/>
      </w:pPr>
      <w:r>
        <w:rPr>
          <w:i w:val="0"/>
          <w:iCs w:val="0"/>
        </w:rPr>
        <w:drawing>
          <wp:anchor distT="0" distB="0" distL="114300" distR="114300" simplePos="0" relativeHeight="251674112" behindDoc="0" locked="0" layoutInCell="1" allowOverlap="1" wp14:anchorId="4F1F0B33" wp14:editId="7BA341A2">
            <wp:simplePos x="0" y="0"/>
            <wp:positionH relativeFrom="margin">
              <wp:posOffset>519</wp:posOffset>
            </wp:positionH>
            <wp:positionV relativeFrom="margin">
              <wp:posOffset>2389034</wp:posOffset>
            </wp:positionV>
            <wp:extent cx="4400381" cy="2268187"/>
            <wp:effectExtent l="0" t="0" r="635" b="0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" t="6324" r="18890" b="14094"/>
                    <a:stretch/>
                  </pic:blipFill>
                  <pic:spPr bwMode="auto">
                    <a:xfrm>
                      <a:off x="0" y="0"/>
                      <a:ext cx="4414871" cy="227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7C8" w:rsidRPr="00B74CAF">
        <w:rPr>
          <w:b/>
        </w:rPr>
        <w:fldChar w:fldCharType="begin"/>
      </w:r>
      <w:r w:rsidR="007627C8" w:rsidRPr="00B74CAF">
        <w:rPr>
          <w:b/>
        </w:rPr>
        <w:instrText xml:space="preserve"> SEQ ábra \* ARABIC </w:instrText>
      </w:r>
      <w:r w:rsidR="007627C8" w:rsidRPr="00B74CAF">
        <w:rPr>
          <w:b/>
        </w:rPr>
        <w:fldChar w:fldCharType="separate"/>
      </w:r>
      <w:r w:rsidR="003A3288">
        <w:rPr>
          <w:b/>
        </w:rPr>
        <w:t>2</w:t>
      </w:r>
      <w:r w:rsidR="007627C8" w:rsidRPr="00B74CAF">
        <w:rPr>
          <w:b/>
        </w:rPr>
        <w:fldChar w:fldCharType="end"/>
      </w:r>
      <w:r w:rsidR="00E314AD" w:rsidRPr="00B74CAF">
        <w:rPr>
          <w:b/>
        </w:rPr>
        <w:t>. ábra:</w:t>
      </w:r>
      <w:r w:rsidR="00E314AD">
        <w:t xml:space="preserve"> </w:t>
      </w:r>
      <w:r w:rsidR="00E314AD" w:rsidRPr="00E314AD">
        <w:t>Budapesten regisztrált közúti közl</w:t>
      </w:r>
      <w:r w:rsidR="00FB0599">
        <w:t xml:space="preserve">ekedési eszközök száma </w:t>
      </w:r>
      <w:r w:rsidR="00B673D9">
        <w:t>2006 - 2019</w:t>
      </w:r>
      <w:r w:rsidR="00E314AD" w:rsidRPr="00E314AD">
        <w:t xml:space="preserve"> között (Adatforrás: KSH)</w:t>
      </w:r>
      <w:r w:rsidR="00E314AD">
        <w:t xml:space="preserve"> </w:t>
      </w:r>
    </w:p>
    <w:p w14:paraId="18A4CA1C" w14:textId="2D887C0E" w:rsidR="00E314AD" w:rsidRDefault="00393C1B" w:rsidP="00726E87">
      <w:pPr>
        <w:tabs>
          <w:tab w:val="left" w:pos="2562"/>
        </w:tabs>
        <w:rPr>
          <w:i/>
          <w:iCs/>
          <w:noProof/>
          <w:sz w:val="16"/>
          <w:szCs w:val="20"/>
        </w:rPr>
      </w:pPr>
      <w:r>
        <w:rPr>
          <w:i/>
          <w:iCs/>
          <w:noProof/>
        </w:rPr>
        <w:drawing>
          <wp:anchor distT="0" distB="0" distL="114300" distR="114300" simplePos="0" relativeHeight="251692544" behindDoc="0" locked="0" layoutInCell="1" allowOverlap="1" wp14:anchorId="156AB951" wp14:editId="51500155">
            <wp:simplePos x="0" y="0"/>
            <wp:positionH relativeFrom="margin">
              <wp:posOffset>4501268</wp:posOffset>
            </wp:positionH>
            <wp:positionV relativeFrom="margin">
              <wp:posOffset>2982800</wp:posOffset>
            </wp:positionV>
            <wp:extent cx="1183598" cy="1068779"/>
            <wp:effectExtent l="0" t="0" r="0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40" t="33733" r="2390" b="36748"/>
                    <a:stretch/>
                  </pic:blipFill>
                  <pic:spPr bwMode="auto">
                    <a:xfrm>
                      <a:off x="0" y="0"/>
                      <a:ext cx="1197267" cy="108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E87">
        <w:rPr>
          <w:i/>
          <w:iCs/>
          <w:noProof/>
          <w:sz w:val="16"/>
          <w:szCs w:val="20"/>
        </w:rPr>
        <w:tab/>
      </w:r>
    </w:p>
    <w:p w14:paraId="338C60A8" w14:textId="765171D2" w:rsidR="007C7279" w:rsidRDefault="007C7279" w:rsidP="00726E87">
      <w:pPr>
        <w:tabs>
          <w:tab w:val="left" w:pos="2562"/>
        </w:tabs>
        <w:rPr>
          <w:i/>
          <w:iCs/>
          <w:noProof/>
          <w:sz w:val="16"/>
          <w:szCs w:val="20"/>
        </w:rPr>
      </w:pPr>
    </w:p>
    <w:p w14:paraId="2B64EB11" w14:textId="77777777" w:rsidR="007C7279" w:rsidRDefault="007C7279" w:rsidP="00726E87">
      <w:pPr>
        <w:tabs>
          <w:tab w:val="left" w:pos="2562"/>
        </w:tabs>
        <w:rPr>
          <w:i/>
          <w:iCs/>
          <w:noProof/>
          <w:sz w:val="16"/>
          <w:szCs w:val="20"/>
        </w:rPr>
      </w:pPr>
    </w:p>
    <w:p w14:paraId="599AC371" w14:textId="77777777" w:rsidR="007C7279" w:rsidRDefault="007C7279" w:rsidP="00726E87">
      <w:pPr>
        <w:tabs>
          <w:tab w:val="left" w:pos="2562"/>
        </w:tabs>
        <w:rPr>
          <w:i/>
          <w:iCs/>
          <w:noProof/>
          <w:sz w:val="16"/>
          <w:szCs w:val="20"/>
        </w:rPr>
      </w:pPr>
    </w:p>
    <w:p w14:paraId="3BADB0ED" w14:textId="77777777" w:rsidR="007C7279" w:rsidRDefault="007C7279" w:rsidP="00726E87">
      <w:pPr>
        <w:tabs>
          <w:tab w:val="left" w:pos="2562"/>
        </w:tabs>
        <w:rPr>
          <w:i/>
          <w:iCs/>
          <w:noProof/>
          <w:sz w:val="16"/>
          <w:szCs w:val="20"/>
        </w:rPr>
      </w:pPr>
    </w:p>
    <w:p w14:paraId="11693FB4" w14:textId="77777777" w:rsidR="007C7279" w:rsidRDefault="007C7279" w:rsidP="00726E87">
      <w:pPr>
        <w:tabs>
          <w:tab w:val="left" w:pos="2562"/>
        </w:tabs>
        <w:rPr>
          <w:i/>
          <w:iCs/>
          <w:noProof/>
          <w:sz w:val="16"/>
          <w:szCs w:val="20"/>
        </w:rPr>
      </w:pPr>
    </w:p>
    <w:p w14:paraId="3DDA5716" w14:textId="77777777" w:rsidR="007C7279" w:rsidRDefault="007C7279" w:rsidP="00726E87">
      <w:pPr>
        <w:tabs>
          <w:tab w:val="left" w:pos="2562"/>
        </w:tabs>
        <w:rPr>
          <w:i/>
          <w:iCs/>
          <w:noProof/>
          <w:sz w:val="16"/>
          <w:szCs w:val="20"/>
        </w:rPr>
      </w:pPr>
    </w:p>
    <w:p w14:paraId="5DE86F49" w14:textId="56D5F3BA" w:rsidR="00E314AD" w:rsidRPr="00E314AD" w:rsidRDefault="00E314AD" w:rsidP="00E314AD">
      <w:pPr>
        <w:rPr>
          <w:szCs w:val="20"/>
        </w:rPr>
      </w:pPr>
      <w:r w:rsidRPr="00E314AD">
        <w:rPr>
          <w:szCs w:val="20"/>
        </w:rPr>
        <w:t>A budapesti gépkocsik átlagéletkora az ezredfordulót követő évtized első felében folyamatosan csökkent, a 2006-</w:t>
      </w:r>
      <w:r w:rsidR="004A4E8F">
        <w:rPr>
          <w:szCs w:val="20"/>
        </w:rPr>
        <w:t>2016</w:t>
      </w:r>
      <w:r w:rsidRPr="00E314AD">
        <w:rPr>
          <w:szCs w:val="20"/>
        </w:rPr>
        <w:t xml:space="preserve"> közötti időszakot azonban a személygépkocsik öregedése jellemezte</w:t>
      </w:r>
      <w:r w:rsidR="004A4E8F">
        <w:rPr>
          <w:szCs w:val="20"/>
        </w:rPr>
        <w:t>, azonban 2017-től ez a tendencia lelassult, stagnál.</w:t>
      </w:r>
    </w:p>
    <w:p w14:paraId="3C416907" w14:textId="3D46D5B5" w:rsidR="00E208CB" w:rsidRDefault="00E314AD" w:rsidP="00E314AD">
      <w:pPr>
        <w:rPr>
          <w:szCs w:val="20"/>
        </w:rPr>
      </w:pPr>
      <w:r w:rsidRPr="00E314AD">
        <w:rPr>
          <w:szCs w:val="20"/>
        </w:rPr>
        <w:t>2006 óta Budapesten 3,2 országosan 3,8 évvel növekedett az átlagéletkor, ugyanakkor a fővárosi gépjárműforgalom korösszetétele változatlanul kedvezőbb az országosnál. A fővárosba</w:t>
      </w:r>
      <w:r>
        <w:rPr>
          <w:szCs w:val="20"/>
        </w:rPr>
        <w:t xml:space="preserve">n </w:t>
      </w:r>
      <w:r w:rsidR="008346C9">
        <w:rPr>
          <w:szCs w:val="20"/>
        </w:rPr>
        <w:t>2019-ben</w:t>
      </w:r>
      <w:r w:rsidRPr="00E314AD">
        <w:rPr>
          <w:szCs w:val="20"/>
        </w:rPr>
        <w:t xml:space="preserve"> a személygépkocsik átlagéletkora 12,2 év volt, az országos átlagnál 1,9 évvel fiatalabb gépkocsik szerepeltek a nyilvántartásokban.</w:t>
      </w:r>
    </w:p>
    <w:tbl>
      <w:tblPr>
        <w:tblpPr w:leftFromText="141" w:rightFromText="141" w:vertAnchor="text" w:horzAnchor="margin" w:tblpY="41"/>
        <w:tblW w:w="6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4"/>
        <w:gridCol w:w="1508"/>
        <w:gridCol w:w="1117"/>
        <w:gridCol w:w="1701"/>
        <w:gridCol w:w="1257"/>
      </w:tblGrid>
      <w:tr w:rsidR="00E208CB" w:rsidRPr="00E314AD" w14:paraId="09CB2CCC" w14:textId="77777777" w:rsidTr="00D83CE3">
        <w:trPr>
          <w:trHeight w:val="303"/>
        </w:trPr>
        <w:tc>
          <w:tcPr>
            <w:tcW w:w="1034" w:type="dxa"/>
            <w:vMerge w:val="restart"/>
            <w:shd w:val="clear" w:color="auto" w:fill="B8A8D0"/>
            <w:noWrap/>
            <w:vAlign w:val="bottom"/>
          </w:tcPr>
          <w:p w14:paraId="0D366D30" w14:textId="77777777" w:rsidR="00E208CB" w:rsidRPr="00E314AD" w:rsidRDefault="00E208CB" w:rsidP="00E208CB">
            <w:pPr>
              <w:spacing w:before="100" w:beforeAutospacing="1" w:after="100" w:afterAutospacing="1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Év</w:t>
            </w:r>
          </w:p>
        </w:tc>
        <w:tc>
          <w:tcPr>
            <w:tcW w:w="2625" w:type="dxa"/>
            <w:gridSpan w:val="2"/>
            <w:shd w:val="clear" w:color="auto" w:fill="B8A8D0"/>
            <w:noWrap/>
            <w:vAlign w:val="bottom"/>
          </w:tcPr>
          <w:p w14:paraId="7C078C39" w14:textId="77777777" w:rsidR="00E208CB" w:rsidRPr="00E314AD" w:rsidRDefault="00E208CB" w:rsidP="00E208CB">
            <w:pPr>
              <w:spacing w:before="100" w:beforeAutospacing="1" w:after="100" w:afterAutospacing="1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Átlagéletkor (év)</w:t>
            </w:r>
          </w:p>
        </w:tc>
        <w:tc>
          <w:tcPr>
            <w:tcW w:w="2958" w:type="dxa"/>
            <w:gridSpan w:val="2"/>
            <w:shd w:val="clear" w:color="auto" w:fill="B8A8D0"/>
            <w:noWrap/>
            <w:vAlign w:val="bottom"/>
          </w:tcPr>
          <w:p w14:paraId="489B52FA" w14:textId="77777777" w:rsidR="00E208CB" w:rsidRPr="00E314AD" w:rsidRDefault="00E208CB" w:rsidP="00E208CB">
            <w:pPr>
              <w:spacing w:before="100" w:beforeAutospacing="1" w:after="100" w:afterAutospacing="1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Előző év = 100,0</w:t>
            </w:r>
          </w:p>
        </w:tc>
      </w:tr>
      <w:tr w:rsidR="00E208CB" w:rsidRPr="00E314AD" w14:paraId="05BC9822" w14:textId="77777777" w:rsidTr="00D83CE3">
        <w:trPr>
          <w:trHeight w:val="303"/>
        </w:trPr>
        <w:tc>
          <w:tcPr>
            <w:tcW w:w="0" w:type="auto"/>
            <w:vMerge/>
            <w:shd w:val="clear" w:color="auto" w:fill="B8A8D0"/>
            <w:vAlign w:val="center"/>
          </w:tcPr>
          <w:p w14:paraId="528237C5" w14:textId="77777777" w:rsidR="00E208CB" w:rsidRPr="00E314AD" w:rsidRDefault="00E208CB" w:rsidP="00E208CB">
            <w:pPr>
              <w:spacing w:before="100" w:beforeAutospacing="1" w:after="100" w:afterAutospacing="1"/>
              <w:ind w:right="0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8" w:type="dxa"/>
            <w:shd w:val="clear" w:color="auto" w:fill="B8A8D0"/>
            <w:noWrap/>
            <w:vAlign w:val="bottom"/>
          </w:tcPr>
          <w:p w14:paraId="68A25A1B" w14:textId="77777777" w:rsidR="00E208CB" w:rsidRPr="00E314AD" w:rsidRDefault="00E208CB" w:rsidP="00E208CB">
            <w:pPr>
              <w:spacing w:before="100" w:beforeAutospacing="1" w:after="100" w:afterAutospacing="1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Budapest</w:t>
            </w:r>
          </w:p>
        </w:tc>
        <w:tc>
          <w:tcPr>
            <w:tcW w:w="1116" w:type="dxa"/>
            <w:shd w:val="clear" w:color="auto" w:fill="B8A8D0"/>
            <w:noWrap/>
            <w:vAlign w:val="bottom"/>
          </w:tcPr>
          <w:p w14:paraId="376799F9" w14:textId="77777777" w:rsidR="00E208CB" w:rsidRPr="00E314AD" w:rsidRDefault="00E208CB" w:rsidP="00E208CB">
            <w:pPr>
              <w:spacing w:before="100" w:beforeAutospacing="1" w:after="100" w:afterAutospacing="1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ország</w:t>
            </w:r>
          </w:p>
        </w:tc>
        <w:tc>
          <w:tcPr>
            <w:tcW w:w="1701" w:type="dxa"/>
            <w:shd w:val="clear" w:color="auto" w:fill="B8A8D0"/>
            <w:noWrap/>
            <w:vAlign w:val="bottom"/>
          </w:tcPr>
          <w:p w14:paraId="1C8AA8F8" w14:textId="77777777" w:rsidR="00E208CB" w:rsidRPr="00E314AD" w:rsidRDefault="00E208CB" w:rsidP="00E208CB">
            <w:pPr>
              <w:spacing w:before="100" w:beforeAutospacing="1" w:after="100" w:afterAutospacing="1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Budapest</w:t>
            </w:r>
          </w:p>
        </w:tc>
        <w:tc>
          <w:tcPr>
            <w:tcW w:w="1256" w:type="dxa"/>
            <w:shd w:val="clear" w:color="auto" w:fill="B8A8D0"/>
            <w:noWrap/>
            <w:vAlign w:val="bottom"/>
          </w:tcPr>
          <w:p w14:paraId="0E80FED3" w14:textId="77777777" w:rsidR="00E208CB" w:rsidRPr="00E314AD" w:rsidRDefault="00E208CB" w:rsidP="00E208CB">
            <w:pPr>
              <w:spacing w:before="100" w:beforeAutospacing="1" w:after="100" w:afterAutospacing="1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ország</w:t>
            </w:r>
          </w:p>
        </w:tc>
      </w:tr>
      <w:tr w:rsidR="00B6396A" w:rsidRPr="00E314AD" w14:paraId="4BFDB378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2F24FBA9" w14:textId="5C015982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2009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38D75BC9" w14:textId="6777A598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9,5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38E8FC3F" w14:textId="6EB36F17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10,8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5D21C8A3" w14:textId="15DCD0B3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104,4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741B078D" w14:textId="374C1928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103,8</w:t>
            </w:r>
          </w:p>
        </w:tc>
      </w:tr>
      <w:tr w:rsidR="00B6396A" w:rsidRPr="00E314AD" w14:paraId="1E574051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5EDAD730" w14:textId="7A8C05F6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2010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0C7E290D" w14:textId="331F8646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9,9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5EF99EAE" w14:textId="4B38B01C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11,3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29495393" w14:textId="34C30ADF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104,2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7D180A7C" w14:textId="37CD4B12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104,6</w:t>
            </w:r>
          </w:p>
        </w:tc>
      </w:tr>
      <w:tr w:rsidR="00B6396A" w:rsidRPr="00E314AD" w14:paraId="604A402F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144B3447" w14:textId="12940B5F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2011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24213AE5" w14:textId="0DA2B120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10,4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29DD3863" w14:textId="69D5316F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11,9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26C8F599" w14:textId="65289ABE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105,1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0682BAF0" w14:textId="6A7666DB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105,3</w:t>
            </w:r>
          </w:p>
        </w:tc>
      </w:tr>
      <w:tr w:rsidR="00B6396A" w:rsidRPr="00E314AD" w14:paraId="797E5C1A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1B8D315B" w14:textId="610DB98A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2012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12AB2137" w14:textId="4CA5CF8D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11,0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4A25F473" w14:textId="0BA6023D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12,5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2D1FC5D5" w14:textId="60C1E38D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105,7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36F53EFE" w14:textId="7F35F68B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105,0</w:t>
            </w:r>
          </w:p>
        </w:tc>
      </w:tr>
      <w:tr w:rsidR="00B6396A" w:rsidRPr="00E314AD" w14:paraId="4A9D497C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7FA05CBC" w14:textId="3FC2F94E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2013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46128BE9" w14:textId="62557CA5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11,5.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508E4DF9" w14:textId="63A0928E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13,0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7E522B9C" w14:textId="3E98747B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104,5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315FFDED" w14:textId="5765DACB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104,0</w:t>
            </w:r>
          </w:p>
        </w:tc>
      </w:tr>
      <w:tr w:rsidR="00B6396A" w:rsidRPr="00E314AD" w14:paraId="32437AF0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0F18F277" w14:textId="5EB2B3C3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2014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4B1A7F98" w14:textId="1298BFF3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11,9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529DC52E" w14:textId="257706D7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13,4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09A2632F" w14:textId="6C23992C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103,5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35C3C403" w14:textId="3100984E" w:rsidR="00B6396A" w:rsidRPr="00E314AD" w:rsidRDefault="00B6396A" w:rsidP="00B6396A">
            <w:pPr>
              <w:keepNext/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103,0</w:t>
            </w:r>
          </w:p>
        </w:tc>
      </w:tr>
      <w:tr w:rsidR="00B6396A" w:rsidRPr="00E314AD" w14:paraId="1A58D301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61D0067A" w14:textId="68DB6D82" w:rsidR="00B6396A" w:rsidRPr="00E314AD" w:rsidRDefault="00B6396A" w:rsidP="00B6396A">
            <w:pPr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0495667E" w14:textId="6E4C98DF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12,2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7289A006" w14:textId="6D350677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13,7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24CD057C" w14:textId="66BC6DF8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102,5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685830E6" w14:textId="04DBD01C" w:rsidR="00B6396A" w:rsidRPr="00E314AD" w:rsidRDefault="00B6396A" w:rsidP="00B6396A">
            <w:pPr>
              <w:keepNext/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102,2</w:t>
            </w:r>
          </w:p>
        </w:tc>
      </w:tr>
      <w:tr w:rsidR="00B6396A" w:rsidRPr="00E314AD" w14:paraId="4D255F68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5CA392F8" w14:textId="39F4A3EB" w:rsidR="00B6396A" w:rsidRPr="00E314AD" w:rsidRDefault="00B6396A" w:rsidP="00B6396A">
            <w:pPr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2016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0A4A2A7C" w14:textId="58D80D26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12,3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5A4C8A39" w14:textId="2AEF9AE3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13,9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455F88DE" w14:textId="6DEE3426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100,8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7D129685" w14:textId="2BEE87AB" w:rsidR="00B6396A" w:rsidRPr="00E314AD" w:rsidRDefault="00B6396A" w:rsidP="00B6396A">
            <w:pPr>
              <w:keepNext/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101,5</w:t>
            </w:r>
          </w:p>
        </w:tc>
      </w:tr>
      <w:tr w:rsidR="00B6396A" w:rsidRPr="00E314AD" w14:paraId="569061D1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2DC9F29F" w14:textId="7F5C7FCD" w:rsidR="00B6396A" w:rsidRPr="00E314AD" w:rsidRDefault="00B6396A" w:rsidP="00B6396A">
            <w:pPr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2017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376D8F6F" w14:textId="037BB96C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12,2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01246EB8" w14:textId="5B49F780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14,1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6DB830B4" w14:textId="4A34FCF0" w:rsidR="00B6396A" w:rsidRPr="00E314AD" w:rsidRDefault="00B6396A" w:rsidP="00B6396A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 w:rsidRPr="00E314AD">
              <w:rPr>
                <w:sz w:val="16"/>
                <w:szCs w:val="16"/>
                <w:lang w:eastAsia="en-US"/>
              </w:rPr>
              <w:t>99,2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4E315B82" w14:textId="21F9B5C2" w:rsidR="00B6396A" w:rsidRPr="00E314AD" w:rsidRDefault="00B6396A" w:rsidP="00B6396A">
            <w:pPr>
              <w:keepNext/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101,4</w:t>
            </w:r>
          </w:p>
        </w:tc>
      </w:tr>
      <w:tr w:rsidR="00E208CB" w:rsidRPr="00E314AD" w14:paraId="7F33D35D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7C0575B9" w14:textId="421AAFFB" w:rsidR="00E208CB" w:rsidRPr="00E314AD" w:rsidRDefault="00B6396A" w:rsidP="00E208CB">
            <w:pPr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>
              <w:rPr>
                <w:color w:val="333333"/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78824280" w14:textId="218F6B82" w:rsidR="00E208CB" w:rsidRPr="00E314AD" w:rsidRDefault="00B6396A" w:rsidP="00E208CB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12,2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383E11ED" w14:textId="7E68C8AA" w:rsidR="00E208CB" w:rsidRPr="00E314AD" w:rsidRDefault="00B6396A" w:rsidP="00E208CB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14,2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40427A74" w14:textId="12FD5BB0" w:rsidR="00E208CB" w:rsidRPr="00E314AD" w:rsidRDefault="00B6396A" w:rsidP="00E208CB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5160874F" w14:textId="4D0831F9" w:rsidR="00E208CB" w:rsidRPr="00E314AD" w:rsidRDefault="00B6396A" w:rsidP="00E208CB">
            <w:pPr>
              <w:keepNext/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>
              <w:rPr>
                <w:color w:val="333333"/>
                <w:sz w:val="16"/>
                <w:szCs w:val="16"/>
                <w:lang w:eastAsia="en-US"/>
              </w:rPr>
              <w:t>100,7</w:t>
            </w:r>
          </w:p>
        </w:tc>
      </w:tr>
      <w:tr w:rsidR="00E208CB" w:rsidRPr="00E314AD" w14:paraId="20FAA48E" w14:textId="77777777" w:rsidTr="00D83CE3">
        <w:trPr>
          <w:trHeight w:val="303"/>
        </w:trPr>
        <w:tc>
          <w:tcPr>
            <w:tcW w:w="1034" w:type="dxa"/>
            <w:shd w:val="clear" w:color="auto" w:fill="B8A8D0"/>
            <w:noWrap/>
            <w:vAlign w:val="bottom"/>
          </w:tcPr>
          <w:p w14:paraId="024085AF" w14:textId="25F6D10F" w:rsidR="00E208CB" w:rsidRPr="00E314AD" w:rsidRDefault="00B6396A" w:rsidP="00E208CB">
            <w:pPr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>
              <w:rPr>
                <w:color w:val="333333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508" w:type="dxa"/>
            <w:shd w:val="clear" w:color="auto" w:fill="F2F2F2" w:themeFill="background1" w:themeFillShade="F2"/>
            <w:noWrap/>
            <w:vAlign w:val="bottom"/>
          </w:tcPr>
          <w:p w14:paraId="00553776" w14:textId="4F856A32" w:rsidR="00E208CB" w:rsidRPr="00E314AD" w:rsidRDefault="00B6396A" w:rsidP="00E208CB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12,2</w:t>
            </w:r>
          </w:p>
        </w:tc>
        <w:tc>
          <w:tcPr>
            <w:tcW w:w="1116" w:type="dxa"/>
            <w:shd w:val="clear" w:color="auto" w:fill="F2F2F2" w:themeFill="background1" w:themeFillShade="F2"/>
            <w:noWrap/>
            <w:vAlign w:val="bottom"/>
          </w:tcPr>
          <w:p w14:paraId="603D55C7" w14:textId="03A11A03" w:rsidR="00E208CB" w:rsidRPr="00E314AD" w:rsidRDefault="00B6396A" w:rsidP="00E208CB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14,4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</w:tcPr>
          <w:p w14:paraId="2C108EB4" w14:textId="1E087C05" w:rsidR="00E208CB" w:rsidRPr="00E314AD" w:rsidRDefault="00B6396A" w:rsidP="00E208CB">
            <w:pPr>
              <w:spacing w:after="0"/>
              <w:ind w:right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256" w:type="dxa"/>
            <w:shd w:val="clear" w:color="auto" w:fill="F2F2F2" w:themeFill="background1" w:themeFillShade="F2"/>
            <w:noWrap/>
            <w:vAlign w:val="bottom"/>
          </w:tcPr>
          <w:p w14:paraId="123F49B0" w14:textId="77777777" w:rsidR="00E208CB" w:rsidRPr="00E314AD" w:rsidRDefault="00E208CB" w:rsidP="00E208CB">
            <w:pPr>
              <w:keepNext/>
              <w:spacing w:after="0"/>
              <w:ind w:right="0"/>
              <w:jc w:val="center"/>
              <w:rPr>
                <w:color w:val="333333"/>
                <w:sz w:val="16"/>
                <w:szCs w:val="16"/>
                <w:lang w:eastAsia="en-US"/>
              </w:rPr>
            </w:pPr>
            <w:r w:rsidRPr="00E314AD">
              <w:rPr>
                <w:color w:val="333333"/>
                <w:sz w:val="16"/>
                <w:szCs w:val="16"/>
                <w:lang w:eastAsia="en-US"/>
              </w:rPr>
              <w:t>101,4</w:t>
            </w:r>
          </w:p>
        </w:tc>
      </w:tr>
    </w:tbl>
    <w:p w14:paraId="6C7B66BA" w14:textId="190F63D4" w:rsidR="001E6ACD" w:rsidRDefault="001E6ACD" w:rsidP="00DA4512">
      <w:pPr>
        <w:pStyle w:val="Kpalrs"/>
        <w:keepNext/>
      </w:pPr>
      <w:r w:rsidRPr="00DA4512">
        <w:rPr>
          <w:b/>
        </w:rPr>
        <w:fldChar w:fldCharType="begin"/>
      </w:r>
      <w:r w:rsidRPr="00DA4512">
        <w:rPr>
          <w:b/>
        </w:rPr>
        <w:instrText xml:space="preserve"> SEQ táblázat \* ARABIC </w:instrText>
      </w:r>
      <w:r w:rsidRPr="00DA4512">
        <w:rPr>
          <w:b/>
        </w:rPr>
        <w:fldChar w:fldCharType="separate"/>
      </w:r>
      <w:r w:rsidR="003A3288">
        <w:rPr>
          <w:b/>
        </w:rPr>
        <w:t>1</w:t>
      </w:r>
      <w:r w:rsidRPr="00DA4512">
        <w:rPr>
          <w:b/>
        </w:rPr>
        <w:fldChar w:fldCharType="end"/>
      </w:r>
      <w:r w:rsidRPr="00DA4512">
        <w:rPr>
          <w:b/>
        </w:rPr>
        <w:t>. táblázat:</w:t>
      </w:r>
      <w:r>
        <w:t xml:space="preserve"> </w:t>
      </w:r>
      <w:r w:rsidRPr="009D1DB6">
        <w:t>A személygépkocsik átlagéletkora (Adatforrás: KSH)</w:t>
      </w:r>
    </w:p>
    <w:p w14:paraId="0B5F4F90" w14:textId="77777777" w:rsidR="00E314AD" w:rsidRDefault="00E314AD" w:rsidP="00E314AD">
      <w:pPr>
        <w:rPr>
          <w:szCs w:val="20"/>
        </w:rPr>
      </w:pPr>
    </w:p>
    <w:p w14:paraId="35934753" w14:textId="77777777" w:rsidR="00C000FD" w:rsidRDefault="00C000FD" w:rsidP="001E6ACD">
      <w:pPr>
        <w:rPr>
          <w:szCs w:val="20"/>
        </w:rPr>
      </w:pPr>
    </w:p>
    <w:p w14:paraId="6E24081A" w14:textId="77777777" w:rsidR="00C000FD" w:rsidRDefault="00C000FD" w:rsidP="001E6ACD">
      <w:pPr>
        <w:rPr>
          <w:szCs w:val="20"/>
        </w:rPr>
      </w:pPr>
    </w:p>
    <w:p w14:paraId="45758A4C" w14:textId="77777777" w:rsidR="00BC50B0" w:rsidRDefault="00BC50B0" w:rsidP="001E6ACD">
      <w:pPr>
        <w:rPr>
          <w:szCs w:val="20"/>
        </w:rPr>
      </w:pPr>
    </w:p>
    <w:p w14:paraId="5190172C" w14:textId="77777777" w:rsidR="00BC50B0" w:rsidRDefault="00BC50B0">
      <w:pPr>
        <w:spacing w:after="160" w:line="259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7580C749" w14:textId="6B6CA64D" w:rsidR="001E6ACD" w:rsidRDefault="001E6ACD" w:rsidP="001E6ACD">
      <w:pPr>
        <w:rPr>
          <w:szCs w:val="20"/>
        </w:rPr>
      </w:pPr>
      <w:r>
        <w:rPr>
          <w:szCs w:val="20"/>
        </w:rPr>
        <w:lastRenderedPageBreak/>
        <w:t>Általánosságban a</w:t>
      </w:r>
      <w:r w:rsidRPr="009D1DB6">
        <w:rPr>
          <w:szCs w:val="20"/>
        </w:rPr>
        <w:t xml:space="preserve"> budapesti autóbuszok adják a főváros közösségi közlekedési kapacitásainak mintegy 40%-át</w:t>
      </w:r>
      <w:r>
        <w:rPr>
          <w:szCs w:val="20"/>
        </w:rPr>
        <w:t>.</w:t>
      </w:r>
      <w:r w:rsidR="00BC50B0">
        <w:rPr>
          <w:szCs w:val="20"/>
        </w:rPr>
        <w:t xml:space="preserve"> </w:t>
      </w:r>
      <w:r w:rsidRPr="007A1B48">
        <w:rPr>
          <w:szCs w:val="20"/>
        </w:rPr>
        <w:t>A budapesti autóbusz-közlekedést lebonyolító járművek az elmúlt évtizedekben oly mértékben elhasználódtak, hogy cseréjük a 2010-es évek elején már nem volt tovább halasztható. Tekintettel a BKV és a Főváros</w:t>
      </w:r>
      <w:r>
        <w:rPr>
          <w:szCs w:val="20"/>
        </w:rPr>
        <w:t>i Önkormányzat</w:t>
      </w:r>
      <w:r w:rsidRPr="007A1B48">
        <w:rPr>
          <w:szCs w:val="20"/>
        </w:rPr>
        <w:t xml:space="preserve"> akkori pénzügyi helyzetére, a járműállomány megújítása a korábbitól eltérő, alternatív megoldás alkalmazását igényelte. A Főváros részéről 2012</w:t>
      </w:r>
      <w:r>
        <w:rPr>
          <w:szCs w:val="20"/>
        </w:rPr>
        <w:t>-</w:t>
      </w:r>
      <w:r w:rsidRPr="007A1B48">
        <w:rPr>
          <w:szCs w:val="20"/>
        </w:rPr>
        <w:t>ben indított szolgáltatá</w:t>
      </w:r>
      <w:r>
        <w:rPr>
          <w:szCs w:val="20"/>
        </w:rPr>
        <w:t>s</w:t>
      </w:r>
      <w:r w:rsidRPr="007A1B48">
        <w:rPr>
          <w:szCs w:val="20"/>
        </w:rPr>
        <w:t>beszerzési tenderek lehetővé tették, hogy gyorsan, nagy volumenben vonjon be korszerű járműveket a szolgáltatásba</w:t>
      </w:r>
      <w:r>
        <w:rPr>
          <w:szCs w:val="20"/>
        </w:rPr>
        <w:t>. A</w:t>
      </w:r>
      <w:r w:rsidRPr="009D1DB6">
        <w:rPr>
          <w:szCs w:val="20"/>
        </w:rPr>
        <w:t>z üzemeltetéssel kapcsolatos feladatok</w:t>
      </w:r>
      <w:r>
        <w:rPr>
          <w:szCs w:val="20"/>
        </w:rPr>
        <w:t>at</w:t>
      </w:r>
      <w:r w:rsidRPr="009D1DB6">
        <w:rPr>
          <w:szCs w:val="20"/>
        </w:rPr>
        <w:t xml:space="preserve"> (igényfelmérés, menetrend-tervezés, jegy- és bérletértékesítés és ellenőrzés, </w:t>
      </w:r>
      <w:r w:rsidRPr="00C2659A">
        <w:rPr>
          <w:szCs w:val="20"/>
        </w:rPr>
        <w:t>forgalomirányítás, járművek karbantartása, üzemeltetése stb.) megoszt</w:t>
      </w:r>
      <w:r>
        <w:rPr>
          <w:szCs w:val="20"/>
        </w:rPr>
        <w:t>ották</w:t>
      </w:r>
      <w:r w:rsidRPr="00C2659A">
        <w:rPr>
          <w:szCs w:val="20"/>
        </w:rPr>
        <w:t xml:space="preserve"> a BKK és </w:t>
      </w:r>
      <w:r>
        <w:rPr>
          <w:szCs w:val="20"/>
        </w:rPr>
        <w:t xml:space="preserve">annak </w:t>
      </w:r>
      <w:r w:rsidRPr="00C2659A">
        <w:rPr>
          <w:szCs w:val="20"/>
        </w:rPr>
        <w:t>alvállalkozói</w:t>
      </w:r>
      <w:r>
        <w:rPr>
          <w:szCs w:val="20"/>
        </w:rPr>
        <w:t xml:space="preserve"> (BKV Zrt. és operátorok)</w:t>
      </w:r>
      <w:r w:rsidRPr="00C2659A">
        <w:rPr>
          <w:szCs w:val="20"/>
        </w:rPr>
        <w:t xml:space="preserve"> között. </w:t>
      </w:r>
    </w:p>
    <w:p w14:paraId="686A4024" w14:textId="6181545F" w:rsidR="001E6ACD" w:rsidRDefault="001E6ACD" w:rsidP="001E6ACD">
      <w:pPr>
        <w:rPr>
          <w:szCs w:val="20"/>
        </w:rPr>
      </w:pPr>
      <w:r w:rsidRPr="00C2659A">
        <w:rPr>
          <w:szCs w:val="20"/>
        </w:rPr>
        <w:t>A</w:t>
      </w:r>
      <w:r>
        <w:rPr>
          <w:szCs w:val="20"/>
        </w:rPr>
        <w:t xml:space="preserve"> beszerzések (az operátorihoz időközben a BKV saját járművásárlásokkal is csatlakozott) </w:t>
      </w:r>
      <w:r w:rsidRPr="00C2659A">
        <w:rPr>
          <w:szCs w:val="20"/>
        </w:rPr>
        <w:t>eredményeképp</w:t>
      </w:r>
      <w:r w:rsidRPr="001E6ACD">
        <w:rPr>
          <w:szCs w:val="20"/>
        </w:rPr>
        <w:t xml:space="preserve"> </w:t>
      </w:r>
      <w:r>
        <w:rPr>
          <w:szCs w:val="20"/>
        </w:rPr>
        <w:t>2018-ra</w:t>
      </w:r>
      <w:r w:rsidRPr="007A1B48">
        <w:rPr>
          <w:szCs w:val="20"/>
        </w:rPr>
        <w:t xml:space="preserve"> </w:t>
      </w:r>
      <w:r>
        <w:rPr>
          <w:szCs w:val="20"/>
        </w:rPr>
        <w:t>mintegy</w:t>
      </w:r>
      <w:r w:rsidRPr="007A1B48">
        <w:rPr>
          <w:szCs w:val="20"/>
        </w:rPr>
        <w:t xml:space="preserve"> 1</w:t>
      </w:r>
      <w:r>
        <w:rPr>
          <w:szCs w:val="20"/>
        </w:rPr>
        <w:t>.</w:t>
      </w:r>
      <w:r w:rsidRPr="007A1B48">
        <w:rPr>
          <w:szCs w:val="20"/>
        </w:rPr>
        <w:t>0</w:t>
      </w:r>
      <w:r>
        <w:rPr>
          <w:szCs w:val="20"/>
        </w:rPr>
        <w:t>5</w:t>
      </w:r>
      <w:r w:rsidRPr="007A1B48">
        <w:rPr>
          <w:szCs w:val="20"/>
        </w:rPr>
        <w:t>0 db (</w:t>
      </w:r>
      <w:r>
        <w:rPr>
          <w:szCs w:val="20"/>
        </w:rPr>
        <w:sym w:font="Symbol" w:char="F07E"/>
      </w:r>
      <w:r>
        <w:rPr>
          <w:szCs w:val="20"/>
        </w:rPr>
        <w:t xml:space="preserve">650 db új korszerű, </w:t>
      </w:r>
      <w:r>
        <w:rPr>
          <w:szCs w:val="20"/>
        </w:rPr>
        <w:sym w:font="Symbol" w:char="F07E"/>
      </w:r>
      <w:r>
        <w:rPr>
          <w:szCs w:val="20"/>
        </w:rPr>
        <w:t>40</w:t>
      </w:r>
      <w:r w:rsidRPr="007A1B48">
        <w:rPr>
          <w:szCs w:val="20"/>
        </w:rPr>
        <w:t>0 db alacsonypadlós használt) járművel meg</w:t>
      </w:r>
      <w:r>
        <w:rPr>
          <w:szCs w:val="20"/>
        </w:rPr>
        <w:t>újult az állomány</w:t>
      </w:r>
      <w:r w:rsidRPr="007A1B48">
        <w:rPr>
          <w:szCs w:val="20"/>
        </w:rPr>
        <w:t>.</w:t>
      </w:r>
      <w:r w:rsidR="00E515D0">
        <w:rPr>
          <w:szCs w:val="20"/>
        </w:rPr>
        <w:t xml:space="preserve"> 2019-ben a BKV Zrt. további, 20 darab új szóló és 20 darab új csuklós Mercedes Conecto Next Generation</w:t>
      </w:r>
      <w:r w:rsidR="00F0487A">
        <w:rPr>
          <w:szCs w:val="20"/>
        </w:rPr>
        <w:t xml:space="preserve"> típusú,</w:t>
      </w:r>
      <w:r w:rsidR="00E515D0">
        <w:rPr>
          <w:szCs w:val="20"/>
        </w:rPr>
        <w:t xml:space="preserve"> a jelenleg érvényben lévő legmagasabb Euro 6d-Temp környezetvédelmi besorolású dízel </w:t>
      </w:r>
      <w:r w:rsidR="00F0487A">
        <w:rPr>
          <w:szCs w:val="20"/>
        </w:rPr>
        <w:t xml:space="preserve">motorral </w:t>
      </w:r>
      <w:r w:rsidR="00E515D0">
        <w:rPr>
          <w:szCs w:val="20"/>
        </w:rPr>
        <w:t>szerelt</w:t>
      </w:r>
      <w:r w:rsidR="00F0487A">
        <w:rPr>
          <w:szCs w:val="20"/>
        </w:rPr>
        <w:t xml:space="preserve"> autóbuszt vásárolt. </w:t>
      </w:r>
      <w:r w:rsidRPr="00C2659A">
        <w:rPr>
          <w:szCs w:val="20"/>
        </w:rPr>
        <w:t>Ezáltal a járműpark fiatalodott, a környezetterhelés</w:t>
      </w:r>
      <w:r>
        <w:rPr>
          <w:szCs w:val="20"/>
        </w:rPr>
        <w:t>ük</w:t>
      </w:r>
      <w:r w:rsidRPr="00C2659A">
        <w:rPr>
          <w:szCs w:val="20"/>
        </w:rPr>
        <w:t xml:space="preserve"> jelentősen csökkent, az alacsonypadlós buszok aránya a</w:t>
      </w:r>
      <w:r w:rsidRPr="009D1DB6">
        <w:rPr>
          <w:szCs w:val="20"/>
        </w:rPr>
        <w:t xml:space="preserve"> 2010-es </w:t>
      </w:r>
      <w:r>
        <w:rPr>
          <w:szCs w:val="20"/>
        </w:rPr>
        <w:t>közel 25</w:t>
      </w:r>
      <w:r w:rsidRPr="009D1DB6">
        <w:rPr>
          <w:szCs w:val="20"/>
        </w:rPr>
        <w:t xml:space="preserve">%-ról </w:t>
      </w:r>
      <w:r>
        <w:rPr>
          <w:szCs w:val="20"/>
        </w:rPr>
        <w:t>közel 90</w:t>
      </w:r>
      <w:r w:rsidRPr="009D1DB6">
        <w:rPr>
          <w:szCs w:val="20"/>
        </w:rPr>
        <w:t>%</w:t>
      </w:r>
      <w:r>
        <w:rPr>
          <w:szCs w:val="20"/>
        </w:rPr>
        <w:t xml:space="preserve">-ra </w:t>
      </w:r>
      <w:r w:rsidRPr="009D1DB6">
        <w:rPr>
          <w:szCs w:val="20"/>
        </w:rPr>
        <w:t>emelkedett.</w:t>
      </w:r>
      <w:r w:rsidR="004512A6">
        <w:rPr>
          <w:szCs w:val="20"/>
        </w:rPr>
        <w:t xml:space="preserve"> </w:t>
      </w:r>
      <w:r w:rsidRPr="007A1B48">
        <w:rPr>
          <w:szCs w:val="20"/>
        </w:rPr>
        <w:t xml:space="preserve">A közbeszerzési tendereken kiválasztott operátorok által </w:t>
      </w:r>
      <w:r>
        <w:rPr>
          <w:szCs w:val="20"/>
        </w:rPr>
        <w:t>több mint</w:t>
      </w:r>
      <w:r w:rsidRPr="007A1B48">
        <w:rPr>
          <w:szCs w:val="20"/>
        </w:rPr>
        <w:t xml:space="preserve"> 400 új jármű fut a budapesti vonalakon, így szolgáltatások több mint 1/3-át külső szolgáltatóval látja el jelenleg a főváros.</w:t>
      </w:r>
    </w:p>
    <w:tbl>
      <w:tblPr>
        <w:tblpPr w:leftFromText="141" w:rightFromText="141" w:vertAnchor="text" w:horzAnchor="margin" w:tblpY="211"/>
        <w:tblW w:w="63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919"/>
      </w:tblGrid>
      <w:tr w:rsidR="002049DE" w:rsidRPr="009D1DB6" w14:paraId="45BCB387" w14:textId="77777777" w:rsidTr="00DA4512">
        <w:trPr>
          <w:trHeight w:val="510"/>
        </w:trPr>
        <w:tc>
          <w:tcPr>
            <w:tcW w:w="6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A8D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F25E0" w14:textId="77777777" w:rsidR="002049DE" w:rsidRPr="009D1DB6" w:rsidRDefault="002049DE" w:rsidP="002049DE">
            <w:pPr>
              <w:pStyle w:val="Tblzatnorml"/>
              <w:jc w:val="center"/>
              <w:rPr>
                <w:rFonts w:eastAsia="Calibri"/>
              </w:rPr>
            </w:pPr>
            <w:r w:rsidRPr="009D1DB6">
              <w:t>Járművek átlagéletkora</w:t>
            </w:r>
          </w:p>
        </w:tc>
      </w:tr>
      <w:tr w:rsidR="002049DE" w:rsidRPr="009D1DB6" w14:paraId="58D1DAF1" w14:textId="77777777" w:rsidTr="00DA4512">
        <w:trPr>
          <w:trHeight w:val="255"/>
        </w:trPr>
        <w:tc>
          <w:tcPr>
            <w:tcW w:w="5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021E0" w14:textId="77777777" w:rsidR="002049DE" w:rsidRPr="009D1DB6" w:rsidRDefault="002049DE" w:rsidP="002049DE">
            <w:pPr>
              <w:pStyle w:val="Tblzatnorml"/>
              <w:rPr>
                <w:rFonts w:eastAsia="Calibri"/>
                <w:color w:val="000000"/>
              </w:rPr>
            </w:pPr>
            <w:r w:rsidRPr="009D1DB6">
              <w:rPr>
                <w:color w:val="000000"/>
              </w:rPr>
              <w:t>Összes Budapesten közlekedő autóbusz: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608B6D" w14:textId="32DA914B" w:rsidR="002049DE" w:rsidRPr="009D1DB6" w:rsidRDefault="00B673D9" w:rsidP="002049DE">
            <w:pPr>
              <w:pStyle w:val="Tblzatnorml"/>
              <w:rPr>
                <w:rFonts w:eastAsia="Calibri"/>
              </w:rPr>
            </w:pPr>
            <w:r>
              <w:t>1426</w:t>
            </w:r>
            <w:r w:rsidR="002049DE" w:rsidRPr="009D1DB6">
              <w:t xml:space="preserve"> db</w:t>
            </w:r>
          </w:p>
        </w:tc>
      </w:tr>
      <w:tr w:rsidR="002049DE" w:rsidRPr="009D1DB6" w14:paraId="7E35A61E" w14:textId="77777777" w:rsidTr="00DA4512">
        <w:trPr>
          <w:trHeight w:val="255"/>
        </w:trPr>
        <w:tc>
          <w:tcPr>
            <w:tcW w:w="5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C9439E" w14:textId="77777777" w:rsidR="002049DE" w:rsidRPr="009D1DB6" w:rsidRDefault="002049DE" w:rsidP="002049DE">
            <w:pPr>
              <w:pStyle w:val="Tblzatnorml"/>
              <w:rPr>
                <w:rFonts w:eastAsia="Calibri"/>
                <w:color w:val="000000"/>
              </w:rPr>
            </w:pPr>
            <w:r w:rsidRPr="009D1DB6">
              <w:rPr>
                <w:color w:val="000000"/>
              </w:rPr>
              <w:t>Összes Budapesten közlekedő autóbusz átlagéletkora: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3C5BD" w14:textId="144E1459" w:rsidR="002049DE" w:rsidRPr="009D1DB6" w:rsidRDefault="004A4E8F" w:rsidP="002049DE">
            <w:pPr>
              <w:pStyle w:val="Tblzatnorml"/>
              <w:rPr>
                <w:rFonts w:eastAsia="Calibri"/>
              </w:rPr>
            </w:pPr>
            <w:r>
              <w:t>10,9</w:t>
            </w:r>
            <w:r w:rsidR="002049DE" w:rsidRPr="009D1DB6">
              <w:t xml:space="preserve"> év</w:t>
            </w:r>
          </w:p>
        </w:tc>
      </w:tr>
    </w:tbl>
    <w:p w14:paraId="5939246D" w14:textId="054FCBA6" w:rsidR="00252682" w:rsidRDefault="00252682" w:rsidP="00252682">
      <w:pPr>
        <w:pStyle w:val="Kpalrs"/>
        <w:keepNext/>
      </w:pPr>
      <w:r w:rsidRPr="00DA4512">
        <w:rPr>
          <w:b/>
        </w:rPr>
        <w:fldChar w:fldCharType="begin"/>
      </w:r>
      <w:r w:rsidRPr="00DA4512">
        <w:rPr>
          <w:b/>
        </w:rPr>
        <w:instrText xml:space="preserve"> SEQ táblázat \* ARABIC </w:instrText>
      </w:r>
      <w:r w:rsidRPr="00DA4512">
        <w:rPr>
          <w:b/>
        </w:rPr>
        <w:fldChar w:fldCharType="separate"/>
      </w:r>
      <w:r w:rsidR="003A3288">
        <w:rPr>
          <w:b/>
        </w:rPr>
        <w:t>2</w:t>
      </w:r>
      <w:r w:rsidRPr="00DA4512">
        <w:rPr>
          <w:b/>
        </w:rPr>
        <w:fldChar w:fldCharType="end"/>
      </w:r>
      <w:r w:rsidRPr="00DA4512">
        <w:rPr>
          <w:b/>
        </w:rPr>
        <w:t>. táblázat:</w:t>
      </w:r>
      <w:r>
        <w:t xml:space="preserve"> </w:t>
      </w:r>
      <w:r w:rsidRPr="009D1DB6">
        <w:t xml:space="preserve">A budapesti közösségi közlekedés autóbuszainak átlagéletkora, </w:t>
      </w:r>
      <w:r w:rsidR="00B673D9">
        <w:t>2019</w:t>
      </w:r>
      <w:r w:rsidRPr="009D1DB6">
        <w:t>. (Adatforrás: BKK)</w:t>
      </w:r>
    </w:p>
    <w:p w14:paraId="7932C9FE" w14:textId="77777777" w:rsidR="00252682" w:rsidRPr="009D1DB6" w:rsidRDefault="00252682" w:rsidP="001E6ACD">
      <w:pPr>
        <w:rPr>
          <w:szCs w:val="20"/>
        </w:rPr>
      </w:pPr>
    </w:p>
    <w:p w14:paraId="627C06B3" w14:textId="77777777" w:rsidR="00E314AD" w:rsidRDefault="00E314AD" w:rsidP="00E314AD">
      <w:pPr>
        <w:rPr>
          <w:szCs w:val="20"/>
        </w:rPr>
      </w:pPr>
    </w:p>
    <w:p w14:paraId="350DA0AD" w14:textId="77777777" w:rsidR="000F1D53" w:rsidRPr="009D1DB6" w:rsidRDefault="000F1D53" w:rsidP="00375C32">
      <w:pPr>
        <w:pStyle w:val="Cmsor4"/>
      </w:pPr>
      <w:r w:rsidRPr="009D1DB6">
        <w:t>A közlekedésből származó környezetszennyezés</w:t>
      </w:r>
    </w:p>
    <w:p w14:paraId="201B1A97" w14:textId="2EF3D4DC" w:rsidR="00252682" w:rsidRDefault="00252682" w:rsidP="00252682">
      <w:r w:rsidRPr="00252682">
        <w:rPr>
          <w:szCs w:val="20"/>
        </w:rPr>
        <w:t xml:space="preserve">A közlekedési eredetű zaj- és légszennyezéssel az </w:t>
      </w:r>
      <w:r w:rsidR="005435BA">
        <w:rPr>
          <w:szCs w:val="20"/>
        </w:rPr>
        <w:t xml:space="preserve">I.6. Levegőminőség </w:t>
      </w:r>
      <w:r w:rsidRPr="00252682">
        <w:rPr>
          <w:szCs w:val="20"/>
        </w:rPr>
        <w:t>és az</w:t>
      </w:r>
      <w:r w:rsidR="005435BA">
        <w:rPr>
          <w:szCs w:val="20"/>
        </w:rPr>
        <w:t xml:space="preserve"> I.7. Zajterhelés</w:t>
      </w:r>
      <w:r w:rsidRPr="00252682">
        <w:rPr>
          <w:szCs w:val="20"/>
        </w:rPr>
        <w:t xml:space="preserve"> fejezetek foglalkoznak részletesebben</w:t>
      </w:r>
      <w:r w:rsidRPr="009D1DB6">
        <w:rPr>
          <w:lang w:eastAsia="en-US"/>
        </w:rPr>
        <w:t>.</w:t>
      </w:r>
    </w:p>
    <w:p w14:paraId="4D8E20FA" w14:textId="77777777" w:rsidR="000F1D53" w:rsidRPr="009D1DB6" w:rsidRDefault="000F1D53" w:rsidP="00375C32">
      <w:pPr>
        <w:pStyle w:val="Cmsor4"/>
      </w:pPr>
      <w:bookmarkStart w:id="19" w:name="_Toc350784935"/>
      <w:bookmarkStart w:id="20" w:name="_Toc377378245"/>
      <w:r w:rsidRPr="009D1DB6">
        <w:t>A közforgalmú és az egyéni közlekedés aránya</w:t>
      </w:r>
      <w:bookmarkEnd w:id="19"/>
      <w:bookmarkEnd w:id="20"/>
    </w:p>
    <w:p w14:paraId="371EC2EE" w14:textId="31999000" w:rsidR="00252682" w:rsidRPr="00252682" w:rsidRDefault="00252682" w:rsidP="00252682">
      <w:pPr>
        <w:rPr>
          <w:szCs w:val="20"/>
        </w:rPr>
      </w:pPr>
      <w:r w:rsidRPr="00252682">
        <w:rPr>
          <w:szCs w:val="20"/>
        </w:rPr>
        <w:t>A zajterhelés és a légszennyezőanyag-kibocsátás szempontjából is meghatározó a közösségi közlekedés és az egyéb k</w:t>
      </w:r>
      <w:r w:rsidR="004512A6">
        <w:rPr>
          <w:szCs w:val="20"/>
        </w:rPr>
        <w:t>örnyezetbarát közlekedési módok</w:t>
      </w:r>
      <w:r w:rsidR="004512A6">
        <w:rPr>
          <w:szCs w:val="20"/>
        </w:rPr>
        <w:br/>
      </w:r>
      <w:r w:rsidRPr="00252682">
        <w:rPr>
          <w:szCs w:val="20"/>
        </w:rPr>
        <w:t xml:space="preserve">(pl. kerékpározás) részaránya. Budapesten a naponta lebonyolódó utazásokból – figyelembe véve a gyalogos és kerékpáros közlekedést is – a legnagyobb rész, mintegy 47% a közforgalmú közlekedési hálózaton történik. Budapesten a gépjárművel megtett </w:t>
      </w:r>
      <w:r w:rsidR="008346C9">
        <w:rPr>
          <w:szCs w:val="20"/>
        </w:rPr>
        <w:t>2019</w:t>
      </w:r>
      <w:r w:rsidRPr="00252682">
        <w:rPr>
          <w:szCs w:val="20"/>
        </w:rPr>
        <w:t xml:space="preserve">. évi utazások esetében a közforgalmú közlekedést és az egyéni személygépjárművet használók aránya hétköznapokon 54-46% volt, a </w:t>
      </w:r>
      <w:r w:rsidR="00F0487A">
        <w:rPr>
          <w:szCs w:val="20"/>
        </w:rPr>
        <w:t>2018</w:t>
      </w:r>
      <w:r w:rsidRPr="00252682">
        <w:rPr>
          <w:szCs w:val="20"/>
        </w:rPr>
        <w:t>-</w:t>
      </w:r>
      <w:r w:rsidR="00F0487A">
        <w:rPr>
          <w:szCs w:val="20"/>
        </w:rPr>
        <w:t>a</w:t>
      </w:r>
      <w:r w:rsidRPr="00252682">
        <w:rPr>
          <w:szCs w:val="20"/>
        </w:rPr>
        <w:t xml:space="preserve">s </w:t>
      </w:r>
      <w:r w:rsidR="004512A6">
        <w:rPr>
          <w:szCs w:val="20"/>
        </w:rPr>
        <w:t>m</w:t>
      </w:r>
      <w:r w:rsidRPr="00252682">
        <w:rPr>
          <w:szCs w:val="20"/>
        </w:rPr>
        <w:t xml:space="preserve">odal </w:t>
      </w:r>
      <w:r w:rsidR="004512A6">
        <w:rPr>
          <w:szCs w:val="20"/>
        </w:rPr>
        <w:t>s</w:t>
      </w:r>
      <w:r w:rsidRPr="00252682">
        <w:rPr>
          <w:szCs w:val="20"/>
        </w:rPr>
        <w:t>plit kutatás eredményei alapján (távolság alapon, az agglomerációs utazások városhatáron belüli részét is beleszámítva).</w:t>
      </w:r>
    </w:p>
    <w:p w14:paraId="3228E8B9" w14:textId="1969F7FF" w:rsidR="00252682" w:rsidRPr="00252682" w:rsidRDefault="00252682" w:rsidP="00252682">
      <w:pPr>
        <w:rPr>
          <w:szCs w:val="20"/>
        </w:rPr>
      </w:pPr>
      <w:r w:rsidRPr="00252682">
        <w:rPr>
          <w:szCs w:val="20"/>
        </w:rPr>
        <w:t>A közforgalmú közlekedést és az egyéni személygépjárművet használók arányán túl környezetterhelési szempontból meghatározó a közforgalmú közlekedésen belül</w:t>
      </w:r>
      <w:r>
        <w:rPr>
          <w:szCs w:val="20"/>
        </w:rPr>
        <w:t xml:space="preserve">i kötöttpályás forgalom aránya. </w:t>
      </w:r>
      <w:r w:rsidRPr="00252682">
        <w:rPr>
          <w:szCs w:val="20"/>
        </w:rPr>
        <w:t>A kötöttpályás (villamos, fogaskerekű, trolibusz, HÉV, metró, földalatti, sikló, libegő) és a nem kötöttpályás (autóbusz) közlekedés utaskilométerének aránya 54,9%</w:t>
      </w:r>
      <w:r w:rsidRPr="00252682">
        <w:rPr>
          <w:szCs w:val="20"/>
          <w:vertAlign w:val="superscript"/>
        </w:rPr>
        <w:endnoteReference w:id="1"/>
      </w:r>
      <w:r w:rsidRPr="00252682">
        <w:rPr>
          <w:szCs w:val="20"/>
        </w:rPr>
        <w:t>. A légszennyezési és a zajterhelési szint nagyságát a keresztmetszeti forgalom nagysága mellett döntően befolyásolja a forgalom időbeli egyenetlensége is.</w:t>
      </w:r>
    </w:p>
    <w:p w14:paraId="4B19F47E" w14:textId="53B068D3" w:rsidR="00E314AD" w:rsidRDefault="00252682" w:rsidP="00E314AD">
      <w:pPr>
        <w:rPr>
          <w:szCs w:val="20"/>
        </w:rPr>
      </w:pPr>
      <w:r w:rsidRPr="00252682">
        <w:rPr>
          <w:szCs w:val="20"/>
        </w:rPr>
        <w:t>Budapesten az egyes közlekedési módok részarányai</w:t>
      </w:r>
      <w:r>
        <w:rPr>
          <w:szCs w:val="20"/>
        </w:rPr>
        <w:t xml:space="preserve">: 47% közösségi közlekedés, </w:t>
      </w:r>
      <w:r w:rsidRPr="00252682">
        <w:rPr>
          <w:szCs w:val="20"/>
        </w:rPr>
        <w:t xml:space="preserve">34% személygépjármű sofőr, 6% személygépjármű utas, 11% gyaloglás, 2% </w:t>
      </w:r>
      <w:r w:rsidRPr="00252682">
        <w:rPr>
          <w:szCs w:val="20"/>
        </w:rPr>
        <w:lastRenderedPageBreak/>
        <w:t>kerékpározás. A vizsgált európai városokkal összehasonlítva Budapesten magas a személygépjárművet használók aránya.</w:t>
      </w:r>
    </w:p>
    <w:p w14:paraId="21B25A5D" w14:textId="02CD1706" w:rsidR="00252682" w:rsidRDefault="002049DE" w:rsidP="00DA4512">
      <w:pPr>
        <w:pStyle w:val="Kpalrs"/>
        <w:keepNext/>
      </w:pPr>
      <w:r w:rsidRPr="00DA4512">
        <w:rPr>
          <w:b/>
        </w:rPr>
        <w:drawing>
          <wp:anchor distT="0" distB="0" distL="114300" distR="114300" simplePos="0" relativeHeight="251653632" behindDoc="0" locked="0" layoutInCell="1" allowOverlap="1" wp14:anchorId="6B32D185" wp14:editId="2AFD32C7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4320000" cy="1908745"/>
            <wp:effectExtent l="0" t="0" r="4445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" r="1219"/>
                    <a:stretch/>
                  </pic:blipFill>
                  <pic:spPr bwMode="auto">
                    <a:xfrm>
                      <a:off x="0" y="0"/>
                      <a:ext cx="4320000" cy="190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7C8" w:rsidRPr="00DA4512">
        <w:rPr>
          <w:b/>
        </w:rPr>
        <w:fldChar w:fldCharType="begin"/>
      </w:r>
      <w:r w:rsidR="007627C8" w:rsidRPr="00DA4512">
        <w:rPr>
          <w:b/>
        </w:rPr>
        <w:instrText xml:space="preserve"> SEQ ábra \* ARABIC </w:instrText>
      </w:r>
      <w:r w:rsidR="007627C8" w:rsidRPr="00DA4512">
        <w:rPr>
          <w:b/>
        </w:rPr>
        <w:fldChar w:fldCharType="separate"/>
      </w:r>
      <w:r w:rsidR="003A3288">
        <w:rPr>
          <w:b/>
        </w:rPr>
        <w:t>3</w:t>
      </w:r>
      <w:r w:rsidR="007627C8" w:rsidRPr="00DA4512">
        <w:rPr>
          <w:b/>
        </w:rPr>
        <w:fldChar w:fldCharType="end"/>
      </w:r>
      <w:r w:rsidR="00252682" w:rsidRPr="00DA4512">
        <w:rPr>
          <w:b/>
        </w:rPr>
        <w:t>. ábra:</w:t>
      </w:r>
      <w:r w:rsidR="00252682" w:rsidRPr="00252682">
        <w:t xml:space="preserve"> </w:t>
      </w:r>
      <w:r w:rsidR="00252682">
        <w:t>A közlekedési módok megoszlása Budapesten és nemzetközi összehasonlításban (forrrás:</w:t>
      </w:r>
      <w:r w:rsidR="00252682">
        <w:rPr>
          <w:rStyle w:val="Vgjegyzet-hivatkozs"/>
        </w:rPr>
        <w:endnoteReference w:id="2"/>
      </w:r>
      <w:r w:rsidR="00252682">
        <w:t xml:space="preserve"> )</w:t>
      </w:r>
    </w:p>
    <w:p w14:paraId="58AF3018" w14:textId="77777777" w:rsidR="002049DE" w:rsidRDefault="002049DE" w:rsidP="002049DE"/>
    <w:p w14:paraId="53D4FCDB" w14:textId="3F3D906E" w:rsidR="002049DE" w:rsidRDefault="002049DE" w:rsidP="002049DE"/>
    <w:p w14:paraId="2CF54C3B" w14:textId="77777777" w:rsidR="002049DE" w:rsidRDefault="002049DE" w:rsidP="002049DE"/>
    <w:p w14:paraId="597A31C6" w14:textId="77777777" w:rsidR="002049DE" w:rsidRDefault="002049DE" w:rsidP="002049DE"/>
    <w:p w14:paraId="3FD45791" w14:textId="77777777" w:rsidR="002049DE" w:rsidRPr="002049DE" w:rsidRDefault="002049DE" w:rsidP="002049DE"/>
    <w:p w14:paraId="3DC55C17" w14:textId="7A2D6D25" w:rsidR="00E314AD" w:rsidRPr="00252682" w:rsidRDefault="00E314AD" w:rsidP="00252682">
      <w:pPr>
        <w:keepNext/>
      </w:pPr>
    </w:p>
    <w:p w14:paraId="24CF68BA" w14:textId="77777777" w:rsidR="000F1D53" w:rsidRPr="009D1DB6" w:rsidRDefault="000F1D53" w:rsidP="00375C32">
      <w:pPr>
        <w:pStyle w:val="Cmsor4"/>
      </w:pPr>
      <w:r>
        <w:t>Torlódási index</w:t>
      </w:r>
    </w:p>
    <w:p w14:paraId="058F0FB3" w14:textId="27516B54" w:rsidR="004512A6" w:rsidRDefault="004512A6" w:rsidP="004512A6">
      <w:pPr>
        <w:rPr>
          <w:szCs w:val="20"/>
        </w:rPr>
      </w:pPr>
      <w:r w:rsidRPr="00252682">
        <w:rPr>
          <w:szCs w:val="20"/>
        </w:rPr>
        <w:t xml:space="preserve">A torlódási index azt mutatja meg, hogy az összes utazási idő hány százalékkal hosszabbodik meg a szabad forgalmi áramláshoz képest. </w:t>
      </w:r>
    </w:p>
    <w:p w14:paraId="48897898" w14:textId="1FD433D4" w:rsidR="00851B9A" w:rsidRDefault="00252682" w:rsidP="00252682">
      <w:pPr>
        <w:rPr>
          <w:szCs w:val="20"/>
        </w:rPr>
      </w:pPr>
      <w:r w:rsidRPr="00252682">
        <w:rPr>
          <w:szCs w:val="20"/>
        </w:rPr>
        <w:t>Az európai nagyvárosok forgalmi torlódásainak összehasonlításában Budapest közlekedése közepesen zsúfoltnak</w:t>
      </w:r>
      <w:r w:rsidR="00D0280D">
        <w:rPr>
          <w:szCs w:val="20"/>
        </w:rPr>
        <w:t>, ugyanakkor az utóbbi években meredeken emelkedőnek</w:t>
      </w:r>
      <w:r w:rsidRPr="00252682">
        <w:rPr>
          <w:szCs w:val="20"/>
        </w:rPr>
        <w:t xml:space="preserve"> mutatkozik. A TOMTOM navigációs rendszer által gyűjtött GPS felhasználói adatok alapján a torlódásokból adódó utazásiidő-növekmény tekintetében Budapest a </w:t>
      </w:r>
      <w:r w:rsidR="004A4E8F">
        <w:rPr>
          <w:szCs w:val="20"/>
        </w:rPr>
        <w:t>2019-ben</w:t>
      </w:r>
      <w:r w:rsidRPr="00252682">
        <w:rPr>
          <w:szCs w:val="20"/>
        </w:rPr>
        <w:t xml:space="preserve"> vizsgált </w:t>
      </w:r>
      <w:r w:rsidR="004A4E8F">
        <w:rPr>
          <w:szCs w:val="20"/>
        </w:rPr>
        <w:t>239</w:t>
      </w:r>
      <w:r w:rsidRPr="00252682">
        <w:rPr>
          <w:szCs w:val="20"/>
        </w:rPr>
        <w:t xml:space="preserve"> városból </w:t>
      </w:r>
      <w:r w:rsidR="004512A6">
        <w:rPr>
          <w:szCs w:val="20"/>
        </w:rPr>
        <w:t xml:space="preserve">már </w:t>
      </w:r>
      <w:r w:rsidRPr="00252682">
        <w:rPr>
          <w:szCs w:val="20"/>
        </w:rPr>
        <w:t xml:space="preserve">a </w:t>
      </w:r>
      <w:r w:rsidR="00851B9A">
        <w:rPr>
          <w:szCs w:val="20"/>
        </w:rPr>
        <w:t>24</w:t>
      </w:r>
      <w:r w:rsidRPr="00252682">
        <w:rPr>
          <w:szCs w:val="20"/>
        </w:rPr>
        <w:t>. helyen szerepelt</w:t>
      </w:r>
      <w:r w:rsidR="00D0280D">
        <w:rPr>
          <w:szCs w:val="20"/>
        </w:rPr>
        <w:t xml:space="preserve">, míg </w:t>
      </w:r>
      <w:r w:rsidR="00D0280D" w:rsidRPr="00252682">
        <w:rPr>
          <w:szCs w:val="20"/>
        </w:rPr>
        <w:t xml:space="preserve">2017-ben </w:t>
      </w:r>
      <w:r w:rsidR="00D0280D">
        <w:rPr>
          <w:szCs w:val="20"/>
        </w:rPr>
        <w:t xml:space="preserve">a torlódás alacsonyabb szintje </w:t>
      </w:r>
      <w:r w:rsidR="00851B9A">
        <w:rPr>
          <w:szCs w:val="20"/>
        </w:rPr>
        <w:t xml:space="preserve">még csak </w:t>
      </w:r>
      <w:r w:rsidR="004512A6">
        <w:rPr>
          <w:szCs w:val="20"/>
        </w:rPr>
        <w:t xml:space="preserve">a </w:t>
      </w:r>
      <w:r w:rsidRPr="00252682">
        <w:rPr>
          <w:szCs w:val="20"/>
        </w:rPr>
        <w:t>44. hely</w:t>
      </w:r>
      <w:r w:rsidR="004512A6">
        <w:rPr>
          <w:szCs w:val="20"/>
        </w:rPr>
        <w:t>et eredményezte</w:t>
      </w:r>
      <w:r w:rsidRPr="00252682">
        <w:rPr>
          <w:szCs w:val="20"/>
        </w:rPr>
        <w:t xml:space="preserve">. </w:t>
      </w:r>
    </w:p>
    <w:p w14:paraId="54116BDE" w14:textId="5749F641" w:rsidR="000F6CC0" w:rsidRDefault="007C7279" w:rsidP="00DA4512">
      <w:pPr>
        <w:pStyle w:val="Kpalrs"/>
        <w:keepNext/>
      </w:pPr>
      <w:r>
        <w:drawing>
          <wp:anchor distT="0" distB="0" distL="114300" distR="114300" simplePos="0" relativeHeight="251677184" behindDoc="0" locked="0" layoutInCell="1" allowOverlap="1" wp14:anchorId="1A540052" wp14:editId="6484FE26">
            <wp:simplePos x="0" y="0"/>
            <wp:positionH relativeFrom="margin">
              <wp:posOffset>738</wp:posOffset>
            </wp:positionH>
            <wp:positionV relativeFrom="margin">
              <wp:posOffset>4169707</wp:posOffset>
            </wp:positionV>
            <wp:extent cx="4320000" cy="1892665"/>
            <wp:effectExtent l="0" t="0" r="4445" b="0"/>
            <wp:wrapNone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Hetkoznapi_csucs_2019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t="27325" r="2706" b="3755"/>
                    <a:stretch/>
                  </pic:blipFill>
                  <pic:spPr bwMode="auto">
                    <a:xfrm>
                      <a:off x="0" y="0"/>
                      <a:ext cx="4320000" cy="189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627C8" w:rsidRPr="00DA4512">
        <w:rPr>
          <w:b/>
        </w:rPr>
        <w:fldChar w:fldCharType="begin"/>
      </w:r>
      <w:r w:rsidR="007627C8" w:rsidRPr="00DA4512">
        <w:rPr>
          <w:b/>
        </w:rPr>
        <w:instrText xml:space="preserve"> SEQ ábra \* ARABIC </w:instrText>
      </w:r>
      <w:r w:rsidR="007627C8" w:rsidRPr="00DA4512">
        <w:rPr>
          <w:b/>
        </w:rPr>
        <w:fldChar w:fldCharType="separate"/>
      </w:r>
      <w:r w:rsidR="003A3288">
        <w:rPr>
          <w:b/>
        </w:rPr>
        <w:t>4</w:t>
      </w:r>
      <w:r w:rsidR="007627C8" w:rsidRPr="00DA4512">
        <w:rPr>
          <w:b/>
        </w:rPr>
        <w:fldChar w:fldCharType="end"/>
      </w:r>
      <w:r w:rsidR="000F6CC0" w:rsidRPr="00DA4512">
        <w:rPr>
          <w:b/>
        </w:rPr>
        <w:t>. ábra:</w:t>
      </w:r>
      <w:r w:rsidR="000F6CC0">
        <w:t xml:space="preserve"> Budapesti h</w:t>
      </w:r>
      <w:r w:rsidR="000F6CC0" w:rsidRPr="00D62AA2">
        <w:t xml:space="preserve">étköznapi torlódási index a délelőtti, ill. a délutáni csúcsidőben a </w:t>
      </w:r>
      <w:r w:rsidR="009D1944">
        <w:t>2019</w:t>
      </w:r>
      <w:r w:rsidR="000F6CC0" w:rsidRPr="00D62AA2">
        <w:t>. évre (Forrás: TOMTOM</w:t>
      </w:r>
      <w:r w:rsidR="000F6CC0">
        <w:rPr>
          <w:rStyle w:val="Vgjegyzet-hivatkozs"/>
        </w:rPr>
        <w:endnoteReference w:id="3"/>
      </w:r>
      <w:r w:rsidR="000F6CC0" w:rsidRPr="00D62AA2">
        <w:t>)</w:t>
      </w:r>
    </w:p>
    <w:p w14:paraId="081875C9" w14:textId="4F1F7DB2" w:rsidR="002049DE" w:rsidRDefault="002049DE" w:rsidP="002049DE"/>
    <w:p w14:paraId="2D6B5E83" w14:textId="23DB8EFD" w:rsidR="002049DE" w:rsidRDefault="002049DE" w:rsidP="002049DE"/>
    <w:p w14:paraId="0B158DCD" w14:textId="717D3BC5" w:rsidR="002049DE" w:rsidRDefault="002049DE" w:rsidP="002049DE"/>
    <w:p w14:paraId="6B65AD58" w14:textId="438085DB" w:rsidR="007C7279" w:rsidRDefault="007C7279" w:rsidP="002049DE"/>
    <w:p w14:paraId="36B7E73B" w14:textId="666D6E83" w:rsidR="007C7279" w:rsidRDefault="007C7279" w:rsidP="002049DE"/>
    <w:p w14:paraId="05DD7E77" w14:textId="1983069D" w:rsidR="000F6CC0" w:rsidRDefault="007C7279" w:rsidP="00DA4512">
      <w:pPr>
        <w:pStyle w:val="Kpalrs"/>
        <w:keepNext/>
      </w:pPr>
      <w:r>
        <w:drawing>
          <wp:anchor distT="0" distB="0" distL="114300" distR="114300" simplePos="0" relativeHeight="251678208" behindDoc="0" locked="0" layoutInCell="1" allowOverlap="1" wp14:anchorId="660F4D38" wp14:editId="6AE141EA">
            <wp:simplePos x="0" y="0"/>
            <wp:positionH relativeFrom="margin">
              <wp:posOffset>520</wp:posOffset>
            </wp:positionH>
            <wp:positionV relativeFrom="margin">
              <wp:posOffset>6212889</wp:posOffset>
            </wp:positionV>
            <wp:extent cx="4318274" cy="2873829"/>
            <wp:effectExtent l="0" t="0" r="6350" b="3175"/>
            <wp:wrapNone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" t="8028" r="17678" b="1797"/>
                    <a:stretch/>
                  </pic:blipFill>
                  <pic:spPr bwMode="auto">
                    <a:xfrm>
                      <a:off x="0" y="0"/>
                      <a:ext cx="4330186" cy="288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7C8" w:rsidRPr="00DA4512">
        <w:rPr>
          <w:b/>
        </w:rPr>
        <w:fldChar w:fldCharType="begin"/>
      </w:r>
      <w:r w:rsidR="007627C8" w:rsidRPr="00DA4512">
        <w:rPr>
          <w:b/>
        </w:rPr>
        <w:instrText xml:space="preserve"> SEQ ábra \* ARABIC </w:instrText>
      </w:r>
      <w:r w:rsidR="007627C8" w:rsidRPr="00DA4512">
        <w:rPr>
          <w:b/>
        </w:rPr>
        <w:fldChar w:fldCharType="separate"/>
      </w:r>
      <w:r w:rsidR="003A3288">
        <w:rPr>
          <w:b/>
        </w:rPr>
        <w:t>5</w:t>
      </w:r>
      <w:r w:rsidR="007627C8" w:rsidRPr="00DA4512">
        <w:rPr>
          <w:b/>
        </w:rPr>
        <w:fldChar w:fldCharType="end"/>
      </w:r>
      <w:r w:rsidR="000F6CC0" w:rsidRPr="00DA4512">
        <w:rPr>
          <w:b/>
        </w:rPr>
        <w:t>. ábra:</w:t>
      </w:r>
      <w:r w:rsidR="000F6CC0" w:rsidRPr="000F6CC0">
        <w:t xml:space="preserve"> </w:t>
      </w:r>
      <w:r w:rsidR="000F6CC0" w:rsidRPr="009D1DB6">
        <w:t>A</w:t>
      </w:r>
      <w:r w:rsidR="000F6CC0">
        <w:t xml:space="preserve"> hasonló adottságú európai városok</w:t>
      </w:r>
      <w:r w:rsidR="000F6CC0" w:rsidRPr="009D1DB6">
        <w:t xml:space="preserve"> torlódási index</w:t>
      </w:r>
      <w:r w:rsidR="000F6CC0">
        <w:t>ének 2010 –</w:t>
      </w:r>
      <w:r w:rsidR="000F6CC0" w:rsidRPr="009D1DB6">
        <w:t xml:space="preserve"> </w:t>
      </w:r>
      <w:r w:rsidR="00B03D60">
        <w:t>2019</w:t>
      </w:r>
      <w:r w:rsidR="000F6CC0">
        <w:t xml:space="preserve">. évi </w:t>
      </w:r>
      <w:r w:rsidR="000F6CC0" w:rsidRPr="009D1DB6">
        <w:t>változása (Forrás: TOMTOM)</w:t>
      </w:r>
    </w:p>
    <w:p w14:paraId="5B7C3454" w14:textId="7F400812" w:rsidR="007C7279" w:rsidRDefault="00FC5BAA">
      <w:pPr>
        <w:rPr>
          <w:lang w:eastAsia="en-US"/>
        </w:rPr>
      </w:pPr>
      <w:r>
        <w:rPr>
          <w:rFonts w:eastAsia="Calibri"/>
          <w:i/>
          <w:noProof/>
          <w:color w:val="77569C"/>
          <w:spacing w:val="20"/>
          <w:sz w:val="24"/>
        </w:rPr>
        <w:drawing>
          <wp:anchor distT="0" distB="0" distL="114300" distR="114300" simplePos="0" relativeHeight="251690496" behindDoc="0" locked="0" layoutInCell="1" allowOverlap="1" wp14:anchorId="3B57C186" wp14:editId="0F7FAB88">
            <wp:simplePos x="0" y="0"/>
            <wp:positionH relativeFrom="margin">
              <wp:posOffset>4513143</wp:posOffset>
            </wp:positionH>
            <wp:positionV relativeFrom="margin">
              <wp:posOffset>6818531</wp:posOffset>
            </wp:positionV>
            <wp:extent cx="1093924" cy="1840675"/>
            <wp:effectExtent l="0" t="0" r="0" b="762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80" t="39578" r="1146" b="16247"/>
                    <a:stretch/>
                  </pic:blipFill>
                  <pic:spPr bwMode="auto">
                    <a:xfrm>
                      <a:off x="0" y="0"/>
                      <a:ext cx="1107908" cy="18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06DFB" w14:textId="4207696D" w:rsidR="007C7279" w:rsidRDefault="007C7279">
      <w:pPr>
        <w:rPr>
          <w:lang w:eastAsia="en-US"/>
        </w:rPr>
      </w:pPr>
    </w:p>
    <w:p w14:paraId="10B80C81" w14:textId="358F30EC" w:rsidR="007C7279" w:rsidRDefault="007C7279">
      <w:pPr>
        <w:rPr>
          <w:lang w:eastAsia="en-US"/>
        </w:rPr>
      </w:pPr>
    </w:p>
    <w:p w14:paraId="7FC46DED" w14:textId="6462C6CA" w:rsidR="007C7279" w:rsidRDefault="007C7279">
      <w:pPr>
        <w:rPr>
          <w:lang w:eastAsia="en-US"/>
        </w:rPr>
      </w:pPr>
    </w:p>
    <w:p w14:paraId="2DBA1EBA" w14:textId="77777777" w:rsidR="007C7279" w:rsidRDefault="007C7279">
      <w:pPr>
        <w:rPr>
          <w:lang w:eastAsia="en-US"/>
        </w:rPr>
      </w:pPr>
    </w:p>
    <w:p w14:paraId="58398256" w14:textId="001C50DC" w:rsidR="007C7279" w:rsidRPr="00F74199" w:rsidRDefault="007C7279">
      <w:pPr>
        <w:rPr>
          <w:lang w:eastAsia="en-US"/>
        </w:rPr>
      </w:pPr>
    </w:p>
    <w:p w14:paraId="1F105815" w14:textId="122A151F" w:rsidR="000F1D53" w:rsidRPr="009D1DB6" w:rsidRDefault="000F1D53" w:rsidP="00375C32">
      <w:pPr>
        <w:pStyle w:val="Cmsor4"/>
      </w:pPr>
      <w:r w:rsidRPr="009D1DB6">
        <w:lastRenderedPageBreak/>
        <w:t xml:space="preserve">Gépjárművek környezetvédelmi besorolása </w:t>
      </w:r>
    </w:p>
    <w:p w14:paraId="21D0553D" w14:textId="16F12E0A" w:rsidR="000F6CC0" w:rsidRPr="000F6CC0" w:rsidRDefault="000F6CC0" w:rsidP="000F6CC0">
      <w:pPr>
        <w:rPr>
          <w:szCs w:val="20"/>
        </w:rPr>
      </w:pPr>
      <w:r w:rsidRPr="000F6CC0">
        <w:rPr>
          <w:szCs w:val="20"/>
        </w:rPr>
        <w:t>A gépjárművek környezetvédelmi tulajdonságát jelölő plakettek (matricák) helyett 2016. január 1-jétől a közúti járművek forgalomba helyezésére vonatkozó miniszteri rendeletben</w:t>
      </w:r>
      <w:r w:rsidRPr="000F6CC0">
        <w:rPr>
          <w:szCs w:val="20"/>
          <w:vertAlign w:val="superscript"/>
        </w:rPr>
        <w:endnoteReference w:id="4"/>
      </w:r>
      <w:r w:rsidRPr="000F6CC0">
        <w:rPr>
          <w:szCs w:val="20"/>
        </w:rPr>
        <w:t xml:space="preserve"> szereplő környezetvédelmi osztályba sorolás kódjait indokolt figyelembe venni. E jogszabályi változás alapján a Főváros szmogriadó-tervéről szóló rendelet</w:t>
      </w:r>
      <w:r w:rsidRPr="000F6CC0">
        <w:rPr>
          <w:szCs w:val="20"/>
          <w:vertAlign w:val="superscript"/>
        </w:rPr>
        <w:endnoteReference w:id="5"/>
      </w:r>
      <w:r w:rsidRPr="000F6CC0">
        <w:rPr>
          <w:szCs w:val="20"/>
          <w:vertAlign w:val="superscript"/>
        </w:rPr>
        <w:t xml:space="preserve"> </w:t>
      </w:r>
      <w:r w:rsidRPr="000F6CC0">
        <w:rPr>
          <w:szCs w:val="20"/>
        </w:rPr>
        <w:t>is módosult.</w:t>
      </w:r>
    </w:p>
    <w:p w14:paraId="5062B989" w14:textId="2A30E39B" w:rsidR="000F6CC0" w:rsidRDefault="000F6CC0" w:rsidP="000F6CC0">
      <w:pPr>
        <w:rPr>
          <w:szCs w:val="20"/>
        </w:rPr>
      </w:pPr>
      <w:r w:rsidRPr="000F6CC0">
        <w:rPr>
          <w:szCs w:val="20"/>
        </w:rPr>
        <w:t>Az Innovációs és Technológiai Minisztérium adatszolgáltatása alapján a „Budapest és környéke” légszennyezettségi agglomeráció településein</w:t>
      </w:r>
      <w:r w:rsidRPr="000F6CC0">
        <w:rPr>
          <w:szCs w:val="20"/>
          <w:vertAlign w:val="superscript"/>
        </w:rPr>
        <w:endnoteReference w:id="6"/>
      </w:r>
      <w:r w:rsidRPr="000F6CC0">
        <w:rPr>
          <w:szCs w:val="20"/>
        </w:rPr>
        <w:t xml:space="preserve"> 2018 decemberében üzemben tartott gépjárművek számát, a forgalmi engedélyükben bejegyzett környezetvédelmi osztályuk (V.9 kódja) szerint</w:t>
      </w:r>
      <w:r w:rsidRPr="000F6CC0">
        <w:rPr>
          <w:szCs w:val="20"/>
          <w:vertAlign w:val="superscript"/>
        </w:rPr>
        <w:endnoteReference w:id="7"/>
      </w:r>
      <w:r w:rsidRPr="000F6CC0">
        <w:rPr>
          <w:szCs w:val="20"/>
        </w:rPr>
        <w:t xml:space="preserve"> a</w:t>
      </w:r>
      <w:r>
        <w:rPr>
          <w:szCs w:val="20"/>
        </w:rPr>
        <w:t xml:space="preserve"> </w:t>
      </w:r>
      <w:r w:rsidR="008E63CA" w:rsidRPr="008E63CA">
        <w:rPr>
          <w:i/>
          <w:szCs w:val="20"/>
        </w:rPr>
        <w:fldChar w:fldCharType="begin"/>
      </w:r>
      <w:r w:rsidR="008E63CA" w:rsidRPr="008E63CA">
        <w:rPr>
          <w:i/>
          <w:szCs w:val="20"/>
        </w:rPr>
        <w:instrText xml:space="preserve"> REF _Ref23426495 \h  \* MERGEFORMAT </w:instrText>
      </w:r>
      <w:r w:rsidR="008E63CA" w:rsidRPr="008E63CA">
        <w:rPr>
          <w:i/>
          <w:szCs w:val="20"/>
        </w:rPr>
      </w:r>
      <w:r w:rsidR="008E63CA" w:rsidRPr="008E63CA">
        <w:rPr>
          <w:i/>
          <w:szCs w:val="20"/>
        </w:rPr>
        <w:fldChar w:fldCharType="separate"/>
      </w:r>
      <w:r w:rsidR="003A3288" w:rsidRPr="003A3288">
        <w:rPr>
          <w:i/>
        </w:rPr>
        <w:t>6. ábra</w:t>
      </w:r>
      <w:r w:rsidR="008E63CA" w:rsidRPr="008E63CA">
        <w:rPr>
          <w:i/>
          <w:szCs w:val="20"/>
        </w:rPr>
        <w:fldChar w:fldCharType="end"/>
      </w:r>
      <w:r w:rsidRPr="000F6CC0">
        <w:rPr>
          <w:szCs w:val="20"/>
        </w:rPr>
        <w:t xml:space="preserve"> szemlélteti.</w:t>
      </w:r>
    </w:p>
    <w:p w14:paraId="45F9FD50" w14:textId="571D5C42" w:rsidR="000F6CC0" w:rsidRPr="000F6CC0" w:rsidRDefault="000F6CC0" w:rsidP="000F6CC0">
      <w:pPr>
        <w:rPr>
          <w:szCs w:val="20"/>
        </w:rPr>
      </w:pPr>
      <w:r w:rsidRPr="000F6CC0">
        <w:rPr>
          <w:szCs w:val="20"/>
        </w:rPr>
        <w:t>Az üzemben tartott gépjárművek környezetvédelmi tulajdonságuk szeri</w:t>
      </w:r>
      <w:r w:rsidR="00407E93">
        <w:rPr>
          <w:szCs w:val="20"/>
        </w:rPr>
        <w:t xml:space="preserve">nti főbb változásai, a vizsgált </w:t>
      </w:r>
      <w:r w:rsidRPr="000F6CC0">
        <w:rPr>
          <w:szCs w:val="20"/>
        </w:rPr>
        <w:t>75 település 2015 és 2018 decemberi adatai alapján a következőképp foglalhatók össze:</w:t>
      </w:r>
    </w:p>
    <w:p w14:paraId="2128C7C4" w14:textId="4A1C92BE" w:rsidR="00A01F70" w:rsidRPr="00A01F70" w:rsidRDefault="00A01F70" w:rsidP="00DA4512">
      <w:pPr>
        <w:pStyle w:val="Listaszerbekezds"/>
        <w:spacing w:after="200"/>
        <w:ind w:left="357" w:hanging="357"/>
        <w:contextualSpacing/>
      </w:pPr>
      <w:r w:rsidRPr="00A01F70">
        <w:t>a vizsgált gépjárműállomány száma összesen 1.096.918 darabra változott, ami 13%-os növekedést jelent a 2015. évi adatokhoz képest, elsősorban a régibb, szennyezőbbek száma összességében 7%-kal csökkent, a viszonylag kedvezőbb üzembe helyezések 20%-os növekménye mellett;</w:t>
      </w:r>
    </w:p>
    <w:p w14:paraId="34846E9D" w14:textId="45B88AF6" w:rsidR="00A01F70" w:rsidRPr="00A01F70" w:rsidRDefault="00A01F70" w:rsidP="00DA4512">
      <w:pPr>
        <w:pStyle w:val="Listaszerbekezds"/>
        <w:spacing w:after="200"/>
        <w:ind w:left="357" w:hanging="357"/>
        <w:contextualSpacing/>
      </w:pPr>
      <w:r w:rsidRPr="00A01F70">
        <w:t>az összes gépjármű közül dízelüzemű, vagy részben dízelüzemű (pl. a különböző hibridek, amelyek elektromos és d</w:t>
      </w:r>
      <w:r w:rsidR="00D0280D">
        <w:t>í</w:t>
      </w:r>
      <w:r w:rsidRPr="00A01F70">
        <w:t>zelüzeműek is) a vizsgált gépjárművek 40%-a (439.491 db);</w:t>
      </w:r>
    </w:p>
    <w:p w14:paraId="7C9C88DB" w14:textId="51F756B0" w:rsidR="000F6CC0" w:rsidRDefault="00A01F70" w:rsidP="00DA4512">
      <w:pPr>
        <w:pStyle w:val="Listaszerbekezds"/>
        <w:spacing w:after="200"/>
        <w:ind w:left="357" w:hanging="357"/>
        <w:contextualSpacing/>
      </w:pPr>
      <w:r w:rsidRPr="00A01F70">
        <w:t>az állomány növekedése és a kedvezőbb tulajdonságúak arányának változása eredményeképp a Szmogriadóterv Rendelet 2018. október 1-jétől hatályos korlátozása a tervezett 40%-os korlátozási arányról 30%-ra csökkent, továbbá a 2017. októberi döntés eredményeképp</w:t>
      </w:r>
      <w:r w:rsidR="00D0280D">
        <w:t xml:space="preserve"> </w:t>
      </w:r>
      <w:r w:rsidRPr="00A01F70">
        <w:t>2019. október 1-től hatályba lépő korlátozás aránya a tervezett 52% helyett csak 41%-ot eredményezett volna.</w:t>
      </w:r>
    </w:p>
    <w:p w14:paraId="46258CF7" w14:textId="56828F93" w:rsidR="009C2669" w:rsidRPr="00407E93" w:rsidRDefault="00407E93" w:rsidP="007627C8">
      <w:pPr>
        <w:rPr>
          <w:szCs w:val="20"/>
        </w:rPr>
      </w:pPr>
      <w:r w:rsidRPr="00407E93">
        <w:rPr>
          <w:szCs w:val="20"/>
        </w:rPr>
        <w:t xml:space="preserve">Mivel így a riasztási fokozatban korlátozott gépjárművek aránya jellemzően kisebbé vált volna, mint a gépjárműállomány fele, ezért további szennyezőbb osztályokat volt indokolt a korlátozás alá vonni, illetve ilyen eredményű intézkedést hozni (bővebben lásd: </w:t>
      </w:r>
      <w:r w:rsidR="005435BA" w:rsidRPr="005435BA">
        <w:rPr>
          <w:i/>
          <w:szCs w:val="20"/>
        </w:rPr>
        <w:t>I.6. Levegőminőség</w:t>
      </w:r>
      <w:r w:rsidR="005435BA">
        <w:rPr>
          <w:szCs w:val="20"/>
        </w:rPr>
        <w:t xml:space="preserve"> </w:t>
      </w:r>
      <w:r w:rsidRPr="00407E93">
        <w:rPr>
          <w:szCs w:val="20"/>
        </w:rPr>
        <w:t>fejezet).</w:t>
      </w:r>
    </w:p>
    <w:p w14:paraId="119EB478" w14:textId="44760D25" w:rsidR="007627C8" w:rsidRDefault="00E602EA" w:rsidP="00DA4512">
      <w:pPr>
        <w:pStyle w:val="Kpalrs"/>
        <w:keepNext/>
      </w:pPr>
      <w:bookmarkStart w:id="21" w:name="_Ref23426495"/>
      <w:r>
        <w:drawing>
          <wp:anchor distT="0" distB="0" distL="114300" distR="114300" simplePos="0" relativeHeight="251668992" behindDoc="0" locked="0" layoutInCell="1" allowOverlap="1" wp14:anchorId="08336CE2" wp14:editId="31BE6591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6120000" cy="3568065"/>
            <wp:effectExtent l="0" t="0" r="0" b="13335"/>
            <wp:wrapNone/>
            <wp:docPr id="5" name="Diagram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7627C8" w:rsidRPr="00DA4512">
        <w:rPr>
          <w:b/>
        </w:rPr>
        <w:fldChar w:fldCharType="begin"/>
      </w:r>
      <w:r w:rsidR="007627C8" w:rsidRPr="00DA4512">
        <w:rPr>
          <w:b/>
        </w:rPr>
        <w:instrText xml:space="preserve"> SEQ ábra \* ARABIC </w:instrText>
      </w:r>
      <w:r w:rsidR="007627C8" w:rsidRPr="00DA4512">
        <w:rPr>
          <w:b/>
        </w:rPr>
        <w:fldChar w:fldCharType="separate"/>
      </w:r>
      <w:r w:rsidR="003A3288">
        <w:rPr>
          <w:b/>
        </w:rPr>
        <w:t>6</w:t>
      </w:r>
      <w:r w:rsidR="007627C8" w:rsidRPr="00DA4512">
        <w:rPr>
          <w:b/>
        </w:rPr>
        <w:fldChar w:fldCharType="end"/>
      </w:r>
      <w:r w:rsidR="007627C8" w:rsidRPr="00DA4512">
        <w:rPr>
          <w:b/>
        </w:rPr>
        <w:t>. ábra</w:t>
      </w:r>
      <w:bookmarkEnd w:id="21"/>
      <w:r w:rsidR="007627C8" w:rsidRPr="00DA4512">
        <w:rPr>
          <w:b/>
        </w:rPr>
        <w:t>:</w:t>
      </w:r>
      <w:r w:rsidR="007627C8">
        <w:t xml:space="preserve"> </w:t>
      </w:r>
      <w:r w:rsidR="007627C8" w:rsidRPr="00404C3C">
        <w:t xml:space="preserve">A „Budapest </w:t>
      </w:r>
      <w:r w:rsidR="007627C8">
        <w:t xml:space="preserve">és környéke” légszennyezettségi </w:t>
      </w:r>
      <w:r w:rsidR="007627C8" w:rsidRPr="00404C3C">
        <w:t>agglomerációban regisztrált járművek környezetvédelmi besorolásának megoszlása és a gépjárműveket érintő és javasolt korlátozások 2018. évi adatok alapján (Adatforrás: Technológiai Minisztérium Jármű Módszert</w:t>
      </w:r>
      <w:r w:rsidR="007627C8">
        <w:t>ani Hatósági Főosztálya; saját számítás)</w:t>
      </w:r>
    </w:p>
    <w:p w14:paraId="4442DB93" w14:textId="428FF49E" w:rsidR="007627C8" w:rsidRDefault="007627C8" w:rsidP="007627C8">
      <w:pPr>
        <w:pStyle w:val="Kpalrs"/>
        <w:keepNext/>
        <w:jc w:val="both"/>
      </w:pPr>
    </w:p>
    <w:p w14:paraId="25B90CB3" w14:textId="061F9A08" w:rsidR="002049DE" w:rsidRDefault="00F343F9" w:rsidP="002049DE">
      <w:r w:rsidRPr="00F343F9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100B1EE1" wp14:editId="08BCBA0E">
                <wp:simplePos x="0" y="0"/>
                <wp:positionH relativeFrom="column">
                  <wp:posOffset>4829175</wp:posOffset>
                </wp:positionH>
                <wp:positionV relativeFrom="paragraph">
                  <wp:posOffset>9525</wp:posOffset>
                </wp:positionV>
                <wp:extent cx="1200785" cy="1404620"/>
                <wp:effectExtent l="0" t="0" r="0" b="0"/>
                <wp:wrapSquare wrapText="bothSides"/>
                <wp:docPr id="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374B" w14:textId="6446EED4" w:rsidR="00393C1B" w:rsidRPr="00F343F9" w:rsidRDefault="00393C1B" w:rsidP="00F343F9">
                            <w:pPr>
                              <w:spacing w:after="40" w:line="240" w:lineRule="auto"/>
                              <w:ind w:right="0"/>
                              <w:jc w:val="left"/>
                              <w:rPr>
                                <w:sz w:val="14"/>
                              </w:rPr>
                            </w:pPr>
                            <w:r w:rsidRPr="00F343F9">
                              <w:rPr>
                                <w:bCs/>
                                <w:sz w:val="14"/>
                              </w:rPr>
                              <w:t>dízel-motoros gépjármű</w:t>
                            </w:r>
                          </w:p>
                          <w:p w14:paraId="40691A2D" w14:textId="77777777" w:rsidR="00393C1B" w:rsidRPr="00F343F9" w:rsidRDefault="00393C1B" w:rsidP="00F343F9">
                            <w:pPr>
                              <w:spacing w:after="0" w:line="240" w:lineRule="auto"/>
                              <w:ind w:right="0"/>
                              <w:jc w:val="left"/>
                              <w:rPr>
                                <w:sz w:val="14"/>
                              </w:rPr>
                            </w:pPr>
                            <w:r w:rsidRPr="00F343F9">
                              <w:rPr>
                                <w:bCs/>
                                <w:sz w:val="14"/>
                              </w:rPr>
                              <w:t>benzin-motoros gépjármű</w:t>
                            </w:r>
                          </w:p>
                          <w:p w14:paraId="1B1E19B3" w14:textId="77777777" w:rsidR="00393C1B" w:rsidRPr="00F343F9" w:rsidRDefault="00393C1B" w:rsidP="00F343F9">
                            <w:pPr>
                              <w:spacing w:before="40" w:after="0" w:line="240" w:lineRule="auto"/>
                              <w:ind w:right="0"/>
                              <w:jc w:val="left"/>
                              <w:rPr>
                                <w:sz w:val="14"/>
                              </w:rPr>
                            </w:pPr>
                            <w:r w:rsidRPr="00F343F9">
                              <w:rPr>
                                <w:bCs/>
                                <w:sz w:val="14"/>
                              </w:rPr>
                              <w:t>hibrid vagy elektromos gépjármű</w:t>
                            </w:r>
                          </w:p>
                          <w:p w14:paraId="74782D56" w14:textId="104527F7" w:rsidR="00393C1B" w:rsidRPr="00F343F9" w:rsidRDefault="00393C1B" w:rsidP="00F343F9">
                            <w:pPr>
                              <w:spacing w:after="0" w:line="240" w:lineRule="auto"/>
                              <w:ind w:right="0"/>
                              <w:jc w:val="left"/>
                              <w:rPr>
                                <w:sz w:val="14"/>
                              </w:rPr>
                            </w:pPr>
                            <w:r w:rsidRPr="00F343F9">
                              <w:rPr>
                                <w:bCs/>
                                <w:sz w:val="14"/>
                              </w:rPr>
                              <w:t>érvényben lévő korlátozással érintett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0B1EE1" id="_x0000_s1027" type="#_x0000_t202" style="position:absolute;left:0;text-align:left;margin-left:380.25pt;margin-top:.75pt;width:94.55pt;height:110.6pt;z-index:251671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" stroked="f">
                <v:textbox style="mso-fit-shape-to-text:t">
                  <w:txbxContent>
                    <w:p w14:paraId="3A2F374B" w14:textId="6446EED4" w:rsidR="00393C1B" w:rsidRPr="00F343F9" w:rsidRDefault="00393C1B" w:rsidP="00F343F9">
                      <w:pPr>
                        <w:spacing w:after="40" w:line="240" w:lineRule="auto"/>
                        <w:ind w:right="0"/>
                        <w:jc w:val="left"/>
                        <w:rPr>
                          <w:sz w:val="14"/>
                        </w:rPr>
                      </w:pPr>
                      <w:r w:rsidRPr="00F343F9">
                        <w:rPr>
                          <w:bCs/>
                          <w:sz w:val="14"/>
                        </w:rPr>
                        <w:t>dízel-motoros gépjármű</w:t>
                      </w:r>
                    </w:p>
                    <w:p w14:paraId="40691A2D" w14:textId="77777777" w:rsidR="00393C1B" w:rsidRPr="00F343F9" w:rsidRDefault="00393C1B" w:rsidP="00F343F9">
                      <w:pPr>
                        <w:spacing w:after="0" w:line="240" w:lineRule="auto"/>
                        <w:ind w:right="0"/>
                        <w:jc w:val="left"/>
                        <w:rPr>
                          <w:sz w:val="14"/>
                        </w:rPr>
                      </w:pPr>
                      <w:r w:rsidRPr="00F343F9">
                        <w:rPr>
                          <w:bCs/>
                          <w:sz w:val="14"/>
                        </w:rPr>
                        <w:t>benzin-motoros gépjármű</w:t>
                      </w:r>
                    </w:p>
                    <w:p w14:paraId="1B1E19B3" w14:textId="77777777" w:rsidR="00393C1B" w:rsidRPr="00F343F9" w:rsidRDefault="00393C1B" w:rsidP="00F343F9">
                      <w:pPr>
                        <w:spacing w:before="40" w:after="0" w:line="240" w:lineRule="auto"/>
                        <w:ind w:right="0"/>
                        <w:jc w:val="left"/>
                        <w:rPr>
                          <w:sz w:val="14"/>
                        </w:rPr>
                      </w:pPr>
                      <w:r w:rsidRPr="00F343F9">
                        <w:rPr>
                          <w:bCs/>
                          <w:sz w:val="14"/>
                        </w:rPr>
                        <w:t>hibrid vagy elektromos gépjármű</w:t>
                      </w:r>
                    </w:p>
                    <w:p w14:paraId="74782D56" w14:textId="104527F7" w:rsidR="00393C1B" w:rsidRPr="00F343F9" w:rsidRDefault="00393C1B" w:rsidP="00F343F9">
                      <w:pPr>
                        <w:spacing w:after="0" w:line="240" w:lineRule="auto"/>
                        <w:ind w:right="0"/>
                        <w:jc w:val="left"/>
                        <w:rPr>
                          <w:sz w:val="14"/>
                        </w:rPr>
                      </w:pPr>
                      <w:r w:rsidRPr="00F343F9">
                        <w:rPr>
                          <w:bCs/>
                          <w:sz w:val="14"/>
                        </w:rPr>
                        <w:t>érvényben lévő korlátozással érintett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28F935" w14:textId="6960FAFE" w:rsidR="002049DE" w:rsidRDefault="002049DE" w:rsidP="002049DE"/>
    <w:p w14:paraId="09ED395A" w14:textId="18637A0C" w:rsidR="002049DE" w:rsidRDefault="002049DE" w:rsidP="002049DE"/>
    <w:p w14:paraId="4E945D8F" w14:textId="357AB6C9" w:rsidR="002049DE" w:rsidRPr="002049DE" w:rsidRDefault="002049DE" w:rsidP="002049DE"/>
    <w:p w14:paraId="029B8285" w14:textId="67A4983E" w:rsidR="00407E93" w:rsidRDefault="00407E93" w:rsidP="00407E93">
      <w:pPr>
        <w:rPr>
          <w:szCs w:val="20"/>
        </w:rPr>
      </w:pPr>
    </w:p>
    <w:p w14:paraId="0CA860E6" w14:textId="0CEAA6E2" w:rsidR="0015504B" w:rsidRDefault="0015504B" w:rsidP="00407E93">
      <w:pPr>
        <w:rPr>
          <w:szCs w:val="20"/>
        </w:rPr>
      </w:pPr>
    </w:p>
    <w:p w14:paraId="4D3C637E" w14:textId="77777777" w:rsidR="00393C1B" w:rsidRDefault="00393C1B" w:rsidP="00407E93">
      <w:pPr>
        <w:rPr>
          <w:szCs w:val="20"/>
        </w:rPr>
      </w:pPr>
    </w:p>
    <w:p w14:paraId="0C5D8007" w14:textId="3D32C13D" w:rsidR="007627C8" w:rsidRPr="007627C8" w:rsidRDefault="007627C8" w:rsidP="007627C8">
      <w:pPr>
        <w:rPr>
          <w:szCs w:val="20"/>
        </w:rPr>
      </w:pPr>
      <w:r w:rsidRPr="007627C8">
        <w:rPr>
          <w:szCs w:val="20"/>
        </w:rPr>
        <w:lastRenderedPageBreak/>
        <w:t>A gépjármű hajtóanyagát (pl. benzin, vagy gázolaj) a forgalmi engedély szintén tartalmazza (l. a P.3 jelű adatot).</w:t>
      </w:r>
    </w:p>
    <w:p w14:paraId="7A053FDE" w14:textId="26DFE7F7" w:rsidR="007627C8" w:rsidRDefault="007627C8" w:rsidP="007627C8">
      <w:pPr>
        <w:rPr>
          <w:szCs w:val="20"/>
        </w:rPr>
      </w:pPr>
      <w:r w:rsidRPr="007627C8">
        <w:rPr>
          <w:szCs w:val="20"/>
        </w:rPr>
        <w:t>A gépjárművek meghajtási módja szerint mind Budapesten, mind országosan a benzin- és dízel üzemű gépkocsik túlsúlya jellemző, a hibrid és alternatív üzemanyag-meghajtású járművek aránya jelenleg együttesen a teljes állomány fél százalékát</w:t>
      </w:r>
      <w:r>
        <w:rPr>
          <w:szCs w:val="20"/>
        </w:rPr>
        <w:t xml:space="preserve"> adja.</w:t>
      </w:r>
    </w:p>
    <w:p w14:paraId="493DE70B" w14:textId="1321A75C" w:rsidR="007627C8" w:rsidRDefault="001C7C0F" w:rsidP="00F74199">
      <w:pPr>
        <w:spacing w:after="120"/>
        <w:rPr>
          <w:szCs w:val="20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4ACFC588" wp14:editId="58E1F4BE">
            <wp:simplePos x="0" y="0"/>
            <wp:positionH relativeFrom="column">
              <wp:posOffset>1482090</wp:posOffset>
            </wp:positionH>
            <wp:positionV relativeFrom="paragraph">
              <wp:posOffset>386715</wp:posOffset>
            </wp:positionV>
            <wp:extent cx="3067050" cy="1866900"/>
            <wp:effectExtent l="0" t="0" r="0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7C8" w:rsidRPr="007627C8">
        <w:rPr>
          <w:szCs w:val="20"/>
        </w:rPr>
        <w:t>Az alábbi táblázat és diagram a budapesti közösségi közlekedés autóbuszparkjának környezetvédelmi besorolását mutatja be</w:t>
      </w:r>
      <w:r w:rsidR="007627C8">
        <w:rPr>
          <w:szCs w:val="20"/>
        </w:rPr>
        <w:t>.</w:t>
      </w:r>
    </w:p>
    <w:tbl>
      <w:tblPr>
        <w:tblpPr w:leftFromText="141" w:rightFromText="141" w:vertAnchor="text" w:tblpY="251"/>
        <w:tblW w:w="29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410"/>
      </w:tblGrid>
      <w:tr w:rsidR="007627C8" w:rsidRPr="007627C8" w14:paraId="6149027F" w14:textId="77777777" w:rsidTr="009C2669">
        <w:trPr>
          <w:trHeight w:val="367"/>
        </w:trPr>
        <w:tc>
          <w:tcPr>
            <w:tcW w:w="2936" w:type="dxa"/>
            <w:gridSpan w:val="2"/>
            <w:shd w:val="clear" w:color="auto" w:fill="B8A8D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585C0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7627C8">
              <w:rPr>
                <w:b/>
                <w:bCs/>
                <w:sz w:val="16"/>
                <w:szCs w:val="16"/>
              </w:rPr>
              <w:t>Megoszlás</w:t>
            </w:r>
            <w:r w:rsidRPr="007627C8">
              <w:rPr>
                <w:b/>
                <w:bCs/>
                <w:sz w:val="16"/>
                <w:szCs w:val="16"/>
              </w:rPr>
              <w:br/>
              <w:t>környezetvédelmi besorolás szerint</w:t>
            </w:r>
          </w:p>
        </w:tc>
      </w:tr>
      <w:tr w:rsidR="007627C8" w:rsidRPr="007627C8" w14:paraId="2D43C703" w14:textId="77777777" w:rsidTr="009C2669">
        <w:trPr>
          <w:trHeight w:val="171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F1A39E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rFonts w:eastAsia="Calibri"/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Euro 0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1ECA4C" w14:textId="139E68CD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jc w:val="left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188605CD" w14:textId="77777777" w:rsidTr="009C2669">
        <w:trPr>
          <w:trHeight w:val="186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368C3E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rFonts w:eastAsia="Calibri"/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Euro 1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AEEB4E" w14:textId="3F273D3D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jc w:val="left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153308D4" w14:textId="77777777" w:rsidTr="009C2669">
        <w:trPr>
          <w:trHeight w:val="171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9943B1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rFonts w:eastAsia="Calibri"/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Euro 2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C6BC4F" w14:textId="5F6532E9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jc w:val="left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50195B8C" w14:textId="77777777" w:rsidTr="009C2669">
        <w:trPr>
          <w:trHeight w:val="171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E67698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rFonts w:eastAsia="Calibri"/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Euro 3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608D4B" w14:textId="485F081C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jc w:val="left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407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2FFAEB34" w14:textId="77777777" w:rsidTr="009C2669">
        <w:trPr>
          <w:trHeight w:val="171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D9F9E0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rFonts w:eastAsia="Calibri"/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Euro 4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53F56C" w14:textId="00C6F07E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jc w:val="left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4AF3199A" w14:textId="77777777" w:rsidTr="009C2669">
        <w:trPr>
          <w:trHeight w:val="171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1E01DC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rFonts w:eastAsia="Calibri"/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Euro 5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3A203A" w14:textId="6B04CED6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jc w:val="left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16A1BB77" w14:textId="77777777" w:rsidTr="009C2669">
        <w:trPr>
          <w:trHeight w:val="171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29FC30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rFonts w:eastAsia="Calibri"/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EEV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BCB612" w14:textId="327FE95F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jc w:val="left"/>
              <w:rPr>
                <w:rFonts w:eastAsia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7E5BC5B9" w14:textId="77777777" w:rsidTr="009C2669">
        <w:trPr>
          <w:trHeight w:val="186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A17F6C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Euro 6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A23F1B" w14:textId="7028A9AA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1A8382E0" w14:textId="77777777" w:rsidTr="009C2669">
        <w:trPr>
          <w:trHeight w:val="171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D3F06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 xml:space="preserve">Elektromos </w:t>
            </w:r>
          </w:p>
          <w:p w14:paraId="7427838C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(0 emissziós)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E7ECF" w14:textId="6301DBE3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  <w:tr w:rsidR="007627C8" w:rsidRPr="007627C8" w14:paraId="52FE6855" w14:textId="77777777" w:rsidTr="009C2669">
        <w:trPr>
          <w:trHeight w:val="171"/>
        </w:trPr>
        <w:tc>
          <w:tcPr>
            <w:tcW w:w="1526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07D47" w14:textId="77777777" w:rsidR="007627C8" w:rsidRPr="007627C8" w:rsidRDefault="007627C8" w:rsidP="00F7419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627C8">
              <w:rPr>
                <w:sz w:val="16"/>
                <w:szCs w:val="16"/>
              </w:rPr>
              <w:t>ÖSSZESEN</w:t>
            </w:r>
          </w:p>
        </w:tc>
        <w:tc>
          <w:tcPr>
            <w:tcW w:w="1410" w:type="dxa"/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2E595" w14:textId="595D7A7D" w:rsidR="007627C8" w:rsidRPr="007627C8" w:rsidRDefault="009C3A03" w:rsidP="00F74199">
            <w:pPr>
              <w:tabs>
                <w:tab w:val="decimal" w:pos="771"/>
              </w:tabs>
              <w:spacing w:after="0" w:line="240" w:lineRule="auto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1426</w:t>
            </w:r>
            <w:r w:rsidR="007627C8" w:rsidRPr="007627C8">
              <w:rPr>
                <w:sz w:val="16"/>
                <w:szCs w:val="16"/>
              </w:rPr>
              <w:t xml:space="preserve"> db</w:t>
            </w:r>
          </w:p>
        </w:tc>
      </w:tr>
    </w:tbl>
    <w:p w14:paraId="45003C36" w14:textId="69B54126" w:rsidR="007627C8" w:rsidRPr="007627C8" w:rsidRDefault="007627C8" w:rsidP="00DA4512">
      <w:pPr>
        <w:pStyle w:val="Kpalrs"/>
        <w:keepNext/>
      </w:pPr>
      <w:r w:rsidRPr="00B5564C">
        <w:rPr>
          <w:b/>
        </w:rPr>
        <w:fldChar w:fldCharType="begin"/>
      </w:r>
      <w:r w:rsidRPr="00B5564C">
        <w:rPr>
          <w:b/>
        </w:rPr>
        <w:instrText xml:space="preserve"> SEQ táblázat \* ARABIC </w:instrText>
      </w:r>
      <w:r w:rsidRPr="00B5564C">
        <w:rPr>
          <w:b/>
        </w:rPr>
        <w:fldChar w:fldCharType="separate"/>
      </w:r>
      <w:r w:rsidR="003A3288">
        <w:rPr>
          <w:b/>
        </w:rPr>
        <w:t>3</w:t>
      </w:r>
      <w:r w:rsidRPr="00B5564C">
        <w:rPr>
          <w:b/>
        </w:rPr>
        <w:fldChar w:fldCharType="end"/>
      </w:r>
      <w:r w:rsidRPr="00B5564C">
        <w:rPr>
          <w:b/>
        </w:rPr>
        <w:t>. táblázat:</w:t>
      </w:r>
      <w:r>
        <w:t xml:space="preserve"> </w:t>
      </w:r>
      <w:r w:rsidRPr="007627C8">
        <w:t xml:space="preserve">A budapesti közösségi közlekedés autóbuszainak környezetvédelmi besorolása, </w:t>
      </w:r>
      <w:r w:rsidR="009C3A03">
        <w:t>2019</w:t>
      </w:r>
      <w:r w:rsidRPr="007627C8">
        <w:t>. (Adatforrás: BKK)</w:t>
      </w:r>
    </w:p>
    <w:p w14:paraId="24E3D658" w14:textId="073E9D80" w:rsidR="00851B9A" w:rsidRDefault="00851B9A" w:rsidP="00B5564C"/>
    <w:p w14:paraId="446A2B69" w14:textId="141CDEAE" w:rsidR="00CB44DF" w:rsidRPr="00B5564C" w:rsidRDefault="00CB44DF" w:rsidP="00B5564C">
      <w:pPr>
        <w:pStyle w:val="Kpalrs"/>
      </w:pPr>
      <w:r w:rsidRPr="00B5564C">
        <w:rPr>
          <w:b/>
        </w:rPr>
        <w:fldChar w:fldCharType="begin"/>
      </w:r>
      <w:r w:rsidRPr="00B5564C">
        <w:rPr>
          <w:b/>
        </w:rPr>
        <w:instrText xml:space="preserve"> SEQ ábra \* ARABIC </w:instrText>
      </w:r>
      <w:r w:rsidRPr="00B5564C">
        <w:rPr>
          <w:b/>
        </w:rPr>
        <w:fldChar w:fldCharType="separate"/>
      </w:r>
      <w:r w:rsidR="003A3288">
        <w:rPr>
          <w:b/>
        </w:rPr>
        <w:t>7</w:t>
      </w:r>
      <w:r w:rsidRPr="00B5564C">
        <w:rPr>
          <w:b/>
        </w:rPr>
        <w:fldChar w:fldCharType="end"/>
      </w:r>
      <w:r w:rsidRPr="00B5564C">
        <w:rPr>
          <w:b/>
        </w:rPr>
        <w:t>. ábra:</w:t>
      </w:r>
      <w:r w:rsidRPr="00B5564C">
        <w:t xml:space="preserve"> Az állomány megoszlása környezetvédelmi besorolás szerint </w:t>
      </w:r>
      <w:r w:rsidR="009C3A03">
        <w:t>2019</w:t>
      </w:r>
      <w:r w:rsidRPr="00B5564C">
        <w:t>. (Forrás: BKK)</w:t>
      </w:r>
    </w:p>
    <w:p w14:paraId="2C2099E0" w14:textId="3488FF75" w:rsidR="007627C8" w:rsidRPr="007627C8" w:rsidRDefault="007627C8" w:rsidP="007627C8">
      <w:pPr>
        <w:rPr>
          <w:szCs w:val="20"/>
        </w:rPr>
      </w:pPr>
    </w:p>
    <w:p w14:paraId="6705FCC4" w14:textId="336B013E" w:rsidR="000F6CC0" w:rsidRDefault="000F6CC0" w:rsidP="000F6CC0">
      <w:pPr>
        <w:rPr>
          <w:szCs w:val="20"/>
        </w:rPr>
      </w:pPr>
    </w:p>
    <w:p w14:paraId="5BBB1FBF" w14:textId="77777777" w:rsidR="007A1DB0" w:rsidRPr="00F74199" w:rsidRDefault="007A1DB0" w:rsidP="00F74199"/>
    <w:p w14:paraId="6A3423AE" w14:textId="31A421F0" w:rsidR="000F1D53" w:rsidRDefault="000F1D53">
      <w:pPr>
        <w:pStyle w:val="Cmsor4"/>
      </w:pPr>
      <w:r>
        <w:t>Modal split</w:t>
      </w:r>
    </w:p>
    <w:p w14:paraId="1790E5BC" w14:textId="2ED6E5D9" w:rsidR="00CB44DF" w:rsidRPr="00CB44DF" w:rsidRDefault="00CB44DF" w:rsidP="00CB44DF">
      <w:pPr>
        <w:rPr>
          <w:szCs w:val="20"/>
        </w:rPr>
      </w:pPr>
      <w:r w:rsidRPr="00CB44DF">
        <w:rPr>
          <w:szCs w:val="20"/>
        </w:rPr>
        <w:t xml:space="preserve">A lakosság közlekedési szokásainak felmérésére a BKK Zrt. minden évben olyan kutatást végez, amelyben vizsgálja az </w:t>
      </w:r>
      <w:r w:rsidRPr="004512A6">
        <w:rPr>
          <w:b/>
          <w:szCs w:val="20"/>
        </w:rPr>
        <w:t>utazások jellemző módválasztási arány</w:t>
      </w:r>
      <w:r w:rsidRPr="00CB44DF">
        <w:rPr>
          <w:szCs w:val="20"/>
        </w:rPr>
        <w:t>át (modal split), 1.</w:t>
      </w:r>
      <w:r>
        <w:rPr>
          <w:szCs w:val="20"/>
        </w:rPr>
        <w:t xml:space="preserve">000 db szerdai és </w:t>
      </w:r>
      <w:r w:rsidRPr="00CB44DF">
        <w:rPr>
          <w:szCs w:val="20"/>
        </w:rPr>
        <w:t>1.000 db szombati utazás lekérdezésével Budapestről és annak agglomerációjából.</w:t>
      </w:r>
    </w:p>
    <w:p w14:paraId="7E5BAD35" w14:textId="1421D13A" w:rsidR="00CB44DF" w:rsidRDefault="00393C1B" w:rsidP="00CB44DF">
      <w:pPr>
        <w:rPr>
          <w:szCs w:val="20"/>
        </w:rPr>
      </w:pPr>
      <w:r w:rsidRPr="00944D8E">
        <w:rPr>
          <w:noProof/>
        </w:rPr>
        <w:drawing>
          <wp:anchor distT="0" distB="0" distL="114300" distR="114300" simplePos="0" relativeHeight="251680256" behindDoc="0" locked="0" layoutInCell="1" allowOverlap="1" wp14:anchorId="3EBF186F" wp14:editId="3ABC0ECA">
            <wp:simplePos x="0" y="0"/>
            <wp:positionH relativeFrom="margin">
              <wp:posOffset>24130</wp:posOffset>
            </wp:positionH>
            <wp:positionV relativeFrom="margin">
              <wp:posOffset>5238750</wp:posOffset>
            </wp:positionV>
            <wp:extent cx="3649345" cy="3004185"/>
            <wp:effectExtent l="0" t="0" r="8255" b="5715"/>
            <wp:wrapSquare wrapText="bothSides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7" t="15887" r="1367" b="2964"/>
                    <a:stretch/>
                  </pic:blipFill>
                  <pic:spPr bwMode="auto">
                    <a:xfrm>
                      <a:off x="0" y="0"/>
                      <a:ext cx="3649345" cy="300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4DF" w:rsidRPr="00CB44DF">
        <w:rPr>
          <w:szCs w:val="20"/>
        </w:rPr>
        <w:t>Ennél részletesebb adatokkal szolgál az Egységes Forgalmi Modell (EFM) igénymodelljének kialakításához 2014-ben végzett 15.000 háztartásos háztartás-felvétel, amelynek frissítés</w:t>
      </w:r>
      <w:r w:rsidR="00085AD9">
        <w:rPr>
          <w:szCs w:val="20"/>
        </w:rPr>
        <w:t>ére</w:t>
      </w:r>
      <w:r w:rsidR="00CB44DF" w:rsidRPr="00CB44DF">
        <w:rPr>
          <w:szCs w:val="20"/>
        </w:rPr>
        <w:t xml:space="preserve"> hasonló nagyságú mintával 2018-</w:t>
      </w:r>
      <w:r w:rsidR="00085AD9">
        <w:rPr>
          <w:szCs w:val="20"/>
        </w:rPr>
        <w:t>ban került sor</w:t>
      </w:r>
      <w:r w:rsidR="00CB44DF" w:rsidRPr="00CB44DF">
        <w:rPr>
          <w:szCs w:val="20"/>
        </w:rPr>
        <w:t>.</w:t>
      </w:r>
    </w:p>
    <w:p w14:paraId="5A2B19DA" w14:textId="4056D7DE" w:rsidR="000F6CC0" w:rsidRDefault="00CB44DF" w:rsidP="00DA4512">
      <w:pPr>
        <w:pStyle w:val="Kpalrs"/>
        <w:keepNext/>
      </w:pPr>
      <w:r w:rsidRPr="00DA4512">
        <w:rPr>
          <w:b/>
        </w:rPr>
        <w:fldChar w:fldCharType="begin"/>
      </w:r>
      <w:r w:rsidRPr="00DA4512">
        <w:rPr>
          <w:b/>
        </w:rPr>
        <w:instrText xml:space="preserve"> SEQ ábra \* ARABIC </w:instrText>
      </w:r>
      <w:r w:rsidRPr="00DA4512">
        <w:rPr>
          <w:b/>
        </w:rPr>
        <w:fldChar w:fldCharType="separate"/>
      </w:r>
      <w:r w:rsidR="003A3288">
        <w:rPr>
          <w:b/>
        </w:rPr>
        <w:t>8</w:t>
      </w:r>
      <w:r w:rsidRPr="00DA4512">
        <w:rPr>
          <w:b/>
        </w:rPr>
        <w:fldChar w:fldCharType="end"/>
      </w:r>
      <w:r w:rsidRPr="00DA4512">
        <w:rPr>
          <w:b/>
        </w:rPr>
        <w:t>. ábra:</w:t>
      </w:r>
      <w:r>
        <w:t xml:space="preserve"> </w:t>
      </w:r>
      <w:r w:rsidRPr="004F6160">
        <w:rPr>
          <w:i w:val="0"/>
          <w:iCs w:val="0"/>
        </w:rPr>
        <w:t>A</w:t>
      </w:r>
      <w:r w:rsidRPr="00DC503F">
        <w:t>z egyes</w:t>
      </w:r>
      <w:r>
        <w:t xml:space="preserve"> közlekedési módok részaránya egy átlagos hétköznapon, távolság alapon, az agglomerációs utazások városhatáron belüli részét is figyelembe véve. (adatforrás: Modal </w:t>
      </w:r>
      <w:r w:rsidR="00D0280D">
        <w:t>s</w:t>
      </w:r>
      <w:r>
        <w:t xml:space="preserve">plit kutatás </w:t>
      </w:r>
      <w:r w:rsidR="008346C9">
        <w:t>2018</w:t>
      </w:r>
      <w:r w:rsidR="00944D8E">
        <w:t>.</w:t>
      </w:r>
      <w:r>
        <w:t>)</w:t>
      </w:r>
    </w:p>
    <w:p w14:paraId="592BB304" w14:textId="1A3EC4B3" w:rsidR="00B5564C" w:rsidRDefault="00B5564C" w:rsidP="00CB44DF">
      <w:pPr>
        <w:rPr>
          <w:szCs w:val="20"/>
        </w:rPr>
      </w:pPr>
    </w:p>
    <w:p w14:paraId="7C7F78F1" w14:textId="251180F6" w:rsidR="00B5564C" w:rsidRDefault="00B5564C" w:rsidP="00CB44DF">
      <w:pPr>
        <w:rPr>
          <w:szCs w:val="20"/>
        </w:rPr>
      </w:pPr>
    </w:p>
    <w:p w14:paraId="414FA33F" w14:textId="4A4DE936" w:rsidR="00B5564C" w:rsidRDefault="00B5564C" w:rsidP="00CB44DF">
      <w:pPr>
        <w:rPr>
          <w:szCs w:val="20"/>
        </w:rPr>
      </w:pPr>
    </w:p>
    <w:p w14:paraId="27367EBB" w14:textId="7E36C7BF" w:rsidR="00B5564C" w:rsidRDefault="00B5564C" w:rsidP="00CB44DF">
      <w:pPr>
        <w:rPr>
          <w:szCs w:val="20"/>
        </w:rPr>
      </w:pPr>
    </w:p>
    <w:p w14:paraId="70A8936A" w14:textId="3B186920" w:rsidR="00B5564C" w:rsidRDefault="00B5564C" w:rsidP="00CB44DF">
      <w:pPr>
        <w:rPr>
          <w:szCs w:val="20"/>
        </w:rPr>
      </w:pPr>
    </w:p>
    <w:p w14:paraId="36BB752D" w14:textId="7F0B64C3" w:rsidR="00944D8E" w:rsidRDefault="00944D8E" w:rsidP="00CB44DF">
      <w:pPr>
        <w:rPr>
          <w:szCs w:val="20"/>
        </w:rPr>
      </w:pPr>
    </w:p>
    <w:p w14:paraId="7FB7619F" w14:textId="275D6F74" w:rsidR="00944D8E" w:rsidRDefault="00944D8E" w:rsidP="00CB44DF">
      <w:pPr>
        <w:rPr>
          <w:szCs w:val="20"/>
        </w:rPr>
      </w:pPr>
    </w:p>
    <w:p w14:paraId="15C515EA" w14:textId="77777777" w:rsidR="00393C1B" w:rsidRDefault="00393C1B" w:rsidP="00CB44DF">
      <w:pPr>
        <w:rPr>
          <w:szCs w:val="20"/>
        </w:rPr>
      </w:pPr>
    </w:p>
    <w:p w14:paraId="44E676DE" w14:textId="77777777" w:rsidR="00393C1B" w:rsidRDefault="00393C1B" w:rsidP="00CB44DF">
      <w:pPr>
        <w:rPr>
          <w:szCs w:val="20"/>
        </w:rPr>
      </w:pPr>
    </w:p>
    <w:p w14:paraId="586F1E09" w14:textId="099D26A3" w:rsidR="00CB44DF" w:rsidRPr="00CB44DF" w:rsidRDefault="00CB44DF" w:rsidP="00CB44DF">
      <w:pPr>
        <w:rPr>
          <w:szCs w:val="20"/>
        </w:rPr>
      </w:pPr>
      <w:r w:rsidRPr="00CB44DF">
        <w:rPr>
          <w:szCs w:val="20"/>
        </w:rPr>
        <w:lastRenderedPageBreak/>
        <w:t xml:space="preserve">Budapesten az egyes közlekedési módok részaránya (egy átlagos hétköznapon, távolság alapon, az agglomerációs utazások városhatáron belüli részét is figyelembe véve, a </w:t>
      </w:r>
      <w:r w:rsidR="00F76B23">
        <w:rPr>
          <w:szCs w:val="20"/>
        </w:rPr>
        <w:t>2018-as</w:t>
      </w:r>
      <w:r w:rsidRPr="00CB44DF">
        <w:rPr>
          <w:szCs w:val="20"/>
        </w:rPr>
        <w:t xml:space="preserve"> modal split kutatás eredményei alapján):</w:t>
      </w:r>
    </w:p>
    <w:p w14:paraId="69C022EC" w14:textId="09DC782A" w:rsidR="00A01F70" w:rsidRPr="00A01F70" w:rsidRDefault="00944D8E" w:rsidP="002049DE">
      <w:pPr>
        <w:pStyle w:val="Listaszerbekezds"/>
      </w:pPr>
      <w:r>
        <w:t xml:space="preserve">7,6 </w:t>
      </w:r>
      <w:r w:rsidR="00A01F70" w:rsidRPr="00A01F70">
        <w:t>% gyaloglás</w:t>
      </w:r>
    </w:p>
    <w:p w14:paraId="0B08AFA0" w14:textId="37D5703F" w:rsidR="00A01F70" w:rsidRPr="00A01F70" w:rsidRDefault="00944D8E" w:rsidP="002049DE">
      <w:pPr>
        <w:pStyle w:val="Listaszerbekezds"/>
      </w:pPr>
      <w:r>
        <w:t xml:space="preserve">2,4 </w:t>
      </w:r>
      <w:r w:rsidR="00A01F70" w:rsidRPr="00A01F70">
        <w:t>% kerékpározás</w:t>
      </w:r>
    </w:p>
    <w:p w14:paraId="67463236" w14:textId="669E6D25" w:rsidR="00A01F70" w:rsidRPr="00A01F70" w:rsidRDefault="00B97E81" w:rsidP="002049DE">
      <w:pPr>
        <w:pStyle w:val="Listaszerbekezds"/>
      </w:pPr>
      <w:r>
        <w:t xml:space="preserve">19,7 </w:t>
      </w:r>
      <w:r w:rsidR="00A01F70" w:rsidRPr="00A01F70">
        <w:t>% közösségi közlekedés</w:t>
      </w:r>
    </w:p>
    <w:p w14:paraId="083085F3" w14:textId="66CE07A5" w:rsidR="00A01F70" w:rsidRDefault="00B97E81" w:rsidP="002049DE">
      <w:pPr>
        <w:pStyle w:val="Listaszerbekezds"/>
      </w:pPr>
      <w:r>
        <w:t xml:space="preserve">41,1 </w:t>
      </w:r>
      <w:r w:rsidR="00A01F70" w:rsidRPr="00A01F70">
        <w:t>% személygépjármű sofőr</w:t>
      </w:r>
    </w:p>
    <w:p w14:paraId="3E55CD64" w14:textId="090831AB" w:rsidR="00CB44DF" w:rsidRDefault="00B97E81" w:rsidP="002049DE">
      <w:pPr>
        <w:pStyle w:val="Listaszerbekezds"/>
      </w:pPr>
      <w:r>
        <w:t xml:space="preserve">28,8 </w:t>
      </w:r>
      <w:r w:rsidR="00A01F70" w:rsidRPr="00A01F70">
        <w:t xml:space="preserve">% személygépjármű utas </w:t>
      </w:r>
    </w:p>
    <w:p w14:paraId="67871565" w14:textId="040BF2E1" w:rsidR="00B97E81" w:rsidRDefault="00B97E81" w:rsidP="002049DE">
      <w:pPr>
        <w:pStyle w:val="Listaszerbekezds"/>
      </w:pPr>
      <w:r>
        <w:t>0,4 % egyéb</w:t>
      </w:r>
    </w:p>
    <w:p w14:paraId="1566CDCA" w14:textId="337A3434" w:rsidR="007C7279" w:rsidRDefault="007C7279" w:rsidP="00F74199">
      <w:pPr>
        <w:pStyle w:val="Listaszerbekezds"/>
        <w:numPr>
          <w:ilvl w:val="0"/>
          <w:numId w:val="0"/>
        </w:numPr>
        <w:ind w:left="360"/>
      </w:pPr>
    </w:p>
    <w:p w14:paraId="418865F5" w14:textId="2600D95F" w:rsidR="000F1D53" w:rsidRPr="009D1DB6" w:rsidRDefault="000F1D53" w:rsidP="00375C32">
      <w:pPr>
        <w:pStyle w:val="Cmsor4"/>
      </w:pPr>
      <w:r w:rsidRPr="009D1DB6">
        <w:t>Üzemanyag-felhasználás</w:t>
      </w:r>
    </w:p>
    <w:p w14:paraId="4E8C04D5" w14:textId="572A79BD" w:rsidR="00CB44DF" w:rsidRDefault="00CB44DF" w:rsidP="00CB44DF">
      <w:pPr>
        <w:rPr>
          <w:szCs w:val="20"/>
        </w:rPr>
      </w:pPr>
      <w:r w:rsidRPr="00CB44DF">
        <w:rPr>
          <w:szCs w:val="20"/>
        </w:rPr>
        <w:t xml:space="preserve">Az értékesített üzemanyag mennyiségi adatainak változása (lásd </w:t>
      </w:r>
      <w:r w:rsidR="008E63CA" w:rsidRPr="008E63CA">
        <w:rPr>
          <w:i/>
          <w:szCs w:val="20"/>
        </w:rPr>
        <w:fldChar w:fldCharType="begin"/>
      </w:r>
      <w:r w:rsidR="008E63CA" w:rsidRPr="008E63CA">
        <w:rPr>
          <w:i/>
          <w:szCs w:val="20"/>
        </w:rPr>
        <w:instrText xml:space="preserve"> REF _Ref23426533 \h  \* MERGEFORMAT </w:instrText>
      </w:r>
      <w:r w:rsidR="008E63CA" w:rsidRPr="008E63CA">
        <w:rPr>
          <w:i/>
          <w:szCs w:val="20"/>
        </w:rPr>
      </w:r>
      <w:r w:rsidR="008E63CA" w:rsidRPr="008E63CA">
        <w:rPr>
          <w:i/>
          <w:szCs w:val="20"/>
        </w:rPr>
        <w:fldChar w:fldCharType="separate"/>
      </w:r>
      <w:r w:rsidR="003A3288" w:rsidRPr="003A3288">
        <w:rPr>
          <w:i/>
        </w:rPr>
        <w:t>9. ábra</w:t>
      </w:r>
      <w:r w:rsidR="008E63CA" w:rsidRPr="008E63CA">
        <w:rPr>
          <w:i/>
          <w:szCs w:val="20"/>
        </w:rPr>
        <w:fldChar w:fldCharType="end"/>
      </w:r>
      <w:r w:rsidRPr="00CB44DF">
        <w:rPr>
          <w:szCs w:val="20"/>
        </w:rPr>
        <w:fldChar w:fldCharType="begin"/>
      </w:r>
      <w:r w:rsidRPr="00CB44DF">
        <w:rPr>
          <w:szCs w:val="20"/>
        </w:rPr>
        <w:instrText xml:space="preserve"> REF _Ref407003111 \h  \* MERGEFORMAT </w:instrText>
      </w:r>
      <w:r w:rsidR="003A3288">
        <w:rPr>
          <w:szCs w:val="20"/>
        </w:rPr>
        <w:fldChar w:fldCharType="separate"/>
      </w:r>
      <w:r w:rsidR="003A3288">
        <w:rPr>
          <w:b/>
          <w:bCs/>
          <w:szCs w:val="20"/>
        </w:rPr>
        <w:t>Hiba! A hivatkozási forrás nem található.</w:t>
      </w:r>
      <w:r w:rsidRPr="00CB44DF">
        <w:rPr>
          <w:szCs w:val="20"/>
        </w:rPr>
        <w:fldChar w:fldCharType="end"/>
      </w:r>
      <w:r w:rsidRPr="00CB44DF">
        <w:rPr>
          <w:szCs w:val="20"/>
        </w:rPr>
        <w:t>) viszonylag jól tükrözi a gépjárművek által megtett átlagos futásteljesítmények alakulását, azonban az, hogy mennyiben realizálódik ez Budapest területén, nem ismert. Mindazonáltal valószínűsíthetően a forgalmi viszonyok is hasonlóan alakultak.</w:t>
      </w:r>
    </w:p>
    <w:p w14:paraId="7ABF5F50" w14:textId="76CE10B4" w:rsidR="007024AD" w:rsidRDefault="00393C1B" w:rsidP="00CB44DF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620340C3" wp14:editId="09511CF2">
            <wp:simplePos x="0" y="0"/>
            <wp:positionH relativeFrom="margin">
              <wp:posOffset>11908</wp:posOffset>
            </wp:positionH>
            <wp:positionV relativeFrom="margin">
              <wp:posOffset>3148149</wp:posOffset>
            </wp:positionV>
            <wp:extent cx="4263390" cy="3058160"/>
            <wp:effectExtent l="0" t="0" r="3810" b="8890"/>
            <wp:wrapNone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05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4DF" w:rsidRPr="00CB44DF">
        <w:rPr>
          <w:szCs w:val="20"/>
        </w:rPr>
        <w:t xml:space="preserve">Az üzemanyag-felhasználás változásának tendenciái mögött eltérő okok vannak. </w:t>
      </w:r>
    </w:p>
    <w:bookmarkStart w:id="22" w:name="_Ref23426533"/>
    <w:p w14:paraId="5E38EEEE" w14:textId="1BD8C0A6" w:rsidR="00CB44DF" w:rsidRDefault="00CB44DF" w:rsidP="00DA4512">
      <w:pPr>
        <w:pStyle w:val="Kpalrs"/>
        <w:keepNext/>
      </w:pPr>
      <w:r w:rsidRPr="00DA4512">
        <w:rPr>
          <w:b/>
        </w:rPr>
        <w:fldChar w:fldCharType="begin"/>
      </w:r>
      <w:r w:rsidRPr="00DA4512">
        <w:rPr>
          <w:b/>
        </w:rPr>
        <w:instrText xml:space="preserve"> SEQ ábra \* ARABIC </w:instrText>
      </w:r>
      <w:r w:rsidRPr="00DA4512">
        <w:rPr>
          <w:b/>
        </w:rPr>
        <w:fldChar w:fldCharType="separate"/>
      </w:r>
      <w:r w:rsidR="003A3288">
        <w:rPr>
          <w:b/>
        </w:rPr>
        <w:t>9</w:t>
      </w:r>
      <w:r w:rsidRPr="00DA4512">
        <w:rPr>
          <w:b/>
        </w:rPr>
        <w:fldChar w:fldCharType="end"/>
      </w:r>
      <w:r w:rsidRPr="00DA4512">
        <w:rPr>
          <w:b/>
        </w:rPr>
        <w:t>. ábra</w:t>
      </w:r>
      <w:bookmarkEnd w:id="22"/>
      <w:r w:rsidRPr="00DA4512">
        <w:rPr>
          <w:b/>
        </w:rPr>
        <w:t>:</w:t>
      </w:r>
      <w:r w:rsidRPr="00CB44DF">
        <w:t xml:space="preserve"> </w:t>
      </w:r>
      <w:r w:rsidRPr="009D1DB6">
        <w:t>Budapest területén az üzemanyagtöltő-állomások által forgalmazott motorbenzin és gázolaj forgalmi adatok az üzemanyagtöltő</w:t>
      </w:r>
      <w:r>
        <w:t xml:space="preserve">-állomások adatai alapján, </w:t>
      </w:r>
      <w:r w:rsidR="007F3627">
        <w:t>2019</w:t>
      </w:r>
      <w:r w:rsidR="00DA4512">
        <w:t xml:space="preserve"> </w:t>
      </w:r>
      <w:r w:rsidRPr="009D1DB6">
        <w:t>(Adatforrás: NAV Jövedéki Főosztály)</w:t>
      </w:r>
    </w:p>
    <w:p w14:paraId="1BB22ED7" w14:textId="77777777" w:rsidR="00304615" w:rsidRDefault="00304615" w:rsidP="00CB44DF">
      <w:pPr>
        <w:rPr>
          <w:szCs w:val="20"/>
        </w:rPr>
      </w:pPr>
    </w:p>
    <w:p w14:paraId="5B902436" w14:textId="77777777" w:rsidR="00393C1B" w:rsidRDefault="00393C1B" w:rsidP="00CB44DF">
      <w:pPr>
        <w:rPr>
          <w:szCs w:val="20"/>
        </w:rPr>
      </w:pPr>
    </w:p>
    <w:p w14:paraId="217AB879" w14:textId="77777777" w:rsidR="00393C1B" w:rsidRDefault="00393C1B" w:rsidP="00CB44DF">
      <w:pPr>
        <w:rPr>
          <w:szCs w:val="20"/>
        </w:rPr>
      </w:pPr>
    </w:p>
    <w:p w14:paraId="7C03C302" w14:textId="77777777" w:rsidR="00393C1B" w:rsidRDefault="00393C1B" w:rsidP="00CB44DF">
      <w:pPr>
        <w:rPr>
          <w:szCs w:val="20"/>
        </w:rPr>
      </w:pPr>
    </w:p>
    <w:p w14:paraId="375D27C0" w14:textId="77777777" w:rsidR="00393C1B" w:rsidRDefault="00393C1B" w:rsidP="00CB44DF">
      <w:pPr>
        <w:rPr>
          <w:szCs w:val="20"/>
        </w:rPr>
      </w:pPr>
    </w:p>
    <w:p w14:paraId="3C7A821D" w14:textId="77777777" w:rsidR="00393C1B" w:rsidRDefault="00393C1B" w:rsidP="00CB44DF">
      <w:pPr>
        <w:rPr>
          <w:szCs w:val="20"/>
        </w:rPr>
      </w:pPr>
    </w:p>
    <w:p w14:paraId="42DE6063" w14:textId="77777777" w:rsidR="00393C1B" w:rsidRDefault="00393C1B" w:rsidP="00CB44DF">
      <w:pPr>
        <w:rPr>
          <w:szCs w:val="20"/>
        </w:rPr>
      </w:pPr>
    </w:p>
    <w:p w14:paraId="6824853D" w14:textId="77777777" w:rsidR="00393C1B" w:rsidRDefault="00393C1B" w:rsidP="00CB44DF">
      <w:pPr>
        <w:rPr>
          <w:szCs w:val="20"/>
        </w:rPr>
      </w:pPr>
    </w:p>
    <w:p w14:paraId="15421DA2" w14:textId="519FAAE3" w:rsidR="00CB44DF" w:rsidRPr="00CB44DF" w:rsidRDefault="00CB44DF" w:rsidP="00CB44DF">
      <w:pPr>
        <w:rPr>
          <w:szCs w:val="20"/>
        </w:rPr>
      </w:pPr>
      <w:r w:rsidRPr="00CB44DF">
        <w:rPr>
          <w:szCs w:val="20"/>
        </w:rPr>
        <w:t>A gépjárművek meghajtási módja szerint mind Budapesten, mind országosan a benzin- és dízel üzemű gépkocsik túlsúlya a jellemző, az alternatív üzemanyag-meghajtású járművek aránya együttesen nem éri el a teljes állomány egy százalékát; országosan számuk 53 ezer volt</w:t>
      </w:r>
      <w:r>
        <w:rPr>
          <w:szCs w:val="20"/>
        </w:rPr>
        <w:t xml:space="preserve">, Budapesten pedig meghaladta a </w:t>
      </w:r>
      <w:r w:rsidRPr="00CB44DF">
        <w:rPr>
          <w:szCs w:val="20"/>
        </w:rPr>
        <w:t xml:space="preserve">14 ezret. Magyarországon 2015 szeptemberétől létezik a „zöld rendszám”, amelyet a tisztán elektromos, a növelt hatótávolságú külső töltésű hibrid elektromos, a külső töltésű hibrid elektromos, valamint egyéb, nulla emissziós gépkocsik kaphatnak. </w:t>
      </w:r>
      <w:r w:rsidR="00E947F1">
        <w:rPr>
          <w:szCs w:val="20"/>
        </w:rPr>
        <w:t>A</w:t>
      </w:r>
      <w:r w:rsidRPr="00CB44DF">
        <w:rPr>
          <w:szCs w:val="20"/>
        </w:rPr>
        <w:t xml:space="preserve"> zöld rendszámmal rendelkező gépjárművek száma </w:t>
      </w:r>
      <w:r w:rsidR="00304615">
        <w:rPr>
          <w:szCs w:val="20"/>
        </w:rPr>
        <w:t>2019</w:t>
      </w:r>
      <w:r w:rsidR="00E947F1" w:rsidRPr="00CB44DF">
        <w:rPr>
          <w:szCs w:val="20"/>
        </w:rPr>
        <w:t xml:space="preserve"> decemberében </w:t>
      </w:r>
      <w:r w:rsidR="00E947F1">
        <w:rPr>
          <w:szCs w:val="20"/>
        </w:rPr>
        <w:t>megközelítőleg</w:t>
      </w:r>
      <w:r w:rsidR="00E947F1">
        <w:rPr>
          <w:szCs w:val="20"/>
        </w:rPr>
        <w:br/>
      </w:r>
      <w:r w:rsidR="00A714C1">
        <w:rPr>
          <w:szCs w:val="20"/>
        </w:rPr>
        <w:t>16</w:t>
      </w:r>
      <w:r w:rsidR="009C2669">
        <w:rPr>
          <w:szCs w:val="20"/>
        </w:rPr>
        <w:t>.</w:t>
      </w:r>
      <w:r w:rsidR="00A714C1">
        <w:rPr>
          <w:szCs w:val="20"/>
        </w:rPr>
        <w:t>700</w:t>
      </w:r>
      <w:r w:rsidRPr="00CB44DF">
        <w:rPr>
          <w:szCs w:val="20"/>
        </w:rPr>
        <w:t xml:space="preserve"> db volt Magyarországon.</w:t>
      </w:r>
    </w:p>
    <w:p w14:paraId="247783EE" w14:textId="5BF65EF2" w:rsidR="00CB44DF" w:rsidRPr="00CB44DF" w:rsidRDefault="00CB44DF" w:rsidP="00CB44DF">
      <w:pPr>
        <w:rPr>
          <w:szCs w:val="20"/>
        </w:rPr>
      </w:pPr>
      <w:r w:rsidRPr="00CB44DF">
        <w:rPr>
          <w:szCs w:val="20"/>
        </w:rPr>
        <w:t xml:space="preserve">A 2009-2012 közötti időszakban minden bizonnyal a gazdasági válság vetette vissza a gépjárművek használatát, azonban 2013-tól előbb a dízel-, majd a benzinüzemű járművek által felhasznált üzemanyag-mennyiség ismét növekedésnek indult, ami a benzin esetében egy visszafogottabb, míg a gázolaj esetében erőteljesebb felhasználás-növekedést eredményezett. </w:t>
      </w:r>
    </w:p>
    <w:p w14:paraId="180CFE28" w14:textId="5ED94E5A" w:rsidR="00CB44DF" w:rsidRPr="00CB44DF" w:rsidRDefault="00CB44DF" w:rsidP="00CB44DF">
      <w:pPr>
        <w:rPr>
          <w:szCs w:val="20"/>
        </w:rPr>
      </w:pPr>
      <w:r w:rsidRPr="00CB44DF">
        <w:rPr>
          <w:szCs w:val="20"/>
        </w:rPr>
        <w:lastRenderedPageBreak/>
        <w:t>2012-től jelent meg az első elektromos töltőberendezés, a 2018-ra közel 200 db-ra bővült a fővárosi t</w:t>
      </w:r>
      <w:r w:rsidR="00E947F1">
        <w:rPr>
          <w:szCs w:val="20"/>
        </w:rPr>
        <w:t>ö</w:t>
      </w:r>
      <w:r w:rsidRPr="00CB44DF">
        <w:rPr>
          <w:szCs w:val="20"/>
        </w:rPr>
        <w:t>ltőhálózat</w:t>
      </w:r>
      <w:r w:rsidR="000E0CB9">
        <w:rPr>
          <w:szCs w:val="20"/>
        </w:rPr>
        <w:t>, amely azóta közel kétszeresére bővült</w:t>
      </w:r>
      <w:r w:rsidRPr="00CB44DF">
        <w:rPr>
          <w:szCs w:val="20"/>
        </w:rPr>
        <w:t xml:space="preserve">. A használatuk </w:t>
      </w:r>
      <w:r w:rsidR="000E0CB9">
        <w:rPr>
          <w:szCs w:val="20"/>
        </w:rPr>
        <w:t xml:space="preserve">2019-ben még </w:t>
      </w:r>
      <w:r w:rsidRPr="00CB44DF">
        <w:rPr>
          <w:szCs w:val="20"/>
        </w:rPr>
        <w:t>ingyenes</w:t>
      </w:r>
      <w:r w:rsidR="00815B24">
        <w:rPr>
          <w:szCs w:val="20"/>
        </w:rPr>
        <w:t xml:space="preserve"> volt</w:t>
      </w:r>
      <w:r w:rsidRPr="00CB44DF">
        <w:rPr>
          <w:szCs w:val="20"/>
        </w:rPr>
        <w:t>,</w:t>
      </w:r>
      <w:r w:rsidR="009D3B0B">
        <w:rPr>
          <w:szCs w:val="20"/>
        </w:rPr>
        <w:t xml:space="preserve"> azonban a közeljövőben az elektromos autók töltésének üzleti alapra helyezésére, ezáltal a fizetős szolgáltatások bevezetésére kell számítani.  </w:t>
      </w:r>
      <w:r w:rsidR="000E0CB9">
        <w:rPr>
          <w:szCs w:val="20"/>
        </w:rPr>
        <w:t xml:space="preserve"> </w:t>
      </w:r>
      <w:r w:rsidRPr="00CB44DF">
        <w:rPr>
          <w:szCs w:val="20"/>
        </w:rPr>
        <w:t xml:space="preserve"> </w:t>
      </w:r>
      <w:r w:rsidR="009D3B0B">
        <w:rPr>
          <w:szCs w:val="20"/>
        </w:rPr>
        <w:t>A</w:t>
      </w:r>
      <w:r w:rsidRPr="00CB44DF">
        <w:rPr>
          <w:szCs w:val="20"/>
        </w:rPr>
        <w:t xml:space="preserve"> zöldrendszámmal közlekedő járművek továbbra is díjmentesen várakozhatnak a fizető várakozási övezetekben. A töltőinfrastruktúra fejlesztésével a hagyományos üzemanyagok felhasználásának csökkenése, továbbá a parkoló</w:t>
      </w:r>
      <w:r w:rsidR="00E947F1">
        <w:rPr>
          <w:szCs w:val="20"/>
        </w:rPr>
        <w:t>-</w:t>
      </w:r>
      <w:r w:rsidRPr="00CB44DF">
        <w:rPr>
          <w:szCs w:val="20"/>
        </w:rPr>
        <w:t>kihasználtság javulása várható. A közösségi autóbérlő szolgáltatások Budapesten folyamatosan bővülnek, 2016-ban indult el a teljesen elektromos meghajtású járművekkel a GreenGo, amelyhez 2018-ben csatlakozott a MOL-Limo</w:t>
      </w:r>
      <w:r w:rsidR="00C57A17">
        <w:rPr>
          <w:szCs w:val="20"/>
        </w:rPr>
        <w:t xml:space="preserve"> és a Drive Now</w:t>
      </w:r>
      <w:r w:rsidRPr="00CB44DF">
        <w:rPr>
          <w:szCs w:val="20"/>
        </w:rPr>
        <w:t xml:space="preserve"> is, utóbbi</w:t>
      </w:r>
      <w:r w:rsidR="00C57A17">
        <w:rPr>
          <w:szCs w:val="20"/>
        </w:rPr>
        <w:t>ak</w:t>
      </w:r>
      <w:r w:rsidRPr="00CB44DF">
        <w:rPr>
          <w:szCs w:val="20"/>
        </w:rPr>
        <w:t xml:space="preserve"> környezetvédelmi szempontból kedvezőtlenebb járműparkkal. </w:t>
      </w:r>
      <w:r w:rsidR="00F76B23">
        <w:rPr>
          <w:szCs w:val="20"/>
        </w:rPr>
        <w:t>2019-ben már</w:t>
      </w:r>
      <w:r w:rsidRPr="00CB44DF">
        <w:rPr>
          <w:szCs w:val="20"/>
        </w:rPr>
        <w:t xml:space="preserve"> közel</w:t>
      </w:r>
      <w:r w:rsidR="00F76B23">
        <w:rPr>
          <w:szCs w:val="20"/>
        </w:rPr>
        <w:t xml:space="preserve"> 1000</w:t>
      </w:r>
      <w:r w:rsidRPr="00CB44DF">
        <w:rPr>
          <w:szCs w:val="20"/>
        </w:rPr>
        <w:t xml:space="preserve"> db carsharing jármű </w:t>
      </w:r>
      <w:r w:rsidR="00815B24" w:rsidRPr="00CB44DF">
        <w:rPr>
          <w:szCs w:val="20"/>
        </w:rPr>
        <w:t>közleked</w:t>
      </w:r>
      <w:r w:rsidR="00815B24">
        <w:rPr>
          <w:szCs w:val="20"/>
        </w:rPr>
        <w:t>ett</w:t>
      </w:r>
      <w:r w:rsidR="00815B24" w:rsidRPr="00CB44DF">
        <w:rPr>
          <w:szCs w:val="20"/>
        </w:rPr>
        <w:t xml:space="preserve"> </w:t>
      </w:r>
      <w:r w:rsidRPr="00CB44DF">
        <w:rPr>
          <w:szCs w:val="20"/>
        </w:rPr>
        <w:t>a Budapesten, amelynek 50 %-a kizárólag elektromos meghajtású. Szintén 2018</w:t>
      </w:r>
      <w:r w:rsidR="00E947F1">
        <w:rPr>
          <w:szCs w:val="20"/>
        </w:rPr>
        <w:t>-</w:t>
      </w:r>
      <w:r w:rsidRPr="00CB44DF">
        <w:rPr>
          <w:szCs w:val="20"/>
        </w:rPr>
        <w:t>ban Budapesten indult el Magyarország első robogó megosztó rendszere, Blinkee 50 db elektromos robogóval.</w:t>
      </w:r>
    </w:p>
    <w:p w14:paraId="413E1C5F" w14:textId="77777777" w:rsidR="006A662B" w:rsidRDefault="006A662B" w:rsidP="00375C32">
      <w:pPr>
        <w:pStyle w:val="Cmsor4"/>
      </w:pPr>
      <w:r>
        <w:t>P+R parkolók</w:t>
      </w:r>
    </w:p>
    <w:p w14:paraId="45AC59C1" w14:textId="02DD9BDF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 xml:space="preserve">A Budapest és az agglomeráció között zajló kétirányú forgalom nagysága – az átmenő forgalmat leszámítva – 600 ezer személygépkocsi utas, valamint 350 ezer közösségi közlekedési utas naponta. Ennek 78%-a irányul az agglomerációból Budapestre, míg 22%-a Budapestről az agglomeráció irányába. </w:t>
      </w:r>
    </w:p>
    <w:p w14:paraId="7FFC157B" w14:textId="6EF7988A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A személygépkocsival történő ingázó</w:t>
      </w:r>
      <w:r w:rsidR="00E947F1">
        <w:rPr>
          <w:szCs w:val="20"/>
        </w:rPr>
        <w:t xml:space="preserve"> </w:t>
      </w:r>
      <w:r w:rsidRPr="000F1D53">
        <w:rPr>
          <w:szCs w:val="20"/>
        </w:rPr>
        <w:t>forgalom csökkentése érdekéb</w:t>
      </w:r>
      <w:r>
        <w:rPr>
          <w:szCs w:val="20"/>
        </w:rPr>
        <w:t xml:space="preserve">en a főváros külső kerületeiben </w:t>
      </w:r>
      <w:r w:rsidRPr="000F1D53">
        <w:rPr>
          <w:szCs w:val="20"/>
        </w:rPr>
        <w:t>(az elővárosi és az átmeneti zóna területén), valamint az agglomeráció településein az eszközváltást elősegítő P+R parkolók számának növelése szükséges.</w:t>
      </w:r>
      <w:r w:rsidR="00C57A17">
        <w:rPr>
          <w:szCs w:val="20"/>
        </w:rPr>
        <w:t xml:space="preserve"> </w:t>
      </w:r>
    </w:p>
    <w:p w14:paraId="6F47D176" w14:textId="165A7F60" w:rsidR="00C57A17" w:rsidRPr="000F1D53" w:rsidRDefault="000F1D53" w:rsidP="000F1D53">
      <w:pPr>
        <w:rPr>
          <w:szCs w:val="20"/>
        </w:rPr>
      </w:pPr>
      <w:r w:rsidRPr="000F1D53">
        <w:rPr>
          <w:szCs w:val="20"/>
        </w:rPr>
        <w:t xml:space="preserve">A fővárosban az elmúlt években megépített P+R parkolók számát </w:t>
      </w:r>
      <w:r w:rsidR="008E63CA" w:rsidRPr="008E63CA">
        <w:rPr>
          <w:i/>
          <w:szCs w:val="20"/>
        </w:rPr>
        <w:fldChar w:fldCharType="begin"/>
      </w:r>
      <w:r w:rsidR="008E63CA" w:rsidRPr="008E63CA">
        <w:rPr>
          <w:i/>
          <w:szCs w:val="20"/>
        </w:rPr>
        <w:instrText xml:space="preserve"> REF _Ref23426560 \h  \* MERGEFORMAT </w:instrText>
      </w:r>
      <w:r w:rsidR="008E63CA" w:rsidRPr="008E63CA">
        <w:rPr>
          <w:i/>
          <w:szCs w:val="20"/>
        </w:rPr>
      </w:r>
      <w:r w:rsidR="008E63CA" w:rsidRPr="008E63CA">
        <w:rPr>
          <w:i/>
          <w:szCs w:val="20"/>
        </w:rPr>
        <w:fldChar w:fldCharType="separate"/>
      </w:r>
      <w:r w:rsidR="003A3288" w:rsidRPr="003A3288">
        <w:rPr>
          <w:i/>
        </w:rPr>
        <w:t>10. ábra</w:t>
      </w:r>
      <w:r w:rsidR="008E63CA" w:rsidRPr="008E63CA">
        <w:rPr>
          <w:i/>
          <w:szCs w:val="20"/>
        </w:rPr>
        <w:fldChar w:fldCharType="end"/>
      </w:r>
      <w:r w:rsidRPr="000F1D53">
        <w:rPr>
          <w:szCs w:val="20"/>
        </w:rPr>
        <w:fldChar w:fldCharType="begin"/>
      </w:r>
      <w:r w:rsidRPr="000F1D53">
        <w:rPr>
          <w:szCs w:val="20"/>
        </w:rPr>
        <w:instrText xml:space="preserve"> REF _Ref7789700 \h  \* MERGEFORMAT </w:instrText>
      </w:r>
      <w:r w:rsidR="003A3288">
        <w:rPr>
          <w:szCs w:val="20"/>
        </w:rPr>
        <w:fldChar w:fldCharType="separate"/>
      </w:r>
      <w:r w:rsidR="003A3288">
        <w:rPr>
          <w:b/>
          <w:bCs/>
          <w:szCs w:val="20"/>
        </w:rPr>
        <w:t>Hiba! A hivatkozási forrás nem található.</w:t>
      </w:r>
      <w:r w:rsidRPr="000F1D53">
        <w:rPr>
          <w:szCs w:val="20"/>
        </w:rPr>
        <w:fldChar w:fldCharType="end"/>
      </w:r>
      <w:r w:rsidRPr="000F1D53">
        <w:rPr>
          <w:szCs w:val="20"/>
        </w:rPr>
        <w:t xml:space="preserve"> mutatja be.</w:t>
      </w:r>
      <w:r w:rsidR="00C57A17">
        <w:rPr>
          <w:szCs w:val="20"/>
        </w:rPr>
        <w:t xml:space="preserve"> A 2018-as évben a fővárosban érdemben nem épült új P+R parkoló, míg 2019-ben a korábban P+R-ként kijelölt, de megváltozott funkciójú férőhelyek a korlátozott várakozási övezetek (fizető parkolók) részévé váltak. </w:t>
      </w:r>
    </w:p>
    <w:p w14:paraId="567E4B1D" w14:textId="253B0B54" w:rsidR="000F1D53" w:rsidRDefault="00393C1B" w:rsidP="00DA4512">
      <w:pPr>
        <w:pStyle w:val="Kpalrs"/>
      </w:pPr>
      <w:bookmarkStart w:id="23" w:name="_Ref23426560"/>
      <w:r>
        <w:drawing>
          <wp:anchor distT="0" distB="0" distL="114300" distR="114300" simplePos="0" relativeHeight="251682304" behindDoc="0" locked="0" layoutInCell="1" allowOverlap="1" wp14:anchorId="0794E970" wp14:editId="35DEB8B6">
            <wp:simplePos x="0" y="0"/>
            <wp:positionH relativeFrom="margin">
              <wp:posOffset>12123</wp:posOffset>
            </wp:positionH>
            <wp:positionV relativeFrom="margin">
              <wp:posOffset>4574070</wp:posOffset>
            </wp:positionV>
            <wp:extent cx="4206240" cy="2802255"/>
            <wp:effectExtent l="0" t="0" r="3810" b="0"/>
            <wp:wrapSquare wrapText="bothSides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" t="12252" b="2706"/>
                    <a:stretch/>
                  </pic:blipFill>
                  <pic:spPr bwMode="auto">
                    <a:xfrm>
                      <a:off x="0" y="0"/>
                      <a:ext cx="4206240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D53" w:rsidRPr="00DA4512">
        <w:rPr>
          <w:b/>
        </w:rPr>
        <w:fldChar w:fldCharType="begin"/>
      </w:r>
      <w:r w:rsidR="000F1D53" w:rsidRPr="00DA4512">
        <w:rPr>
          <w:b/>
        </w:rPr>
        <w:instrText xml:space="preserve"> SEQ ábra \* ARABIC </w:instrText>
      </w:r>
      <w:r w:rsidR="000F1D53" w:rsidRPr="00DA4512">
        <w:rPr>
          <w:b/>
        </w:rPr>
        <w:fldChar w:fldCharType="separate"/>
      </w:r>
      <w:r w:rsidR="003A3288">
        <w:rPr>
          <w:b/>
        </w:rPr>
        <w:t>10</w:t>
      </w:r>
      <w:r w:rsidR="000F1D53" w:rsidRPr="00DA4512">
        <w:rPr>
          <w:b/>
        </w:rPr>
        <w:fldChar w:fldCharType="end"/>
      </w:r>
      <w:r w:rsidR="000F1D53" w:rsidRPr="00DA4512">
        <w:rPr>
          <w:b/>
        </w:rPr>
        <w:t>. ábra</w:t>
      </w:r>
      <w:bookmarkEnd w:id="23"/>
      <w:r w:rsidR="000F1D53" w:rsidRPr="00DA4512">
        <w:rPr>
          <w:b/>
        </w:rPr>
        <w:t>:</w:t>
      </w:r>
      <w:r w:rsidR="000F1D53">
        <w:t xml:space="preserve"> Budapesti P+R parkolók száma 2014-</w:t>
      </w:r>
      <w:r w:rsidR="00EC6D29">
        <w:t>2019</w:t>
      </w:r>
      <w:r w:rsidR="000F1D53">
        <w:t xml:space="preserve"> (Adatforrás: BKK)</w:t>
      </w:r>
    </w:p>
    <w:p w14:paraId="628B61D3" w14:textId="77777777" w:rsidR="000F1D53" w:rsidRDefault="000F1D53" w:rsidP="00375C32">
      <w:pPr>
        <w:pStyle w:val="Cmsor4"/>
      </w:pPr>
      <w:r>
        <w:t>Kerékpár-közlekedés</w:t>
      </w:r>
    </w:p>
    <w:p w14:paraId="650CCC39" w14:textId="678B2359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Az elmúlt 20 évben Budapest belső területén a kerékpárforgalom nagysága</w:t>
      </w:r>
      <w:r w:rsidR="00721DEB">
        <w:rPr>
          <w:szCs w:val="20"/>
        </w:rPr>
        <w:br/>
      </w:r>
      <w:r w:rsidRPr="000F1D53">
        <w:rPr>
          <w:szCs w:val="20"/>
        </w:rPr>
        <w:t>kb. tízszeresére nőtt, a külső területeken ennél kisebb mértékben növekedett.</w:t>
      </w:r>
      <w:r w:rsidR="00721DEB">
        <w:rPr>
          <w:szCs w:val="20"/>
        </w:rPr>
        <w:br/>
      </w:r>
      <w:r w:rsidRPr="000F1D53">
        <w:rPr>
          <w:szCs w:val="20"/>
        </w:rPr>
        <w:lastRenderedPageBreak/>
        <w:t>A kerékpár-közlekedés fejlesztése megfelelő infrastrukturális ellátottság esetén stratégiai eszköz a közlekedési igények kielégítésében és az eszközválasztás befolyásolásában, és ezzel jelentősen hozzájárulhat a fenntartható városi mobilitás kialakulásához.</w:t>
      </w:r>
    </w:p>
    <w:p w14:paraId="3703838B" w14:textId="027CD5FC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A 2004-2005 során elkészített háztartás-felvétel alapján a kerékpározás részaránya 1,5 % volt, amely 2016. évi forgalmi adatfelvétel alapján 2%-ra növekedett (ez napi</w:t>
      </w:r>
      <w:r w:rsidR="00721DEB">
        <w:rPr>
          <w:szCs w:val="20"/>
        </w:rPr>
        <w:br/>
      </w:r>
      <w:r w:rsidRPr="000F1D53">
        <w:rPr>
          <w:szCs w:val="20"/>
        </w:rPr>
        <w:t xml:space="preserve">kb. 100.000 utazást jelent). </w:t>
      </w:r>
    </w:p>
    <w:p w14:paraId="30528165" w14:textId="77777777" w:rsidR="003A3288" w:rsidRPr="003A3288" w:rsidRDefault="000F1D53" w:rsidP="000F1D53">
      <w:pPr>
        <w:rPr>
          <w:i/>
        </w:rPr>
      </w:pPr>
      <w:r w:rsidRPr="000F1D53">
        <w:rPr>
          <w:szCs w:val="20"/>
        </w:rPr>
        <w:t xml:space="preserve">2018-ban 6 db csomóponton 0-24 órában mérte a BKK a kerékpárforgalmat, amelyet a </w:t>
      </w:r>
      <w:r w:rsidR="0001619D" w:rsidRPr="0001619D">
        <w:rPr>
          <w:i/>
          <w:szCs w:val="20"/>
        </w:rPr>
        <w:fldChar w:fldCharType="begin"/>
      </w:r>
      <w:r w:rsidR="0001619D" w:rsidRPr="0001619D">
        <w:rPr>
          <w:i/>
          <w:szCs w:val="20"/>
        </w:rPr>
        <w:instrText xml:space="preserve"> REF _Ref23426655 \h  \* MERGEFORMAT </w:instrText>
      </w:r>
      <w:r w:rsidR="0001619D" w:rsidRPr="0001619D">
        <w:rPr>
          <w:i/>
          <w:szCs w:val="20"/>
        </w:rPr>
      </w:r>
      <w:r w:rsidR="0001619D" w:rsidRPr="0001619D">
        <w:rPr>
          <w:i/>
          <w:szCs w:val="20"/>
        </w:rPr>
        <w:fldChar w:fldCharType="separate"/>
      </w:r>
    </w:p>
    <w:tbl>
      <w:tblPr>
        <w:tblpPr w:leftFromText="141" w:rightFromText="141" w:vertAnchor="text" w:horzAnchor="margin" w:tblpY="189"/>
        <w:tblW w:w="67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992"/>
        <w:gridCol w:w="992"/>
        <w:gridCol w:w="992"/>
        <w:gridCol w:w="992"/>
        <w:gridCol w:w="992"/>
        <w:gridCol w:w="992"/>
      </w:tblGrid>
      <w:tr w:rsidR="003A3288" w:rsidRPr="00B05B76" w14:paraId="35B1F2C6" w14:textId="77777777" w:rsidTr="00C57A17">
        <w:trPr>
          <w:trHeight w:val="43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2F4188E6" w14:textId="18AC9811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002DA937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Múzeum krt.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72C1454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Andrássy út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7B8C55C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Bem rakpart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51C4253C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Árpád híd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6CD55C9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Hungária krt.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504D047C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Weiss Manfréd út</w:t>
            </w:r>
          </w:p>
        </w:tc>
      </w:tr>
      <w:tr w:rsidR="003A3288" w:rsidRPr="00B05B76" w14:paraId="55334A53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06BB54B9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BADF8EC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354068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6D05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394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1D54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C129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0AB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3A3288" w:rsidRPr="00B05B76" w14:paraId="15CEE9A7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2BB73A4E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F44883F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485944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9E6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5E4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1A9E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023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5B5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3A3288" w:rsidRPr="00B05B76" w14:paraId="5F9824BE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3DE65A2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491C48C7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586766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D20DB4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479654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01BD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813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B386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1883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3A3288" w:rsidRPr="00B05B76" w14:paraId="4CAC3F23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6AC66DF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97611A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589270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190C515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510819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890D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8A13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9FE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C9E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3A3288" w:rsidRPr="00B05B76" w14:paraId="023E80AE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06FEF45D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7DF154A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589997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E4A2FDD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437325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01F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EC12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7256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3A9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3A3288" w:rsidRPr="00B05B76" w14:paraId="5735C9D0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32DB48F0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189DBBC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528885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40BF7CC9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450171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FB6C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0DE4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AB63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BA5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3A3288" w:rsidRPr="00B05B76" w14:paraId="304AE1AE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458C1677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A46AE45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523764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74985B24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423706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13ED5843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889745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135FB046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496778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8FA2E2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312880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10C9FF11" w14:textId="77777777" w:rsidR="003A3288" w:rsidRPr="00F56AE4" w:rsidRDefault="003A3288" w:rsidP="00F56AE4">
            <w:pPr>
              <w:spacing w:after="0" w:line="240" w:lineRule="auto"/>
              <w:ind w:right="0"/>
              <w:jc w:val="center"/>
              <w:rPr>
                <w:bCs/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207711</w:t>
            </w:r>
          </w:p>
        </w:tc>
      </w:tr>
      <w:tr w:rsidR="003A3288" w:rsidRPr="00B05B76" w14:paraId="44B78C14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43C09405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4DFB6C6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491789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417B0E3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406692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8DD9A3E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946985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87307D3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553188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000188C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274147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EBA861B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218558</w:t>
            </w:r>
          </w:p>
        </w:tc>
      </w:tr>
      <w:tr w:rsidR="003A3288" w:rsidRPr="00B05B76" w14:paraId="5C220651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5085C60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370B4141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485917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45D3295D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315999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0E6AAF4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936209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3C392822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526462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77C583DA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283709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6F604AC9" w14:textId="77777777" w:rsidR="003A3288" w:rsidRPr="00B05B76" w:rsidRDefault="003A3288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204847</w:t>
            </w:r>
          </w:p>
        </w:tc>
      </w:tr>
    </w:tbl>
    <w:p w14:paraId="1CDA475C" w14:textId="683AC286" w:rsidR="000F1D53" w:rsidRDefault="003A3288" w:rsidP="000F1D53">
      <w:pPr>
        <w:rPr>
          <w:szCs w:val="20"/>
        </w:rPr>
      </w:pPr>
      <w:r>
        <w:rPr>
          <w:b/>
          <w:noProof/>
        </w:rPr>
        <w:t>4</w:t>
      </w:r>
      <w:r w:rsidRPr="00DA4512">
        <w:rPr>
          <w:b/>
        </w:rPr>
        <w:t>. táblázat</w:t>
      </w:r>
      <w:r w:rsidR="0001619D" w:rsidRPr="0001619D">
        <w:rPr>
          <w:i/>
          <w:szCs w:val="20"/>
        </w:rPr>
        <w:fldChar w:fldCharType="end"/>
      </w:r>
      <w:r w:rsidR="0001619D">
        <w:rPr>
          <w:szCs w:val="20"/>
        </w:rPr>
        <w:t xml:space="preserve"> </w:t>
      </w:r>
      <w:r w:rsidR="000F1D53" w:rsidRPr="000F1D53">
        <w:rPr>
          <w:szCs w:val="20"/>
        </w:rPr>
        <w:t>mutat. A Múzeum körút egy irányo</w:t>
      </w:r>
      <w:r w:rsidR="00E947F1">
        <w:rPr>
          <w:szCs w:val="20"/>
        </w:rPr>
        <w:t>n mért forgalma</w:t>
      </w:r>
      <w:r w:rsidR="00126192">
        <w:rPr>
          <w:szCs w:val="20"/>
        </w:rPr>
        <w:t xml:space="preserve"> 2018-ra a</w:t>
      </w:r>
      <w:r w:rsidR="00E947F1">
        <w:rPr>
          <w:szCs w:val="20"/>
        </w:rPr>
        <w:t xml:space="preserve"> 2011</w:t>
      </w:r>
      <w:r w:rsidR="00126192">
        <w:rPr>
          <w:szCs w:val="20"/>
        </w:rPr>
        <w:t>. év</w:t>
      </w:r>
      <w:r w:rsidR="00E947F1">
        <w:rPr>
          <w:szCs w:val="20"/>
        </w:rPr>
        <w:t>hez képest</w:t>
      </w:r>
      <w:r w:rsidR="00126192">
        <w:rPr>
          <w:szCs w:val="20"/>
        </w:rPr>
        <w:t xml:space="preserve"> </w:t>
      </w:r>
      <w:r w:rsidR="000F1D53" w:rsidRPr="000F1D53">
        <w:rPr>
          <w:szCs w:val="20"/>
        </w:rPr>
        <w:t xml:space="preserve">39%-kal nőtt. A mérési pontokon </w:t>
      </w:r>
      <w:r w:rsidR="00126192">
        <w:rPr>
          <w:szCs w:val="20"/>
        </w:rPr>
        <w:t xml:space="preserve">2018-ról 2019-re </w:t>
      </w:r>
      <w:r w:rsidR="000F1D53" w:rsidRPr="000F1D53">
        <w:rPr>
          <w:szCs w:val="20"/>
        </w:rPr>
        <w:t>a forgalom</w:t>
      </w:r>
      <w:r w:rsidR="00126192">
        <w:rPr>
          <w:szCs w:val="20"/>
        </w:rPr>
        <w:t xml:space="preserve"> jellemzően 2-7%-kal csökken, kivétel a Hungária körút, ahol a kerékpáros forgalom mintegy 3%-os növekedése volt tapasztalható.</w:t>
      </w:r>
    </w:p>
    <w:tbl>
      <w:tblPr>
        <w:tblpPr w:leftFromText="141" w:rightFromText="141" w:vertAnchor="text" w:horzAnchor="margin" w:tblpY="189"/>
        <w:tblW w:w="67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992"/>
        <w:gridCol w:w="992"/>
        <w:gridCol w:w="992"/>
        <w:gridCol w:w="992"/>
        <w:gridCol w:w="992"/>
        <w:gridCol w:w="992"/>
      </w:tblGrid>
      <w:tr w:rsidR="00C57A17" w:rsidRPr="00B05B76" w14:paraId="371884AD" w14:textId="77777777" w:rsidTr="00C57A17">
        <w:trPr>
          <w:trHeight w:val="43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6FDA37BA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bookmarkStart w:id="24" w:name="_Ref23426655"/>
            <w:r w:rsidRPr="00B05B7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2198DBF9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Múzeum krt.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003BAD9D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Andrássy út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0C7FFE76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Bem rakpart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25519E9B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Árpád híd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473E68D4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Hungária krt.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40487760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B05B76">
              <w:rPr>
                <w:b/>
                <w:bCs/>
                <w:sz w:val="16"/>
                <w:szCs w:val="16"/>
              </w:rPr>
              <w:t>Weiss Manfréd út</w:t>
            </w:r>
          </w:p>
        </w:tc>
      </w:tr>
      <w:tr w:rsidR="00C57A17" w:rsidRPr="00B05B76" w14:paraId="5FEC0ACF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42A6C2C7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128B35A5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354068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BD42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36EF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643E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4F4E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2054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C57A17" w:rsidRPr="00B05B76" w14:paraId="68154BED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7D678E4C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08CAF76B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485944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7672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E48E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0037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15A5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48B7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C57A17" w:rsidRPr="00B05B76" w14:paraId="2FBB106A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140EACD4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1208F073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586766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7BFD1E6D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479654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33B5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872F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0D83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2298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C57A17" w:rsidRPr="00B05B76" w14:paraId="6F1FE4FA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36717B44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3A92A17E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589270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64A24AF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510819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131D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E23A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A8BB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E9DE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C57A17" w:rsidRPr="00B05B76" w14:paraId="5620D7DF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35A04A6D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6153F7F6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589997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6D5C7354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437325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4AFD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8DEC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718D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E765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C57A17" w:rsidRPr="00B05B76" w14:paraId="4AE5DE72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45066492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14D17B9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528885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593D027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450171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27A2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45ED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40EE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CE43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-</w:t>
            </w:r>
          </w:p>
        </w:tc>
      </w:tr>
      <w:tr w:rsidR="00C57A17" w:rsidRPr="00B05B76" w14:paraId="01A82428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6F9389C9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0A19E413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523764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1E4F70B7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423706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68A3DEB7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889745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71A40232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496778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3BF531B3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312880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48806B7B" w14:textId="45EDA844" w:rsidR="00C57A17" w:rsidRPr="00F56AE4" w:rsidRDefault="00C57A17" w:rsidP="00F56AE4">
            <w:pPr>
              <w:spacing w:after="0" w:line="240" w:lineRule="auto"/>
              <w:ind w:right="0"/>
              <w:jc w:val="center"/>
              <w:rPr>
                <w:bCs/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207711</w:t>
            </w:r>
          </w:p>
        </w:tc>
      </w:tr>
      <w:tr w:rsidR="00C57A17" w:rsidRPr="00B05B76" w14:paraId="30178731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2A7FB72C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00A2E603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491789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045EA399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406692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3DB6DDA4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946985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2B61BAFC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553188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F4F22A6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274147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79F1109E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bCs/>
                <w:sz w:val="16"/>
                <w:szCs w:val="16"/>
              </w:rPr>
              <w:t>218558</w:t>
            </w:r>
          </w:p>
        </w:tc>
      </w:tr>
      <w:tr w:rsidR="00C57A17" w:rsidRPr="00B05B76" w14:paraId="48D74552" w14:textId="77777777" w:rsidTr="00C57A17">
        <w:trPr>
          <w:trHeight w:val="244"/>
        </w:trPr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A8D0"/>
            <w:vAlign w:val="center"/>
            <w:hideMark/>
          </w:tcPr>
          <w:p w14:paraId="11AA3E24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4B1EAEAA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485917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731F8373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315999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1B02CEDC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936209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55C69FF8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526462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3FF3C2F6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283709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CAE4"/>
            <w:vAlign w:val="center"/>
            <w:hideMark/>
          </w:tcPr>
          <w:p w14:paraId="058B375B" w14:textId="77777777" w:rsidR="00C57A17" w:rsidRPr="00B05B76" w:rsidRDefault="00C57A17" w:rsidP="00C57A17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B05B76">
              <w:rPr>
                <w:sz w:val="16"/>
                <w:szCs w:val="16"/>
              </w:rPr>
              <w:t>204847</w:t>
            </w:r>
          </w:p>
        </w:tc>
      </w:tr>
    </w:tbl>
    <w:p w14:paraId="7FBF5668" w14:textId="06341714" w:rsidR="000F1D53" w:rsidRPr="000F1D53" w:rsidRDefault="000F1D53" w:rsidP="00DA4512">
      <w:pPr>
        <w:pStyle w:val="Kpalrs"/>
        <w:rPr>
          <w:rFonts w:cs="Century Gothic"/>
        </w:rPr>
      </w:pPr>
      <w:r w:rsidRPr="00DA4512">
        <w:rPr>
          <w:b/>
        </w:rPr>
        <w:fldChar w:fldCharType="begin"/>
      </w:r>
      <w:r w:rsidRPr="00DA4512">
        <w:rPr>
          <w:b/>
        </w:rPr>
        <w:instrText xml:space="preserve"> SEQ táblázat \* ARABIC </w:instrText>
      </w:r>
      <w:r w:rsidRPr="00DA4512">
        <w:rPr>
          <w:b/>
        </w:rPr>
        <w:fldChar w:fldCharType="separate"/>
      </w:r>
      <w:r w:rsidR="003A3288">
        <w:rPr>
          <w:b/>
        </w:rPr>
        <w:t>4</w:t>
      </w:r>
      <w:r w:rsidRPr="00DA4512">
        <w:rPr>
          <w:b/>
        </w:rPr>
        <w:fldChar w:fldCharType="end"/>
      </w:r>
      <w:r w:rsidRPr="00DA4512">
        <w:rPr>
          <w:b/>
        </w:rPr>
        <w:t>. táblázat</w:t>
      </w:r>
      <w:bookmarkEnd w:id="24"/>
      <w:r w:rsidRPr="00DA4512">
        <w:rPr>
          <w:b/>
        </w:rPr>
        <w:t>:</w:t>
      </w:r>
      <w:r>
        <w:t xml:space="preserve"> </w:t>
      </w:r>
      <w:r w:rsidRPr="00C92049">
        <w:rPr>
          <w:rFonts w:cs="Century Gothic"/>
        </w:rPr>
        <w:t>A budapesti k</w:t>
      </w:r>
      <w:r>
        <w:rPr>
          <w:rFonts w:cs="Century Gothic"/>
        </w:rPr>
        <w:t xml:space="preserve">erékpáros forgalom nagysága </w:t>
      </w:r>
      <w:r w:rsidR="00E947F1">
        <w:rPr>
          <w:rFonts w:cs="Century Gothic"/>
        </w:rPr>
        <w:t xml:space="preserve">(fő) </w:t>
      </w:r>
      <w:r>
        <w:rPr>
          <w:rFonts w:cs="Century Gothic"/>
        </w:rPr>
        <w:t>2011-</w:t>
      </w:r>
      <w:r w:rsidR="00B05B76">
        <w:rPr>
          <w:rFonts w:cs="Century Gothic"/>
        </w:rPr>
        <w:t>2019</w:t>
      </w:r>
      <w:r>
        <w:rPr>
          <w:rFonts w:cs="Century Gothic"/>
        </w:rPr>
        <w:t xml:space="preserve"> között</w:t>
      </w:r>
      <w:r w:rsidRPr="00C92049">
        <w:rPr>
          <w:rFonts w:cs="Century Gothic"/>
        </w:rPr>
        <w:t>. (Adatforrás: BKK)</w:t>
      </w:r>
    </w:p>
    <w:p w14:paraId="36A19B12" w14:textId="08C2E774" w:rsidR="00BF054E" w:rsidRDefault="00BF054E" w:rsidP="000F1D53">
      <w:pPr>
        <w:rPr>
          <w:szCs w:val="20"/>
        </w:rPr>
      </w:pPr>
    </w:p>
    <w:p w14:paraId="1F60B528" w14:textId="260CCFE0" w:rsidR="000F1D53" w:rsidRPr="000F1D53" w:rsidRDefault="00551805" w:rsidP="00DA4512">
      <w:pPr>
        <w:pStyle w:val="Kpalrs"/>
      </w:pPr>
      <w:r>
        <w:rPr>
          <w:b/>
        </w:rPr>
        <w:lastRenderedPageBreak/>
        <w:drawing>
          <wp:anchor distT="0" distB="0" distL="114300" distR="114300" simplePos="0" relativeHeight="251683328" behindDoc="0" locked="0" layoutInCell="1" allowOverlap="1" wp14:anchorId="4B27831C" wp14:editId="66609B7A">
            <wp:simplePos x="0" y="0"/>
            <wp:positionH relativeFrom="margin">
              <wp:posOffset>25400</wp:posOffset>
            </wp:positionH>
            <wp:positionV relativeFrom="margin">
              <wp:posOffset>3601085</wp:posOffset>
            </wp:positionV>
            <wp:extent cx="4277995" cy="3055620"/>
            <wp:effectExtent l="0" t="0" r="8255" b="0"/>
            <wp:wrapSquare wrapText="bothSides"/>
            <wp:docPr id="227" name="Kép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" t="756" r="549" b="792"/>
                    <a:stretch/>
                  </pic:blipFill>
                  <pic:spPr bwMode="auto">
                    <a:xfrm>
                      <a:off x="0" y="0"/>
                      <a:ext cx="427799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D53" w:rsidRPr="00DA4512">
        <w:rPr>
          <w:b/>
        </w:rPr>
        <w:fldChar w:fldCharType="begin"/>
      </w:r>
      <w:r w:rsidR="000F1D53" w:rsidRPr="00DA4512">
        <w:rPr>
          <w:b/>
        </w:rPr>
        <w:instrText xml:space="preserve"> SEQ ábra \* ARABIC </w:instrText>
      </w:r>
      <w:r w:rsidR="000F1D53" w:rsidRPr="00DA4512">
        <w:rPr>
          <w:b/>
        </w:rPr>
        <w:fldChar w:fldCharType="separate"/>
      </w:r>
      <w:r w:rsidR="003A3288">
        <w:rPr>
          <w:b/>
        </w:rPr>
        <w:t>11</w:t>
      </w:r>
      <w:r w:rsidR="000F1D53" w:rsidRPr="00DA4512">
        <w:rPr>
          <w:b/>
        </w:rPr>
        <w:fldChar w:fldCharType="end"/>
      </w:r>
      <w:r w:rsidR="000F1D53" w:rsidRPr="00DA4512">
        <w:rPr>
          <w:b/>
        </w:rPr>
        <w:t>. ábra:</w:t>
      </w:r>
      <w:r w:rsidR="000F1D53">
        <w:t xml:space="preserve"> </w:t>
      </w:r>
      <w:r w:rsidR="000F1D53" w:rsidRPr="004F540C">
        <w:t>Múzeum krt., éves</w:t>
      </w:r>
      <w:r w:rsidR="000F1D53">
        <w:t xml:space="preserve"> kerékpáros forgalmi adatok 2011-</w:t>
      </w:r>
      <w:r w:rsidR="00C3643C">
        <w:t xml:space="preserve">2019. </w:t>
      </w:r>
      <w:r w:rsidR="000F1D53">
        <w:t xml:space="preserve"> között </w:t>
      </w:r>
      <w:r w:rsidR="000F1D53" w:rsidRPr="009D1DB6">
        <w:t xml:space="preserve">(Adatforrás: </w:t>
      </w:r>
      <w:r w:rsidR="000F1D53">
        <w:t>BKK</w:t>
      </w:r>
      <w:r w:rsidR="000F1D53" w:rsidRPr="009D1DB6">
        <w:t>)</w:t>
      </w:r>
    </w:p>
    <w:p w14:paraId="5E88D334" w14:textId="25FB3B1F" w:rsidR="002049DE" w:rsidRDefault="002049DE" w:rsidP="000F1D53">
      <w:pPr>
        <w:rPr>
          <w:szCs w:val="20"/>
        </w:rPr>
      </w:pPr>
    </w:p>
    <w:p w14:paraId="2B0279D8" w14:textId="708B4CDF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A Főváros területén a kerékpárforgalmi főhálózat hossza 2010-ben 209 km volt, 2018. végén 317 km, ami 52%-os növekedést jelent. Infrastrukturális beavatkozások nélkül kerékpározás</w:t>
      </w:r>
      <w:r w:rsidR="00B63409">
        <w:rPr>
          <w:szCs w:val="20"/>
        </w:rPr>
        <w:t>-</w:t>
      </w:r>
      <w:r w:rsidRPr="000F1D53">
        <w:rPr>
          <w:szCs w:val="20"/>
        </w:rPr>
        <w:t>barátnak tekinthető a más módon kerékpározásra ki nem jelölt mellékúthálózaton kb. 1.900 km.</w:t>
      </w:r>
    </w:p>
    <w:p w14:paraId="19092CF0" w14:textId="6A5FC2BE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A kerékpár-közlekedés növekedéséhez kapcsolódó egyéb szolgáltatások fejlesztése is zajlik: több mint 5 ezer db a közterületi kerékpártároló férőhelyek, ezer db a B+R kerékpártároló férőhelyek száma, és 28 db közterületi pumpa is található Budapesten.</w:t>
      </w:r>
    </w:p>
    <w:p w14:paraId="05709F5E" w14:textId="0AE406FC" w:rsidR="000F1D53" w:rsidRDefault="000F1D53" w:rsidP="00375C32">
      <w:pPr>
        <w:pStyle w:val="Cmsor4"/>
      </w:pPr>
      <w:r>
        <w:t>Közösségi kerékpáros közlekedés – MOL Bubi</w:t>
      </w:r>
    </w:p>
    <w:p w14:paraId="7AE17825" w14:textId="67019BF5" w:rsidR="000F1D53" w:rsidRDefault="000F1D53" w:rsidP="000F1D53">
      <w:pPr>
        <w:rPr>
          <w:szCs w:val="20"/>
        </w:rPr>
      </w:pPr>
      <w:r w:rsidRPr="000F1D53">
        <w:rPr>
          <w:szCs w:val="20"/>
        </w:rPr>
        <w:t>A MOL Bubit a fővárosi közösségi közlekedési ren</w:t>
      </w:r>
      <w:r w:rsidR="00B63409">
        <w:rPr>
          <w:szCs w:val="20"/>
        </w:rPr>
        <w:t>dszer részeként 2014 őszén</w:t>
      </w:r>
      <w:r w:rsidR="00B63409">
        <w:rPr>
          <w:szCs w:val="20"/>
        </w:rPr>
        <w:br/>
      </w:r>
      <w:r w:rsidRPr="000F1D53">
        <w:rPr>
          <w:szCs w:val="20"/>
        </w:rPr>
        <w:t xml:space="preserve">76 gyűjtőállomással és 1.100 kerékpárral adták át. </w:t>
      </w:r>
      <w:r w:rsidR="001A66D7">
        <w:rPr>
          <w:szCs w:val="20"/>
        </w:rPr>
        <w:t>2019</w:t>
      </w:r>
      <w:r w:rsidRPr="000F1D53">
        <w:rPr>
          <w:szCs w:val="20"/>
        </w:rPr>
        <w:t xml:space="preserve">. évben a MOL Bubi rendszerben </w:t>
      </w:r>
      <w:r w:rsidR="001A66D7">
        <w:rPr>
          <w:szCs w:val="20"/>
        </w:rPr>
        <w:t>156</w:t>
      </w:r>
      <w:r w:rsidRPr="000F1D53">
        <w:rPr>
          <w:szCs w:val="20"/>
        </w:rPr>
        <w:t xml:space="preserve"> gyűjtőállomás és </w:t>
      </w:r>
      <w:r w:rsidR="001A66D7">
        <w:rPr>
          <w:szCs w:val="20"/>
        </w:rPr>
        <w:t>1846</w:t>
      </w:r>
      <w:r w:rsidRPr="000F1D53">
        <w:rPr>
          <w:szCs w:val="20"/>
        </w:rPr>
        <w:t xml:space="preserve"> kerékpár található.</w:t>
      </w:r>
    </w:p>
    <w:p w14:paraId="3C18370A" w14:textId="092A2AEB" w:rsidR="000F1D53" w:rsidRDefault="000F1D53" w:rsidP="00375C32">
      <w:pPr>
        <w:pStyle w:val="Cmsor4"/>
      </w:pPr>
      <w:r>
        <w:t>Légiközlekedés</w:t>
      </w:r>
    </w:p>
    <w:p w14:paraId="1C1E718D" w14:textId="50744FA8" w:rsidR="000F1D53" w:rsidRDefault="00393C1B" w:rsidP="000F1D53">
      <w:pPr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84352" behindDoc="0" locked="0" layoutInCell="1" allowOverlap="1" wp14:anchorId="1EADCEF2" wp14:editId="0678DF97">
            <wp:simplePos x="0" y="0"/>
            <wp:positionH relativeFrom="margin">
              <wp:posOffset>-28204</wp:posOffset>
            </wp:positionH>
            <wp:positionV relativeFrom="margin">
              <wp:posOffset>2616109</wp:posOffset>
            </wp:positionV>
            <wp:extent cx="4359275" cy="2347595"/>
            <wp:effectExtent l="0" t="0" r="3175" b="0"/>
            <wp:wrapSquare wrapText="bothSides"/>
            <wp:docPr id="228" name="Kép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" t="912" r="1304" b="1558"/>
                    <a:stretch/>
                  </pic:blipFill>
                  <pic:spPr bwMode="auto">
                    <a:xfrm>
                      <a:off x="0" y="0"/>
                      <a:ext cx="435927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D53" w:rsidRPr="000F1D53">
        <w:rPr>
          <w:szCs w:val="20"/>
        </w:rPr>
        <w:t xml:space="preserve">A 2013-ra jellemző stagnálást követően a légiforgalom nagysága mind az utasszám, mind a gépmozgások száma tekintetében évről-évre jelentős mértékben nő. Amíg érkező és induló utasokat tekintve 2014-ben évben „mindössze” 8,7 millió utas érkezett a repülőtérre, addig </w:t>
      </w:r>
      <w:r w:rsidR="00DD43FA">
        <w:rPr>
          <w:szCs w:val="20"/>
        </w:rPr>
        <w:t>2019-ben</w:t>
      </w:r>
      <w:r w:rsidR="000F1D53" w:rsidRPr="000F1D53">
        <w:rPr>
          <w:szCs w:val="20"/>
        </w:rPr>
        <w:t xml:space="preserve"> már több, mint </w:t>
      </w:r>
      <w:r w:rsidR="00DE2032">
        <w:rPr>
          <w:szCs w:val="20"/>
        </w:rPr>
        <w:t>16 milló.</w:t>
      </w:r>
      <w:r w:rsidR="000F1D53">
        <w:rPr>
          <w:szCs w:val="20"/>
        </w:rPr>
        <w:t xml:space="preserve"> </w:t>
      </w:r>
      <w:r w:rsidR="000F1D53" w:rsidRPr="000F1D53">
        <w:rPr>
          <w:szCs w:val="20"/>
        </w:rPr>
        <w:t xml:space="preserve">A növekedés üteme továbbra is az Uniós átlag feletti, de még mindig nem éri el a régiós nagyvárosok (Prága, Varsó) értékét. Az érkező és induló járatok számában </w:t>
      </w:r>
      <w:r w:rsidR="00DE2032">
        <w:rPr>
          <w:szCs w:val="20"/>
        </w:rPr>
        <w:t>2019</w:t>
      </w:r>
      <w:r w:rsidR="000F1D53" w:rsidRPr="000F1D53">
        <w:rPr>
          <w:szCs w:val="20"/>
        </w:rPr>
        <w:t xml:space="preserve">-ben </w:t>
      </w:r>
      <w:r w:rsidR="00DE2032">
        <w:rPr>
          <w:szCs w:val="20"/>
        </w:rPr>
        <w:t>122.813</w:t>
      </w:r>
      <w:r w:rsidR="000F1D53" w:rsidRPr="000F1D53">
        <w:rPr>
          <w:szCs w:val="20"/>
        </w:rPr>
        <w:t xml:space="preserve"> fel- és leszállást regisztráltak. A szám</w:t>
      </w:r>
      <w:r w:rsidR="00DE2032">
        <w:rPr>
          <w:szCs w:val="20"/>
        </w:rPr>
        <w:t xml:space="preserve"> mintegy 7 </w:t>
      </w:r>
      <w:r w:rsidR="000F1D53" w:rsidRPr="000F1D53">
        <w:rPr>
          <w:szCs w:val="20"/>
        </w:rPr>
        <w:t>%-</w:t>
      </w:r>
      <w:r w:rsidR="00B63409">
        <w:rPr>
          <w:szCs w:val="20"/>
        </w:rPr>
        <w:t>k</w:t>
      </w:r>
      <w:r w:rsidR="000F1D53" w:rsidRPr="000F1D53">
        <w:rPr>
          <w:szCs w:val="20"/>
        </w:rPr>
        <w:t xml:space="preserve">al haladta meg a </w:t>
      </w:r>
      <w:r w:rsidR="00DE2032">
        <w:rPr>
          <w:szCs w:val="20"/>
        </w:rPr>
        <w:t>2018</w:t>
      </w:r>
      <w:r w:rsidR="000F1D53" w:rsidRPr="000F1D53">
        <w:rPr>
          <w:szCs w:val="20"/>
        </w:rPr>
        <w:t xml:space="preserve">. évit, ami </w:t>
      </w:r>
      <w:r w:rsidR="00DE2032">
        <w:rPr>
          <w:szCs w:val="20"/>
        </w:rPr>
        <w:t>115.028</w:t>
      </w:r>
      <w:r w:rsidR="000F1D53" w:rsidRPr="000F1D53">
        <w:rPr>
          <w:szCs w:val="20"/>
        </w:rPr>
        <w:t xml:space="preserve"> volt.</w:t>
      </w:r>
    </w:p>
    <w:p w14:paraId="3FFC8187" w14:textId="621BF665" w:rsidR="000F1D53" w:rsidRDefault="000F1D53" w:rsidP="00E75E83">
      <w:pPr>
        <w:pStyle w:val="Kpalrs"/>
        <w:keepNext/>
      </w:pPr>
      <w:r w:rsidRPr="00E75E83">
        <w:rPr>
          <w:b/>
        </w:rPr>
        <w:fldChar w:fldCharType="begin"/>
      </w:r>
      <w:r w:rsidRPr="00E75E83">
        <w:rPr>
          <w:b/>
        </w:rPr>
        <w:instrText xml:space="preserve"> SEQ ábra \* ARABIC </w:instrText>
      </w:r>
      <w:r w:rsidRPr="00E75E83">
        <w:rPr>
          <w:b/>
        </w:rPr>
        <w:fldChar w:fldCharType="separate"/>
      </w:r>
      <w:r w:rsidR="003A3288">
        <w:rPr>
          <w:b/>
        </w:rPr>
        <w:t>12</w:t>
      </w:r>
      <w:r w:rsidRPr="00E75E83">
        <w:rPr>
          <w:b/>
        </w:rPr>
        <w:fldChar w:fldCharType="end"/>
      </w:r>
      <w:r w:rsidRPr="00E75E83">
        <w:rPr>
          <w:b/>
        </w:rPr>
        <w:t>. ábra:</w:t>
      </w:r>
      <w:r>
        <w:t xml:space="preserve"> </w:t>
      </w:r>
      <w:r w:rsidRPr="004728FC">
        <w:rPr>
          <w:iCs w:val="0"/>
          <w:color w:val="000000"/>
          <w:szCs w:val="18"/>
          <w:lang w:eastAsia="en-US"/>
        </w:rPr>
        <w:t>Budapest Liszt Ferenc Nemzetközi Repülőtér utas-</w:t>
      </w:r>
      <w:r w:rsidRPr="004728FC">
        <w:rPr>
          <w:iCs w:val="0"/>
          <w:color w:val="000000"/>
          <w:szCs w:val="18"/>
          <w:lang w:eastAsia="en-US"/>
        </w:rPr>
        <w:lastRenderedPageBreak/>
        <w:t xml:space="preserve">számának változása (forrás: </w:t>
      </w:r>
      <w:r>
        <w:rPr>
          <w:iCs w:val="0"/>
          <w:color w:val="000000"/>
          <w:szCs w:val="18"/>
          <w:lang w:eastAsia="en-US"/>
        </w:rPr>
        <w:t>ksh.hu</w:t>
      </w:r>
      <w:r w:rsidRPr="004728FC">
        <w:rPr>
          <w:iCs w:val="0"/>
          <w:color w:val="000000"/>
          <w:szCs w:val="18"/>
          <w:lang w:eastAsia="en-US"/>
        </w:rPr>
        <w:t>)</w:t>
      </w:r>
    </w:p>
    <w:p w14:paraId="0ED8AF33" w14:textId="27A54576" w:rsidR="00961DC9" w:rsidRDefault="00961DC9" w:rsidP="00CB44DF">
      <w:pPr>
        <w:rPr>
          <w:szCs w:val="20"/>
        </w:rPr>
      </w:pPr>
    </w:p>
    <w:p w14:paraId="63093F81" w14:textId="33EB949C" w:rsidR="000F1D53" w:rsidRDefault="00393C1B" w:rsidP="00E75E83">
      <w:pPr>
        <w:pStyle w:val="Kpalrs"/>
        <w:keepNext/>
        <w:rPr>
          <w:iCs w:val="0"/>
          <w:color w:val="000000"/>
          <w:szCs w:val="18"/>
          <w:lang w:eastAsia="en-US"/>
        </w:rPr>
      </w:pPr>
      <w:r>
        <w:drawing>
          <wp:anchor distT="0" distB="0" distL="114300" distR="114300" simplePos="0" relativeHeight="251685376" behindDoc="0" locked="0" layoutInCell="1" allowOverlap="1" wp14:anchorId="692FEE7B" wp14:editId="2A4A99AB">
            <wp:simplePos x="0" y="0"/>
            <wp:positionH relativeFrom="margin">
              <wp:posOffset>-3810</wp:posOffset>
            </wp:positionH>
            <wp:positionV relativeFrom="margin">
              <wp:posOffset>5246807</wp:posOffset>
            </wp:positionV>
            <wp:extent cx="4336877" cy="2311603"/>
            <wp:effectExtent l="0" t="0" r="6985" b="0"/>
            <wp:wrapSquare wrapText="bothSides"/>
            <wp:docPr id="230" name="Kép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2" t="1823" r="1940" b="2155"/>
                    <a:stretch/>
                  </pic:blipFill>
                  <pic:spPr bwMode="auto">
                    <a:xfrm>
                      <a:off x="0" y="0"/>
                      <a:ext cx="4336877" cy="231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D53" w:rsidRPr="00E75E83">
        <w:rPr>
          <w:b/>
        </w:rPr>
        <w:fldChar w:fldCharType="begin"/>
      </w:r>
      <w:r w:rsidR="000F1D53" w:rsidRPr="00E75E83">
        <w:rPr>
          <w:b/>
        </w:rPr>
        <w:instrText xml:space="preserve"> SEQ ábra \* ARABIC </w:instrText>
      </w:r>
      <w:r w:rsidR="000F1D53" w:rsidRPr="00E75E83">
        <w:rPr>
          <w:b/>
        </w:rPr>
        <w:fldChar w:fldCharType="separate"/>
      </w:r>
      <w:r w:rsidR="003A3288">
        <w:rPr>
          <w:b/>
        </w:rPr>
        <w:t>13</w:t>
      </w:r>
      <w:r w:rsidR="000F1D53" w:rsidRPr="00E75E83">
        <w:rPr>
          <w:b/>
        </w:rPr>
        <w:fldChar w:fldCharType="end"/>
      </w:r>
      <w:r w:rsidR="000F1D53" w:rsidRPr="00E75E83">
        <w:rPr>
          <w:b/>
        </w:rPr>
        <w:t>. ábra:</w:t>
      </w:r>
      <w:r w:rsidR="000F1D53">
        <w:t xml:space="preserve"> </w:t>
      </w:r>
      <w:r w:rsidR="000F1D53" w:rsidRPr="000F1D53">
        <w:t>Budapest Liszt Ferenc Nemzetközi Repülőtér gépmozgás</w:t>
      </w:r>
      <w:r w:rsidR="000F1D53" w:rsidRPr="004728FC">
        <w:rPr>
          <w:iCs w:val="0"/>
          <w:color w:val="000000"/>
          <w:szCs w:val="18"/>
          <w:lang w:eastAsia="en-US"/>
        </w:rPr>
        <w:t xml:space="preserve">ainak változása (forrás: </w:t>
      </w:r>
      <w:r w:rsidR="000F1D53">
        <w:rPr>
          <w:iCs w:val="0"/>
          <w:color w:val="000000"/>
          <w:szCs w:val="18"/>
          <w:lang w:eastAsia="en-US"/>
        </w:rPr>
        <w:t>ksh.hu</w:t>
      </w:r>
      <w:r w:rsidR="000F1D53" w:rsidRPr="004728FC">
        <w:rPr>
          <w:iCs w:val="0"/>
          <w:color w:val="000000"/>
          <w:szCs w:val="18"/>
          <w:lang w:eastAsia="en-US"/>
        </w:rPr>
        <w:t>)</w:t>
      </w:r>
    </w:p>
    <w:p w14:paraId="7A8C800C" w14:textId="77777777" w:rsidR="00996DC6" w:rsidRDefault="00996DC6" w:rsidP="000F1D53">
      <w:pPr>
        <w:rPr>
          <w:szCs w:val="20"/>
        </w:rPr>
      </w:pPr>
    </w:p>
    <w:p w14:paraId="754EB531" w14:textId="27D25835" w:rsidR="008E63CA" w:rsidRDefault="000F1D53" w:rsidP="000F1D53">
      <w:pPr>
        <w:rPr>
          <w:szCs w:val="20"/>
        </w:rPr>
      </w:pPr>
      <w:r w:rsidRPr="000F1D53">
        <w:rPr>
          <w:szCs w:val="20"/>
        </w:rPr>
        <w:t>A Liszt Ferenc Nemzetközi Repülőtérnek az utasforgalom mellett az árufuvarozás terén is jelentős a szerepe. Az utasforgalom változását is meghaladó mértékben növekedő teherforgalom (cargo) kiszolgálására a repülőtér déli peremén új logisztikai bázist alakítanak ki. A Budapest Airport BUD 2020 nevű fejlesztési program első üteme a DHL logisztikai központjának megépítésével elkezdődött.</w:t>
      </w:r>
      <w:r>
        <w:rPr>
          <w:szCs w:val="20"/>
        </w:rPr>
        <w:t xml:space="preserve"> </w:t>
      </w:r>
      <w:r w:rsidR="00DE2032">
        <w:rPr>
          <w:szCs w:val="20"/>
        </w:rPr>
        <w:t>2019-ben</w:t>
      </w:r>
      <w:r w:rsidRPr="000F1D53">
        <w:rPr>
          <w:szCs w:val="20"/>
        </w:rPr>
        <w:t xml:space="preserve"> </w:t>
      </w:r>
      <w:r w:rsidR="00DE2032">
        <w:rPr>
          <w:szCs w:val="20"/>
        </w:rPr>
        <w:t>95</w:t>
      </w:r>
      <w:r w:rsidRPr="000F1D53">
        <w:rPr>
          <w:szCs w:val="20"/>
        </w:rPr>
        <w:t xml:space="preserve"> ezer tonna légi árut kezelt a budapesti repülőtér, ami </w:t>
      </w:r>
      <w:r w:rsidR="00DE2032">
        <w:rPr>
          <w:szCs w:val="20"/>
        </w:rPr>
        <w:t xml:space="preserve">6%-kal alacsonyabb </w:t>
      </w:r>
      <w:r w:rsidRPr="000F1D53">
        <w:rPr>
          <w:szCs w:val="20"/>
        </w:rPr>
        <w:t xml:space="preserve">a </w:t>
      </w:r>
      <w:r w:rsidR="00DE2032">
        <w:rPr>
          <w:szCs w:val="20"/>
        </w:rPr>
        <w:t>2018</w:t>
      </w:r>
      <w:r w:rsidRPr="000F1D53">
        <w:rPr>
          <w:szCs w:val="20"/>
        </w:rPr>
        <w:t xml:space="preserve">. évi </w:t>
      </w:r>
      <w:r w:rsidR="00DE2032">
        <w:rPr>
          <w:szCs w:val="20"/>
        </w:rPr>
        <w:t>adatoknál</w:t>
      </w:r>
      <w:r w:rsidRPr="000F1D53">
        <w:rPr>
          <w:szCs w:val="20"/>
        </w:rPr>
        <w:t xml:space="preserve">. </w:t>
      </w:r>
    </w:p>
    <w:p w14:paraId="39620DBD" w14:textId="0CCE5265" w:rsidR="000F1D53" w:rsidRDefault="00D23D3C" w:rsidP="00E75E83">
      <w:pPr>
        <w:pStyle w:val="Kpalrs"/>
        <w:keepNext/>
      </w:pPr>
      <w:r>
        <w:drawing>
          <wp:anchor distT="0" distB="0" distL="114300" distR="114300" simplePos="0" relativeHeight="251686400" behindDoc="0" locked="0" layoutInCell="1" allowOverlap="1" wp14:anchorId="5F735EB5" wp14:editId="7DE5DF32">
            <wp:simplePos x="0" y="0"/>
            <wp:positionH relativeFrom="margin">
              <wp:posOffset>112536</wp:posOffset>
            </wp:positionH>
            <wp:positionV relativeFrom="margin">
              <wp:posOffset>15743</wp:posOffset>
            </wp:positionV>
            <wp:extent cx="4249086" cy="2303729"/>
            <wp:effectExtent l="0" t="0" r="0" b="1905"/>
            <wp:wrapSquare wrapText="bothSides"/>
            <wp:docPr id="231" name="Kép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8" t="1216" r="1170" b="3063"/>
                    <a:stretch/>
                  </pic:blipFill>
                  <pic:spPr bwMode="auto">
                    <a:xfrm>
                      <a:off x="0" y="0"/>
                      <a:ext cx="4249086" cy="230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D53" w:rsidRPr="00E75E83">
        <w:rPr>
          <w:b/>
        </w:rPr>
        <w:fldChar w:fldCharType="begin"/>
      </w:r>
      <w:r w:rsidR="000F1D53" w:rsidRPr="00E75E83">
        <w:rPr>
          <w:b/>
        </w:rPr>
        <w:instrText xml:space="preserve"> SEQ ábra \* ARABIC </w:instrText>
      </w:r>
      <w:r w:rsidR="000F1D53" w:rsidRPr="00E75E83">
        <w:rPr>
          <w:b/>
        </w:rPr>
        <w:fldChar w:fldCharType="separate"/>
      </w:r>
      <w:r w:rsidR="003A3288">
        <w:rPr>
          <w:b/>
        </w:rPr>
        <w:t>14</w:t>
      </w:r>
      <w:r w:rsidR="000F1D53" w:rsidRPr="00E75E83">
        <w:rPr>
          <w:b/>
        </w:rPr>
        <w:fldChar w:fldCharType="end"/>
      </w:r>
      <w:r w:rsidR="000F1D53" w:rsidRPr="00E75E83">
        <w:rPr>
          <w:b/>
        </w:rPr>
        <w:t>. ábra:</w:t>
      </w:r>
      <w:r w:rsidR="000F1D53">
        <w:t xml:space="preserve"> </w:t>
      </w:r>
      <w:r w:rsidR="000F1D53" w:rsidRPr="004728FC">
        <w:rPr>
          <w:iCs w:val="0"/>
          <w:color w:val="000000"/>
          <w:szCs w:val="18"/>
          <w:lang w:eastAsia="en-US"/>
        </w:rPr>
        <w:t>Budapest Liszt Ferenc Nemzetközi Repülőtér áruforgalm</w:t>
      </w:r>
      <w:r w:rsidR="000F1D53">
        <w:rPr>
          <w:iCs w:val="0"/>
          <w:color w:val="000000"/>
          <w:szCs w:val="18"/>
          <w:lang w:eastAsia="en-US"/>
        </w:rPr>
        <w:t>a</w:t>
      </w:r>
      <w:r w:rsidR="000F1D53" w:rsidRPr="004728FC">
        <w:rPr>
          <w:iCs w:val="0"/>
          <w:color w:val="000000"/>
          <w:szCs w:val="18"/>
          <w:lang w:eastAsia="en-US"/>
        </w:rPr>
        <w:t xml:space="preserve"> (forrás: </w:t>
      </w:r>
      <w:r w:rsidR="000F1D53">
        <w:rPr>
          <w:iCs w:val="0"/>
          <w:color w:val="000000"/>
          <w:szCs w:val="18"/>
          <w:lang w:eastAsia="en-US"/>
        </w:rPr>
        <w:t>ksh.hu</w:t>
      </w:r>
      <w:r w:rsidR="000F1D53" w:rsidRPr="004728FC">
        <w:rPr>
          <w:iCs w:val="0"/>
          <w:color w:val="000000"/>
          <w:szCs w:val="18"/>
          <w:lang w:eastAsia="en-US"/>
        </w:rPr>
        <w:t>)</w:t>
      </w:r>
    </w:p>
    <w:p w14:paraId="311E70F4" w14:textId="77777777" w:rsidR="000F1D53" w:rsidRDefault="000F1D53" w:rsidP="00F74199">
      <w:pPr>
        <w:spacing w:before="240"/>
        <w:rPr>
          <w:szCs w:val="20"/>
        </w:rPr>
      </w:pPr>
      <w:r w:rsidRPr="000F1D53">
        <w:rPr>
          <w:szCs w:val="20"/>
        </w:rPr>
        <w:t>A repülőtér forgalmának növekedése elsősorban a térség beépített területein a zajterhelés intenzitása terén jelentkezik.</w:t>
      </w:r>
    </w:p>
    <w:p w14:paraId="2649DFF7" w14:textId="3DFD5BBC" w:rsidR="00CF20A8" w:rsidRPr="00170D20" w:rsidRDefault="00CF20A8" w:rsidP="00CF20A8">
      <w:pPr>
        <w:pStyle w:val="Cmsor3"/>
        <w:rPr>
          <w:bCs/>
        </w:rPr>
      </w:pPr>
      <w:r>
        <w:t>A budapestiek véleménye a közlekedésről</w:t>
      </w:r>
    </w:p>
    <w:p w14:paraId="492D375D" w14:textId="2B3C11AD" w:rsidR="0093704B" w:rsidRPr="00FC191D" w:rsidRDefault="004A2D50" w:rsidP="0093704B">
      <w:pPr>
        <w:rPr>
          <w:szCs w:val="20"/>
        </w:rPr>
      </w:pPr>
      <w:r>
        <w:rPr>
          <w:szCs w:val="20"/>
        </w:rPr>
        <w:t>A budapestiek közlekedésről alkotott</w:t>
      </w:r>
      <w:r w:rsidR="0093704B" w:rsidRPr="0093704B">
        <w:rPr>
          <w:szCs w:val="20"/>
        </w:rPr>
        <w:t xml:space="preserve"> véleménye telefonos, reprezentatív közvélemény-kutatás alapján került felmérésre a MEDIÁN Közvélemény- és </w:t>
      </w:r>
      <w:r w:rsidR="0093704B" w:rsidRPr="0093704B">
        <w:rPr>
          <w:szCs w:val="20"/>
        </w:rPr>
        <w:lastRenderedPageBreak/>
        <w:t>Piackutató Kft. közreműködésével. A módszertan részletes bemutatását</w:t>
      </w:r>
      <w:r w:rsidR="0093704B" w:rsidRPr="00FC191D">
        <w:rPr>
          <w:szCs w:val="20"/>
        </w:rPr>
        <w:t xml:space="preserve"> </w:t>
      </w:r>
      <w:r w:rsidR="0093704B" w:rsidRPr="00FC191D">
        <w:rPr>
          <w:rStyle w:val="IdzetChar"/>
        </w:rPr>
        <w:t>II.9. Környezeti nevelés, tájékoztatás, szemléletformálás</w:t>
      </w:r>
      <w:r w:rsidR="0093704B" w:rsidRPr="00FC191D">
        <w:rPr>
          <w:szCs w:val="20"/>
        </w:rPr>
        <w:t xml:space="preserve"> c. fejezet tartalmazza.</w:t>
      </w:r>
    </w:p>
    <w:p w14:paraId="1D99DB99" w14:textId="77777777" w:rsidR="00574FAE" w:rsidRDefault="004A2D50" w:rsidP="004A2D50">
      <w:r w:rsidRPr="00004769">
        <w:t>A lakóhely, illetve a gyakran</w:t>
      </w:r>
      <w:r w:rsidRPr="00A02574">
        <w:t xml:space="preserve"> látogatott városrészekben tapasztaltak alapján a megkérdezett környezeti problémák közül a </w:t>
      </w:r>
      <w:r w:rsidR="00041EFF" w:rsidRPr="00FC191D">
        <w:t>közlekedéssel illetve a közlekedési infrastruktú</w:t>
      </w:r>
      <w:r w:rsidR="00A455BE" w:rsidRPr="00FC191D">
        <w:t>rával kapcsolatban kedvezőtlen</w:t>
      </w:r>
      <w:r w:rsidR="00041EFF" w:rsidRPr="00FC191D">
        <w:t xml:space="preserve"> a </w:t>
      </w:r>
      <w:r w:rsidR="00A455BE" w:rsidRPr="00FC191D">
        <w:t>lakosság megítélése</w:t>
      </w:r>
      <w:r w:rsidR="00041EFF" w:rsidRPr="00FC191D">
        <w:t>.</w:t>
      </w:r>
    </w:p>
    <w:p w14:paraId="4C4D5C11" w14:textId="6DF147F7" w:rsidR="00004769" w:rsidRDefault="00041EFF" w:rsidP="004A2D50">
      <w:r w:rsidRPr="00FC191D">
        <w:t>A</w:t>
      </w:r>
      <w:r w:rsidR="004A2D50" w:rsidRPr="00004769">
        <w:t xml:space="preserve"> felmérés</w:t>
      </w:r>
      <w:r w:rsidR="00A455BE" w:rsidRPr="00FC191D">
        <w:t xml:space="preserve"> alapján</w:t>
      </w:r>
      <w:r w:rsidR="00F56FA2">
        <w:t xml:space="preserve"> </w:t>
      </w:r>
      <w:r w:rsidR="00A455BE" w:rsidRPr="00FC191D">
        <w:t>álta</w:t>
      </w:r>
      <w:r w:rsidR="00004769" w:rsidRPr="00FC191D">
        <w:t>lánosságban „jellemző”-nek értékelt</w:t>
      </w:r>
      <w:r w:rsidR="00A455BE" w:rsidRPr="00FC191D">
        <w:t xml:space="preserve"> </w:t>
      </w:r>
      <w:r w:rsidR="004A2D50" w:rsidRPr="00004769">
        <w:t xml:space="preserve">a </w:t>
      </w:r>
      <w:r w:rsidR="00A455BE" w:rsidRPr="00FC191D">
        <w:t>túl nagy autóforgalom, valamint a nagy közúti közlekedésből eredő zaj (a megkérdezett</w:t>
      </w:r>
      <w:r w:rsidR="00F56FA2" w:rsidRPr="00F56FA2">
        <w:t xml:space="preserve"> tizenegy</w:t>
      </w:r>
      <w:r w:rsidR="00A455BE" w:rsidRPr="00FC191D">
        <w:t xml:space="preserve"> tényező közül</w:t>
      </w:r>
      <w:r w:rsidR="00004769" w:rsidRPr="00FC191D">
        <w:t xml:space="preserve"> az előbbi 60 ponttal a második, míg utóbb 52 ponttal a negyedik legjellemzőbb tényező). A repülőgép-forgalomból adódó zaj a kevéssé jellemző</w:t>
      </w:r>
      <w:r w:rsidR="004A2D50" w:rsidRPr="00004769">
        <w:t xml:space="preserve"> megítélést kifejező </w:t>
      </w:r>
      <w:r w:rsidR="00004769" w:rsidRPr="00FC191D">
        <w:t>26</w:t>
      </w:r>
      <w:r w:rsidR="004A2D50" w:rsidRPr="00004769">
        <w:t xml:space="preserve"> ponttal a </w:t>
      </w:r>
      <w:r w:rsidR="001176ED" w:rsidRPr="009D0FC4">
        <w:t>tízed</w:t>
      </w:r>
      <w:r w:rsidR="001176ED" w:rsidRPr="00FC191D">
        <w:t>ik</w:t>
      </w:r>
      <w:r w:rsidR="00004769" w:rsidRPr="00FC191D">
        <w:t xml:space="preserve"> helyre került.  Vélhetően ez utóbbi </w:t>
      </w:r>
      <w:r w:rsidR="00F56FA2">
        <w:t xml:space="preserve">esetben az eredmény </w:t>
      </w:r>
      <w:r w:rsidR="00004769" w:rsidRPr="00FC191D">
        <w:t>jelentősen alulértékelt, tekintettel arra, hogy a közúti közlekedéssel, illetve az abból adódó zajterheléssel szemben a repülőgép-forgalom a főváros lakosságának jóval kisebb hányadát érinti.</w:t>
      </w:r>
    </w:p>
    <w:p w14:paraId="7E1156B3" w14:textId="41372D45" w:rsidR="00574FAE" w:rsidRDefault="00574FAE" w:rsidP="004A2D50">
      <w:r>
        <w:t xml:space="preserve">A </w:t>
      </w:r>
      <w:r w:rsidR="00F56FA2">
        <w:t xml:space="preserve">megkérdezettek szintén jellemzőnek értékelik a </w:t>
      </w:r>
      <w:r>
        <w:t>biztonságos</w:t>
      </w:r>
      <w:r w:rsidR="00F56FA2">
        <w:t xml:space="preserve"> kerékpáros infrastruktúra hiányát, ez a tényező 52 ponttal a negyedik helyre került.</w:t>
      </w:r>
      <w:r>
        <w:t xml:space="preserve"> </w:t>
      </w:r>
    </w:p>
    <w:p w14:paraId="018AEB90" w14:textId="7CD0972A" w:rsidR="00AA1DB8" w:rsidRDefault="00393C1B" w:rsidP="00AA1DB8">
      <w:pPr>
        <w:pStyle w:val="Kpalrs"/>
        <w:keepNext/>
      </w:pPr>
      <w:r>
        <w:rPr>
          <w:b/>
        </w:rPr>
        <w:drawing>
          <wp:anchor distT="0" distB="0" distL="114300" distR="114300" simplePos="0" relativeHeight="251687424" behindDoc="0" locked="0" layoutInCell="1" allowOverlap="1" wp14:anchorId="31E20692" wp14:editId="6A35CD14">
            <wp:simplePos x="0" y="0"/>
            <wp:positionH relativeFrom="margin">
              <wp:posOffset>49530</wp:posOffset>
            </wp:positionH>
            <wp:positionV relativeFrom="margin">
              <wp:posOffset>6573504</wp:posOffset>
            </wp:positionV>
            <wp:extent cx="4053888" cy="2682288"/>
            <wp:effectExtent l="0" t="0" r="3810" b="3810"/>
            <wp:wrapSquare wrapText="bothSides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" t="1558" r="1015" b="1564"/>
                    <a:stretch/>
                  </pic:blipFill>
                  <pic:spPr bwMode="auto">
                    <a:xfrm>
                      <a:off x="0" y="0"/>
                      <a:ext cx="4053888" cy="268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DB8">
        <w:rPr>
          <w:b/>
        </w:rPr>
        <w:t>15</w:t>
      </w:r>
      <w:r w:rsidR="00AA1DB8" w:rsidRPr="00E75E83">
        <w:rPr>
          <w:b/>
        </w:rPr>
        <w:t>. ábra:</w:t>
      </w:r>
      <w:r w:rsidR="00AA1DB8">
        <w:t xml:space="preserve"> </w:t>
      </w:r>
      <w:r w:rsidR="007A483A">
        <w:t xml:space="preserve">Az autóforgalom negatív hatásainak jelentősége </w:t>
      </w:r>
      <w:r w:rsidR="00AA1DB8" w:rsidRPr="004728FC">
        <w:rPr>
          <w:iCs w:val="0"/>
          <w:color w:val="000000"/>
          <w:szCs w:val="18"/>
          <w:lang w:eastAsia="en-US"/>
        </w:rPr>
        <w:t>(</w:t>
      </w:r>
      <w:r w:rsidR="007A483A">
        <w:rPr>
          <w:iCs w:val="0"/>
          <w:color w:val="000000"/>
          <w:szCs w:val="18"/>
          <w:lang w:eastAsia="en-US"/>
        </w:rPr>
        <w:t>százfokú skála)</w:t>
      </w:r>
    </w:p>
    <w:p w14:paraId="3F9B5F42" w14:textId="5B906410" w:rsidR="00AA1DB8" w:rsidRDefault="00AA1DB8" w:rsidP="004A2D50"/>
    <w:p w14:paraId="5970E30B" w14:textId="287F8200" w:rsidR="00386766" w:rsidRDefault="00AA1DB8" w:rsidP="00AA1DB8">
      <w:r>
        <w:t>Az autóforgalom jelentette negatív hatások közül a megkérdezettek leg</w:t>
      </w:r>
      <w:r w:rsidR="00A368E7">
        <w:t>inkább</w:t>
      </w:r>
      <w:r>
        <w:t xml:space="preserve"> a szén-</w:t>
      </w:r>
      <w:r w:rsidR="00A368E7">
        <w:t>dioxid kibocsájtás növekedésének</w:t>
      </w:r>
      <w:r w:rsidR="007A483A">
        <w:t xml:space="preserve"> klímaváltozás</w:t>
      </w:r>
      <w:r w:rsidR="00A368E7">
        <w:t xml:space="preserve">ra gyakorolt hatásával értettek egyet. A forgalmi torlódásokból adódó utazási időveszteségek, a parkolóhelyek hiánya, a közúti </w:t>
      </w:r>
      <w:r w:rsidR="00A06C8A">
        <w:t xml:space="preserve">közlekedési felületek </w:t>
      </w:r>
      <w:r w:rsidR="00386766">
        <w:t>térhódítása</w:t>
      </w:r>
      <w:r w:rsidR="00A06C8A">
        <w:t>, valamint a közlekedés károsanyag-kibo</w:t>
      </w:r>
      <w:r w:rsidR="00386766">
        <w:t>cs</w:t>
      </w:r>
      <w:r w:rsidR="00A06C8A">
        <w:t>á</w:t>
      </w:r>
      <w:r w:rsidR="00386766">
        <w:t>j</w:t>
      </w:r>
      <w:r w:rsidR="00A06C8A">
        <w:t>tás</w:t>
      </w:r>
      <w:r w:rsidR="00386766">
        <w:t>a következtében romló levegőminőség kétharmad részben domináns. A közlekedésből adódó éjszakai alapzaj zavaró hatása jelen van, de az átlagosnál kevésbé jellemző probléma.</w:t>
      </w:r>
    </w:p>
    <w:p w14:paraId="5FD2C7C4" w14:textId="77777777" w:rsidR="00D6076F" w:rsidRDefault="00386766" w:rsidP="00386766">
      <w:r>
        <w:t>Összességében elmondható, hogy a</w:t>
      </w:r>
      <w:r w:rsidRPr="00386766">
        <w:t xml:space="preserve">z autóforgalom a közepesnél jobban zavarja a budapestieket. A probléma megítélése </w:t>
      </w:r>
      <w:r w:rsidR="00D6076F">
        <w:t>a</w:t>
      </w:r>
      <w:r w:rsidRPr="00386766">
        <w:t xml:space="preserve"> fiatalok és a középkorúak körében az életkor „előrehaladtával” nő, de 50 év felett csökkenni kezd, és a legidősebbeket zavarja a legkevésbé. A történeti belvárosban és a budai kertvárosban lakóknak</w:t>
      </w:r>
      <w:r w:rsidR="00D6076F">
        <w:t xml:space="preserve"> </w:t>
      </w:r>
      <w:r w:rsidR="00D6076F" w:rsidRPr="00386766">
        <w:t>nagyobb problémát jelent</w:t>
      </w:r>
      <w:r w:rsidR="00D6076F">
        <w:t>, mint a főváros más kerületeiben élőknek.</w:t>
      </w:r>
    </w:p>
    <w:p w14:paraId="4898BAFA" w14:textId="46EFA6B7" w:rsidR="00CF20A8" w:rsidRPr="000F1D53" w:rsidRDefault="00386766" w:rsidP="000F1D53">
      <w:pPr>
        <w:rPr>
          <w:szCs w:val="20"/>
        </w:rPr>
      </w:pPr>
      <w:r w:rsidRPr="00386766">
        <w:t xml:space="preserve"> </w:t>
      </w:r>
    </w:p>
    <w:p w14:paraId="06B603B1" w14:textId="77777777" w:rsidR="000F1D53" w:rsidRPr="009D1DB6" w:rsidRDefault="000F1D53" w:rsidP="00375C32">
      <w:pPr>
        <w:pStyle w:val="Cmsor3"/>
      </w:pPr>
      <w:bookmarkStart w:id="25" w:name="_Toc19625595"/>
      <w:r w:rsidRPr="009D1DB6">
        <w:lastRenderedPageBreak/>
        <w:t>Intézkedések</w:t>
      </w:r>
      <w:bookmarkEnd w:id="25"/>
    </w:p>
    <w:p w14:paraId="5D87151F" w14:textId="2DF7D8B5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A távlati forgalomfejlődési irányszámok 15 éves időtávlatra a mobilitási igény és a futásteljesítmény 15-20%-os növekedését vetítik előre, ehhez társul továbbá a főváros gazdasági fejlődéséhez kapcsolódóan az egyes körzetekben megjelenő többletforgalom, valamint a közúthálózat elemei</w:t>
      </w:r>
      <w:r w:rsidR="00B63409">
        <w:rPr>
          <w:szCs w:val="20"/>
        </w:rPr>
        <w:t>t érintő forgalmi átrendeződés.</w:t>
      </w:r>
      <w:r w:rsidR="00B63409">
        <w:rPr>
          <w:szCs w:val="20"/>
        </w:rPr>
        <w:br/>
      </w:r>
      <w:r w:rsidRPr="000F1D53">
        <w:rPr>
          <w:szCs w:val="20"/>
        </w:rPr>
        <w:t>A gépjárműállomány és a futásteljesítmény növekedése a már jelenleg is túlterhelt útvonalakon, valamint a közúti közlekedés által nem, vagy alig érintett városrészeken nem lesz jelentős, míg a város gazdaságilag fejlődő területein a változás a közutak kapacitásának kimerüléséig növekszik, és átterjed az eddig kisebb forgalmú utakra. Gyakorlatilag ezen a ponton kapcsolódik a közlekedéstervezés és a közúthálózat fejlesztése a lakott területek légszennyezés-csökkentési törekvéseihez.</w:t>
      </w:r>
    </w:p>
    <w:p w14:paraId="224228B8" w14:textId="79994930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Ezt a forgalomnövekedést kell ellensúlyoznia az EU által meghatározott környezetvédelmi irányelvek mellett a közúthálózat-fejlesztések (elsősorban a környezeti szempontból érzékeny területeken átvezető utak tehermentesítése), a gépjárműforgalom visszaszorítására tett intézkedések, valamint a közlekedési alágazatok közötti munkamegosztás változásának elősegítésére tett forgalomcsillapító intézkedések várható hatásainak. Ennek érdekében a városi közlekedés terén előremutató közlekedés-szervezéssel, a telematikai rendszer további fejlesztésével, a közlekedési szövetségek létrehozásával a közösségi közlekedés térvesztését csökkenteni kell, valamint ezzel párhuzamosan az agglomeráció elővárosi közlekedésének fejlesztését (a hálózat rekonstrukciója, járműbeszerzések, infrastruktúra-fejlesztés) a korszerűsítéssel az eddig nem érintett vonalakra is ki kell terjeszteni.</w:t>
      </w:r>
      <w:r w:rsidR="00E75E83">
        <w:rPr>
          <w:szCs w:val="20"/>
        </w:rPr>
        <w:t xml:space="preserve"> </w:t>
      </w:r>
      <w:r w:rsidRPr="000F1D53">
        <w:rPr>
          <w:szCs w:val="20"/>
        </w:rPr>
        <w:t>A városi közlekedésben hosszú távon benzin- és dízel-üzemű járműveket felválthatják az üzemanyagcellás, elektromos, ill. egyéb alternatív meghajtású járművek.</w:t>
      </w:r>
    </w:p>
    <w:p w14:paraId="5F20E83E" w14:textId="77777777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Az elmúlt években azonban néhány fontos közúti elem megvalósítása, illetve rekonstrukciója jelentősen átalakította a forgalom hálózaton történő eloszlását. Ilyen meghatározó befolyásoló elemek voltak az alábbiak:</w:t>
      </w:r>
    </w:p>
    <w:p w14:paraId="5E8A2977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Megyeri híd megépítése,</w:t>
      </w:r>
    </w:p>
    <w:p w14:paraId="7565986A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M0 keleti szektor megépítése,</w:t>
      </w:r>
    </w:p>
    <w:p w14:paraId="559500B6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M6 autópálya megépítése,</w:t>
      </w:r>
    </w:p>
    <w:p w14:paraId="504916AA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Andor utca szélesítése,</w:t>
      </w:r>
    </w:p>
    <w:p w14:paraId="1EF75BB7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belvárosi és kerületközponti forgalomcsillapítások (pl. Budapest új főutcája),</w:t>
      </w:r>
    </w:p>
    <w:p w14:paraId="3BEF0583" w14:textId="77777777" w:rsidR="00827D71" w:rsidRDefault="00827D71">
      <w:pPr>
        <w:spacing w:after="160" w:line="259" w:lineRule="auto"/>
        <w:ind w:right="0"/>
        <w:jc w:val="left"/>
      </w:pPr>
      <w:r>
        <w:br w:type="page"/>
      </w:r>
    </w:p>
    <w:p w14:paraId="778E5735" w14:textId="20501980" w:rsid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lastRenderedPageBreak/>
        <w:t>közösségi közlekedési fejlesztések (villamos pályák felújítása, autóbusz-hálózat átszervezése, új közösségi közlekedési járművek):</w:t>
      </w:r>
    </w:p>
    <w:p w14:paraId="17C61F62" w14:textId="77777777" w:rsidR="00401D53" w:rsidRDefault="000F1D53" w:rsidP="00721DEB">
      <w:pPr>
        <w:numPr>
          <w:ilvl w:val="1"/>
          <w:numId w:val="9"/>
        </w:numPr>
        <w:ind w:left="992" w:hanging="357"/>
        <w:contextualSpacing/>
        <w:rPr>
          <w:szCs w:val="20"/>
        </w:rPr>
      </w:pPr>
      <w:r w:rsidRPr="00401D53">
        <w:rPr>
          <w:szCs w:val="20"/>
        </w:rPr>
        <w:t xml:space="preserve">Az új buszüzemeltetési modell eredményeképp a járműpark fiatalodott, a környezetterhelés jelentősen csökkent, az alacsonypadlós buszok aránya jelentősen emelkedett. </w:t>
      </w:r>
    </w:p>
    <w:p w14:paraId="5BE3E8A2" w14:textId="58F3A561" w:rsidR="00401D53" w:rsidRDefault="00721DEB" w:rsidP="00721DEB">
      <w:pPr>
        <w:numPr>
          <w:ilvl w:val="1"/>
          <w:numId w:val="9"/>
        </w:numPr>
        <w:ind w:left="992" w:hanging="357"/>
        <w:contextualSpacing/>
        <w:rPr>
          <w:szCs w:val="20"/>
        </w:rPr>
      </w:pPr>
      <w:r>
        <w:rPr>
          <w:szCs w:val="20"/>
        </w:rPr>
        <w:t>Á</w:t>
      </w:r>
      <w:r w:rsidRPr="00401D53">
        <w:rPr>
          <w:szCs w:val="20"/>
        </w:rPr>
        <w:t xml:space="preserve">tadták </w:t>
      </w:r>
      <w:r w:rsidR="000F1D53" w:rsidRPr="00401D53">
        <w:rPr>
          <w:szCs w:val="20"/>
        </w:rPr>
        <w:t>az M4 metróvonal Kelenföld vasútállom</w:t>
      </w:r>
      <w:r w:rsidR="00401D53">
        <w:rPr>
          <w:szCs w:val="20"/>
        </w:rPr>
        <w:t xml:space="preserve">ás és Keleti pályaudvar közötti </w:t>
      </w:r>
      <w:r w:rsidR="000F1D53" w:rsidRPr="00401D53">
        <w:rPr>
          <w:szCs w:val="20"/>
        </w:rPr>
        <w:t>7,34 km hosszú szakaszát</w:t>
      </w:r>
      <w:r>
        <w:rPr>
          <w:szCs w:val="20"/>
        </w:rPr>
        <w:t>.</w:t>
      </w:r>
    </w:p>
    <w:p w14:paraId="551F1D81" w14:textId="02034743" w:rsidR="0063706B" w:rsidRDefault="00AC5467" w:rsidP="00721DEB">
      <w:pPr>
        <w:numPr>
          <w:ilvl w:val="1"/>
          <w:numId w:val="9"/>
        </w:numPr>
        <w:ind w:left="992" w:hanging="357"/>
        <w:contextualSpacing/>
        <w:rPr>
          <w:szCs w:val="20"/>
        </w:rPr>
      </w:pPr>
      <w:r>
        <w:rPr>
          <w:szCs w:val="20"/>
        </w:rPr>
        <w:t xml:space="preserve">2019-ben </w:t>
      </w:r>
      <w:r w:rsidR="0063706B">
        <w:rPr>
          <w:szCs w:val="20"/>
        </w:rPr>
        <w:t xml:space="preserve">elkészült az M3 metróvonal északi, Újpest-központ – Lehel tér állomások közötti szakaszának, valamint </w:t>
      </w:r>
      <w:r w:rsidR="00D23D3C">
        <w:rPr>
          <w:szCs w:val="20"/>
        </w:rPr>
        <w:t xml:space="preserve">2020-ban </w:t>
      </w:r>
      <w:r w:rsidR="0063706B">
        <w:rPr>
          <w:szCs w:val="20"/>
        </w:rPr>
        <w:t>meg</w:t>
      </w:r>
      <w:r w:rsidR="00BE50C9">
        <w:rPr>
          <w:szCs w:val="20"/>
        </w:rPr>
        <w:t>valósult</w:t>
      </w:r>
      <w:r w:rsidR="0063706B">
        <w:rPr>
          <w:szCs w:val="20"/>
        </w:rPr>
        <w:t xml:space="preserve"> a déli szakasz (Nagyvárad tér – Kőbánya-Kispest) felújítása</w:t>
      </w:r>
    </w:p>
    <w:p w14:paraId="24BA0AE5" w14:textId="77777777" w:rsidR="00401D53" w:rsidRDefault="000F1D53" w:rsidP="00721DEB">
      <w:pPr>
        <w:numPr>
          <w:ilvl w:val="1"/>
          <w:numId w:val="9"/>
        </w:numPr>
        <w:ind w:left="992" w:hanging="357"/>
        <w:contextualSpacing/>
        <w:rPr>
          <w:szCs w:val="20"/>
        </w:rPr>
      </w:pPr>
      <w:r w:rsidRPr="00401D53">
        <w:rPr>
          <w:szCs w:val="20"/>
        </w:rPr>
        <w:t>Az 1-es, és 3-as villamosok, valamint a 17-es villamos pályáját felújították, megépült a budai fonódó villamos Bem rakparti és Széll Kálmán téri ága, megtörtént a Széll Kálmán tér rekonstrukciója.</w:t>
      </w:r>
    </w:p>
    <w:p w14:paraId="159BE852" w14:textId="161C4EFC" w:rsidR="00D6076F" w:rsidRDefault="000F1D53" w:rsidP="00721DEB">
      <w:pPr>
        <w:numPr>
          <w:ilvl w:val="1"/>
          <w:numId w:val="9"/>
        </w:numPr>
        <w:ind w:left="992" w:hanging="357"/>
        <w:contextualSpacing/>
        <w:rPr>
          <w:szCs w:val="20"/>
        </w:rPr>
      </w:pPr>
      <w:r w:rsidRPr="00401D53">
        <w:rPr>
          <w:szCs w:val="20"/>
        </w:rPr>
        <w:t>Az 1-es villamos vonalát meghosszabbították a Fehérvári útig,</w:t>
      </w:r>
      <w:r w:rsidR="004E28A1">
        <w:rPr>
          <w:szCs w:val="20"/>
        </w:rPr>
        <w:t xml:space="preserve"> majd az </w:t>
      </w:r>
      <w:r w:rsidRPr="00401D53">
        <w:rPr>
          <w:szCs w:val="20"/>
        </w:rPr>
        <w:t>Etele térig</w:t>
      </w:r>
      <w:r w:rsidR="004E28A1">
        <w:rPr>
          <w:szCs w:val="20"/>
        </w:rPr>
        <w:t>.</w:t>
      </w:r>
    </w:p>
    <w:p w14:paraId="369B3BFC" w14:textId="570EDDBB" w:rsidR="00401D53" w:rsidRPr="0063706B" w:rsidRDefault="00D6076F" w:rsidP="00721DEB">
      <w:pPr>
        <w:numPr>
          <w:ilvl w:val="1"/>
          <w:numId w:val="9"/>
        </w:numPr>
        <w:ind w:left="992" w:hanging="357"/>
        <w:contextualSpacing/>
        <w:rPr>
          <w:szCs w:val="20"/>
        </w:rPr>
      </w:pPr>
      <w:r>
        <w:rPr>
          <w:rFonts w:ascii="Helvetica" w:hAnsi="Helvetica" w:cs="Helvetica"/>
          <w:color w:val="323232"/>
          <w:shd w:val="clear" w:color="auto" w:fill="FFFFFF"/>
        </w:rPr>
        <w:t xml:space="preserve">A pesti fonódó villamoshálózat I. ütemének részeként a Haller utca és a Soroksári út kereszteződésében kiépülő új vágány kiépítése folyamatban van. </w:t>
      </w:r>
    </w:p>
    <w:p w14:paraId="0F7ACF25" w14:textId="6558F21D" w:rsidR="000F1D53" w:rsidRPr="00FC191D" w:rsidRDefault="000F1D53" w:rsidP="00721DEB">
      <w:pPr>
        <w:numPr>
          <w:ilvl w:val="1"/>
          <w:numId w:val="9"/>
        </w:numPr>
        <w:ind w:left="992" w:hanging="357"/>
        <w:contextualSpacing/>
        <w:rPr>
          <w:szCs w:val="20"/>
        </w:rPr>
      </w:pPr>
      <w:r w:rsidRPr="00401D53">
        <w:rPr>
          <w:szCs w:val="20"/>
        </w:rPr>
        <w:t>A villamos- és trolibusz-járműfejlesztési projekt kere</w:t>
      </w:r>
      <w:r w:rsidR="00401D53">
        <w:rPr>
          <w:szCs w:val="20"/>
        </w:rPr>
        <w:t xml:space="preserve">tében 2017 decemberéig összesen </w:t>
      </w:r>
      <w:r w:rsidRPr="00401D53">
        <w:rPr>
          <w:szCs w:val="20"/>
        </w:rPr>
        <w:t>47 (35 rövid + 12 hosszú) darab alacsonypadlós CAF villamos állt forgalomba és további</w:t>
      </w:r>
      <w:r w:rsidR="00E75E83">
        <w:rPr>
          <w:szCs w:val="20"/>
        </w:rPr>
        <w:t xml:space="preserve"> </w:t>
      </w:r>
      <w:r w:rsidRPr="00401D53">
        <w:rPr>
          <w:szCs w:val="20"/>
        </w:rPr>
        <w:t>26 db-ot rendeltek meg. 36 db (20 szóló + 16 csuklós) alacsonypadlós SOLARIS-SKODA trolibuszt adtak át és további 21 db-ot rendeltek meg. A 26 db villamos</w:t>
      </w:r>
      <w:r w:rsidR="00D6076F">
        <w:rPr>
          <w:szCs w:val="20"/>
        </w:rPr>
        <w:t>, valamint a</w:t>
      </w:r>
      <w:r w:rsidRPr="00401D53">
        <w:rPr>
          <w:szCs w:val="20"/>
        </w:rPr>
        <w:t xml:space="preserve"> </w:t>
      </w:r>
      <w:r w:rsidRPr="00FC191D">
        <w:rPr>
          <w:szCs w:val="20"/>
        </w:rPr>
        <w:t>21 db trolibusz</w:t>
      </w:r>
      <w:r w:rsidR="00B63409" w:rsidRPr="00FC191D">
        <w:rPr>
          <w:szCs w:val="20"/>
        </w:rPr>
        <w:t xml:space="preserve"> </w:t>
      </w:r>
      <w:r w:rsidR="00D6076F" w:rsidRPr="00FC191D">
        <w:rPr>
          <w:szCs w:val="20"/>
        </w:rPr>
        <w:t>forgalomba állítása megkezdődött.</w:t>
      </w:r>
      <w:r w:rsidR="00721DEB">
        <w:rPr>
          <w:szCs w:val="20"/>
        </w:rPr>
        <w:t xml:space="preserve"> </w:t>
      </w:r>
      <w:r w:rsidRPr="00FC191D">
        <w:rPr>
          <w:szCs w:val="20"/>
        </w:rPr>
        <w:t>A járműbeszerzések következtében lényegesen megnőtt az akadálymentes szolgáltatás aránya Budapest teljes trolihálózatán.</w:t>
      </w:r>
    </w:p>
    <w:p w14:paraId="690E9D63" w14:textId="45C873B2" w:rsidR="00D6076F" w:rsidRPr="00401D53" w:rsidRDefault="00D6076F" w:rsidP="00721DEB">
      <w:pPr>
        <w:numPr>
          <w:ilvl w:val="1"/>
          <w:numId w:val="9"/>
        </w:numPr>
        <w:ind w:left="992" w:hanging="357"/>
        <w:contextualSpacing/>
        <w:rPr>
          <w:szCs w:val="20"/>
        </w:rPr>
      </w:pPr>
      <w:r>
        <w:rPr>
          <w:szCs w:val="20"/>
        </w:rPr>
        <w:t xml:space="preserve">A kerékpáros infrastruktúra hálózata a nagykörúti, a </w:t>
      </w:r>
      <w:r w:rsidR="00FC191D">
        <w:rPr>
          <w:szCs w:val="20"/>
        </w:rPr>
        <w:t>B</w:t>
      </w:r>
      <w:r>
        <w:rPr>
          <w:szCs w:val="20"/>
        </w:rPr>
        <w:t>artók Béla úti és az Üllői úti kerékpársávok kijelölésével, valamint a Hungária körúti kerékpárút megvalósításával jelentősen bővült.</w:t>
      </w:r>
    </w:p>
    <w:p w14:paraId="1B9E16E4" w14:textId="77777777" w:rsidR="00721DEB" w:rsidRDefault="00721DEB" w:rsidP="000F1D53">
      <w:pPr>
        <w:rPr>
          <w:szCs w:val="20"/>
        </w:rPr>
      </w:pPr>
    </w:p>
    <w:p w14:paraId="75696D58" w14:textId="0CBBED04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Az elmúlt évek fővárosi kerékpárforgalmi főhálózat, illetve az alaphálózat komplex kerékpáros-barát fejlesztéseinek köszönhetően mind a turisztika, mind a hivatásforgalom terén a kerékpárral közlekedők száma folyamatosan növekszik.</w:t>
      </w:r>
      <w:r w:rsidR="00B63409">
        <w:rPr>
          <w:szCs w:val="20"/>
        </w:rPr>
        <w:br/>
      </w:r>
      <w:r w:rsidRPr="000F1D53">
        <w:rPr>
          <w:szCs w:val="20"/>
        </w:rPr>
        <w:t xml:space="preserve">A 2014-ben átadott MOL Bubi közbringa-rendszer a bővítését követően </w:t>
      </w:r>
      <w:r w:rsidR="004E28A1">
        <w:rPr>
          <w:szCs w:val="20"/>
        </w:rPr>
        <w:t>2019.</w:t>
      </w:r>
      <w:r w:rsidRPr="000F1D53">
        <w:rPr>
          <w:szCs w:val="20"/>
        </w:rPr>
        <w:t xml:space="preserve"> végén már összesen </w:t>
      </w:r>
      <w:r w:rsidR="004E28A1">
        <w:rPr>
          <w:szCs w:val="20"/>
        </w:rPr>
        <w:t>156</w:t>
      </w:r>
      <w:r w:rsidRPr="000F1D53">
        <w:rPr>
          <w:szCs w:val="20"/>
        </w:rPr>
        <w:t xml:space="preserve"> gyűjtőállomással és </w:t>
      </w:r>
      <w:r w:rsidR="0063706B">
        <w:rPr>
          <w:szCs w:val="20"/>
        </w:rPr>
        <w:t>1.846</w:t>
      </w:r>
      <w:r w:rsidRPr="000F1D53">
        <w:rPr>
          <w:szCs w:val="20"/>
        </w:rPr>
        <w:t xml:space="preserve"> kerékpárral nyújt szolgáltatást. Az általa lefedett területen a rövidtávú utazások tekintetében is jelentősen megnőtt a kerékpárral megtett helyváltoztatások száma. A kerékpárforgalom részarányának növekedését az idegenforgalom mellett elsősorban azok a felhasználók generálják, akik a közösségi közlekedés alternatívájaként, vagy a hálózat kiegészítéseként, a gyalog megtett utak helyett választják közlekedési eszközként a kerékpárt. A személygépkocsival történő utazások közül a kerékpárra való eszközváltás a komplex infrastruktúra fejlesztések ellenére nem jellemző.</w:t>
      </w:r>
    </w:p>
    <w:p w14:paraId="6894C96E" w14:textId="65762D7D" w:rsidR="000F1D53" w:rsidRPr="000F1D53" w:rsidRDefault="000F1D53" w:rsidP="000F1D53">
      <w:pPr>
        <w:rPr>
          <w:szCs w:val="20"/>
        </w:rPr>
      </w:pPr>
      <w:r w:rsidRPr="000F1D53">
        <w:rPr>
          <w:szCs w:val="20"/>
        </w:rPr>
        <w:t>(További közlekedésszervezési intézkedéseket lásd</w:t>
      </w:r>
      <w:r w:rsidR="005435BA">
        <w:rPr>
          <w:szCs w:val="20"/>
        </w:rPr>
        <w:t xml:space="preserve"> </w:t>
      </w:r>
      <w:r w:rsidR="005435BA" w:rsidRPr="005435BA">
        <w:rPr>
          <w:i/>
          <w:szCs w:val="20"/>
        </w:rPr>
        <w:t>I.6. Levegőminőség</w:t>
      </w:r>
      <w:r w:rsidRPr="000F1D53">
        <w:rPr>
          <w:szCs w:val="20"/>
        </w:rPr>
        <w:t xml:space="preserve"> című fejezetben).</w:t>
      </w:r>
    </w:p>
    <w:p w14:paraId="2F007E51" w14:textId="191BBC3A" w:rsidR="00BE6883" w:rsidRDefault="000F1D53" w:rsidP="000F1D53">
      <w:pPr>
        <w:rPr>
          <w:szCs w:val="20"/>
        </w:rPr>
      </w:pPr>
      <w:r w:rsidRPr="000F1D53">
        <w:rPr>
          <w:szCs w:val="20"/>
        </w:rPr>
        <w:t>2015-ben a Fővárosi Közgyűlés jóváhagyta a Balázs Mór-terv Célrendszer és Intézkedések kötetét</w:t>
      </w:r>
      <w:r w:rsidRPr="00721DEB">
        <w:rPr>
          <w:szCs w:val="20"/>
          <w:vertAlign w:val="superscript"/>
        </w:rPr>
        <w:endnoteReference w:id="8"/>
      </w:r>
      <w:r w:rsidRPr="000F1D53">
        <w:rPr>
          <w:szCs w:val="20"/>
        </w:rPr>
        <w:t>. Ennek a stratégiai tervezésnek a folytatásaként felülvizsgálatra került a Célrendszer és Intézkedések c. kötet, elkészült egy projektértékelésen alapuló Közlekedésfejlesztési beruházási programjavaslat, és az ezeket a projekteket figyelembe vevő Stratégiai Környezeti Vizsgálat. Budapest 2014-2030 közötti időszakra vonatkozó közlekedésfejlesztési stratégiája</w:t>
      </w:r>
      <w:r w:rsidR="0011561B">
        <w:rPr>
          <w:szCs w:val="20"/>
        </w:rPr>
        <w:t xml:space="preserve"> (Budapesti Mobilitási Terv) a</w:t>
      </w:r>
      <w:r w:rsidRPr="000F1D53">
        <w:rPr>
          <w:szCs w:val="20"/>
        </w:rPr>
        <w:t xml:space="preserve"> fenntartható városi mobilitás-tervezési (SUMP) irányelveknek megfelelően készült és került jóváhagyásra 2019-ben</w:t>
      </w:r>
      <w:r w:rsidRPr="000F1D53">
        <w:rPr>
          <w:szCs w:val="20"/>
          <w:vertAlign w:val="superscript"/>
        </w:rPr>
        <w:endnoteReference w:id="9"/>
      </w:r>
      <w:r w:rsidRPr="000F1D53">
        <w:rPr>
          <w:szCs w:val="20"/>
        </w:rPr>
        <w:t>.</w:t>
      </w:r>
    </w:p>
    <w:p w14:paraId="5810AD53" w14:textId="77777777" w:rsidR="00BE6883" w:rsidRDefault="00BE6883">
      <w:pPr>
        <w:spacing w:after="160" w:line="259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4C9F5F66" w14:textId="77777777" w:rsidR="000F1D53" w:rsidRDefault="000F1D53" w:rsidP="000F1D53">
      <w:pPr>
        <w:rPr>
          <w:szCs w:val="20"/>
        </w:rPr>
      </w:pPr>
    </w:p>
    <w:p w14:paraId="2B219B95" w14:textId="77777777" w:rsidR="0011561B" w:rsidRPr="009D1DB6" w:rsidRDefault="0011561B" w:rsidP="00375C32">
      <w:pPr>
        <w:pStyle w:val="Cmsor3"/>
        <w:rPr>
          <w:bCs/>
        </w:rPr>
      </w:pPr>
      <w:bookmarkStart w:id="26" w:name="_Toc19625596"/>
      <w:r w:rsidRPr="009D1DB6">
        <w:t>További javasolt feladatok</w:t>
      </w:r>
      <w:bookmarkEnd w:id="26"/>
    </w:p>
    <w:p w14:paraId="6F93C464" w14:textId="77777777" w:rsidR="0011561B" w:rsidRPr="0011561B" w:rsidRDefault="0011561B" w:rsidP="0011561B">
      <w:pPr>
        <w:rPr>
          <w:szCs w:val="20"/>
        </w:rPr>
      </w:pPr>
      <w:r w:rsidRPr="0011561B">
        <w:rPr>
          <w:szCs w:val="20"/>
        </w:rPr>
        <w:t>A környezeti zaj- és levegőszennyezés</w:t>
      </w:r>
      <w:r w:rsidRPr="0011561B" w:rsidDel="00245EC0">
        <w:rPr>
          <w:szCs w:val="20"/>
        </w:rPr>
        <w:t xml:space="preserve"> </w:t>
      </w:r>
      <w:r w:rsidRPr="0011561B">
        <w:rPr>
          <w:szCs w:val="20"/>
        </w:rPr>
        <w:t>csökkentése érdekében javasolható további feladatok, lehetőségek:</w:t>
      </w:r>
    </w:p>
    <w:p w14:paraId="68806918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 gépjármű-forgalom és sebesség csökkenése, a forgalom folyamatosságának biztosítása;</w:t>
      </w:r>
    </w:p>
    <w:p w14:paraId="214CB335" w14:textId="0B3D0E7C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közlekedésszervezési intézkedések, sebességkorlátozott Tempo</w:t>
      </w:r>
      <w:r w:rsidR="00B63409">
        <w:t> </w:t>
      </w:r>
      <w:r w:rsidRPr="00401D53">
        <w:t>30 övezetek kialakítása;</w:t>
      </w:r>
    </w:p>
    <w:p w14:paraId="1683CAE7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 közösségi közlekedés részarányának növelése;</w:t>
      </w:r>
    </w:p>
    <w:p w14:paraId="590BC0CE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az alternatív üzemanyagokat árusító töltőállomások elterjedésének elősegítése;</w:t>
      </w:r>
    </w:p>
    <w:p w14:paraId="32F08437" w14:textId="19191071" w:rsidR="00401D53" w:rsidRPr="00401D53" w:rsidRDefault="00401D53" w:rsidP="00023476">
      <w:pPr>
        <w:pStyle w:val="Listaszerbekezds"/>
        <w:spacing w:after="200"/>
        <w:ind w:left="357" w:hanging="357"/>
        <w:contextualSpacing/>
      </w:pPr>
      <w:r w:rsidRPr="00401D53">
        <w:t>a közösségi közlekedésben részt vevő járművek emissziójának csökkentése</w:t>
      </w:r>
      <w:r w:rsidR="00023476">
        <w:t>, az Euro 0-s, valamint az EURO I. és EURO II. járművek forgalomból való kivonása</w:t>
      </w:r>
      <w:r w:rsidRPr="00401D53">
        <w:t>;</w:t>
      </w:r>
    </w:p>
    <w:p w14:paraId="500D029A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 biztonságos kerékpár-közlekedés feltételeinek megteremtése;</w:t>
      </w:r>
    </w:p>
    <w:p w14:paraId="1E29B8DF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 közbringa-rendszer területi lefedettségének bővítése;</w:t>
      </w:r>
    </w:p>
    <w:p w14:paraId="41A5FE35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térszín alatti parkolók létesítése, a felszíni parkolók helyén zöldfelület kialakítása;</w:t>
      </w:r>
    </w:p>
    <w:p w14:paraId="1815FDC4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 P+R parkolók folyamatos bővítése, az átszállási kapcsolatok fejlesztése, minőségi kialakítása;</w:t>
      </w:r>
    </w:p>
    <w:p w14:paraId="1EB4F8C2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az utak pormentesítése (burkolt utak folyamatos karbantartása, takarítása, tisztán tartása);</w:t>
      </w:r>
    </w:p>
    <w:p w14:paraId="1FB7F8EE" w14:textId="43726797" w:rsidR="00401D53" w:rsidRPr="00401D53" w:rsidRDefault="00B63409" w:rsidP="002049DE">
      <w:pPr>
        <w:pStyle w:val="Listaszerbekezds"/>
        <w:spacing w:after="200"/>
        <w:ind w:left="357" w:hanging="357"/>
        <w:contextualSpacing/>
      </w:pPr>
      <w:r>
        <w:t xml:space="preserve">ú.n. </w:t>
      </w:r>
      <w:r w:rsidR="00401D53" w:rsidRPr="00401D53">
        <w:t>"suttogó" aszfalt alkalmazása;</w:t>
      </w:r>
    </w:p>
    <w:p w14:paraId="6FD57CC1" w14:textId="77777777" w:rsidR="00401D53" w:rsidRPr="00401D53" w:rsidRDefault="00401D53" w:rsidP="002049DE">
      <w:pPr>
        <w:pStyle w:val="Listaszerbekezds"/>
        <w:spacing w:after="200"/>
        <w:ind w:left="357" w:hanging="357"/>
        <w:contextualSpacing/>
      </w:pPr>
      <w:r w:rsidRPr="00401D53">
        <w:t>a zajforrás és az érintett lakosság elszigetelése, a zaj terjedésének akadályozása (zajvédő építmények telepítése, épületek hangszigetelése);</w:t>
      </w:r>
    </w:p>
    <w:p w14:paraId="1D97FA70" w14:textId="60ACA0E4" w:rsidR="00401D53" w:rsidRPr="00401D53" w:rsidRDefault="00401D53" w:rsidP="002049DE">
      <w:pPr>
        <w:pStyle w:val="Listaszerbekezds"/>
        <w:spacing w:after="200"/>
        <w:ind w:left="357" w:hanging="357"/>
        <w:contextualSpacing/>
        <w:sectPr w:rsidR="00401D53" w:rsidRPr="00401D53" w:rsidSect="003424BF">
          <w:headerReference w:type="even" r:id="rId25"/>
          <w:headerReference w:type="default" r:id="rId26"/>
          <w:footerReference w:type="even" r:id="rId27"/>
          <w:footerReference w:type="default" r:id="rId28"/>
          <w:footerReference w:type="first" r:id="rId29"/>
          <w:endnotePr>
            <w:numFmt w:val="decimal"/>
          </w:endnotePr>
          <w:pgSz w:w="11907" w:h="16840" w:code="9"/>
          <w:pgMar w:top="1418" w:right="1134" w:bottom="1134" w:left="1701" w:header="284" w:footer="283" w:gutter="0"/>
          <w:cols w:space="708"/>
          <w:titlePg/>
          <w:docGrid w:linePitch="360"/>
        </w:sectPr>
      </w:pPr>
      <w:r w:rsidRPr="00401D53">
        <w:t>a területrendezés, a terület-felhasználás és az úthálózat-fejlesztés összhangjának megteremtés</w:t>
      </w:r>
      <w:r w:rsidR="002049DE">
        <w:t>e.</w:t>
      </w:r>
    </w:p>
    <w:bookmarkEnd w:id="5"/>
    <w:bookmarkEnd w:id="6"/>
    <w:bookmarkEnd w:id="7"/>
    <w:bookmarkEnd w:id="8"/>
    <w:p w14:paraId="5ECE27D5" w14:textId="5E69A049" w:rsidR="006D2F1B" w:rsidRDefault="006D2F1B" w:rsidP="00375C32">
      <w:pPr>
        <w:pStyle w:val="Cmsor3"/>
      </w:pPr>
      <w:r>
        <w:lastRenderedPageBreak/>
        <w:t>Függelék</w:t>
      </w:r>
    </w:p>
    <w:p w14:paraId="0457A03A" w14:textId="1536ED82" w:rsidR="00882318" w:rsidRPr="00E9278F" w:rsidRDefault="00882318" w:rsidP="00E9278F">
      <w:pPr>
        <w:rPr>
          <w:lang w:eastAsia="en-US"/>
        </w:rPr>
      </w:pPr>
    </w:p>
    <w:p w14:paraId="7CBEC1D1" w14:textId="77777777" w:rsidR="00A3451F" w:rsidRPr="00A3451F" w:rsidRDefault="00A3451F" w:rsidP="00375C32">
      <w:pPr>
        <w:pStyle w:val="Cmsor5"/>
      </w:pPr>
      <w:r w:rsidRPr="00A3451F">
        <w:t xml:space="preserve">A fejezet </w:t>
      </w:r>
      <w:r w:rsidRPr="0009067F">
        <w:t>hivatkozásai</w:t>
      </w:r>
    </w:p>
    <w:sectPr w:rsidR="00A3451F" w:rsidRPr="00A3451F" w:rsidSect="00AB5C08">
      <w:headerReference w:type="even" r:id="rId30"/>
      <w:headerReference w:type="default" r:id="rId31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D7830" w14:textId="77777777" w:rsidR="002F0CBE" w:rsidRDefault="002F0CBE" w:rsidP="006C431E">
      <w:pPr>
        <w:spacing w:after="0" w:line="240" w:lineRule="auto"/>
      </w:pPr>
      <w:r>
        <w:separator/>
      </w:r>
    </w:p>
  </w:endnote>
  <w:endnote w:type="continuationSeparator" w:id="0">
    <w:p w14:paraId="06A4E041" w14:textId="77777777" w:rsidR="002F0CBE" w:rsidRDefault="002F0CBE" w:rsidP="006C431E">
      <w:pPr>
        <w:spacing w:after="0" w:line="240" w:lineRule="auto"/>
      </w:pPr>
      <w:r>
        <w:continuationSeparator/>
      </w:r>
    </w:p>
  </w:endnote>
  <w:endnote w:id="1">
    <w:p w14:paraId="28FEEFD2" w14:textId="77777777" w:rsidR="00393C1B" w:rsidRPr="00AA0A21" w:rsidRDefault="00393C1B" w:rsidP="00DC4C78">
      <w:pPr>
        <w:pStyle w:val="Vgjegyzet"/>
      </w:pPr>
      <w:r w:rsidRPr="00AA0A21">
        <w:rPr>
          <w:vertAlign w:val="superscript"/>
        </w:rPr>
        <w:endnoteRef/>
      </w:r>
      <w:r w:rsidRPr="00AA0A21">
        <w:t xml:space="preserve"> A BKK becslése a 2017-os évre vonatkozóan, a 2004-es kérdőíves háztartásfelvétel alapján, az elmúlt időszak menetrend változásainak figyelembevételével.</w:t>
      </w:r>
    </w:p>
  </w:endnote>
  <w:endnote w:id="2">
    <w:p w14:paraId="0F1110AB" w14:textId="4B4CCC82" w:rsidR="00393C1B" w:rsidRDefault="00393C1B" w:rsidP="00DC4C78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AB17F0">
        <w:t>Budapest</w:t>
      </w:r>
      <w:r w:rsidRPr="00931235">
        <w:t xml:space="preserve">, Belgrád, Bécs, Varsó: </w:t>
      </w:r>
      <w:hyperlink r:id="rId1" w:history="1">
        <w:r w:rsidRPr="00931235">
          <w:rPr>
            <w:rStyle w:val="Hiperhivatkozs"/>
          </w:rPr>
          <w:t>http://www.epomm.eu/tems/search_city.phtml</w:t>
        </w:r>
      </w:hyperlink>
      <w:r w:rsidR="00DC4C78">
        <w:t>; München: </w:t>
      </w:r>
      <w:hyperlink r:id="rId2" w:history="1">
        <w:r w:rsidRPr="00931235">
          <w:rPr>
            <w:rStyle w:val="Hiperhivatkozs"/>
          </w:rPr>
          <w:t>http://civitas.eu/eccentric/munich</w:t>
        </w:r>
      </w:hyperlink>
      <w:r w:rsidRPr="00931235">
        <w:rPr>
          <w:rStyle w:val="Hiperhivatkozs"/>
        </w:rPr>
        <w:t>;</w:t>
      </w:r>
      <w:r w:rsidR="00DC4C78">
        <w:t> Stockholm: </w:t>
      </w:r>
      <w:hyperlink r:id="rId3" w:history="1">
        <w:r w:rsidR="00DC4C78" w:rsidRPr="0095148B">
          <w:rPr>
            <w:rStyle w:val="Hiperhivatkozs"/>
          </w:rPr>
          <w:t>file:///C:/Users/Z_David/Downloads/location-europe-sweden-stockholm-2018-10-17-11-33-02.pdf</w:t>
        </w:r>
      </w:hyperlink>
      <w:r w:rsidRPr="00931235">
        <w:rPr>
          <w:rStyle w:val="Hiperhivatkozs"/>
        </w:rPr>
        <w:t xml:space="preserve">; </w:t>
      </w:r>
      <w:r w:rsidRPr="00931235">
        <w:rPr>
          <w:rStyle w:val="Hiperhivatkozs"/>
        </w:rPr>
        <w:br/>
      </w:r>
      <w:r w:rsidR="00DC4C78">
        <w:t>Párizs: </w:t>
      </w:r>
      <w:hyperlink r:id="rId4" w:history="1">
        <w:r w:rsidR="00DC4C78" w:rsidRPr="0095148B">
          <w:rPr>
            <w:rStyle w:val="Hiperhivatkozs"/>
          </w:rPr>
          <w:t>http://www.eltis.org/sites/default/files/sump_conference_2017_ops2_1_najdovski.pdf</w:t>
        </w:r>
      </w:hyperlink>
      <w:r w:rsidR="00DC4C78">
        <w:t>; Bukarest: </w:t>
      </w:r>
      <w:hyperlink r:id="rId5" w:history="1">
        <w:r w:rsidRPr="00931235">
          <w:rPr>
            <w:rStyle w:val="Hiperhivatkozs"/>
          </w:rPr>
          <w:t>http://nws.eurocities.eu/MediaShell/media/CITY_REPORT_Bucharest_21_12_2017.pdf</w:t>
        </w:r>
      </w:hyperlink>
      <w:r w:rsidRPr="00931235">
        <w:t xml:space="preserve">; Prága: </w:t>
      </w:r>
      <w:r w:rsidRPr="00931235">
        <w:rPr>
          <w:rStyle w:val="Hiperhivatkozs"/>
        </w:rPr>
        <w:t>http://www.tsk-praha.cz/static/udi-rocenka-2016-en.pdf.</w:t>
      </w:r>
    </w:p>
  </w:endnote>
  <w:endnote w:id="3">
    <w:p w14:paraId="6BCCDFE2" w14:textId="0FF053B0" w:rsidR="00393C1B" w:rsidRPr="00D1433F" w:rsidRDefault="00393C1B" w:rsidP="00DC4C78">
      <w:pPr>
        <w:pStyle w:val="Vgjegyzet"/>
      </w:pPr>
      <w:r w:rsidRPr="00D1433F">
        <w:rPr>
          <w:rStyle w:val="Vgjegyzet-hivatkozs"/>
        </w:rPr>
        <w:endnoteRef/>
      </w:r>
      <w:r w:rsidRPr="00D1433F">
        <w:t xml:space="preserve"> </w:t>
      </w:r>
      <w:hyperlink r:id="rId6" w:anchor="statistics" w:history="1">
        <w:r w:rsidRPr="00D4139C">
          <w:rPr>
            <w:rStyle w:val="Hiperhivatkozs"/>
          </w:rPr>
          <w:t>https://www.tomtom.com/en_gb/traffic-index/budapest-traffic#statistics</w:t>
        </w:r>
      </w:hyperlink>
      <w:r>
        <w:t xml:space="preserve"> </w:t>
      </w:r>
    </w:p>
  </w:endnote>
  <w:endnote w:id="4">
    <w:p w14:paraId="76749555" w14:textId="1277D9BE" w:rsidR="00393C1B" w:rsidRPr="00AA0A21" w:rsidRDefault="00393C1B" w:rsidP="00DC4C78">
      <w:pPr>
        <w:pStyle w:val="Vgjegyzet"/>
      </w:pPr>
      <w:r w:rsidRPr="00AA0A21">
        <w:rPr>
          <w:vertAlign w:val="superscript"/>
        </w:rPr>
        <w:endnoteRef/>
      </w:r>
      <w:r w:rsidRPr="00AA0A21">
        <w:t xml:space="preserve"> </w:t>
      </w:r>
      <w:r w:rsidRPr="004038CA">
        <w:t xml:space="preserve">a közúti járművek </w:t>
      </w:r>
      <w:r w:rsidRPr="004535A8">
        <w:t>forgalomba helyezésének és forgalomban tartásának műszaki feltételeiről szóló 6/1990.</w:t>
      </w:r>
      <w:r>
        <w:t xml:space="preserve"> </w:t>
      </w:r>
      <w:r w:rsidRPr="004535A8">
        <w:t>(IV. 12.) KöHÉM rendelet 5. számú melléklete</w:t>
      </w:r>
    </w:p>
  </w:endnote>
  <w:endnote w:id="5">
    <w:p w14:paraId="7191D28A" w14:textId="77777777" w:rsidR="00393C1B" w:rsidRPr="004038CA" w:rsidRDefault="00393C1B" w:rsidP="00DC4C78">
      <w:pPr>
        <w:pStyle w:val="Vgjegyzet"/>
      </w:pPr>
      <w:r w:rsidRPr="00AA0A21">
        <w:rPr>
          <w:vertAlign w:val="superscript"/>
        </w:rPr>
        <w:endnoteRef/>
      </w:r>
      <w:r w:rsidRPr="00AA0A21">
        <w:t xml:space="preserve"> </w:t>
      </w:r>
      <w:r w:rsidRPr="004038CA">
        <w:t>Budapest Főváros szmogriadó-tervéről szóló 69/2008. (XII. 10.) Főv. Kgy. rendelet</w:t>
      </w:r>
    </w:p>
  </w:endnote>
  <w:endnote w:id="6">
    <w:p w14:paraId="0246F14C" w14:textId="77777777" w:rsidR="00393C1B" w:rsidRPr="00413494" w:rsidRDefault="00393C1B" w:rsidP="00DC4C78">
      <w:pPr>
        <w:pStyle w:val="Vgjegyzet"/>
      </w:pPr>
      <w:r w:rsidRPr="00AA0A21">
        <w:rPr>
          <w:vertAlign w:val="superscript"/>
        </w:rPr>
        <w:endnoteRef/>
      </w:r>
      <w:r w:rsidRPr="00AA0A21">
        <w:t xml:space="preserve"> A légszennyezettségi agglomerációk és zónák kijelöléséről szóló 4/2002. (X. 7.) KvVM rendelet 2. </w:t>
      </w:r>
      <w:r w:rsidRPr="00413494">
        <w:t>mellékletében az 1. zóna</w:t>
      </w:r>
    </w:p>
  </w:endnote>
  <w:endnote w:id="7">
    <w:p w14:paraId="76A39924" w14:textId="77777777" w:rsidR="00393C1B" w:rsidRDefault="00393C1B" w:rsidP="00DC4C78">
      <w:pPr>
        <w:pStyle w:val="Vgjegyzet"/>
      </w:pPr>
      <w:r w:rsidRPr="00AA0A21">
        <w:rPr>
          <w:vertAlign w:val="superscript"/>
        </w:rPr>
        <w:endnoteRef/>
      </w:r>
      <w:r w:rsidRPr="00AA0A21">
        <w:rPr>
          <w:vertAlign w:val="superscript"/>
        </w:rPr>
        <w:t xml:space="preserve"> </w:t>
      </w:r>
      <w:r w:rsidRPr="00413494">
        <w:t>A gépjárművek környezetvédelmi osztályuk szerinti kódját (számát) a közúti járművek forgalomba helyezésének és forgalomban tartásának műszaki feltételeiről szóló 6/1990. (IV. 12.) KöHÉM rendelet 5. számú melléklete szabályozza.</w:t>
      </w:r>
    </w:p>
  </w:endnote>
  <w:endnote w:id="8">
    <w:p w14:paraId="40FABED8" w14:textId="77777777" w:rsidR="00393C1B" w:rsidRDefault="00393C1B" w:rsidP="00DC4C78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722731">
        <w:t>877/2015. és 878/2015. Főv. Kgy. határozat</w:t>
      </w:r>
    </w:p>
  </w:endnote>
  <w:endnote w:id="9">
    <w:p w14:paraId="6E784101" w14:textId="77777777" w:rsidR="00393C1B" w:rsidRDefault="00393C1B" w:rsidP="00DC4C78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CA36B1">
        <w:t xml:space="preserve">76/2019. (05.29.) Főv. Kgy. </w:t>
      </w:r>
      <w:r w:rsidRPr="00722731">
        <w:t>határozat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721655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72A705A8" w14:textId="59E1D4BB" w:rsidR="00393C1B" w:rsidRPr="003424BF" w:rsidRDefault="00393C1B" w:rsidP="003424BF">
        <w:pPr>
          <w:pStyle w:val="llb"/>
          <w:ind w:left="-709" w:right="-853"/>
          <w:rPr>
            <w:color w:val="808080" w:themeColor="background1" w:themeShade="80"/>
          </w:rPr>
        </w:pPr>
        <w:r w:rsidRPr="003424BF">
          <w:rPr>
            <w:color w:val="808080" w:themeColor="background1" w:themeShade="80"/>
          </w:rPr>
          <w:fldChar w:fldCharType="begin"/>
        </w:r>
        <w:r w:rsidRPr="003424BF">
          <w:rPr>
            <w:color w:val="808080" w:themeColor="background1" w:themeShade="80"/>
          </w:rPr>
          <w:instrText>PAGE   \* MERGEFORMAT</w:instrText>
        </w:r>
        <w:r w:rsidRPr="003424BF">
          <w:rPr>
            <w:color w:val="808080" w:themeColor="background1" w:themeShade="80"/>
          </w:rPr>
          <w:fldChar w:fldCharType="separate"/>
        </w:r>
        <w:r w:rsidR="003A3288">
          <w:rPr>
            <w:noProof/>
            <w:color w:val="808080" w:themeColor="background1" w:themeShade="80"/>
          </w:rPr>
          <w:t>16</w:t>
        </w:r>
        <w:r w:rsidRPr="003424BF">
          <w:rPr>
            <w:color w:val="808080" w:themeColor="background1" w:themeShade="80"/>
          </w:rPr>
          <w:fldChar w:fldCharType="end"/>
        </w:r>
      </w:p>
    </w:sdtContent>
  </w:sdt>
  <w:p w14:paraId="2B9BD764" w14:textId="77777777" w:rsidR="00393C1B" w:rsidRDefault="00393C1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059005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</w:rPr>
    </w:sdtEndPr>
    <w:sdtContent>
      <w:p w14:paraId="543C3F7E" w14:textId="010AFEF4" w:rsidR="00393C1B" w:rsidRPr="003424BF" w:rsidRDefault="00393C1B" w:rsidP="003424BF">
        <w:pPr>
          <w:pStyle w:val="llb"/>
          <w:ind w:right="-426"/>
          <w:jc w:val="right"/>
          <w:rPr>
            <w:b/>
            <w:color w:val="808080" w:themeColor="background1" w:themeShade="80"/>
          </w:rPr>
        </w:pPr>
        <w:r w:rsidRPr="003424BF">
          <w:rPr>
            <w:b/>
            <w:color w:val="808080" w:themeColor="background1" w:themeShade="80"/>
          </w:rPr>
          <w:fldChar w:fldCharType="begin"/>
        </w:r>
        <w:r w:rsidRPr="003424BF">
          <w:rPr>
            <w:b/>
            <w:color w:val="808080" w:themeColor="background1" w:themeShade="80"/>
          </w:rPr>
          <w:instrText>PAGE   \* MERGEFORMAT</w:instrText>
        </w:r>
        <w:r w:rsidRPr="003424BF">
          <w:rPr>
            <w:b/>
            <w:color w:val="808080" w:themeColor="background1" w:themeShade="80"/>
          </w:rPr>
          <w:fldChar w:fldCharType="separate"/>
        </w:r>
        <w:r w:rsidR="003A3288">
          <w:rPr>
            <w:b/>
            <w:noProof/>
            <w:color w:val="808080" w:themeColor="background1" w:themeShade="80"/>
          </w:rPr>
          <w:t>17</w:t>
        </w:r>
        <w:r w:rsidRPr="003424BF">
          <w:rPr>
            <w:b/>
            <w:color w:val="808080" w:themeColor="background1" w:themeShade="80"/>
          </w:rPr>
          <w:fldChar w:fldCharType="end"/>
        </w:r>
      </w:p>
    </w:sdtContent>
  </w:sdt>
  <w:p w14:paraId="482AC5E4" w14:textId="77777777" w:rsidR="00393C1B" w:rsidRDefault="00393C1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9623141"/>
      <w:docPartObj>
        <w:docPartGallery w:val="Page Numbers (Bottom of Page)"/>
        <w:docPartUnique/>
      </w:docPartObj>
    </w:sdtPr>
    <w:sdtEndPr/>
    <w:sdtContent>
      <w:p w14:paraId="6A6F6BAF" w14:textId="6860D282" w:rsidR="00393C1B" w:rsidRDefault="00393C1B">
        <w:pPr>
          <w:pStyle w:val="ll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288">
          <w:rPr>
            <w:noProof/>
          </w:rPr>
          <w:t>1</w:t>
        </w:r>
        <w:r>
          <w:fldChar w:fldCharType="end"/>
        </w:r>
      </w:p>
    </w:sdtContent>
  </w:sdt>
  <w:p w14:paraId="4F82FFFA" w14:textId="77777777" w:rsidR="00393C1B" w:rsidRDefault="00393C1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88F5C" w14:textId="77777777" w:rsidR="002F0CBE" w:rsidRDefault="002F0CBE" w:rsidP="006C431E">
      <w:pPr>
        <w:spacing w:after="0" w:line="240" w:lineRule="auto"/>
      </w:pPr>
      <w:r>
        <w:separator/>
      </w:r>
    </w:p>
  </w:footnote>
  <w:footnote w:type="continuationSeparator" w:id="0">
    <w:p w14:paraId="709831DE" w14:textId="77777777" w:rsidR="002F0CBE" w:rsidRDefault="002F0CBE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B4654" w14:textId="77777777" w:rsidR="00393C1B" w:rsidRPr="000F2CE3" w:rsidRDefault="00393C1B" w:rsidP="009E1C34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245F0DD" wp14:editId="0BDB885D">
              <wp:simplePos x="0" y="0"/>
              <wp:positionH relativeFrom="page">
                <wp:align>left</wp:align>
              </wp:positionH>
              <wp:positionV relativeFrom="paragraph">
                <wp:posOffset>-184785</wp:posOffset>
              </wp:positionV>
              <wp:extent cx="7560000" cy="468000"/>
              <wp:effectExtent l="0" t="0" r="3175" b="8255"/>
              <wp:wrapNone/>
              <wp:docPr id="11" name="Téglalap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77569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F97C736" id="Téglalap 11" o:spid="_x0000_s1026" style="position:absolute;margin-left:0;margin-top:-14.55pt;width:595.3pt;height:36.8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" fillcolor="#77569c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Közlekedés</w:t>
    </w:r>
  </w:p>
  <w:p w14:paraId="641F7E47" w14:textId="77777777" w:rsidR="00393C1B" w:rsidRPr="009E1C34" w:rsidRDefault="00393C1B" w:rsidP="009E1C3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B1FAB" w14:textId="77777777" w:rsidR="00393C1B" w:rsidRPr="000F2CE3" w:rsidRDefault="00393C1B" w:rsidP="009E1C34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2FDAC9C6" wp14:editId="053FAC9E">
              <wp:simplePos x="0" y="0"/>
              <wp:positionH relativeFrom="page">
                <wp:align>left</wp:align>
              </wp:positionH>
              <wp:positionV relativeFrom="paragraph">
                <wp:posOffset>-184785</wp:posOffset>
              </wp:positionV>
              <wp:extent cx="7560000" cy="468000"/>
              <wp:effectExtent l="0" t="0" r="3175" b="8255"/>
              <wp:wrapNone/>
              <wp:docPr id="12" name="Téglalap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77569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28E989D" id="Téglalap 12" o:spid="_x0000_s1026" style="position:absolute;margin-left:0;margin-top:-14.55pt;width:595.3pt;height:36.85pt;z-index:-2516469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" fillcolor="#77569c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Közlekedés</w:t>
    </w:r>
  </w:p>
  <w:p w14:paraId="7FF1D2F8" w14:textId="77777777" w:rsidR="00393C1B" w:rsidRPr="009E1C34" w:rsidRDefault="00393C1B" w:rsidP="009E1C3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8363" w14:textId="60C87530" w:rsidR="00393C1B" w:rsidRPr="000E7388" w:rsidRDefault="00393C1B">
    <w:pPr>
      <w:pStyle w:val="lfej"/>
      <w:rPr>
        <w:color w:val="A44A8E"/>
      </w:rPr>
    </w:pPr>
    <w:r w:rsidRPr="000E7388">
      <w:rPr>
        <w:noProof/>
        <w:color w:val="A44A8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2F2B27" wp14:editId="266C990A">
              <wp:simplePos x="0" y="0"/>
              <wp:positionH relativeFrom="column">
                <wp:posOffset>-894080</wp:posOffset>
              </wp:positionH>
              <wp:positionV relativeFrom="paragraph">
                <wp:posOffset>-270510</wp:posOffset>
              </wp:positionV>
              <wp:extent cx="7560000" cy="576000"/>
              <wp:effectExtent l="0" t="0" r="3175" b="0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7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0882036" id="Téglalap 13" o:spid="_x0000_s1026" style="position:absolute;margin-left:-70.4pt;margin-top:-21.3pt;width:595.3pt;height:45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" fillcolor="#d8d8d8 [2732]" stroked="f" strokeweight="1pt"/>
          </w:pict>
        </mc:Fallback>
      </mc:AlternateContent>
    </w:r>
    <w:r>
      <w:rPr>
        <w:color w:val="A44A8E"/>
      </w:rPr>
      <w:t>Közlekedés</w:t>
    </w:r>
    <w:r w:rsidRPr="000E7388">
      <w:rPr>
        <w:color w:val="A44A8E"/>
      </w:rPr>
      <w:t xml:space="preserve"> | Függelék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F6DB" w14:textId="1AE1ACD8" w:rsidR="00393C1B" w:rsidRPr="00375C32" w:rsidRDefault="00393C1B">
    <w:pPr>
      <w:pStyle w:val="lfej"/>
      <w:rPr>
        <w:color w:val="77569C"/>
      </w:rPr>
    </w:pPr>
    <w:r w:rsidRPr="00375C32">
      <w:rPr>
        <w:noProof/>
        <w:color w:val="77569C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622A98" wp14:editId="2108C696">
              <wp:simplePos x="0" y="0"/>
              <wp:positionH relativeFrom="column">
                <wp:posOffset>-894080</wp:posOffset>
              </wp:positionH>
              <wp:positionV relativeFrom="paragraph">
                <wp:posOffset>-270510</wp:posOffset>
              </wp:positionV>
              <wp:extent cx="7560000" cy="576000"/>
              <wp:effectExtent l="0" t="0" r="3175" b="0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7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E78A3BE" id="Téglalap 14" o:spid="_x0000_s1026" style="position:absolute;margin-left:-70.4pt;margin-top:-21.3pt;width:595.3pt;height:4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" fillcolor="#d8d8d8 [2732]" stroked="f" strokeweight="1pt"/>
          </w:pict>
        </mc:Fallback>
      </mc:AlternateContent>
    </w:r>
    <w:r w:rsidRPr="00375C32">
      <w:rPr>
        <w:color w:val="77569C"/>
      </w:rPr>
      <w:t>Közlekedés | Függelék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42BE"/>
    <w:multiLevelType w:val="hybridMultilevel"/>
    <w:tmpl w:val="012A00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D86A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77569C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D071CC"/>
    <w:multiLevelType w:val="hybridMultilevel"/>
    <w:tmpl w:val="6D001334"/>
    <w:lvl w:ilvl="0" w:tplc="8D3A9478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A44A8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3600E"/>
    <w:multiLevelType w:val="multilevel"/>
    <w:tmpl w:val="74C0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EF5B0A"/>
    <w:multiLevelType w:val="hybridMultilevel"/>
    <w:tmpl w:val="9FB689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4769"/>
    <w:rsid w:val="000132A1"/>
    <w:rsid w:val="0001619D"/>
    <w:rsid w:val="00023476"/>
    <w:rsid w:val="00027D24"/>
    <w:rsid w:val="000303FB"/>
    <w:rsid w:val="00035201"/>
    <w:rsid w:val="00041EFF"/>
    <w:rsid w:val="00072804"/>
    <w:rsid w:val="0007331B"/>
    <w:rsid w:val="00085AD9"/>
    <w:rsid w:val="0009067F"/>
    <w:rsid w:val="000D22DE"/>
    <w:rsid w:val="000E0CB9"/>
    <w:rsid w:val="000E3613"/>
    <w:rsid w:val="000E7388"/>
    <w:rsid w:val="000F1D53"/>
    <w:rsid w:val="000F2CE3"/>
    <w:rsid w:val="000F662F"/>
    <w:rsid w:val="000F6CC0"/>
    <w:rsid w:val="0011561B"/>
    <w:rsid w:val="001176ED"/>
    <w:rsid w:val="00126192"/>
    <w:rsid w:val="001544A5"/>
    <w:rsid w:val="0015504B"/>
    <w:rsid w:val="00175AC7"/>
    <w:rsid w:val="00181DA0"/>
    <w:rsid w:val="00192D77"/>
    <w:rsid w:val="001A0FC7"/>
    <w:rsid w:val="001A66D7"/>
    <w:rsid w:val="001C498D"/>
    <w:rsid w:val="001C7C0F"/>
    <w:rsid w:val="001D7F49"/>
    <w:rsid w:val="001E6ACD"/>
    <w:rsid w:val="002049DE"/>
    <w:rsid w:val="002319BC"/>
    <w:rsid w:val="00237645"/>
    <w:rsid w:val="00252682"/>
    <w:rsid w:val="00264CB7"/>
    <w:rsid w:val="002774D6"/>
    <w:rsid w:val="00295054"/>
    <w:rsid w:val="002C26B9"/>
    <w:rsid w:val="002D11F0"/>
    <w:rsid w:val="002D3854"/>
    <w:rsid w:val="002E1823"/>
    <w:rsid w:val="002E4869"/>
    <w:rsid w:val="002F0CBE"/>
    <w:rsid w:val="003027F8"/>
    <w:rsid w:val="00304615"/>
    <w:rsid w:val="003424BF"/>
    <w:rsid w:val="00375C32"/>
    <w:rsid w:val="00386766"/>
    <w:rsid w:val="00391972"/>
    <w:rsid w:val="00393C1B"/>
    <w:rsid w:val="00394EB2"/>
    <w:rsid w:val="0039759C"/>
    <w:rsid w:val="003A3288"/>
    <w:rsid w:val="003D1BFE"/>
    <w:rsid w:val="003E7267"/>
    <w:rsid w:val="00401D53"/>
    <w:rsid w:val="00407E93"/>
    <w:rsid w:val="00431513"/>
    <w:rsid w:val="0044497E"/>
    <w:rsid w:val="004512A6"/>
    <w:rsid w:val="004705BA"/>
    <w:rsid w:val="004800A3"/>
    <w:rsid w:val="0049259C"/>
    <w:rsid w:val="004A2D50"/>
    <w:rsid w:val="004A4E8F"/>
    <w:rsid w:val="004A7DAF"/>
    <w:rsid w:val="004D14B0"/>
    <w:rsid w:val="004E28A1"/>
    <w:rsid w:val="004F0170"/>
    <w:rsid w:val="00500D27"/>
    <w:rsid w:val="005215FE"/>
    <w:rsid w:val="005226B3"/>
    <w:rsid w:val="00541E10"/>
    <w:rsid w:val="005435BA"/>
    <w:rsid w:val="00543B96"/>
    <w:rsid w:val="00551805"/>
    <w:rsid w:val="0057353C"/>
    <w:rsid w:val="00573B23"/>
    <w:rsid w:val="00574FAE"/>
    <w:rsid w:val="005830C9"/>
    <w:rsid w:val="0060460B"/>
    <w:rsid w:val="0063706B"/>
    <w:rsid w:val="00647D97"/>
    <w:rsid w:val="00661147"/>
    <w:rsid w:val="00692A6E"/>
    <w:rsid w:val="006A662B"/>
    <w:rsid w:val="006C0940"/>
    <w:rsid w:val="006C431E"/>
    <w:rsid w:val="006D2F1B"/>
    <w:rsid w:val="007024AD"/>
    <w:rsid w:val="00721986"/>
    <w:rsid w:val="00721DEB"/>
    <w:rsid w:val="00722E85"/>
    <w:rsid w:val="00726E87"/>
    <w:rsid w:val="0073053E"/>
    <w:rsid w:val="0073231B"/>
    <w:rsid w:val="00732E44"/>
    <w:rsid w:val="00734577"/>
    <w:rsid w:val="00755075"/>
    <w:rsid w:val="007627C8"/>
    <w:rsid w:val="00762B74"/>
    <w:rsid w:val="007A1DB0"/>
    <w:rsid w:val="007A483A"/>
    <w:rsid w:val="007C7279"/>
    <w:rsid w:val="007E5D02"/>
    <w:rsid w:val="007F3627"/>
    <w:rsid w:val="0080455C"/>
    <w:rsid w:val="00815B24"/>
    <w:rsid w:val="00827D71"/>
    <w:rsid w:val="008346C9"/>
    <w:rsid w:val="00851B9A"/>
    <w:rsid w:val="00855D26"/>
    <w:rsid w:val="00865D31"/>
    <w:rsid w:val="008717DA"/>
    <w:rsid w:val="00882318"/>
    <w:rsid w:val="00887E60"/>
    <w:rsid w:val="0089662E"/>
    <w:rsid w:val="008A6CD3"/>
    <w:rsid w:val="008B18EF"/>
    <w:rsid w:val="008B4BDE"/>
    <w:rsid w:val="008D4010"/>
    <w:rsid w:val="008D6EF4"/>
    <w:rsid w:val="008E163E"/>
    <w:rsid w:val="008E4DFB"/>
    <w:rsid w:val="008E63CA"/>
    <w:rsid w:val="008F0202"/>
    <w:rsid w:val="008F538D"/>
    <w:rsid w:val="00902C14"/>
    <w:rsid w:val="00911934"/>
    <w:rsid w:val="0093704B"/>
    <w:rsid w:val="00944D8E"/>
    <w:rsid w:val="00961DC9"/>
    <w:rsid w:val="00996DC6"/>
    <w:rsid w:val="009C16E4"/>
    <w:rsid w:val="009C2669"/>
    <w:rsid w:val="009C3A03"/>
    <w:rsid w:val="009D0FC4"/>
    <w:rsid w:val="009D1944"/>
    <w:rsid w:val="009D3B0B"/>
    <w:rsid w:val="009E1C34"/>
    <w:rsid w:val="00A01F70"/>
    <w:rsid w:val="00A02574"/>
    <w:rsid w:val="00A06C8A"/>
    <w:rsid w:val="00A3451F"/>
    <w:rsid w:val="00A368E7"/>
    <w:rsid w:val="00A455BE"/>
    <w:rsid w:val="00A54F2F"/>
    <w:rsid w:val="00A66803"/>
    <w:rsid w:val="00A714C1"/>
    <w:rsid w:val="00A7544D"/>
    <w:rsid w:val="00A7695A"/>
    <w:rsid w:val="00A90AF9"/>
    <w:rsid w:val="00AA1DB8"/>
    <w:rsid w:val="00AB5C08"/>
    <w:rsid w:val="00AB670F"/>
    <w:rsid w:val="00AC5467"/>
    <w:rsid w:val="00AD18EB"/>
    <w:rsid w:val="00AE3938"/>
    <w:rsid w:val="00AF4CD3"/>
    <w:rsid w:val="00B03D60"/>
    <w:rsid w:val="00B05B76"/>
    <w:rsid w:val="00B468E8"/>
    <w:rsid w:val="00B53926"/>
    <w:rsid w:val="00B5564C"/>
    <w:rsid w:val="00B63409"/>
    <w:rsid w:val="00B6396A"/>
    <w:rsid w:val="00B673D9"/>
    <w:rsid w:val="00B74CAF"/>
    <w:rsid w:val="00B81FF0"/>
    <w:rsid w:val="00B86F1A"/>
    <w:rsid w:val="00B9308C"/>
    <w:rsid w:val="00B97E81"/>
    <w:rsid w:val="00BA55C7"/>
    <w:rsid w:val="00BC50B0"/>
    <w:rsid w:val="00BC702A"/>
    <w:rsid w:val="00BE50C9"/>
    <w:rsid w:val="00BE6883"/>
    <w:rsid w:val="00BF054E"/>
    <w:rsid w:val="00BF580B"/>
    <w:rsid w:val="00C000FD"/>
    <w:rsid w:val="00C251EB"/>
    <w:rsid w:val="00C35340"/>
    <w:rsid w:val="00C3643C"/>
    <w:rsid w:val="00C53A3C"/>
    <w:rsid w:val="00C552DA"/>
    <w:rsid w:val="00C57A17"/>
    <w:rsid w:val="00C90365"/>
    <w:rsid w:val="00CB44DF"/>
    <w:rsid w:val="00CC21C1"/>
    <w:rsid w:val="00CC6209"/>
    <w:rsid w:val="00CF20A8"/>
    <w:rsid w:val="00D0280D"/>
    <w:rsid w:val="00D03965"/>
    <w:rsid w:val="00D135AF"/>
    <w:rsid w:val="00D23D3C"/>
    <w:rsid w:val="00D32DFA"/>
    <w:rsid w:val="00D336CA"/>
    <w:rsid w:val="00D41A5C"/>
    <w:rsid w:val="00D462F0"/>
    <w:rsid w:val="00D469E0"/>
    <w:rsid w:val="00D5111B"/>
    <w:rsid w:val="00D6076F"/>
    <w:rsid w:val="00D83CE3"/>
    <w:rsid w:val="00D95444"/>
    <w:rsid w:val="00DA4512"/>
    <w:rsid w:val="00DC4C78"/>
    <w:rsid w:val="00DD43FA"/>
    <w:rsid w:val="00DD67B5"/>
    <w:rsid w:val="00DE2032"/>
    <w:rsid w:val="00E208CB"/>
    <w:rsid w:val="00E314AD"/>
    <w:rsid w:val="00E33245"/>
    <w:rsid w:val="00E515D0"/>
    <w:rsid w:val="00E573F5"/>
    <w:rsid w:val="00E602EA"/>
    <w:rsid w:val="00E62502"/>
    <w:rsid w:val="00E75E83"/>
    <w:rsid w:val="00E8784F"/>
    <w:rsid w:val="00E907A1"/>
    <w:rsid w:val="00E9278F"/>
    <w:rsid w:val="00E947F1"/>
    <w:rsid w:val="00EA1159"/>
    <w:rsid w:val="00EA116E"/>
    <w:rsid w:val="00EB2D6B"/>
    <w:rsid w:val="00EC6D29"/>
    <w:rsid w:val="00EF0E8D"/>
    <w:rsid w:val="00F0487A"/>
    <w:rsid w:val="00F06042"/>
    <w:rsid w:val="00F26FD3"/>
    <w:rsid w:val="00F34229"/>
    <w:rsid w:val="00F343F9"/>
    <w:rsid w:val="00F43ED9"/>
    <w:rsid w:val="00F52896"/>
    <w:rsid w:val="00F55069"/>
    <w:rsid w:val="00F562C8"/>
    <w:rsid w:val="00F56AE4"/>
    <w:rsid w:val="00F56FA2"/>
    <w:rsid w:val="00F60578"/>
    <w:rsid w:val="00F706EA"/>
    <w:rsid w:val="00F74199"/>
    <w:rsid w:val="00F74BF6"/>
    <w:rsid w:val="00F76B23"/>
    <w:rsid w:val="00FB0599"/>
    <w:rsid w:val="00FC191D"/>
    <w:rsid w:val="00FC5BAA"/>
    <w:rsid w:val="00FC7CED"/>
    <w:rsid w:val="00FD0649"/>
    <w:rsid w:val="00FD25D9"/>
    <w:rsid w:val="00FD778D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FA4DA19D-889F-44D5-966C-4BA92010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375C32"/>
    <w:pPr>
      <w:numPr>
        <w:ilvl w:val="0"/>
        <w:numId w:val="0"/>
      </w:numPr>
      <w:pBdr>
        <w:top w:val="single" w:sz="18" w:space="10" w:color="77569C"/>
      </w:pBdr>
      <w:spacing w:before="0" w:after="360" w:line="276" w:lineRule="auto"/>
      <w:jc w:val="left"/>
      <w:outlineLvl w:val="2"/>
    </w:pPr>
    <w:rPr>
      <w:color w:val="77569C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375C32"/>
    <w:rPr>
      <w:rFonts w:ascii="Arial" w:eastAsia="Calibri" w:hAnsi="Arial" w:cs="Arial"/>
      <w:b/>
      <w:color w:val="77569C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B53926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customStyle="1" w:styleId="Tblzatnorml">
    <w:name w:val="Táblázat normál"/>
    <w:basedOn w:val="Norml"/>
    <w:rsid w:val="00252682"/>
    <w:pPr>
      <w:spacing w:before="20" w:after="20" w:line="240" w:lineRule="auto"/>
      <w:ind w:right="0"/>
    </w:pPr>
    <w:rPr>
      <w:sz w:val="16"/>
      <w:szCs w:val="16"/>
    </w:rPr>
  </w:style>
  <w:style w:type="character" w:customStyle="1" w:styleId="llbChar1">
    <w:name w:val="Élőláb Char1"/>
    <w:uiPriority w:val="99"/>
    <w:rsid w:val="0011561B"/>
    <w:rPr>
      <w:rFonts w:ascii="Arial" w:hAnsi="Arial" w:cs="Arial"/>
      <w:sz w:val="22"/>
      <w:szCs w:val="22"/>
    </w:rPr>
  </w:style>
  <w:style w:type="paragraph" w:styleId="NormlWeb">
    <w:name w:val="Normal (Web)"/>
    <w:basedOn w:val="Norml"/>
    <w:uiPriority w:val="99"/>
    <w:semiHidden/>
    <w:unhideWhenUsed/>
    <w:rsid w:val="00F343F9"/>
    <w:pPr>
      <w:spacing w:before="100" w:beforeAutospacing="1" w:after="100" w:afterAutospacing="1" w:line="240" w:lineRule="auto"/>
      <w:ind w:right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11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header" Target="header3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Z_David/Downloads/location-europe-sweden-stockholm-2018-10-17-11-33-02.pdf" TargetMode="External"/><Relationship Id="rId2" Type="http://schemas.openxmlformats.org/officeDocument/2006/relationships/hyperlink" Target="http://civitas.eu/eccentric/munich" TargetMode="External"/><Relationship Id="rId1" Type="http://schemas.openxmlformats.org/officeDocument/2006/relationships/hyperlink" Target="http://www.epomm.eu/tems/search_city.phtml" TargetMode="External"/><Relationship Id="rId6" Type="http://schemas.openxmlformats.org/officeDocument/2006/relationships/hyperlink" Target="https://www.tomtom.com/en_gb/traffic-index/budapest-traffic" TargetMode="External"/><Relationship Id="rId5" Type="http://schemas.openxmlformats.org/officeDocument/2006/relationships/hyperlink" Target="http://nws.eurocities.eu/MediaShell/media/CITY_REPORT_Bucharest_21_12_2017.pdf" TargetMode="External"/><Relationship Id="rId4" Type="http://schemas.openxmlformats.org/officeDocument/2006/relationships/hyperlink" Target="http://www.eltis.org/sites/default/files/sump_conference_2017_ops2_1_najdovski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-munkalap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-munkalap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548214354289038E-2"/>
          <c:y val="0.18108218320013789"/>
          <c:w val="0.4370877008642054"/>
          <c:h val="0.74963768877528869"/>
        </c:manualLayout>
      </c:layout>
      <c:pieChart>
        <c:varyColors val="1"/>
        <c:ser>
          <c:idx val="0"/>
          <c:order val="0"/>
          <c:spPr>
            <a:ln w="3175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chemeClr val="bg2">
                  <a:lumMod val="25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B6-4EBC-A8AC-77E7312E9CEC}"/>
              </c:ext>
            </c:extLst>
          </c:dPt>
          <c:dPt>
            <c:idx val="1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2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B6-4EBC-A8AC-77E7312E9CEC}"/>
              </c:ext>
            </c:extLst>
          </c:dPt>
          <c:dPt>
            <c:idx val="2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2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B6-4EBC-A8AC-77E7312E9CEC}"/>
              </c:ext>
            </c:extLst>
          </c:dPt>
          <c:dPt>
            <c:idx val="3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2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FB6-4EBC-A8AC-77E7312E9CEC}"/>
              </c:ext>
            </c:extLst>
          </c:dPt>
          <c:dPt>
            <c:idx val="4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50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FB6-4EBC-A8AC-77E7312E9CEC}"/>
              </c:ext>
            </c:extLst>
          </c:dPt>
          <c:dPt>
            <c:idx val="5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50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FB6-4EBC-A8AC-77E7312E9CEC}"/>
              </c:ext>
            </c:extLst>
          </c:dPt>
          <c:dPt>
            <c:idx val="6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FB6-4EBC-A8AC-77E7312E9CEC}"/>
              </c:ext>
            </c:extLst>
          </c:dPt>
          <c:dPt>
            <c:idx val="7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5FB6-4EBC-A8AC-77E7312E9CEC}"/>
              </c:ext>
            </c:extLst>
          </c:dPt>
          <c:dPt>
            <c:idx val="8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5FB6-4EBC-A8AC-77E7312E9CEC}"/>
              </c:ext>
            </c:extLst>
          </c:dPt>
          <c:dPt>
            <c:idx val="9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5FB6-4EBC-A8AC-77E7312E9CEC}"/>
              </c:ext>
            </c:extLst>
          </c:dPt>
          <c:dPt>
            <c:idx val="10"/>
            <c:bubble3D val="0"/>
            <c:spPr>
              <a:pattFill prst="wdUpDiag">
                <a:fgClr>
                  <a:schemeClr val="tx1"/>
                </a:fgClr>
                <a:bgClr>
                  <a:schemeClr val="bg2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5FB6-4EBC-A8AC-77E7312E9CEC}"/>
              </c:ext>
            </c:extLst>
          </c:dPt>
          <c:dPt>
            <c:idx val="11"/>
            <c:bubble3D val="0"/>
            <c:spPr>
              <a:solidFill>
                <a:schemeClr val="bg2">
                  <a:lumMod val="75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5FB6-4EBC-A8AC-77E7312E9CEC}"/>
              </c:ext>
            </c:extLst>
          </c:dPt>
          <c:dPt>
            <c:idx val="12"/>
            <c:bubble3D val="0"/>
            <c:spPr>
              <a:solidFill>
                <a:schemeClr val="bg2">
                  <a:lumMod val="75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5FB6-4EBC-A8AC-77E7312E9CEC}"/>
              </c:ext>
            </c:extLst>
          </c:dPt>
          <c:dPt>
            <c:idx val="13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5FB6-4EBC-A8AC-77E7312E9CEC}"/>
              </c:ext>
            </c:extLst>
          </c:dPt>
          <c:dPt>
            <c:idx val="14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5FB6-4EBC-A8AC-77E7312E9CEC}"/>
              </c:ext>
            </c:extLst>
          </c:dPt>
          <c:dPt>
            <c:idx val="15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5FB6-4EBC-A8AC-77E7312E9CEC}"/>
              </c:ext>
            </c:extLst>
          </c:dPt>
          <c:dPt>
            <c:idx val="16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5FB6-4EBC-A8AC-77E7312E9CEC}"/>
              </c:ext>
            </c:extLst>
          </c:dPt>
          <c:dPt>
            <c:idx val="17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5FB6-4EBC-A8AC-77E7312E9CEC}"/>
              </c:ext>
            </c:extLst>
          </c:dPt>
          <c:dPt>
            <c:idx val="18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5FB6-4EBC-A8AC-77E7312E9CEC}"/>
              </c:ext>
            </c:extLst>
          </c:dPt>
          <c:dPt>
            <c:idx val="19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5FB6-4EBC-A8AC-77E7312E9CEC}"/>
              </c:ext>
            </c:extLst>
          </c:dPt>
          <c:dPt>
            <c:idx val="2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5FB6-4EBC-A8AC-77E7312E9CEC}"/>
              </c:ext>
            </c:extLst>
          </c:dPt>
          <c:dPt>
            <c:idx val="21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5FB6-4EBC-A8AC-77E7312E9CEC}"/>
              </c:ext>
            </c:extLst>
          </c:dPt>
          <c:dPt>
            <c:idx val="22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5FB6-4EBC-A8AC-77E7312E9CEC}"/>
              </c:ext>
            </c:extLst>
          </c:dPt>
          <c:dPt>
            <c:idx val="23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5FB6-4EBC-A8AC-77E7312E9CEC}"/>
              </c:ext>
            </c:extLst>
          </c:dPt>
          <c:dPt>
            <c:idx val="24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1-5FB6-4EBC-A8AC-77E7312E9CEC}"/>
              </c:ext>
            </c:extLst>
          </c:dPt>
          <c:dPt>
            <c:idx val="25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3-5FB6-4EBC-A8AC-77E7312E9CEC}"/>
              </c:ext>
            </c:extLst>
          </c:dPt>
          <c:dPt>
            <c:idx val="26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5-5FB6-4EBC-A8AC-77E7312E9CEC}"/>
              </c:ext>
            </c:extLst>
          </c:dPt>
          <c:dPt>
            <c:idx val="27"/>
            <c:bubble3D val="0"/>
            <c:spPr>
              <a:pattFill prst="wdUpDiag">
                <a:fgClr>
                  <a:schemeClr val="tx1"/>
                </a:fgClr>
                <a:bgClr>
                  <a:schemeClr val="accent4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7-5FB6-4EBC-A8AC-77E7312E9CEC}"/>
              </c:ext>
            </c:extLst>
          </c:dPt>
          <c:dPt>
            <c:idx val="28"/>
            <c:bubble3D val="0"/>
            <c:spPr>
              <a:pattFill prst="wdUpDiag">
                <a:fgClr>
                  <a:schemeClr val="tx1"/>
                </a:fgClr>
                <a:bgClr>
                  <a:schemeClr val="accent4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9-5FB6-4EBC-A8AC-77E7312E9CEC}"/>
              </c:ext>
            </c:extLst>
          </c:dPt>
          <c:dPt>
            <c:idx val="29"/>
            <c:bubble3D val="0"/>
            <c:spPr>
              <a:pattFill prst="wdUpDiag">
                <a:fgClr>
                  <a:schemeClr val="tx1"/>
                </a:fgClr>
                <a:bgClr>
                  <a:schemeClr val="accent4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B-5FB6-4EBC-A8AC-77E7312E9CEC}"/>
              </c:ext>
            </c:extLst>
          </c:dPt>
          <c:dPt>
            <c:idx val="30"/>
            <c:bubble3D val="0"/>
            <c:spPr>
              <a:pattFill prst="wdUpDiag">
                <a:fgClr>
                  <a:schemeClr val="tx1"/>
                </a:fgClr>
                <a:bgClr>
                  <a:schemeClr val="accent4">
                    <a:lumMod val="75000"/>
                  </a:schemeClr>
                </a:bgClr>
              </a:pattFill>
              <a:ln w="3175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D-5FB6-4EBC-A8AC-77E7312E9CEC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B6-4EBC-A8AC-77E7312E9CEC}"/>
                </c:ext>
              </c:extLst>
            </c:dLbl>
            <c:dLbl>
              <c:idx val="1"/>
              <c:layout>
                <c:manualLayout>
                  <c:x val="0.10386379921872638"/>
                  <c:y val="-2.753761492573705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800" b="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00 - dízel </a:t>
                    </a:r>
                    <a:r>
                      <a:rPr lang="en-US" sz="800" b="0" baseline="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
0,8%</a:t>
                    </a:r>
                    <a:endParaRPr lang="en-US" sz="800" b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777996386956771E-2"/>
                      <c:h val="9.45610576040514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FB6-4EBC-A8AC-77E7312E9CEC}"/>
                </c:ext>
              </c:extLst>
            </c:dLbl>
            <c:dLbl>
              <c:idx val="2"/>
              <c:layout>
                <c:manualLayout>
                  <c:x val="0.10485113559207092"/>
                  <c:y val="4.070693779401438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B6-4EBC-A8AC-77E7312E9CEC}"/>
                </c:ext>
              </c:extLst>
            </c:dLbl>
            <c:dLbl>
              <c:idx val="3"/>
              <c:layout>
                <c:manualLayout>
                  <c:x val="-2.5272838879011092E-2"/>
                  <c:y val="0.1137169154710576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B6-4EBC-A8AC-77E7312E9CEC}"/>
                </c:ext>
              </c:extLst>
            </c:dLbl>
            <c:dLbl>
              <c:idx val="4"/>
              <c:layout>
                <c:manualLayout>
                  <c:x val="-5.5844904467586776E-2"/>
                  <c:y val="0.13313220142049176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047667428668188E-2"/>
                      <c:h val="8.14487421186628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5FB6-4EBC-A8AC-77E7312E9CEC}"/>
                </c:ext>
              </c:extLst>
            </c:dLbl>
            <c:dLbl>
              <c:idx val="5"/>
              <c:layout>
                <c:manualLayout>
                  <c:x val="1.1484280190782604E-2"/>
                  <c:y val="1.440210055076805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FB6-4EBC-A8AC-77E7312E9CEC}"/>
                </c:ext>
              </c:extLst>
            </c:dLbl>
            <c:dLbl>
              <c:idx val="6"/>
              <c:layout>
                <c:manualLayout>
                  <c:x val="-0.13523619539548337"/>
                  <c:y val="7.706458282309922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FB6-4EBC-A8AC-77E7312E9CEC}"/>
                </c:ext>
              </c:extLst>
            </c:dLbl>
            <c:dLbl>
              <c:idx val="7"/>
              <c:layout>
                <c:manualLayout>
                  <c:x val="-2.0972680834251871E-3"/>
                  <c:y val="-8.095663911877111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FB6-4EBC-A8AC-77E7312E9CEC}"/>
                </c:ext>
              </c:extLst>
            </c:dLbl>
            <c:dLbl>
              <c:idx val="8"/>
              <c:layout>
                <c:manualLayout>
                  <c:x val="1.3328888324443315E-2"/>
                  <c:y val="-2.56670444772260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FB6-4EBC-A8AC-77E7312E9CEC}"/>
                </c:ext>
              </c:extLst>
            </c:dLbl>
            <c:dLbl>
              <c:idx val="9"/>
              <c:layout>
                <c:manualLayout>
                  <c:x val="1.893729009680235E-2"/>
                  <c:y val="3.087160326473888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FB6-4EBC-A8AC-77E7312E9CEC}"/>
                </c:ext>
              </c:extLst>
            </c:dLbl>
            <c:dLbl>
              <c:idx val="10"/>
              <c:layout>
                <c:manualLayout>
                  <c:x val="-0.1227844849163162"/>
                  <c:y val="-6.7437931800447673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5FB6-4EBC-A8AC-77E7312E9CEC}"/>
                </c:ext>
              </c:extLst>
            </c:dLbl>
            <c:dLbl>
              <c:idx val="11"/>
              <c:layout>
                <c:manualLayout>
                  <c:x val="-8.7927165349839742E-2"/>
                  <c:y val="-0.10123572531083948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967353549905784E-2"/>
                      <c:h val="7.2768591981682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5FB6-4EBC-A8AC-77E7312E9CEC}"/>
                </c:ext>
              </c:extLst>
            </c:dLbl>
            <c:dLbl>
              <c:idx val="12"/>
              <c:layout>
                <c:manualLayout>
                  <c:x val="2.7487235466325168E-2"/>
                  <c:y val="-8.361394761586461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5FB6-4EBC-A8AC-77E7312E9CEC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5FB6-4EBC-A8AC-77E7312E9CEC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5FB6-4EBC-A8AC-77E7312E9CEC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5FB6-4EBC-A8AC-77E7312E9CEC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5FB6-4EBC-A8AC-77E7312E9CEC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5FB6-4EBC-A8AC-77E7312E9CEC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5FB6-4EBC-A8AC-77E7312E9CEC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5FB6-4EBC-A8AC-77E7312E9CEC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5FB6-4EBC-A8AC-77E7312E9CEC}"/>
                </c:ext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5FB6-4EBC-A8AC-77E7312E9CEC}"/>
                </c:ext>
              </c:extLst>
            </c:dLbl>
            <c:dLbl>
              <c:idx val="22"/>
              <c:layout>
                <c:manualLayout>
                  <c:x val="-4.305985945305224E-2"/>
                  <c:y val="3.144640690766803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5FB6-4EBC-A8AC-77E7312E9CEC}"/>
                </c:ext>
              </c:extLst>
            </c:dLbl>
            <c:dLbl>
              <c:idx val="23"/>
              <c:layout>
                <c:manualLayout>
                  <c:x val="-5.9107447969336091E-2"/>
                  <c:y val="-0.11903379221178655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704986343558275E-2"/>
                      <c:h val="7.56619753606761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F-5FB6-4EBC-A8AC-77E7312E9CEC}"/>
                </c:ext>
              </c:extLst>
            </c:dLbl>
            <c:dLbl>
              <c:idx val="24"/>
              <c:layout>
                <c:manualLayout>
                  <c:x val="-2.7295000115174401E-2"/>
                  <c:y val="-0.13976619411868568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7571228722087793E-2"/>
                      <c:h val="7.710866705017284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31-5FB6-4EBC-A8AC-77E7312E9CEC}"/>
                </c:ext>
              </c:extLst>
            </c:dLbl>
            <c:dLbl>
              <c:idx val="25"/>
              <c:layout>
                <c:manualLayout>
                  <c:x val="0.11419843829446855"/>
                  <c:y val="-0.1362118321154163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5FB6-4EBC-A8AC-77E7312E9CEC}"/>
                </c:ext>
              </c:extLst>
            </c:dLbl>
            <c:dLbl>
              <c:idx val="26"/>
              <c:layout>
                <c:manualLayout>
                  <c:x val="4.7960298770401408E-2"/>
                  <c:y val="3.513023073023751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5FB6-4EBC-A8AC-77E7312E9CEC}"/>
                </c:ext>
              </c:extLst>
            </c:dLbl>
            <c:dLbl>
              <c:idx val="27"/>
              <c:layout>
                <c:manualLayout>
                  <c:x val="9.5915298784016265E-2"/>
                  <c:y val="0.12126055828629687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5FB6-4EBC-A8AC-77E7312E9CEC}"/>
                </c:ext>
              </c:extLst>
            </c:dLbl>
            <c:dLbl>
              <c:idx val="28"/>
              <c:layout>
                <c:manualLayout>
                  <c:x val="-0.10795433283301972"/>
                  <c:y val="7.234901830544006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9-5FB6-4EBC-A8AC-77E7312E9CEC}"/>
                </c:ext>
              </c:extLst>
            </c:dLbl>
            <c:dLbl>
              <c:idx val="29"/>
              <c:layout>
                <c:manualLayout>
                  <c:x val="-0.10899187302190914"/>
                  <c:y val="-1.6036827273803039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84281382695794"/>
                      <c:h val="0.12422083117880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3B-5FB6-4EBC-A8AC-77E7312E9CEC}"/>
                </c:ext>
              </c:extLst>
            </c:dLbl>
            <c:dLbl>
              <c:idx val="30"/>
              <c:layout>
                <c:manualLayout>
                  <c:x val="3.567443751529957E-2"/>
                  <c:y val="-9.8897307988168925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658832959255623"/>
                      <c:h val="8.588100272836958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3D-5FB6-4EBC-A8AC-77E7312E9CE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bg1">
                      <a:lumMod val="50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diagram!$E$2:$E$32</c:f>
              <c:strCache>
                <c:ptCount val="31"/>
                <c:pt idx="0">
                  <c:v>00 - ENSZ-EGB 83.00-83.01/A vagy 49.00-49.01/A - dízel-motoros</c:v>
                </c:pt>
                <c:pt idx="1">
                  <c:v>00 - jóváhagyás nélküli, dízel-motoros</c:v>
                </c:pt>
                <c:pt idx="2">
                  <c:v>03 - dízel</c:v>
                </c:pt>
                <c:pt idx="3">
                  <c:v>04 - dízel</c:v>
                </c:pt>
                <c:pt idx="4">
                  <c:v>07 - dízel (EURO-III)</c:v>
                </c:pt>
                <c:pt idx="5">
                  <c:v>08 - dízel (EURO-III)</c:v>
                </c:pt>
                <c:pt idx="6">
                  <c:v>10- dízel (EURO-IV)</c:v>
                </c:pt>
                <c:pt idx="7">
                  <c:v>11-dízel (EURO-IV)</c:v>
                </c:pt>
                <c:pt idx="8">
                  <c:v>12-dízel (EURO-V)</c:v>
                </c:pt>
                <c:pt idx="9">
                  <c:v>13-dízel (EEV)</c:v>
                </c:pt>
                <c:pt idx="10">
                  <c:v>14-dízel (EURO-V)</c:v>
                </c:pt>
                <c:pt idx="11">
                  <c:v>15 - dízel (EURO-VI)</c:v>
                </c:pt>
                <c:pt idx="12">
                  <c:v>16 - dízel  (EURO-VI)</c:v>
                </c:pt>
                <c:pt idx="13">
                  <c:v>05 - hybrid (elektromos és dízel)</c:v>
                </c:pt>
                <c:pt idx="14">
                  <c:v>5N - növelt hatótávolságú hibrid elektromos - dízel</c:v>
                </c:pt>
                <c:pt idx="15">
                  <c:v>5P - külső töltésű hibrid elektromos - dízel</c:v>
                </c:pt>
                <c:pt idx="16">
                  <c:v>5Z - nulla emissziós</c:v>
                </c:pt>
                <c:pt idx="17">
                  <c:v>5E - tisztán elektromos</c:v>
                </c:pt>
                <c:pt idx="18">
                  <c:v>5N - növelt hatótávolságú hibrid elektromos - benzin</c:v>
                </c:pt>
                <c:pt idx="19">
                  <c:v>5P - külső töltésű hibrid elektromos - benzin</c:v>
                </c:pt>
                <c:pt idx="20">
                  <c:v>05 - hybrid (elektromos és benzin)</c:v>
                </c:pt>
                <c:pt idx="21">
                  <c:v>05 - tiszta gázüzemű- vagy elektromos</c:v>
                </c:pt>
                <c:pt idx="22">
                  <c:v>16 - benzin (Euro-VI)</c:v>
                </c:pt>
                <c:pt idx="23">
                  <c:v>15 - benzin (EURO-VI)</c:v>
                </c:pt>
                <c:pt idx="24">
                  <c:v>14 - benzini (EURO-V)</c:v>
                </c:pt>
                <c:pt idx="25">
                  <c:v>09 - benzin (EURO-IV)</c:v>
                </c:pt>
                <c:pt idx="26">
                  <c:v>06 - benzin (EURO-III)</c:v>
                </c:pt>
                <c:pt idx="27">
                  <c:v>04 - benzin (EURO-II)</c:v>
                </c:pt>
                <c:pt idx="28">
                  <c:v>02 - katalizátoros szabályozott benzin</c:v>
                </c:pt>
                <c:pt idx="29">
                  <c:v>01 - katalizátoros, nem szabályozott benzin</c:v>
                </c:pt>
                <c:pt idx="30">
                  <c:v>00 - katalizátor nélküli, benzin</c:v>
                </c:pt>
              </c:strCache>
            </c:strRef>
          </c:cat>
          <c:val>
            <c:numRef>
              <c:f>diagram!$F$2:$F$32</c:f>
              <c:numCache>
                <c:formatCode>@</c:formatCode>
                <c:ptCount val="31"/>
                <c:pt idx="0">
                  <c:v>1829</c:v>
                </c:pt>
                <c:pt idx="1">
                  <c:v>6835</c:v>
                </c:pt>
                <c:pt idx="2">
                  <c:v>2356</c:v>
                </c:pt>
                <c:pt idx="3">
                  <c:v>47364</c:v>
                </c:pt>
                <c:pt idx="4">
                  <c:v>62544</c:v>
                </c:pt>
                <c:pt idx="5">
                  <c:v>25684</c:v>
                </c:pt>
                <c:pt idx="6">
                  <c:v>120659</c:v>
                </c:pt>
                <c:pt idx="7">
                  <c:v>3349</c:v>
                </c:pt>
                <c:pt idx="8">
                  <c:v>4357</c:v>
                </c:pt>
                <c:pt idx="9">
                  <c:v>2083</c:v>
                </c:pt>
                <c:pt idx="10">
                  <c:v>110831</c:v>
                </c:pt>
                <c:pt idx="11">
                  <c:v>38765</c:v>
                </c:pt>
                <c:pt idx="12">
                  <c:v>12646</c:v>
                </c:pt>
                <c:pt idx="13">
                  <c:v>60</c:v>
                </c:pt>
                <c:pt idx="14">
                  <c:v>95</c:v>
                </c:pt>
                <c:pt idx="15">
                  <c:v>34</c:v>
                </c:pt>
                <c:pt idx="16">
                  <c:v>1</c:v>
                </c:pt>
                <c:pt idx="17">
                  <c:v>556</c:v>
                </c:pt>
                <c:pt idx="18">
                  <c:v>847</c:v>
                </c:pt>
                <c:pt idx="19">
                  <c:v>511</c:v>
                </c:pt>
                <c:pt idx="20">
                  <c:v>1877</c:v>
                </c:pt>
                <c:pt idx="21">
                  <c:v>1668</c:v>
                </c:pt>
                <c:pt idx="22">
                  <c:v>221</c:v>
                </c:pt>
                <c:pt idx="23">
                  <c:v>45122</c:v>
                </c:pt>
                <c:pt idx="24">
                  <c:v>72899</c:v>
                </c:pt>
                <c:pt idx="25">
                  <c:v>209740</c:v>
                </c:pt>
                <c:pt idx="26">
                  <c:v>139681</c:v>
                </c:pt>
                <c:pt idx="27">
                  <c:v>145870</c:v>
                </c:pt>
                <c:pt idx="28">
                  <c:v>21585</c:v>
                </c:pt>
                <c:pt idx="29">
                  <c:v>3179</c:v>
                </c:pt>
                <c:pt idx="30">
                  <c:v>13670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E-5FB6-4EBC-A8AC-77E7312E9CEC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23737276742846"/>
          <c:y val="0.11384956027416006"/>
          <c:w val="0.5567960671582719"/>
          <c:h val="0.831235834857135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70A-4C4B-95B8-BEA346289D4C}"/>
              </c:ext>
            </c:extLst>
          </c:dPt>
          <c:dPt>
            <c:idx val="1"/>
            <c:bubble3D val="0"/>
            <c:spPr>
              <a:solidFill>
                <a:srgbClr val="BA868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70A-4C4B-95B8-BEA346289D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70A-4C4B-95B8-BEA346289D4C}"/>
              </c:ext>
            </c:extLst>
          </c:dPt>
          <c:dPt>
            <c:idx val="3"/>
            <c:bubble3D val="0"/>
            <c:spPr>
              <a:solidFill>
                <a:srgbClr val="DBA28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70A-4C4B-95B8-BEA346289D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70A-4C4B-95B8-BEA346289D4C}"/>
              </c:ext>
            </c:extLst>
          </c:dPt>
          <c:dPt>
            <c:idx val="5"/>
            <c:bubble3D val="0"/>
            <c:spPr>
              <a:solidFill>
                <a:srgbClr val="A3BA8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70A-4C4B-95B8-BEA346289D4C}"/>
              </c:ext>
            </c:extLst>
          </c:dPt>
          <c:dPt>
            <c:idx val="6"/>
            <c:bubble3D val="0"/>
            <c:spPr>
              <a:solidFill>
                <a:srgbClr val="5B9BD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70A-4C4B-95B8-BEA346289D4C}"/>
              </c:ext>
            </c:extLst>
          </c:dPt>
          <c:dPt>
            <c:idx val="7"/>
            <c:bubble3D val="0"/>
            <c:spPr>
              <a:solidFill>
                <a:srgbClr val="9D86B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570A-4C4B-95B8-BEA346289D4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570A-4C4B-95B8-BEA346289D4C}"/>
              </c:ext>
            </c:extLst>
          </c:dPt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12-570A-4C4B-95B8-BEA346289D4C}"/>
              </c:ext>
            </c:extLst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hu-H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'BKK buszok'!$D$13:$D$22</c:f>
              <c:strCache>
                <c:ptCount val="10"/>
                <c:pt idx="0">
                  <c:v>EURO 0</c:v>
                </c:pt>
                <c:pt idx="1">
                  <c:v>EURO 1</c:v>
                </c:pt>
                <c:pt idx="2">
                  <c:v>EURO 2</c:v>
                </c:pt>
                <c:pt idx="3">
                  <c:v>EURO 3</c:v>
                </c:pt>
                <c:pt idx="4">
                  <c:v>EURO 4</c:v>
                </c:pt>
                <c:pt idx="5">
                  <c:v>EURO 5</c:v>
                </c:pt>
                <c:pt idx="6">
                  <c:v>EEV</c:v>
                </c:pt>
                <c:pt idx="7">
                  <c:v>EURO 6</c:v>
                </c:pt>
                <c:pt idx="8">
                  <c:v>Hybrid</c:v>
                </c:pt>
                <c:pt idx="9">
                  <c:v>Elektromos</c:v>
                </c:pt>
              </c:strCache>
            </c:strRef>
          </c:cat>
          <c:val>
            <c:numRef>
              <c:f>'BKK buszok'!$O$13:$O$22</c:f>
              <c:numCache>
                <c:formatCode>General</c:formatCode>
                <c:ptCount val="10"/>
                <c:pt idx="0">
                  <c:v>20</c:v>
                </c:pt>
                <c:pt idx="1">
                  <c:v>90</c:v>
                </c:pt>
                <c:pt idx="2">
                  <c:v>116</c:v>
                </c:pt>
                <c:pt idx="3">
                  <c:v>407</c:v>
                </c:pt>
                <c:pt idx="4">
                  <c:v>37</c:v>
                </c:pt>
                <c:pt idx="5">
                  <c:v>62</c:v>
                </c:pt>
                <c:pt idx="6">
                  <c:v>195</c:v>
                </c:pt>
                <c:pt idx="7">
                  <c:v>480</c:v>
                </c:pt>
                <c:pt idx="8">
                  <c:v>0</c:v>
                </c:pt>
                <c:pt idx="9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570A-4C4B-95B8-BEA346289D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7798959912619614"/>
          <c:y val="7.0902595508894712E-4"/>
          <c:w val="0.21923248724344241"/>
          <c:h val="0.99929097404491107"/>
        </c:manualLayout>
      </c:layout>
      <c:overlay val="0"/>
      <c:spPr>
        <a:noFill/>
        <a:ln w="25400">
          <a:noFill/>
        </a:ln>
      </c:spPr>
      <c:txPr>
        <a:bodyPr/>
        <a:lstStyle/>
        <a:p>
          <a:pPr defTabSz="360000">
            <a:tabLst>
              <a:tab pos="36000" algn="l"/>
            </a:tabLst>
            <a:defRPr sz="80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hu-H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0.64128</cdr:x>
      <cdr:y>0.66471</cdr:y>
    </cdr:from>
    <cdr:to>
      <cdr:x>0.97593</cdr:x>
      <cdr:y>0.99306</cdr:y>
    </cdr:to>
    <cdr:sp macro="" textlink="">
      <cdr:nvSpPr>
        <cdr:cNvPr id="6" name="Szövegdoboz 5">
          <a:extLst xmlns:a="http://schemas.openxmlformats.org/drawingml/2006/main">
            <a:ext uri="{FF2B5EF4-FFF2-40B4-BE49-F238E27FC236}">
              <a16:creationId xmlns:a16="http://schemas.microsoft.com/office/drawing/2014/main" id="{22EAACD5-54DA-4F41-A7DC-3B5F025700D6}"/>
            </a:ext>
          </a:extLst>
        </cdr:cNvPr>
        <cdr:cNvSpPr txBox="1"/>
      </cdr:nvSpPr>
      <cdr:spPr>
        <a:xfrm xmlns:a="http://schemas.openxmlformats.org/drawingml/2006/main">
          <a:off x="3924299" y="2371725"/>
          <a:ext cx="2047875" cy="117157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lumMod val="20000"/>
            <a:lumOff val="80000"/>
          </a:schemeClr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u-HU" sz="700" b="0">
              <a:latin typeface="Arial" panose="020B0604020202020204" pitchFamily="34" charset="0"/>
              <a:cs typeface="Arial" panose="020B0604020202020204" pitchFamily="34" charset="0"/>
            </a:rPr>
            <a:t>05</a:t>
          </a:r>
          <a:r>
            <a:rPr lang="hu-HU" sz="700" b="0" baseline="0">
              <a:latin typeface="Arial" panose="020B0604020202020204" pitchFamily="34" charset="0"/>
              <a:cs typeface="Arial" panose="020B0604020202020204" pitchFamily="34" charset="0"/>
            </a:rPr>
            <a:t> - tiszta gázüzemű- vagy elektromos</a:t>
          </a:r>
        </a:p>
        <a:p xmlns:a="http://schemas.openxmlformats.org/drawingml/2006/main">
          <a:r>
            <a:rPr lang="hu-HU" sz="700" b="0" baseline="0">
              <a:latin typeface="Arial" panose="020B0604020202020204" pitchFamily="34" charset="0"/>
              <a:cs typeface="Arial" panose="020B0604020202020204" pitchFamily="34" charset="0"/>
            </a:rPr>
            <a:t>5N - növelt hatótávolságú hibrid elektromos - dízel</a:t>
          </a:r>
        </a:p>
        <a:p xmlns:a="http://schemas.openxmlformats.org/drawingml/2006/main">
          <a:r>
            <a:rPr lang="hu-HU" sz="700" b="0">
              <a:latin typeface="Arial" panose="020B0604020202020204" pitchFamily="34" charset="0"/>
              <a:cs typeface="Arial" panose="020B0604020202020204" pitchFamily="34" charset="0"/>
            </a:rPr>
            <a:t>5P - külső töltésű hibrid elektromos - dízel</a:t>
          </a:r>
        </a:p>
        <a:p xmlns:a="http://schemas.openxmlformats.org/drawingml/2006/main">
          <a:r>
            <a:rPr lang="hu-HU" sz="700" b="0">
              <a:latin typeface="Arial" panose="020B0604020202020204" pitchFamily="34" charset="0"/>
              <a:cs typeface="Arial" panose="020B0604020202020204" pitchFamily="34" charset="0"/>
            </a:rPr>
            <a:t>5Z - nulla</a:t>
          </a:r>
          <a:r>
            <a:rPr lang="hu-HU" sz="700" b="0" baseline="0">
              <a:latin typeface="Arial" panose="020B0604020202020204" pitchFamily="34" charset="0"/>
              <a:cs typeface="Arial" panose="020B0604020202020204" pitchFamily="34" charset="0"/>
            </a:rPr>
            <a:t> emissziós</a:t>
          </a:r>
        </a:p>
        <a:p xmlns:a="http://schemas.openxmlformats.org/drawingml/2006/main">
          <a:r>
            <a:rPr lang="hu-HU" sz="700" b="0" baseline="0">
              <a:latin typeface="Arial" panose="020B0604020202020204" pitchFamily="34" charset="0"/>
              <a:cs typeface="Arial" panose="020B0604020202020204" pitchFamily="34" charset="0"/>
            </a:rPr>
            <a:t>5E - tisztán elektromos</a:t>
          </a:r>
        </a:p>
        <a:p xmlns:a="http://schemas.openxmlformats.org/drawingml/2006/main">
          <a:r>
            <a:rPr lang="hu-HU" sz="700" b="0" baseline="0">
              <a:latin typeface="Arial" panose="020B0604020202020204" pitchFamily="34" charset="0"/>
              <a:cs typeface="Arial" panose="020B0604020202020204" pitchFamily="34" charset="0"/>
            </a:rPr>
            <a:t>5N - növelt hatótávolságú hibrid elektromos - benzin</a:t>
          </a:r>
        </a:p>
        <a:p xmlns:a="http://schemas.openxmlformats.org/drawingml/2006/main">
          <a:r>
            <a:rPr lang="hu-HU" sz="700" b="0" baseline="0">
              <a:latin typeface="Arial" panose="020B0604020202020204" pitchFamily="34" charset="0"/>
              <a:cs typeface="Arial" panose="020B0604020202020204" pitchFamily="34" charset="0"/>
            </a:rPr>
            <a:t>5P - külső töltésű hibrid elektromos - benzin</a:t>
          </a:r>
        </a:p>
        <a:p xmlns:a="http://schemas.openxmlformats.org/drawingml/2006/main">
          <a:r>
            <a:rPr lang="hu-HU" sz="700" b="0" baseline="0">
              <a:latin typeface="Arial" panose="020B0604020202020204" pitchFamily="34" charset="0"/>
              <a:cs typeface="Arial" panose="020B0604020202020204" pitchFamily="34" charset="0"/>
            </a:rPr>
            <a:t>05 - hibrid (elektromos és benzin)</a:t>
          </a:r>
        </a:p>
        <a:p xmlns:a="http://schemas.openxmlformats.org/drawingml/2006/main">
          <a:r>
            <a:rPr lang="hu-HU" sz="700" b="0" baseline="0">
              <a:latin typeface="Arial" panose="020B0604020202020204" pitchFamily="34" charset="0"/>
              <a:cs typeface="Arial" panose="020B0604020202020204" pitchFamily="34" charset="0"/>
            </a:rPr>
            <a:t>05 - hibrid (elektoromos és dízel)</a:t>
          </a:r>
          <a:endParaRPr lang="hu-HU" sz="700" b="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0.96192</cdr:x>
      <cdr:y>0.65403</cdr:y>
    </cdr:from>
    <cdr:to>
      <cdr:x>0.98777</cdr:x>
      <cdr:y>1</cdr:y>
    </cdr:to>
    <cdr:sp macro="" textlink="">
      <cdr:nvSpPr>
        <cdr:cNvPr id="5" name="Jobb oldali kapcsos zárójel 4">
          <a:extLst xmlns:a="http://schemas.openxmlformats.org/drawingml/2006/main">
            <a:ext uri="{FF2B5EF4-FFF2-40B4-BE49-F238E27FC236}">
              <a16:creationId xmlns:a16="http://schemas.microsoft.com/office/drawing/2014/main" id="{573FFDB4-DB48-46DB-BE36-10F4E24064DB}"/>
            </a:ext>
          </a:extLst>
        </cdr:cNvPr>
        <cdr:cNvSpPr/>
      </cdr:nvSpPr>
      <cdr:spPr>
        <a:xfrm xmlns:a="http://schemas.openxmlformats.org/drawingml/2006/main">
          <a:off x="5886465" y="2333622"/>
          <a:ext cx="158189" cy="1234443"/>
        </a:xfrm>
        <a:prstGeom xmlns:a="http://schemas.openxmlformats.org/drawingml/2006/main" prst="rightBrac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0.40625</cdr:x>
      <cdr:y>0.85958</cdr:y>
    </cdr:from>
    <cdr:to>
      <cdr:x>0.87631</cdr:x>
      <cdr:y>0.99039</cdr:y>
    </cdr:to>
    <cdr:cxnSp macro="">
      <cdr:nvCxnSpPr>
        <cdr:cNvPr id="8" name="Összekötő: szögletes 7">
          <a:extLst xmlns:a="http://schemas.openxmlformats.org/drawingml/2006/main">
            <a:ext uri="{FF2B5EF4-FFF2-40B4-BE49-F238E27FC236}">
              <a16:creationId xmlns:a16="http://schemas.microsoft.com/office/drawing/2014/main" id="{5B77FBD1-D233-41F6-8427-1965B593265B}"/>
            </a:ext>
          </a:extLst>
        </cdr:cNvPr>
        <cdr:cNvCxnSpPr/>
      </cdr:nvCxnSpPr>
      <cdr:spPr>
        <a:xfrm xmlns:a="http://schemas.openxmlformats.org/drawingml/2006/main">
          <a:off x="2486025" y="3067050"/>
          <a:ext cx="2876550" cy="466725"/>
        </a:xfrm>
        <a:prstGeom xmlns:a="http://schemas.openxmlformats.org/drawingml/2006/main" prst="bentConnector3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0.73546</cdr:x>
      <cdr:y>0.45855</cdr:y>
    </cdr:from>
    <cdr:to>
      <cdr:x>0.75082</cdr:x>
      <cdr:y>0.488</cdr:y>
    </cdr:to>
    <cdr:sp macro="" textlink="">
      <cdr:nvSpPr>
        <cdr:cNvPr id="2" name="Téglalap 1"/>
        <cdr:cNvSpPr/>
      </cdr:nvSpPr>
      <cdr:spPr>
        <a:xfrm xmlns:a="http://schemas.openxmlformats.org/drawingml/2006/main">
          <a:off x="4500640" y="1636136"/>
          <a:ext cx="93995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bg2">
            <a:lumMod val="25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0.75095</cdr:x>
      <cdr:y>0.45899</cdr:y>
    </cdr:from>
    <cdr:to>
      <cdr:x>0.76631</cdr:x>
      <cdr:y>0.48844</cdr:y>
    </cdr:to>
    <cdr:sp macro="" textlink="">
      <cdr:nvSpPr>
        <cdr:cNvPr id="7" name="Téglalap 6"/>
        <cdr:cNvSpPr/>
      </cdr:nvSpPr>
      <cdr:spPr>
        <a:xfrm xmlns:a="http://schemas.openxmlformats.org/drawingml/2006/main">
          <a:off x="4595431" y="1637706"/>
          <a:ext cx="93995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bg2">
            <a:lumMod val="50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0.76524</cdr:x>
      <cdr:y>0.45899</cdr:y>
    </cdr:from>
    <cdr:to>
      <cdr:x>0.78061</cdr:x>
      <cdr:y>0.48844</cdr:y>
    </cdr:to>
    <cdr:sp macro="" textlink="">
      <cdr:nvSpPr>
        <cdr:cNvPr id="9" name="Téglalap 8"/>
        <cdr:cNvSpPr/>
      </cdr:nvSpPr>
      <cdr:spPr>
        <a:xfrm xmlns:a="http://schemas.openxmlformats.org/drawingml/2006/main">
          <a:off x="4682879" y="1637706"/>
          <a:ext cx="94056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bg2">
            <a:lumMod val="75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0.73491</cdr:x>
      <cdr:y>0.50195</cdr:y>
    </cdr:from>
    <cdr:to>
      <cdr:x>0.75027</cdr:x>
      <cdr:y>0.5314</cdr:y>
    </cdr:to>
    <cdr:sp macro="" textlink="">
      <cdr:nvSpPr>
        <cdr:cNvPr id="11" name="Téglalap 10"/>
        <cdr:cNvSpPr/>
      </cdr:nvSpPr>
      <cdr:spPr>
        <a:xfrm xmlns:a="http://schemas.openxmlformats.org/drawingml/2006/main">
          <a:off x="4497274" y="1790990"/>
          <a:ext cx="93996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4">
            <a:lumMod val="75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0.75061</cdr:x>
      <cdr:y>0.50164</cdr:y>
    </cdr:from>
    <cdr:to>
      <cdr:x>0.76597</cdr:x>
      <cdr:y>0.53109</cdr:y>
    </cdr:to>
    <cdr:sp macro="" textlink="">
      <cdr:nvSpPr>
        <cdr:cNvPr id="12" name="Téglalap 11"/>
        <cdr:cNvSpPr/>
      </cdr:nvSpPr>
      <cdr:spPr>
        <a:xfrm xmlns:a="http://schemas.openxmlformats.org/drawingml/2006/main">
          <a:off x="4593350" y="1789884"/>
          <a:ext cx="93996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4">
            <a:lumMod val="60000"/>
            <a:lumOff val="40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0.766</cdr:x>
      <cdr:y>0.50164</cdr:y>
    </cdr:from>
    <cdr:to>
      <cdr:x>0.78136</cdr:x>
      <cdr:y>0.53109</cdr:y>
    </cdr:to>
    <cdr:sp macro="" textlink="">
      <cdr:nvSpPr>
        <cdr:cNvPr id="13" name="Téglalap 12"/>
        <cdr:cNvSpPr/>
      </cdr:nvSpPr>
      <cdr:spPr>
        <a:xfrm xmlns:a="http://schemas.openxmlformats.org/drawingml/2006/main">
          <a:off x="4687529" y="1789884"/>
          <a:ext cx="93996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4">
            <a:lumMod val="40000"/>
            <a:lumOff val="60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0.73559</cdr:x>
      <cdr:y>0.54535</cdr:y>
    </cdr:from>
    <cdr:to>
      <cdr:x>0.75095</cdr:x>
      <cdr:y>0.5748</cdr:y>
    </cdr:to>
    <cdr:sp macro="" textlink="">
      <cdr:nvSpPr>
        <cdr:cNvPr id="14" name="Téglalap 13"/>
        <cdr:cNvSpPr/>
      </cdr:nvSpPr>
      <cdr:spPr>
        <a:xfrm xmlns:a="http://schemas.openxmlformats.org/drawingml/2006/main">
          <a:off x="4501436" y="1945844"/>
          <a:ext cx="93995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5">
            <a:lumMod val="60000"/>
            <a:lumOff val="40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0.75108</cdr:x>
      <cdr:y>0.5458</cdr:y>
    </cdr:from>
    <cdr:to>
      <cdr:x>0.76644</cdr:x>
      <cdr:y>0.57525</cdr:y>
    </cdr:to>
    <cdr:sp macro="" textlink="">
      <cdr:nvSpPr>
        <cdr:cNvPr id="15" name="Téglalap 14"/>
        <cdr:cNvSpPr/>
      </cdr:nvSpPr>
      <cdr:spPr>
        <a:xfrm xmlns:a="http://schemas.openxmlformats.org/drawingml/2006/main">
          <a:off x="4596227" y="1947450"/>
          <a:ext cx="93995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5">
            <a:lumMod val="40000"/>
            <a:lumOff val="60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0.76537</cdr:x>
      <cdr:y>0.5458</cdr:y>
    </cdr:from>
    <cdr:to>
      <cdr:x>0.78073</cdr:x>
      <cdr:y>0.57525</cdr:y>
    </cdr:to>
    <cdr:sp macro="" textlink="">
      <cdr:nvSpPr>
        <cdr:cNvPr id="16" name="Téglalap 15"/>
        <cdr:cNvSpPr/>
      </cdr:nvSpPr>
      <cdr:spPr>
        <a:xfrm xmlns:a="http://schemas.openxmlformats.org/drawingml/2006/main">
          <a:off x="4683674" y="1947450"/>
          <a:ext cx="93996" cy="105079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5">
            <a:lumMod val="20000"/>
            <a:lumOff val="80000"/>
          </a:schemeClr>
        </a:solid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  <cdr:relSizeAnchor xmlns:cdr="http://schemas.openxmlformats.org/drawingml/2006/chartDrawing">
    <cdr:from>
      <cdr:x>0.73655</cdr:x>
      <cdr:y>0.58829</cdr:y>
    </cdr:from>
    <cdr:to>
      <cdr:x>0.7825</cdr:x>
      <cdr:y>0.61619</cdr:y>
    </cdr:to>
    <cdr:sp macro="" textlink="">
      <cdr:nvSpPr>
        <cdr:cNvPr id="17" name="Téglalap 16"/>
        <cdr:cNvSpPr/>
      </cdr:nvSpPr>
      <cdr:spPr>
        <a:xfrm xmlns:a="http://schemas.openxmlformats.org/drawingml/2006/main">
          <a:off x="4507310" y="2099057"/>
          <a:ext cx="281191" cy="99549"/>
        </a:xfrm>
        <a:prstGeom xmlns:a="http://schemas.openxmlformats.org/drawingml/2006/main" prst="rect">
          <a:avLst/>
        </a:prstGeom>
        <a:pattFill xmlns:a="http://schemas.openxmlformats.org/drawingml/2006/main" prst="wdUpDiag">
          <a:fgClr>
            <a:schemeClr val="tx1"/>
          </a:fgClr>
          <a:bgClr>
            <a:schemeClr val="bg1"/>
          </a:bgClr>
        </a:pattFill>
        <a:ln xmlns:a="http://schemas.openxmlformats.org/drawingml/2006/main" w="3175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/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BCE0-648B-4947-BBC9-B1FC9B3BB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4016</Words>
  <Characters>27716</Characters>
  <Application>Microsoft Office Word</Application>
  <DocSecurity>0</DocSecurity>
  <Lines>230</Lines>
  <Paragraphs>63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esomeno@palacsinta.com</dc:creator>
  <cp:keywords/>
  <dc:description/>
  <cp:lastModifiedBy>Molnár Zsolt</cp:lastModifiedBy>
  <cp:revision>6</cp:revision>
  <cp:lastPrinted>2020-12-03T10:56:00Z</cp:lastPrinted>
  <dcterms:created xsi:type="dcterms:W3CDTF">2020-10-29T18:29:00Z</dcterms:created>
  <dcterms:modified xsi:type="dcterms:W3CDTF">2020-12-03T10:56:00Z</dcterms:modified>
</cp:coreProperties>
</file>