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6.xml" ContentType="application/vnd.openxmlformats-officedocument.themeOverride+xml"/>
  <Override PartName="/word/drawings/drawing1.xml" ContentType="application/vnd.openxmlformats-officedocument.drawingml.chartshapes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7.xml" ContentType="application/vnd.openxmlformats-officedocument.themeOverride+xml"/>
  <Override PartName="/word/drawings/drawing2.xml" ContentType="application/vnd.openxmlformats-officedocument.drawingml.chartshapes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9.xml" ContentType="application/vnd.openxmlformats-officedocument.themeOverrid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1EC5B" w14:textId="289C5CB1" w:rsidR="0007331B" w:rsidRDefault="002828C5" w:rsidP="004F6150">
      <w:pPr>
        <w:pStyle w:val="Cmsor2"/>
        <w:numPr>
          <w:ilvl w:val="0"/>
          <w:numId w:val="0"/>
        </w:numPr>
        <w:jc w:val="left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45440" behindDoc="0" locked="0" layoutInCell="1" allowOverlap="1" wp14:anchorId="3D1E5E0C" wp14:editId="5D60ABE9">
                <wp:simplePos x="0" y="0"/>
                <wp:positionH relativeFrom="column">
                  <wp:posOffset>-90805</wp:posOffset>
                </wp:positionH>
                <wp:positionV relativeFrom="paragraph">
                  <wp:posOffset>-233680</wp:posOffset>
                </wp:positionV>
                <wp:extent cx="4552950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31569032" w:rsidR="004B2003" w:rsidRPr="008A6CD3" w:rsidRDefault="004B2003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2828C5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7B6992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7.15pt;margin-top:-18.4pt;width:358.5pt;height:22.5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" filled="f" stroked="f">
                <v:textbox>
                  <w:txbxContent>
                    <w:p w14:paraId="2CF44440" w14:textId="31569032" w:rsidR="004B2003" w:rsidRPr="008A6CD3" w:rsidRDefault="004B2003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2828C5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7B6992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61B77">
        <w:rPr>
          <w:noProof/>
          <w:lang w:eastAsia="hu-HU"/>
        </w:rPr>
        <w:drawing>
          <wp:anchor distT="0" distB="0" distL="114300" distR="114300" simplePos="0" relativeHeight="251644415" behindDoc="1" locked="0" layoutInCell="1" allowOverlap="1" wp14:anchorId="7C13370A" wp14:editId="02A43A0F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7559610" cy="10693191"/>
            <wp:effectExtent l="0" t="0" r="381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KÁÉ_Borító-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10" cy="10693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0E35E7">
        <w:t>I</w:t>
      </w:r>
      <w:r w:rsidR="004F6150">
        <w:t>I.5. Árvízvédelem, ivóvíze</w:t>
      </w:r>
      <w:bookmarkStart w:id="9" w:name="_GoBack"/>
      <w:bookmarkEnd w:id="9"/>
      <w:r w:rsidR="004F6150">
        <w:t>llátás, szennyvízkezelés és csapadékvíz-gazdálkodás</w:t>
      </w:r>
      <w:bookmarkStart w:id="10" w:name="_Toc407102849"/>
      <w:bookmarkStart w:id="11" w:name="_Toc488911491"/>
      <w:bookmarkStart w:id="12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DAB11C1" wp14:editId="6219BFD0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1CD4337" id="Egyenes összekötő 4" o:spid="_x0000_s1026" style="position:absolute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30C62547" w14:textId="77777777" w:rsidR="00B13314" w:rsidRDefault="00B13314" w:rsidP="00B13314">
      <w:pPr>
        <w:pStyle w:val="Bevezetnorml"/>
      </w:pPr>
      <w:bookmarkStart w:id="13" w:name="_Toc8118600"/>
      <w:r w:rsidRPr="00B13314">
        <w:t>Vízjárás, árvízvédelem</w:t>
      </w:r>
    </w:p>
    <w:p w14:paraId="1AF7FE60" w14:textId="1290DC3E" w:rsidR="00B13314" w:rsidRDefault="00B13314" w:rsidP="00B13314">
      <w:pPr>
        <w:pStyle w:val="Bevezetnorml"/>
      </w:pPr>
      <w:r>
        <w:t xml:space="preserve">Az elmúlt években a Duna árvízszintje több alkalommal is (2002, 2006, 2010 és 2013) megközelítette, illetve meghaladta az addig regisztrált legnagyobb jégmentes árvízszintet, ami a </w:t>
      </w:r>
      <w:r w:rsidRPr="00B13314">
        <w:t>szélsőségek egyre gyakoribb előfordulását</w:t>
      </w:r>
      <w:r>
        <w:t xml:space="preserve"> jelenti. A 2002 után levonult rendkívüli árhullámok idején szerzett tapasztalatok, és az arra vonatkozó felmérések szerint </w:t>
      </w:r>
      <w:r w:rsidRPr="00B13314">
        <w:t>a védművek több szakaszon magasság-hiányosak, szerkezetük, keresztmetszetük sok helyen fejlesztésre szorul</w:t>
      </w:r>
      <w:r>
        <w:t>.</w:t>
      </w:r>
      <w:r w:rsidR="005D740F">
        <w:t xml:space="preserve"> </w:t>
      </w:r>
      <w:r w:rsidRPr="00B13314">
        <w:t xml:space="preserve">Budapest környezeti problémái közül az egyik legjelentősebb </w:t>
      </w:r>
      <w:r>
        <w:t>a mértékadó árvízszint megváltozásából eredő helyzetre való felkészülés, illetve az ahhoz történő alkalmazkodás, továbbá az ebből következő tervezési és kivitelezési folyamat lezárása.</w:t>
      </w:r>
    </w:p>
    <w:p w14:paraId="36E67886" w14:textId="77777777" w:rsidR="00B13314" w:rsidRPr="00B13314" w:rsidRDefault="00B13314" w:rsidP="00B13314">
      <w:pPr>
        <w:pStyle w:val="Bevezetnorml"/>
      </w:pPr>
      <w:r w:rsidRPr="00B13314">
        <w:t>Ivóvízellátás</w:t>
      </w:r>
    </w:p>
    <w:p w14:paraId="42AA89BE" w14:textId="419FD442" w:rsidR="00B13314" w:rsidRDefault="00B13314" w:rsidP="00B13314">
      <w:pPr>
        <w:pStyle w:val="Bevezetnorml"/>
      </w:pPr>
      <w:r>
        <w:t xml:space="preserve">Budapest ivóvízellátását a Duna mentén telepített parti szűrésű csáposkutak biztosítják. </w:t>
      </w:r>
      <w:r w:rsidR="000D6A1E">
        <w:t>201</w:t>
      </w:r>
      <w:r w:rsidR="00836069">
        <w:t>9</w:t>
      </w:r>
      <w:r w:rsidR="000D6A1E">
        <w:t xml:space="preserve"> </w:t>
      </w:r>
      <w:r>
        <w:t xml:space="preserve">során havonta átlagosan </w:t>
      </w:r>
      <w:r w:rsidRPr="000D7AC0">
        <w:t xml:space="preserve">mintegy </w:t>
      </w:r>
      <w:r w:rsidRPr="00B13314">
        <w:t>13,</w:t>
      </w:r>
      <w:r w:rsidR="00836069">
        <w:t>8</w:t>
      </w:r>
      <w:r w:rsidR="000D6A1E" w:rsidRPr="00B13314">
        <w:t xml:space="preserve"> </w:t>
      </w:r>
      <w:r w:rsidRPr="00B13314">
        <w:t>millió m</w:t>
      </w:r>
      <w:r w:rsidRPr="00D27F7A">
        <w:rPr>
          <w:vertAlign w:val="superscript"/>
        </w:rPr>
        <w:t>3</w:t>
      </w:r>
      <w:r w:rsidRPr="000D7AC0">
        <w:t xml:space="preserve"> ivóvizet tápláltak be a hálózatba</w:t>
      </w:r>
      <w:r>
        <w:t>, amellyel nemcsak Budapest, hanem a környező települések ivóvízellátását is biztosították</w:t>
      </w:r>
      <w:r w:rsidRPr="000D7AC0">
        <w:t xml:space="preserve">. </w:t>
      </w:r>
      <w:r w:rsidRPr="00036FF7">
        <w:t xml:space="preserve">A </w:t>
      </w:r>
      <w:r>
        <w:t xml:space="preserve">Budapesten </w:t>
      </w:r>
      <w:r w:rsidRPr="00B13314">
        <w:t>felhasznált ivóvíz</w:t>
      </w:r>
      <w:r w:rsidR="005D740F">
        <w:t xml:space="preserve"> </w:t>
      </w:r>
      <w:r w:rsidRPr="00B13314">
        <w:t>mennyiség</w:t>
      </w:r>
      <w:r w:rsidR="005D740F">
        <w:t>e</w:t>
      </w:r>
      <w:r w:rsidRPr="00B13314">
        <w:t xml:space="preserve"> (beleértve a nem lakossági ivóvízmennyiséget is) az utóbbi években 113 – 116 millió m</w:t>
      </w:r>
      <w:r w:rsidRPr="00D27F7A">
        <w:rPr>
          <w:vertAlign w:val="superscript"/>
        </w:rPr>
        <w:t>3</w:t>
      </w:r>
      <w:r w:rsidRPr="00B13314">
        <w:t>/év között változ</w:t>
      </w:r>
      <w:r w:rsidR="005D740F">
        <w:t>ott</w:t>
      </w:r>
      <w:r w:rsidRPr="00B13314">
        <w:t>.</w:t>
      </w:r>
      <w:r w:rsidR="00D27F7A">
        <w:t xml:space="preserve"> </w:t>
      </w:r>
      <w:r w:rsidRPr="000D7AC0">
        <w:t xml:space="preserve">A szolgáltatott ivóvíz minősége Budapest területén minden vizsgált paraméter tekintetében </w:t>
      </w:r>
      <w:r w:rsidR="008D3526">
        <w:t>közel</w:t>
      </w:r>
      <w:r w:rsidRPr="000D7AC0">
        <w:t xml:space="preserve"> 99%-ban </w:t>
      </w:r>
      <w:r w:rsidRPr="00B13314">
        <w:t>határérték alatti</w:t>
      </w:r>
      <w:r w:rsidRPr="000D7AC0">
        <w:t xml:space="preserve"> volt.</w:t>
      </w:r>
    </w:p>
    <w:p w14:paraId="2373086E" w14:textId="77777777" w:rsidR="00B13314" w:rsidRPr="00B13314" w:rsidRDefault="00B13314" w:rsidP="00B13314">
      <w:pPr>
        <w:pStyle w:val="Bevezetnorml"/>
      </w:pPr>
      <w:r w:rsidRPr="00B13314">
        <w:t>Szennyvízkezelés</w:t>
      </w:r>
    </w:p>
    <w:p w14:paraId="060A3CEC" w14:textId="42553589" w:rsidR="00B13314" w:rsidRDefault="00B13314" w:rsidP="00B13314">
      <w:pPr>
        <w:pStyle w:val="Bevezetnorml"/>
      </w:pPr>
      <w:r>
        <w:t>Budapesten a</w:t>
      </w:r>
      <w:r w:rsidRPr="00B13314">
        <w:t xml:space="preserve"> naponta </w:t>
      </w:r>
      <w:r>
        <w:t>keletkező mintegy</w:t>
      </w:r>
      <w:r w:rsidRPr="00B13314">
        <w:t xml:space="preserve"> 400-550 ezer</w:t>
      </w:r>
      <w:r>
        <w:t xml:space="preserve"> </w:t>
      </w:r>
      <w:r w:rsidRPr="00B13314">
        <w:t>m</w:t>
      </w:r>
      <w:r w:rsidRPr="00D27F7A">
        <w:rPr>
          <w:vertAlign w:val="superscript"/>
        </w:rPr>
        <w:t>3</w:t>
      </w:r>
      <w:r>
        <w:t xml:space="preserve"> szennyvíz </w:t>
      </w:r>
      <w:r w:rsidRPr="00B13314">
        <w:t>közel 100%-át biológiai tisztítás után vezetik be</w:t>
      </w:r>
      <w:r>
        <w:t xml:space="preserve"> </w:t>
      </w:r>
      <w:r w:rsidRPr="00B13314">
        <w:t>a Dunába, illetve a Ráckevei (Soroksári)-Duna ágba</w:t>
      </w:r>
      <w:r>
        <w:t>. Az üzemelő három szennyvíztisztító teljes biológiai tisztítási rendszerrel, valamint jó tisztítási hatásfokkal rendelkezik.</w:t>
      </w:r>
      <w:r w:rsidR="005D740F">
        <w:t xml:space="preserve"> </w:t>
      </w:r>
      <w:r w:rsidRPr="00B13314">
        <w:t>2017 december</w:t>
      </w:r>
      <w:r>
        <w:t>ében Budapest csatornázottságának mértéke</w:t>
      </w:r>
      <w:r w:rsidRPr="00B13314">
        <w:t xml:space="preserve"> 97,4%-os </w:t>
      </w:r>
      <w:r>
        <w:t>volt, 2017-ben hozzávetőlegesen</w:t>
      </w:r>
      <w:r w:rsidRPr="00B13314">
        <w:t xml:space="preserve"> 239 ezer m</w:t>
      </w:r>
      <w:r w:rsidRPr="00D27F7A">
        <w:rPr>
          <w:vertAlign w:val="superscript"/>
        </w:rPr>
        <w:t>3</w:t>
      </w:r>
      <w:r w:rsidRPr="00B13314">
        <w:t xml:space="preserve"> </w:t>
      </w:r>
      <w:r>
        <w:t xml:space="preserve">volt a </w:t>
      </w:r>
      <w:r w:rsidRPr="00B13314">
        <w:t>nem közművel összegyűjtött</w:t>
      </w:r>
      <w:r>
        <w:t xml:space="preserve"> háztartási szennyvíz mennyisége.</w:t>
      </w:r>
    </w:p>
    <w:p w14:paraId="51CFD125" w14:textId="77777777" w:rsidR="00B13314" w:rsidRDefault="00B13314" w:rsidP="00B13314">
      <w:pPr>
        <w:pStyle w:val="Bevezetnorml"/>
      </w:pPr>
      <w:r w:rsidRPr="00B13314">
        <w:t>Csapadékvíz-gazdálkodás</w:t>
      </w:r>
    </w:p>
    <w:p w14:paraId="2A59AE8B" w14:textId="1AFC0328" w:rsidR="005D740F" w:rsidRPr="004A5ECC" w:rsidRDefault="00B13314" w:rsidP="00B13314">
      <w:pPr>
        <w:pStyle w:val="Bevezetnorml"/>
      </w:pPr>
      <w:r>
        <w:t xml:space="preserve">A főváros területén </w:t>
      </w:r>
      <w:r w:rsidRPr="00B13314">
        <w:t>egységes, központilag szabályozott</w:t>
      </w:r>
      <w:r w:rsidR="008A6EBA">
        <w:t>,</w:t>
      </w:r>
      <w:r w:rsidRPr="00B13314">
        <w:t xml:space="preserve"> vagy kezelt csapadékvíz-gazdálkodásról </w:t>
      </w:r>
      <w:r>
        <w:t xml:space="preserve">gyakorlatilag </w:t>
      </w:r>
      <w:r w:rsidRPr="00B13314">
        <w:t>nem beszélhetünk.</w:t>
      </w:r>
      <w:r>
        <w:t xml:space="preserve"> A külső, elválasztott rendszerben csatornázott kerületekben rendkívüli fontosságú a hiányzó csapadékvíz-elvezető művek kiépítése. Emellett megoldást nyújthat a </w:t>
      </w:r>
      <w:r w:rsidRPr="00B13314">
        <w:t>csapadékvizekkel való decentralizált gazdálkodás</w:t>
      </w:r>
      <w:r>
        <w:t xml:space="preserve"> is, mely nem csak a vízelvezető rendszerben, hanem inkább </w:t>
      </w:r>
      <w:r w:rsidRPr="00B13314">
        <w:t>a keletkezés helyén</w:t>
      </w:r>
      <w:r>
        <w:t xml:space="preserve"> kellene, hogy megvalósuljon.</w:t>
      </w:r>
      <w:r w:rsidR="005D740F">
        <w:t xml:space="preserve"> </w:t>
      </w:r>
      <w:r w:rsidRPr="004A5ECC">
        <w:t>A belső, sűrűn beépített, zsúfolt közműhelyzettel rendelkező kerületek egyesített rendszerben csatornázottak. A csapadékvíz-elvezetés biztonságának növelése érdekében ezeken a területeken az egyesített rendszerű hálózat kapacitás bővítése, a lefolyás gyorsítása jöhet szóba, ami főleg a szivattyútelepek kapacitásbővítését, a záporvíz-leválasztó kapacitás-bővítését, illetve tehermentesítő gyűjtők kiépítését és a meglévő gyűjtők szelvénybővítését jelenti.</w:t>
      </w:r>
      <w:r w:rsidR="005D740F" w:rsidRPr="004A5ECC">
        <w:t xml:space="preserve"> </w:t>
      </w:r>
    </w:p>
    <w:p w14:paraId="590CE64A" w14:textId="443942F4" w:rsidR="0007331B" w:rsidRPr="00B2090A" w:rsidRDefault="00B13314" w:rsidP="00B2090A">
      <w:pPr>
        <w:pStyle w:val="Bevezetnorml"/>
      </w:pPr>
      <w:r w:rsidRPr="004A5ECC">
        <w:t>Célként kell kitűzni a települési csapadékvíz-gazdálkodás kialakítása érdekében a jelenlegi jogi szabályozási környezet felülvizsgálatát és módosítását, valamint egy gazdasági ösztönző rendszer kidolgozását.</w:t>
      </w:r>
      <w:r w:rsidR="0007331B">
        <w:br w:type="page"/>
      </w:r>
    </w:p>
    <w:p w14:paraId="1ADF11FA" w14:textId="77777777" w:rsidR="00B13314" w:rsidRDefault="00B13314" w:rsidP="00DA004F">
      <w:pPr>
        <w:pStyle w:val="Cmsor3"/>
      </w:pPr>
      <w:bookmarkStart w:id="14" w:name="_Toc19625602"/>
      <w:bookmarkEnd w:id="10"/>
      <w:bookmarkEnd w:id="11"/>
      <w:bookmarkEnd w:id="12"/>
      <w:bookmarkEnd w:id="13"/>
      <w:r>
        <w:lastRenderedPageBreak/>
        <w:t>Vízjárás, árvízvédelem</w:t>
      </w:r>
      <w:bookmarkEnd w:id="14"/>
    </w:p>
    <w:p w14:paraId="42D99E4F" w14:textId="73E236A6" w:rsidR="00B13314" w:rsidRDefault="00B13314" w:rsidP="00B13314">
      <w:r>
        <w:t>A főváros vízbázisán és a felszíni vizek természetes befogadóján túl a Duna, mint városképformáló elem is fontos szerepet tölt be. A folyó középvízi vízhozama kb. 2.400 m</w:t>
      </w:r>
      <w:r>
        <w:rPr>
          <w:vertAlign w:val="superscript"/>
        </w:rPr>
        <w:t>3</w:t>
      </w:r>
      <w:r>
        <w:t>/s, mely árvízkor akár a 9.000 m</w:t>
      </w:r>
      <w:r>
        <w:rPr>
          <w:vertAlign w:val="superscript"/>
        </w:rPr>
        <w:t>3</w:t>
      </w:r>
      <w:r>
        <w:t xml:space="preserve">/s-ot is elérheti. </w:t>
      </w:r>
      <w:r>
        <w:rPr>
          <w:b/>
        </w:rPr>
        <w:t>Az eddig legnagyobb árvízszint</w:t>
      </w:r>
      <w:r>
        <w:t xml:space="preserve">et 1838. március 15-én regisztrálták, </w:t>
      </w:r>
      <w:r>
        <w:rPr>
          <w:b/>
        </w:rPr>
        <w:t xml:space="preserve">amelynek rekonstruált vízállása a mai </w:t>
      </w:r>
      <w:r>
        <w:rPr>
          <w:b/>
          <w:bCs/>
        </w:rPr>
        <w:t>1.030 cm</w:t>
      </w:r>
      <w:r>
        <w:rPr>
          <w:b/>
        </w:rPr>
        <w:t>-nek felelne meg. Ez a vízállás – tekintve, hogy jégtorlasz okozta – egyedi: a rendkívüli ok, amely kiváltotta, mára megszűnt a folyamszabályozási munkálatok során</w:t>
      </w:r>
      <w:r>
        <w:t>. (A jelentősebb dunai árhullámok tetőzéséről szóló ábrát</w:t>
      </w:r>
      <w:r>
        <w:rPr>
          <w:rStyle w:val="Vgjegyzet-hivatkozs"/>
          <w:rFonts w:eastAsiaTheme="majorEastAsia"/>
        </w:rPr>
        <w:endnoteReference w:id="1"/>
      </w:r>
      <w:r>
        <w:t xml:space="preserve">, ami a jeges és a jégmentes árvizeket külön-külön szemlélteti, a </w:t>
      </w:r>
      <w:r w:rsidRPr="00F11A31">
        <w:rPr>
          <w:i/>
        </w:rPr>
        <w:t>Függelék</w:t>
      </w:r>
      <w:r>
        <w:t xml:space="preserve"> </w:t>
      </w:r>
      <w:r w:rsidR="0087488A">
        <w:t>(</w:t>
      </w:r>
      <w:r w:rsidR="0087488A" w:rsidRPr="0087488A">
        <w:rPr>
          <w:i/>
        </w:rPr>
        <w:t>II.5. Árvízvédelem, ivóvízellátás, szennyvízkezelés és csapadékvíz-gazdálkodás</w:t>
      </w:r>
      <w:r w:rsidR="0087488A">
        <w:t>)</w:t>
      </w:r>
      <w:r>
        <w:t xml:space="preserve"> tartalmazza.)</w:t>
      </w:r>
    </w:p>
    <w:p w14:paraId="319B0DC6" w14:textId="77777777" w:rsidR="00B13314" w:rsidRDefault="00B13314" w:rsidP="00B13314">
      <w:r>
        <w:t>A Duna-Budapest állomást 1823. január 1-jén létesítették; az országos szintű egységes vízrajzi szolgálat 1886-tól, majd az előrejelzést is végző Vízjelző Szolgálat 1892-től működik</w:t>
      </w:r>
      <w:r>
        <w:rPr>
          <w:rStyle w:val="Vgjegyzet-hivatkozs"/>
          <w:rFonts w:eastAsiaTheme="majorEastAsia"/>
        </w:rPr>
        <w:endnoteReference w:id="2"/>
      </w:r>
      <w:r>
        <w:t>.</w:t>
      </w:r>
    </w:p>
    <w:p w14:paraId="246C2CF0" w14:textId="2FC28E34" w:rsidR="00B13314" w:rsidRPr="00B13314" w:rsidRDefault="00B13314" w:rsidP="00B13314">
      <w:pPr>
        <w:rPr>
          <w:szCs w:val="20"/>
        </w:rPr>
      </w:pPr>
      <w:r w:rsidRPr="00B13314">
        <w:rPr>
          <w:szCs w:val="20"/>
        </w:rPr>
        <w:t>Az 1838-as jeges árvíz idejében (1943. febru</w:t>
      </w:r>
      <w:r w:rsidR="000A4036">
        <w:rPr>
          <w:szCs w:val="20"/>
        </w:rPr>
        <w:t>ár 28-ig) a vízmérce nullpontja</w:t>
      </w:r>
      <w:r w:rsidR="000A4036">
        <w:rPr>
          <w:szCs w:val="20"/>
        </w:rPr>
        <w:br/>
      </w:r>
      <w:r w:rsidRPr="00B13314">
        <w:rPr>
          <w:szCs w:val="20"/>
        </w:rPr>
        <w:t xml:space="preserve">95,98 mBf-nek </w:t>
      </w:r>
      <w:r w:rsidR="002B31FD">
        <w:rPr>
          <w:szCs w:val="20"/>
        </w:rPr>
        <w:t xml:space="preserve">(balti alapszinthez képest) </w:t>
      </w:r>
      <w:r w:rsidRPr="00B13314">
        <w:rPr>
          <w:szCs w:val="20"/>
        </w:rPr>
        <w:t>felelt meg, melyet 1943. március 1-jén 94,97 mBf-re helyeztek. Ennek figyelembevételével a vízmérce adatai összeegyeztethetők.</w:t>
      </w:r>
    </w:p>
    <w:p w14:paraId="6504BC04" w14:textId="27DC137B" w:rsidR="00B13314" w:rsidRDefault="00B13314" w:rsidP="00B13314">
      <w:r>
        <w:t xml:space="preserve">Megjegyezzük, hogy az 1838-as árvíz hatására megalkotott egyéb rendeletek mellett az 1870. évi X. törvénycikk többek között a </w:t>
      </w:r>
      <w:r>
        <w:rPr>
          <w:b/>
        </w:rPr>
        <w:t>Fővárosi Közmunkák Tanácsának létrehozásáról</w:t>
      </w:r>
      <w:r>
        <w:t xml:space="preserve"> és a </w:t>
      </w:r>
      <w:r>
        <w:rPr>
          <w:b/>
        </w:rPr>
        <w:t>Duna fővárosi szakaszának szabályozásáról</w:t>
      </w:r>
      <w:r w:rsidR="002B31FD">
        <w:t xml:space="preserve"> is rendelkezett.</w:t>
      </w:r>
      <w:r w:rsidR="002B31FD">
        <w:br/>
      </w:r>
      <w:r>
        <w:t>A folyamszabályozási tervek alapján a Gellért-hegyi szoros utáni lágymányosi partvonalat 1870–1875 között kezdték kialakítani (a Duna partvonalát leszűkíteni), majd a Duna egyik ágát lezárni</w:t>
      </w:r>
      <w:r>
        <w:rPr>
          <w:color w:val="002060"/>
          <w:szCs w:val="20"/>
        </w:rPr>
        <w:t xml:space="preserve"> </w:t>
      </w:r>
      <w:r>
        <w:t>(a Gubacsi gát 1876-ra készült el, majd a főághoz közelebbi Kvassay-zsilip 1910-14 között épült).</w:t>
      </w:r>
    </w:p>
    <w:p w14:paraId="01ADD493" w14:textId="1886263C" w:rsidR="00B13314" w:rsidRDefault="00B13314" w:rsidP="00B13314">
      <w:r>
        <w:rPr>
          <w:b/>
        </w:rPr>
        <w:t>Budapesten</w:t>
      </w:r>
      <w:r>
        <w:t xml:space="preserve"> az 1.646,5 fkm-nél, </w:t>
      </w:r>
      <w:r>
        <w:rPr>
          <w:b/>
        </w:rPr>
        <w:t>a Vigadó térnél lévő vízmérce alapján</w:t>
      </w:r>
      <w:r>
        <w:t xml:space="preserve"> a legkisebb mért vízállás 33 cm (2018. október 25.), a legnagyobb 891 cm (2013. június 9.) volt</w:t>
      </w:r>
      <w:r>
        <w:rPr>
          <w:rStyle w:val="Vgjegyzet-hivatkozs"/>
          <w:rFonts w:eastAsiaTheme="majorEastAsia"/>
        </w:rPr>
        <w:endnoteReference w:id="3"/>
      </w:r>
      <w:r>
        <w:t xml:space="preserve">. </w:t>
      </w:r>
    </w:p>
    <w:p w14:paraId="38EEA6F1" w14:textId="6A9B1EC1" w:rsidR="00B13314" w:rsidRDefault="00B13314" w:rsidP="00B13314">
      <w:pPr>
        <w:rPr>
          <w:noProof/>
          <w:szCs w:val="20"/>
        </w:rPr>
      </w:pPr>
      <w:r w:rsidRPr="00296D62">
        <w:t xml:space="preserve">A fenti adatokra és összehasonlíthatósági </w:t>
      </w:r>
      <w:r w:rsidRPr="00583EAD">
        <w:t xml:space="preserve">feltételekre tekintettel </w:t>
      </w:r>
      <w:r w:rsidRPr="00583EAD">
        <w:rPr>
          <w:b/>
        </w:rPr>
        <w:t xml:space="preserve">az </w:t>
      </w:r>
      <w:r>
        <w:rPr>
          <w:b/>
        </w:rPr>
        <w:t xml:space="preserve">utóbbi mintegy 190 évben, </w:t>
      </w:r>
      <w:r w:rsidRPr="00583EAD">
        <w:rPr>
          <w:b/>
        </w:rPr>
        <w:t xml:space="preserve">2002-ig </w:t>
      </w:r>
      <w:r w:rsidRPr="00583EAD">
        <w:t xml:space="preserve">– a jégmentes árvizek esetében – </w:t>
      </w:r>
      <w:r w:rsidRPr="00583EAD">
        <w:rPr>
          <w:b/>
        </w:rPr>
        <w:t>800 cm feletti maximumok összesen háromszor</w:t>
      </w:r>
      <w:r>
        <w:t xml:space="preserve">, </w:t>
      </w:r>
      <w:r w:rsidRPr="00583EAD">
        <w:t xml:space="preserve">1876-ban </w:t>
      </w:r>
      <w:r w:rsidRPr="00583EAD">
        <w:rPr>
          <w:rFonts w:ascii="Helvetica" w:hAnsi="Helvetica"/>
          <w:color w:val="10243E"/>
        </w:rPr>
        <w:t>(827 cm), 1954-ben (805 cm) és 1965-ben (845</w:t>
      </w:r>
      <w:r w:rsidRPr="00296D62">
        <w:rPr>
          <w:rFonts w:ascii="Helvetica" w:hAnsi="Helvetica"/>
          <w:color w:val="10243E"/>
        </w:rPr>
        <w:t xml:space="preserve"> cm) alakultak</w:t>
      </w:r>
      <w:r>
        <w:rPr>
          <w:rFonts w:ascii="Helvetica" w:hAnsi="Helvetica"/>
          <w:color w:val="10243E"/>
        </w:rPr>
        <w:t xml:space="preserve"> ki (lásd </w:t>
      </w:r>
      <w:r w:rsidRPr="0090590F">
        <w:rPr>
          <w:i/>
        </w:rPr>
        <w:t>Függelék</w:t>
      </w:r>
      <w:r>
        <w:t xml:space="preserve"> </w:t>
      </w:r>
      <w:r w:rsidR="00E87D45" w:rsidRPr="00E87D45">
        <w:rPr>
          <w:i/>
        </w:rPr>
        <w:fldChar w:fldCharType="begin"/>
      </w:r>
      <w:r w:rsidR="00E87D45" w:rsidRPr="00E87D45">
        <w:rPr>
          <w:i/>
        </w:rPr>
        <w:instrText xml:space="preserve"> REF _Ref23772504 \h  \* MERGEFORMAT </w:instrText>
      </w:r>
      <w:r w:rsidR="00E87D45" w:rsidRPr="00E87D45">
        <w:rPr>
          <w:i/>
        </w:rPr>
      </w:r>
      <w:r w:rsidR="00E87D45" w:rsidRPr="00E87D45">
        <w:rPr>
          <w:i/>
        </w:rPr>
        <w:fldChar w:fldCharType="separate"/>
      </w:r>
      <w:r w:rsidR="002828C5" w:rsidRPr="002828C5">
        <w:rPr>
          <w:i/>
        </w:rPr>
        <w:t>20. ábra</w:t>
      </w:r>
      <w:r w:rsidR="00E87D45" w:rsidRPr="00E87D45">
        <w:rPr>
          <w:i/>
        </w:rPr>
        <w:fldChar w:fldCharType="end"/>
      </w:r>
      <w:r w:rsidRPr="0090590F">
        <w:rPr>
          <w:i/>
        </w:rPr>
        <w:fldChar w:fldCharType="begin"/>
      </w:r>
      <w:r w:rsidRPr="0090590F">
        <w:rPr>
          <w:i/>
        </w:rPr>
        <w:instrText xml:space="preserve"> REF _Ref7166437 \h </w:instrText>
      </w:r>
      <w:r>
        <w:rPr>
          <w:i/>
        </w:rPr>
        <w:instrText xml:space="preserve"> \* MERGEFORMAT </w:instrText>
      </w:r>
      <w:r w:rsidRPr="0090590F">
        <w:rPr>
          <w:i/>
        </w:rPr>
        <w:fldChar w:fldCharType="separate"/>
      </w:r>
      <w:r w:rsidR="002828C5">
        <w:rPr>
          <w:b/>
          <w:bCs/>
          <w:i/>
        </w:rPr>
        <w:t>Hiba! A hivatkozási forrás nem található.</w:t>
      </w:r>
      <w:r w:rsidRPr="0090590F">
        <w:rPr>
          <w:i/>
        </w:rPr>
        <w:fldChar w:fldCharType="end"/>
      </w:r>
      <w:r>
        <w:rPr>
          <w:rFonts w:ascii="Helvetica" w:hAnsi="Helvetica"/>
          <w:color w:val="10243E"/>
        </w:rPr>
        <w:t>).</w:t>
      </w:r>
      <w:r w:rsidRPr="00B13314">
        <w:rPr>
          <w:noProof/>
          <w:szCs w:val="20"/>
        </w:rPr>
        <w:t xml:space="preserve"> </w:t>
      </w:r>
    </w:p>
    <w:p w14:paraId="19DCA9A7" w14:textId="36873AAD" w:rsidR="00B13314" w:rsidRDefault="00B13314" w:rsidP="00B13314">
      <w:pPr>
        <w:rPr>
          <w:noProof/>
          <w:szCs w:val="20"/>
        </w:rPr>
      </w:pPr>
      <w:r>
        <w:rPr>
          <w:noProof/>
          <w:szCs w:val="20"/>
        </w:rPr>
        <w:drawing>
          <wp:inline distT="0" distB="0" distL="0" distR="0" wp14:anchorId="34539ECC" wp14:editId="1A341F76">
            <wp:extent cx="5760000" cy="280261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80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53048" w14:textId="61947169" w:rsidR="00311D5B" w:rsidRDefault="00B13314" w:rsidP="00311D5B">
      <w:pPr>
        <w:spacing w:after="0"/>
      </w:pPr>
      <w:r>
        <w:lastRenderedPageBreak/>
        <w:t>A közelmúlt (a 2002-</w:t>
      </w:r>
      <w:r w:rsidR="00914E82">
        <w:t xml:space="preserve">2019 </w:t>
      </w:r>
      <w:r>
        <w:t>közötti időszak) fővárosi dunai vízállásait a</w:t>
      </w:r>
      <w:r w:rsidR="00D27F7A">
        <w:t xml:space="preserve">z </w:t>
      </w:r>
      <w:r w:rsidR="009C4C4A" w:rsidRPr="009C4C4A">
        <w:rPr>
          <w:i/>
        </w:rPr>
        <w:fldChar w:fldCharType="begin"/>
      </w:r>
      <w:r w:rsidR="009C4C4A" w:rsidRPr="009C4C4A">
        <w:rPr>
          <w:i/>
        </w:rPr>
        <w:instrText xml:space="preserve"> REF _Ref23773734 \h  \* MERGEFORMAT </w:instrText>
      </w:r>
      <w:r w:rsidR="009C4C4A" w:rsidRPr="009C4C4A">
        <w:rPr>
          <w:i/>
        </w:rPr>
      </w:r>
      <w:r w:rsidR="009C4C4A" w:rsidRPr="009C4C4A">
        <w:rPr>
          <w:i/>
        </w:rPr>
        <w:fldChar w:fldCharType="separate"/>
      </w:r>
      <w:r w:rsidR="002828C5" w:rsidRPr="002828C5">
        <w:rPr>
          <w:i/>
        </w:rPr>
        <w:t>1. ábra</w:t>
      </w:r>
      <w:r w:rsidR="009C4C4A" w:rsidRPr="009C4C4A">
        <w:rPr>
          <w:i/>
        </w:rPr>
        <w:fldChar w:fldCharType="end"/>
      </w:r>
      <w:r>
        <w:t xml:space="preserve"> mutatja be, a 800 cm feletti egyre gyakoribb szintek </w:t>
      </w:r>
      <w:r>
        <w:rPr>
          <w:b/>
        </w:rPr>
        <w:t>a szélsőségek egyre gyakoribb előfordulását jelentik</w:t>
      </w:r>
      <w:r>
        <w:t xml:space="preserve">: </w:t>
      </w:r>
    </w:p>
    <w:p w14:paraId="498DB1C2" w14:textId="2A1650CC" w:rsidR="00B13314" w:rsidRDefault="00B13314" w:rsidP="00B13314">
      <w:r>
        <w:t>2002. (848 cm), 2006. (860 cm), 2010. (827 cm) és 2013. (891).</w:t>
      </w:r>
    </w:p>
    <w:p w14:paraId="2F1A3CAE" w14:textId="07C7557E" w:rsidR="00B13314" w:rsidRDefault="00B13314" w:rsidP="00B13314">
      <w:r>
        <w:t>Az árvízi védekezés szempontjából mértékadó vízszintet a miniszteri rendelet</w:t>
      </w:r>
      <w:r>
        <w:rPr>
          <w:rStyle w:val="Vgjegyzet-hivatkozs"/>
          <w:rFonts w:eastAsiaTheme="majorEastAsia"/>
        </w:rPr>
        <w:endnoteReference w:id="4"/>
      </w:r>
      <w:r w:rsidR="002B31FD">
        <w:br/>
      </w:r>
      <w:r>
        <w:t>2014. december 31-ével módosította. A rendelet a korábbi szintnél magasabb értéket irányoz elő.</w:t>
      </w:r>
    </w:p>
    <w:p w14:paraId="2D4E9B7D" w14:textId="2E7CD49A" w:rsidR="00A07D9F" w:rsidRDefault="00A07D9F" w:rsidP="00A07D9F">
      <w:pPr>
        <w:pStyle w:val="Kpalrs"/>
        <w:keepNext/>
      </w:pPr>
      <w:bookmarkStart w:id="15" w:name="_Ref23773734"/>
      <w:r>
        <w:drawing>
          <wp:anchor distT="0" distB="0" distL="114300" distR="114300" simplePos="0" relativeHeight="251685376" behindDoc="0" locked="0" layoutInCell="1" allowOverlap="1" wp14:anchorId="3F4C3E49" wp14:editId="6AFE4DF5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6119495" cy="2581275"/>
            <wp:effectExtent l="0" t="0" r="0" b="0"/>
            <wp:wrapNone/>
            <wp:docPr id="28" name="Diagram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1</w:t>
      </w:r>
      <w:r w:rsidRPr="004749C5">
        <w:rPr>
          <w:b/>
        </w:rPr>
        <w:fldChar w:fldCharType="end"/>
      </w:r>
      <w:r w:rsidRPr="004749C5">
        <w:rPr>
          <w:b/>
        </w:rPr>
        <w:t>. ábra</w:t>
      </w:r>
      <w:bookmarkEnd w:id="15"/>
      <w:r w:rsidRPr="004749C5">
        <w:rPr>
          <w:b/>
        </w:rPr>
        <w:t>:</w:t>
      </w:r>
      <w:r>
        <w:t xml:space="preserve"> Dunai vízállások a 2002-2019 közötti időszakban (Adatforrás: </w:t>
      </w:r>
      <w:hyperlink r:id="rId11" w:history="1">
        <w:r w:rsidRPr="00841C08">
          <w:rPr>
            <w:rStyle w:val="Hiperhivatkozs"/>
          </w:rPr>
          <w:t>http://www.hydroinfo.hu</w:t>
        </w:r>
      </w:hyperlink>
      <w:r>
        <w:rPr>
          <w:rStyle w:val="Hiperhivatkozs"/>
        </w:rPr>
        <w:t>, Országos Vízügyi Főigazgaóság)</w:t>
      </w:r>
      <w:r>
        <w:t>)</w:t>
      </w:r>
    </w:p>
    <w:p w14:paraId="3BAFDCFB" w14:textId="77777777" w:rsidR="00A07D9F" w:rsidRDefault="00A07D9F" w:rsidP="00A07D9F"/>
    <w:p w14:paraId="64BD6977" w14:textId="77777777" w:rsidR="00A07D9F" w:rsidRDefault="00A07D9F" w:rsidP="00A07D9F"/>
    <w:p w14:paraId="5183E3BB" w14:textId="77777777" w:rsidR="00A07D9F" w:rsidRDefault="00A07D9F" w:rsidP="00A07D9F"/>
    <w:p w14:paraId="4BC44D2E" w14:textId="77777777" w:rsidR="00A07D9F" w:rsidRDefault="00A07D9F" w:rsidP="00A07D9F"/>
    <w:p w14:paraId="44D1CC28" w14:textId="77777777" w:rsidR="00A07D9F" w:rsidRDefault="00A07D9F" w:rsidP="00A07D9F"/>
    <w:p w14:paraId="3F91EA55" w14:textId="77777777" w:rsidR="00A07D9F" w:rsidRDefault="00A07D9F" w:rsidP="00A07D9F"/>
    <w:p w14:paraId="5BD78383" w14:textId="77777777" w:rsidR="00A07D9F" w:rsidRPr="00B2090A" w:rsidRDefault="00A07D9F" w:rsidP="00A07D9F"/>
    <w:p w14:paraId="75DD211D" w14:textId="77777777" w:rsidR="00A07D9F" w:rsidRDefault="00A07D9F" w:rsidP="00A07D9F"/>
    <w:p w14:paraId="4F787133" w14:textId="656817E3" w:rsidR="00B13314" w:rsidRPr="00CD5FA4" w:rsidRDefault="00B13314" w:rsidP="00B13314">
      <w:r>
        <w:t>A Duna vízhozamának elemzése az éves, illetve az évszakos átlagok alapján történt. A teljes évi átlagokat tekintve elmondható, hogy a v</w:t>
      </w:r>
      <w:r w:rsidR="002B31FD">
        <w:t>ízhozam alapvetően csökkent</w:t>
      </w:r>
      <w:r w:rsidR="002B31FD">
        <w:br/>
      </w:r>
      <w:r>
        <w:t>(</w:t>
      </w:r>
      <w:r w:rsidR="009C4C4A" w:rsidRPr="009C4C4A">
        <w:rPr>
          <w:i/>
        </w:rPr>
        <w:fldChar w:fldCharType="begin"/>
      </w:r>
      <w:r w:rsidR="009C4C4A" w:rsidRPr="009C4C4A">
        <w:rPr>
          <w:i/>
        </w:rPr>
        <w:instrText xml:space="preserve"> REF _Ref23773780 \h  \* MERGEFORMAT </w:instrText>
      </w:r>
      <w:r w:rsidR="009C4C4A" w:rsidRPr="009C4C4A">
        <w:rPr>
          <w:i/>
        </w:rPr>
      </w:r>
      <w:r w:rsidR="009C4C4A" w:rsidRPr="009C4C4A">
        <w:rPr>
          <w:i/>
        </w:rPr>
        <w:fldChar w:fldCharType="separate"/>
      </w:r>
      <w:r w:rsidR="002828C5" w:rsidRPr="002828C5">
        <w:rPr>
          <w:i/>
        </w:rPr>
        <w:t>2. ábra</w:t>
      </w:r>
      <w:r w:rsidR="009C4C4A" w:rsidRPr="009C4C4A">
        <w:rPr>
          <w:i/>
        </w:rPr>
        <w:fldChar w:fldCharType="end"/>
      </w:r>
      <w:r>
        <w:t>). Nagyobb kilengések figyelhetők meg 1941-ben és 1965-ben, amikor a vízhozam meghaladta a 3.100 m</w:t>
      </w:r>
      <w:r w:rsidRPr="00051BBB">
        <w:rPr>
          <w:vertAlign w:val="superscript"/>
        </w:rPr>
        <w:t>3</w:t>
      </w:r>
      <w:r>
        <w:t>/s-t, továbbá az 1934, 1969, 1971 és 1972-es években, ahol a vízhozam 1.700 m</w:t>
      </w:r>
      <w:r w:rsidRPr="00051BBB">
        <w:rPr>
          <w:vertAlign w:val="superscript"/>
        </w:rPr>
        <w:t>3</w:t>
      </w:r>
      <w:r>
        <w:t>/s alá csökkent.</w:t>
      </w:r>
    </w:p>
    <w:p w14:paraId="3A1176EC" w14:textId="4A00BBFF" w:rsidR="00B13314" w:rsidRDefault="00F43CDB" w:rsidP="004749C5">
      <w:pPr>
        <w:pStyle w:val="Kpalrs"/>
        <w:keepNext/>
      </w:pPr>
      <w:bookmarkStart w:id="16" w:name="_Ref23773780"/>
      <w:r>
        <w:drawing>
          <wp:anchor distT="0" distB="0" distL="114300" distR="114300" simplePos="0" relativeHeight="251664896" behindDoc="0" locked="0" layoutInCell="1" allowOverlap="1" wp14:anchorId="3F54DB6B" wp14:editId="00A7092A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4320000" cy="1440000"/>
            <wp:effectExtent l="0" t="0" r="4445" b="8255"/>
            <wp:wrapNone/>
            <wp:docPr id="50" name="Diagram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2</w:t>
      </w:r>
      <w:r w:rsidR="00B2090A" w:rsidRPr="004749C5">
        <w:rPr>
          <w:b/>
        </w:rPr>
        <w:fldChar w:fldCharType="end"/>
      </w:r>
      <w:r w:rsidR="00B13314" w:rsidRPr="004749C5">
        <w:rPr>
          <w:b/>
        </w:rPr>
        <w:t>. ábra</w:t>
      </w:r>
      <w:bookmarkEnd w:id="16"/>
      <w:r w:rsidR="00B13314" w:rsidRPr="004749C5">
        <w:rPr>
          <w:b/>
        </w:rPr>
        <w:t>:</w:t>
      </w:r>
      <w:r w:rsidR="00B13314">
        <w:t xml:space="preserve"> Budapesti dunai vízhozam teljes évi átlaga a 1924-201</w:t>
      </w:r>
      <w:r w:rsidR="001575B8">
        <w:t>9</w:t>
      </w:r>
      <w:r w:rsidR="00B13314">
        <w:t xml:space="preserve"> közötti időszakban (m</w:t>
      </w:r>
      <w:r w:rsidR="00B13314" w:rsidRPr="005E5FED">
        <w:rPr>
          <w:vertAlign w:val="superscript"/>
        </w:rPr>
        <w:t>3</w:t>
      </w:r>
      <w:r w:rsidR="00B13314">
        <w:t xml:space="preserve">/s) </w:t>
      </w:r>
    </w:p>
    <w:p w14:paraId="2C34FF2A" w14:textId="7F7A6A6C" w:rsidR="00B2090A" w:rsidRPr="00B2090A" w:rsidRDefault="00B13314" w:rsidP="00B2090A">
      <w:pPr>
        <w:pStyle w:val="Kpalrs"/>
        <w:keepNext/>
        <w:jc w:val="both"/>
      </w:pPr>
      <w:r>
        <w:t>(OVF adatai alapján, saját készítésű ábra)</w:t>
      </w:r>
    </w:p>
    <w:p w14:paraId="5AE1E635" w14:textId="56A3E570" w:rsidR="00B13314" w:rsidRDefault="00B13314" w:rsidP="00B13314">
      <w:pPr>
        <w:pStyle w:val="Kpalrs"/>
        <w:keepNext/>
        <w:jc w:val="both"/>
      </w:pPr>
    </w:p>
    <w:p w14:paraId="5FD81373" w14:textId="7B8D5AE3" w:rsidR="00B2090A" w:rsidRDefault="00B2090A" w:rsidP="00B2090A"/>
    <w:p w14:paraId="7F6F1304" w14:textId="07F68F23" w:rsidR="00B2090A" w:rsidRDefault="00B2090A" w:rsidP="00B2090A"/>
    <w:p w14:paraId="63398466" w14:textId="77777777" w:rsidR="00B2090A" w:rsidRPr="00B2090A" w:rsidRDefault="00B2090A" w:rsidP="00B2090A"/>
    <w:p w14:paraId="10266BD8" w14:textId="75E19942" w:rsidR="00B13314" w:rsidRDefault="002B31FD" w:rsidP="00B13314">
      <w:r>
        <w:rPr>
          <w:noProof/>
        </w:rPr>
        <w:drawing>
          <wp:anchor distT="0" distB="0" distL="114300" distR="114300" simplePos="0" relativeHeight="251665920" behindDoc="0" locked="0" layoutInCell="1" allowOverlap="1" wp14:anchorId="17BD752A" wp14:editId="63266ABC">
            <wp:simplePos x="0" y="0"/>
            <wp:positionH relativeFrom="margin">
              <wp:align>left</wp:align>
            </wp:positionH>
            <wp:positionV relativeFrom="paragraph">
              <wp:posOffset>1017122</wp:posOffset>
            </wp:positionV>
            <wp:extent cx="4319905" cy="1469233"/>
            <wp:effectExtent l="0" t="0" r="4445" b="0"/>
            <wp:wrapNone/>
            <wp:docPr id="57" name="Diagram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3314">
        <w:t>Az évszakonként vizsgált átlagok alapján összességében elmondható, hogy az őszi, téli és tavaszi átlagok változásában csaknem 100 év alatt nem mutatkozott szignifikáns különbség. Egyedül a nyári időszakban figyelhető meg a vízhozamban markánsabb csökkenés (</w:t>
      </w:r>
      <w:r w:rsidR="009C4C4A" w:rsidRPr="009C4C4A">
        <w:rPr>
          <w:i/>
        </w:rPr>
        <w:fldChar w:fldCharType="begin"/>
      </w:r>
      <w:r w:rsidR="009C4C4A" w:rsidRPr="009C4C4A">
        <w:rPr>
          <w:i/>
        </w:rPr>
        <w:instrText xml:space="preserve"> REF _Ref23773804 \h  \* MERGEFORMAT </w:instrText>
      </w:r>
      <w:r w:rsidR="009C4C4A" w:rsidRPr="009C4C4A">
        <w:rPr>
          <w:i/>
        </w:rPr>
      </w:r>
      <w:r w:rsidR="009C4C4A" w:rsidRPr="009C4C4A">
        <w:rPr>
          <w:i/>
        </w:rPr>
        <w:fldChar w:fldCharType="separate"/>
      </w:r>
      <w:r w:rsidR="002828C5" w:rsidRPr="002828C5">
        <w:rPr>
          <w:i/>
        </w:rPr>
        <w:t>3. ábra</w:t>
      </w:r>
      <w:r w:rsidR="009C4C4A" w:rsidRPr="009C4C4A">
        <w:rPr>
          <w:i/>
        </w:rPr>
        <w:fldChar w:fldCharType="end"/>
      </w:r>
      <w:r w:rsidR="00B13314">
        <w:t xml:space="preserve">). A nyári átlagok tekintetében kiugró évek voltak az 1926, 1965 és 1966-os évek, ahol a vízhozam átlaga több volt, mint 4.000 </w:t>
      </w:r>
      <w:r w:rsidR="00B13314" w:rsidRPr="0000595C">
        <w:t>m</w:t>
      </w:r>
      <w:r w:rsidR="00B13314" w:rsidRPr="00051BBB">
        <w:rPr>
          <w:vertAlign w:val="superscript"/>
        </w:rPr>
        <w:t>3</w:t>
      </w:r>
      <w:r w:rsidR="00B13314" w:rsidRPr="0000595C">
        <w:t>/s</w:t>
      </w:r>
      <w:r w:rsidR="00B13314">
        <w:t xml:space="preserve">, valamint a 2003-as év, mikor a vízhozam csupán 1.500 </w:t>
      </w:r>
      <w:r w:rsidR="00B13314" w:rsidRPr="0000595C">
        <w:t>m</w:t>
      </w:r>
      <w:r w:rsidR="00B13314" w:rsidRPr="00051BBB">
        <w:rPr>
          <w:vertAlign w:val="superscript"/>
        </w:rPr>
        <w:t>3</w:t>
      </w:r>
      <w:r w:rsidR="00B13314" w:rsidRPr="0000595C">
        <w:t>/s</w:t>
      </w:r>
      <w:r w:rsidR="00B13314">
        <w:t xml:space="preserve"> körüli volt.</w:t>
      </w:r>
    </w:p>
    <w:bookmarkStart w:id="17" w:name="_Ref23773804"/>
    <w:p w14:paraId="77252096" w14:textId="70CCE904" w:rsidR="0029272B" w:rsidRDefault="00B2090A" w:rsidP="004749C5">
      <w:pPr>
        <w:pStyle w:val="Kpalrs"/>
        <w:keepNext/>
      </w:pP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3</w:t>
      </w:r>
      <w:r w:rsidRPr="004749C5">
        <w:rPr>
          <w:b/>
        </w:rPr>
        <w:fldChar w:fldCharType="end"/>
      </w:r>
      <w:r w:rsidR="003075C0" w:rsidRPr="004749C5">
        <w:rPr>
          <w:b/>
        </w:rPr>
        <w:t>. ábra</w:t>
      </w:r>
      <w:bookmarkEnd w:id="17"/>
      <w:r w:rsidR="003075C0" w:rsidRPr="004749C5">
        <w:rPr>
          <w:b/>
        </w:rPr>
        <w:t>:</w:t>
      </w:r>
      <w:r w:rsidR="0029272B">
        <w:t xml:space="preserve"> Budapesti dunai vízhozam nyári átlaga a 1924-201</w:t>
      </w:r>
      <w:r w:rsidR="001575B8">
        <w:t>9</w:t>
      </w:r>
      <w:r w:rsidR="0029272B">
        <w:t xml:space="preserve"> közötti időszakban (m</w:t>
      </w:r>
      <w:r w:rsidR="0029272B" w:rsidRPr="005E5FED">
        <w:rPr>
          <w:vertAlign w:val="superscript"/>
        </w:rPr>
        <w:t>3</w:t>
      </w:r>
      <w:r w:rsidR="0029272B">
        <w:t xml:space="preserve">/s) </w:t>
      </w:r>
    </w:p>
    <w:p w14:paraId="7CDCB969" w14:textId="2A3EFCBA" w:rsidR="003075C0" w:rsidRDefault="0029272B" w:rsidP="003075C0">
      <w:pPr>
        <w:pStyle w:val="Kpalrs"/>
        <w:keepNext/>
        <w:jc w:val="both"/>
      </w:pPr>
      <w:r>
        <w:t>(OVF adatai alapján, saját készítésű ábra)</w:t>
      </w:r>
    </w:p>
    <w:p w14:paraId="630B29D9" w14:textId="6AF614C0" w:rsidR="00B2090A" w:rsidRDefault="00B2090A" w:rsidP="00B2090A"/>
    <w:p w14:paraId="1382B628" w14:textId="77777777" w:rsidR="002B31FD" w:rsidRDefault="002B31FD" w:rsidP="00B2090A"/>
    <w:p w14:paraId="532CFAA6" w14:textId="7718814C" w:rsidR="00B2090A" w:rsidRDefault="00B2090A" w:rsidP="00B2090A"/>
    <w:p w14:paraId="0E347D67" w14:textId="494AD8BB" w:rsidR="003075C0" w:rsidRDefault="0029272B" w:rsidP="009C16E4">
      <w:r>
        <w:t xml:space="preserve">A 2002 óta mért vízhozamok évi átlagos mértékét, illetve az egyes években előforduló minimum és maximum értékeket, továbbá a </w:t>
      </w:r>
      <w:r w:rsidRPr="00BA0732">
        <w:t>mederfenék közelében</w:t>
      </w:r>
      <w:r>
        <w:t xml:space="preserve"> mért vízhőfok átlagos értékeit részletesebben a </w:t>
      </w:r>
      <w:r w:rsidR="00D841E4" w:rsidRPr="00D841E4">
        <w:rPr>
          <w:i/>
        </w:rPr>
        <w:fldChar w:fldCharType="begin"/>
      </w:r>
      <w:r w:rsidR="00D841E4" w:rsidRPr="00D841E4">
        <w:rPr>
          <w:i/>
        </w:rPr>
        <w:instrText xml:space="preserve"> REF _Ref23773827 \h  \* MERGEFORMAT </w:instrText>
      </w:r>
      <w:r w:rsidR="00D841E4" w:rsidRPr="00D841E4">
        <w:rPr>
          <w:i/>
        </w:rPr>
      </w:r>
      <w:r w:rsidR="00D841E4" w:rsidRPr="00D841E4">
        <w:rPr>
          <w:i/>
        </w:rPr>
        <w:fldChar w:fldCharType="separate"/>
      </w:r>
      <w:r w:rsidR="002828C5" w:rsidRPr="002828C5">
        <w:rPr>
          <w:i/>
        </w:rPr>
        <w:t>4. ábra</w:t>
      </w:r>
      <w:r w:rsidR="00D841E4" w:rsidRPr="00D841E4">
        <w:rPr>
          <w:i/>
        </w:rPr>
        <w:fldChar w:fldCharType="end"/>
      </w:r>
      <w:r w:rsidR="00D841E4">
        <w:t xml:space="preserve"> </w:t>
      </w:r>
      <w:r>
        <w:t>szemlélteti.</w:t>
      </w:r>
    </w:p>
    <w:p w14:paraId="092193E2" w14:textId="53A047AA" w:rsidR="0029272B" w:rsidRDefault="00162037" w:rsidP="004749C5">
      <w:pPr>
        <w:pStyle w:val="Kpalrs"/>
        <w:keepNext/>
      </w:pPr>
      <w:bookmarkStart w:id="18" w:name="_Ref23773827"/>
      <w:r>
        <w:drawing>
          <wp:anchor distT="0" distB="0" distL="114300" distR="114300" simplePos="0" relativeHeight="251666944" behindDoc="0" locked="0" layoutInCell="1" allowOverlap="1" wp14:anchorId="5CF8D522" wp14:editId="3156BBA6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4319905" cy="2879725"/>
            <wp:effectExtent l="0" t="0" r="4445" b="0"/>
            <wp:wrapNone/>
            <wp:docPr id="58" name="Diagram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4</w:t>
      </w:r>
      <w:r w:rsidR="00B2090A" w:rsidRPr="004749C5">
        <w:rPr>
          <w:b/>
        </w:rPr>
        <w:fldChar w:fldCharType="end"/>
      </w:r>
      <w:r w:rsidR="0029272B" w:rsidRPr="004749C5">
        <w:rPr>
          <w:b/>
        </w:rPr>
        <w:t>. ábra</w:t>
      </w:r>
      <w:bookmarkEnd w:id="18"/>
      <w:r w:rsidR="0029272B" w:rsidRPr="004749C5">
        <w:rPr>
          <w:b/>
        </w:rPr>
        <w:t>:</w:t>
      </w:r>
      <w:r w:rsidR="0029272B">
        <w:t xml:space="preserve"> Budapesti dunai vízhozam teljes évi átlaga, minimuma és maximuma, valamint </w:t>
      </w:r>
      <w:r w:rsidR="00194E5B">
        <w:t xml:space="preserve">a </w:t>
      </w:r>
      <w:r w:rsidR="00194E5B" w:rsidRPr="00BA0732">
        <w:t>mede</w:t>
      </w:r>
      <w:r w:rsidR="0029272B" w:rsidRPr="00BA0732">
        <w:t xml:space="preserve">rfenék közelében mért </w:t>
      </w:r>
      <w:r w:rsidR="0029272B">
        <w:t>vízhőfok átlagos mértéke a 2002-201</w:t>
      </w:r>
      <w:r w:rsidR="006E1516">
        <w:t>9</w:t>
      </w:r>
      <w:r w:rsidR="0029272B">
        <w:t xml:space="preserve"> közötti időszakban </w:t>
      </w:r>
      <w:r w:rsidR="0029272B">
        <w:br/>
        <w:t>(OVF adatai alapján, saját készítésű ábra)</w:t>
      </w:r>
    </w:p>
    <w:p w14:paraId="5D4A49FA" w14:textId="7F374B72" w:rsidR="00B2090A" w:rsidRDefault="00B2090A" w:rsidP="00B2090A"/>
    <w:p w14:paraId="0604E0AE" w14:textId="6C8D6A2F" w:rsidR="00B2090A" w:rsidRDefault="00B2090A" w:rsidP="00B2090A"/>
    <w:p w14:paraId="042C2172" w14:textId="745B2A72" w:rsidR="00B2090A" w:rsidRDefault="00B2090A" w:rsidP="00B2090A"/>
    <w:p w14:paraId="2C0BC8AA" w14:textId="17E58112" w:rsidR="00B2090A" w:rsidRDefault="00B2090A" w:rsidP="00B2090A"/>
    <w:p w14:paraId="25758ED9" w14:textId="78E0A1FF" w:rsidR="00B2090A" w:rsidRDefault="00B2090A" w:rsidP="00B2090A"/>
    <w:p w14:paraId="29F5D08F" w14:textId="77777777" w:rsidR="00B2090A" w:rsidRPr="00B2090A" w:rsidRDefault="00B2090A" w:rsidP="00B2090A"/>
    <w:p w14:paraId="195AAA04" w14:textId="6B02615A" w:rsidR="0029272B" w:rsidRPr="0029272B" w:rsidRDefault="0029272B" w:rsidP="009C16E4"/>
    <w:p w14:paraId="7AB2DD34" w14:textId="658A28D7" w:rsidR="0029272B" w:rsidRDefault="0085799E" w:rsidP="009C16E4">
      <w:r w:rsidRPr="004749C5">
        <w:rPr>
          <w:b/>
          <w:noProof/>
        </w:rPr>
        <w:drawing>
          <wp:anchor distT="0" distB="0" distL="114300" distR="114300" simplePos="0" relativeHeight="251647488" behindDoc="1" locked="0" layoutInCell="1" allowOverlap="1" wp14:anchorId="59D15CC6" wp14:editId="22C7C750">
            <wp:simplePos x="0" y="0"/>
            <wp:positionH relativeFrom="margin">
              <wp:posOffset>-1708</wp:posOffset>
            </wp:positionH>
            <wp:positionV relativeFrom="paragraph">
              <wp:posOffset>1451030</wp:posOffset>
            </wp:positionV>
            <wp:extent cx="4320000" cy="4150800"/>
            <wp:effectExtent l="0" t="0" r="4445" b="254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" t="2082" r="5017" b="34915"/>
                    <a:stretch/>
                  </pic:blipFill>
                  <pic:spPr bwMode="auto">
                    <a:xfrm>
                      <a:off x="0" y="0"/>
                      <a:ext cx="4320000" cy="41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72B">
        <w:t xml:space="preserve">Budapest önálló védekező település az országos árvízvédelmi rendszerbe tagozódva. Az egyes </w:t>
      </w:r>
      <w:r w:rsidR="00194E5B">
        <w:t xml:space="preserve">kerületek veszélyeztetettségi fokát </w:t>
      </w:r>
      <w:r w:rsidR="0029272B">
        <w:t>a települések ár- és belvíz veszélyeztetettségi alapon történő besorolásáról szóló rendelet</w:t>
      </w:r>
      <w:r w:rsidR="0029272B">
        <w:rPr>
          <w:rStyle w:val="Vgjegyzet-hivatkozs"/>
          <w:rFonts w:eastAsiaTheme="majorEastAsia"/>
        </w:rPr>
        <w:endnoteReference w:id="5"/>
      </w:r>
      <w:r w:rsidR="0029272B">
        <w:t xml:space="preserve"> melléklete határozza meg. Az operatív védekezési feladatokat az F</w:t>
      </w:r>
      <w:r w:rsidR="00745920">
        <w:t>ővárosi Csatornázási Művek Zrt.</w:t>
      </w:r>
      <w:r w:rsidR="00745920">
        <w:br/>
      </w:r>
      <w:r w:rsidR="0029272B">
        <w:t>(a továbbiakban: FCSM</w:t>
      </w:r>
      <w:r w:rsidR="008A5A49">
        <w:t xml:space="preserve"> Zrt.</w:t>
      </w:r>
      <w:r w:rsidR="0029272B">
        <w:t>) látja el a Fővárosi Önkormányzat megbízásából.</w:t>
      </w:r>
      <w:r w:rsidR="000E5584">
        <w:br/>
      </w:r>
      <w:r w:rsidR="0029272B">
        <w:t>A védekezés ellátásával, a hatósági felügyeletével összefüggő, a védekezési készültség beállta előtti, a tényleges védekezéssel kapcsolatos és a védekezés megszűnése utáni feladatokat – a vonatkozó kormányrendeletek és miniszteri rendeletek mellett – jelenleg az árvíz- és belvíz-védekezésről szóló önkormányzati rendelet</w:t>
      </w:r>
      <w:r w:rsidR="0029272B">
        <w:rPr>
          <w:rStyle w:val="Vgjegyzet-hivatkozs"/>
          <w:rFonts w:eastAsiaTheme="majorEastAsia"/>
        </w:rPr>
        <w:endnoteReference w:id="6"/>
      </w:r>
      <w:r w:rsidR="0029272B">
        <w:t xml:space="preserve"> szabályozza.</w:t>
      </w:r>
    </w:p>
    <w:p w14:paraId="30DC375C" w14:textId="1CBD13F2" w:rsidR="0029272B" w:rsidRDefault="00B2090A" w:rsidP="004749C5">
      <w:pPr>
        <w:pStyle w:val="Kpalrs"/>
        <w:keepNext/>
      </w:pP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5</w:t>
      </w:r>
      <w:r w:rsidRPr="004749C5">
        <w:rPr>
          <w:b/>
        </w:rPr>
        <w:fldChar w:fldCharType="end"/>
      </w:r>
      <w:r w:rsidR="0029272B" w:rsidRPr="004749C5">
        <w:rPr>
          <w:b/>
        </w:rPr>
        <w:t>. ábra:</w:t>
      </w:r>
      <w:r w:rsidR="0029272B">
        <w:t xml:space="preserve"> </w:t>
      </w:r>
      <w:r w:rsidR="00A07D9F">
        <w:t>Kerületek árvíz-</w:t>
      </w:r>
      <w:r w:rsidR="0029272B">
        <w:t>veszélyeztetettségi foka</w:t>
      </w:r>
      <w:r w:rsidR="00D52D80">
        <w:drawing>
          <wp:anchor distT="0" distB="0" distL="114300" distR="114300" simplePos="0" relativeHeight="251671040" behindDoc="0" locked="0" layoutInCell="1" allowOverlap="1" wp14:anchorId="75E86C96" wp14:editId="7070D561">
            <wp:simplePos x="0" y="0"/>
            <wp:positionH relativeFrom="column">
              <wp:posOffset>4499610</wp:posOffset>
            </wp:positionH>
            <wp:positionV relativeFrom="paragraph">
              <wp:posOffset>324485</wp:posOffset>
            </wp:positionV>
            <wp:extent cx="1619885" cy="621030"/>
            <wp:effectExtent l="0" t="0" r="0" b="762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rviz_veszely_jelmagy.pn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016"/>
                    <a:stretch/>
                  </pic:blipFill>
                  <pic:spPr bwMode="auto">
                    <a:xfrm>
                      <a:off x="0" y="0"/>
                      <a:ext cx="1619885" cy="62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7BD7096" w14:textId="77777777" w:rsidR="00B2090A" w:rsidRDefault="00B2090A" w:rsidP="00B2090A"/>
    <w:p w14:paraId="69951809" w14:textId="77777777" w:rsidR="00B2090A" w:rsidRDefault="00B2090A" w:rsidP="00B2090A"/>
    <w:p w14:paraId="17C8008A" w14:textId="31EEE3C0" w:rsidR="00B2090A" w:rsidRDefault="00D52D80" w:rsidP="00D52D80">
      <w:pPr>
        <w:tabs>
          <w:tab w:val="left" w:pos="4497"/>
        </w:tabs>
      </w:pPr>
      <w:r>
        <w:tab/>
      </w:r>
    </w:p>
    <w:p w14:paraId="6EC97DDB" w14:textId="77777777" w:rsidR="00B2090A" w:rsidRDefault="00B2090A" w:rsidP="00B2090A"/>
    <w:p w14:paraId="42EE1E97" w14:textId="77777777" w:rsidR="00B2090A" w:rsidRDefault="00B2090A" w:rsidP="00B2090A"/>
    <w:p w14:paraId="44184D37" w14:textId="77777777" w:rsidR="00B2090A" w:rsidRDefault="00B2090A" w:rsidP="00B2090A"/>
    <w:p w14:paraId="7356FFF5" w14:textId="77777777" w:rsidR="00B2090A" w:rsidRDefault="00B2090A" w:rsidP="00B2090A"/>
    <w:p w14:paraId="6BA6570F" w14:textId="77777777" w:rsidR="00B2090A" w:rsidRDefault="00B2090A" w:rsidP="00B2090A"/>
    <w:p w14:paraId="6766BA6E" w14:textId="77777777" w:rsidR="00B2090A" w:rsidRDefault="00B2090A" w:rsidP="00B2090A"/>
    <w:p w14:paraId="6B0B0206" w14:textId="77777777" w:rsidR="00B2090A" w:rsidRDefault="00B2090A" w:rsidP="00B2090A"/>
    <w:p w14:paraId="205987E2" w14:textId="77777777" w:rsidR="00B2090A" w:rsidRDefault="00B2090A" w:rsidP="00B2090A"/>
    <w:p w14:paraId="25BEAB91" w14:textId="77777777" w:rsidR="00B2090A" w:rsidRDefault="00B2090A" w:rsidP="00B2090A"/>
    <w:p w14:paraId="4F252218" w14:textId="77777777" w:rsidR="00441BFB" w:rsidRDefault="00441BFB" w:rsidP="00B2090A"/>
    <w:p w14:paraId="1DAEF642" w14:textId="4A2ED6B2" w:rsidR="0029272B" w:rsidRDefault="0029272B" w:rsidP="0029272B">
      <w:r>
        <w:t>Az elsőrendű védvonalak Budapesten három kategóriába sorolhatók:</w:t>
      </w:r>
      <w:r>
        <w:rPr>
          <w:color w:val="FF0000"/>
        </w:rPr>
        <w:t xml:space="preserve"> </w:t>
      </w:r>
      <w:r>
        <w:t xml:space="preserve">árvízvédelmi töltés, árvízvédelmi fal, magaspart. A 2002-ben, 2006-ban, 2010-ben és 2013-ban levonult rendkívüli árhullám idején szerzett tapasztalatok szerint </w:t>
      </w:r>
      <w:r>
        <w:rPr>
          <w:b/>
        </w:rPr>
        <w:t>a védművek több szakaszon</w:t>
      </w:r>
      <w:r>
        <w:t xml:space="preserve"> </w:t>
      </w:r>
      <w:r>
        <w:rPr>
          <w:b/>
        </w:rPr>
        <w:t>magasság-hiányosak</w:t>
      </w:r>
      <w:r>
        <w:t xml:space="preserve">, </w:t>
      </w:r>
      <w:r>
        <w:rPr>
          <w:b/>
        </w:rPr>
        <w:t xml:space="preserve">keresztmetszet hiányosak, a partvédőművek </w:t>
      </w:r>
      <w:r w:rsidR="00240C6E">
        <w:rPr>
          <w:b/>
        </w:rPr>
        <w:t xml:space="preserve">sok </w:t>
      </w:r>
      <w:r>
        <w:rPr>
          <w:b/>
        </w:rPr>
        <w:t>helyen felújításra szorulnak</w:t>
      </w:r>
      <w:r>
        <w:t>.</w:t>
      </w:r>
    </w:p>
    <w:p w14:paraId="24CEED93" w14:textId="5F41C800" w:rsidR="0029272B" w:rsidRDefault="0029272B" w:rsidP="0029272B">
      <w:r>
        <w:t>A nagyvízi vízállások statisztikai feldolgozása alapján számított értékek szerint a 74/2014. (XII. 23.) BM rendelettel módosították a m</w:t>
      </w:r>
      <w:r w:rsidR="00745920">
        <w:t>értékadó árvízszinteket (MÁSZ).</w:t>
      </w:r>
    </w:p>
    <w:p w14:paraId="2F9B4769" w14:textId="77777777" w:rsidR="0029272B" w:rsidRDefault="0029272B" w:rsidP="0029272B">
      <w:r>
        <w:t>Az árvízvédelmi öblözetek kitettségét az elöntési térképek ábrázolják, amelyek egy katasztrófa esetén fenyegetett területet határát mutatják be. Ilyen térkép jelenleg csak becslés alapján áll rendelkezésre, a kérdés műszaki-hidraulikai alapon történő pontosítása a közeljövőben megvalósul.</w:t>
      </w:r>
    </w:p>
    <w:p w14:paraId="730F421C" w14:textId="7841D069" w:rsidR="0029272B" w:rsidRDefault="0029272B" w:rsidP="00AA2D29">
      <w:r>
        <w:t>A 2016-ban az FCSM</w:t>
      </w:r>
      <w:r w:rsidR="008A5A49">
        <w:t xml:space="preserve"> Zrt.</w:t>
      </w:r>
      <w:r>
        <w:t xml:space="preserve"> által készíttetett Árvízi Kockázatkezelési Terv alapján</w:t>
      </w:r>
      <w:r>
        <w:rPr>
          <w:rStyle w:val="Vgjegyzet-hivatkozs"/>
        </w:rPr>
        <w:endnoteReference w:id="7"/>
      </w:r>
      <w:r>
        <w:t xml:space="preserve"> elmondható, hogy az árvízi kockázatok csökkentésének több lehetősége is van:</w:t>
      </w:r>
    </w:p>
    <w:p w14:paraId="2B682A81" w14:textId="77777777" w:rsidR="0029272B" w:rsidRPr="00B2090A" w:rsidRDefault="0029272B" w:rsidP="00B2090A">
      <w:pPr>
        <w:pStyle w:val="Listaszerbekezds"/>
      </w:pPr>
      <w:r w:rsidRPr="00B2090A">
        <w:t>a védelmi rendszer ellenálló képességének növelése,</w:t>
      </w:r>
    </w:p>
    <w:p w14:paraId="563353EE" w14:textId="77777777" w:rsidR="0029272B" w:rsidRPr="00B2090A" w:rsidRDefault="0029272B" w:rsidP="00B2090A">
      <w:pPr>
        <w:pStyle w:val="Listaszerbekezds"/>
      </w:pPr>
      <w:r w:rsidRPr="00B2090A">
        <w:t>a terhelés csökkentése,</w:t>
      </w:r>
    </w:p>
    <w:p w14:paraId="0A27ACBA" w14:textId="09F25EF4" w:rsidR="0029272B" w:rsidRPr="00B2090A" w:rsidRDefault="00E842CF" w:rsidP="00AA2D29">
      <w:pPr>
        <w:pStyle w:val="Listaszerbekezds"/>
        <w:spacing w:after="200"/>
        <w:ind w:left="357" w:hanging="357"/>
      </w:pPr>
      <w:r w:rsidRPr="00B2090A">
        <w:t>a kárérzékenység csökkentése</w:t>
      </w:r>
      <w:r w:rsidR="0029272B" w:rsidRPr="00B2090A">
        <w:t>.</w:t>
      </w:r>
    </w:p>
    <w:p w14:paraId="127757F3" w14:textId="0A57143D" w:rsidR="0029272B" w:rsidRDefault="0029272B" w:rsidP="0029272B">
      <w:r>
        <w:t>A megvalósítás módját illetően pedig az intézkedések lehetnek nem-szerkezeti (jogi, szabályozási</w:t>
      </w:r>
      <w:r w:rsidR="00E842CF">
        <w:t>, felvízi országokkal együttműködési</w:t>
      </w:r>
      <w:r>
        <w:t>) és szerkezeti (műszaki) jellegűek.</w:t>
      </w:r>
    </w:p>
    <w:p w14:paraId="3CC9C29E" w14:textId="6B2A5E97" w:rsidR="00475D2A" w:rsidRDefault="00475D2A" w:rsidP="00475D2A">
      <w:bookmarkStart w:id="19" w:name="_Toc501608200"/>
      <w:bookmarkStart w:id="20" w:name="_Toc485288262"/>
      <w:bookmarkStart w:id="21" w:name="_Toc19625603"/>
      <w:r w:rsidRPr="007A01CA">
        <w:t xml:space="preserve">Az FCSM </w:t>
      </w:r>
      <w:r w:rsidR="008A5A49">
        <w:t xml:space="preserve">Zrt. </w:t>
      </w:r>
      <w:r w:rsidRPr="007A01CA">
        <w:t>20</w:t>
      </w:r>
      <w:r>
        <w:t>20</w:t>
      </w:r>
      <w:r w:rsidRPr="007A01CA">
        <w:t>-</w:t>
      </w:r>
      <w:r>
        <w:t>a</w:t>
      </w:r>
      <w:r w:rsidRPr="007A01CA">
        <w:t xml:space="preserve">s tájékoztatása </w:t>
      </w:r>
      <w:r>
        <w:t>szerint</w:t>
      </w:r>
      <w:r w:rsidRPr="007A01CA">
        <w:t xml:space="preserve"> </w:t>
      </w:r>
      <w:r>
        <w:t xml:space="preserve">– </w:t>
      </w:r>
      <w:r w:rsidRPr="007A01CA">
        <w:t>a</w:t>
      </w:r>
      <w:r>
        <w:t>z</w:t>
      </w:r>
      <w:r w:rsidRPr="007A01CA">
        <w:t xml:space="preserve"> árvízvédelmi vonalak felmérése és javaslattételi munkarészei alapján </w:t>
      </w:r>
      <w:r>
        <w:t xml:space="preserve">– </w:t>
      </w:r>
      <w:r w:rsidRPr="007A01CA">
        <w:t>a teljes budapesti védvonalrendszer fejlesztési javaslat</w:t>
      </w:r>
      <w:r>
        <w:t>a</w:t>
      </w:r>
      <w:r w:rsidRPr="007A01CA">
        <w:t xml:space="preserve"> elkészült</w:t>
      </w:r>
      <w:r>
        <w:t xml:space="preserve"> azzal, hogy</w:t>
      </w:r>
      <w:r w:rsidRPr="007A01CA">
        <w:t xml:space="preserve"> a feladatok</w:t>
      </w:r>
      <w:r>
        <w:t>at</w:t>
      </w:r>
      <w:r w:rsidRPr="007A01CA">
        <w:t xml:space="preserve"> fontossági sorrendj</w:t>
      </w:r>
      <w:r>
        <w:t>ü</w:t>
      </w:r>
      <w:r w:rsidRPr="007A01CA">
        <w:t xml:space="preserve">k </w:t>
      </w:r>
      <w:r>
        <w:t>szerint</w:t>
      </w:r>
      <w:r w:rsidRPr="007A01CA">
        <w:t xml:space="preserve"> „A”, „B” és „C” </w:t>
      </w:r>
      <w:r>
        <w:t>csoportba sorolták.</w:t>
      </w:r>
    </w:p>
    <w:p w14:paraId="6C146FD0" w14:textId="3126A581" w:rsidR="0029272B" w:rsidRDefault="0029272B" w:rsidP="00DA004F">
      <w:pPr>
        <w:pStyle w:val="Cmsor3"/>
      </w:pPr>
      <w:r>
        <w:t>Ivóvízellátás, szennyvízkezelés és csapadékvíz-gazdálkodás leírása, jellemzése</w:t>
      </w:r>
      <w:bookmarkEnd w:id="19"/>
      <w:bookmarkEnd w:id="20"/>
      <w:bookmarkEnd w:id="21"/>
    </w:p>
    <w:p w14:paraId="00146C0C" w14:textId="3B06E642" w:rsidR="0029272B" w:rsidRDefault="0029272B" w:rsidP="00DA004F">
      <w:pPr>
        <w:pStyle w:val="Cmsor4"/>
      </w:pPr>
      <w:r>
        <w:t>Vízszolgáltatás</w:t>
      </w:r>
    </w:p>
    <w:p w14:paraId="3B092110" w14:textId="5F07BABF" w:rsidR="0079731E" w:rsidRDefault="0079731E" w:rsidP="0079731E">
      <w:r>
        <w:t xml:space="preserve">Budapesten a vízszolgáltatás intézményes – az állandó jellegű, nagy kapacitású vízművek – tervezése és kiépítése 1873-tól Wein János vezetésével kezdődött meg, az egyesített városok Vízvezetéki Irodájának megalakításával, ami 1889 és 1911 között a Fővárosi Mérnöki Hivatal Vízvezetéki Igazgatóságaként működött, majd 1911-ben önállósult, mint a Budapest Székesfőváros </w:t>
      </w:r>
      <w:r w:rsidR="00745920">
        <w:t>Vízművek Igazgatósága. 1916-tól</w:t>
      </w:r>
      <w:r w:rsidR="00745920">
        <w:br/>
      </w:r>
      <w:r>
        <w:t>ú</w:t>
      </w:r>
      <w:r w:rsidR="00745920">
        <w:t>.</w:t>
      </w:r>
      <w:r>
        <w:t>n. közigazgatási üzemmé, 1930-tól nem kereskedelmi, önálló vagyonkezelésű társasággá alakították Budapest Főváros Tanácsa irányítása alatt.</w:t>
      </w:r>
    </w:p>
    <w:p w14:paraId="68462FE9" w14:textId="66CEF42C" w:rsidR="0079731E" w:rsidRDefault="0079731E" w:rsidP="0079731E">
      <w:r>
        <w:t>A budapesti ivóvízellátás kezdeti időszakát több évtizedes szakmai vita is kísérte, amelyben a természetes szűrési rendszert támogatók vitatkoztak az akkori európai nagyobb városokban általánosan alkalmazott mesterséges szűrés híveivel. A</w:t>
      </w:r>
      <w:r>
        <w:rPr>
          <w:b/>
        </w:rPr>
        <w:t xml:space="preserve"> dunai vízbázisra alapított természetes, ún. parti szűrésű ivóvízellátás</w:t>
      </w:r>
      <w:r>
        <w:t xml:space="preserve"> a vízadó képesség és a termelt víz minősége szempontjából hosszútávon jó döntésnek bizonyult, hiszen napjainkig ilyen elven – különböző technikai, technológiai lépcsőkön keresztül – jut el az ivóvíz a fogyasztókhoz.</w:t>
      </w:r>
    </w:p>
    <w:p w14:paraId="4E81DB2D" w14:textId="037D3543" w:rsidR="0079731E" w:rsidRDefault="0079731E" w:rsidP="0079731E">
      <w:r>
        <w:t xml:space="preserve">Az </w:t>
      </w:r>
      <w:r>
        <w:rPr>
          <w:b/>
        </w:rPr>
        <w:t>1950 és 1989 között rohamosan növekvő vízigény</w:t>
      </w:r>
      <w:r>
        <w:t xml:space="preserve">nek, a megváltozott vízfogyasztási szokásoknak megfelelve jelentős beruházások kezdődtek, amelyek célja a megnövekedett vízfogyasztás kielégítése volt, ami </w:t>
      </w:r>
      <w:r>
        <w:rPr>
          <w:b/>
        </w:rPr>
        <w:t>mára jelentősen visszaesett</w:t>
      </w:r>
      <w:r>
        <w:t xml:space="preserve">. Ma az igazi kihívást </w:t>
      </w:r>
      <w:r>
        <w:rPr>
          <w:b/>
        </w:rPr>
        <w:t xml:space="preserve">a magasabb fogyasztáshoz méretezett rendszer </w:t>
      </w:r>
      <w:r>
        <w:rPr>
          <w:b/>
        </w:rPr>
        <w:lastRenderedPageBreak/>
        <w:t>gazdaságos üzemeltetése</w:t>
      </w:r>
      <w:r w:rsidR="00E842CF">
        <w:t xml:space="preserve"> jelenti. Továbbá a túl</w:t>
      </w:r>
      <w:r>
        <w:t>méretes vezetékekben a vízminőség romlásával is számolni kell.</w:t>
      </w:r>
    </w:p>
    <w:p w14:paraId="66C237D2" w14:textId="1A592EEF" w:rsidR="0079731E" w:rsidRDefault="0079731E" w:rsidP="0079731E">
      <w:pPr>
        <w:rPr>
          <w:lang w:eastAsia="en-US"/>
        </w:rPr>
      </w:pPr>
      <w:r>
        <w:rPr>
          <w:lang w:eastAsia="en-US"/>
        </w:rPr>
        <w:t>A vízbázisok mennyiségi és minőségi megfelelősége a dunai vízjárással is szorosan összefügg, ugyanis sem a</w:t>
      </w:r>
      <w:r>
        <w:rPr>
          <w:b/>
          <w:lang w:eastAsia="en-US"/>
        </w:rPr>
        <w:t xml:space="preserve"> magas </w:t>
      </w:r>
      <w:r>
        <w:rPr>
          <w:lang w:eastAsia="en-US"/>
        </w:rPr>
        <w:t xml:space="preserve">(&gt;450 cm), sem pedig az </w:t>
      </w:r>
      <w:r>
        <w:rPr>
          <w:b/>
          <w:lang w:eastAsia="en-US"/>
        </w:rPr>
        <w:t>alacsony</w:t>
      </w:r>
      <w:r>
        <w:rPr>
          <w:lang w:eastAsia="en-US"/>
        </w:rPr>
        <w:t xml:space="preserve"> (&lt;120 cm) </w:t>
      </w:r>
      <w:r>
        <w:rPr>
          <w:b/>
          <w:lang w:eastAsia="en-US"/>
        </w:rPr>
        <w:t>vízállás nem kedvez a kutak üzemének</w:t>
      </w:r>
      <w:r>
        <w:rPr>
          <w:lang w:eastAsia="en-US"/>
        </w:rPr>
        <w:t>.</w:t>
      </w:r>
    </w:p>
    <w:p w14:paraId="43E45166" w14:textId="0C85EC50" w:rsidR="0079731E" w:rsidRDefault="0079731E" w:rsidP="0079731E">
      <w:pPr>
        <w:rPr>
          <w:lang w:eastAsia="en-US"/>
        </w:rPr>
      </w:pPr>
      <w:r>
        <w:rPr>
          <w:lang w:eastAsia="en-US"/>
        </w:rPr>
        <w:t xml:space="preserve">A magas vízállás idején egyes kutakat ki kell zárni a termelésből, míg alacsony vízállásnál vannak olyan kutak, amelyekből szinte minimális vízmennyiséget képesek csak kitermelni. </w:t>
      </w:r>
      <w:r w:rsidR="004540DE" w:rsidRPr="004540DE">
        <w:rPr>
          <w:lang w:eastAsia="en-US"/>
        </w:rPr>
        <w:t>A Duna alacsony vízállású időszakai nemcsak mennyiségi, hanem minőségi problémákat jelent</w:t>
      </w:r>
      <w:r w:rsidR="004540DE">
        <w:rPr>
          <w:lang w:eastAsia="en-US"/>
        </w:rPr>
        <w:t>enek.</w:t>
      </w:r>
      <w:r w:rsidR="004540DE" w:rsidRPr="004540DE">
        <w:rPr>
          <w:lang w:eastAsia="en-US"/>
        </w:rPr>
        <w:t xml:space="preserve"> </w:t>
      </w:r>
      <w:r>
        <w:rPr>
          <w:lang w:eastAsia="en-US"/>
        </w:rPr>
        <w:t xml:space="preserve">Az ivóvíz szolgáltatást korlátozó alacsony és magas vízállások éves alakulását, az ún. kisvíz és árvízterhes napok arányát a </w:t>
      </w:r>
      <w:r w:rsidR="00D841E4" w:rsidRPr="00D841E4">
        <w:rPr>
          <w:i/>
          <w:lang w:eastAsia="en-US"/>
        </w:rPr>
        <w:fldChar w:fldCharType="begin"/>
      </w:r>
      <w:r w:rsidR="00D841E4" w:rsidRPr="00D841E4">
        <w:rPr>
          <w:i/>
          <w:lang w:eastAsia="en-US"/>
        </w:rPr>
        <w:instrText xml:space="preserve"> REF _Ref23773855 \h  \* MERGEFORMAT </w:instrText>
      </w:r>
      <w:r w:rsidR="00D841E4" w:rsidRPr="00D841E4">
        <w:rPr>
          <w:i/>
          <w:lang w:eastAsia="en-US"/>
        </w:rPr>
      </w:r>
      <w:r w:rsidR="00D841E4" w:rsidRPr="00D841E4">
        <w:rPr>
          <w:i/>
          <w:lang w:eastAsia="en-US"/>
        </w:rPr>
        <w:fldChar w:fldCharType="separate"/>
      </w:r>
      <w:r w:rsidR="002828C5" w:rsidRPr="002828C5">
        <w:rPr>
          <w:i/>
        </w:rPr>
        <w:t>6. ábra</w:t>
      </w:r>
      <w:r w:rsidR="00D841E4" w:rsidRPr="00D841E4">
        <w:rPr>
          <w:i/>
          <w:lang w:eastAsia="en-US"/>
        </w:rPr>
        <w:fldChar w:fldCharType="end"/>
      </w:r>
      <w:r w:rsidR="00D841E4">
        <w:rPr>
          <w:lang w:eastAsia="en-US"/>
        </w:rPr>
        <w:t xml:space="preserve"> </w:t>
      </w:r>
      <w:r>
        <w:rPr>
          <w:lang w:eastAsia="en-US"/>
        </w:rPr>
        <w:t>szemlélteti.</w:t>
      </w:r>
    </w:p>
    <w:p w14:paraId="40643C3E" w14:textId="201F7A23" w:rsidR="00475D2A" w:rsidRDefault="00475D2A" w:rsidP="00475D2A">
      <w:pPr>
        <w:pStyle w:val="Kpalrs"/>
        <w:keepNext/>
      </w:pPr>
      <w:bookmarkStart w:id="22" w:name="_Ref23773855"/>
      <w:r>
        <w:drawing>
          <wp:anchor distT="0" distB="0" distL="114300" distR="114300" simplePos="0" relativeHeight="251691520" behindDoc="0" locked="0" layoutInCell="1" allowOverlap="1" wp14:anchorId="0E0716C3" wp14:editId="4100F960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6120000" cy="2304000"/>
            <wp:effectExtent l="0" t="0" r="0" b="0"/>
            <wp:wrapNone/>
            <wp:docPr id="31" name="Diagram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6</w:t>
      </w:r>
      <w:r w:rsidRPr="004749C5">
        <w:rPr>
          <w:b/>
        </w:rPr>
        <w:fldChar w:fldCharType="end"/>
      </w:r>
      <w:r w:rsidRPr="004749C5">
        <w:rPr>
          <w:b/>
        </w:rPr>
        <w:t>. ábra</w:t>
      </w:r>
      <w:bookmarkEnd w:id="22"/>
      <w:r w:rsidRPr="004749C5">
        <w:rPr>
          <w:b/>
        </w:rPr>
        <w:t>:</w:t>
      </w:r>
      <w:r>
        <w:t xml:space="preserve"> Kisvíz és árvízterhes napok aránya a Duna budapesti szakaszán 1980-2019. (Adatforrás: Országos Vízjelző Szolgálat)</w:t>
      </w:r>
    </w:p>
    <w:p w14:paraId="6067ED4A" w14:textId="77777777" w:rsidR="00475D2A" w:rsidRDefault="00475D2A" w:rsidP="00475D2A"/>
    <w:p w14:paraId="4DADA7B4" w14:textId="1151818D" w:rsidR="0079731E" w:rsidRDefault="0079731E" w:rsidP="0079731E">
      <w:pPr>
        <w:rPr>
          <w:lang w:eastAsia="en-US"/>
        </w:rPr>
      </w:pPr>
    </w:p>
    <w:p w14:paraId="5E7FD060" w14:textId="77777777" w:rsidR="00475D2A" w:rsidRDefault="00475D2A" w:rsidP="0079731E">
      <w:pPr>
        <w:rPr>
          <w:lang w:eastAsia="en-US"/>
        </w:rPr>
      </w:pPr>
    </w:p>
    <w:p w14:paraId="750DABC2" w14:textId="77777777" w:rsidR="00475D2A" w:rsidRDefault="00475D2A" w:rsidP="0079731E">
      <w:pPr>
        <w:rPr>
          <w:lang w:eastAsia="en-US"/>
        </w:rPr>
      </w:pPr>
    </w:p>
    <w:p w14:paraId="1D277690" w14:textId="77777777" w:rsidR="00475D2A" w:rsidRDefault="00475D2A" w:rsidP="0079731E">
      <w:pPr>
        <w:rPr>
          <w:lang w:eastAsia="en-US"/>
        </w:rPr>
      </w:pPr>
    </w:p>
    <w:p w14:paraId="7CEC9B90" w14:textId="77777777" w:rsidR="00475D2A" w:rsidRDefault="00475D2A" w:rsidP="0079731E">
      <w:pPr>
        <w:rPr>
          <w:lang w:eastAsia="en-US"/>
        </w:rPr>
      </w:pPr>
    </w:p>
    <w:p w14:paraId="3747EA88" w14:textId="77777777" w:rsidR="00475D2A" w:rsidRDefault="00475D2A" w:rsidP="0079731E">
      <w:pPr>
        <w:rPr>
          <w:lang w:eastAsia="en-US"/>
        </w:rPr>
      </w:pPr>
    </w:p>
    <w:p w14:paraId="1A07898C" w14:textId="6AAEEC36" w:rsidR="0079731E" w:rsidRDefault="0079731E" w:rsidP="0079731E">
      <w:pPr>
        <w:rPr>
          <w:lang w:eastAsia="en-US"/>
        </w:rPr>
      </w:pPr>
      <w:r>
        <w:rPr>
          <w:lang w:eastAsia="en-US"/>
        </w:rPr>
        <w:t xml:space="preserve">A kutak több, mint 75%-a árvíznek kitett területen helyezkedik el, ezért az egyre emelkedő árvízszintek miatt a létesítmények elöntés-elleni védelmét kell a jövőben fokozni. </w:t>
      </w:r>
      <w:r w:rsidRPr="00BB5C85">
        <w:rPr>
          <w:lang w:eastAsia="en-US"/>
        </w:rPr>
        <w:t>Az elmúlt 110 évben a Du</w:t>
      </w:r>
      <w:r>
        <w:rPr>
          <w:lang w:eastAsia="en-US"/>
        </w:rPr>
        <w:t xml:space="preserve">na vízállások </w:t>
      </w:r>
      <w:r w:rsidRPr="002C297C">
        <w:rPr>
          <w:szCs w:val="20"/>
          <w:lang w:eastAsia="en-US"/>
        </w:rPr>
        <w:t xml:space="preserve">tartósságát a </w:t>
      </w:r>
      <w:r w:rsidR="00D841E4" w:rsidRPr="00D841E4">
        <w:rPr>
          <w:i/>
          <w:szCs w:val="20"/>
          <w:lang w:eastAsia="en-US"/>
        </w:rPr>
        <w:fldChar w:fldCharType="begin"/>
      </w:r>
      <w:r w:rsidR="00D841E4" w:rsidRPr="00D841E4">
        <w:rPr>
          <w:i/>
          <w:szCs w:val="20"/>
          <w:lang w:eastAsia="en-US"/>
        </w:rPr>
        <w:instrText xml:space="preserve"> REF _Ref23773884 \h  \* MERGEFORMAT </w:instrText>
      </w:r>
      <w:r w:rsidR="00D841E4" w:rsidRPr="00D841E4">
        <w:rPr>
          <w:i/>
          <w:szCs w:val="20"/>
          <w:lang w:eastAsia="en-US"/>
        </w:rPr>
      </w:r>
      <w:r w:rsidR="00D841E4" w:rsidRPr="00D841E4">
        <w:rPr>
          <w:i/>
          <w:szCs w:val="20"/>
          <w:lang w:eastAsia="en-US"/>
        </w:rPr>
        <w:fldChar w:fldCharType="separate"/>
      </w:r>
      <w:r w:rsidR="002828C5" w:rsidRPr="002828C5">
        <w:rPr>
          <w:i/>
        </w:rPr>
        <w:t>7. ábra</w:t>
      </w:r>
      <w:r w:rsidR="00D841E4" w:rsidRPr="00D841E4">
        <w:rPr>
          <w:i/>
          <w:szCs w:val="20"/>
          <w:lang w:eastAsia="en-US"/>
        </w:rPr>
        <w:fldChar w:fldCharType="end"/>
      </w:r>
      <w:r w:rsidR="00D841E4">
        <w:rPr>
          <w:szCs w:val="20"/>
          <w:lang w:eastAsia="en-US"/>
        </w:rPr>
        <w:t xml:space="preserve"> </w:t>
      </w:r>
      <w:r w:rsidRPr="002C297C">
        <w:rPr>
          <w:szCs w:val="20"/>
          <w:lang w:eastAsia="en-US"/>
        </w:rPr>
        <w:t>szemlélteti</w:t>
      </w:r>
      <w:r w:rsidRPr="00BB5C85">
        <w:rPr>
          <w:lang w:eastAsia="en-US"/>
        </w:rPr>
        <w:t>. Látható, hogy a Duna alacsony vízjárásainak tartóssága folyamatosan növekszik. A következő évtizedekben fel kell készülni a szélsőségesen alacsony vízál</w:t>
      </w:r>
      <w:r>
        <w:rPr>
          <w:lang w:eastAsia="en-US"/>
        </w:rPr>
        <w:t xml:space="preserve">lások időszakainak növekedésére. </w:t>
      </w:r>
      <w:r w:rsidRPr="004F10A9">
        <w:rPr>
          <w:lang w:eastAsia="en-US"/>
        </w:rPr>
        <w:t>Fontos, hogy a szélsőséges</w:t>
      </w:r>
      <w:r>
        <w:rPr>
          <w:lang w:eastAsia="en-US"/>
        </w:rPr>
        <w:t xml:space="preserve">en alacsony, tartósan kialakuló </w:t>
      </w:r>
      <w:r w:rsidRPr="004F10A9">
        <w:rPr>
          <w:lang w:eastAsia="en-US"/>
        </w:rPr>
        <w:t>0,5 m-es Duna vízszint mellett is biztonságosan kitermelhető legyen a szükséges és megfelelő minőségű vízmennyiség.</w:t>
      </w:r>
      <w:r>
        <w:rPr>
          <w:lang w:eastAsia="en-US"/>
        </w:rPr>
        <w:t xml:space="preserve"> </w:t>
      </w:r>
      <w:r w:rsidR="00475D2A" w:rsidRPr="004540DE">
        <w:rPr>
          <w:lang w:eastAsia="en-US"/>
        </w:rPr>
        <w:t xml:space="preserve">A kisvízi időszakok vízminőségi kockázatai többfélék lehetnek: egyrészt a kutak túlzott terhelése során </w:t>
      </w:r>
      <w:r w:rsidR="00475D2A">
        <w:rPr>
          <w:lang w:eastAsia="en-US"/>
        </w:rPr>
        <w:t>ún. „</w:t>
      </w:r>
      <w:r w:rsidR="00475D2A" w:rsidRPr="004540DE">
        <w:rPr>
          <w:lang w:eastAsia="en-US"/>
        </w:rPr>
        <w:t>homokolódás</w:t>
      </w:r>
      <w:r w:rsidR="00475D2A">
        <w:rPr>
          <w:lang w:eastAsia="en-US"/>
        </w:rPr>
        <w:t>”</w:t>
      </w:r>
      <w:r w:rsidR="00475D2A" w:rsidRPr="004540DE">
        <w:rPr>
          <w:lang w:eastAsia="en-US"/>
        </w:rPr>
        <w:t xml:space="preserve"> léphet fel, ami a kútszerkezet (szű</w:t>
      </w:r>
      <w:r w:rsidR="00475D2A">
        <w:rPr>
          <w:lang w:eastAsia="en-US"/>
        </w:rPr>
        <w:t>rőréteg) károsodásához vezethet,</w:t>
      </w:r>
      <w:r w:rsidR="00475D2A" w:rsidRPr="004540DE">
        <w:rPr>
          <w:lang w:eastAsia="en-US"/>
        </w:rPr>
        <w:t xml:space="preserve"> másrészt a mikrobiológiai kifogások előfordulási gyakorisága és súlyossága is fokozódhat</w:t>
      </w:r>
      <w:r w:rsidR="00475D2A">
        <w:rPr>
          <w:lang w:eastAsia="en-US"/>
        </w:rPr>
        <w:t>, ilyen esetekben a továbbiakban átmenetileg ezért</w:t>
      </w:r>
      <w:r w:rsidR="00475D2A" w:rsidRPr="004540DE">
        <w:rPr>
          <w:lang w:eastAsia="en-US"/>
        </w:rPr>
        <w:t xml:space="preserve"> kizárólag egyes kutak, kútsorok termelésből való kivonásával lehet a szolgáltatott víz megfelelő minőségét biztosítani.</w:t>
      </w:r>
      <w:r w:rsidR="002332A6">
        <w:rPr>
          <w:lang w:eastAsia="en-US"/>
        </w:rPr>
        <w:t xml:space="preserve"> A szélsőséges kisvízi időszakok </w:t>
      </w:r>
      <w:r w:rsidR="00BE4BCE">
        <w:rPr>
          <w:lang w:eastAsia="en-US"/>
        </w:rPr>
        <w:t>mennyiségi kockázatot is hordoznak, melyeket ugyan jelenleg a budapesti rendszer képes kezelni, azonban a távoli jövőben potenciálisan megjelenő ellátásbiztonsági kockázat szempontjából fontos a klímaváltozás hatásait részletesen vizsgálni és értékelni.</w:t>
      </w:r>
    </w:p>
    <w:p w14:paraId="01C807F7" w14:textId="3120588C" w:rsidR="00421C56" w:rsidRDefault="00422A56" w:rsidP="004749C5">
      <w:pPr>
        <w:pStyle w:val="Kpalrs"/>
        <w:keepNext/>
      </w:pPr>
      <w:bookmarkStart w:id="23" w:name="_Ref23773884"/>
      <w:r w:rsidRPr="004749C5">
        <w:rPr>
          <w:b/>
        </w:rPr>
        <w:lastRenderedPageBreak/>
        <w:drawing>
          <wp:anchor distT="0" distB="0" distL="114300" distR="114300" simplePos="0" relativeHeight="251652608" behindDoc="0" locked="0" layoutInCell="1" allowOverlap="1" wp14:anchorId="65082FD1" wp14:editId="7C05944C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4320000" cy="2970884"/>
            <wp:effectExtent l="0" t="0" r="4445" b="1270"/>
            <wp:wrapSquare wrapText="bothSides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4" t="1589" r="1131" b="593"/>
                    <a:stretch/>
                  </pic:blipFill>
                  <pic:spPr bwMode="auto">
                    <a:xfrm>
                      <a:off x="0" y="0"/>
                      <a:ext cx="4320000" cy="297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7</w:t>
      </w:r>
      <w:r w:rsidR="00B2090A" w:rsidRPr="004749C5">
        <w:rPr>
          <w:b/>
        </w:rPr>
        <w:fldChar w:fldCharType="end"/>
      </w:r>
      <w:r w:rsidR="00421C56" w:rsidRPr="004749C5">
        <w:rPr>
          <w:b/>
        </w:rPr>
        <w:t>. ábra</w:t>
      </w:r>
      <w:bookmarkEnd w:id="23"/>
      <w:r w:rsidR="00421C56" w:rsidRPr="004749C5">
        <w:rPr>
          <w:b/>
        </w:rPr>
        <w:t>:</w:t>
      </w:r>
      <w:r w:rsidR="00421C56">
        <w:t xml:space="preserve"> </w:t>
      </w:r>
      <w:r w:rsidR="00421C56" w:rsidRPr="00BB1E77">
        <w:rPr>
          <w:sz w:val="18"/>
        </w:rPr>
        <w:t>A Duna alacsony vízállásainak tartóssága</w:t>
      </w:r>
    </w:p>
    <w:p w14:paraId="3168A247" w14:textId="1F32AC43" w:rsidR="00422A56" w:rsidRDefault="00422A56" w:rsidP="00421C56">
      <w:pPr>
        <w:rPr>
          <w:lang w:eastAsia="en-US"/>
        </w:rPr>
      </w:pPr>
    </w:p>
    <w:p w14:paraId="352ED6BE" w14:textId="65301605" w:rsidR="00421C56" w:rsidRDefault="00421C56" w:rsidP="00421C56">
      <w:pPr>
        <w:rPr>
          <w:lang w:eastAsia="en-US"/>
        </w:rPr>
      </w:pPr>
      <w:r>
        <w:rPr>
          <w:lang w:eastAsia="en-US"/>
        </w:rPr>
        <w:t>Fontos tehát hangsúlyozni, hogy mivel Budapest és az agglomeráció teljes vízellátása a Duna parti szűrésű rétegeit használja, ezért az a klimatikus hatásoknak nagyon kiszolgáltatott.</w:t>
      </w:r>
    </w:p>
    <w:p w14:paraId="293AD1AF" w14:textId="6C0CC9FB" w:rsidR="00862353" w:rsidRDefault="00862353" w:rsidP="00862353">
      <w:pPr>
        <w:rPr>
          <w:lang w:eastAsia="en-US"/>
        </w:rPr>
      </w:pPr>
      <w:r>
        <w:rPr>
          <w:lang w:eastAsia="en-US"/>
        </w:rPr>
        <w:t>A 2009 és 2017 között tapasztalható vízfogyasztást a</w:t>
      </w:r>
      <w:r w:rsidRPr="009D0AE4">
        <w:rPr>
          <w:i/>
          <w:lang w:eastAsia="en-US"/>
        </w:rPr>
        <w:t xml:space="preserve"> </w:t>
      </w:r>
      <w:r w:rsidRPr="0008741A">
        <w:rPr>
          <w:i/>
          <w:lang w:eastAsia="en-US"/>
        </w:rPr>
        <w:fldChar w:fldCharType="begin"/>
      </w:r>
      <w:r w:rsidRPr="0008741A">
        <w:rPr>
          <w:i/>
          <w:lang w:eastAsia="en-US"/>
        </w:rPr>
        <w:instrText xml:space="preserve"> REF _Ref23773917 \h  \* MERGEFORMAT </w:instrText>
      </w:r>
      <w:r w:rsidRPr="0008741A">
        <w:rPr>
          <w:i/>
          <w:lang w:eastAsia="en-US"/>
        </w:rPr>
      </w:r>
      <w:r w:rsidRPr="0008741A">
        <w:rPr>
          <w:i/>
          <w:lang w:eastAsia="en-US"/>
        </w:rPr>
        <w:fldChar w:fldCharType="separate"/>
      </w:r>
      <w:r w:rsidR="002828C5" w:rsidRPr="002828C5">
        <w:rPr>
          <w:i/>
        </w:rPr>
        <w:t>8. ábra</w:t>
      </w:r>
      <w:r w:rsidRPr="0008741A">
        <w:rPr>
          <w:i/>
          <w:lang w:eastAsia="en-US"/>
        </w:rPr>
        <w:fldChar w:fldCharType="end"/>
      </w:r>
      <w:r>
        <w:rPr>
          <w:i/>
          <w:lang w:eastAsia="en-US"/>
        </w:rPr>
        <w:t xml:space="preserve"> </w:t>
      </w:r>
      <w:r>
        <w:rPr>
          <w:lang w:eastAsia="en-US"/>
        </w:rPr>
        <w:t>szemlélteti, amely alapján nagyobb változás 2010-re jelent meg, amikor egy év alatt mintegy 6 %-kal csökkent az szolgáltatott ivóvíz mennyisége. Az utóbbi években a szolgáltatott víz mennyiségének alakulása váltakozó képet mutat: 113-116 millió m</w:t>
      </w:r>
      <w:r>
        <w:rPr>
          <w:vertAlign w:val="superscript"/>
          <w:lang w:eastAsia="en-US"/>
        </w:rPr>
        <w:t>3</w:t>
      </w:r>
      <w:r>
        <w:rPr>
          <w:lang w:eastAsia="en-US"/>
        </w:rPr>
        <w:t xml:space="preserve"> között változik, míg a csak lakossági ivóvízfogyasztás 81 – 83 millió m</w:t>
      </w:r>
      <w:r w:rsidRPr="007F40E5">
        <w:rPr>
          <w:vertAlign w:val="superscript"/>
          <w:lang w:eastAsia="en-US"/>
        </w:rPr>
        <w:t>3</w:t>
      </w:r>
      <w:r>
        <w:rPr>
          <w:lang w:eastAsia="en-US"/>
        </w:rPr>
        <w:t xml:space="preserve"> között ingadozik.</w:t>
      </w:r>
    </w:p>
    <w:p w14:paraId="3D056E64" w14:textId="29CFDCDC" w:rsidR="00421C56" w:rsidRDefault="00422A56" w:rsidP="004749C5">
      <w:pPr>
        <w:pStyle w:val="Kpalrs"/>
        <w:keepNext/>
      </w:pPr>
      <w:bookmarkStart w:id="24" w:name="_Ref23773917"/>
      <w:r>
        <w:drawing>
          <wp:anchor distT="0" distB="0" distL="114300" distR="114300" simplePos="0" relativeHeight="251674112" behindDoc="0" locked="0" layoutInCell="1" allowOverlap="1" wp14:anchorId="4D373A6E" wp14:editId="7059C5D9">
            <wp:simplePos x="0" y="0"/>
            <wp:positionH relativeFrom="margin">
              <wp:align>left</wp:align>
            </wp:positionH>
            <wp:positionV relativeFrom="paragraph">
              <wp:posOffset>64135</wp:posOffset>
            </wp:positionV>
            <wp:extent cx="6120000" cy="2743200"/>
            <wp:effectExtent l="0" t="0" r="0" b="0"/>
            <wp:wrapNone/>
            <wp:docPr id="34" name="Diagram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8</w:t>
      </w:r>
      <w:r w:rsidR="00B2090A" w:rsidRPr="004749C5">
        <w:rPr>
          <w:b/>
        </w:rPr>
        <w:fldChar w:fldCharType="end"/>
      </w:r>
      <w:r w:rsidR="00421C56" w:rsidRPr="004749C5">
        <w:rPr>
          <w:b/>
        </w:rPr>
        <w:t>. ábra</w:t>
      </w:r>
      <w:bookmarkEnd w:id="24"/>
      <w:r w:rsidR="00421C56" w:rsidRPr="004749C5">
        <w:rPr>
          <w:b/>
        </w:rPr>
        <w:t>:</w:t>
      </w:r>
      <w:r w:rsidR="00421C56">
        <w:t xml:space="preserve"> </w:t>
      </w:r>
      <w:r w:rsidR="00421C56" w:rsidRPr="00421C56">
        <w:t>Budapest lakossági</w:t>
      </w:r>
      <w:r w:rsidR="00421C56">
        <w:t xml:space="preserve"> és nem lakossági szolgáltatott </w:t>
      </w:r>
      <w:r w:rsidR="00421C56" w:rsidRPr="00421C56">
        <w:t>vízmennyisége 2009-</w:t>
      </w:r>
      <w:r w:rsidR="00D16304" w:rsidRPr="00421C56">
        <w:t>201</w:t>
      </w:r>
      <w:r w:rsidR="00D16304">
        <w:t>9</w:t>
      </w:r>
      <w:r w:rsidR="00421C56" w:rsidRPr="00421C56">
        <w:t>. (Adatforrás: Fővárosi Vízművek Zrt.</w:t>
      </w:r>
      <w:r w:rsidR="008C6D15">
        <w:t>, KSH</w:t>
      </w:r>
      <w:r w:rsidR="00421C56" w:rsidRPr="00421C56">
        <w:t>)</w:t>
      </w:r>
    </w:p>
    <w:p w14:paraId="4B777A38" w14:textId="1C4B4866" w:rsidR="00B2090A" w:rsidRDefault="00B2090A" w:rsidP="00B2090A"/>
    <w:p w14:paraId="4198858B" w14:textId="7917D8CD" w:rsidR="00B2090A" w:rsidRDefault="00B2090A" w:rsidP="00B2090A"/>
    <w:p w14:paraId="1347FF1D" w14:textId="05EBBC0E" w:rsidR="00B2090A" w:rsidRDefault="00B2090A" w:rsidP="00B2090A"/>
    <w:p w14:paraId="4C12B84D" w14:textId="5D26EE94" w:rsidR="00B2090A" w:rsidRDefault="00B2090A" w:rsidP="00B2090A"/>
    <w:p w14:paraId="053547BB" w14:textId="6D4C3EF2" w:rsidR="00B2090A" w:rsidRDefault="00B2090A" w:rsidP="00B2090A"/>
    <w:p w14:paraId="680D77AB" w14:textId="1E93F1CB" w:rsidR="00B2090A" w:rsidRDefault="00B2090A" w:rsidP="00B2090A"/>
    <w:p w14:paraId="1FC7B6E8" w14:textId="6921AD38" w:rsidR="00B2090A" w:rsidRPr="00B2090A" w:rsidRDefault="00B2090A" w:rsidP="00B2090A"/>
    <w:p w14:paraId="10752A3A" w14:textId="15FA10A7" w:rsidR="00421C56" w:rsidRDefault="00421C56" w:rsidP="00421C56">
      <w:pPr>
        <w:rPr>
          <w:lang w:eastAsia="en-US"/>
        </w:rPr>
      </w:pPr>
    </w:p>
    <w:p w14:paraId="5F617FC6" w14:textId="6FEBE69E" w:rsidR="00475D2A" w:rsidRDefault="001048F9" w:rsidP="00475D2A">
      <w:pPr>
        <w:rPr>
          <w:lang w:eastAsia="en-US"/>
        </w:rPr>
      </w:pPr>
      <w:r>
        <w:rPr>
          <w:lang w:eastAsia="en-US"/>
        </w:rPr>
        <w:t>Az egyes európai nagyvárosokkal összehasonlí</w:t>
      </w:r>
      <w:r w:rsidR="00745920">
        <w:rPr>
          <w:lang w:eastAsia="en-US"/>
        </w:rPr>
        <w:t>tva Budapest ivóvízfogyasztását</w:t>
      </w:r>
      <w:r w:rsidR="00745920">
        <w:rPr>
          <w:lang w:eastAsia="en-US"/>
        </w:rPr>
        <w:br/>
      </w:r>
      <w:r>
        <w:rPr>
          <w:lang w:eastAsia="en-US"/>
        </w:rPr>
        <w:t>(</w:t>
      </w:r>
      <w:r w:rsidR="002C7619" w:rsidRPr="002C7619">
        <w:rPr>
          <w:i/>
          <w:lang w:eastAsia="en-US"/>
        </w:rPr>
        <w:fldChar w:fldCharType="begin"/>
      </w:r>
      <w:r w:rsidR="002C7619" w:rsidRPr="002C7619">
        <w:rPr>
          <w:i/>
          <w:lang w:eastAsia="en-US"/>
        </w:rPr>
        <w:instrText xml:space="preserve"> REF _Ref24726390 \h  \* MERGEFORMAT </w:instrText>
      </w:r>
      <w:r w:rsidR="002C7619" w:rsidRPr="002C7619">
        <w:rPr>
          <w:i/>
          <w:lang w:eastAsia="en-US"/>
        </w:rPr>
      </w:r>
      <w:r w:rsidR="002C7619" w:rsidRPr="002C7619">
        <w:rPr>
          <w:i/>
          <w:lang w:eastAsia="en-US"/>
        </w:rPr>
        <w:fldChar w:fldCharType="separate"/>
      </w:r>
      <w:r w:rsidR="002828C5" w:rsidRPr="002828C5">
        <w:rPr>
          <w:i/>
        </w:rPr>
        <w:t>9. ábra</w:t>
      </w:r>
      <w:r w:rsidR="002C7619" w:rsidRPr="002C7619">
        <w:rPr>
          <w:i/>
          <w:lang w:eastAsia="en-US"/>
        </w:rPr>
        <w:fldChar w:fldCharType="end"/>
      </w:r>
      <w:r>
        <w:rPr>
          <w:lang w:eastAsia="en-US"/>
        </w:rPr>
        <w:t xml:space="preserve">), elmondható, hogy a fővárosban az egy főre eső napi ivóvízfogyasztás </w:t>
      </w:r>
      <w:r w:rsidR="00475D2A">
        <w:rPr>
          <w:lang w:eastAsia="en-US"/>
        </w:rPr>
        <w:t xml:space="preserve">mennyisége körülbelül a müncheni és a bécsi ivóvíz felhasználással megegyező. </w:t>
      </w:r>
    </w:p>
    <w:p w14:paraId="561CEE2F" w14:textId="77777777" w:rsidR="00475D2A" w:rsidRDefault="00475D2A" w:rsidP="00475D2A">
      <w:pPr>
        <w:rPr>
          <w:lang w:eastAsia="en-US"/>
        </w:rPr>
      </w:pPr>
    </w:p>
    <w:p w14:paraId="3D624DC3" w14:textId="77777777" w:rsidR="00475D2A" w:rsidRDefault="00475D2A" w:rsidP="00475D2A">
      <w:pPr>
        <w:rPr>
          <w:lang w:eastAsia="en-US"/>
        </w:rPr>
      </w:pPr>
    </w:p>
    <w:p w14:paraId="3A6FB92E" w14:textId="33958D95" w:rsidR="00475D2A" w:rsidRDefault="00475D2A" w:rsidP="00475D2A">
      <w:pPr>
        <w:pStyle w:val="Kpalrs"/>
        <w:keepNext/>
        <w:jc w:val="both"/>
      </w:pPr>
      <w:bookmarkStart w:id="25" w:name="_Ref24726390"/>
      <w:r w:rsidRPr="002C7619">
        <w:rPr>
          <w:b/>
        </w:rPr>
        <w:lastRenderedPageBreak/>
        <w:drawing>
          <wp:anchor distT="0" distB="0" distL="114300" distR="114300" simplePos="0" relativeHeight="251687424" behindDoc="0" locked="0" layoutInCell="1" allowOverlap="1" wp14:anchorId="439FB60B" wp14:editId="7B2589A1">
            <wp:simplePos x="0" y="0"/>
            <wp:positionH relativeFrom="margin">
              <wp:align>left</wp:align>
            </wp:positionH>
            <wp:positionV relativeFrom="paragraph">
              <wp:posOffset>79397</wp:posOffset>
            </wp:positionV>
            <wp:extent cx="4320000" cy="2628000"/>
            <wp:effectExtent l="0" t="0" r="4445" b="1270"/>
            <wp:wrapNone/>
            <wp:docPr id="44" name="Diagram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 w:rsidRPr="002C7619">
        <w:rPr>
          <w:b/>
        </w:rPr>
        <w:fldChar w:fldCharType="begin"/>
      </w:r>
      <w:r w:rsidRPr="002C7619">
        <w:rPr>
          <w:b/>
        </w:rPr>
        <w:instrText xml:space="preserve"> SEQ ábra \* ARABIC </w:instrText>
      </w:r>
      <w:r w:rsidRPr="002C7619">
        <w:rPr>
          <w:b/>
        </w:rPr>
        <w:fldChar w:fldCharType="separate"/>
      </w:r>
      <w:r w:rsidR="002828C5">
        <w:rPr>
          <w:b/>
        </w:rPr>
        <w:t>9</w:t>
      </w:r>
      <w:r w:rsidRPr="002C7619">
        <w:rPr>
          <w:b/>
        </w:rPr>
        <w:fldChar w:fldCharType="end"/>
      </w:r>
      <w:r w:rsidRPr="002C7619">
        <w:rPr>
          <w:b/>
        </w:rPr>
        <w:t>. ábra</w:t>
      </w:r>
      <w:bookmarkEnd w:id="25"/>
      <w:r w:rsidRPr="002C7619">
        <w:rPr>
          <w:b/>
        </w:rPr>
        <w:t>:</w:t>
      </w:r>
      <w:r>
        <w:t xml:space="preserve"> Háztartási ivóvízfogyasztás egyes európai nagyvárosokban</w:t>
      </w:r>
      <w:r w:rsidR="002548B7">
        <w:t xml:space="preserve"> (2017;  *2018;  **2019) </w:t>
      </w:r>
    </w:p>
    <w:p w14:paraId="6B1FE2EA" w14:textId="77777777" w:rsidR="00475D2A" w:rsidRDefault="00475D2A" w:rsidP="00475D2A">
      <w:pPr>
        <w:rPr>
          <w:lang w:eastAsia="en-US"/>
        </w:rPr>
      </w:pPr>
    </w:p>
    <w:p w14:paraId="4151169B" w14:textId="77777777" w:rsidR="00475D2A" w:rsidRDefault="00475D2A" w:rsidP="00475D2A">
      <w:pPr>
        <w:rPr>
          <w:lang w:eastAsia="en-US"/>
        </w:rPr>
      </w:pPr>
    </w:p>
    <w:p w14:paraId="5EDD0BDA" w14:textId="77777777" w:rsidR="00475D2A" w:rsidRDefault="00475D2A" w:rsidP="00475D2A">
      <w:pPr>
        <w:rPr>
          <w:lang w:eastAsia="en-US"/>
        </w:rPr>
      </w:pPr>
    </w:p>
    <w:p w14:paraId="611C9857" w14:textId="77777777" w:rsidR="00475D2A" w:rsidRDefault="00475D2A" w:rsidP="00475D2A">
      <w:pPr>
        <w:rPr>
          <w:lang w:eastAsia="en-US"/>
        </w:rPr>
      </w:pPr>
    </w:p>
    <w:p w14:paraId="210D1BE5" w14:textId="77777777" w:rsidR="00475D2A" w:rsidRDefault="00475D2A" w:rsidP="00475D2A">
      <w:pPr>
        <w:rPr>
          <w:lang w:eastAsia="en-US"/>
        </w:rPr>
      </w:pPr>
    </w:p>
    <w:p w14:paraId="0EF3F550" w14:textId="77777777" w:rsidR="00475D2A" w:rsidRDefault="00475D2A" w:rsidP="00475D2A">
      <w:pPr>
        <w:rPr>
          <w:lang w:eastAsia="en-US"/>
        </w:rPr>
      </w:pPr>
    </w:p>
    <w:p w14:paraId="4016BEBA" w14:textId="77777777" w:rsidR="00475D2A" w:rsidRDefault="00475D2A" w:rsidP="00475D2A">
      <w:pPr>
        <w:rPr>
          <w:lang w:eastAsia="en-US"/>
        </w:rPr>
      </w:pPr>
    </w:p>
    <w:p w14:paraId="4E045EC9" w14:textId="5A0DD2EC" w:rsidR="00772C35" w:rsidRDefault="00772C35" w:rsidP="00475D2A">
      <w:pPr>
        <w:rPr>
          <w:lang w:eastAsia="en-US"/>
        </w:rPr>
      </w:pPr>
    </w:p>
    <w:p w14:paraId="22447EE5" w14:textId="77777777" w:rsidR="00772C35" w:rsidRDefault="00772C35" w:rsidP="00421C56">
      <w:pPr>
        <w:rPr>
          <w:lang w:eastAsia="en-US"/>
        </w:rPr>
      </w:pPr>
    </w:p>
    <w:p w14:paraId="069801A6" w14:textId="52687647" w:rsidR="00421C56" w:rsidRDefault="00421C56" w:rsidP="00421C56">
      <w:pPr>
        <w:rPr>
          <w:lang w:eastAsia="en-US"/>
        </w:rPr>
      </w:pPr>
      <w:r>
        <w:rPr>
          <w:lang w:eastAsia="en-US"/>
        </w:rPr>
        <w:t>A kutakból az ivóvíz a gravitációs/alacsony nyomású gyűjtőcsatorna csőhálózaton, gépházakon, víztároló medencéken és onnan csővezetékeken keresztül jut el a fogyasztókhoz. A hálózatba betáplált és az értékesített víz különbözetére az értékesítési különbözet (a továbbiakban: ÉK) gyűjtő megnevezés használatos.</w:t>
      </w:r>
    </w:p>
    <w:p w14:paraId="1083FFC5" w14:textId="3E997E63" w:rsidR="00421C56" w:rsidRDefault="00421C56" w:rsidP="00421C56">
      <w:pPr>
        <w:rPr>
          <w:lang w:eastAsia="en-US"/>
        </w:rPr>
      </w:pPr>
      <w:r>
        <w:rPr>
          <w:lang w:eastAsia="en-US"/>
        </w:rPr>
        <w:t>Az ÉK alapvetően valódi és látszólagos veszteségekből tevődik össze.</w:t>
      </w:r>
    </w:p>
    <w:p w14:paraId="32F7E077" w14:textId="392B9193" w:rsidR="00421C56" w:rsidRDefault="00421C56" w:rsidP="00421C56">
      <w:pPr>
        <w:rPr>
          <w:lang w:eastAsia="en-US"/>
        </w:rPr>
      </w:pPr>
      <w:r>
        <w:rPr>
          <w:lang w:eastAsia="en-US"/>
        </w:rPr>
        <w:t>Valódi veszteség az a víztérfogat, amely az elosztó berendezésekben azok hiányosságai és a hibahelyek miatt hasznosítatlanul elvész. Ilyenek a hálózati veszteségek (pl. rejtett vízelfolyás, csősérülés, csőtörés), illetve az üzemeltetési hibák (pl. medencetúlfolyás, gondatlan zárás, egyéb szabályozási hiba).</w:t>
      </w:r>
    </w:p>
    <w:p w14:paraId="6F2F4DF7" w14:textId="4C9D2CB7" w:rsidR="00421C56" w:rsidRDefault="00421C56" w:rsidP="00421C56">
      <w:pPr>
        <w:rPr>
          <w:lang w:eastAsia="en-US"/>
        </w:rPr>
      </w:pPr>
      <w:r>
        <w:rPr>
          <w:lang w:eastAsia="en-US"/>
        </w:rPr>
        <w:t>Látszólagos veszteség az a vízmennyiség, amely a beépített mérőberendezések hibás kijelzései (mérési hibák), vagy a mérőberendezések hiánya esetén a becslések hibái miatt nem meghatározható. Ide sorolhatók a mérési hibák (pl. leolvasási és egyéb adminisztrációs hibák, mérőpontatlanság, nem mért fogyasztások becslési hibái), az illegális fogyasztások (pl. vízlopás) és a saját felhasználás (pl. üzemszerű karbantartás, technológia pótló beavatkozás).</w:t>
      </w:r>
    </w:p>
    <w:p w14:paraId="04CEE99B" w14:textId="03D693D0" w:rsidR="00421C56" w:rsidRDefault="00421C56" w:rsidP="00421C56">
      <w:pPr>
        <w:rPr>
          <w:lang w:eastAsia="en-US"/>
        </w:rPr>
      </w:pPr>
      <w:r>
        <w:rPr>
          <w:lang w:eastAsia="en-US"/>
        </w:rPr>
        <w:t>Ugyancsak a veszteségek közé sorolható a technológiai veszteség, amely a vízszolgáltatás érdekében a technológia során felhasznált vízmennyiség a termelt víz és a hálózatba betáplált víz különbsége.</w:t>
      </w:r>
    </w:p>
    <w:p w14:paraId="10E48FF1" w14:textId="6CE17BAC" w:rsidR="00421C56" w:rsidRDefault="00421C56" w:rsidP="00421C56">
      <w:pPr>
        <w:rPr>
          <w:lang w:eastAsia="en-US"/>
        </w:rPr>
      </w:pPr>
      <w:r>
        <w:rPr>
          <w:lang w:eastAsia="en-US"/>
        </w:rPr>
        <w:t>A víziközmű-rendszerben keletkező szivárgások környezetre gyakorolt hatása a vízkészletterhelés, a talajvízszint emelkedése, előre nem kiszámítható változások az épített környezet állapotában (pl. pincefalak vizesedése). Az ÉK csökkentésére számos módszert dolgoztak ki, így például a rejtett szivárgások felkutatására az akusztikus vízveszteség-feltárást alkalmazzák, a rejtett vízfolyások lokalizálását szolgálja a mérési zónák kialakítása és felügyelete, de ide tartozik az általános nyomáscsökkentés is az alacsony vízfogyasztású késő éjszakai órákban.</w:t>
      </w:r>
    </w:p>
    <w:p w14:paraId="2B72BF9B" w14:textId="112F9839" w:rsidR="00421C56" w:rsidRDefault="00421C56" w:rsidP="00421C56">
      <w:pPr>
        <w:rPr>
          <w:lang w:eastAsia="en-US"/>
        </w:rPr>
      </w:pPr>
      <w:r>
        <w:rPr>
          <w:lang w:eastAsia="en-US"/>
        </w:rPr>
        <w:t>Hosszútávon átfogó, komplex megoldást jelentenek a hálózati veszteségek csökkentését célzó folyamatos beruházások, rekonstrukciók.</w:t>
      </w:r>
    </w:p>
    <w:p w14:paraId="1F9BA8C4" w14:textId="77777777" w:rsidR="007F2A8F" w:rsidRDefault="007F2A8F" w:rsidP="00421C56">
      <w:pPr>
        <w:rPr>
          <w:lang w:eastAsia="en-US"/>
        </w:rPr>
      </w:pPr>
    </w:p>
    <w:p w14:paraId="31A63B59" w14:textId="77777777" w:rsidR="007F2A8F" w:rsidRDefault="007F2A8F" w:rsidP="00421C56">
      <w:pPr>
        <w:rPr>
          <w:lang w:eastAsia="en-US"/>
        </w:rPr>
      </w:pPr>
    </w:p>
    <w:p w14:paraId="513F9E7F" w14:textId="77777777" w:rsidR="007F2A8F" w:rsidRDefault="007F2A8F" w:rsidP="00421C56">
      <w:pPr>
        <w:rPr>
          <w:lang w:eastAsia="en-US"/>
        </w:rPr>
      </w:pPr>
    </w:p>
    <w:p w14:paraId="10B04DD3" w14:textId="77777777" w:rsidR="007F2A8F" w:rsidRDefault="007F2A8F" w:rsidP="00421C56">
      <w:pPr>
        <w:rPr>
          <w:lang w:eastAsia="en-US"/>
        </w:rPr>
      </w:pPr>
    </w:p>
    <w:p w14:paraId="28CCFCE6" w14:textId="2CE3BC74" w:rsidR="00D27F7A" w:rsidRDefault="00026941" w:rsidP="004749C5">
      <w:pPr>
        <w:pStyle w:val="Kpalrs"/>
        <w:keepNext/>
      </w:pPr>
      <w:r>
        <w:lastRenderedPageBreak/>
        <w:drawing>
          <wp:anchor distT="0" distB="0" distL="114300" distR="114300" simplePos="0" relativeHeight="251675136" behindDoc="0" locked="0" layoutInCell="1" allowOverlap="1" wp14:anchorId="3E587830" wp14:editId="522D080E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4320000" cy="2664000"/>
            <wp:effectExtent l="0" t="0" r="4445" b="3175"/>
            <wp:wrapNone/>
            <wp:docPr id="35" name="Diagram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10</w:t>
      </w:r>
      <w:r w:rsidR="00B2090A" w:rsidRPr="004749C5">
        <w:rPr>
          <w:b/>
        </w:rPr>
        <w:fldChar w:fldCharType="end"/>
      </w:r>
      <w:r w:rsidR="00D27F7A" w:rsidRPr="004749C5">
        <w:rPr>
          <w:b/>
        </w:rPr>
        <w:t>. ábra:</w:t>
      </w:r>
      <w:r w:rsidR="00D27F7A">
        <w:t xml:space="preserve"> </w:t>
      </w:r>
      <w:r w:rsidR="00D27F7A" w:rsidRPr="007F40DB">
        <w:t>Nem számlázott víz arányának alakulása a 2009-201</w:t>
      </w:r>
      <w:r w:rsidR="004643A3">
        <w:t>9</w:t>
      </w:r>
      <w:r w:rsidR="00D27F7A" w:rsidRPr="007F40DB">
        <w:t>-es években (Adatforrás: Fővárosi Vízművek Zrt.)</w:t>
      </w:r>
    </w:p>
    <w:p w14:paraId="55C91B2D" w14:textId="7512F036" w:rsidR="00B2090A" w:rsidRDefault="00B2090A" w:rsidP="00B2090A"/>
    <w:p w14:paraId="1F2480AA" w14:textId="02D4CAA3" w:rsidR="00B2090A" w:rsidRDefault="00B2090A" w:rsidP="00B2090A"/>
    <w:p w14:paraId="5668C223" w14:textId="2E72FAE2" w:rsidR="00B2090A" w:rsidRDefault="00B2090A" w:rsidP="00B2090A"/>
    <w:p w14:paraId="0BECA464" w14:textId="675BC114" w:rsidR="00B2090A" w:rsidRDefault="00B2090A" w:rsidP="00B2090A"/>
    <w:p w14:paraId="106B447B" w14:textId="002651AF" w:rsidR="00B2090A" w:rsidRDefault="00B2090A" w:rsidP="00B2090A"/>
    <w:p w14:paraId="684798A1" w14:textId="2F097421" w:rsidR="00B2090A" w:rsidRDefault="00B2090A" w:rsidP="00B2090A"/>
    <w:p w14:paraId="1DB7509A" w14:textId="3897ECCC" w:rsidR="00B2090A" w:rsidRPr="00B2090A" w:rsidRDefault="00B2090A" w:rsidP="00B2090A"/>
    <w:p w14:paraId="3D9245B8" w14:textId="6C2911B8" w:rsidR="00D27F7A" w:rsidRDefault="00D27F7A" w:rsidP="00421C56">
      <w:pPr>
        <w:rPr>
          <w:lang w:eastAsia="en-US"/>
        </w:rPr>
      </w:pPr>
    </w:p>
    <w:p w14:paraId="4A91280D" w14:textId="081B2FF9" w:rsidR="00421C56" w:rsidRDefault="00421C56" w:rsidP="00421C56">
      <w:pPr>
        <w:rPr>
          <w:lang w:eastAsia="en-US"/>
        </w:rPr>
      </w:pPr>
      <w:r>
        <w:rPr>
          <w:lang w:eastAsia="en-US"/>
        </w:rPr>
        <w:t>A megtermelt víz a fogyasztókhoz az 1868 óta folyamatosan épülő, többféle csőanyagból álló hálózaton keresztül jut el, melynek hossza 2017 végén 4.547,5 km volt. A hálózat több kockázatos eleme (Sentab és azbesztcement csövek, ólom bekötővezetékek) folyamatosan cserére szorul.</w:t>
      </w:r>
    </w:p>
    <w:p w14:paraId="6BAE0131" w14:textId="0E838955" w:rsidR="00E217E7" w:rsidRDefault="00421C56" w:rsidP="00A85170">
      <w:pPr>
        <w:rPr>
          <w:lang w:eastAsia="en-US"/>
        </w:rPr>
      </w:pPr>
      <w:r>
        <w:rPr>
          <w:lang w:eastAsia="en-US"/>
        </w:rPr>
        <w:t xml:space="preserve">A legnagyobb kihívást a jogszabályváltozás miatt előtérbe került </w:t>
      </w:r>
      <w:r w:rsidRPr="00421C56">
        <w:rPr>
          <w:lang w:eastAsia="en-US"/>
        </w:rPr>
        <w:t>ólombekötések cseréje</w:t>
      </w:r>
      <w:r>
        <w:rPr>
          <w:lang w:eastAsia="en-US"/>
        </w:rPr>
        <w:t xml:space="preserve"> jelenti, amely meglehetősen erőforrás-igényes. A 2008 és </w:t>
      </w:r>
      <w:r w:rsidR="00C96EE4">
        <w:rPr>
          <w:lang w:eastAsia="en-US"/>
        </w:rPr>
        <w:t xml:space="preserve">2019 </w:t>
      </w:r>
      <w:r>
        <w:rPr>
          <w:lang w:eastAsia="en-US"/>
        </w:rPr>
        <w:t xml:space="preserve">közötti időszakban </w:t>
      </w:r>
      <w:r w:rsidR="00C96EE4">
        <w:rPr>
          <w:lang w:eastAsia="en-US"/>
        </w:rPr>
        <w:t>több, mint 17.000</w:t>
      </w:r>
      <w:r w:rsidRPr="004038CA">
        <w:rPr>
          <w:lang w:eastAsia="en-US"/>
        </w:rPr>
        <w:t xml:space="preserve"> db ólom bekötővezeték cseréje történt meg beruházási forrásból, </w:t>
      </w:r>
      <w:r>
        <w:rPr>
          <w:lang w:eastAsia="en-US"/>
        </w:rPr>
        <w:t xml:space="preserve">azonban még így is körülbelül </w:t>
      </w:r>
      <w:r w:rsidR="00C96EE4">
        <w:rPr>
          <w:lang w:eastAsia="en-US"/>
        </w:rPr>
        <w:t>2</w:t>
      </w:r>
      <w:r>
        <w:rPr>
          <w:lang w:eastAsia="en-US"/>
        </w:rPr>
        <w:t>.</w:t>
      </w:r>
      <w:r w:rsidR="00C96EE4">
        <w:rPr>
          <w:lang w:eastAsia="en-US"/>
        </w:rPr>
        <w:t>956</w:t>
      </w:r>
      <w:r w:rsidR="00C96EE4" w:rsidRPr="004038CA">
        <w:rPr>
          <w:lang w:eastAsia="en-US"/>
        </w:rPr>
        <w:t xml:space="preserve"> </w:t>
      </w:r>
      <w:r w:rsidRPr="004038CA">
        <w:rPr>
          <w:lang w:eastAsia="en-US"/>
        </w:rPr>
        <w:t xml:space="preserve">db ólomkötés található. </w:t>
      </w:r>
      <w:r w:rsidR="005A24E0">
        <w:rPr>
          <w:lang w:eastAsia="en-US"/>
        </w:rPr>
        <w:t xml:space="preserve">Megjegyzendő ugyanakkor, hogy a </w:t>
      </w:r>
      <w:r w:rsidR="00E842CF">
        <w:rPr>
          <w:lang w:eastAsia="en-US"/>
        </w:rPr>
        <w:t>Fővárosi Vízművek Zrt.</w:t>
      </w:r>
      <w:r w:rsidR="00E842CF" w:rsidRPr="005A24E0">
        <w:rPr>
          <w:lang w:eastAsia="en-US"/>
        </w:rPr>
        <w:t xml:space="preserve"> Műszaki Inform</w:t>
      </w:r>
      <w:r w:rsidR="00E842CF">
        <w:rPr>
          <w:lang w:eastAsia="en-US"/>
        </w:rPr>
        <w:t>ációs Rendszerében történt</w:t>
      </w:r>
      <w:r w:rsidR="00BE4BCE">
        <w:rPr>
          <w:lang w:eastAsia="en-US"/>
        </w:rPr>
        <w:t xml:space="preserve"> adattisztítás</w:t>
      </w:r>
      <w:r w:rsidR="00E842CF">
        <w:rPr>
          <w:lang w:eastAsia="en-US"/>
        </w:rPr>
        <w:t xml:space="preserve"> </w:t>
      </w:r>
      <w:r w:rsidR="00E842CF" w:rsidRPr="005A24E0">
        <w:rPr>
          <w:lang w:eastAsia="en-US"/>
        </w:rPr>
        <w:t>miatt a 2018. év</w:t>
      </w:r>
      <w:r w:rsidR="00BE4BCE">
        <w:rPr>
          <w:lang w:eastAsia="en-US"/>
        </w:rPr>
        <w:t xml:space="preserve">i </w:t>
      </w:r>
      <w:r w:rsidR="00E842CF" w:rsidRPr="005A24E0">
        <w:rPr>
          <w:lang w:eastAsia="en-US"/>
        </w:rPr>
        <w:t>nyilvántart</w:t>
      </w:r>
      <w:r w:rsidR="00BE4BCE">
        <w:rPr>
          <w:lang w:eastAsia="en-US"/>
        </w:rPr>
        <w:t xml:space="preserve">ásban megjelenő </w:t>
      </w:r>
      <w:r w:rsidR="00E842CF" w:rsidRPr="005A24E0">
        <w:rPr>
          <w:lang w:eastAsia="en-US"/>
        </w:rPr>
        <w:t>ólombekötés szám</w:t>
      </w:r>
      <w:r w:rsidR="00BE4BCE">
        <w:rPr>
          <w:lang w:eastAsia="en-US"/>
        </w:rPr>
        <w:t>ot</w:t>
      </w:r>
      <w:r w:rsidR="00E842CF" w:rsidRPr="005A24E0">
        <w:rPr>
          <w:lang w:eastAsia="en-US"/>
        </w:rPr>
        <w:t xml:space="preserve"> </w:t>
      </w:r>
      <w:r w:rsidR="00E842CF">
        <w:rPr>
          <w:lang w:eastAsia="en-US"/>
        </w:rPr>
        <w:t>(4.377 db)</w:t>
      </w:r>
      <w:r w:rsidR="00E842CF" w:rsidRPr="005A24E0">
        <w:rPr>
          <w:lang w:eastAsia="en-US"/>
        </w:rPr>
        <w:t xml:space="preserve"> </w:t>
      </w:r>
      <w:r w:rsidR="00BE4BCE">
        <w:rPr>
          <w:lang w:eastAsia="en-US"/>
        </w:rPr>
        <w:t>korrigálni kellett (2.956 db)</w:t>
      </w:r>
      <w:r w:rsidR="00E842CF">
        <w:rPr>
          <w:lang w:eastAsia="en-US"/>
        </w:rPr>
        <w:t xml:space="preserve">. Az </w:t>
      </w:r>
      <w:r w:rsidR="00E842CF" w:rsidRPr="00482FB1">
        <w:rPr>
          <w:lang w:eastAsia="en-US"/>
        </w:rPr>
        <w:t>ólom bekötővezeték cseréj</w:t>
      </w:r>
      <w:r w:rsidR="00E842CF">
        <w:rPr>
          <w:lang w:eastAsia="en-US"/>
        </w:rPr>
        <w:t xml:space="preserve">ének befejezése </w:t>
      </w:r>
      <w:r w:rsidR="00BE4BCE">
        <w:rPr>
          <w:lang w:eastAsia="en-US"/>
        </w:rPr>
        <w:t xml:space="preserve">a jelenlegi ütemben </w:t>
      </w:r>
      <w:r w:rsidR="00E842CF" w:rsidRPr="000E5584">
        <w:rPr>
          <w:lang w:eastAsia="en-US"/>
        </w:rPr>
        <w:t>2035-re</w:t>
      </w:r>
      <w:r w:rsidR="00E842CF">
        <w:rPr>
          <w:lang w:eastAsia="en-US"/>
        </w:rPr>
        <w:t xml:space="preserve"> becsülhető.</w:t>
      </w:r>
      <w:r w:rsidR="005A24E0" w:rsidRPr="005A24E0">
        <w:rPr>
          <w:lang w:eastAsia="en-US"/>
        </w:rPr>
        <w:t xml:space="preserve"> </w:t>
      </w:r>
      <w:r w:rsidR="005A0934">
        <w:rPr>
          <w:lang w:eastAsia="en-US"/>
        </w:rPr>
        <w:t>Fontos megjegyezni, hogy jelentősebb problémát jelent az épületen belül kiépített ólomvezetékek megléte</w:t>
      </w:r>
      <w:r w:rsidR="000B52C1">
        <w:rPr>
          <w:lang w:eastAsia="en-US"/>
        </w:rPr>
        <w:t>,</w:t>
      </w:r>
      <w:r w:rsidR="005A0934">
        <w:rPr>
          <w:lang w:eastAsia="en-US"/>
        </w:rPr>
        <w:t xml:space="preserve"> </w:t>
      </w:r>
      <w:r w:rsidR="000B52C1">
        <w:rPr>
          <w:lang w:eastAsia="en-US"/>
        </w:rPr>
        <w:t xml:space="preserve">ugyanakkor </w:t>
      </w:r>
      <w:r w:rsidR="005A0934">
        <w:rPr>
          <w:lang w:eastAsia="en-US"/>
        </w:rPr>
        <w:t>ezek cseréje nem a Fővárosi Vízművek Zrt. feladata</w:t>
      </w:r>
      <w:r w:rsidR="000B52C1">
        <w:rPr>
          <w:lang w:eastAsia="en-US"/>
        </w:rPr>
        <w:t>.</w:t>
      </w:r>
      <w:r w:rsidR="005A0934">
        <w:rPr>
          <w:lang w:eastAsia="en-US"/>
        </w:rPr>
        <w:t xml:space="preserve"> A </w:t>
      </w:r>
      <w:r w:rsidR="005A0934" w:rsidRPr="005A0934">
        <w:rPr>
          <w:lang w:eastAsia="en-US"/>
        </w:rPr>
        <w:t>Nemzeti Népegészségügyi Központ</w:t>
      </w:r>
      <w:r w:rsidR="005A0934">
        <w:rPr>
          <w:lang w:eastAsia="en-US"/>
        </w:rPr>
        <w:t>ban lezajlott</w:t>
      </w:r>
      <w:r w:rsidR="00A85170" w:rsidRPr="00A85170">
        <w:t xml:space="preserve"> </w:t>
      </w:r>
      <w:r w:rsidR="00A85170" w:rsidRPr="00A85170">
        <w:rPr>
          <w:lang w:eastAsia="en-US"/>
        </w:rPr>
        <w:t>„Egészségügyi ellátórendszer szakmai módszertani fejlesztése” elnevezésű</w:t>
      </w:r>
      <w:r w:rsidR="005A0934">
        <w:rPr>
          <w:lang w:eastAsia="en-US"/>
        </w:rPr>
        <w:t xml:space="preserve"> </w:t>
      </w:r>
      <w:r w:rsidR="005A0934" w:rsidRPr="005A0934">
        <w:rPr>
          <w:lang w:eastAsia="en-US"/>
        </w:rPr>
        <w:t>komplex népegészségügyi projekt</w:t>
      </w:r>
      <w:r w:rsidR="00A85170">
        <w:rPr>
          <w:lang w:eastAsia="en-US"/>
        </w:rPr>
        <w:t xml:space="preserve"> vizsgálta </w:t>
      </w:r>
      <w:r w:rsidR="00A85170" w:rsidRPr="00A85170">
        <w:rPr>
          <w:lang w:eastAsia="en-US"/>
        </w:rPr>
        <w:t>az ivóvíz általi ólom bevitel</w:t>
      </w:r>
      <w:r w:rsidR="00A85170">
        <w:rPr>
          <w:lang w:eastAsia="en-US"/>
        </w:rPr>
        <w:t>t.</w:t>
      </w:r>
      <w:r w:rsidR="00A85170">
        <w:rPr>
          <w:rStyle w:val="Vgjegyzet-hivatkozs"/>
          <w:lang w:eastAsia="en-US"/>
        </w:rPr>
        <w:endnoteReference w:id="8"/>
      </w:r>
      <w:r w:rsidR="00A85170">
        <w:rPr>
          <w:lang w:eastAsia="en-US"/>
        </w:rPr>
        <w:t xml:space="preserve"> A projekt megállapította többek között, hogy a fővárosi épületek 8%-a a csapvíz ólomtartalma szempontjából nagyon magas kockázatú, 17%-a magas kockázatú, 64%-a közepes kockázatú, 7%-a alacsony kockázatú és 3%-a nagyon alacsony kockázatú</w:t>
      </w:r>
      <w:r w:rsidR="00B25CD0">
        <w:rPr>
          <w:lang w:eastAsia="en-US"/>
        </w:rPr>
        <w:t xml:space="preserve"> (11. ábra)</w:t>
      </w:r>
      <w:r w:rsidR="00A85170">
        <w:rPr>
          <w:lang w:eastAsia="en-US"/>
        </w:rPr>
        <w:t xml:space="preserve">. </w:t>
      </w:r>
      <w:r w:rsidR="00BE4BCE">
        <w:rPr>
          <w:lang w:eastAsia="en-US"/>
        </w:rPr>
        <w:t>A</w:t>
      </w:r>
      <w:r w:rsidR="00A85170">
        <w:rPr>
          <w:lang w:eastAsia="en-US"/>
        </w:rPr>
        <w:t xml:space="preserve"> fővárosban legalább magas kockázatú épület-tömbben, kb. 50.000 épületben, kb. 620.000 fő él. </w:t>
      </w:r>
    </w:p>
    <w:p w14:paraId="17D2353D" w14:textId="0CE7BD1C" w:rsidR="001C15E2" w:rsidRDefault="00502219" w:rsidP="0041530E">
      <w:pPr>
        <w:pStyle w:val="Kpalrs"/>
        <w:pBdr>
          <w:top w:val="single" w:sz="4" w:space="0" w:color="auto"/>
        </w:pBdr>
      </w:pPr>
      <w:r>
        <w:rPr>
          <w:b/>
          <w:i w:val="0"/>
          <w:iCs w:val="0"/>
        </w:rPr>
        <w:drawing>
          <wp:anchor distT="0" distB="0" distL="114300" distR="114300" simplePos="0" relativeHeight="251692544" behindDoc="1" locked="0" layoutInCell="1" allowOverlap="1" wp14:anchorId="5251D0B0" wp14:editId="0C492CE1">
            <wp:simplePos x="0" y="0"/>
            <wp:positionH relativeFrom="column">
              <wp:posOffset>4445</wp:posOffset>
            </wp:positionH>
            <wp:positionV relativeFrom="paragraph">
              <wp:posOffset>58420</wp:posOffset>
            </wp:positionV>
            <wp:extent cx="4572000" cy="2752725"/>
            <wp:effectExtent l="0" t="0" r="0" b="9525"/>
            <wp:wrapTight wrapText="bothSides">
              <wp:wrapPolygon edited="0">
                <wp:start x="0" y="0"/>
                <wp:lineTo x="0" y="21525"/>
                <wp:lineTo x="21510" y="21525"/>
                <wp:lineTo x="21510" y="0"/>
                <wp:lineTo x="0" y="0"/>
              </wp:wrapPolygon>
            </wp:wrapTight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 fővárosi épületek csapvíz ólomtartalmának kockázati értékelés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5E2" w:rsidRPr="004749C5">
        <w:rPr>
          <w:b/>
          <w:i w:val="0"/>
          <w:iCs w:val="0"/>
        </w:rPr>
        <w:fldChar w:fldCharType="begin"/>
      </w:r>
      <w:r w:rsidR="001C15E2" w:rsidRPr="004749C5">
        <w:rPr>
          <w:b/>
        </w:rPr>
        <w:instrText xml:space="preserve"> SEQ ábra \* ARABIC </w:instrText>
      </w:r>
      <w:r w:rsidR="001C15E2" w:rsidRPr="004749C5">
        <w:rPr>
          <w:b/>
          <w:i w:val="0"/>
          <w:iCs w:val="0"/>
        </w:rPr>
        <w:fldChar w:fldCharType="separate"/>
      </w:r>
      <w:r w:rsidR="002828C5">
        <w:rPr>
          <w:b/>
        </w:rPr>
        <w:t>11</w:t>
      </w:r>
      <w:r w:rsidR="001C15E2" w:rsidRPr="004749C5">
        <w:rPr>
          <w:b/>
          <w:i w:val="0"/>
          <w:iCs w:val="0"/>
        </w:rPr>
        <w:fldChar w:fldCharType="end"/>
      </w:r>
      <w:r w:rsidR="001C15E2" w:rsidRPr="004749C5">
        <w:rPr>
          <w:b/>
        </w:rPr>
        <w:t>. ábra:</w:t>
      </w:r>
      <w:r w:rsidR="001C15E2">
        <w:t xml:space="preserve"> </w:t>
      </w:r>
      <w:r>
        <w:t>A fővárosi épületek csapvíz ólomtartalmának kockázati értékelése</w:t>
      </w:r>
      <w:r w:rsidR="004B2003">
        <w:t xml:space="preserve"> (</w:t>
      </w:r>
      <w:r w:rsidR="00551D11">
        <w:t>2020., NNK adatok alapján)</w:t>
      </w:r>
    </w:p>
    <w:p w14:paraId="29C64CE1" w14:textId="78CD34D9" w:rsidR="000D5A52" w:rsidRDefault="00421C56" w:rsidP="00421C56">
      <w:pPr>
        <w:rPr>
          <w:lang w:eastAsia="en-US"/>
        </w:rPr>
      </w:pPr>
      <w:r w:rsidRPr="004038CA">
        <w:rPr>
          <w:lang w:eastAsia="en-US"/>
        </w:rPr>
        <w:lastRenderedPageBreak/>
        <w:t xml:space="preserve">A másik jelentős feladat az </w:t>
      </w:r>
      <w:r w:rsidRPr="00421C56">
        <w:rPr>
          <w:lang w:eastAsia="en-US"/>
        </w:rPr>
        <w:t xml:space="preserve">életciklusuk végéhez ért </w:t>
      </w:r>
      <w:r w:rsidR="00E217E7" w:rsidRPr="00421C56">
        <w:rPr>
          <w:lang w:eastAsia="en-US"/>
        </w:rPr>
        <w:t xml:space="preserve">azbesztcement </w:t>
      </w:r>
      <w:r w:rsidRPr="00421C56">
        <w:rPr>
          <w:lang w:eastAsia="en-US"/>
        </w:rPr>
        <w:t>csövek cseréje</w:t>
      </w:r>
      <w:r w:rsidRPr="004038CA">
        <w:rPr>
          <w:lang w:eastAsia="en-US"/>
        </w:rPr>
        <w:t xml:space="preserve">, amelyek az </w:t>
      </w:r>
      <w:r w:rsidR="00E217E7" w:rsidRPr="004038CA">
        <w:rPr>
          <w:lang w:eastAsia="en-US"/>
        </w:rPr>
        <w:t xml:space="preserve">ivóvízhálózat </w:t>
      </w:r>
      <w:r w:rsidR="00E217E7" w:rsidRPr="00421C56">
        <w:rPr>
          <w:lang w:eastAsia="en-US"/>
        </w:rPr>
        <w:t xml:space="preserve">közel </w:t>
      </w:r>
      <w:r w:rsidR="005E483C">
        <w:rPr>
          <w:lang w:eastAsia="en-US"/>
        </w:rPr>
        <w:t>f</w:t>
      </w:r>
      <w:r w:rsidRPr="00421C56">
        <w:rPr>
          <w:lang w:eastAsia="en-US"/>
        </w:rPr>
        <w:t>elét</w:t>
      </w:r>
      <w:r w:rsidRPr="004038CA">
        <w:rPr>
          <w:lang w:eastAsia="en-US"/>
        </w:rPr>
        <w:t xml:space="preserve"> (44,</w:t>
      </w:r>
      <w:r w:rsidR="00C96EE4">
        <w:rPr>
          <w:lang w:eastAsia="en-US"/>
        </w:rPr>
        <w:t>5</w:t>
      </w:r>
      <w:r w:rsidRPr="004038CA">
        <w:rPr>
          <w:lang w:eastAsia="en-US"/>
        </w:rPr>
        <w:t>%) teszik ki.</w:t>
      </w:r>
      <w:r w:rsidR="00E217E7">
        <w:t xml:space="preserve"> </w:t>
      </w:r>
      <w:r w:rsidR="00BE4BCE">
        <w:t>T</w:t>
      </w:r>
      <w:r w:rsidR="00E217E7" w:rsidRPr="00E217E7">
        <w:rPr>
          <w:lang w:eastAsia="en-US"/>
        </w:rPr>
        <w:t>apasztalatok és a műsz</w:t>
      </w:r>
      <w:r w:rsidR="00E217E7">
        <w:rPr>
          <w:lang w:eastAsia="en-US"/>
        </w:rPr>
        <w:t>aki becslések alapján az azbesztcement</w:t>
      </w:r>
      <w:r w:rsidR="00E217E7" w:rsidRPr="00E217E7">
        <w:rPr>
          <w:lang w:eastAsia="en-US"/>
        </w:rPr>
        <w:t xml:space="preserve"> cső 50-60 év után anyagának átalakulása következtében kezdi elveszteni eredeti szilárdságát, növekedni kezd a fajlagos meghibásodási mutató</w:t>
      </w:r>
      <w:r w:rsidR="00806FAE">
        <w:rPr>
          <w:rStyle w:val="Vgjegyzet-hivatkozs"/>
          <w:lang w:eastAsia="en-US"/>
        </w:rPr>
        <w:endnoteReference w:id="9"/>
      </w:r>
      <w:r w:rsidR="00E217E7" w:rsidRPr="00E217E7">
        <w:rPr>
          <w:lang w:eastAsia="en-US"/>
        </w:rPr>
        <w:t xml:space="preserve">. </w:t>
      </w:r>
      <w:r w:rsidR="00852DF2">
        <w:rPr>
          <w:lang w:eastAsia="en-US"/>
        </w:rPr>
        <w:t>Ugyanakkor</w:t>
      </w:r>
      <w:r w:rsidR="00E217E7" w:rsidRPr="00E217E7">
        <w:rPr>
          <w:lang w:eastAsia="en-US"/>
        </w:rPr>
        <w:t xml:space="preserve"> </w:t>
      </w:r>
      <w:r w:rsidR="00852DF2">
        <w:rPr>
          <w:lang w:eastAsia="en-US"/>
        </w:rPr>
        <w:t xml:space="preserve">fontos rámutatni, hogy </w:t>
      </w:r>
      <w:r w:rsidR="00E217E7" w:rsidRPr="00E217E7">
        <w:rPr>
          <w:lang w:eastAsia="en-US"/>
        </w:rPr>
        <w:t xml:space="preserve">az </w:t>
      </w:r>
      <w:r w:rsidR="00670D76">
        <w:rPr>
          <w:lang w:eastAsia="en-US"/>
        </w:rPr>
        <w:t xml:space="preserve">azbeszt </w:t>
      </w:r>
      <w:r w:rsidR="00670D76" w:rsidRPr="00670D76">
        <w:rPr>
          <w:lang w:eastAsia="en-US"/>
        </w:rPr>
        <w:t>csak akkor veszélyes, ha felaprózódik, és a rostszálak azbesztporként a levegőbe jutnak</w:t>
      </w:r>
      <w:r w:rsidR="00670D76">
        <w:rPr>
          <w:lang w:eastAsia="en-US"/>
        </w:rPr>
        <w:t>, illetve a l</w:t>
      </w:r>
      <w:r w:rsidR="00670D76" w:rsidRPr="00670D76">
        <w:rPr>
          <w:lang w:eastAsia="en-US"/>
        </w:rPr>
        <w:t>egbiztonságosabb azt feltételezni, hogy minden azbesztrost veszélyes</w:t>
      </w:r>
      <w:r w:rsidR="00670D76">
        <w:rPr>
          <w:lang w:eastAsia="en-US"/>
        </w:rPr>
        <w:t>,</w:t>
      </w:r>
      <w:r w:rsidR="00670D76" w:rsidRPr="00670D76">
        <w:rPr>
          <w:lang w:eastAsia="en-US"/>
        </w:rPr>
        <w:t xml:space="preserve"> </w:t>
      </w:r>
      <w:r w:rsidR="00670D76">
        <w:rPr>
          <w:lang w:eastAsia="en-US"/>
        </w:rPr>
        <w:t>d</w:t>
      </w:r>
      <w:r w:rsidR="00670D76" w:rsidRPr="00670D76">
        <w:rPr>
          <w:lang w:eastAsia="en-US"/>
        </w:rPr>
        <w:t>e csak akkor jelentenek kockázatot, ha belélegzik őket</w:t>
      </w:r>
      <w:r w:rsidR="00670D76">
        <w:rPr>
          <w:lang w:eastAsia="en-US"/>
        </w:rPr>
        <w:t xml:space="preserve"> –</w:t>
      </w:r>
      <w:r w:rsidR="00670D76" w:rsidRPr="00670D76">
        <w:rPr>
          <w:lang w:eastAsia="en-US"/>
        </w:rPr>
        <w:t xml:space="preserve"> nincs bizonyíték arra, hogy az azbeszttel szennyezett vízkészletek valaha is megbetegedést okoztak volna</w:t>
      </w:r>
      <w:r w:rsidR="00670D76">
        <w:rPr>
          <w:rStyle w:val="Vgjegyzet-hivatkozs"/>
          <w:lang w:eastAsia="en-US"/>
        </w:rPr>
        <w:endnoteReference w:id="10"/>
      </w:r>
      <w:r w:rsidR="00CD4426">
        <w:rPr>
          <w:lang w:eastAsia="en-US"/>
        </w:rPr>
        <w:t>. Ez lehet a magyarázata, hogy míg a munkahelyi légtérben és a környezeti levegőben is az azbeszttartalom az EU tagállamokban határértékkel szabályozott, addig az ivóvízben nem</w:t>
      </w:r>
      <w:r w:rsidR="00CD4426">
        <w:rPr>
          <w:rStyle w:val="Vgjegyzet-hivatkozs"/>
          <w:lang w:eastAsia="en-US"/>
        </w:rPr>
        <w:endnoteReference w:id="11"/>
      </w:r>
      <w:r w:rsidR="00CD4426">
        <w:rPr>
          <w:lang w:eastAsia="en-US"/>
        </w:rPr>
        <w:t>.</w:t>
      </w:r>
      <w:r>
        <w:rPr>
          <w:lang w:eastAsia="en-US"/>
        </w:rPr>
        <w:t>A</w:t>
      </w:r>
      <w:r w:rsidR="002B6A85">
        <w:rPr>
          <w:lang w:eastAsia="en-US"/>
        </w:rPr>
        <w:t>z</w:t>
      </w:r>
      <w:r>
        <w:rPr>
          <w:lang w:eastAsia="en-US"/>
        </w:rPr>
        <w:t xml:space="preserve"> </w:t>
      </w:r>
      <w:r w:rsidR="002B6A85" w:rsidRPr="002B6A85">
        <w:rPr>
          <w:lang w:eastAsia="en-US"/>
        </w:rPr>
        <w:t xml:space="preserve">azbesztcement </w:t>
      </w:r>
      <w:r>
        <w:rPr>
          <w:lang w:eastAsia="en-US"/>
        </w:rPr>
        <w:t xml:space="preserve">vezetékek cseréjét a Fővárosi Vízművek Zrt. folyamatosan végzi. </w:t>
      </w:r>
      <w:r w:rsidR="00C96EE4">
        <w:rPr>
          <w:lang w:eastAsia="en-US"/>
        </w:rPr>
        <w:t>2019</w:t>
      </w:r>
      <w:r>
        <w:rPr>
          <w:lang w:eastAsia="en-US"/>
        </w:rPr>
        <w:t>-ben mintegy 14,</w:t>
      </w:r>
      <w:r w:rsidR="00C96EE4">
        <w:rPr>
          <w:lang w:eastAsia="en-US"/>
        </w:rPr>
        <w:t xml:space="preserve">2 </w:t>
      </w:r>
      <w:r>
        <w:rPr>
          <w:lang w:eastAsia="en-US"/>
        </w:rPr>
        <w:t xml:space="preserve">km, 2009 óta pedig már </w:t>
      </w:r>
      <w:r w:rsidR="004D375C">
        <w:rPr>
          <w:lang w:eastAsia="en-US"/>
        </w:rPr>
        <w:t xml:space="preserve">76,9 km </w:t>
      </w:r>
      <w:r>
        <w:rPr>
          <w:lang w:eastAsia="en-US"/>
        </w:rPr>
        <w:t xml:space="preserve">azbesztcement cső lett felújítva, kiváltva. Az azbesztcement csőhálózat hosszának és a teljes ivóvízhálózat arányának </w:t>
      </w:r>
      <w:r w:rsidRPr="00421C56">
        <w:rPr>
          <w:lang w:eastAsia="en-US"/>
        </w:rPr>
        <w:t xml:space="preserve">alakulását a </w:t>
      </w:r>
      <w:r w:rsidR="00B25CD0" w:rsidRPr="0008741A">
        <w:rPr>
          <w:i/>
          <w:lang w:eastAsia="en-US"/>
        </w:rPr>
        <w:fldChar w:fldCharType="begin"/>
      </w:r>
      <w:r w:rsidR="00B25CD0" w:rsidRPr="0008741A">
        <w:rPr>
          <w:i/>
          <w:lang w:eastAsia="en-US"/>
        </w:rPr>
        <w:instrText xml:space="preserve"> REF _Ref23773948 \h  \* MERGEFORMAT </w:instrText>
      </w:r>
      <w:r w:rsidR="00B25CD0" w:rsidRPr="0008741A">
        <w:rPr>
          <w:i/>
          <w:lang w:eastAsia="en-US"/>
        </w:rPr>
      </w:r>
      <w:r w:rsidR="00B25CD0" w:rsidRPr="0008741A">
        <w:rPr>
          <w:i/>
          <w:lang w:eastAsia="en-US"/>
        </w:rPr>
        <w:fldChar w:fldCharType="separate"/>
      </w:r>
      <w:r w:rsidR="002828C5" w:rsidRPr="002828C5">
        <w:rPr>
          <w:i/>
        </w:rPr>
        <w:t>12. ábra</w:t>
      </w:r>
      <w:r w:rsidR="00B25CD0" w:rsidRPr="0008741A">
        <w:rPr>
          <w:i/>
          <w:lang w:eastAsia="en-US"/>
        </w:rPr>
        <w:fldChar w:fldCharType="end"/>
      </w:r>
      <w:r w:rsidR="0008741A">
        <w:rPr>
          <w:lang w:eastAsia="en-US"/>
        </w:rPr>
        <w:t xml:space="preserve"> </w:t>
      </w:r>
      <w:r w:rsidRPr="00421C56">
        <w:rPr>
          <w:lang w:eastAsia="en-US"/>
        </w:rPr>
        <w:t>szemlélteti</w:t>
      </w:r>
      <w:r>
        <w:rPr>
          <w:lang w:eastAsia="en-US"/>
        </w:rPr>
        <w:t xml:space="preserve"> az elmúlt évekre vonatkozóan.</w:t>
      </w:r>
    </w:p>
    <w:p w14:paraId="000D757A" w14:textId="77777777" w:rsidR="004D375C" w:rsidRDefault="004D375C" w:rsidP="00421C56">
      <w:pPr>
        <w:rPr>
          <w:lang w:eastAsia="en-US"/>
        </w:rPr>
      </w:pPr>
    </w:p>
    <w:p w14:paraId="642D6C07" w14:textId="04EDD476" w:rsidR="00475D2A" w:rsidRPr="004749C5" w:rsidRDefault="00475D2A" w:rsidP="00475D2A">
      <w:pPr>
        <w:pStyle w:val="Kpalrs"/>
      </w:pPr>
      <w:bookmarkStart w:id="26" w:name="_Ref23773948"/>
      <w:r>
        <w:drawing>
          <wp:anchor distT="0" distB="0" distL="114300" distR="114300" simplePos="0" relativeHeight="251689472" behindDoc="0" locked="0" layoutInCell="1" allowOverlap="1" wp14:anchorId="4369DAD5" wp14:editId="65405716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4320000" cy="2952000"/>
            <wp:effectExtent l="0" t="0" r="4445" b="1270"/>
            <wp:wrapNone/>
            <wp:docPr id="36" name="Diagram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12</w:t>
      </w:r>
      <w:r w:rsidRPr="004749C5">
        <w:rPr>
          <w:b/>
        </w:rPr>
        <w:fldChar w:fldCharType="end"/>
      </w:r>
      <w:r w:rsidRPr="004749C5">
        <w:rPr>
          <w:b/>
        </w:rPr>
        <w:t>. ábra</w:t>
      </w:r>
      <w:bookmarkEnd w:id="26"/>
      <w:r w:rsidRPr="004749C5">
        <w:rPr>
          <w:b/>
        </w:rPr>
        <w:t>:</w:t>
      </w:r>
      <w:r w:rsidRPr="004749C5">
        <w:t xml:space="preserve"> Azbesztcement csőhálózat hosszának aránya a teljes ivóvízhálózathoz  viszonyítva  a 2014 – 201</w:t>
      </w:r>
      <w:r>
        <w:t>9</w:t>
      </w:r>
      <w:r w:rsidRPr="004749C5">
        <w:t xml:space="preserve"> időszakra (Adatforrás: Fővárosi Vízművek Zrt.)</w:t>
      </w:r>
    </w:p>
    <w:p w14:paraId="3D962D8C" w14:textId="77777777" w:rsidR="00475D2A" w:rsidRDefault="00475D2A" w:rsidP="00475D2A"/>
    <w:p w14:paraId="455E2801" w14:textId="77777777" w:rsidR="00475D2A" w:rsidRDefault="00475D2A" w:rsidP="00475D2A"/>
    <w:p w14:paraId="48318787" w14:textId="77777777" w:rsidR="00475D2A" w:rsidRDefault="00475D2A" w:rsidP="00475D2A"/>
    <w:p w14:paraId="2F2925BA" w14:textId="77777777" w:rsidR="00475D2A" w:rsidRDefault="00475D2A" w:rsidP="00475D2A"/>
    <w:p w14:paraId="589928AF" w14:textId="77777777" w:rsidR="00475D2A" w:rsidRDefault="00475D2A" w:rsidP="00475D2A"/>
    <w:p w14:paraId="06BAB2CB" w14:textId="77777777" w:rsidR="00475D2A" w:rsidRDefault="00475D2A" w:rsidP="00475D2A"/>
    <w:p w14:paraId="0B7DCABD" w14:textId="5801AD70" w:rsidR="00B2090A" w:rsidRDefault="00B2090A" w:rsidP="00B2090A"/>
    <w:p w14:paraId="3E346473" w14:textId="72882367" w:rsidR="00B73A63" w:rsidRDefault="00B73A63" w:rsidP="00B2090A"/>
    <w:p w14:paraId="14F6720C" w14:textId="75A2E1D8" w:rsidR="00F15B0C" w:rsidRDefault="00F15B0C" w:rsidP="00912B9C">
      <w:pPr>
        <w:rPr>
          <w:lang w:eastAsia="en-US"/>
        </w:rPr>
      </w:pPr>
      <w:r>
        <w:rPr>
          <w:lang w:eastAsia="en-US"/>
        </w:rPr>
        <w:t xml:space="preserve">Hasonló jelentőséggel bír a nagy átmérőjű feszített </w:t>
      </w:r>
      <w:r w:rsidR="00C7254D">
        <w:rPr>
          <w:lang w:eastAsia="en-US"/>
        </w:rPr>
        <w:t xml:space="preserve">vasbeton (Sentab) csövek </w:t>
      </w:r>
      <w:r>
        <w:rPr>
          <w:lang w:eastAsia="en-US"/>
        </w:rPr>
        <w:t xml:space="preserve">állapota, melyek cseréje nagyon magas költséggel jár. </w:t>
      </w:r>
      <w:r w:rsidR="00C7254D">
        <w:rPr>
          <w:lang w:eastAsia="en-US"/>
        </w:rPr>
        <w:t>A Senab csövek az</w:t>
      </w:r>
      <w:r w:rsidR="00C7254D" w:rsidRPr="00C7254D">
        <w:rPr>
          <w:lang w:eastAsia="en-US"/>
        </w:rPr>
        <w:t xml:space="preserve"> 1960-as és a </w:t>
      </w:r>
      <w:r w:rsidR="00C7254D">
        <w:rPr>
          <w:lang w:eastAsia="en-US"/>
        </w:rPr>
        <w:t>19</w:t>
      </w:r>
      <w:r w:rsidR="00C7254D" w:rsidRPr="00C7254D">
        <w:rPr>
          <w:lang w:eastAsia="en-US"/>
        </w:rPr>
        <w:t>70-es években korszerű csőanyagnak számított</w:t>
      </w:r>
      <w:r w:rsidR="00AA6236">
        <w:rPr>
          <w:lang w:eastAsia="en-US"/>
        </w:rPr>
        <w:t>ak, és nagy átmérőjű</w:t>
      </w:r>
      <w:r w:rsidR="00852DF2">
        <w:rPr>
          <w:lang w:eastAsia="en-US"/>
        </w:rPr>
        <w:t>k</w:t>
      </w:r>
      <w:r w:rsidR="00AA6236">
        <w:rPr>
          <w:lang w:eastAsia="en-US"/>
        </w:rPr>
        <w:t>nek köszönhetően általában főnyomóvezetékként került</w:t>
      </w:r>
      <w:r w:rsidR="00852DF2">
        <w:rPr>
          <w:lang w:eastAsia="en-US"/>
        </w:rPr>
        <w:t>ek</w:t>
      </w:r>
      <w:r w:rsidR="00AA6236">
        <w:rPr>
          <w:lang w:eastAsia="en-US"/>
        </w:rPr>
        <w:t xml:space="preserve"> alkalmazásra.</w:t>
      </w:r>
      <w:r w:rsidR="00912B9C" w:rsidRPr="00912B9C">
        <w:t xml:space="preserve"> </w:t>
      </w:r>
      <w:r w:rsidR="00912B9C">
        <w:rPr>
          <w:lang w:eastAsia="en-US"/>
        </w:rPr>
        <w:t>A Sentab csöveknél alapvetően három jellegzetes tönkremeneteli módot figyelhetünk meg: héjkitörés, toklazulás, csőlyukadás,</w:t>
      </w:r>
      <w:r w:rsidR="00852DF2">
        <w:rPr>
          <w:lang w:eastAsia="en-US"/>
        </w:rPr>
        <w:t xml:space="preserve"> </w:t>
      </w:r>
      <w:r w:rsidR="00912B9C">
        <w:rPr>
          <w:lang w:eastAsia="en-US"/>
        </w:rPr>
        <w:t>amelyek közül a</w:t>
      </w:r>
      <w:r w:rsidR="00912B9C" w:rsidRPr="00912B9C">
        <w:t xml:space="preserve"> </w:t>
      </w:r>
      <w:r w:rsidR="00912B9C" w:rsidRPr="00912B9C">
        <w:rPr>
          <w:lang w:eastAsia="en-US"/>
        </w:rPr>
        <w:t>héjki</w:t>
      </w:r>
      <w:r w:rsidR="00912B9C">
        <w:rPr>
          <w:lang w:eastAsia="en-US"/>
        </w:rPr>
        <w:t xml:space="preserve">törés okozza a legnagyobb kárt. </w:t>
      </w:r>
      <w:r w:rsidR="00912B9C" w:rsidRPr="00912B9C">
        <w:rPr>
          <w:lang w:eastAsia="en-US"/>
        </w:rPr>
        <w:t>Ebben az esetben a toknál spirálisan futó feszítőbetétek egy része elszakad, és a be</w:t>
      </w:r>
      <w:r w:rsidR="00912B9C">
        <w:rPr>
          <w:lang w:eastAsia="en-US"/>
        </w:rPr>
        <w:t>ton egy része leválik a csőről</w:t>
      </w:r>
      <w:r w:rsidR="00912B9C" w:rsidRPr="00912B9C">
        <w:rPr>
          <w:lang w:eastAsia="en-US"/>
        </w:rPr>
        <w:t>, így egy nagy felületen keresztül tud a víz kiáramlani a csőből</w:t>
      </w:r>
      <w:r w:rsidR="002B6A85">
        <w:rPr>
          <w:lang w:eastAsia="en-US"/>
        </w:rPr>
        <w:t xml:space="preserve"> – </w:t>
      </w:r>
      <w:r w:rsidR="00912B9C" w:rsidRPr="00912B9C">
        <w:rPr>
          <w:lang w:eastAsia="en-US"/>
        </w:rPr>
        <w:t xml:space="preserve">akár az útburkolatot is tönkreteheti a csőből kiáramló víz, mely </w:t>
      </w:r>
      <w:r w:rsidR="00852DF2">
        <w:rPr>
          <w:lang w:eastAsia="en-US"/>
        </w:rPr>
        <w:t xml:space="preserve">jelentős anyagi kárt okozhat és </w:t>
      </w:r>
      <w:r w:rsidR="00912B9C" w:rsidRPr="00912B9C">
        <w:rPr>
          <w:lang w:eastAsia="en-US"/>
        </w:rPr>
        <w:t>emberéleteket is veszélyeztethet</w:t>
      </w:r>
      <w:r w:rsidR="00912B9C">
        <w:rPr>
          <w:lang w:eastAsia="en-US"/>
        </w:rPr>
        <w:t>.</w:t>
      </w:r>
      <w:r w:rsidR="00AA6236">
        <w:rPr>
          <w:lang w:eastAsia="en-US"/>
        </w:rPr>
        <w:t xml:space="preserve"> </w:t>
      </w:r>
      <w:r w:rsidR="00912B9C">
        <w:rPr>
          <w:lang w:eastAsia="en-US"/>
        </w:rPr>
        <w:t>A</w:t>
      </w:r>
      <w:r w:rsidR="00AA6236" w:rsidRPr="00AA6236">
        <w:rPr>
          <w:lang w:eastAsia="en-US"/>
        </w:rPr>
        <w:t xml:space="preserve"> csőanyag hiányosságaira</w:t>
      </w:r>
      <w:r w:rsidR="00912B9C" w:rsidRPr="00912B9C">
        <w:rPr>
          <w:lang w:eastAsia="en-US"/>
        </w:rPr>
        <w:t xml:space="preserve"> </w:t>
      </w:r>
      <w:r w:rsidR="00AA6236" w:rsidRPr="00AA6236">
        <w:rPr>
          <w:lang w:eastAsia="en-US"/>
        </w:rPr>
        <w:t>és az ezzel együtt járó kockázatokra</w:t>
      </w:r>
      <w:r w:rsidR="00912B9C">
        <w:rPr>
          <w:lang w:eastAsia="en-US"/>
        </w:rPr>
        <w:t xml:space="preserve"> világított rá például </w:t>
      </w:r>
      <w:r w:rsidR="00912B9C" w:rsidRPr="00912B9C">
        <w:rPr>
          <w:lang w:eastAsia="en-US"/>
        </w:rPr>
        <w:t>2012-ben a Gellért tér közeli Orlay utcában történt csőtörés</w:t>
      </w:r>
      <w:r w:rsidR="002B6A85">
        <w:rPr>
          <w:lang w:eastAsia="en-US"/>
        </w:rPr>
        <w:t>.</w:t>
      </w:r>
      <w:r w:rsidR="002B6A85" w:rsidRPr="00912B9C">
        <w:rPr>
          <w:lang w:eastAsia="en-US"/>
        </w:rPr>
        <w:t xml:space="preserve"> </w:t>
      </w:r>
      <w:r>
        <w:rPr>
          <w:lang w:eastAsia="en-US"/>
        </w:rPr>
        <w:t>A Sentab csövek sérülésekor a legnagyobb kockázatot</w:t>
      </w:r>
      <w:r w:rsidR="002B6A85">
        <w:rPr>
          <w:lang w:eastAsia="en-US"/>
        </w:rPr>
        <w:t xml:space="preserve"> – mivel általában főnyomóvezetékként üzemel, </w:t>
      </w:r>
      <w:r>
        <w:rPr>
          <w:lang w:eastAsia="en-US"/>
        </w:rPr>
        <w:t xml:space="preserve">a környezeti károkozás </w:t>
      </w:r>
      <w:r w:rsidR="00852DF2">
        <w:rPr>
          <w:lang w:eastAsia="en-US"/>
        </w:rPr>
        <w:t>mellett</w:t>
      </w:r>
      <w:r w:rsidR="002B6A85">
        <w:rPr>
          <w:lang w:eastAsia="en-US"/>
        </w:rPr>
        <w:t xml:space="preserve"> –</w:t>
      </w:r>
      <w:r w:rsidR="00912B9C">
        <w:rPr>
          <w:lang w:eastAsia="en-US"/>
        </w:rPr>
        <w:t xml:space="preserve"> </w:t>
      </w:r>
      <w:r>
        <w:rPr>
          <w:lang w:eastAsia="en-US"/>
        </w:rPr>
        <w:t xml:space="preserve">a vízellátás biztonságának </w:t>
      </w:r>
      <w:r w:rsidR="00852DF2">
        <w:rPr>
          <w:lang w:eastAsia="en-US"/>
        </w:rPr>
        <w:t xml:space="preserve">fenntartása </w:t>
      </w:r>
      <w:r>
        <w:rPr>
          <w:lang w:eastAsia="en-US"/>
        </w:rPr>
        <w:t>jelenti.</w:t>
      </w:r>
      <w:r w:rsidR="00912B9C" w:rsidRPr="00912B9C">
        <w:rPr>
          <w:lang w:eastAsia="en-US"/>
        </w:rPr>
        <w:t xml:space="preserve"> Ma már a műszakilag elhasználódott vezetékeket sokkal korszerűbb és üzemeltetési biztonság szempontjából megbízhatóbb, megerősített bevonatos gömbgrafitos öntöttvas csövekkel </w:t>
      </w:r>
      <w:r w:rsidR="00912B9C">
        <w:rPr>
          <w:lang w:eastAsia="en-US"/>
        </w:rPr>
        <w:t>váltja ki a Fővárosi Vízművek Zrt</w:t>
      </w:r>
      <w:r w:rsidR="00912B9C" w:rsidRPr="00912B9C">
        <w:rPr>
          <w:lang w:eastAsia="en-US"/>
        </w:rPr>
        <w:t>.</w:t>
      </w:r>
    </w:p>
    <w:p w14:paraId="740FD883" w14:textId="388CCB4F" w:rsidR="00D02556" w:rsidRDefault="00475D2A" w:rsidP="00F15B0C">
      <w:pPr>
        <w:rPr>
          <w:lang w:eastAsia="en-US"/>
        </w:rPr>
      </w:pPr>
      <w:r>
        <w:rPr>
          <w:lang w:eastAsia="en-US"/>
        </w:rPr>
        <w:t xml:space="preserve">A szolgáltatott </w:t>
      </w:r>
      <w:r>
        <w:rPr>
          <w:b/>
          <w:lang w:eastAsia="en-US"/>
        </w:rPr>
        <w:t>ivóvíz minőségét</w:t>
      </w:r>
      <w:r>
        <w:rPr>
          <w:lang w:eastAsia="en-US"/>
        </w:rPr>
        <w:t xml:space="preserve"> akkreditált laboratóriumban </w:t>
      </w:r>
      <w:r>
        <w:rPr>
          <w:b/>
          <w:lang w:eastAsia="en-US"/>
        </w:rPr>
        <w:t>folyamatosan ellenőrzik</w:t>
      </w:r>
      <w:r>
        <w:rPr>
          <w:lang w:eastAsia="en-US"/>
        </w:rPr>
        <w:t xml:space="preserve"> a </w:t>
      </w:r>
      <w:r>
        <w:t>Budapest Főváros Kormányhivatala</w:t>
      </w:r>
      <w:r>
        <w:rPr>
          <w:lang w:eastAsia="en-US"/>
        </w:rPr>
        <w:t xml:space="preserve"> Népegészségügyi Főosztálya által jóváhagyott mintavételi terv </w:t>
      </w:r>
      <w:r w:rsidR="00D7598C">
        <w:rPr>
          <w:lang w:eastAsia="en-US"/>
        </w:rPr>
        <w:t>és az ivóvíz minőségi követelményeit meghatározó vonatkozó jogszabály</w:t>
      </w:r>
      <w:r w:rsidR="00D7598C">
        <w:rPr>
          <w:rStyle w:val="Vgjegyzet-hivatkozs"/>
          <w:lang w:eastAsia="en-US"/>
        </w:rPr>
        <w:endnoteReference w:id="12"/>
      </w:r>
      <w:r w:rsidR="00D7598C">
        <w:rPr>
          <w:lang w:eastAsia="en-US"/>
        </w:rPr>
        <w:t xml:space="preserve"> </w:t>
      </w:r>
      <w:r>
        <w:rPr>
          <w:lang w:eastAsia="en-US"/>
        </w:rPr>
        <w:t xml:space="preserve">alapján. 2019-ben </w:t>
      </w:r>
      <w:r w:rsidRPr="00891E2D">
        <w:rPr>
          <w:lang w:eastAsia="en-US"/>
        </w:rPr>
        <w:t>13</w:t>
      </w:r>
      <w:r>
        <w:rPr>
          <w:lang w:eastAsia="en-US"/>
        </w:rPr>
        <w:t xml:space="preserve">.714 </w:t>
      </w:r>
      <w:r w:rsidRPr="00891E2D">
        <w:rPr>
          <w:lang w:eastAsia="en-US"/>
        </w:rPr>
        <w:t>db mintavétel alapján</w:t>
      </w:r>
      <w:r w:rsidR="00D7598C">
        <w:rPr>
          <w:lang w:eastAsia="en-US"/>
        </w:rPr>
        <w:t xml:space="preserve"> </w:t>
      </w:r>
      <w:r w:rsidRPr="00891E2D">
        <w:rPr>
          <w:lang w:eastAsia="en-US"/>
        </w:rPr>
        <w:t>1</w:t>
      </w:r>
      <w:r>
        <w:rPr>
          <w:lang w:eastAsia="en-US"/>
        </w:rPr>
        <w:t>6</w:t>
      </w:r>
      <w:r w:rsidRPr="00891E2D">
        <w:rPr>
          <w:lang w:eastAsia="en-US"/>
        </w:rPr>
        <w:t>2</w:t>
      </w:r>
      <w:r>
        <w:rPr>
          <w:lang w:eastAsia="en-US"/>
        </w:rPr>
        <w:t>.415</w:t>
      </w:r>
      <w:r w:rsidRPr="00891E2D">
        <w:rPr>
          <w:lang w:eastAsia="en-US"/>
        </w:rPr>
        <w:t xml:space="preserve"> db </w:t>
      </w:r>
      <w:r w:rsidRPr="00891E2D">
        <w:rPr>
          <w:lang w:eastAsia="en-US"/>
        </w:rPr>
        <w:lastRenderedPageBreak/>
        <w:t xml:space="preserve">paraméter-vizsgálatot végzett el a </w:t>
      </w:r>
      <w:r w:rsidR="00C7254D" w:rsidRPr="00891E2D">
        <w:rPr>
          <w:lang w:eastAsia="en-US"/>
        </w:rPr>
        <w:t>Fővárosi Vízművek</w:t>
      </w:r>
      <w:r w:rsidR="00D02556">
        <w:rPr>
          <w:lang w:eastAsia="en-US"/>
        </w:rPr>
        <w:t xml:space="preserve"> Zrt.</w:t>
      </w:r>
      <w:r w:rsidR="00C7254D" w:rsidRPr="00891E2D">
        <w:rPr>
          <w:lang w:eastAsia="en-US"/>
        </w:rPr>
        <w:t xml:space="preserve"> Vízminőségi és Környezetvédelmi Osztálya</w:t>
      </w:r>
      <w:r w:rsidR="000E5584">
        <w:rPr>
          <w:lang w:eastAsia="en-US"/>
        </w:rPr>
        <w:t>, amelyek eredménye lényegi változást, romlást nem jelez.</w:t>
      </w:r>
      <w:r w:rsidR="00D02556">
        <w:rPr>
          <w:lang w:eastAsia="en-US"/>
        </w:rPr>
        <w:t xml:space="preserve"> A Fővárosi Vízművek Zrt. által szolgáltatott víz megfelelő minőségű, a fogyasztóknál jelentkező vízminőségi problémát leginkább a lakóingatlanon belül kiépített ólomcsövek okozzák.</w:t>
      </w:r>
    </w:p>
    <w:p w14:paraId="0B566F88" w14:textId="4BE2C06A" w:rsidR="00F15B0C" w:rsidRDefault="009C2021" w:rsidP="00F15B0C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1" wp14:anchorId="6F486B35" wp14:editId="3F081463">
            <wp:simplePos x="0" y="0"/>
            <wp:positionH relativeFrom="margin">
              <wp:align>left</wp:align>
            </wp:positionH>
            <wp:positionV relativeFrom="paragraph">
              <wp:posOffset>328419</wp:posOffset>
            </wp:positionV>
            <wp:extent cx="4319905" cy="3342904"/>
            <wp:effectExtent l="0" t="0" r="4445" b="0"/>
            <wp:wrapNone/>
            <wp:docPr id="37" name="Diagram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V relativeFrom="margin">
              <wp14:pctHeight>0</wp14:pctHeight>
            </wp14:sizeRelV>
          </wp:anchor>
        </w:drawing>
      </w:r>
      <w:r w:rsidR="00F15B0C">
        <w:rPr>
          <w:lang w:eastAsia="en-US"/>
        </w:rPr>
        <w:t xml:space="preserve">A részletes – kerületi bontású, konkrét értékeket tartalmazó – adatok a </w:t>
      </w:r>
      <w:r w:rsidR="00F15B0C" w:rsidRPr="004C008F">
        <w:rPr>
          <w:i/>
          <w:lang w:eastAsia="en-US"/>
        </w:rPr>
        <w:t xml:space="preserve">Függelék </w:t>
      </w:r>
      <w:r w:rsidR="00F67FE6" w:rsidRPr="00F67FE6">
        <w:rPr>
          <w:i/>
          <w:lang w:eastAsia="en-US"/>
        </w:rPr>
        <w:fldChar w:fldCharType="begin"/>
      </w:r>
      <w:r w:rsidR="00F67FE6" w:rsidRPr="00F67FE6">
        <w:rPr>
          <w:i/>
          <w:lang w:eastAsia="en-US"/>
        </w:rPr>
        <w:instrText xml:space="preserve"> REF _Ref23775133 \h  \* MERGEFORMAT </w:instrText>
      </w:r>
      <w:r w:rsidR="00F67FE6" w:rsidRPr="00F67FE6">
        <w:rPr>
          <w:i/>
          <w:lang w:eastAsia="en-US"/>
        </w:rPr>
      </w:r>
      <w:r w:rsidR="00F67FE6" w:rsidRPr="00F67FE6">
        <w:rPr>
          <w:i/>
          <w:lang w:eastAsia="en-US"/>
        </w:rPr>
        <w:fldChar w:fldCharType="separate"/>
      </w:r>
      <w:r w:rsidR="002828C5" w:rsidRPr="002828C5">
        <w:rPr>
          <w:i/>
        </w:rPr>
        <w:t>1. táblázat</w:t>
      </w:r>
      <w:r w:rsidR="00F67FE6" w:rsidRPr="00F67FE6">
        <w:rPr>
          <w:i/>
          <w:lang w:eastAsia="en-US"/>
        </w:rPr>
        <w:fldChar w:fldCharType="end"/>
      </w:r>
      <w:r w:rsidR="00F15B0C" w:rsidRPr="004C008F">
        <w:rPr>
          <w:lang w:eastAsia="en-US"/>
        </w:rPr>
        <w:t>ában</w:t>
      </w:r>
      <w:r w:rsidR="00F15B0C">
        <w:rPr>
          <w:lang w:eastAsia="en-US"/>
        </w:rPr>
        <w:t xml:space="preserve"> találhatók.</w:t>
      </w:r>
    </w:p>
    <w:p w14:paraId="7150443B" w14:textId="0FEF8409" w:rsidR="00F15B0C" w:rsidRPr="004749C5" w:rsidRDefault="00B2090A" w:rsidP="004749C5">
      <w:pPr>
        <w:pStyle w:val="Kpalrs"/>
      </w:pP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13</w:t>
      </w:r>
      <w:r w:rsidRPr="004749C5">
        <w:rPr>
          <w:b/>
        </w:rPr>
        <w:fldChar w:fldCharType="end"/>
      </w:r>
      <w:r w:rsidR="00F15B0C" w:rsidRPr="004749C5">
        <w:rPr>
          <w:b/>
        </w:rPr>
        <w:t>. ábra:</w:t>
      </w:r>
      <w:r w:rsidR="00F15B0C" w:rsidRPr="004749C5">
        <w:t xml:space="preserve"> Kötelezően mért ivóvízminőségi paraméterek – kémiai vízminőségi jellemzők a vonatkozó határértékek százalékában, </w:t>
      </w:r>
      <w:r w:rsidR="00665A1C" w:rsidRPr="004749C5">
        <w:t>201</w:t>
      </w:r>
      <w:r w:rsidR="00665A1C">
        <w:t>9</w:t>
      </w:r>
      <w:r w:rsidR="00F15B0C" w:rsidRPr="004749C5">
        <w:t>. (Adatforrás: Fővárosi Vízművek Zrt.)</w:t>
      </w:r>
    </w:p>
    <w:p w14:paraId="20D354CC" w14:textId="739638A5" w:rsidR="00421C56" w:rsidRDefault="00421C56" w:rsidP="00421C56">
      <w:pPr>
        <w:rPr>
          <w:lang w:eastAsia="en-US"/>
        </w:rPr>
      </w:pPr>
    </w:p>
    <w:p w14:paraId="66DDDEF0" w14:textId="77777777" w:rsidR="00B73A63" w:rsidRDefault="00B73A63" w:rsidP="00421C56">
      <w:pPr>
        <w:rPr>
          <w:lang w:eastAsia="en-US"/>
        </w:rPr>
      </w:pPr>
    </w:p>
    <w:p w14:paraId="68BE87BC" w14:textId="49A144D6" w:rsidR="00B73A63" w:rsidRDefault="00B73A63" w:rsidP="00421C56">
      <w:pPr>
        <w:rPr>
          <w:lang w:eastAsia="en-US"/>
        </w:rPr>
      </w:pPr>
    </w:p>
    <w:p w14:paraId="706A1C5F" w14:textId="09933708" w:rsidR="00B73A63" w:rsidRDefault="00B73A63" w:rsidP="00421C56">
      <w:pPr>
        <w:rPr>
          <w:lang w:eastAsia="en-US"/>
        </w:rPr>
      </w:pPr>
    </w:p>
    <w:p w14:paraId="31CF69FD" w14:textId="19EE6A15" w:rsidR="00B73A63" w:rsidRDefault="00B73A63" w:rsidP="00421C56">
      <w:pPr>
        <w:rPr>
          <w:lang w:eastAsia="en-US"/>
        </w:rPr>
      </w:pPr>
    </w:p>
    <w:p w14:paraId="7D21E3F3" w14:textId="6B45DB0B" w:rsidR="00B73A63" w:rsidRDefault="00B73A63" w:rsidP="00421C56">
      <w:pPr>
        <w:rPr>
          <w:lang w:eastAsia="en-US"/>
        </w:rPr>
      </w:pPr>
    </w:p>
    <w:p w14:paraId="1832E7B4" w14:textId="77777777" w:rsidR="00B73A63" w:rsidRDefault="00B73A63" w:rsidP="00421C56">
      <w:pPr>
        <w:rPr>
          <w:lang w:eastAsia="en-US"/>
        </w:rPr>
      </w:pPr>
    </w:p>
    <w:p w14:paraId="7C3B14E3" w14:textId="1A2CCAE4" w:rsidR="00B73A63" w:rsidRDefault="00B73A63" w:rsidP="00421C56">
      <w:pPr>
        <w:rPr>
          <w:lang w:eastAsia="en-US"/>
        </w:rPr>
      </w:pPr>
    </w:p>
    <w:p w14:paraId="6A1CACD1" w14:textId="77777777" w:rsidR="00875154" w:rsidRDefault="00875154" w:rsidP="00421C56">
      <w:pPr>
        <w:rPr>
          <w:lang w:eastAsia="en-US"/>
        </w:rPr>
      </w:pPr>
    </w:p>
    <w:p w14:paraId="7CF83CA5" w14:textId="571EFA05" w:rsidR="00F15B0C" w:rsidRPr="004749C5" w:rsidRDefault="00686419" w:rsidP="004749C5">
      <w:pPr>
        <w:pStyle w:val="Kpalrs"/>
      </w:pPr>
      <w:r>
        <w:drawing>
          <wp:anchor distT="0" distB="0" distL="114300" distR="114300" simplePos="0" relativeHeight="251678208" behindDoc="0" locked="0" layoutInCell="1" allowOverlap="1" wp14:anchorId="08954BA1" wp14:editId="3402EBDD">
            <wp:simplePos x="0" y="0"/>
            <wp:positionH relativeFrom="margin">
              <wp:align>left</wp:align>
            </wp:positionH>
            <wp:positionV relativeFrom="paragraph">
              <wp:posOffset>62445</wp:posOffset>
            </wp:positionV>
            <wp:extent cx="6119495" cy="3239770"/>
            <wp:effectExtent l="0" t="0" r="0" b="0"/>
            <wp:wrapNone/>
            <wp:docPr id="38" name="Diagram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V relativeFrom="margin">
              <wp14:pctHeight>0</wp14:pctHeight>
            </wp14:sizeRelV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14</w:t>
      </w:r>
      <w:r w:rsidR="00B2090A" w:rsidRPr="004749C5">
        <w:rPr>
          <w:b/>
        </w:rPr>
        <w:fldChar w:fldCharType="end"/>
      </w:r>
      <w:r w:rsidR="00F15B0C" w:rsidRPr="004749C5">
        <w:rPr>
          <w:b/>
        </w:rPr>
        <w:t>. ábra:</w:t>
      </w:r>
      <w:r w:rsidR="00F15B0C" w:rsidRPr="004749C5">
        <w:t xml:space="preserve"> Vízminőség-indikátor paraméterek a vonatkozó határértékek százalékában, </w:t>
      </w:r>
      <w:r w:rsidR="008E37DB" w:rsidRPr="004749C5">
        <w:t>201</w:t>
      </w:r>
      <w:r w:rsidR="008E37DB">
        <w:t>9</w:t>
      </w:r>
      <w:r w:rsidR="00F15B0C" w:rsidRPr="004749C5">
        <w:t>. (Adatforrás: Fővárosi Vízművek Zrt.)</w:t>
      </w:r>
    </w:p>
    <w:p w14:paraId="1F53AD42" w14:textId="77777777" w:rsidR="00B2090A" w:rsidRDefault="00B2090A" w:rsidP="00B2090A">
      <w:pPr>
        <w:rPr>
          <w:lang w:eastAsia="en-US"/>
        </w:rPr>
      </w:pPr>
    </w:p>
    <w:p w14:paraId="682A850E" w14:textId="77777777" w:rsidR="00B2090A" w:rsidRDefault="00B2090A" w:rsidP="00B2090A">
      <w:pPr>
        <w:rPr>
          <w:lang w:eastAsia="en-US"/>
        </w:rPr>
      </w:pPr>
    </w:p>
    <w:p w14:paraId="423F603F" w14:textId="77777777" w:rsidR="00B2090A" w:rsidRDefault="00B2090A" w:rsidP="00B2090A">
      <w:pPr>
        <w:rPr>
          <w:lang w:eastAsia="en-US"/>
        </w:rPr>
      </w:pPr>
    </w:p>
    <w:p w14:paraId="145C3BE3" w14:textId="77777777" w:rsidR="00B2090A" w:rsidRDefault="00B2090A" w:rsidP="00B2090A">
      <w:pPr>
        <w:rPr>
          <w:lang w:eastAsia="en-US"/>
        </w:rPr>
      </w:pPr>
    </w:p>
    <w:p w14:paraId="317235A1" w14:textId="77777777" w:rsidR="00B2090A" w:rsidRDefault="00B2090A" w:rsidP="00B2090A">
      <w:pPr>
        <w:rPr>
          <w:lang w:eastAsia="en-US"/>
        </w:rPr>
      </w:pPr>
    </w:p>
    <w:p w14:paraId="058023E1" w14:textId="77777777" w:rsidR="00B2090A" w:rsidRDefault="00B2090A" w:rsidP="00B2090A">
      <w:pPr>
        <w:rPr>
          <w:lang w:eastAsia="en-US"/>
        </w:rPr>
      </w:pPr>
    </w:p>
    <w:p w14:paraId="1FED1FAB" w14:textId="77777777" w:rsidR="00B2090A" w:rsidRDefault="00B2090A" w:rsidP="00B2090A">
      <w:pPr>
        <w:rPr>
          <w:lang w:eastAsia="en-US"/>
        </w:rPr>
      </w:pPr>
    </w:p>
    <w:p w14:paraId="66E4AE0C" w14:textId="77777777" w:rsidR="00B2090A" w:rsidRDefault="00B2090A" w:rsidP="00B2090A">
      <w:pPr>
        <w:rPr>
          <w:lang w:eastAsia="en-US"/>
        </w:rPr>
      </w:pPr>
    </w:p>
    <w:p w14:paraId="43464780" w14:textId="77777777" w:rsidR="00686419" w:rsidRPr="00B2090A" w:rsidRDefault="00686419" w:rsidP="00B2090A">
      <w:pPr>
        <w:rPr>
          <w:lang w:eastAsia="en-US"/>
        </w:rPr>
      </w:pPr>
    </w:p>
    <w:p w14:paraId="31D4CDCC" w14:textId="77777777" w:rsidR="00F15B0C" w:rsidRDefault="00F15B0C" w:rsidP="00DA004F">
      <w:pPr>
        <w:pStyle w:val="Cmsor4"/>
      </w:pPr>
      <w:r>
        <w:t>Csatornázás</w:t>
      </w:r>
    </w:p>
    <w:p w14:paraId="4BE7D477" w14:textId="77777777" w:rsidR="00F15B0C" w:rsidRDefault="00F15B0C" w:rsidP="00F15B0C">
      <w:r>
        <w:t>Budapest csatornázásának történetét a Budapest Környezeti Állapotértékelése – 2015. dokumentum</w:t>
      </w:r>
      <w:r>
        <w:rPr>
          <w:rStyle w:val="Vgjegyzet-hivatkozs"/>
          <w:rFonts w:eastAsiaTheme="majorEastAsia"/>
        </w:rPr>
        <w:endnoteReference w:id="13"/>
      </w:r>
      <w:r>
        <w:t xml:space="preserve"> részletesen áttekinti.</w:t>
      </w:r>
    </w:p>
    <w:p w14:paraId="17CEAC67" w14:textId="080D9DC7" w:rsidR="00F15B0C" w:rsidRDefault="00F15B0C" w:rsidP="00F15B0C">
      <w:r>
        <w:t xml:space="preserve">A fővárosban lévő egyesített rendszerű csatornahálózat (szennyvíz és csapadékvíz elvezetése ugyanabban a csatornában) többsége 2 éves gyakoriságú, hegyvidéki </w:t>
      </w:r>
      <w:r>
        <w:lastRenderedPageBreak/>
        <w:t>területen 10 perces, síkvidéki területen 15 perces csapadékintenzitásnak felel meg. Budapest területén több csatornaszakasz jelenleg kapacitáshiánnyal bír</w:t>
      </w:r>
      <w:r w:rsidR="00501964" w:rsidRPr="00501964">
        <w:t xml:space="preserve"> a csapadékvisszatartás és -hasznosítás hiánya miatt</w:t>
      </w:r>
      <w:r>
        <w:t xml:space="preserve">, emiatt elöntések alakulnak ki. Az elöntések mértéke változó, függ a csapadék mennyiségétől, intenzitásától, tartósságától, a környezet terhelhetőségétől. </w:t>
      </w:r>
    </w:p>
    <w:p w14:paraId="65A220C6" w14:textId="77777777" w:rsidR="002828C5" w:rsidRPr="002828C5" w:rsidRDefault="00F15B0C" w:rsidP="00F15B0C">
      <w:pPr>
        <w:rPr>
          <w:i/>
        </w:rPr>
      </w:pPr>
      <w:r>
        <w:t xml:space="preserve">A </w:t>
      </w:r>
      <w:r w:rsidRPr="004C008F">
        <w:rPr>
          <w:i/>
        </w:rPr>
        <w:t xml:space="preserve">Függelék </w:t>
      </w:r>
      <w:r w:rsidR="00080D92" w:rsidRPr="00080D92">
        <w:rPr>
          <w:i/>
        </w:rPr>
        <w:fldChar w:fldCharType="begin"/>
      </w:r>
      <w:r w:rsidR="00080D92" w:rsidRPr="00080D92">
        <w:rPr>
          <w:i/>
        </w:rPr>
        <w:instrText xml:space="preserve"> REF _Ref23775153 \h  \* MERGEFORMAT </w:instrText>
      </w:r>
      <w:r w:rsidR="00080D92" w:rsidRPr="00080D92">
        <w:rPr>
          <w:i/>
        </w:rPr>
      </w:r>
      <w:r w:rsidR="00080D92" w:rsidRPr="00080D92">
        <w:rPr>
          <w:i/>
        </w:rPr>
        <w:fldChar w:fldCharType="separate"/>
      </w:r>
    </w:p>
    <w:tbl>
      <w:tblPr>
        <w:tblStyle w:val="Rcsostblzat1"/>
        <w:tblpPr w:leftFromText="141" w:rightFromText="141" w:bottomFromText="240" w:vertAnchor="text" w:horzAnchor="margin" w:tblpY="39"/>
        <w:tblW w:w="0" w:type="auto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268"/>
        <w:gridCol w:w="907"/>
        <w:gridCol w:w="907"/>
      </w:tblGrid>
      <w:tr w:rsidR="002828C5" w:rsidRPr="0010721F" w14:paraId="4EBBA947" w14:textId="77777777" w:rsidTr="0047035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5C5E0350" w14:textId="16AF7EDA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Kerü-let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1DB2031C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512E03F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Szakaszhatár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6D5BF14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Méret</w:t>
            </w:r>
          </w:p>
          <w:p w14:paraId="7B45027E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(cm)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217D8EC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Hossz</w:t>
            </w:r>
          </w:p>
          <w:p w14:paraId="68DBAE54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(fm)</w:t>
            </w:r>
          </w:p>
        </w:tc>
      </w:tr>
      <w:tr w:rsidR="002828C5" w:rsidRPr="0010721F" w14:paraId="04C07D3C" w14:textId="77777777" w:rsidTr="0047035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9DDB1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9A7B0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Ördög-árok megcsapoló kiömlő csatorna létesítése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FCB49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D68B6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ADFC9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2828C5" w:rsidRPr="0010721F" w14:paraId="14B9C3F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911FBE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7B97A9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Bem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760DD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műtárgyak átépítése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FE4DC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FA55C8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2828C5" w:rsidRPr="0010721F" w14:paraId="1703248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A0446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 - 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6E1E6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Szépvölgyi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914B9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Alsó Zöldmáli út – Bécsi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0D57C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ECBC5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489</w:t>
            </w:r>
          </w:p>
        </w:tc>
      </w:tr>
      <w:tr w:rsidR="002828C5" w:rsidRPr="0010721F" w14:paraId="6D5E699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9D733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59B77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Zsófia utca – Aranyvölgy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E0D40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Gladiátor u. – Bécsi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3220E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24FF2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2 520</w:t>
            </w:r>
          </w:p>
        </w:tc>
      </w:tr>
      <w:tr w:rsidR="002828C5" w:rsidRPr="0010721F" w14:paraId="1CAAAC99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04C23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B3FB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Saroglya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E784B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Saroglya u. – Zsófia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DABC9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81C68B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1 750</w:t>
            </w:r>
          </w:p>
        </w:tc>
      </w:tr>
      <w:tr w:rsidR="002828C5" w:rsidRPr="0010721F" w14:paraId="2CC70E2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AC24D9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E8CA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Királyok útja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37754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Hatvany u. - Barátpatak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9B19F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Ø40-118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408F52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1 341</w:t>
            </w:r>
          </w:p>
        </w:tc>
      </w:tr>
      <w:tr w:rsidR="002828C5" w:rsidRPr="0010721F" w14:paraId="0728FC42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771EC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E470A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Királyok útja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C20DD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Püspökfürdő u.. – Bivalyos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997E7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40-50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949BC7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 és 511</w:t>
            </w:r>
          </w:p>
        </w:tc>
      </w:tr>
      <w:tr w:rsidR="002828C5" w:rsidRPr="0010721F" w14:paraId="71C070F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62371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E808E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Dessewffy utca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AB664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Szent I. u. – Mikes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80A1F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D35714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360 és 166</w:t>
            </w:r>
          </w:p>
        </w:tc>
      </w:tr>
      <w:tr w:rsidR="002828C5" w:rsidRPr="0010721F" w14:paraId="4DE018A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BA46E9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F45A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köz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06FA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A9801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A4B5D2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151,5</w:t>
            </w:r>
          </w:p>
        </w:tc>
      </w:tr>
      <w:tr w:rsidR="002828C5" w:rsidRPr="0010721F" w14:paraId="266441E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1F611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C8AB2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C1924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u. 101. – Dessewffy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1474F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D73DA2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95</w:t>
            </w:r>
          </w:p>
        </w:tc>
      </w:tr>
      <w:tr w:rsidR="002828C5" w:rsidRPr="0010721F" w14:paraId="3F514AA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40EA6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6E113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Dessewffy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975F0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Mikszáth u. – Vécsey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2610B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5B657E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225</w:t>
            </w:r>
          </w:p>
        </w:tc>
      </w:tr>
      <w:tr w:rsidR="002828C5" w:rsidRPr="0010721F" w14:paraId="40DF2DA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AA6F4B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C5CA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Fóti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FC16D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Attila u. – Káposztásmegyeri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040BB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4269BC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200</w:t>
            </w:r>
          </w:p>
        </w:tc>
      </w:tr>
      <w:tr w:rsidR="002828C5" w:rsidRPr="0010721F" w14:paraId="7A9B33E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E86AF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5D52A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Káposztásmegyeri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38122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Fóti u. – Fénycső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1E35D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037B3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100 és 150</w:t>
            </w:r>
          </w:p>
        </w:tc>
      </w:tr>
      <w:tr w:rsidR="002828C5" w:rsidRPr="0010721F" w14:paraId="6B459CB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238A0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73D9E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A7FA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Deák F. u. – Türr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81021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3AF7E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150</w:t>
            </w:r>
          </w:p>
        </w:tc>
      </w:tr>
      <w:tr w:rsidR="002828C5" w:rsidRPr="0010721F" w14:paraId="2A39F79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99974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4D829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97C81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E460D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63F85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150</w:t>
            </w:r>
          </w:p>
        </w:tc>
      </w:tr>
      <w:tr w:rsidR="002828C5" w:rsidRPr="0010721F" w14:paraId="55011EB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DC569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F2A68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Türr I.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CB5A2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00E11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C81602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590</w:t>
            </w:r>
          </w:p>
        </w:tc>
      </w:tr>
      <w:tr w:rsidR="002828C5" w:rsidRPr="0010721F" w14:paraId="4E34B22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046A70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740C3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Kisfaludy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06CA9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Megyeri út 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97E171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B0A849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485</w:t>
            </w:r>
          </w:p>
        </w:tc>
      </w:tr>
      <w:tr w:rsidR="002828C5" w:rsidRPr="0010721F" w14:paraId="09B9D72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A2DCB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DD2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Ambrus Z.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A4F88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DE4B9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80/120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0610A8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310</w:t>
            </w:r>
          </w:p>
        </w:tc>
      </w:tr>
      <w:tr w:rsidR="002828C5" w:rsidRPr="0010721F" w14:paraId="5FBC34A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807A2B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B8C8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Perényi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AE6C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Megyeri út 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63D13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5EB115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450</w:t>
            </w:r>
          </w:p>
        </w:tc>
      </w:tr>
      <w:tr w:rsidR="002828C5" w:rsidRPr="0010721F" w14:paraId="567622A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3C526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1A5D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Berlini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4D976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Elem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077D79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658397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1 015</w:t>
            </w:r>
          </w:p>
        </w:tc>
      </w:tr>
      <w:tr w:rsidR="002828C5" w:rsidRPr="0010721F" w14:paraId="1A13D952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1B4E1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056E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Bécsi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371E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Elem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15808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F1DF64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800</w:t>
            </w:r>
          </w:p>
        </w:tc>
      </w:tr>
      <w:tr w:rsidR="002828C5" w:rsidRPr="0010721F" w14:paraId="65B6ADC0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84D80A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60A26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Klára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43B1D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Tél u. – Ősz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0A968B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3E1BA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175</w:t>
            </w:r>
          </w:p>
        </w:tc>
      </w:tr>
      <w:tr w:rsidR="002828C5" w:rsidRPr="0010721F" w14:paraId="3910B89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349CC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F6C0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Pintér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917F9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Váci u. – Megyeri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D9E07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85DA33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405</w:t>
            </w:r>
          </w:p>
        </w:tc>
      </w:tr>
      <w:tr w:rsidR="002828C5" w:rsidRPr="0010721F" w14:paraId="3981326B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87099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7ECA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Berni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8E93B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Gyapjúszövő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C6A80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2903BC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525</w:t>
            </w:r>
          </w:p>
        </w:tc>
      </w:tr>
      <w:tr w:rsidR="002828C5" w:rsidRPr="0010721F" w14:paraId="434F7C8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77F4A9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F1BD4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Madridi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81ED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Berni u. – Berlini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C51A11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85DBD5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1 475</w:t>
            </w:r>
          </w:p>
        </w:tc>
      </w:tr>
      <w:tr w:rsidR="002828C5" w:rsidRPr="0010721F" w14:paraId="7460419B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693483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106DE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Berda J.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5497A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Aradi u. – Pozsonyi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4B853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140-160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425FC2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444</w:t>
            </w:r>
          </w:p>
        </w:tc>
      </w:tr>
      <w:tr w:rsidR="002828C5" w:rsidRPr="0010721F" w14:paraId="7D52D8E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C1D6F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616F2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Pozsonyi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F2947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BerdaJ. u. – Erzsébet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3797B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C5121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135</w:t>
            </w:r>
          </w:p>
        </w:tc>
      </w:tr>
      <w:tr w:rsidR="002828C5" w:rsidRPr="0010721F" w14:paraId="17E0F1E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5942F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6A8DD6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Garam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D04D0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Duna sor – Váci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528740B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F883B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250</w:t>
            </w:r>
          </w:p>
        </w:tc>
      </w:tr>
      <w:tr w:rsidR="002828C5" w:rsidRPr="0010721F" w14:paraId="379FDFF3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ACBACE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8737C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Árpád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74411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Latabár u. – Laborfalvi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F2AB43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A0E5E3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300</w:t>
            </w:r>
          </w:p>
        </w:tc>
      </w:tr>
      <w:tr w:rsidR="002828C5" w:rsidRPr="0010721F" w14:paraId="5D503CB3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5F46B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9C7A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Lőwy I.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DE443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József u. - Árpád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EAC771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F22A5E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145</w:t>
            </w:r>
          </w:p>
        </w:tc>
      </w:tr>
      <w:tr w:rsidR="002828C5" w:rsidRPr="0010721F" w14:paraId="464DD00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35961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CBBBE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Liszt Ferenc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3AA8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Andrássy u. – Király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E2370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6567D9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250</w:t>
            </w:r>
          </w:p>
        </w:tc>
      </w:tr>
      <w:tr w:rsidR="002828C5" w:rsidRPr="0010721F" w14:paraId="7187472B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32F22A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109A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5B2D3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 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E1AA7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563049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110</w:t>
            </w:r>
          </w:p>
        </w:tc>
      </w:tr>
      <w:tr w:rsidR="002828C5" w:rsidRPr="0010721F" w14:paraId="0407FD3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C236FA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C4067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Szondi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9B20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Teréz krt. – Dózsa Gy.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6F1DAB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120-200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AD1F746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2 703</w:t>
            </w:r>
          </w:p>
        </w:tc>
      </w:tr>
      <w:tr w:rsidR="002828C5" w:rsidRPr="0010721F" w14:paraId="7F86F59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89F71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89AC5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Bajza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B675F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Szondi u. – Podmaniczky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D8955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E61A2C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185</w:t>
            </w:r>
          </w:p>
        </w:tc>
      </w:tr>
      <w:tr w:rsidR="002828C5" w:rsidRPr="0010721F" w14:paraId="35E283C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8828A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8D3CB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Akácfa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5EA6B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u. – Rákóczi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2EDF2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347E6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140</w:t>
            </w:r>
          </w:p>
        </w:tc>
      </w:tr>
      <w:tr w:rsidR="002828C5" w:rsidRPr="0010721F" w14:paraId="3FA155D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E5FF8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975A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74433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42845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DCF4A0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60</w:t>
            </w:r>
          </w:p>
        </w:tc>
      </w:tr>
      <w:tr w:rsidR="002828C5" w:rsidRPr="0010721F" w14:paraId="7981E91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682B3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FE48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FFFF2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Akácfa u. – Kertész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ECD77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127E3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100</w:t>
            </w:r>
          </w:p>
        </w:tc>
      </w:tr>
      <w:tr w:rsidR="002828C5" w:rsidRPr="0010721F" w14:paraId="6303E21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D7E5C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97F09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4D79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 u. – Wesselényi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F00CCA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B7D218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</w:t>
            </w:r>
          </w:p>
        </w:tc>
      </w:tr>
      <w:tr w:rsidR="002828C5" w:rsidRPr="0010721F" w14:paraId="2A4BAF9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05AAD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7676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C597F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Wesselényi út – Dohány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644450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9D7984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230</w:t>
            </w:r>
          </w:p>
        </w:tc>
      </w:tr>
      <w:tr w:rsidR="002828C5" w:rsidRPr="0010721F" w14:paraId="07D1AB1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9C30C3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077ACF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Wesselényi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F4C7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 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252EF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87D3B5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115</w:t>
            </w:r>
          </w:p>
        </w:tc>
      </w:tr>
      <w:tr w:rsidR="002828C5" w:rsidRPr="0010721F" w14:paraId="20184CB7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9D26CA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E5C4E9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Dózsa György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BFFAF6" w14:textId="77777777" w:rsidR="002828C5" w:rsidRPr="0010721F" w:rsidRDefault="002828C5" w:rsidP="0047035C">
            <w:pPr>
              <w:spacing w:after="0"/>
              <w:ind w:right="0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Jobbágy u. – Istvánmezei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0B5A7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99D8A0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75</w:t>
            </w:r>
          </w:p>
        </w:tc>
      </w:tr>
      <w:tr w:rsidR="002828C5" w:rsidRPr="0010721F" w14:paraId="260DA4E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F43D31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06AFB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Jobbágy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8FD174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Murányi u. – Dózsa György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631E09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449B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255</w:t>
            </w:r>
          </w:p>
        </w:tc>
      </w:tr>
      <w:tr w:rsidR="002828C5" w:rsidRPr="0010721F" w14:paraId="788F93F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7C62E5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EAECB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Verseny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89111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tér – Jobbágy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62421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8DCA1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375</w:t>
            </w:r>
          </w:p>
        </w:tc>
      </w:tr>
      <w:tr w:rsidR="002828C5" w:rsidRPr="0010721F" w14:paraId="4F7F9C37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2D993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ADADE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Mária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8B7056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Gutenberg tér–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61461E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CBD38D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435</w:t>
            </w:r>
          </w:p>
        </w:tc>
      </w:tr>
      <w:tr w:rsidR="002828C5" w:rsidRPr="0010721F" w14:paraId="18465FB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98DB9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C57F8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Somogyi Béla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37762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Blaha Lujza tér – Gutenberg tér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BD4EDA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86C528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</w:t>
            </w:r>
          </w:p>
        </w:tc>
      </w:tr>
      <w:tr w:rsidR="002828C5" w:rsidRPr="0010721F" w14:paraId="2D3C6E57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D263D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4E0F9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Gutenberg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8184C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Somogyi Béla u. – Mária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8907A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F78F2C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90</w:t>
            </w:r>
          </w:p>
        </w:tc>
      </w:tr>
      <w:tr w:rsidR="002828C5" w:rsidRPr="0010721F" w14:paraId="7BFFA0E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61D3E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0B05A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téri tehermentesítő főgyűjtő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4D57B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Péterfy u. – Bethlen u. – Alsó Erdősor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DE72D3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70/105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E7E9C3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tervezői vizsg.</w:t>
            </w:r>
          </w:p>
        </w:tc>
      </w:tr>
      <w:tr w:rsidR="002828C5" w:rsidRPr="0010721F" w14:paraId="6399ABCD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CC8733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6B7BE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C441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Koppány u. – Hentes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4D5982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6FB5AF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488</w:t>
            </w:r>
          </w:p>
        </w:tc>
      </w:tr>
      <w:tr w:rsidR="002828C5" w:rsidRPr="0010721F" w14:paraId="1F9212E2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0BE4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0655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Koppány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ED63C6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 – Gubacsi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19653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4DCBDA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202</w:t>
            </w:r>
          </w:p>
        </w:tc>
      </w:tr>
      <w:tr w:rsidR="002828C5" w:rsidRPr="0010721F" w14:paraId="37E397CD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EB33C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lastRenderedPageBreak/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2E44AA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Tagló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0D12C3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 – Gubacsi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9596FD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CE1AB7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205</w:t>
            </w:r>
          </w:p>
        </w:tc>
      </w:tr>
      <w:tr w:rsidR="002828C5" w:rsidRPr="0010721F" w14:paraId="0E9347C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436B98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8361B7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Jászberényi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8658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Kolozsvári u. – Maglódi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6AA5EF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CA8C5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830</w:t>
            </w:r>
          </w:p>
        </w:tc>
      </w:tr>
      <w:tr w:rsidR="002828C5" w:rsidRPr="0010721F" w14:paraId="12CD6C2E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35C907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DF7AD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C34B10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Jászberényi u. – Téglavető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238CE4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E0D161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720</w:t>
            </w:r>
          </w:p>
        </w:tc>
      </w:tr>
      <w:tr w:rsidR="002828C5" w:rsidRPr="0010721F" w14:paraId="401EBA57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BBD096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3E0D51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91BBF6" w14:textId="77777777" w:rsidR="002828C5" w:rsidRPr="0010721F" w:rsidRDefault="002828C5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Téglavető u. – Kocka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E4968C" w14:textId="77777777" w:rsidR="002828C5" w:rsidRPr="0010721F" w:rsidRDefault="002828C5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704BF5" w14:textId="77777777" w:rsidR="002828C5" w:rsidRPr="0010721F" w:rsidRDefault="002828C5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170</w:t>
            </w:r>
          </w:p>
        </w:tc>
      </w:tr>
    </w:tbl>
    <w:p w14:paraId="6EB8B6B8" w14:textId="17D032E2" w:rsidR="00F15B0C" w:rsidRDefault="002828C5" w:rsidP="00F15B0C">
      <w:r>
        <w:rPr>
          <w:b/>
          <w:noProof/>
        </w:rPr>
        <w:t>2</w:t>
      </w:r>
      <w:r w:rsidRPr="004749C5">
        <w:rPr>
          <w:b/>
        </w:rPr>
        <w:t>. táblázat</w:t>
      </w:r>
      <w:r w:rsidR="00080D92" w:rsidRPr="00080D92">
        <w:rPr>
          <w:i/>
        </w:rPr>
        <w:fldChar w:fldCharType="end"/>
      </w:r>
      <w:r w:rsidR="00F15B0C">
        <w:t xml:space="preserve">a tartalmazza az FCSM </w:t>
      </w:r>
      <w:r w:rsidR="008A5A49">
        <w:t xml:space="preserve">Zrt. </w:t>
      </w:r>
      <w:r w:rsidR="00F15B0C">
        <w:t>adatszolgáltatása alapján a hiányzó szenny- és egyesített rendszerű gyűjtőcsatornákat.</w:t>
      </w:r>
    </w:p>
    <w:p w14:paraId="69B44DB9" w14:textId="77777777" w:rsidR="00F15B0C" w:rsidRDefault="00F15B0C" w:rsidP="00DA004F">
      <w:pPr>
        <w:pStyle w:val="Cmsor4"/>
        <w:rPr>
          <w:bCs/>
        </w:rPr>
      </w:pPr>
      <w:r>
        <w:t>Szennyvízkezelés</w:t>
      </w:r>
    </w:p>
    <w:p w14:paraId="4516AEBD" w14:textId="769171B9" w:rsidR="00F15B0C" w:rsidRDefault="004D329B" w:rsidP="00F15B0C">
      <w:r>
        <w:t xml:space="preserve">Budapest csatornahálózatát, az Észak-pesti Szennyvíztisztító Telepet és a Dél-pesti Szennyvíztisztító </w:t>
      </w:r>
      <w:r w:rsidR="00F15B0C">
        <w:t xml:space="preserve">Telepet az FCSM </w:t>
      </w:r>
      <w:r w:rsidR="008A5A49">
        <w:t xml:space="preserve">Zrt. </w:t>
      </w:r>
      <w:r w:rsidR="00F15B0C">
        <w:t xml:space="preserve">üzemelteti. A Fővárosi Önkormányzat 2013 júniusától a Csepel-szigeti Budapesti Központi Szennyvíztisztító Telep (a továbbiakban: BKSZTT) üzemeltetésével a Fővárosi Vízműveket bízta meg. Az FCSM </w:t>
      </w:r>
      <w:r w:rsidR="008A5A49">
        <w:t xml:space="preserve">Zrt. </w:t>
      </w:r>
      <w:r w:rsidR="00F15B0C">
        <w:t>szennyvízhálózatához műszakilag szervesen kapcsolódó BKSZTT mechanikai és biológiai úton történő szennyvíztisztítást végez, továbbá a III. tisztítási fokozatának kiépítésével a nitrogén (N) és foszfor (P) eltávolítás hatásfoka eléri az összes nitrogén (TN) esetében a 80 %-os, összes foszfor (TP) esetében pedig a 70 – 80 %-os hatásfokot. A tisztított szenny- és csapadékvizek befogadója a domborzati adottságok miatt a Duna, illetve a Ráckevei (Soroksári)-Duna ág.</w:t>
      </w:r>
    </w:p>
    <w:p w14:paraId="123A5E28" w14:textId="12E2C2B9" w:rsidR="00F15B0C" w:rsidRDefault="00F15B0C" w:rsidP="00F15B0C">
      <w:r>
        <w:t xml:space="preserve">Budapesten </w:t>
      </w:r>
      <w:r>
        <w:rPr>
          <w:b/>
        </w:rPr>
        <w:t>naponta átlagosan mintegy 400-550 ezer m</w:t>
      </w:r>
      <w:r>
        <w:rPr>
          <w:b/>
          <w:vertAlign w:val="superscript"/>
        </w:rPr>
        <w:t>3</w:t>
      </w:r>
      <w:r>
        <w:rPr>
          <w:b/>
        </w:rPr>
        <w:t xml:space="preserve"> szennyvízmennyiség </w:t>
      </w:r>
      <w:r>
        <w:t xml:space="preserve">érkezik a három szennyvíztisztítóba telepre. A BKSZTT </w:t>
      </w:r>
      <w:r w:rsidR="00083A23">
        <w:t>a 2010</w:t>
      </w:r>
      <w:r>
        <w:t xml:space="preserve">-es </w:t>
      </w:r>
      <w:r w:rsidR="00083A23">
        <w:t xml:space="preserve">üzemszerű </w:t>
      </w:r>
      <w:r>
        <w:t>működése óta a fővárosi szennyvizek fele helyett már szinte a teljes mennyiség tisztítottan kerül a Dunába.</w:t>
      </w:r>
    </w:p>
    <w:p w14:paraId="643AE1AC" w14:textId="700A46F8" w:rsidR="00F15B0C" w:rsidRDefault="00F15B0C" w:rsidP="00F15B0C">
      <w:r>
        <w:t xml:space="preserve">Az egyes szennyvíztisztító telepekre befolyó szennyvizek </w:t>
      </w:r>
      <w:r w:rsidRPr="008A41F5">
        <w:rPr>
          <w:szCs w:val="20"/>
        </w:rPr>
        <w:t>mennyiségét a</w:t>
      </w:r>
      <w:r w:rsidR="00233FA8">
        <w:rPr>
          <w:szCs w:val="20"/>
        </w:rPr>
        <w:t xml:space="preserve"> </w:t>
      </w:r>
      <w:r w:rsidR="00B25CD0" w:rsidRPr="00233FA8">
        <w:rPr>
          <w:i/>
        </w:rPr>
        <w:fldChar w:fldCharType="begin"/>
      </w:r>
      <w:r w:rsidR="00B25CD0" w:rsidRPr="00233FA8">
        <w:rPr>
          <w:i/>
        </w:rPr>
        <w:instrText xml:space="preserve"> REF _Ref23774254 \h  \* MERGEFORMAT </w:instrText>
      </w:r>
      <w:r w:rsidR="00B25CD0" w:rsidRPr="00233FA8">
        <w:rPr>
          <w:i/>
        </w:rPr>
      </w:r>
      <w:r w:rsidR="00B25CD0" w:rsidRPr="00233FA8">
        <w:rPr>
          <w:i/>
        </w:rPr>
        <w:fldChar w:fldCharType="separate"/>
      </w:r>
      <w:r w:rsidR="002828C5" w:rsidRPr="002828C5">
        <w:rPr>
          <w:i/>
        </w:rPr>
        <w:t>15. ábra</w:t>
      </w:r>
      <w:r w:rsidR="00B25CD0" w:rsidRPr="00233FA8">
        <w:rPr>
          <w:i/>
        </w:rPr>
        <w:fldChar w:fldCharType="end"/>
      </w:r>
      <w:r w:rsidRPr="008A41F5">
        <w:rPr>
          <w:szCs w:val="20"/>
        </w:rPr>
        <w:t xml:space="preserve"> mutatja be</w:t>
      </w:r>
      <w:r>
        <w:t xml:space="preserve"> a 201</w:t>
      </w:r>
      <w:r w:rsidR="005F4E42">
        <w:t>9</w:t>
      </w:r>
      <w:r>
        <w:t>-es évre vonatkozóan.</w:t>
      </w:r>
    </w:p>
    <w:p w14:paraId="26E59198" w14:textId="4AC810A2" w:rsidR="00F15B0C" w:rsidRDefault="00F15B0C" w:rsidP="009C16E4"/>
    <w:p w14:paraId="5FA7727E" w14:textId="6B88A11A" w:rsidR="00F15B0C" w:rsidRPr="004749C5" w:rsidRDefault="00686419" w:rsidP="004749C5">
      <w:pPr>
        <w:pStyle w:val="Kpalrs"/>
      </w:pPr>
      <w:bookmarkStart w:id="27" w:name="_Ref23774254"/>
      <w:r>
        <w:drawing>
          <wp:anchor distT="0" distB="0" distL="114300" distR="114300" simplePos="0" relativeHeight="251680256" behindDoc="0" locked="0" layoutInCell="1" allowOverlap="1" wp14:anchorId="702FA5FB" wp14:editId="2974A7EF">
            <wp:simplePos x="0" y="0"/>
            <wp:positionH relativeFrom="column">
              <wp:posOffset>23495</wp:posOffset>
            </wp:positionH>
            <wp:positionV relativeFrom="paragraph">
              <wp:posOffset>69850</wp:posOffset>
            </wp:positionV>
            <wp:extent cx="4320000" cy="1439545"/>
            <wp:effectExtent l="0" t="19050" r="0" b="0"/>
            <wp:wrapNone/>
            <wp:docPr id="40" name="Diagram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</wp:anchor>
        </w:drawing>
      </w:r>
      <w:r>
        <w:drawing>
          <wp:anchor distT="0" distB="0" distL="114300" distR="114300" simplePos="0" relativeHeight="251679232" behindDoc="0" locked="0" layoutInCell="1" allowOverlap="1" wp14:anchorId="35F80011" wp14:editId="6EFF161A">
            <wp:simplePos x="0" y="0"/>
            <wp:positionH relativeFrom="margin">
              <wp:align>left</wp:align>
            </wp:positionH>
            <wp:positionV relativeFrom="paragraph">
              <wp:posOffset>68580</wp:posOffset>
            </wp:positionV>
            <wp:extent cx="2160000" cy="1440000"/>
            <wp:effectExtent l="0" t="0" r="0" b="0"/>
            <wp:wrapNone/>
            <wp:docPr id="39" name="Diagram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15</w:t>
      </w:r>
      <w:r w:rsidR="00B2090A" w:rsidRPr="004749C5">
        <w:rPr>
          <w:b/>
        </w:rPr>
        <w:fldChar w:fldCharType="end"/>
      </w:r>
      <w:r w:rsidR="00F15B0C" w:rsidRPr="004749C5">
        <w:rPr>
          <w:b/>
        </w:rPr>
        <w:t>. ábra</w:t>
      </w:r>
      <w:bookmarkEnd w:id="27"/>
      <w:r w:rsidR="00F15B0C" w:rsidRPr="004749C5">
        <w:rPr>
          <w:b/>
        </w:rPr>
        <w:t>:</w:t>
      </w:r>
      <w:r w:rsidR="00F15B0C" w:rsidRPr="004749C5">
        <w:t xml:space="preserve"> A befolyó szennyvizek mennyisége az egyes szennyvíztisztító telepeken és ezek aránya az egyes szennyvíztisztító telepek esetében, 201</w:t>
      </w:r>
      <w:r w:rsidR="005F4E42">
        <w:t>9</w:t>
      </w:r>
      <w:r w:rsidR="00F15B0C" w:rsidRPr="004749C5">
        <w:t>.</w:t>
      </w:r>
      <w:r w:rsidR="00D27F7A" w:rsidRPr="004749C5">
        <w:t xml:space="preserve"> </w:t>
      </w:r>
      <w:r w:rsidR="00F15B0C" w:rsidRPr="004749C5">
        <w:t>(Adatforrás: Fővárosi Vízművek Zrt., FC</w:t>
      </w:r>
      <w:r w:rsidR="008A5A49">
        <w:t>S</w:t>
      </w:r>
      <w:r w:rsidR="00F15B0C" w:rsidRPr="004749C5">
        <w:t>M</w:t>
      </w:r>
      <w:r w:rsidR="008A5A49">
        <w:t xml:space="preserve"> </w:t>
      </w:r>
      <w:r w:rsidR="00F15B0C" w:rsidRPr="004749C5">
        <w:t>Zrt.)</w:t>
      </w:r>
    </w:p>
    <w:p w14:paraId="304D196D" w14:textId="05AE3401" w:rsidR="00F15B0C" w:rsidRDefault="00F15B0C" w:rsidP="00F15B0C"/>
    <w:p w14:paraId="2486ECC5" w14:textId="6D121C88" w:rsidR="00686419" w:rsidRDefault="00686419" w:rsidP="00F15B0C"/>
    <w:p w14:paraId="37BD3A35" w14:textId="1906D644" w:rsidR="00F15B0C" w:rsidRDefault="00F15B0C" w:rsidP="00F15B0C">
      <w:r w:rsidRPr="006E085B">
        <w:t>Mint látható</w:t>
      </w:r>
      <w:r>
        <w:t>,</w:t>
      </w:r>
      <w:r w:rsidRPr="006E085B">
        <w:t xml:space="preserve"> a Budapesten</w:t>
      </w:r>
      <w:r>
        <w:t xml:space="preserve"> 201</w:t>
      </w:r>
      <w:r w:rsidR="005F4E42">
        <w:t>9</w:t>
      </w:r>
      <w:r>
        <w:t xml:space="preserve">-ben </w:t>
      </w:r>
      <w:r w:rsidR="006061B5">
        <w:t xml:space="preserve">több, mint </w:t>
      </w:r>
      <w:r w:rsidR="005F4E42">
        <w:t xml:space="preserve">161 </w:t>
      </w:r>
      <w:r>
        <w:t>millió m</w:t>
      </w:r>
      <w:r w:rsidRPr="00003864">
        <w:rPr>
          <w:vertAlign w:val="superscript"/>
        </w:rPr>
        <w:t>3</w:t>
      </w:r>
      <w:r w:rsidRPr="006E085B">
        <w:t xml:space="preserve"> kezelt szennyvizek több, mint fele a Budapesti Központi Szennyvíztisztító Telepen, </w:t>
      </w:r>
      <w:r w:rsidR="005F4E42">
        <w:t>közel</w:t>
      </w:r>
      <w:r w:rsidRPr="006E085B">
        <w:t xml:space="preserve"> </w:t>
      </w:r>
      <w:r w:rsidR="005F4E42" w:rsidRPr="006E085B">
        <w:t>3</w:t>
      </w:r>
      <w:r w:rsidR="006061B5">
        <w:t>2</w:t>
      </w:r>
      <w:r w:rsidRPr="006E085B">
        <w:t xml:space="preserve">%-a az Észak-pesti Szennyvíztisztító Telepen és </w:t>
      </w:r>
      <w:r w:rsidR="005F4E42">
        <w:t>több, mint</w:t>
      </w:r>
      <w:r w:rsidRPr="006E085B">
        <w:t xml:space="preserve"> </w:t>
      </w:r>
      <w:r w:rsidR="005F4E42" w:rsidRPr="006E085B">
        <w:t>1</w:t>
      </w:r>
      <w:r w:rsidR="005F4E42">
        <w:t>3</w:t>
      </w:r>
      <w:r w:rsidRPr="006E085B">
        <w:t>%-a a Dél-pesti Szennyvíztisztító Telepen kerül megtisztításra.</w:t>
      </w:r>
    </w:p>
    <w:p w14:paraId="716ECF01" w14:textId="0ADBA63F" w:rsidR="00F15B0C" w:rsidRDefault="00F15B0C" w:rsidP="00F15B0C">
      <w:r>
        <w:t xml:space="preserve">Korábban a XXII. kerületre jellemző volt, hogy a csatornahálózati végpontok olyan átemelő telepek voltak, melyek főgyűjtőcsatorna hiányában a folyóba juttatták az érkező vizeket. A </w:t>
      </w:r>
      <w:r w:rsidR="004D329B">
        <w:t xml:space="preserve">BKISZ projekt keretében kiépült </w:t>
      </w:r>
      <w:r>
        <w:t>a Dél-budai Főművi Rendszer, aminek részeként megépülő átemelők, illetve a Dél-budai felvezetés és főgyűjtő a szennyvizeket a budafoki Ártér utcai átemelő telepre vezeti.</w:t>
      </w:r>
      <w:r w:rsidR="00D27F7A">
        <w:t xml:space="preserve"> </w:t>
      </w:r>
      <w:r>
        <w:t xml:space="preserve">Az átemelő telepről Duna alatti átsajtolással kiépített vezeték juttatja a szennyvizet a csepeli Vas Gereben utcai átemelő telepre, majd innen a BKSZTT-be. A BKISZ projekt megvalósulásával és a BKSZTT üzembe helyezésével a </w:t>
      </w:r>
      <w:r>
        <w:rPr>
          <w:b/>
        </w:rPr>
        <w:t>főváros szennyvizeinek közel 100%-át megtisztítják</w:t>
      </w:r>
      <w:r>
        <w:t>.</w:t>
      </w:r>
    </w:p>
    <w:p w14:paraId="43084BB4" w14:textId="021B05B3" w:rsidR="00F15B0C" w:rsidRDefault="00F15B0C" w:rsidP="00F15B0C">
      <w:r>
        <w:rPr>
          <w:b/>
        </w:rPr>
        <w:t>Mindhárom</w:t>
      </w:r>
      <w:r>
        <w:t xml:space="preserve"> üzemelő </w:t>
      </w:r>
      <w:r>
        <w:rPr>
          <w:b/>
        </w:rPr>
        <w:t>tisztító</w:t>
      </w:r>
      <w:r>
        <w:t xml:space="preserve"> telep </w:t>
      </w:r>
      <w:r w:rsidR="00575933" w:rsidRPr="00D7598C">
        <w:rPr>
          <w:bCs/>
        </w:rPr>
        <w:t>a mérési eredmények alapján</w:t>
      </w:r>
      <w:r>
        <w:rPr>
          <w:b/>
        </w:rPr>
        <w:t xml:space="preserve"> </w:t>
      </w:r>
      <w:r w:rsidR="004D329B">
        <w:rPr>
          <w:b/>
        </w:rPr>
        <w:t xml:space="preserve">jó hatásfokkal </w:t>
      </w:r>
      <w:r>
        <w:rPr>
          <w:b/>
        </w:rPr>
        <w:t xml:space="preserve">működik </w:t>
      </w:r>
      <w:r w:rsidRPr="005553FF">
        <w:t>(</w:t>
      </w:r>
      <w:r w:rsidR="00B25CD0" w:rsidRPr="00233FA8">
        <w:rPr>
          <w:i/>
        </w:rPr>
        <w:fldChar w:fldCharType="begin"/>
      </w:r>
      <w:r w:rsidR="00B25CD0" w:rsidRPr="00233FA8">
        <w:rPr>
          <w:i/>
        </w:rPr>
        <w:instrText xml:space="preserve"> REF _Ref23774299 \h  \* MERGEFORMAT </w:instrText>
      </w:r>
      <w:r w:rsidR="00B25CD0" w:rsidRPr="00233FA8">
        <w:rPr>
          <w:i/>
        </w:rPr>
      </w:r>
      <w:r w:rsidR="00B25CD0" w:rsidRPr="00233FA8">
        <w:rPr>
          <w:i/>
        </w:rPr>
        <w:fldChar w:fldCharType="separate"/>
      </w:r>
      <w:r w:rsidR="002828C5" w:rsidRPr="002828C5">
        <w:rPr>
          <w:i/>
        </w:rPr>
        <w:t>16. ábra</w:t>
      </w:r>
      <w:r w:rsidR="00B25CD0" w:rsidRPr="00233FA8">
        <w:rPr>
          <w:i/>
        </w:rPr>
        <w:fldChar w:fldCharType="end"/>
      </w:r>
      <w:r w:rsidRPr="005553FF">
        <w:t>)</w:t>
      </w:r>
      <w:r>
        <w:t xml:space="preserve">. A szennyvíztisztító telepek befolyó és elfolyó vízminőségi adatait a </w:t>
      </w:r>
      <w:r w:rsidRPr="00360E96">
        <w:rPr>
          <w:i/>
        </w:rPr>
        <w:t xml:space="preserve">Függelék </w:t>
      </w:r>
      <w:r w:rsidR="00426244" w:rsidRPr="00426244">
        <w:rPr>
          <w:i/>
        </w:rPr>
        <w:fldChar w:fldCharType="begin"/>
      </w:r>
      <w:r w:rsidR="00426244" w:rsidRPr="00426244">
        <w:rPr>
          <w:i/>
        </w:rPr>
        <w:instrText xml:space="preserve"> REF _Ref23775589 \h  \* MERGEFORMAT </w:instrText>
      </w:r>
      <w:r w:rsidR="00426244" w:rsidRPr="00426244">
        <w:rPr>
          <w:i/>
        </w:rPr>
      </w:r>
      <w:r w:rsidR="00426244" w:rsidRPr="00426244">
        <w:rPr>
          <w:i/>
        </w:rPr>
        <w:fldChar w:fldCharType="separate"/>
      </w:r>
      <w:r w:rsidR="002828C5" w:rsidRPr="002828C5">
        <w:rPr>
          <w:i/>
          <w:noProof/>
        </w:rPr>
        <w:t>3</w:t>
      </w:r>
      <w:r w:rsidR="002828C5" w:rsidRPr="002828C5">
        <w:rPr>
          <w:i/>
        </w:rPr>
        <w:t>. táblázat</w:t>
      </w:r>
      <w:r w:rsidR="00426244" w:rsidRPr="00426244">
        <w:rPr>
          <w:i/>
        </w:rPr>
        <w:fldChar w:fldCharType="end"/>
      </w:r>
      <w:r>
        <w:t>a és</w:t>
      </w:r>
      <w:r>
        <w:rPr>
          <w:i/>
        </w:rPr>
        <w:t xml:space="preserve"> </w:t>
      </w:r>
      <w:r w:rsidR="00426244" w:rsidRPr="00426244">
        <w:rPr>
          <w:i/>
        </w:rPr>
        <w:fldChar w:fldCharType="begin"/>
      </w:r>
      <w:r w:rsidR="00426244" w:rsidRPr="00426244">
        <w:rPr>
          <w:i/>
        </w:rPr>
        <w:instrText xml:space="preserve"> REF _Ref23775598 \h  \* MERGEFORMAT </w:instrText>
      </w:r>
      <w:r w:rsidR="00426244" w:rsidRPr="00426244">
        <w:rPr>
          <w:i/>
        </w:rPr>
      </w:r>
      <w:r w:rsidR="00426244" w:rsidRPr="00426244">
        <w:rPr>
          <w:i/>
        </w:rPr>
        <w:fldChar w:fldCharType="separate"/>
      </w:r>
      <w:r w:rsidR="002828C5" w:rsidRPr="002828C5">
        <w:rPr>
          <w:i/>
          <w:noProof/>
        </w:rPr>
        <w:t>4</w:t>
      </w:r>
      <w:r w:rsidR="002828C5" w:rsidRPr="002828C5">
        <w:rPr>
          <w:i/>
        </w:rPr>
        <w:t>. táblázat</w:t>
      </w:r>
      <w:r w:rsidR="00426244" w:rsidRPr="00426244">
        <w:rPr>
          <w:i/>
        </w:rPr>
        <w:fldChar w:fldCharType="end"/>
      </w:r>
      <w:r>
        <w:rPr>
          <w:i/>
        </w:rPr>
        <w:t>a</w:t>
      </w:r>
      <w:r>
        <w:t xml:space="preserve"> tartalmazzák.</w:t>
      </w:r>
    </w:p>
    <w:p w14:paraId="5C05A62E" w14:textId="6260623F" w:rsidR="00D65E46" w:rsidRDefault="00D65E46" w:rsidP="00DA004F">
      <w:pPr>
        <w:pStyle w:val="Cmsor5"/>
      </w:pPr>
      <w:r>
        <w:lastRenderedPageBreak/>
        <w:t>Budapesti Központi Szennyvíztisztító Telep</w:t>
      </w:r>
    </w:p>
    <w:p w14:paraId="5465A52C" w14:textId="44477BE9" w:rsidR="009025EB" w:rsidRDefault="009025EB" w:rsidP="009025EB">
      <w:r>
        <w:t xml:space="preserve">A </w:t>
      </w:r>
      <w:r w:rsidR="004D329B">
        <w:t>tisztítatlan vizek bevezetése olyan kedvezőtlen hatású volt a Duna öntisztuló képességére</w:t>
      </w:r>
      <w:r>
        <w:t>, hogy több halfaj kipusztulásának veszélyével fenyegetett. A BKSZTT jelenlegi működtetésével ezek a kockázatok megszűntek, a Duna élővilága már képes megújulni.</w:t>
      </w:r>
    </w:p>
    <w:p w14:paraId="5A7E643F" w14:textId="0E60DF5F" w:rsidR="009025EB" w:rsidRDefault="009025EB" w:rsidP="009025EB">
      <w:r>
        <w:t xml:space="preserve">A BKSZTT </w:t>
      </w:r>
      <w:r w:rsidR="003C7F32">
        <w:t xml:space="preserve">Magyarország legnagyobb olyan szennyvíztisztítást </w:t>
      </w:r>
      <w:r>
        <w:t xml:space="preserve">végző létesítménye, amely egyedi megoldásokat alkalmaz a környezetbarát, és a fizikai, kémiai, biológiai tisztítás elemeit ötvöző </w:t>
      </w:r>
      <w:r w:rsidR="003C7F32">
        <w:t xml:space="preserve">zárt </w:t>
      </w:r>
      <w:r w:rsidR="00A566A4" w:rsidRPr="00A566A4">
        <w:t xml:space="preserve">(tetővel fedett) </w:t>
      </w:r>
      <w:r w:rsidR="003C7F32">
        <w:t xml:space="preserve">technológiája </w:t>
      </w:r>
      <w:r>
        <w:t>révén.</w:t>
      </w:r>
    </w:p>
    <w:p w14:paraId="55C128DA" w14:textId="6F617D3A" w:rsidR="00C36EE5" w:rsidRDefault="009025EB" w:rsidP="009025EB">
      <w:r>
        <w:t>Az egyesített rendszerű csatornahálózat miatt az esős hónapokban nagy mennyiségű szilárd lebegőanyag mosódik a hálózatba, ami jelentősebb (hidraulikai) terhelést és en</w:t>
      </w:r>
      <w:r w:rsidR="003A4F2E">
        <w:t>ergiafogyasztást</w:t>
      </w:r>
      <w:r w:rsidR="003C7F32">
        <w:t xml:space="preserve">, illetve egyéb költségnövekedést </w:t>
      </w:r>
      <w:r w:rsidR="003A4F2E">
        <w:t>eredményezhet.</w:t>
      </w:r>
    </w:p>
    <w:p w14:paraId="6E491499" w14:textId="77777777" w:rsidR="00C36EE5" w:rsidRDefault="00C36EE5" w:rsidP="009025EB"/>
    <w:p w14:paraId="04C62B25" w14:textId="12921407" w:rsidR="00BC5651" w:rsidRPr="004749C5" w:rsidRDefault="00FE3508" w:rsidP="004749C5">
      <w:pPr>
        <w:pStyle w:val="Kpalrs"/>
      </w:pPr>
      <w:bookmarkStart w:id="28" w:name="_Ref23774299"/>
      <w:r>
        <w:drawing>
          <wp:anchor distT="0" distB="0" distL="114300" distR="114300" simplePos="0" relativeHeight="251681280" behindDoc="0" locked="0" layoutInCell="1" allowOverlap="1" wp14:anchorId="747237D9" wp14:editId="6F1F4537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6119495" cy="3571875"/>
            <wp:effectExtent l="0" t="0" r="0" b="0"/>
            <wp:wrapNone/>
            <wp:docPr id="41" name="Diagram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16</w:t>
      </w:r>
      <w:r w:rsidR="00B2090A" w:rsidRPr="004749C5">
        <w:rPr>
          <w:b/>
        </w:rPr>
        <w:fldChar w:fldCharType="end"/>
      </w:r>
      <w:r w:rsidR="00BC5651" w:rsidRPr="004749C5">
        <w:rPr>
          <w:b/>
        </w:rPr>
        <w:t>. ábra</w:t>
      </w:r>
      <w:bookmarkEnd w:id="28"/>
      <w:r w:rsidR="00BC5651" w:rsidRPr="004749C5">
        <w:rPr>
          <w:b/>
        </w:rPr>
        <w:t>:</w:t>
      </w:r>
      <w:r w:rsidR="00BC5651" w:rsidRPr="004749C5">
        <w:t xml:space="preserve"> A BKSZTT </w:t>
      </w:r>
      <w:r w:rsidR="003C7F32" w:rsidRPr="003C7F32">
        <w:t xml:space="preserve">átlagos </w:t>
      </w:r>
      <w:r w:rsidR="00BC5651" w:rsidRPr="004749C5">
        <w:t>tisztítási hatásfoka</w:t>
      </w:r>
      <w:r w:rsidR="006E6EDF" w:rsidRPr="004749C5">
        <w:t xml:space="preserve"> </w:t>
      </w:r>
      <w:r w:rsidR="00BC5651" w:rsidRPr="004749C5">
        <w:t>201</w:t>
      </w:r>
      <w:r w:rsidR="002A5272">
        <w:t>9</w:t>
      </w:r>
      <w:r w:rsidR="00BC5651" w:rsidRPr="004749C5">
        <w:t>-ben (Adatforrás: Fővárosi Vízművek Zrt.)</w:t>
      </w:r>
    </w:p>
    <w:p w14:paraId="7ED5BE3F" w14:textId="5E65E671" w:rsidR="00B2090A" w:rsidRDefault="00B2090A" w:rsidP="00B2090A"/>
    <w:p w14:paraId="68F0621B" w14:textId="32DCADB6" w:rsidR="00B2090A" w:rsidRDefault="00B2090A" w:rsidP="00B2090A"/>
    <w:p w14:paraId="68F0A350" w14:textId="3E2E66B0" w:rsidR="00B2090A" w:rsidRDefault="00B2090A" w:rsidP="00B2090A"/>
    <w:p w14:paraId="72B6176A" w14:textId="2A4C01ED" w:rsidR="00B2090A" w:rsidRDefault="00B2090A" w:rsidP="00B2090A"/>
    <w:p w14:paraId="4EAD382A" w14:textId="77777777" w:rsidR="00B2090A" w:rsidRDefault="00B2090A" w:rsidP="00B2090A"/>
    <w:p w14:paraId="66508A6F" w14:textId="77777777" w:rsidR="00B2090A" w:rsidRDefault="00B2090A" w:rsidP="00B2090A"/>
    <w:p w14:paraId="3ADBA2BC" w14:textId="77777777" w:rsidR="00B2090A" w:rsidRDefault="00B2090A" w:rsidP="00B2090A"/>
    <w:p w14:paraId="16FEDB0B" w14:textId="77777777" w:rsidR="00B2090A" w:rsidRDefault="00B2090A" w:rsidP="00B2090A"/>
    <w:p w14:paraId="4A25F92E" w14:textId="77777777" w:rsidR="00B2090A" w:rsidRDefault="00B2090A" w:rsidP="00B2090A"/>
    <w:p w14:paraId="68D6A67E" w14:textId="77777777" w:rsidR="00B2090A" w:rsidRDefault="00B2090A" w:rsidP="00B2090A"/>
    <w:p w14:paraId="0DBE2B2F" w14:textId="77777777" w:rsidR="00B2090A" w:rsidRPr="00B2090A" w:rsidRDefault="00B2090A" w:rsidP="00B2090A"/>
    <w:p w14:paraId="6D7B5A9F" w14:textId="18D516D7" w:rsidR="00BC5651" w:rsidRDefault="00BC5651" w:rsidP="009025EB"/>
    <w:p w14:paraId="189B2E81" w14:textId="6D355034" w:rsidR="00BC5651" w:rsidRDefault="00BC5651" w:rsidP="009025EB">
      <w:pPr>
        <w:rPr>
          <w:b/>
        </w:rPr>
      </w:pPr>
      <w:r>
        <w:t xml:space="preserve">A BKSZTT hidraulikai kapacitása – előmechanikai tisztítás esetén – </w:t>
      </w:r>
      <w:r>
        <w:rPr>
          <w:b/>
        </w:rPr>
        <w:t>900.000 m</w:t>
      </w:r>
      <w:r>
        <w:rPr>
          <w:b/>
          <w:vertAlign w:val="superscript"/>
        </w:rPr>
        <w:t>3</w:t>
      </w:r>
      <w:r>
        <w:rPr>
          <w:b/>
        </w:rPr>
        <w:t xml:space="preserve">/nap, </w:t>
      </w:r>
      <w:r>
        <w:t xml:space="preserve">előülepítés esetén </w:t>
      </w:r>
      <w:r>
        <w:rPr>
          <w:b/>
        </w:rPr>
        <w:t>630.000 m</w:t>
      </w:r>
      <w:r>
        <w:rPr>
          <w:b/>
          <w:vertAlign w:val="superscript"/>
        </w:rPr>
        <w:t>3</w:t>
      </w:r>
      <w:r>
        <w:rPr>
          <w:b/>
        </w:rPr>
        <w:t>/nap</w:t>
      </w:r>
      <w:r>
        <w:t xml:space="preserve">, biológiai tisztítás esetén </w:t>
      </w:r>
      <w:r>
        <w:rPr>
          <w:b/>
        </w:rPr>
        <w:t>525.000 m</w:t>
      </w:r>
      <w:r>
        <w:rPr>
          <w:b/>
          <w:vertAlign w:val="superscript"/>
        </w:rPr>
        <w:t>3</w:t>
      </w:r>
      <w:r>
        <w:rPr>
          <w:b/>
        </w:rPr>
        <w:t>/nap.</w:t>
      </w:r>
    </w:p>
    <w:p w14:paraId="3152D3C0" w14:textId="57FC5122" w:rsidR="00BC5651" w:rsidRDefault="00BC5651" w:rsidP="009025EB">
      <w:r>
        <w:t>A lebegőanyag tekintetében a telep kapacitási kihasználtsága 100% feletti, ami azt jelenti, hogy több lebegőanyag érkezik a telepre</w:t>
      </w:r>
      <w:r w:rsidR="00D27F7A">
        <w:t xml:space="preserve"> </w:t>
      </w:r>
      <w:r>
        <w:t xml:space="preserve">(kb. 70 t/nap), mint amennyit a telep tisztítási kapacitásának tervezésénél (60 t/nap) vettek figyelembe. A trendszerű </w:t>
      </w:r>
      <w:r w:rsidR="003C7F32">
        <w:t xml:space="preserve">lebegőanyag túlterhelés </w:t>
      </w:r>
      <w:r>
        <w:t>az üzemeltetési idő előrehaladtával súlyos problémák kialakulásához vezethet:</w:t>
      </w:r>
    </w:p>
    <w:p w14:paraId="1247BF3A" w14:textId="77777777" w:rsidR="006E6EDF" w:rsidRPr="006E6EDF" w:rsidRDefault="006E6EDF" w:rsidP="00B2090A">
      <w:pPr>
        <w:pStyle w:val="Listaszerbekezds"/>
        <w:spacing w:after="200"/>
        <w:ind w:left="357" w:hanging="357"/>
        <w:contextualSpacing/>
      </w:pPr>
      <w:r w:rsidRPr="006E6EDF">
        <w:t>iszapvonali berendezések esetében élettartam csökkenés, melynek hatására fokozódó rekonstrukcióigény, felújítási és pótlási igény lép fel;</w:t>
      </w:r>
    </w:p>
    <w:p w14:paraId="3F698F02" w14:textId="4041EDF3" w:rsidR="006E6EDF" w:rsidRDefault="006E6EDF" w:rsidP="00B2090A">
      <w:pPr>
        <w:pStyle w:val="Listaszerbekezds"/>
        <w:spacing w:after="200"/>
        <w:ind w:left="357" w:hanging="357"/>
        <w:contextualSpacing/>
      </w:pPr>
      <w:r w:rsidRPr="006E6EDF">
        <w:t>növekvő primer iszapból adódó biogáz-termelésnövekedés, melynek következménye lehet a te</w:t>
      </w:r>
      <w:r w:rsidR="003C7F32">
        <w:t>ljes biogáz rendszer fejlesztési igénye</w:t>
      </w:r>
      <w:r w:rsidRPr="006E6EDF">
        <w:t>;</w:t>
      </w:r>
    </w:p>
    <w:p w14:paraId="2B0D36A1" w14:textId="0B5D5DF6" w:rsidR="006E6EDF" w:rsidRDefault="006E6EDF" w:rsidP="00B2090A">
      <w:pPr>
        <w:pStyle w:val="Listaszerbekezds"/>
        <w:spacing w:after="200"/>
        <w:ind w:left="357" w:hanging="357"/>
      </w:pPr>
      <w:r w:rsidRPr="006E6EDF">
        <w:t>rothasztási kapacitás bővítésének szükségessége</w:t>
      </w:r>
      <w:r w:rsidR="003C7F32">
        <w:t>.</w:t>
      </w:r>
    </w:p>
    <w:p w14:paraId="1BF6EDF8" w14:textId="1E773960" w:rsidR="006E6EDF" w:rsidRPr="008A41F5" w:rsidRDefault="006E6EDF" w:rsidP="006E6EDF">
      <w:r w:rsidRPr="008A41F5">
        <w:t xml:space="preserve">A fentiekből az következik, hogy a problémák megoldásához komplex beruházásokra és fejlesztésekre lehet szükség az iszap- és biogáz vonalon. Ez </w:t>
      </w:r>
      <w:r w:rsidR="003C7F32">
        <w:t>ugyanakkor</w:t>
      </w:r>
      <w:r w:rsidRPr="008A41F5">
        <w:t xml:space="preserve"> az </w:t>
      </w:r>
      <w:r w:rsidRPr="008A41F5">
        <w:lastRenderedPageBreak/>
        <w:t>iszapelvételtől a gázhasznosításig a teljes technológia szinkronizálását jelenti az új igényekhez igazítva.</w:t>
      </w:r>
    </w:p>
    <w:p w14:paraId="6B1403FB" w14:textId="5980FE9B" w:rsidR="006E6EDF" w:rsidRPr="008A41F5" w:rsidRDefault="006E6EDF" w:rsidP="006E6EDF">
      <w:r w:rsidRPr="008A41F5">
        <w:t xml:space="preserve">Emellett fontos kihangsúlyozni, hogy az üzemeltető (Fővárosi Vízművek Zrt.), a Fővárosi Önkormányzat közreműködésével az elmúlt években, a szennyvíztisztító telep folyamatos üzemének biztosítása érdekében számos felújítást elvégzett, azonban ezek csak havária jellegű, tehát halaszthatatlan felújítások voltak. Tekintettel arra, hogy a telep amortizációja, a folyamatos üzem miatti elhasználódás következtében folyamatos és tervezett (nem pedig havária jellegű) felújításokra van szükség, valamint a beérkező szennyezőanyagok változása következtében a megváltozott környezeti feltételekhez gazdaságosan alkalmazható beruházások </w:t>
      </w:r>
      <w:r w:rsidR="003C7F32" w:rsidRPr="003C7F32">
        <w:t>megvalósítására</w:t>
      </w:r>
      <w:r w:rsidR="003C7F32">
        <w:t>,</w:t>
      </w:r>
      <w:r w:rsidR="003C7F32" w:rsidRPr="003C7F32">
        <w:t xml:space="preserve"> fenntartható finanszírozásra lenne szükség</w:t>
      </w:r>
      <w:r w:rsidRPr="008A41F5">
        <w:t>.</w:t>
      </w:r>
    </w:p>
    <w:p w14:paraId="351F53E6" w14:textId="77777777" w:rsidR="00311D5B" w:rsidRDefault="00311D5B" w:rsidP="00DA004F">
      <w:pPr>
        <w:pStyle w:val="Cmsor5"/>
      </w:pPr>
      <w:r>
        <w:t>Észak-Pesti Szennyvíztisztító Telep</w:t>
      </w:r>
    </w:p>
    <w:p w14:paraId="0DE25BB3" w14:textId="718575E6" w:rsidR="00311D5B" w:rsidRDefault="00311D5B" w:rsidP="00311D5B">
      <w:r>
        <w:t>A telep 1980-ban kezdte meg a működését, eleinte a beérkező szennyvizekből csak a mechanikai szennyeződéseket távolították el, majd 1986-tól a kezelés kiegészült biológiai tisztítással.</w:t>
      </w:r>
      <w:r w:rsidR="00213CCD">
        <w:t xml:space="preserve"> </w:t>
      </w:r>
    </w:p>
    <w:p w14:paraId="3FE49DE5" w14:textId="77777777" w:rsidR="00311D5B" w:rsidRDefault="00311D5B" w:rsidP="00311D5B">
      <w:r>
        <w:t xml:space="preserve">A telep felújításra 1998-ban került sor, majd 1999 és 2000 közötti kapacitásbővítéssel a telep hidraulikai kapacitása </w:t>
      </w:r>
      <w:r>
        <w:rPr>
          <w:b/>
        </w:rPr>
        <w:t>200.000 m</w:t>
      </w:r>
      <w:r>
        <w:rPr>
          <w:b/>
          <w:vertAlign w:val="superscript"/>
        </w:rPr>
        <w:t>3</w:t>
      </w:r>
      <w:r>
        <w:rPr>
          <w:b/>
        </w:rPr>
        <w:t>/nap</w:t>
      </w:r>
      <w:r>
        <w:t>ra növekedett.</w:t>
      </w:r>
    </w:p>
    <w:p w14:paraId="408A390D" w14:textId="77777777" w:rsidR="00311D5B" w:rsidRDefault="00311D5B" w:rsidP="00311D5B">
      <w:r>
        <w:t xml:space="preserve">Egy kétéves környezetvédelmi és bioenergetikai beruházásnak köszönhetően a keletkező szennyvíziszap kezelésére kiépült a biogáz üzem, </w:t>
      </w:r>
      <w:r w:rsidRPr="00536B31">
        <w:t>mely a telep elektromos és hőenergia szükségletét biztosítja</w:t>
      </w:r>
      <w:r>
        <w:t>.</w:t>
      </w:r>
    </w:p>
    <w:p w14:paraId="11BB7FEB" w14:textId="77777777" w:rsidR="00311D5B" w:rsidRDefault="00311D5B" w:rsidP="00311D5B">
      <w:r>
        <w:t>2011-ben átadták az Észak-Pesti Szennyvíztisztító Telepen a tápanyag-eltávolítás (nitrogén és foszfor) eszközeit.</w:t>
      </w:r>
    </w:p>
    <w:p w14:paraId="612705D4" w14:textId="299FE369" w:rsidR="00311D5B" w:rsidRDefault="00311D5B" w:rsidP="00311D5B">
      <w:r>
        <w:t>A telepen folyamatosan történnek f</w:t>
      </w:r>
      <w:r w:rsidR="00213CCD">
        <w:t>ejlesztések és korszerűsítések.</w:t>
      </w:r>
      <w:r>
        <w:t xml:space="preserve"> </w:t>
      </w:r>
      <w:r w:rsidR="006061B5">
        <w:t>2019-ben megtörtént</w:t>
      </w:r>
      <w:r>
        <w:t xml:space="preserve"> a Sedipac műtárgy finomrácsainak a cseréje, valamint </w:t>
      </w:r>
      <w:r w:rsidR="00213CCD">
        <w:t xml:space="preserve">az „A” biológiai vonal utóülepítők kotró rendszerének felújítása, és a gépi uszadék-eltávolítás kialakítása. </w:t>
      </w:r>
      <w:r>
        <w:t xml:space="preserve">Beruházási feladatok között megemlítendő még a telepen az iszapvonalon új iszapvíztelenítő </w:t>
      </w:r>
      <w:r w:rsidR="006061B5">
        <w:t xml:space="preserve">centrifugák </w:t>
      </w:r>
      <w:r>
        <w:t>telepítése.</w:t>
      </w:r>
    </w:p>
    <w:p w14:paraId="6D305EF3" w14:textId="2D687191" w:rsidR="00311D5B" w:rsidRDefault="00311D5B" w:rsidP="00311D5B">
      <w:r>
        <w:t xml:space="preserve">További beruházásként tervezett </w:t>
      </w:r>
      <w:r w:rsidR="007559EB">
        <w:t xml:space="preserve">előmechanika, záportározó létesítése; vízvonalon a levegőztető rendszer korszerűsítése, iszapvonalon vegyszeradagoló berendezések fejlesztése, a biológiai vonalon </w:t>
      </w:r>
      <w:r w:rsidR="00213CCD">
        <w:t xml:space="preserve">„A” biológiai vonalon </w:t>
      </w:r>
      <w:r w:rsidR="007559EB">
        <w:t xml:space="preserve">turbófúvók telepítése, illetve a </w:t>
      </w:r>
      <w:r w:rsidR="00213CCD">
        <w:t>zápor- és higított vizek kezelése</w:t>
      </w:r>
      <w:r w:rsidR="007559EB">
        <w:t>.</w:t>
      </w:r>
    </w:p>
    <w:p w14:paraId="7E3DABAB" w14:textId="77777777" w:rsidR="00311D5B" w:rsidRDefault="00311D5B" w:rsidP="00DA004F">
      <w:pPr>
        <w:pStyle w:val="Cmsor5"/>
      </w:pPr>
      <w:r>
        <w:t>Dél-Pesti Szennyvíztisztító Telep</w:t>
      </w:r>
    </w:p>
    <w:p w14:paraId="1EEFBA88" w14:textId="73A3A78F" w:rsidR="00311D5B" w:rsidRDefault="00311D5B" w:rsidP="00311D5B">
      <w:r>
        <w:t xml:space="preserve">Magyarország első szennyvíztisztítója a Dél-Pesti Szennyvíztisztító Telep, üzemszerű működését 1966-ban kezdte meg. A telep bővítése a 80-as évektől folyamatosan történt, kapacitásbővítéssel a telep jelenleg </w:t>
      </w:r>
      <w:r>
        <w:rPr>
          <w:b/>
        </w:rPr>
        <w:t>80.000 m</w:t>
      </w:r>
      <w:r>
        <w:rPr>
          <w:b/>
          <w:vertAlign w:val="superscript"/>
        </w:rPr>
        <w:t>3</w:t>
      </w:r>
      <w:r>
        <w:rPr>
          <w:b/>
        </w:rPr>
        <w:t>/nap</w:t>
      </w:r>
      <w:r>
        <w:t xml:space="preserve"> szennyvíz </w:t>
      </w:r>
      <w:r w:rsidR="00A566A4">
        <w:t xml:space="preserve">biológiai tisztítására </w:t>
      </w:r>
      <w:r>
        <w:t xml:space="preserve">képes. A biogáz hasznosítása a telepen 1989-től kezdődött, azóta folyamatos fejlesztésekkel növelik a biogáz hasznosítás hatékonyságát: biogáz kéntelenítő beépítése, nagyobb kapacitású új gázmotor üzembe helyezése. 1999-ben a telepen </w:t>
      </w:r>
      <w:r w:rsidR="0044053D">
        <w:t xml:space="preserve">a III. fokozat kiépítésével </w:t>
      </w:r>
      <w:r>
        <w:t xml:space="preserve">kétlépcsős tápanyag-eltávolítást </w:t>
      </w:r>
      <w:r w:rsidR="0044053D">
        <w:t xml:space="preserve">alakítottak </w:t>
      </w:r>
      <w:r>
        <w:t>ki, amit 2012-ben Organica Élőgépek rendszerével egészítettek ki.</w:t>
      </w:r>
    </w:p>
    <w:p w14:paraId="76ED9742" w14:textId="7638F5C2" w:rsidR="005471FB" w:rsidRDefault="0044053D" w:rsidP="00311D5B">
      <w:r>
        <w:t>A</w:t>
      </w:r>
      <w:r w:rsidR="00311D5B" w:rsidRPr="00536B31">
        <w:t xml:space="preserve"> telepen folyamatosan történnek felújítások és beruházások</w:t>
      </w:r>
      <w:r w:rsidR="00EF746F">
        <w:t>.</w:t>
      </w:r>
      <w:r w:rsidR="00311D5B" w:rsidRPr="00536B31">
        <w:t xml:space="preserve"> </w:t>
      </w:r>
      <w:r w:rsidR="00EF746F">
        <w:t xml:space="preserve">2019-ben megtörtént a </w:t>
      </w:r>
      <w:r w:rsidR="00311D5B" w:rsidRPr="00536B31">
        <w:t>záportározó</w:t>
      </w:r>
      <w:r w:rsidR="00EF746F">
        <w:t xml:space="preserve"> medencéinek</w:t>
      </w:r>
      <w:r w:rsidR="00311D5B" w:rsidRPr="00536B31">
        <w:t xml:space="preserve"> kapacitásbővítése,</w:t>
      </w:r>
      <w:r w:rsidR="00EF746F">
        <w:t xml:space="preserve"> valamint a medencék polikarbonátos lefedése</w:t>
      </w:r>
      <w:r w:rsidR="00311D5B" w:rsidRPr="00536B31">
        <w:t>.</w:t>
      </w:r>
      <w:r w:rsidR="00EF746F">
        <w:t xml:space="preserve"> Tervezett </w:t>
      </w:r>
      <w:r w:rsidR="005471FB">
        <w:t xml:space="preserve">fejlesztésként, korszerűsítésként az alábbiak tervezettek: </w:t>
      </w:r>
    </w:p>
    <w:p w14:paraId="2B6F8331" w14:textId="77777777" w:rsidR="00A566A4" w:rsidRDefault="00A566A4" w:rsidP="00A566A4">
      <w:pPr>
        <w:pStyle w:val="Listaszerbekezds"/>
        <w:spacing w:after="200"/>
        <w:ind w:left="357" w:hanging="357"/>
        <w:contextualSpacing/>
      </w:pPr>
      <w:r>
        <w:t xml:space="preserve">a vízgyűjtő területhez kapcsolódó fejlesztések II. üteme (iszapvíztelenítés, csurgalékvíz kezelés fejlesztése, RSD szennyezőanyag terhelésének csökkentése érdekében, csapadékvíz kezelőmű és természetközeli kezelő rendszer létesítése), </w:t>
      </w:r>
    </w:p>
    <w:p w14:paraId="7008AD4A" w14:textId="77777777" w:rsidR="00A566A4" w:rsidRDefault="00A566A4" w:rsidP="00A566A4">
      <w:pPr>
        <w:pStyle w:val="Listaszerbekezds"/>
        <w:spacing w:after="200"/>
        <w:ind w:left="357" w:hanging="357"/>
        <w:contextualSpacing/>
      </w:pPr>
      <w:r>
        <w:lastRenderedPageBreak/>
        <w:t xml:space="preserve">előmechanika és iszapvonalat illetően környezetvédelmi beruházások 250 méteres védőtávolsághoz, hat darab dobrács cseréje, </w:t>
      </w:r>
    </w:p>
    <w:p w14:paraId="17ECDC75" w14:textId="77777777" w:rsidR="00A566A4" w:rsidRDefault="00A566A4" w:rsidP="00A566A4">
      <w:pPr>
        <w:pStyle w:val="Listaszerbekezds"/>
        <w:spacing w:after="200"/>
        <w:ind w:left="357" w:hanging="357"/>
        <w:contextualSpacing/>
      </w:pPr>
      <w:r>
        <w:t xml:space="preserve">biológiai vonalon az eleveniszapos medencék energetikai racionalizálása (levegőszabályzás átalakítása), </w:t>
      </w:r>
    </w:p>
    <w:p w14:paraId="74D22F9F" w14:textId="77777777" w:rsidR="00A566A4" w:rsidRDefault="00A566A4" w:rsidP="00A566A4">
      <w:pPr>
        <w:pStyle w:val="Listaszerbekezds"/>
        <w:spacing w:after="200"/>
        <w:ind w:left="357" w:hanging="357"/>
        <w:contextualSpacing/>
      </w:pPr>
      <w:r>
        <w:t xml:space="preserve">iszapvonalon az elhasználódott iszapvíztelenítő centrifuga cseréje, az iszapvíztelenítő centrifugák villamos oldali felújítása és a termofil rothasztó (5. szám) födémszerkezetének rekonstrukciója, </w:t>
      </w:r>
    </w:p>
    <w:p w14:paraId="3E79CCAA" w14:textId="77777777" w:rsidR="00A566A4" w:rsidRDefault="00A566A4" w:rsidP="00A566A4">
      <w:pPr>
        <w:pStyle w:val="Listaszerbekezds"/>
        <w:spacing w:after="200"/>
        <w:ind w:left="357" w:hanging="357"/>
        <w:contextualSpacing/>
      </w:pPr>
      <w:r>
        <w:t>„N” szűrők bővítése, felújítása,</w:t>
      </w:r>
    </w:p>
    <w:p w14:paraId="3BBC371D" w14:textId="042364F6" w:rsidR="005471FB" w:rsidRDefault="00A566A4" w:rsidP="00A566A4">
      <w:pPr>
        <w:pStyle w:val="Listaszerbekezds"/>
        <w:spacing w:after="200"/>
        <w:ind w:left="357" w:hanging="357"/>
        <w:contextualSpacing/>
      </w:pPr>
      <w:r>
        <w:t>technológiára ráfolyó, illetve technológiáról elfolyó szennyvíz lebegőanyag tartalom mentesítése.</w:t>
      </w:r>
    </w:p>
    <w:p w14:paraId="2683DA87" w14:textId="77777777" w:rsidR="00311D5B" w:rsidRDefault="00311D5B" w:rsidP="00DA004F">
      <w:pPr>
        <w:pStyle w:val="Cmsor5"/>
      </w:pPr>
      <w:r>
        <w:t>Szennyvíziszap</w:t>
      </w:r>
    </w:p>
    <w:p w14:paraId="2B632EC2" w14:textId="77777777" w:rsidR="00311D5B" w:rsidRDefault="00311D5B" w:rsidP="00311D5B">
      <w:r>
        <w:t>A szennyvíztisztítás során jelentős mennyiségű szennyvíziszap keletkezik, aminek hasznosítása és kezelése után annak ártalommentes elhelyezéséről gondoskodni kell. A vizek hasznosítását, védelmét és kártételeinek elhárítását szolgáló tevékenységekre és létesítményekre vonatkozó általános szabályokról szóló kormányrendelet</w:t>
      </w:r>
      <w:r>
        <w:rPr>
          <w:rStyle w:val="Vgjegyzet-hivatkozs"/>
          <w:rFonts w:eastAsiaTheme="majorEastAsia"/>
        </w:rPr>
        <w:endnoteReference w:id="14"/>
      </w:r>
      <w:r>
        <w:t>, a Szennyvíziszap kezelési és hasznosítási program 2014 – 2017</w:t>
      </w:r>
      <w:r>
        <w:rPr>
          <w:rStyle w:val="Vgjegyzet-hivatkozs"/>
          <w:rFonts w:eastAsiaTheme="majorEastAsia"/>
        </w:rPr>
        <w:endnoteReference w:id="15"/>
      </w:r>
      <w:r>
        <w:t>, valamint a 2017-ben kormányhatározat</w:t>
      </w:r>
      <w:r>
        <w:rPr>
          <w:rStyle w:val="Vgjegyzet-hivatkozs"/>
          <w:rFonts w:eastAsiaTheme="majorEastAsia"/>
        </w:rPr>
        <w:endnoteReference w:id="16"/>
      </w:r>
      <w:r>
        <w:t xml:space="preserve"> által elfogadott Szennyvíziszap kezelési és hasznosítási stratégia 2014-2023</w:t>
      </w:r>
      <w:r>
        <w:rPr>
          <w:rStyle w:val="Vgjegyzet-hivatkozs"/>
          <w:rFonts w:eastAsiaTheme="majorEastAsia"/>
        </w:rPr>
        <w:endnoteReference w:id="17"/>
      </w:r>
      <w:r>
        <w:t xml:space="preserve"> alapján törekedni kell a biológiailag lebomló szervesanyag-tartalmú hulladékok (szennyvíziszap) lerakókban történő elhelyezésének, illetve deponálásának fokozatos csökkentésére, és előtérbe kell helyezni például:</w:t>
      </w:r>
    </w:p>
    <w:p w14:paraId="3FFD9A4C" w14:textId="77777777" w:rsidR="00311D5B" w:rsidRPr="00311D5B" w:rsidRDefault="00311D5B" w:rsidP="00B2090A">
      <w:pPr>
        <w:pStyle w:val="Listaszerbekezds"/>
        <w:spacing w:after="200"/>
        <w:ind w:left="357" w:hanging="357"/>
        <w:contextualSpacing/>
      </w:pPr>
      <w:r w:rsidRPr="00311D5B">
        <w:t>a mezőgazdasági hasznosítást. Ennek során azonban a talaj és talajvíz elszennyeződésének megakadályozása érdekében csak megfelelően kezelt, és a határértékeknek megfelelő</w:t>
      </w:r>
      <w:r w:rsidRPr="00311D5B">
        <w:rPr>
          <w:vertAlign w:val="superscript"/>
        </w:rPr>
        <w:endnoteReference w:id="18"/>
      </w:r>
      <w:r w:rsidRPr="00311D5B">
        <w:t xml:space="preserve"> szennyvíziszap helyezhető el;</w:t>
      </w:r>
    </w:p>
    <w:p w14:paraId="7F152721" w14:textId="43417988" w:rsidR="00311D5B" w:rsidRPr="00311D5B" w:rsidRDefault="00311D5B" w:rsidP="00B2090A">
      <w:pPr>
        <w:pStyle w:val="Listaszerbekezds"/>
        <w:spacing w:after="200"/>
        <w:ind w:left="357" w:hanging="357"/>
        <w:contextualSpacing/>
      </w:pPr>
      <w:r w:rsidRPr="00311D5B">
        <w:t>továbbá a másodlagos nyersanyagként, mint megújuló energiaforrásként történő hasznosítást.</w:t>
      </w:r>
      <w:r w:rsidR="00D27F7A">
        <w:t xml:space="preserve"> </w:t>
      </w:r>
      <w:r w:rsidRPr="00311D5B">
        <w:t>A szennyvíziszap lebontása (rothasztása) során a szennyvíztisztító telepeken keletkező metánból villamos-, illetve hőenergia állítható elő, amellyel a szennyvíztisztító telep villamos- és/vagy hőigénye részben, vagy teljes mértékben kiváltható. A keletkező biogáz mennyiséget egyéb, magas szervesanyag-tartalmú hulladékok társított rothasztásával lehet növelni.</w:t>
      </w:r>
    </w:p>
    <w:p w14:paraId="06920098" w14:textId="3C4D5A36" w:rsidR="00311D5B" w:rsidRDefault="00311D5B" w:rsidP="006B3F51">
      <w:r>
        <w:t xml:space="preserve">A fővárosi szennyvíziszapok lebontási folyamata után a stabilabb állapotúvá vált szennyvíziszapot a további felhasználás megkönnyítése érdekében víztelenítik, és jelenleg </w:t>
      </w:r>
      <w:r w:rsidR="006F7A3A">
        <w:t>hulladéklerakóban helyezik el, vagy komposztálás után hasznosítják, vagy deponálják.</w:t>
      </w:r>
      <w:r>
        <w:t xml:space="preserve"> Budapesten mindhárom szennyvíztisztító telepen biogázt is előállítanak, a keletkező villamos- és/vagy hőenergiát a telepen használják fel, illetve az FCSM</w:t>
      </w:r>
      <w:r w:rsidR="008A5A49">
        <w:t xml:space="preserve"> Zrt. </w:t>
      </w:r>
      <w:r>
        <w:t xml:space="preserve">részéről (Észak-Pesti Szennyvíztisztító Telep) </w:t>
      </w:r>
      <w:r w:rsidR="008A5A49">
        <w:t>a</w:t>
      </w:r>
      <w:r>
        <w:t xml:space="preserve"> </w:t>
      </w:r>
      <w:r w:rsidR="008A5A49">
        <w:t>Budapesti Elektromos Művek Nyrt.</w:t>
      </w:r>
      <w:r>
        <w:t xml:space="preserve"> hálózatára is van lehetőség kitáplálásra, melyet más FCSM </w:t>
      </w:r>
      <w:r w:rsidR="008A5A49">
        <w:t xml:space="preserve">Zrt. </w:t>
      </w:r>
      <w:r>
        <w:t>által üzemeltett fogyasztóhelyen kivételeznek.</w:t>
      </w:r>
    </w:p>
    <w:p w14:paraId="2A2D748D" w14:textId="7B62B8C8" w:rsidR="00311D5B" w:rsidRDefault="00311D5B" w:rsidP="006B3F51">
      <w:r w:rsidRPr="005173DE">
        <w:t xml:space="preserve">A három fővárosi szennyvíztisztító telepen </w:t>
      </w:r>
      <w:r>
        <w:t xml:space="preserve">folyamatosan </w:t>
      </w:r>
      <w:r w:rsidRPr="005173DE">
        <w:t>keletkez</w:t>
      </w:r>
      <w:r>
        <w:t>ő</w:t>
      </w:r>
      <w:r w:rsidRPr="005173DE">
        <w:t xml:space="preserve"> jelentős mennyiségű szennyvíziszap átmeneti elhelyezésén és kezelésén túl Budapest alapvető érd</w:t>
      </w:r>
      <w:r>
        <w:t xml:space="preserve">eke a </w:t>
      </w:r>
      <w:r w:rsidRPr="005173DE">
        <w:t>hosszú távú, műszaki szempontból is optimális hasznosítás</w:t>
      </w:r>
      <w:r>
        <w:t xml:space="preserve">. </w:t>
      </w:r>
      <w:r w:rsidRPr="005173DE">
        <w:t>Az optimális hasznosítási körülményt a keletkezés helyszínéhez minél közelebb kialakított és minél magasabb környezeti haszonnal járó (például</w:t>
      </w:r>
      <w:r>
        <w:t>,</w:t>
      </w:r>
      <w:r w:rsidRPr="005173DE">
        <w:t xml:space="preserve"> a</w:t>
      </w:r>
      <w:r>
        <w:t xml:space="preserve"> stratégiai jelentőségű</w:t>
      </w:r>
      <w:r w:rsidRPr="005173DE">
        <w:t xml:space="preserve"> foszforvegyületek további hasznosítási lehetőségét biztosít</w:t>
      </w:r>
      <w:r>
        <w:t>ó</w:t>
      </w:r>
      <w:r w:rsidRPr="005173DE">
        <w:t>), minél</w:t>
      </w:r>
      <w:r>
        <w:t xml:space="preserve"> kisebb költséggel működtethető </w:t>
      </w:r>
      <w:r w:rsidRPr="005173DE">
        <w:t>– akár középtávon m</w:t>
      </w:r>
      <w:r w:rsidR="00FE33BD">
        <w:t>egtérülő – beruházás jelentheti.</w:t>
      </w:r>
    </w:p>
    <w:p w14:paraId="6842BECC" w14:textId="08964C3D" w:rsidR="009025EB" w:rsidRDefault="00311D5B" w:rsidP="006B3F51">
      <w:r>
        <w:t xml:space="preserve">A telepek szennyvíziszap minőségi adatait a </w:t>
      </w:r>
      <w:r w:rsidRPr="00311D5B">
        <w:rPr>
          <w:i/>
        </w:rPr>
        <w:t xml:space="preserve">Függelék </w:t>
      </w:r>
      <w:r w:rsidR="00426244" w:rsidRPr="00426244">
        <w:rPr>
          <w:i/>
        </w:rPr>
        <w:fldChar w:fldCharType="begin"/>
      </w:r>
      <w:r w:rsidR="00426244" w:rsidRPr="00426244">
        <w:rPr>
          <w:i/>
        </w:rPr>
        <w:instrText xml:space="preserve"> REF _Ref23775663 \h  \* MERGEFORMAT </w:instrText>
      </w:r>
      <w:r w:rsidR="00426244" w:rsidRPr="00426244">
        <w:rPr>
          <w:i/>
        </w:rPr>
      </w:r>
      <w:r w:rsidR="00426244" w:rsidRPr="00426244">
        <w:rPr>
          <w:i/>
        </w:rPr>
        <w:fldChar w:fldCharType="separate"/>
      </w:r>
      <w:r w:rsidR="002828C5" w:rsidRPr="002828C5">
        <w:rPr>
          <w:i/>
          <w:noProof/>
        </w:rPr>
        <w:t>5</w:t>
      </w:r>
      <w:r w:rsidR="002828C5" w:rsidRPr="002828C5">
        <w:rPr>
          <w:i/>
        </w:rPr>
        <w:t>. táblázat</w:t>
      </w:r>
      <w:r w:rsidR="00426244" w:rsidRPr="00426244">
        <w:rPr>
          <w:i/>
        </w:rPr>
        <w:fldChar w:fldCharType="end"/>
      </w:r>
      <w:r>
        <w:t>a tartalmazza.</w:t>
      </w:r>
    </w:p>
    <w:p w14:paraId="64F49F3F" w14:textId="77777777" w:rsidR="006B3F51" w:rsidRDefault="006B3F51" w:rsidP="00DA004F">
      <w:pPr>
        <w:pStyle w:val="Cmsor4"/>
      </w:pPr>
      <w:r>
        <w:t>Nem közművel összegyűjtött háztartási szennyvíz</w:t>
      </w:r>
    </w:p>
    <w:p w14:paraId="687C3ACC" w14:textId="5C75E622" w:rsidR="006B3F51" w:rsidRDefault="006B3F51" w:rsidP="006B3F51">
      <w:r>
        <w:t xml:space="preserve">A </w:t>
      </w:r>
      <w:r>
        <w:rPr>
          <w:b/>
        </w:rPr>
        <w:t xml:space="preserve">nem közművel összegyűjtött háztartási szennyvíz – a települési folyékony hulladék – </w:t>
      </w:r>
      <w:r w:rsidR="00281CB3">
        <w:rPr>
          <w:b/>
        </w:rPr>
        <w:t>o</w:t>
      </w:r>
      <w:r>
        <w:t xml:space="preserve">lyan háztartási szennyvíz, amelyet a keletkezés helyéről vagy átmeneti tárolóból – közcsatornára való bekötés, vagy a helyben történő tisztítás és befogadóba vezetés lehetőségének hiányában – gépjárművel szállítanak el ártalmatlanítás </w:t>
      </w:r>
      <w:r>
        <w:lastRenderedPageBreak/>
        <w:t>céljából.</w:t>
      </w:r>
      <w:r w:rsidR="00D27F7A">
        <w:t xml:space="preserve"> </w:t>
      </w:r>
      <w:r>
        <w:t xml:space="preserve">A nem közművel összegyűjtött háztartási szennyvíz döntő mennyisége a </w:t>
      </w:r>
      <w:r>
        <w:rPr>
          <w:b/>
        </w:rPr>
        <w:t xml:space="preserve">vezetékes vízzel ellátott, de nem csatornázott, vagy gerincvezetékre rá nem csatlakozott </w:t>
      </w:r>
      <w:r>
        <w:t>területeken képződik.</w:t>
      </w:r>
    </w:p>
    <w:p w14:paraId="0574E535" w14:textId="5402EC12" w:rsidR="00FE3508" w:rsidRDefault="00C13FC3" w:rsidP="006B3F51">
      <w:r>
        <w:t>A KSH adatok alapján a közüzemi ivóvízvezeték-hálózatba bekapcsolt lakások számát és a</w:t>
      </w:r>
      <w:r w:rsidRPr="00C13FC3">
        <w:t xml:space="preserve"> közüzemi szennyvízgyűjtő-hálózatba (közcsatornahálózatba) bekapcsolt l</w:t>
      </w:r>
      <w:r>
        <w:t>akások számát</w:t>
      </w:r>
      <w:r w:rsidR="00AF33A3">
        <w:t xml:space="preserve"> vizsgálva</w:t>
      </w:r>
      <w:r>
        <w:t xml:space="preserve"> megállapítható, hogy</w:t>
      </w:r>
      <w:r w:rsidR="00AF33A3">
        <w:t xml:space="preserve"> </w:t>
      </w:r>
      <w:r w:rsidR="006B3F51">
        <w:t>201</w:t>
      </w:r>
      <w:r>
        <w:t>8-ban</w:t>
      </w:r>
      <w:r w:rsidR="006B3F51">
        <w:t xml:space="preserve"> Budapest csatornázottságának mértéke</w:t>
      </w:r>
      <w:r w:rsidR="00067895">
        <w:t xml:space="preserve"> a lakásszámok alapján</w:t>
      </w:r>
      <w:r w:rsidR="006B3F51">
        <w:t xml:space="preserve"> </w:t>
      </w:r>
      <w:r w:rsidR="00281CB3">
        <w:rPr>
          <w:b/>
        </w:rPr>
        <w:t>95,7%-os</w:t>
      </w:r>
      <w:r w:rsidR="00281CB3">
        <w:t xml:space="preserve"> </w:t>
      </w:r>
      <w:r w:rsidR="006B3F51">
        <w:t>volt.</w:t>
      </w:r>
      <w:r>
        <w:t xml:space="preserve"> </w:t>
      </w:r>
    </w:p>
    <w:p w14:paraId="38F1D195" w14:textId="75739024" w:rsidR="006B3F51" w:rsidRPr="004749C5" w:rsidRDefault="00FE3508" w:rsidP="004749C5">
      <w:pPr>
        <w:pStyle w:val="Kpalrs"/>
      </w:pPr>
      <w:r>
        <w:drawing>
          <wp:anchor distT="0" distB="0" distL="114300" distR="114300" simplePos="0" relativeHeight="251682304" behindDoc="0" locked="0" layoutInCell="1" allowOverlap="1" wp14:anchorId="04763D6B" wp14:editId="5E8DFCD3">
            <wp:simplePos x="0" y="0"/>
            <wp:positionH relativeFrom="margin">
              <wp:align>left</wp:align>
            </wp:positionH>
            <wp:positionV relativeFrom="paragraph">
              <wp:posOffset>71120</wp:posOffset>
            </wp:positionV>
            <wp:extent cx="6120000" cy="2880000"/>
            <wp:effectExtent l="0" t="0" r="0" b="0"/>
            <wp:wrapNone/>
            <wp:docPr id="42" name="Diagram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  <w:r w:rsidR="00B2090A" w:rsidRPr="004749C5">
        <w:rPr>
          <w:b/>
        </w:rPr>
        <w:fldChar w:fldCharType="begin"/>
      </w:r>
      <w:r w:rsidR="00B2090A" w:rsidRPr="004749C5">
        <w:rPr>
          <w:b/>
        </w:rPr>
        <w:instrText xml:space="preserve"> SEQ ábra \* ARABIC </w:instrText>
      </w:r>
      <w:r w:rsidR="00B2090A" w:rsidRPr="004749C5">
        <w:rPr>
          <w:b/>
        </w:rPr>
        <w:fldChar w:fldCharType="separate"/>
      </w:r>
      <w:r w:rsidR="002828C5">
        <w:rPr>
          <w:b/>
        </w:rPr>
        <w:t>17</w:t>
      </w:r>
      <w:r w:rsidR="00B2090A" w:rsidRPr="004749C5">
        <w:rPr>
          <w:b/>
        </w:rPr>
        <w:fldChar w:fldCharType="end"/>
      </w:r>
      <w:r w:rsidR="006B3F51" w:rsidRPr="004749C5">
        <w:rPr>
          <w:b/>
        </w:rPr>
        <w:t>. ábra:</w:t>
      </w:r>
      <w:r w:rsidR="006B3F51" w:rsidRPr="004749C5">
        <w:t xml:space="preserve"> A nem közművel összegyűjtött háztartási szennyvíz begyűjtött mennyisége, 2007-201</w:t>
      </w:r>
      <w:r w:rsidR="00FD0961">
        <w:t>9</w:t>
      </w:r>
      <w:r w:rsidR="006B3F51" w:rsidRPr="004749C5">
        <w:t xml:space="preserve">. </w:t>
      </w:r>
      <w:r w:rsidR="00D27F7A" w:rsidRPr="004749C5">
        <w:t xml:space="preserve"> </w:t>
      </w:r>
      <w:r w:rsidR="006B3F51" w:rsidRPr="004749C5">
        <w:t>(Adatforrás: FTSZV</w:t>
      </w:r>
      <w:r w:rsidR="008A5A49">
        <w:t xml:space="preserve"> Kft.</w:t>
      </w:r>
      <w:r w:rsidR="006B3F51" w:rsidRPr="004749C5">
        <w:t>)</w:t>
      </w:r>
    </w:p>
    <w:p w14:paraId="268EDC88" w14:textId="1346963D" w:rsidR="00FE3508" w:rsidRDefault="00FE3508" w:rsidP="006B3F51">
      <w:pPr>
        <w:rPr>
          <w:szCs w:val="20"/>
        </w:rPr>
      </w:pPr>
    </w:p>
    <w:p w14:paraId="51AF23DF" w14:textId="2A3E1191" w:rsidR="00FE3508" w:rsidRDefault="00FE3508" w:rsidP="006B3F51">
      <w:pPr>
        <w:rPr>
          <w:szCs w:val="20"/>
        </w:rPr>
      </w:pPr>
    </w:p>
    <w:p w14:paraId="47001361" w14:textId="77777777" w:rsidR="00FE3508" w:rsidRDefault="00FE3508" w:rsidP="006B3F51">
      <w:pPr>
        <w:rPr>
          <w:szCs w:val="20"/>
        </w:rPr>
      </w:pPr>
    </w:p>
    <w:p w14:paraId="68F44342" w14:textId="77777777" w:rsidR="00FE3508" w:rsidRDefault="00FE3508" w:rsidP="006B3F51">
      <w:pPr>
        <w:rPr>
          <w:szCs w:val="20"/>
        </w:rPr>
      </w:pPr>
    </w:p>
    <w:p w14:paraId="7534CCFD" w14:textId="77777777" w:rsidR="00FE3508" w:rsidRDefault="00FE3508" w:rsidP="006B3F51">
      <w:pPr>
        <w:rPr>
          <w:szCs w:val="20"/>
        </w:rPr>
      </w:pPr>
    </w:p>
    <w:p w14:paraId="05A8FE06" w14:textId="77777777" w:rsidR="00FE3508" w:rsidRDefault="00FE3508" w:rsidP="006B3F51">
      <w:pPr>
        <w:rPr>
          <w:szCs w:val="20"/>
        </w:rPr>
      </w:pPr>
    </w:p>
    <w:p w14:paraId="3F25E640" w14:textId="77777777" w:rsidR="00FE3508" w:rsidRDefault="00FE3508" w:rsidP="006B3F51">
      <w:pPr>
        <w:rPr>
          <w:szCs w:val="20"/>
        </w:rPr>
      </w:pPr>
    </w:p>
    <w:p w14:paraId="2BFEF653" w14:textId="77777777" w:rsidR="00FE3508" w:rsidRDefault="00FE3508" w:rsidP="006B3F51">
      <w:pPr>
        <w:rPr>
          <w:szCs w:val="20"/>
        </w:rPr>
      </w:pPr>
    </w:p>
    <w:p w14:paraId="6F3C9628" w14:textId="77777777" w:rsidR="00FE3508" w:rsidRDefault="00FE3508" w:rsidP="006B3F51">
      <w:pPr>
        <w:rPr>
          <w:szCs w:val="20"/>
        </w:rPr>
      </w:pPr>
    </w:p>
    <w:p w14:paraId="2F701300" w14:textId="2D2D8518" w:rsidR="006B3F51" w:rsidRDefault="006B3F51" w:rsidP="006B3F51">
      <w:pPr>
        <w:rPr>
          <w:szCs w:val="20"/>
        </w:rPr>
      </w:pPr>
      <w:r>
        <w:rPr>
          <w:szCs w:val="20"/>
        </w:rPr>
        <w:t xml:space="preserve">A Fővárosi Településtisztasági és Környezetvédelmi Kft. - amely kizárólagos közszolgáltatói jogosultsággal rendelkezik - által </w:t>
      </w:r>
      <w:r w:rsidR="00967CCD">
        <w:rPr>
          <w:b/>
          <w:szCs w:val="20"/>
        </w:rPr>
        <w:t>2019</w:t>
      </w:r>
      <w:r>
        <w:rPr>
          <w:b/>
          <w:szCs w:val="20"/>
        </w:rPr>
        <w:t xml:space="preserve">-ben begyűjtött </w:t>
      </w:r>
      <w:r w:rsidRPr="004038CA">
        <w:rPr>
          <w:b/>
          <w:szCs w:val="20"/>
        </w:rPr>
        <w:t>nem közművel összegyűjtött háztartási szennyvíz mennyisége összesen</w:t>
      </w:r>
      <w:r w:rsidR="00967CCD">
        <w:rPr>
          <w:b/>
          <w:szCs w:val="20"/>
        </w:rPr>
        <w:t xml:space="preserve"> mintegy</w:t>
      </w:r>
      <w:r w:rsidRPr="004038CA">
        <w:rPr>
          <w:b/>
          <w:szCs w:val="20"/>
        </w:rPr>
        <w:t xml:space="preserve"> 2</w:t>
      </w:r>
      <w:r w:rsidR="00967CCD">
        <w:rPr>
          <w:b/>
          <w:szCs w:val="20"/>
        </w:rPr>
        <w:t>28</w:t>
      </w:r>
      <w:r w:rsidRPr="004038CA">
        <w:rPr>
          <w:rFonts w:eastAsia="Arial Unicode MS"/>
          <w:b/>
          <w:szCs w:val="20"/>
        </w:rPr>
        <w:t xml:space="preserve"> ezer</w:t>
      </w:r>
      <w:r w:rsidRPr="004038CA">
        <w:rPr>
          <w:b/>
          <w:szCs w:val="20"/>
        </w:rPr>
        <w:t xml:space="preserve"> m</w:t>
      </w:r>
      <w:r w:rsidRPr="004038CA">
        <w:rPr>
          <w:b/>
          <w:szCs w:val="20"/>
          <w:vertAlign w:val="superscript"/>
        </w:rPr>
        <w:t>3</w:t>
      </w:r>
      <w:r w:rsidRPr="004038CA">
        <w:rPr>
          <w:b/>
          <w:szCs w:val="20"/>
        </w:rPr>
        <w:t xml:space="preserve"> volt</w:t>
      </w:r>
      <w:r w:rsidRPr="004038CA">
        <w:rPr>
          <w:szCs w:val="20"/>
        </w:rPr>
        <w:t xml:space="preserve"> (lakossági </w:t>
      </w:r>
      <w:r w:rsidR="00967CCD">
        <w:rPr>
          <w:szCs w:val="20"/>
        </w:rPr>
        <w:t>158,46</w:t>
      </w:r>
      <w:r w:rsidRPr="004038CA">
        <w:rPr>
          <w:szCs w:val="20"/>
        </w:rPr>
        <w:t xml:space="preserve"> ezer m</w:t>
      </w:r>
      <w:r w:rsidRPr="004038CA">
        <w:rPr>
          <w:szCs w:val="20"/>
          <w:vertAlign w:val="superscript"/>
        </w:rPr>
        <w:t>3</w:t>
      </w:r>
      <w:r w:rsidRPr="004038CA">
        <w:rPr>
          <w:szCs w:val="20"/>
        </w:rPr>
        <w:t xml:space="preserve">, </w:t>
      </w:r>
      <w:r>
        <w:rPr>
          <w:szCs w:val="20"/>
        </w:rPr>
        <w:t xml:space="preserve">közületi </w:t>
      </w:r>
      <w:r w:rsidR="00967CCD">
        <w:rPr>
          <w:szCs w:val="20"/>
        </w:rPr>
        <w:t>70</w:t>
      </w:r>
      <w:r w:rsidRPr="004038CA">
        <w:rPr>
          <w:szCs w:val="20"/>
        </w:rPr>
        <w:t xml:space="preserve"> ezer m</w:t>
      </w:r>
      <w:r w:rsidRPr="004038CA">
        <w:rPr>
          <w:szCs w:val="20"/>
          <w:vertAlign w:val="superscript"/>
        </w:rPr>
        <w:t>3</w:t>
      </w:r>
      <w:r w:rsidRPr="004038CA">
        <w:rPr>
          <w:szCs w:val="20"/>
        </w:rPr>
        <w:t xml:space="preserve">), ami lényegesen kevesebb, mint </w:t>
      </w:r>
      <w:r w:rsidR="00967CCD">
        <w:rPr>
          <w:szCs w:val="20"/>
        </w:rPr>
        <w:t>2012-2015-ös években</w:t>
      </w:r>
      <w:r w:rsidRPr="004038CA">
        <w:rPr>
          <w:szCs w:val="20"/>
        </w:rPr>
        <w:t xml:space="preserve"> volt. </w:t>
      </w:r>
      <w:r w:rsidR="0063209C" w:rsidRPr="004038CA">
        <w:rPr>
          <w:szCs w:val="20"/>
        </w:rPr>
        <w:t xml:space="preserve">A begyűjtött </w:t>
      </w:r>
      <w:r w:rsidR="0063209C">
        <w:rPr>
          <w:szCs w:val="20"/>
        </w:rPr>
        <w:t xml:space="preserve">háztartási </w:t>
      </w:r>
      <w:r w:rsidR="0063209C" w:rsidRPr="004038CA">
        <w:rPr>
          <w:szCs w:val="20"/>
        </w:rPr>
        <w:t>szennyvizet</w:t>
      </w:r>
      <w:r w:rsidR="0063209C">
        <w:t xml:space="preserve"> a Fővárosi Katasztrófavédelmi Igazgatóság által engedélyezett leeresztőhelyeken – részben az FCSM Zrt. által üzemeltetett csatornaaknákba, részben közvetlenül a BKSZTT leeresztőhelyén engedik le, majd a közművel összegyűjtött szennyvízzel együtt kerül a szennyvíztisztító telepekre.</w:t>
      </w:r>
      <w:r w:rsidRPr="004038CA">
        <w:rPr>
          <w:szCs w:val="20"/>
        </w:rPr>
        <w:t xml:space="preserve"> Az elszállított mennyiségek tekintetében korábban statisztikai bizonytalanságok mutatkoztak, de az új fővárosi szabályozás eredményeképpen a rendszer – így a begyűjtött szennyvizek</w:t>
      </w:r>
      <w:r>
        <w:rPr>
          <w:szCs w:val="20"/>
        </w:rPr>
        <w:t xml:space="preserve"> tisztítása is – nyomon követhetőbbé vált (részletesebben </w:t>
      </w:r>
      <w:r w:rsidRPr="00CD68EF">
        <w:rPr>
          <w:i/>
          <w:szCs w:val="20"/>
        </w:rPr>
        <w:t>Intézkedések</w:t>
      </w:r>
      <w:r>
        <w:rPr>
          <w:szCs w:val="20"/>
        </w:rPr>
        <w:t>).</w:t>
      </w:r>
    </w:p>
    <w:p w14:paraId="73396F0B" w14:textId="77777777" w:rsidR="006B3F51" w:rsidRDefault="006B3F51" w:rsidP="00DA004F">
      <w:pPr>
        <w:pStyle w:val="Cmsor4"/>
        <w:rPr>
          <w:bCs/>
        </w:rPr>
      </w:pPr>
      <w:r>
        <w:t>Csapadékvíz-gazdálkodás</w:t>
      </w:r>
    </w:p>
    <w:p w14:paraId="7D65F393" w14:textId="66084F5F" w:rsidR="006B3F51" w:rsidRDefault="006B3F51" w:rsidP="006B3F51">
      <w:r>
        <w:t xml:space="preserve">A </w:t>
      </w:r>
      <w:r w:rsidR="00281CB3">
        <w:t xml:space="preserve">budapesti kisvízfolyások és az útvíztelenítő árkok </w:t>
      </w:r>
      <w:r>
        <w:t xml:space="preserve">egy része a Fővárosi Önkormányzat tulajdonában vannak, azok üzemeltetését közszolgáltató szervezetei (FCSM </w:t>
      </w:r>
      <w:r w:rsidR="0063209C">
        <w:t xml:space="preserve">Zrt. </w:t>
      </w:r>
      <w:r>
        <w:t>és Budapest Közút</w:t>
      </w:r>
      <w:r w:rsidR="0063209C">
        <w:t xml:space="preserve"> Zrt.</w:t>
      </w:r>
      <w:r>
        <w:t xml:space="preserve">) végzik, azonban jelentős hosszúságú hálózat van kerületi önkormányzati tulajdonban, kezelésben és üzemeltetésben is. A </w:t>
      </w:r>
      <w:r>
        <w:rPr>
          <w:b/>
        </w:rPr>
        <w:t>hálózat tulajdoni és kezelői megosztottsága</w:t>
      </w:r>
      <w:r>
        <w:t xml:space="preserve">, valamint a kerületi önkormányzatok tulajdonában lévő zárt csapadékcsatorna-hálózatok </w:t>
      </w:r>
      <w:r>
        <w:rPr>
          <w:b/>
        </w:rPr>
        <w:t>nyilvántartás</w:t>
      </w:r>
      <w:r>
        <w:t xml:space="preserve">ának </w:t>
      </w:r>
      <w:r>
        <w:rPr>
          <w:b/>
        </w:rPr>
        <w:t>hiányossága</w:t>
      </w:r>
      <w:r>
        <w:t xml:space="preserve"> a főváros csapadékvíz-gazdálkodásának fejlesztése során problémákat okozhat. </w:t>
      </w:r>
      <w:r>
        <w:rPr>
          <w:b/>
          <w:bCs/>
        </w:rPr>
        <w:t>A fejlesztés első lépésében mindenképpen átfogó felmérés szükséges.</w:t>
      </w:r>
      <w:r>
        <w:t xml:space="preserve"> Továbbá a jelenlegi szabályozási környezet felülvizsgálata szükséges, ugyanis a Magyarország helyi önkormányzatairól szóló törvény alapján</w:t>
      </w:r>
      <w:r>
        <w:rPr>
          <w:rStyle w:val="Vgjegyzet-hivatkozs"/>
          <w:rFonts w:eastAsiaTheme="majorEastAsia"/>
        </w:rPr>
        <w:endnoteReference w:id="19"/>
      </w:r>
      <w:r>
        <w:t xml:space="preserve"> a fővárosi önkormányzat feladata a vízgazdálkodás, a vízkárelhárítás biztosítása, valamint a vízgazdálkodásról szóló törvény szerint</w:t>
      </w:r>
      <w:r>
        <w:rPr>
          <w:rStyle w:val="Vgjegyzet-hivatkozs"/>
          <w:rFonts w:eastAsiaTheme="majorEastAsia"/>
        </w:rPr>
        <w:endnoteReference w:id="20"/>
      </w:r>
      <w:r>
        <w:t xml:space="preserve"> a település belterületén a csapadékvízzel történő gazdálkodást szintén a fővárosi önkormányzat feladatának jelöli meg, ugyanakkor a szabályozások a feladat ellátáshoz nem rendelnek költségvetési forrást. Másik probléma, hogy a víziközmű-szolgáltatásról szóló törvény</w:t>
      </w:r>
      <w:r>
        <w:rPr>
          <w:rStyle w:val="Vgjegyzet-hivatkozs"/>
          <w:rFonts w:eastAsiaTheme="majorEastAsia"/>
        </w:rPr>
        <w:endnoteReference w:id="21"/>
      </w:r>
      <w:r>
        <w:t xml:space="preserve"> értelmében a csapadékcsatorna hálózat </w:t>
      </w:r>
      <w:r>
        <w:lastRenderedPageBreak/>
        <w:t>nem minősül víziközműnek, így szolgáltatási díj nem vethető ki, bár a díjrendszer meghatározása ebben az esetben jóval bonyolultabb, és kevésbé egzakt, mint például az ivóvíz szolgáltatásnál.</w:t>
      </w:r>
    </w:p>
    <w:p w14:paraId="321B0FB7" w14:textId="08BC90A3" w:rsidR="00141D59" w:rsidRPr="00141D59" w:rsidRDefault="00141D59" w:rsidP="00141D59">
      <w:r>
        <w:t xml:space="preserve">Budapest csatornázásnak kezdete óta a települési </w:t>
      </w:r>
      <w:r>
        <w:rPr>
          <w:b/>
        </w:rPr>
        <w:t>vízzáró felületek arányának növekedése</w:t>
      </w:r>
      <w:r>
        <w:t xml:space="preserve">, a felületi érdesség csökkenése tapasztalható, </w:t>
      </w:r>
      <w:r>
        <w:rPr>
          <w:b/>
        </w:rPr>
        <w:t xml:space="preserve">ami a felületre hullott csapadék lefolyási arányának </w:t>
      </w:r>
      <w:r>
        <w:t xml:space="preserve">(lefolyási hányad) </w:t>
      </w:r>
      <w:r>
        <w:rPr>
          <w:b/>
        </w:rPr>
        <w:t>növekedését, és így a magasabb vízhozam-csúcsok kialakulását okozzák</w:t>
      </w:r>
      <w:r>
        <w:t xml:space="preserve">. A térszíni változásokon túl a </w:t>
      </w:r>
      <w:r>
        <w:rPr>
          <w:b/>
        </w:rPr>
        <w:t>klímaváltozás is kedvezőtlen hatással van</w:t>
      </w:r>
      <w:r>
        <w:t xml:space="preserve"> a csapadékvíz-elvezetésére. Az 1901 és </w:t>
      </w:r>
      <w:r w:rsidR="006C6E75">
        <w:t xml:space="preserve">2019 </w:t>
      </w:r>
      <w:r>
        <w:t xml:space="preserve">közötti időszakban Budapest belterületén az évi csapadékösszegek homogenizált átlagát </w:t>
      </w:r>
      <w:r w:rsidR="00862A30">
        <w:t xml:space="preserve">az </w:t>
      </w:r>
      <w:r w:rsidR="00862A30" w:rsidRPr="00862A30">
        <w:rPr>
          <w:i/>
        </w:rPr>
        <w:t>I.5. Klimatikus viszonyok</w:t>
      </w:r>
      <w:r>
        <w:t xml:space="preserve"> c. fejeze</w:t>
      </w:r>
      <w:r w:rsidR="00862A30">
        <w:t>t (12. ábra)</w:t>
      </w:r>
      <w:r>
        <w:t xml:space="preserve"> már bemutatta. A csapadékmennyiség 2000-ig csökkenő, azóta növekvő tendenciát mutat. Azonban a csapadékesemények éven belüli eloszlását és intenzitását is megvizsgálva megállapítható, hogy a nagy intenzitású, </w:t>
      </w:r>
      <w:r>
        <w:rPr>
          <w:b/>
        </w:rPr>
        <w:t>rövid ideig tartó csapadékesemények</w:t>
      </w:r>
      <w:r>
        <w:t xml:space="preserve"> (ritkább visszatérési idejű csapadékesemények) </w:t>
      </w:r>
      <w:r>
        <w:rPr>
          <w:b/>
        </w:rPr>
        <w:t xml:space="preserve">gyakorisága </w:t>
      </w:r>
      <w:r w:rsidR="00067895">
        <w:rPr>
          <w:b/>
        </w:rPr>
        <w:t xml:space="preserve">és intenzitása </w:t>
      </w:r>
      <w:r>
        <w:rPr>
          <w:b/>
        </w:rPr>
        <w:t>megnőtt</w:t>
      </w:r>
      <w:r>
        <w:t xml:space="preserve">, ami a burkolt felületek megnövekedésével együtt a gyakrabban előforduló csapadékokra tervezett csatornahálózatok </w:t>
      </w:r>
      <w:r>
        <w:rPr>
          <w:b/>
        </w:rPr>
        <w:t>egyre gyakoribb kiöntés</w:t>
      </w:r>
      <w:r>
        <w:t>ét okozzák. További problémát jelent Budapest területén az egyesített rendszerű csatornahálózatok miatt a szennyvíztisztító telepekre érkező nagyobb mennyiségű, és jelentős mértékben hígult szennyvíz tisztítása, valamint a záporkiömlőkön a Dunába jutó szennyvízzel kevert (az engedélyben meghatározott, de legalább háromszoros hígítás fölötti) csapadékvíz</w:t>
      </w:r>
      <w:r w:rsidR="00067895">
        <w:t>.</w:t>
      </w:r>
    </w:p>
    <w:p w14:paraId="53369BDF" w14:textId="77777777" w:rsidR="00141D59" w:rsidRDefault="00141D59" w:rsidP="00141D59">
      <w:r>
        <w:t>A csapadékvízzel történő gazdálkodás a csapadékvíz hasznosítását és hasznosulását helyezi előtérbe, aminek számos további környezeti előnye van. A 2017-ben megtartott Országos Települési Csapadékvíz-gazdálkodási Konferencia több ajánlást is megfogalmazott a témával kapcsolatban</w:t>
      </w:r>
      <w:r>
        <w:rPr>
          <w:rStyle w:val="Vgjegyzet-hivatkozs"/>
          <w:rFonts w:eastAsiaTheme="majorEastAsia"/>
        </w:rPr>
        <w:endnoteReference w:id="22"/>
      </w:r>
      <w:r>
        <w:t>.</w:t>
      </w:r>
    </w:p>
    <w:p w14:paraId="6FD3EE29" w14:textId="7B70B71A" w:rsidR="00141D59" w:rsidRDefault="00141D59" w:rsidP="00141D59">
      <w:r>
        <w:t xml:space="preserve">A csapadékvizekkel történő gazdálkodás jellemzően nem is a vízelvezető rendszerben, hanem inkább a keletkezés helyén kellene, hogy megvalósuljon. Az összegyűjtött vizek locsolásra, </w:t>
      </w:r>
      <w:r w:rsidR="00ED2D78" w:rsidRPr="00ED2D78">
        <w:t xml:space="preserve">szürke vízként történő hasznosítása </w:t>
      </w:r>
      <w:r w:rsidR="00ED2D78">
        <w:t xml:space="preserve">(például </w:t>
      </w:r>
      <w:r>
        <w:t>WC öblítésére</w:t>
      </w:r>
      <w:r w:rsidR="00ED2D78">
        <w:t>)</w:t>
      </w:r>
      <w:r>
        <w:t xml:space="preserve">, </w:t>
      </w:r>
      <w:r w:rsidR="00ED2D78">
        <w:t xml:space="preserve">a </w:t>
      </w:r>
      <w:r>
        <w:t xml:space="preserve">burkolt felületek tisztítására történő felhasználása nem csak a vízelvezető rendszer terhelését csökkenti, hanem az ivóvizek felhasználását is. A nagy intenzitású csapadékesemények okozta károk csökkentése a </w:t>
      </w:r>
      <w:r>
        <w:rPr>
          <w:b/>
        </w:rPr>
        <w:t>csapadékvíz visszatartásával</w:t>
      </w:r>
      <w:r>
        <w:t xml:space="preserve"> (ideiglenes tározással), </w:t>
      </w:r>
      <w:r>
        <w:rPr>
          <w:b/>
        </w:rPr>
        <w:t>késleltetett elvezetésével, hasznosulásának</w:t>
      </w:r>
      <w:r>
        <w:t xml:space="preserve"> (talajba szivárogtatás) </w:t>
      </w:r>
      <w:r>
        <w:rPr>
          <w:b/>
        </w:rPr>
        <w:t>elősegítésével, helyben történő hasznosításával,</w:t>
      </w:r>
      <w:r>
        <w:t xml:space="preserve"> illetve ezek kombinált megoldásával lehetséges, amelyet elősegít a </w:t>
      </w:r>
      <w:r>
        <w:rPr>
          <w:b/>
        </w:rPr>
        <w:t>„minél gyorsabb elvezetés”</w:t>
      </w:r>
      <w:r>
        <w:t xml:space="preserve"> </w:t>
      </w:r>
      <w:r>
        <w:rPr>
          <w:b/>
        </w:rPr>
        <w:t>szemléletmód megváltozása</w:t>
      </w:r>
      <w:r>
        <w:t xml:space="preserve">. A csapadékvizek </w:t>
      </w:r>
      <w:r>
        <w:rPr>
          <w:b/>
        </w:rPr>
        <w:t>keletkezésének helyén történő szabályozás</w:t>
      </w:r>
      <w:r>
        <w:t xml:space="preserve">ára alapvetően két módszer lehetséges. Az egyik a csapadékvíz </w:t>
      </w:r>
      <w:r>
        <w:rPr>
          <w:b/>
        </w:rPr>
        <w:t>talajba történő elszivárogtatás</w:t>
      </w:r>
      <w:r>
        <w:t xml:space="preserve">a (gyepes, bokros területen, nyílt árokban, vízáteresztő burkolattal stb.), amivel a talajvíz utánpótlása biztosítható, illetve csökkenthető az elvezetendő csapadékvíz mennyisége. A másik megoldás a vizek </w:t>
      </w:r>
      <w:r>
        <w:rPr>
          <w:b/>
        </w:rPr>
        <w:t>ideiglenes tározókban való visszatartás</w:t>
      </w:r>
      <w:r>
        <w:t xml:space="preserve">a (csatornahálózatban történő tározás, záportározók, ciszternák stb.), és késleltetett bevezetése a csatornahálózatba, amivel a hálózat túlterheltsége, a kialakuló árhullámok csúcsai csökkenthetők. Jellemző megoldások lehetnek: beszivárogtató cellák, zöldtetők, esőkertek, beszivárogtató kavicsdrének, fűborítású árkok és rézsűk, ideiglenes elöntési területek, állandó vízborítású, </w:t>
      </w:r>
      <w:r w:rsidR="00067895">
        <w:t>vizes élőhelyek</w:t>
      </w:r>
      <w:r>
        <w:t xml:space="preserve"> (wetland-ek), szilárd, de áteresztő burkolatok, tetővizek és burkolt felületi vizek visszatartása felszín alatti tározókkal.</w:t>
      </w:r>
    </w:p>
    <w:p w14:paraId="30649CF9" w14:textId="22A5022C" w:rsidR="00141D59" w:rsidRDefault="00141D59" w:rsidP="00141D59">
      <w:r>
        <w:t xml:space="preserve">A csapadékvizek hasznosulása (beszivárogtatás) és hasznosítása során nem szabad figyelmen kívül hagyni, hogy </w:t>
      </w:r>
      <w:r>
        <w:rPr>
          <w:b/>
        </w:rPr>
        <w:t xml:space="preserve">a lefolyás </w:t>
      </w:r>
      <w:r w:rsidR="00ED2D78">
        <w:rPr>
          <w:b/>
        </w:rPr>
        <w:t xml:space="preserve">sok esetben </w:t>
      </w:r>
      <w:r>
        <w:rPr>
          <w:b/>
        </w:rPr>
        <w:t>jelentős mértékben szennyezett</w:t>
      </w:r>
      <w:r>
        <w:t>, ugyanis a lehulló csapadékvíz a települési felszínnel érintkezve különböző szennyezőanyagokat ragad magával, illetve old ki a felületekből.</w:t>
      </w:r>
      <w:r w:rsidR="00D27F7A">
        <w:t xml:space="preserve"> </w:t>
      </w:r>
      <w:r>
        <w:t xml:space="preserve">Az utak felületén található szennyezőanyagok jelentős részéért a közlekedés (kenőanyagok, alkatrészek kopása, stb.) tehető felelőssé, azonban légköri kiülepedésből származó és biológiai eredetű (ürülék, falevél stb.) anyagok is megtalálhatóak. A település </w:t>
      </w:r>
      <w:r>
        <w:rPr>
          <w:b/>
        </w:rPr>
        <w:t>burkolt felületének jelentős hányadát a tetőfelületek és az útbutkolatok</w:t>
      </w:r>
      <w:r>
        <w:t xml:space="preserve"> alkotják, </w:t>
      </w:r>
      <w:r>
        <w:lastRenderedPageBreak/>
        <w:t>így azok anyaga, kialakítása, és a rájuk kiülepedő anyagok okozta szennyeződéssel is számolni kell</w:t>
      </w:r>
      <w:r w:rsidR="005D6065" w:rsidRPr="005D6065">
        <w:t xml:space="preserve"> a lehetséges hasznosítás tervezésekor</w:t>
      </w:r>
      <w:r>
        <w:t>.</w:t>
      </w:r>
    </w:p>
    <w:p w14:paraId="1EE6BC86" w14:textId="65FAD218" w:rsidR="00141D59" w:rsidRDefault="005D6065" w:rsidP="00141D59">
      <w:r>
        <w:t xml:space="preserve">A főváros területén </w:t>
      </w:r>
      <w:r>
        <w:rPr>
          <w:b/>
        </w:rPr>
        <w:t>egységes,</w:t>
      </w:r>
      <w:r>
        <w:t xml:space="preserve"> központilag </w:t>
      </w:r>
      <w:r>
        <w:rPr>
          <w:b/>
        </w:rPr>
        <w:t>szabályozott,</w:t>
      </w:r>
      <w:r>
        <w:t xml:space="preserve"> vagy kezelt </w:t>
      </w:r>
      <w:r>
        <w:rPr>
          <w:b/>
        </w:rPr>
        <w:t>csapadékvíz-gazdálkodásról gyakorlatilag nem beszélhetünk</w:t>
      </w:r>
      <w:r>
        <w:t xml:space="preserve">. Ezt a korábban már említett jelenlegi szabályozási környezet is nehezíti. </w:t>
      </w:r>
      <w:r w:rsidR="00141D59">
        <w:t>A csapadékvizek visszatartása, az összegyűjtött vizek hasznosítása, kezelése mind egyénileg megvalósult, családi házas, vagy nagyobb irodaparkokhoz kapcsolható</w:t>
      </w:r>
      <w:r w:rsidR="00141D59">
        <w:rPr>
          <w:bCs/>
          <w:color w:val="002060"/>
          <w:szCs w:val="20"/>
        </w:rPr>
        <w:t xml:space="preserve"> </w:t>
      </w:r>
      <w:r w:rsidR="00141D59">
        <w:rPr>
          <w:bCs/>
        </w:rPr>
        <w:t>összeségében elenyésző mértékű.</w:t>
      </w:r>
    </w:p>
    <w:p w14:paraId="0A330556" w14:textId="5462ADA9" w:rsidR="00141D59" w:rsidRDefault="00141D59" w:rsidP="00141D59">
      <w:r>
        <w:t xml:space="preserve">A főváros területén található záportározókat lásd a </w:t>
      </w:r>
      <w:r w:rsidRPr="00A97DFB">
        <w:rPr>
          <w:i/>
        </w:rPr>
        <w:t>Függelék</w:t>
      </w:r>
      <w:r>
        <w:t>ben</w:t>
      </w:r>
      <w:r w:rsidR="00862A30">
        <w:t xml:space="preserve"> (II.5. Árvízvédelem, ivóvízellátás, szennyvízkezelés és csapadékvíz-gazdálkodás</w:t>
      </w:r>
      <w:r w:rsidRPr="00A97DFB">
        <w:rPr>
          <w:i/>
        </w:rPr>
        <w:t>)</w:t>
      </w:r>
      <w:r>
        <w:t>.</w:t>
      </w:r>
    </w:p>
    <w:p w14:paraId="6FB18913" w14:textId="147F02ED" w:rsidR="00141D59" w:rsidRDefault="00141D59" w:rsidP="00141D59">
      <w:r>
        <w:t xml:space="preserve">A felszíni vízfolyások esetén megvalósult vízhozam szabályozási módszerek </w:t>
      </w:r>
      <w:r w:rsidR="00703036">
        <w:t>(</w:t>
      </w:r>
      <w:r>
        <w:t>pl. a Naplás-tó</w:t>
      </w:r>
      <w:r w:rsidR="00703036">
        <w:t xml:space="preserve">) </w:t>
      </w:r>
      <w:r>
        <w:t xml:space="preserve">jellemzően </w:t>
      </w:r>
      <w:r>
        <w:rPr>
          <w:b/>
        </w:rPr>
        <w:t>csak a vízmennyiségek kiegyenlítését</w:t>
      </w:r>
      <w:r>
        <w:t>, mintsem azok hasznosítását célozzák meg. Azonban a záportározók kialakítása</w:t>
      </w:r>
      <w:r w:rsidR="00703036" w:rsidRPr="00703036">
        <w:t xml:space="preserve"> </w:t>
      </w:r>
      <w:r w:rsidR="00703036">
        <w:t>vagy a vízfolyások mentén történő vízvisszatartás ökológiai és</w:t>
      </w:r>
      <w:r>
        <w:t xml:space="preserve"> komplex szemléletű vízgazdálkodási beruházás kell, hogy legyen, amely mind a környezeti állapot javítását, mind a lakosság egyéb igényeinek (horgászat, zöldfelület iránti igény,</w:t>
      </w:r>
      <w:r w:rsidR="00703036">
        <w:t xml:space="preserve"> öntözés,</w:t>
      </w:r>
      <w:r>
        <w:t xml:space="preserve"> természet-közeli tanösvény stb.) kielégítését is szolgálhatja. </w:t>
      </w:r>
      <w:r w:rsidR="00703036">
        <w:t xml:space="preserve">Budapest területén kevés állóvíz található, ezek számának növelésében </w:t>
      </w:r>
      <w:r w:rsidR="005A1311">
        <w:t>a rekreációs funkción túl esetenként</w:t>
      </w:r>
      <w:r w:rsidR="00703036">
        <w:t xml:space="preserve"> szerepet kaphatna az árvízcsúcs csökkentési funkciót is betöltő víztározók sora.</w:t>
      </w:r>
    </w:p>
    <w:p w14:paraId="724859D1" w14:textId="77777777" w:rsidR="00532597" w:rsidRDefault="00532597" w:rsidP="00532597"/>
    <w:p w14:paraId="5CAA8B8E" w14:textId="53F11456" w:rsidR="00532597" w:rsidRDefault="00532597" w:rsidP="00DA004F">
      <w:pPr>
        <w:pStyle w:val="Cmsor3"/>
      </w:pPr>
      <w:r w:rsidRPr="00532597">
        <w:t xml:space="preserve">A budapestiek véleménye a </w:t>
      </w:r>
      <w:r>
        <w:t>csapvízzel kapcsolatban</w:t>
      </w:r>
    </w:p>
    <w:p w14:paraId="7B3121D3" w14:textId="493E3216" w:rsidR="000404C4" w:rsidRDefault="000404C4" w:rsidP="000404C4">
      <w:r>
        <w:t xml:space="preserve">A budapestiek csapvíz és palackozott víz fogyasztásával kapcsolatban alkotott véleménye telefonos, reprezentatív közvélemény-kutatás alapján került felmérésre a MEDIÁN Közvélemény- és Piackutató Kft. közreműködésével. A módszertan részletes bemutatását </w:t>
      </w:r>
      <w:r w:rsidR="0047035C">
        <w:t xml:space="preserve">a </w:t>
      </w:r>
      <w:r w:rsidRPr="0047035C">
        <w:rPr>
          <w:rStyle w:val="IdzetChar"/>
        </w:rPr>
        <w:t>II.9. Környezeti nevelés, tájékoztatás, szemléletformálás</w:t>
      </w:r>
      <w:r>
        <w:t xml:space="preserve"> c. fejezet tartalmazza.</w:t>
      </w:r>
    </w:p>
    <w:p w14:paraId="33BCB426" w14:textId="77777777" w:rsidR="000404C4" w:rsidRDefault="000404C4" w:rsidP="000404C4">
      <w:r>
        <w:t xml:space="preserve">A felmérés szerint a budapestiek </w:t>
      </w:r>
      <w:r w:rsidRPr="000404C4">
        <w:t>közel kétharmada általában csapvizet iszik, egyharmada a palackos vizet részesíti előnyben, 4 százaléknak pedig nincs jellegzetes szokása</w:t>
      </w:r>
      <w:r>
        <w:t>.</w:t>
      </w:r>
      <w:r w:rsidRPr="000404C4">
        <w:t xml:space="preserve"> </w:t>
      </w:r>
    </w:p>
    <w:p w14:paraId="389B6321" w14:textId="6BAB108A" w:rsidR="00F13536" w:rsidRDefault="00F13536" w:rsidP="00EA7D6B">
      <w:pPr>
        <w:pStyle w:val="Kpalrs"/>
      </w:pPr>
      <w:r>
        <w:drawing>
          <wp:anchor distT="0" distB="0" distL="114300" distR="114300" simplePos="0" relativeHeight="251693568" behindDoc="1" locked="0" layoutInCell="1" allowOverlap="1" wp14:anchorId="3EE2CED7" wp14:editId="444B6648">
            <wp:simplePos x="0" y="0"/>
            <wp:positionH relativeFrom="column">
              <wp:posOffset>4445</wp:posOffset>
            </wp:positionH>
            <wp:positionV relativeFrom="paragraph">
              <wp:posOffset>110490</wp:posOffset>
            </wp:positionV>
            <wp:extent cx="426720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04" y="21471"/>
                <wp:lineTo x="21504" y="0"/>
                <wp:lineTo x="0" y="0"/>
              </wp:wrapPolygon>
            </wp:wrapTight>
            <wp:docPr id="17" name="Diagram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18</w:t>
      </w:r>
      <w:r w:rsidRPr="004749C5">
        <w:rPr>
          <w:b/>
        </w:rPr>
        <w:fldChar w:fldCharType="end"/>
      </w:r>
      <w:r w:rsidRPr="004749C5">
        <w:rPr>
          <w:b/>
        </w:rPr>
        <w:t>. ábra:</w:t>
      </w:r>
      <w:r w:rsidRPr="004749C5">
        <w:t xml:space="preserve"> </w:t>
      </w:r>
      <w:r>
        <w:t>C</w:t>
      </w:r>
      <w:r w:rsidR="00EA7D6B">
        <w:t>sap</w:t>
      </w:r>
      <w:r>
        <w:t>víz és palackozott vízfogyasztás megoszlása Budapesten (%)</w:t>
      </w:r>
      <w:r w:rsidRPr="004749C5">
        <w:t xml:space="preserve">.  </w:t>
      </w:r>
    </w:p>
    <w:p w14:paraId="6CDC46C2" w14:textId="73E74B2E" w:rsidR="000404C4" w:rsidRDefault="000404C4" w:rsidP="000404C4"/>
    <w:p w14:paraId="0FCF00E5" w14:textId="332493ED" w:rsidR="00EA7D6B" w:rsidRDefault="00EA7D6B" w:rsidP="000404C4">
      <w:r w:rsidRPr="00DA004F">
        <w:rPr>
          <w:b/>
          <w:noProof/>
          <w:color w:val="85BEDB"/>
        </w:rPr>
        <w:drawing>
          <wp:anchor distT="0" distB="0" distL="114300" distR="114300" simplePos="0" relativeHeight="251694592" behindDoc="1" locked="0" layoutInCell="1" allowOverlap="1" wp14:anchorId="7BCC5885" wp14:editId="1362A69B">
            <wp:simplePos x="0" y="0"/>
            <wp:positionH relativeFrom="column">
              <wp:posOffset>13970</wp:posOffset>
            </wp:positionH>
            <wp:positionV relativeFrom="paragraph">
              <wp:posOffset>993140</wp:posOffset>
            </wp:positionV>
            <wp:extent cx="4248150" cy="3200400"/>
            <wp:effectExtent l="0" t="0" r="0" b="0"/>
            <wp:wrapTight wrapText="bothSides">
              <wp:wrapPolygon edited="0">
                <wp:start x="0" y="0"/>
                <wp:lineTo x="0" y="21471"/>
                <wp:lineTo x="21503" y="21471"/>
                <wp:lineTo x="21503" y="0"/>
                <wp:lineTo x="0" y="0"/>
              </wp:wrapPolygon>
            </wp:wrapTight>
            <wp:docPr id="18" name="Diagram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04C4" w:rsidRPr="000404C4">
        <w:t>A palackos víz előnyben részesítése erősen összefügg az autóhasználattal is. Minél több autó van egy háztartásban, és minél intenzívebben használják ezeket, annál inkább jellemző, hogy elsősorban</w:t>
      </w:r>
      <w:r>
        <w:t xml:space="preserve"> palackos vizet fogyasztanak. </w:t>
      </w:r>
      <w:r w:rsidR="000404C4">
        <w:t>A többváltozós elemzés s</w:t>
      </w:r>
      <w:r w:rsidR="000404C4" w:rsidRPr="000404C4">
        <w:t>zerint ez az összefüggés önmagában, tehát a demográfiai jellemzőktől függetlenül is érvényes, és feltehetően a palackos víz beszerzésének, szál</w:t>
      </w:r>
      <w:r w:rsidR="000404C4">
        <w:t xml:space="preserve">lításának fizikai nehézségével </w:t>
      </w:r>
      <w:r w:rsidR="000404C4" w:rsidRPr="000404C4">
        <w:t xml:space="preserve">függ össze. </w:t>
      </w:r>
    </w:p>
    <w:p w14:paraId="3254260E" w14:textId="6534AB1B" w:rsidR="00EA7D6B" w:rsidRDefault="00EA7D6B" w:rsidP="001619B1">
      <w:pPr>
        <w:pStyle w:val="Kpalrs"/>
      </w:pP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19</w:t>
      </w:r>
      <w:r w:rsidRPr="004749C5">
        <w:rPr>
          <w:b/>
        </w:rPr>
        <w:fldChar w:fldCharType="end"/>
      </w:r>
      <w:r w:rsidRPr="004749C5">
        <w:rPr>
          <w:b/>
        </w:rPr>
        <w:t>. ábra:</w:t>
      </w:r>
      <w:r w:rsidRPr="004749C5">
        <w:t xml:space="preserve"> </w:t>
      </w:r>
      <w:r>
        <w:t>Az autóhasználat és a vízfogyasztás összefüggései</w:t>
      </w:r>
    </w:p>
    <w:p w14:paraId="50F55580" w14:textId="77777777" w:rsidR="00EA7D6B" w:rsidRDefault="00EA7D6B" w:rsidP="000404C4"/>
    <w:p w14:paraId="22561878" w14:textId="6F33FD63" w:rsidR="00532597" w:rsidRDefault="000404C4" w:rsidP="00141D59">
      <w:r w:rsidRPr="000404C4">
        <w:t xml:space="preserve">A palackos víz előnyben részesítésének okai között számottevően gyakoribbak az ízlésbeliek, mint azok, amelyekben a </w:t>
      </w:r>
      <w:r>
        <w:t xml:space="preserve">vezetékes víz minőségében való </w:t>
      </w:r>
      <w:r w:rsidRPr="000404C4">
        <w:t>bizalmatlanság fejeződik ki.</w:t>
      </w:r>
    </w:p>
    <w:p w14:paraId="199EDFC5" w14:textId="77777777" w:rsidR="00141D59" w:rsidRPr="00DA004F" w:rsidRDefault="00141D59" w:rsidP="00DA004F">
      <w:pPr>
        <w:pStyle w:val="Cmsor3"/>
      </w:pPr>
      <w:bookmarkStart w:id="29" w:name="_Toc19625604"/>
      <w:r w:rsidRPr="00DA004F">
        <w:t>Intézkedések</w:t>
      </w:r>
      <w:bookmarkEnd w:id="29"/>
    </w:p>
    <w:p w14:paraId="2A776B45" w14:textId="77777777" w:rsidR="00141D59" w:rsidRDefault="00141D59" w:rsidP="00DA004F">
      <w:pPr>
        <w:pStyle w:val="Cmsor4"/>
      </w:pPr>
      <w:r>
        <w:t>Vízjárás, árvízvédelem</w:t>
      </w:r>
    </w:p>
    <w:p w14:paraId="425B112E" w14:textId="77777777" w:rsidR="00141D59" w:rsidRDefault="00141D59" w:rsidP="00141D59">
      <w:r>
        <w:t xml:space="preserve">A Duna mértékadó árvízszintjét a 74/2014. (XII. 23.) a folyók mértékadó árvízszintjeiről szóló BM rendelet 2015. január 1-jei hatállyal módosította. A korábbi rendeletben meghatározott mértékadó árvízszinteket </w:t>
      </w:r>
      <w:r>
        <w:rPr>
          <w:bCs/>
        </w:rPr>
        <w:t>főváros középső és északi részén</w:t>
      </w:r>
      <w:r>
        <w:rPr>
          <w:b/>
          <w:bCs/>
        </w:rPr>
        <w:t xml:space="preserve"> </w:t>
      </w:r>
      <w:r>
        <w:t>átlagosan 81 cm-rel (min-max: -12 cm – +120 cm) megemelték. A déli szakaszon a mértékadó árvízszintet csökkentették a nagyvízi vízfelszín megfigyelt alakulásának megfelelően.</w:t>
      </w:r>
    </w:p>
    <w:p w14:paraId="559668D5" w14:textId="77777777" w:rsidR="00141D59" w:rsidRDefault="00141D59" w:rsidP="00DA004F">
      <w:pPr>
        <w:pStyle w:val="Cmsor4"/>
      </w:pPr>
      <w:r>
        <w:t>Ivóvízellátás</w:t>
      </w:r>
    </w:p>
    <w:p w14:paraId="771FDBDF" w14:textId="1FDC4153" w:rsidR="00141D59" w:rsidRDefault="00141D59" w:rsidP="00141D59">
      <w:pPr>
        <w:rPr>
          <w:lang w:eastAsia="en-US"/>
        </w:rPr>
      </w:pPr>
      <w:r>
        <w:rPr>
          <w:lang w:eastAsia="en-US"/>
        </w:rPr>
        <w:t>Az ivóvízellátó-hálózat és létesítményeinek rekonstrukcióját a Fővárosi Vízművek Zrt. ütemezetten végzi</w:t>
      </w:r>
      <w:r w:rsidR="00703036" w:rsidRPr="00703036">
        <w:rPr>
          <w:lang w:eastAsia="en-US"/>
        </w:rPr>
        <w:t xml:space="preserve">, </w:t>
      </w:r>
      <w:r w:rsidR="00703036">
        <w:rPr>
          <w:lang w:eastAsia="en-US"/>
        </w:rPr>
        <w:t>a</w:t>
      </w:r>
      <w:r w:rsidR="00703036" w:rsidRPr="00703036">
        <w:rPr>
          <w:lang w:eastAsia="en-US"/>
        </w:rPr>
        <w:t>melynek érdekében</w:t>
      </w:r>
      <w:r w:rsidR="00703036">
        <w:rPr>
          <w:lang w:eastAsia="en-US"/>
        </w:rPr>
        <w:t xml:space="preserve"> a </w:t>
      </w:r>
      <w:r w:rsidRPr="00305E2E">
        <w:rPr>
          <w:lang w:eastAsia="en-US"/>
        </w:rPr>
        <w:t xml:space="preserve">víziközmű-rendszerenként tizenöt éves időtávra </w:t>
      </w:r>
      <w:r w:rsidRPr="008C0A32">
        <w:rPr>
          <w:b/>
          <w:lang w:eastAsia="en-US"/>
        </w:rPr>
        <w:t>gördülő fejlesztési terv</w:t>
      </w:r>
      <w:r>
        <w:rPr>
          <w:lang w:eastAsia="en-US"/>
        </w:rPr>
        <w:t>et kell a vonatkozó törvényi előírás</w:t>
      </w:r>
      <w:r>
        <w:rPr>
          <w:rStyle w:val="Vgjegyzet-hivatkozs"/>
          <w:lang w:eastAsia="en-US"/>
        </w:rPr>
        <w:endnoteReference w:id="23"/>
      </w:r>
      <w:r>
        <w:rPr>
          <w:lang w:eastAsia="en-US"/>
        </w:rPr>
        <w:t xml:space="preserve"> szerint készíteni, amit a </w:t>
      </w:r>
      <w:r w:rsidRPr="008C0A32">
        <w:rPr>
          <w:lang w:eastAsia="en-US"/>
        </w:rPr>
        <w:t>Magyar Energetikai és Közmű-szabályozási Hivatal</w:t>
      </w:r>
      <w:r>
        <w:rPr>
          <w:lang w:eastAsia="en-US"/>
        </w:rPr>
        <w:t xml:space="preserve"> (MEKH) hagy jóvá.</w:t>
      </w:r>
      <w:r w:rsidRPr="00634345">
        <w:rPr>
          <w:lang w:eastAsia="en-US"/>
        </w:rPr>
        <w:t xml:space="preserve"> </w:t>
      </w:r>
      <w:r>
        <w:rPr>
          <w:lang w:eastAsia="en-US"/>
        </w:rPr>
        <w:t xml:space="preserve">A terv célja, </w:t>
      </w:r>
      <w:r w:rsidRPr="00305E2E">
        <w:rPr>
          <w:lang w:eastAsia="en-US"/>
        </w:rPr>
        <w:t>hogy a víziközmű-szolgáltatási ágazat közmű-vagyonának műszaki állapota megfelelő színvonalú legyen ahhoz, hogy a víziközmű-szolgáltatás folyamatosan és költséghatékonyan biztosítható legyen</w:t>
      </w:r>
      <w:r>
        <w:rPr>
          <w:lang w:eastAsia="en-US"/>
        </w:rPr>
        <w:t>.</w:t>
      </w:r>
    </w:p>
    <w:p w14:paraId="1C42FDAA" w14:textId="77777777" w:rsidR="00141D59" w:rsidRDefault="00141D59" w:rsidP="00141D59">
      <w:pPr>
        <w:rPr>
          <w:lang w:eastAsia="en-US"/>
        </w:rPr>
      </w:pPr>
      <w:r>
        <w:rPr>
          <w:lang w:eastAsia="en-US"/>
        </w:rPr>
        <w:lastRenderedPageBreak/>
        <w:t xml:space="preserve">A Fővárosi Vízművek Zrt. </w:t>
      </w:r>
      <w:r w:rsidRPr="00C13EF5">
        <w:rPr>
          <w:lang w:eastAsia="en-US"/>
        </w:rPr>
        <w:t>vagyonkezelési szerződés keretében üzemelteti a Fővárosi Önkormányzat víziközmű vagyonelemeit</w:t>
      </w:r>
      <w:r>
        <w:rPr>
          <w:lang w:eastAsia="en-US"/>
        </w:rPr>
        <w:t xml:space="preserve">, így Budapest ivóvízellátó rendszerére vonatkozó Gördülő Fejlesztési Terv felújítási és pótlási tervét a Fővárosi Vízművek Zrt.-nek, míg a </w:t>
      </w:r>
      <w:r w:rsidRPr="00C13EF5">
        <w:rPr>
          <w:lang w:eastAsia="en-US"/>
        </w:rPr>
        <w:t>beruházási tervet az ellátásért felelős</w:t>
      </w:r>
      <w:r>
        <w:rPr>
          <w:lang w:eastAsia="en-US"/>
        </w:rPr>
        <w:t>, tehát a</w:t>
      </w:r>
      <w:r w:rsidRPr="00C13EF5">
        <w:rPr>
          <w:lang w:eastAsia="en-US"/>
        </w:rPr>
        <w:t xml:space="preserve"> Fővárosi Önkormányzat készíti el és nyújtja be a </w:t>
      </w:r>
      <w:r>
        <w:rPr>
          <w:lang w:eastAsia="en-US"/>
        </w:rPr>
        <w:t>MEKH</w:t>
      </w:r>
      <w:r w:rsidRPr="00C13EF5">
        <w:rPr>
          <w:lang w:eastAsia="en-US"/>
        </w:rPr>
        <w:t xml:space="preserve"> felé</w:t>
      </w:r>
      <w:r>
        <w:rPr>
          <w:lang w:eastAsia="en-US"/>
        </w:rPr>
        <w:t xml:space="preserve">. </w:t>
      </w:r>
    </w:p>
    <w:p w14:paraId="510A1BC7" w14:textId="58D8FF68" w:rsidR="00141D59" w:rsidRDefault="00141D59" w:rsidP="00141D59">
      <w:pPr>
        <w:rPr>
          <w:lang w:eastAsia="en-US"/>
        </w:rPr>
      </w:pPr>
      <w:r>
        <w:rPr>
          <w:lang w:eastAsia="en-US"/>
        </w:rPr>
        <w:t xml:space="preserve">A Fővárosi Közgyűlés </w:t>
      </w:r>
      <w:r w:rsidR="00146408">
        <w:rPr>
          <w:lang w:eastAsia="en-US"/>
        </w:rPr>
        <w:t>2019</w:t>
      </w:r>
      <w:r>
        <w:rPr>
          <w:lang w:eastAsia="en-US"/>
        </w:rPr>
        <w:t xml:space="preserve">. </w:t>
      </w:r>
      <w:r w:rsidR="00BC21EA">
        <w:rPr>
          <w:lang w:eastAsia="en-US"/>
        </w:rPr>
        <w:t>november 27</w:t>
      </w:r>
      <w:r>
        <w:rPr>
          <w:lang w:eastAsia="en-US"/>
        </w:rPr>
        <w:t>-i ülésén</w:t>
      </w:r>
      <w:r>
        <w:rPr>
          <w:rStyle w:val="Vgjegyzet-hivatkozs"/>
          <w:lang w:eastAsia="en-US"/>
        </w:rPr>
        <w:endnoteReference w:id="24"/>
      </w:r>
      <w:r>
        <w:rPr>
          <w:lang w:eastAsia="en-US"/>
        </w:rPr>
        <w:t xml:space="preserve"> határozott az ivóvízellátással kapcsolatos </w:t>
      </w:r>
      <w:r w:rsidR="00146408">
        <w:rPr>
          <w:lang w:eastAsia="en-US"/>
        </w:rPr>
        <w:t>2019</w:t>
      </w:r>
      <w:r>
        <w:rPr>
          <w:lang w:eastAsia="en-US"/>
        </w:rPr>
        <w:t>-</w:t>
      </w:r>
      <w:r w:rsidR="00146408">
        <w:rPr>
          <w:lang w:eastAsia="en-US"/>
        </w:rPr>
        <w:t>2033</w:t>
      </w:r>
      <w:r>
        <w:rPr>
          <w:lang w:eastAsia="en-US"/>
        </w:rPr>
        <w:t>. évekre vonatkozó gördülő fejlesztési terv benyújtásáról.</w:t>
      </w:r>
    </w:p>
    <w:p w14:paraId="25C1E0DE" w14:textId="77777777" w:rsidR="00141D59" w:rsidRDefault="00141D59" w:rsidP="00DA004F">
      <w:pPr>
        <w:pStyle w:val="Cmsor4"/>
      </w:pPr>
      <w:r>
        <w:t>Szennyvízkezelés</w:t>
      </w:r>
    </w:p>
    <w:p w14:paraId="19DC68D6" w14:textId="17436C0D" w:rsidR="00141D59" w:rsidRDefault="00141D59" w:rsidP="00141D59">
      <w:pPr>
        <w:rPr>
          <w:lang w:eastAsia="en-US"/>
        </w:rPr>
      </w:pPr>
      <w:r>
        <w:rPr>
          <w:rFonts w:eastAsia="Calibri"/>
          <w:lang w:eastAsia="en-US"/>
        </w:rPr>
        <w:t xml:space="preserve">A csepeli csatornázás, valamint a BKISZ projekt I. keretében megvalósult szennyvízcsatornák biztosították, hogy Budapest csatornázottsága elérje a közel 100%-ot, azonban továbbra is vannak olyan területek, ahol nincs közcsatorna. A BKISZ projekt II. szakaszában </w:t>
      </w:r>
      <w:r w:rsidR="00BC21EA">
        <w:rPr>
          <w:rFonts w:eastAsia="Calibri"/>
          <w:lang w:eastAsia="en-US"/>
        </w:rPr>
        <w:t xml:space="preserve">2020 végéig </w:t>
      </w:r>
      <w:r>
        <w:rPr>
          <w:rFonts w:eastAsia="Calibri"/>
          <w:lang w:eastAsia="en-US"/>
        </w:rPr>
        <w:t xml:space="preserve">további 30-32 km csatorna épül, amivel 1500-2000 ingatlan szennyvízhálózatra történő csatlakozása biztosítható. A projekt keretében meglévő csatornák rekonstrukciója, valamint a </w:t>
      </w:r>
      <w:r w:rsidR="00BC21EA" w:rsidRPr="00BC21EA">
        <w:rPr>
          <w:rFonts w:eastAsia="Calibri"/>
          <w:lang w:eastAsia="en-US"/>
        </w:rPr>
        <w:t xml:space="preserve">Zsófia utca - </w:t>
      </w:r>
      <w:r>
        <w:rPr>
          <w:rFonts w:eastAsia="Calibri"/>
          <w:lang w:eastAsia="en-US"/>
        </w:rPr>
        <w:t>Aranyvölgy utcai főgyűjtő kiépítése is megvalósul</w:t>
      </w:r>
      <w:r>
        <w:rPr>
          <w:rStyle w:val="Vgjegyzet-hivatkozs"/>
          <w:rFonts w:eastAsia="Calibri"/>
          <w:lang w:eastAsia="en-US"/>
        </w:rPr>
        <w:endnoteReference w:id="25"/>
      </w:r>
      <w:r>
        <w:rPr>
          <w:rFonts w:eastAsia="Calibri"/>
          <w:lang w:eastAsia="en-US"/>
        </w:rPr>
        <w:t xml:space="preserve">. A projektek befejezése után megszűnhetnek a tengelyen szállított szennyvízzel járó kellemetlenségek, a korszerűtlen, talaj- és talajvízszennyezést okozó szikkasztók, derítők, valamint a dél-budai szennyvízkiömlők, így a tisztítatlan szennyvizek nem terhelik tovább a talajt, talajvizet és a Dunát. </w:t>
      </w:r>
      <w:r>
        <w:rPr>
          <w:lang w:eastAsia="en-US"/>
        </w:rPr>
        <w:t>A tervezett fejlesztések és rekonstrukciók listáját a Gördülő Fejlesztési Terv (</w:t>
      </w:r>
      <w:r w:rsidR="00BC21EA">
        <w:rPr>
          <w:lang w:eastAsia="en-US"/>
        </w:rPr>
        <w:t>2020</w:t>
      </w:r>
      <w:r>
        <w:rPr>
          <w:lang w:eastAsia="en-US"/>
        </w:rPr>
        <w:t>-203</w:t>
      </w:r>
      <w:r w:rsidR="00BC21EA">
        <w:rPr>
          <w:lang w:eastAsia="en-US"/>
        </w:rPr>
        <w:t>4</w:t>
      </w:r>
      <w:r>
        <w:rPr>
          <w:lang w:eastAsia="en-US"/>
        </w:rPr>
        <w:t>) tartalmazza.</w:t>
      </w:r>
    </w:p>
    <w:p w14:paraId="664BB653" w14:textId="77777777" w:rsidR="0063209C" w:rsidRDefault="00141D59" w:rsidP="00141D59">
      <w:pPr>
        <w:rPr>
          <w:rFonts w:eastAsia="Calibri"/>
          <w:lang w:eastAsia="en-US"/>
        </w:rPr>
      </w:pPr>
      <w:r w:rsidRPr="006273DF">
        <w:rPr>
          <w:rFonts w:eastAsia="Calibri"/>
          <w:lang w:eastAsia="en-US"/>
        </w:rPr>
        <w:t xml:space="preserve">A Fővárosi Csatornázási Művek Zrt. bérleti és üzemeltetési (keret)szerződés alapján üzemelteti </w:t>
      </w:r>
      <w:r w:rsidR="0063209C" w:rsidRPr="006273DF">
        <w:rPr>
          <w:rFonts w:eastAsia="Calibri"/>
          <w:lang w:eastAsia="en-US"/>
        </w:rPr>
        <w:t>a Fővárosi Önkormányzat tulajdonát képező szennyvíze</w:t>
      </w:r>
      <w:r w:rsidR="0063209C">
        <w:rPr>
          <w:rFonts w:eastAsia="Calibri"/>
          <w:lang w:eastAsia="en-US"/>
        </w:rPr>
        <w:t xml:space="preserve">lvezető és –tisztító rendszerét, (kivételt képez ez alól a BKSZTT, lásd később) </w:t>
      </w:r>
      <w:r w:rsidRPr="006273DF">
        <w:rPr>
          <w:rFonts w:eastAsia="Calibri"/>
          <w:lang w:eastAsia="en-US"/>
        </w:rPr>
        <w:t xml:space="preserve">így Budapest </w:t>
      </w:r>
      <w:r>
        <w:rPr>
          <w:rFonts w:eastAsia="Calibri"/>
          <w:lang w:eastAsia="en-US"/>
        </w:rPr>
        <w:t xml:space="preserve">szennyvízelvezető és -tisztító </w:t>
      </w:r>
      <w:r w:rsidRPr="006273DF">
        <w:rPr>
          <w:rFonts w:eastAsia="Calibri"/>
          <w:lang w:eastAsia="en-US"/>
        </w:rPr>
        <w:t>rendszerére vonatkozó Gördülő Fejlesztési Terv felújítási és pótlási terv</w:t>
      </w:r>
      <w:r>
        <w:rPr>
          <w:rFonts w:eastAsia="Calibri"/>
          <w:lang w:eastAsia="en-US"/>
        </w:rPr>
        <w:t>é</w:t>
      </w:r>
      <w:r w:rsidRPr="006273DF">
        <w:rPr>
          <w:rFonts w:eastAsia="Calibri"/>
          <w:lang w:eastAsia="en-US"/>
        </w:rPr>
        <w:t xml:space="preserve">t Fővárosi Csatornázási Művek Zrt., míg a beruházási tervet az ellátásért felelős Fővárosi Önkormányzat készíti el és nyújtja be a </w:t>
      </w:r>
      <w:r>
        <w:rPr>
          <w:rFonts w:eastAsia="Calibri"/>
          <w:lang w:eastAsia="en-US"/>
        </w:rPr>
        <w:t>MEKH</w:t>
      </w:r>
      <w:r w:rsidRPr="006273DF">
        <w:rPr>
          <w:rFonts w:eastAsia="Calibri"/>
          <w:lang w:eastAsia="en-US"/>
        </w:rPr>
        <w:t xml:space="preserve"> felé. Tekintettel arra, hogy Budapest Főváros szennyvízelvezető és –tisztító víziközmű rendszerének tulajdonjoga megoszlik az ellátásért felelős Fővárosi Önkormányzat és a </w:t>
      </w:r>
      <w:r>
        <w:rPr>
          <w:rFonts w:eastAsia="Calibri"/>
          <w:lang w:eastAsia="en-US"/>
        </w:rPr>
        <w:t>Fővárosi Csatornázási Művek Zrt</w:t>
      </w:r>
      <w:r w:rsidRPr="006273DF">
        <w:rPr>
          <w:rFonts w:eastAsia="Calibri"/>
          <w:lang w:eastAsia="en-US"/>
        </w:rPr>
        <w:t>. között, a Budapest Főváros szennyvízelvezető és –tisztító víziközmű rendszerére készült Terv felújítási és pótlási terve a tulajdonjogi állapotnak megfelelő bontásban készül el.</w:t>
      </w:r>
      <w:r>
        <w:rPr>
          <w:rFonts w:eastAsia="Calibri"/>
          <w:lang w:eastAsia="en-US"/>
        </w:rPr>
        <w:t xml:space="preserve"> </w:t>
      </w:r>
    </w:p>
    <w:p w14:paraId="582798E5" w14:textId="60E33D79" w:rsidR="0063209C" w:rsidRDefault="0063209C" w:rsidP="00141D59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A BKSZTT üzemeltetését Fővárosi Vízművek Zrt. végzi bérleti és üzemeltetési szerződés alapján. </w:t>
      </w:r>
      <w:r w:rsidRPr="006273D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A MEKH 5260/2015 számú határozatában a BKSZTT</w:t>
      </w:r>
      <w:r w:rsidRPr="006273D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vonatkozásában fennálló jogviszonyt </w:t>
      </w:r>
      <w:r w:rsidRPr="006273DF">
        <w:rPr>
          <w:rFonts w:eastAsia="Calibri"/>
          <w:lang w:eastAsia="en-US"/>
        </w:rPr>
        <w:t>víziközműves kapcsolódó szolgáltatásnak minős</w:t>
      </w:r>
      <w:r>
        <w:rPr>
          <w:rFonts w:eastAsia="Calibri"/>
          <w:lang w:eastAsia="en-US"/>
        </w:rPr>
        <w:t xml:space="preserve">ítette, </w:t>
      </w:r>
      <w:r w:rsidRPr="006273DF">
        <w:rPr>
          <w:rFonts w:eastAsia="Calibri"/>
          <w:lang w:eastAsia="en-US"/>
        </w:rPr>
        <w:t xml:space="preserve">ezért nem szükséges a </w:t>
      </w:r>
      <w:r>
        <w:rPr>
          <w:rFonts w:eastAsia="Calibri"/>
          <w:lang w:eastAsia="en-US"/>
        </w:rPr>
        <w:t xml:space="preserve">MEKH felé </w:t>
      </w:r>
      <w:r w:rsidRPr="006273DF">
        <w:rPr>
          <w:rFonts w:eastAsia="Calibri"/>
          <w:lang w:eastAsia="en-US"/>
        </w:rPr>
        <w:t>gördülő fejlesztési tervet benyújtani</w:t>
      </w:r>
      <w:r>
        <w:rPr>
          <w:rFonts w:eastAsia="Calibri"/>
          <w:lang w:eastAsia="en-US"/>
        </w:rPr>
        <w:t>. A telep bírságmentes üzeme érdekében azonban 2015 óta (a garanciális időszak letelte óta) folyamatosan kerülnek elvégzésre felújítási feladatok a Fővárosi Önkormányzat finanszírozásában.</w:t>
      </w:r>
    </w:p>
    <w:p w14:paraId="62AB7AB6" w14:textId="35C9A3F1" w:rsidR="00141D59" w:rsidRPr="005553FF" w:rsidRDefault="00141D59" w:rsidP="00141D59">
      <w:pPr>
        <w:rPr>
          <w:lang w:eastAsia="en-US"/>
        </w:rPr>
      </w:pPr>
      <w:r>
        <w:rPr>
          <w:lang w:eastAsia="en-US"/>
        </w:rPr>
        <w:t xml:space="preserve">A Fővárosi Közgyűlés </w:t>
      </w:r>
      <w:r w:rsidR="00BC21EA">
        <w:rPr>
          <w:lang w:eastAsia="en-US"/>
        </w:rPr>
        <w:t>2019</w:t>
      </w:r>
      <w:r>
        <w:rPr>
          <w:lang w:eastAsia="en-US"/>
        </w:rPr>
        <w:t xml:space="preserve">. </w:t>
      </w:r>
      <w:r w:rsidR="00BC21EA" w:rsidRPr="00BC21EA">
        <w:rPr>
          <w:lang w:eastAsia="en-US"/>
        </w:rPr>
        <w:t>november 27</w:t>
      </w:r>
      <w:r>
        <w:rPr>
          <w:lang w:eastAsia="en-US"/>
        </w:rPr>
        <w:t>-i ülésén</w:t>
      </w:r>
      <w:r>
        <w:rPr>
          <w:rStyle w:val="Vgjegyzet-hivatkozs"/>
          <w:lang w:eastAsia="en-US"/>
        </w:rPr>
        <w:endnoteReference w:id="26"/>
      </w:r>
      <w:r>
        <w:rPr>
          <w:lang w:eastAsia="en-US"/>
        </w:rPr>
        <w:t xml:space="preserve"> határozott a szennyvízelvezetéssel és -tisztítással kapcsolatos </w:t>
      </w:r>
      <w:r w:rsidR="00BC21EA">
        <w:rPr>
          <w:lang w:eastAsia="en-US"/>
        </w:rPr>
        <w:t>2020</w:t>
      </w:r>
      <w:r>
        <w:rPr>
          <w:lang w:eastAsia="en-US"/>
        </w:rPr>
        <w:t>-</w:t>
      </w:r>
      <w:r w:rsidR="00BC21EA">
        <w:rPr>
          <w:lang w:eastAsia="en-US"/>
        </w:rPr>
        <w:t>2034</w:t>
      </w:r>
      <w:r>
        <w:rPr>
          <w:lang w:eastAsia="en-US"/>
        </w:rPr>
        <w:t>. évekre vonatkozó gördülő fejlesztési terv benyújtásáról a MEKH részére.</w:t>
      </w:r>
    </w:p>
    <w:p w14:paraId="1AC71711" w14:textId="77777777" w:rsidR="00141D59" w:rsidRDefault="00141D59" w:rsidP="00DA004F">
      <w:pPr>
        <w:pStyle w:val="Cmsor4"/>
      </w:pPr>
      <w:r>
        <w:t>Nem közművel összegyűjtött háztartási szennyvíz</w:t>
      </w:r>
    </w:p>
    <w:p w14:paraId="62CC9A20" w14:textId="77777777" w:rsidR="00141D59" w:rsidRDefault="00141D59" w:rsidP="00141D59">
      <w:pPr>
        <w:rPr>
          <w:szCs w:val="20"/>
        </w:rPr>
      </w:pPr>
      <w:r>
        <w:rPr>
          <w:szCs w:val="20"/>
        </w:rPr>
        <w:t>A hulladékról szóló törvény 2013. január 1-jei hatályba lépéssel módosította a vízgazdálkodásról szóló törvényt (a továbbiakban: Vgt.), amelyben új szabályozást alakított ki a nem közművel összegyűjtött háztartási szennyvíz kezelésére. A Vgt. vonatkozó rendelkezése</w:t>
      </w:r>
      <w:r>
        <w:rPr>
          <w:rStyle w:val="Vgjegyzet-hivatkozs"/>
        </w:rPr>
        <w:endnoteReference w:id="27"/>
      </w:r>
      <w:r>
        <w:rPr>
          <w:szCs w:val="20"/>
        </w:rPr>
        <w:t xml:space="preserve"> értelmében az önkormányzatoknak (Budapesten a Fővárosi Önkormányzatnak) gondoskodniuk kell a településen található szennyvízbekötés nélküli ingatlanok esetében a nem közművel összegyűjtött háztartási szennyvíz begyűjtésének szervezéséről és ellenőrzéséről.</w:t>
      </w:r>
    </w:p>
    <w:p w14:paraId="5E41AB3E" w14:textId="0DEBCB36" w:rsidR="00141D59" w:rsidRDefault="00141D59" w:rsidP="00CD4188">
      <w:pPr>
        <w:rPr>
          <w:szCs w:val="20"/>
        </w:rPr>
      </w:pPr>
      <w:r>
        <w:rPr>
          <w:szCs w:val="20"/>
        </w:rPr>
        <w:lastRenderedPageBreak/>
        <w:t>A 2012-ben hatályba lépett Fővárosi Közgyűlés által elfogadott új szabályozás hatására</w:t>
      </w:r>
      <w:r>
        <w:rPr>
          <w:rStyle w:val="Vgjegyzet-hivatkozs"/>
          <w:rFonts w:eastAsiaTheme="majorEastAsia"/>
        </w:rPr>
        <w:endnoteReference w:id="28"/>
      </w:r>
      <w:r>
        <w:rPr>
          <w:szCs w:val="20"/>
        </w:rPr>
        <w:t xml:space="preserve"> nyomon követhetőbbé vált a rendszer a főszabályként alkalmazott ivóvízfogyasztás-alapú díjszámításnak és a közszolgáltató (FTSZV) kizárólagos jogának érvényesülése következtében. A rendelet több olyan intézkedést tartalmaz, melyek ösztönzően hatnak a rendelkezésre álló közcsatorna igénybevételének növelésére. A jövőben a felhasznált ivóvíz alapján számolható el a folyékony hulladék elszállításának díja, mely</w:t>
      </w:r>
      <w:r w:rsidR="00CD4188">
        <w:rPr>
          <w:szCs w:val="20"/>
        </w:rPr>
        <w:t>et</w:t>
      </w:r>
      <w:r w:rsidR="00CD4188" w:rsidRPr="00CD4188">
        <w:t xml:space="preserve"> </w:t>
      </w:r>
      <w:r w:rsidR="00CD4188" w:rsidRPr="00CD4188">
        <w:rPr>
          <w:szCs w:val="20"/>
        </w:rPr>
        <w:t>a nem közművel összegyűjtött háztartási szennyvízzel kapcsolatos kötelező helyi közszolgáltatásról szóló</w:t>
      </w:r>
      <w:r w:rsidR="00CD4188">
        <w:rPr>
          <w:szCs w:val="20"/>
        </w:rPr>
        <w:t xml:space="preserve"> </w:t>
      </w:r>
      <w:r w:rsidR="00CD4188" w:rsidRPr="00CD4188">
        <w:rPr>
          <w:szCs w:val="20"/>
        </w:rPr>
        <w:t xml:space="preserve">72/2013. (X.14.) Főv. Kgy. rendelet </w:t>
      </w:r>
      <w:r w:rsidR="00CD4188">
        <w:rPr>
          <w:szCs w:val="20"/>
        </w:rPr>
        <w:t>szabályoz.</w:t>
      </w:r>
      <w:r>
        <w:rPr>
          <w:szCs w:val="20"/>
        </w:rPr>
        <w:t xml:space="preserve"> Továbbá a környezetterhelési díjról szóló törvény</w:t>
      </w:r>
      <w:r>
        <w:rPr>
          <w:rStyle w:val="Vgjegyzet-hivatkozs"/>
          <w:rFonts w:eastAsiaTheme="majorEastAsia"/>
        </w:rPr>
        <w:endnoteReference w:id="29"/>
      </w:r>
      <w:r>
        <w:rPr>
          <w:szCs w:val="20"/>
        </w:rPr>
        <w:t xml:space="preserve"> módosítása nyomán jelentősen (tízszeresére) növekedett a talajterhelési díj, mely azokat a tulajdonosokat sújtja, akik – bár műszaki lehetőségük lett volna rá – nem csatlakoztatták ingatlanjukat a csatornahálózatra. Fenti intézkedések a közműolló záródását és ez által a jobb környezetállapot (talaj- és víztisztaság) elérését szolgálják. </w:t>
      </w:r>
    </w:p>
    <w:p w14:paraId="18535FC3" w14:textId="77777777" w:rsidR="00141D59" w:rsidRDefault="00141D59" w:rsidP="00DA004F">
      <w:pPr>
        <w:pStyle w:val="Cmsor4"/>
      </w:pPr>
      <w:r>
        <w:t>Csapadékvíz-gazdálkodás</w:t>
      </w:r>
    </w:p>
    <w:p w14:paraId="518D8771" w14:textId="77777777" w:rsidR="00141D59" w:rsidRDefault="00141D59" w:rsidP="00141D59">
      <w:r>
        <w:t xml:space="preserve">A Nemzeti Vízstratégia – amit </w:t>
      </w:r>
      <w:r>
        <w:rPr>
          <w:sz w:val="19"/>
          <w:szCs w:val="19"/>
        </w:rPr>
        <w:t xml:space="preserve">konzultációs vitaanyagként </w:t>
      </w:r>
      <w:r>
        <w:t>2013-ban tettek közzé</w:t>
      </w:r>
      <w:r>
        <w:rPr>
          <w:rStyle w:val="Vgjegyzet-hivatkozs"/>
          <w:rFonts w:eastAsiaTheme="majorEastAsia"/>
        </w:rPr>
        <w:endnoteReference w:id="30"/>
      </w:r>
      <w:r>
        <w:rPr>
          <w:sz w:val="19"/>
          <w:szCs w:val="19"/>
        </w:rPr>
        <w:t xml:space="preserve"> –</w:t>
      </w:r>
      <w:r>
        <w:t xml:space="preserve"> vízpolitikai célkitűzései között szerepel a települési és lakossági nem ivóvíz célú vízfelhasználásra, a csapadékvíz helyben tartásának, hasznosításának elősegítése. A dokumentum meghatároz rövid-, közép- és hosszú távú teendőket.</w:t>
      </w:r>
    </w:p>
    <w:p w14:paraId="125DF1A2" w14:textId="08BF13DB" w:rsidR="00141D59" w:rsidRDefault="00141D59" w:rsidP="00141D59">
      <w:r>
        <w:t>A Vgt.</w:t>
      </w:r>
      <w:r>
        <w:rPr>
          <w:rStyle w:val="Vgjegyzet-hivatkozs"/>
          <w:rFonts w:eastAsiaTheme="majorEastAsia"/>
        </w:rPr>
        <w:endnoteReference w:id="31"/>
      </w:r>
      <w:r>
        <w:t xml:space="preserve"> 2015. július 16-án hatályba lépő módosításában a települési önkormányzat feladataként jelöli meg a település belterületén a csapadékvízzel történő gazdálkodást. Továbbá a VGT 2015 a gazdaság-szabályozási koncepciójában részletesen foglalkozik és javaslatot tesz a csapadékvíz gazdálkodás intézményi rendszerére és a díjmegállapítás szabályozására.</w:t>
      </w:r>
    </w:p>
    <w:p w14:paraId="06C452D8" w14:textId="77777777" w:rsidR="00141D59" w:rsidRDefault="00141D59" w:rsidP="00DA004F">
      <w:pPr>
        <w:pStyle w:val="Cmsor3"/>
        <w:rPr>
          <w:bCs/>
        </w:rPr>
      </w:pPr>
      <w:bookmarkStart w:id="30" w:name="_Toc19625605"/>
      <w:r>
        <w:t>További javasolt feladatok</w:t>
      </w:r>
      <w:bookmarkEnd w:id="30"/>
    </w:p>
    <w:p w14:paraId="694E2128" w14:textId="5B76D8B7" w:rsidR="00141D59" w:rsidRPr="00141D59" w:rsidRDefault="00141D59" w:rsidP="00B2090A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>Árvízvédelmi védvonalak magassági, keresztmetszeti és geotechnikai megerősítése a hatályos rendeletnek megfelelően;</w:t>
      </w:r>
    </w:p>
    <w:p w14:paraId="755AE6D3" w14:textId="77777777" w:rsidR="00141D59" w:rsidRPr="00141D59" w:rsidRDefault="00141D59" w:rsidP="00B2090A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>vízelvezető csatornák, kisvízfolyások rekonstrukciója/revitalizációja;</w:t>
      </w:r>
    </w:p>
    <w:p w14:paraId="099FDB19" w14:textId="04BF1D8C" w:rsidR="00B64543" w:rsidRPr="00141D59" w:rsidRDefault="00B64543" w:rsidP="00B64543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>települési és lakossági csapadékvíz hasznosítás, visszatartás</w:t>
      </w:r>
      <w:r>
        <w:rPr>
          <w:lang w:eastAsia="en-US"/>
        </w:rPr>
        <w:t xml:space="preserve">, elvezetés és kezelés (csapadékvíz-gazdálkodás) </w:t>
      </w:r>
      <w:r w:rsidRPr="00703036">
        <w:rPr>
          <w:lang w:eastAsia="en-US"/>
        </w:rPr>
        <w:t>stratégiai tervezése és</w:t>
      </w:r>
      <w:r w:rsidRPr="00141D59">
        <w:rPr>
          <w:lang w:eastAsia="en-US"/>
        </w:rPr>
        <w:t xml:space="preserve"> támogatási rendszerének kidolgozása;</w:t>
      </w:r>
    </w:p>
    <w:p w14:paraId="3B56310D" w14:textId="77777777" w:rsidR="00141D59" w:rsidRPr="00141D59" w:rsidRDefault="00141D59" w:rsidP="00B2090A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>csapadékelvezetés jogszabályi hátterének kidolgozása;</w:t>
      </w:r>
    </w:p>
    <w:p w14:paraId="74A4980F" w14:textId="77777777" w:rsidR="00141D59" w:rsidRPr="00141D59" w:rsidRDefault="00141D59" w:rsidP="00B2090A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>a tervezéshez, méretezéshez alkalmazott csapadékfüggvények felülvizsgálata;</w:t>
      </w:r>
    </w:p>
    <w:p w14:paraId="4BE1F5EA" w14:textId="24B3C5B2" w:rsidR="00B64543" w:rsidRDefault="00B64543" w:rsidP="00B2090A">
      <w:pPr>
        <w:pStyle w:val="Listaszerbekezds"/>
        <w:spacing w:after="200"/>
        <w:ind w:left="357" w:hanging="357"/>
        <w:rPr>
          <w:lang w:eastAsia="en-US"/>
        </w:rPr>
      </w:pPr>
      <w:r>
        <w:rPr>
          <w:lang w:eastAsia="en-US"/>
        </w:rPr>
        <w:t>ivóvízcsőhálózat rekonstrukciós programjának folytatása;</w:t>
      </w:r>
    </w:p>
    <w:p w14:paraId="63C9DFF9" w14:textId="32DD43ED" w:rsidR="00B64543" w:rsidRDefault="00141D59" w:rsidP="00B2090A">
      <w:pPr>
        <w:pStyle w:val="Listaszerbekezds"/>
        <w:spacing w:after="200"/>
        <w:ind w:left="357" w:hanging="357"/>
        <w:rPr>
          <w:lang w:eastAsia="en-US"/>
        </w:rPr>
      </w:pPr>
      <w:r w:rsidRPr="00141D59">
        <w:rPr>
          <w:lang w:eastAsia="en-US"/>
        </w:rPr>
        <w:t xml:space="preserve">a szélsőségesen alacsony, illetve magas Dunai vízállás mellett is megfelelő </w:t>
      </w:r>
      <w:r w:rsidR="00B64543">
        <w:rPr>
          <w:lang w:eastAsia="en-US"/>
        </w:rPr>
        <w:t xml:space="preserve">mennyiségű és </w:t>
      </w:r>
      <w:r w:rsidRPr="00141D59">
        <w:rPr>
          <w:lang w:eastAsia="en-US"/>
        </w:rPr>
        <w:t>minőségű vízmennyiség biztonságos kitermelése érdekében a Fővárosi Vízművek Zrt. által kidolgozott kútfelú</w:t>
      </w:r>
      <w:r w:rsidR="00E4683D">
        <w:rPr>
          <w:lang w:eastAsia="en-US"/>
        </w:rPr>
        <w:t>jítási program támogatásáról gondoskodni és</w:t>
      </w:r>
      <w:r w:rsidRPr="00141D59">
        <w:rPr>
          <w:lang w:eastAsia="en-US"/>
        </w:rPr>
        <w:t xml:space="preserve"> az árvíznek kitett területen elhelyezkedő víztermelő kutak elöntés-elleni védelmét a jövőben fokozni</w:t>
      </w:r>
      <w:r w:rsidR="00E4683D">
        <w:rPr>
          <w:lang w:eastAsia="en-US"/>
        </w:rPr>
        <w:t xml:space="preserve"> kell</w:t>
      </w:r>
      <w:r w:rsidR="00B64543">
        <w:rPr>
          <w:lang w:eastAsia="en-US"/>
        </w:rPr>
        <w:t>;</w:t>
      </w:r>
    </w:p>
    <w:p w14:paraId="28AE418D" w14:textId="72A4A60C" w:rsidR="00141D59" w:rsidRDefault="00B64543" w:rsidP="00B2090A">
      <w:pPr>
        <w:pStyle w:val="Listaszerbekezds"/>
        <w:spacing w:after="200"/>
        <w:ind w:left="357" w:hanging="357"/>
        <w:rPr>
          <w:lang w:eastAsia="en-US"/>
        </w:rPr>
      </w:pPr>
      <w:r>
        <w:rPr>
          <w:lang w:eastAsia="en-US"/>
        </w:rPr>
        <w:t>szennyvízkezelés korszerűsítésének folytatása mindhárom budapesti telepen</w:t>
      </w:r>
      <w:r w:rsidR="00141D59" w:rsidRPr="00141D59">
        <w:rPr>
          <w:lang w:eastAsia="en-US"/>
        </w:rPr>
        <w:t>.</w:t>
      </w:r>
    </w:p>
    <w:p w14:paraId="1BD0A633" w14:textId="4BFD71E9" w:rsidR="006B3F51" w:rsidRDefault="006B3F51" w:rsidP="006B3F51"/>
    <w:p w14:paraId="405D7507" w14:textId="45DFFE9F" w:rsidR="00421C56" w:rsidRDefault="00421C56" w:rsidP="009C16E4"/>
    <w:p w14:paraId="1468908D" w14:textId="77777777" w:rsidR="00F15B0C" w:rsidRDefault="00F15B0C" w:rsidP="009C16E4"/>
    <w:p w14:paraId="4D73D166" w14:textId="77777777" w:rsidR="00F15B0C" w:rsidRPr="0029272B" w:rsidRDefault="00F15B0C" w:rsidP="009C16E4">
      <w:pPr>
        <w:sectPr w:rsidR="00F15B0C" w:rsidRPr="0029272B" w:rsidSect="008E3F5F">
          <w:headerReference w:type="even" r:id="rId32"/>
          <w:headerReference w:type="default" r:id="rId33"/>
          <w:footerReference w:type="even" r:id="rId34"/>
          <w:footerReference w:type="default" r:id="rId35"/>
          <w:footerReference w:type="first" r:id="rId36"/>
          <w:endnotePr>
            <w:numFmt w:val="decimal"/>
          </w:endnotePr>
          <w:type w:val="continuous"/>
          <w:pgSz w:w="11906" w:h="16838"/>
          <w:pgMar w:top="1418" w:right="1418" w:bottom="1134" w:left="1418" w:header="283" w:footer="283" w:gutter="0"/>
          <w:cols w:space="708"/>
          <w:titlePg/>
          <w:docGrid w:linePitch="360"/>
        </w:sectPr>
      </w:pPr>
    </w:p>
    <w:bookmarkEnd w:id="5"/>
    <w:bookmarkEnd w:id="6"/>
    <w:bookmarkEnd w:id="7"/>
    <w:bookmarkEnd w:id="8"/>
    <w:p w14:paraId="0B4270ED" w14:textId="73AA573F" w:rsidR="004F6150" w:rsidRDefault="006D2F1B" w:rsidP="00DA004F">
      <w:pPr>
        <w:pStyle w:val="Cmsor3"/>
      </w:pPr>
      <w:r>
        <w:lastRenderedPageBreak/>
        <w:t>Függelék</w:t>
      </w:r>
    </w:p>
    <w:p w14:paraId="447DF1FF" w14:textId="6A1F9613" w:rsidR="00B2090A" w:rsidRPr="004749C5" w:rsidRDefault="00B2090A" w:rsidP="004749C5">
      <w:pPr>
        <w:pStyle w:val="Kpalrs"/>
      </w:pPr>
      <w:bookmarkStart w:id="31" w:name="_Ref23772504"/>
      <w:r w:rsidRPr="004749C5">
        <w:rPr>
          <w:b/>
        </w:rPr>
        <w:drawing>
          <wp:anchor distT="0" distB="0" distL="114300" distR="114300" simplePos="0" relativeHeight="251660800" behindDoc="0" locked="0" layoutInCell="1" allowOverlap="1" wp14:anchorId="2495A391" wp14:editId="253AAD00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4320000" cy="5823654"/>
            <wp:effectExtent l="0" t="0" r="4445" b="5715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823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20</w:t>
      </w:r>
      <w:r w:rsidRPr="004749C5">
        <w:rPr>
          <w:b/>
        </w:rPr>
        <w:fldChar w:fldCharType="end"/>
      </w:r>
      <w:r w:rsidRPr="004749C5">
        <w:rPr>
          <w:b/>
        </w:rPr>
        <w:t>. ábra</w:t>
      </w:r>
      <w:bookmarkEnd w:id="31"/>
      <w:r w:rsidRPr="004749C5">
        <w:rPr>
          <w:b/>
        </w:rPr>
        <w:t>:</w:t>
      </w:r>
      <w:r w:rsidRPr="004749C5">
        <w:t xml:space="preserve"> Jelentősebb dunai árhullámok tetőzése Budapesten </w:t>
      </w:r>
      <w:r w:rsidR="00AA2D29" w:rsidRPr="004749C5">
        <w:t xml:space="preserve"> </w:t>
      </w:r>
      <w:r w:rsidRPr="004749C5">
        <w:t>(Forrás: http://www.kdvvizig.hu/index.php/vizrajz/vizrajzi-helyzetkep)</w:t>
      </w:r>
    </w:p>
    <w:p w14:paraId="465FD6ED" w14:textId="77777777" w:rsidR="00B2090A" w:rsidRDefault="00B2090A" w:rsidP="00B2090A"/>
    <w:p w14:paraId="65C52740" w14:textId="77777777" w:rsidR="00B2090A" w:rsidRDefault="00B2090A" w:rsidP="00B2090A"/>
    <w:p w14:paraId="577FA454" w14:textId="77777777" w:rsidR="00B2090A" w:rsidRDefault="00B2090A" w:rsidP="00B2090A"/>
    <w:p w14:paraId="56D021CD" w14:textId="77777777" w:rsidR="00B2090A" w:rsidRDefault="00B2090A" w:rsidP="00B2090A"/>
    <w:p w14:paraId="09AD95E9" w14:textId="77777777" w:rsidR="00B2090A" w:rsidRDefault="00B2090A" w:rsidP="00B2090A"/>
    <w:p w14:paraId="635CB65A" w14:textId="77777777" w:rsidR="00B2090A" w:rsidRDefault="00B2090A" w:rsidP="00B2090A"/>
    <w:p w14:paraId="76CC8910" w14:textId="77777777" w:rsidR="00B2090A" w:rsidRDefault="00B2090A" w:rsidP="00B2090A"/>
    <w:p w14:paraId="1FB31A02" w14:textId="77777777" w:rsidR="00B2090A" w:rsidRDefault="00B2090A" w:rsidP="00B2090A"/>
    <w:p w14:paraId="34F9877C" w14:textId="77777777" w:rsidR="00B2090A" w:rsidRDefault="00B2090A" w:rsidP="00B2090A"/>
    <w:p w14:paraId="63CF61D5" w14:textId="77777777" w:rsidR="00B2090A" w:rsidRDefault="00B2090A" w:rsidP="00B2090A"/>
    <w:p w14:paraId="25E914A7" w14:textId="77777777" w:rsidR="00B2090A" w:rsidRDefault="00B2090A" w:rsidP="00B2090A"/>
    <w:p w14:paraId="79CA1033" w14:textId="77777777" w:rsidR="00B2090A" w:rsidRDefault="00B2090A" w:rsidP="00B2090A"/>
    <w:p w14:paraId="57DC63F2" w14:textId="77777777" w:rsidR="00B2090A" w:rsidRDefault="00B2090A" w:rsidP="00B2090A"/>
    <w:p w14:paraId="3CF318A6" w14:textId="77777777" w:rsidR="00B2090A" w:rsidRDefault="00B2090A" w:rsidP="00B2090A"/>
    <w:p w14:paraId="55057B0F" w14:textId="77777777" w:rsidR="00B2090A" w:rsidRDefault="00B2090A" w:rsidP="00B2090A"/>
    <w:p w14:paraId="4E4ED7B9" w14:textId="77777777" w:rsidR="00B2090A" w:rsidRDefault="00B2090A" w:rsidP="00B2090A"/>
    <w:p w14:paraId="41B6B5EA" w14:textId="77777777" w:rsidR="00B2090A" w:rsidRDefault="00B2090A" w:rsidP="00B2090A"/>
    <w:p w14:paraId="196DA674" w14:textId="77777777" w:rsidR="00B2090A" w:rsidRDefault="00B2090A" w:rsidP="00B2090A"/>
    <w:p w14:paraId="5EE8C578" w14:textId="632FFFF5" w:rsidR="00B2090A" w:rsidRDefault="00B2090A" w:rsidP="00B2090A">
      <w:pPr>
        <w:jc w:val="center"/>
      </w:pPr>
      <w:r>
        <w:t>Utolsó frissítés: 2018. április 11.</w:t>
      </w:r>
    </w:p>
    <w:p w14:paraId="22EC8096" w14:textId="77777777" w:rsidR="00B2090A" w:rsidRDefault="00B2090A" w:rsidP="00B2090A"/>
    <w:p w14:paraId="660DC053" w14:textId="77777777" w:rsidR="00B2090A" w:rsidRDefault="00B2090A" w:rsidP="00B2090A"/>
    <w:p w14:paraId="38981515" w14:textId="77777777" w:rsidR="00B2090A" w:rsidRDefault="00B2090A" w:rsidP="00B2090A"/>
    <w:p w14:paraId="3D6D93CE" w14:textId="77777777" w:rsidR="00B2090A" w:rsidRDefault="00B2090A" w:rsidP="00B2090A"/>
    <w:p w14:paraId="2FCC231F" w14:textId="77777777" w:rsidR="00B2090A" w:rsidRDefault="00B2090A" w:rsidP="00B2090A"/>
    <w:p w14:paraId="437B4DEB" w14:textId="77777777" w:rsidR="00B2090A" w:rsidRDefault="00B2090A" w:rsidP="00B2090A"/>
    <w:p w14:paraId="3C4D54F9" w14:textId="77777777" w:rsidR="002C291D" w:rsidRDefault="002C291D" w:rsidP="00B2090A"/>
    <w:p w14:paraId="7DC19D49" w14:textId="77777777" w:rsidR="002C291D" w:rsidRDefault="002C291D" w:rsidP="00B2090A"/>
    <w:p w14:paraId="456C3B92" w14:textId="77777777" w:rsidR="00B2090A" w:rsidRPr="00B2090A" w:rsidRDefault="00B2090A" w:rsidP="00B2090A"/>
    <w:p w14:paraId="34DB3F07" w14:textId="69E6D139" w:rsidR="00B2090A" w:rsidRDefault="00B2090A" w:rsidP="004749C5">
      <w:pPr>
        <w:pStyle w:val="Kpalrs"/>
      </w:pPr>
      <w:bookmarkStart w:id="32" w:name="_Ref23775133"/>
      <w:r w:rsidRPr="004749C5">
        <w:rPr>
          <w:b/>
        </w:rPr>
        <w:lastRenderedPageBreak/>
        <w:drawing>
          <wp:anchor distT="0" distB="0" distL="114300" distR="114300" simplePos="0" relativeHeight="251661824" behindDoc="0" locked="0" layoutInCell="1" allowOverlap="1" wp14:anchorId="64362BAD" wp14:editId="10AC1C89">
            <wp:simplePos x="0" y="0"/>
            <wp:positionH relativeFrom="margin">
              <wp:posOffset>127248</wp:posOffset>
            </wp:positionH>
            <wp:positionV relativeFrom="paragraph">
              <wp:posOffset>71120</wp:posOffset>
            </wp:positionV>
            <wp:extent cx="3030394" cy="9251174"/>
            <wp:effectExtent l="0" t="0" r="0" b="7620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394" cy="9251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táblázat \* ARABIC </w:instrText>
      </w:r>
      <w:r w:rsidRPr="004749C5">
        <w:rPr>
          <w:b/>
        </w:rPr>
        <w:fldChar w:fldCharType="separate"/>
      </w:r>
      <w:r w:rsidR="002828C5">
        <w:rPr>
          <w:b/>
        </w:rPr>
        <w:t>1</w:t>
      </w:r>
      <w:r w:rsidRPr="004749C5">
        <w:rPr>
          <w:b/>
        </w:rPr>
        <w:fldChar w:fldCharType="end"/>
      </w:r>
      <w:r w:rsidRPr="004749C5">
        <w:rPr>
          <w:b/>
        </w:rPr>
        <w:t>. táblázat</w:t>
      </w:r>
      <w:bookmarkEnd w:id="32"/>
      <w:r w:rsidRPr="004749C5">
        <w:rPr>
          <w:b/>
        </w:rPr>
        <w:t>:</w:t>
      </w:r>
      <w:r w:rsidRPr="004749C5">
        <w:t xml:space="preserve"> </w:t>
      </w:r>
      <w:r w:rsidR="000B103A" w:rsidRPr="004749C5">
        <w:t>201</w:t>
      </w:r>
      <w:r w:rsidR="000B103A">
        <w:t>9</w:t>
      </w:r>
      <w:r w:rsidRPr="004749C5">
        <w:t>. évi átlagos vízminőségi adatok kerületenként fogyasztói csapokon (Forrás: Fővárosi Vízművek Zrt.)</w:t>
      </w:r>
    </w:p>
    <w:p w14:paraId="736D2E52" w14:textId="77777777" w:rsidR="00B2090A" w:rsidRDefault="00B2090A" w:rsidP="00B2090A"/>
    <w:p w14:paraId="3E96F14E" w14:textId="77777777" w:rsidR="00B2090A" w:rsidRDefault="00B2090A" w:rsidP="00B2090A"/>
    <w:p w14:paraId="3FB41E5E" w14:textId="77777777" w:rsidR="00B2090A" w:rsidRDefault="00B2090A" w:rsidP="00B2090A"/>
    <w:p w14:paraId="7BFDDE9A" w14:textId="77777777" w:rsidR="00B2090A" w:rsidRDefault="00B2090A" w:rsidP="00B2090A"/>
    <w:p w14:paraId="5551ADB5" w14:textId="77777777" w:rsidR="00B2090A" w:rsidRDefault="00B2090A" w:rsidP="00B2090A"/>
    <w:p w14:paraId="3981EB05" w14:textId="77777777" w:rsidR="00B2090A" w:rsidRDefault="00B2090A" w:rsidP="00B2090A"/>
    <w:p w14:paraId="4821F8BB" w14:textId="77777777" w:rsidR="00B2090A" w:rsidRDefault="00B2090A" w:rsidP="00B2090A"/>
    <w:p w14:paraId="5A4FF693" w14:textId="77777777" w:rsidR="00B2090A" w:rsidRDefault="00B2090A" w:rsidP="00B2090A"/>
    <w:p w14:paraId="48B33AAC" w14:textId="77777777" w:rsidR="00B2090A" w:rsidRDefault="00B2090A" w:rsidP="00B2090A"/>
    <w:p w14:paraId="1EDEA716" w14:textId="77777777" w:rsidR="00B2090A" w:rsidRDefault="00B2090A" w:rsidP="00B2090A"/>
    <w:p w14:paraId="5EBCBF39" w14:textId="77777777" w:rsidR="00B2090A" w:rsidRDefault="00B2090A" w:rsidP="00B2090A"/>
    <w:p w14:paraId="0A00CB72" w14:textId="77777777" w:rsidR="00B2090A" w:rsidRDefault="00B2090A" w:rsidP="00B2090A"/>
    <w:p w14:paraId="5B8990CE" w14:textId="77777777" w:rsidR="00B2090A" w:rsidRDefault="00B2090A" w:rsidP="00B2090A"/>
    <w:p w14:paraId="4785181C" w14:textId="77777777" w:rsidR="00B2090A" w:rsidRDefault="00B2090A" w:rsidP="00B2090A"/>
    <w:p w14:paraId="57FACBE1" w14:textId="77777777" w:rsidR="00B2090A" w:rsidRDefault="00B2090A" w:rsidP="00B2090A"/>
    <w:p w14:paraId="4B6C4B2F" w14:textId="77777777" w:rsidR="00B2090A" w:rsidRDefault="00B2090A" w:rsidP="00B2090A"/>
    <w:p w14:paraId="148D18C0" w14:textId="77777777" w:rsidR="00B2090A" w:rsidRDefault="00B2090A" w:rsidP="00B2090A"/>
    <w:p w14:paraId="03FB4CF4" w14:textId="77777777" w:rsidR="00B2090A" w:rsidRDefault="00B2090A" w:rsidP="00B2090A"/>
    <w:p w14:paraId="5AC3DFE4" w14:textId="77777777" w:rsidR="00B2090A" w:rsidRDefault="00B2090A" w:rsidP="00B2090A"/>
    <w:p w14:paraId="277110F6" w14:textId="77777777" w:rsidR="00B2090A" w:rsidRDefault="00B2090A" w:rsidP="00B2090A"/>
    <w:p w14:paraId="37A46CC2" w14:textId="77777777" w:rsidR="00B2090A" w:rsidRDefault="00B2090A" w:rsidP="00B2090A"/>
    <w:p w14:paraId="39ED1B94" w14:textId="77777777" w:rsidR="00B2090A" w:rsidRDefault="00B2090A" w:rsidP="00B2090A"/>
    <w:p w14:paraId="5847D315" w14:textId="77777777" w:rsidR="00B2090A" w:rsidRDefault="00B2090A" w:rsidP="00B2090A"/>
    <w:p w14:paraId="5679B00F" w14:textId="77777777" w:rsidR="00B2090A" w:rsidRDefault="00B2090A" w:rsidP="00B2090A"/>
    <w:p w14:paraId="15640AB7" w14:textId="77777777" w:rsidR="00B2090A" w:rsidRDefault="00B2090A" w:rsidP="00B2090A"/>
    <w:p w14:paraId="39FBCB19" w14:textId="77777777" w:rsidR="00B2090A" w:rsidRDefault="00B2090A" w:rsidP="00B2090A"/>
    <w:p w14:paraId="0BAB55E7" w14:textId="77777777" w:rsidR="00B2090A" w:rsidRDefault="00B2090A" w:rsidP="00B2090A"/>
    <w:p w14:paraId="470B2DE6" w14:textId="77777777" w:rsidR="00B2090A" w:rsidRDefault="00B2090A" w:rsidP="00B2090A"/>
    <w:p w14:paraId="44E647B8" w14:textId="77777777" w:rsidR="00FE3508" w:rsidRDefault="00FE3508" w:rsidP="00B2090A"/>
    <w:p w14:paraId="515A27CC" w14:textId="77777777" w:rsidR="00FE3508" w:rsidRDefault="00FE3508" w:rsidP="00B2090A"/>
    <w:p w14:paraId="467B9F08" w14:textId="77777777" w:rsidR="00FE3508" w:rsidRDefault="00FE3508" w:rsidP="00B2090A"/>
    <w:p w14:paraId="6830990E" w14:textId="17501DC5" w:rsidR="00B2090A" w:rsidRDefault="00B2090A">
      <w:pPr>
        <w:spacing w:after="160" w:line="259" w:lineRule="auto"/>
        <w:ind w:right="0"/>
        <w:jc w:val="left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58825D32" wp14:editId="7CAFC1B1">
            <wp:extent cx="5686425" cy="9051609"/>
            <wp:effectExtent l="0" t="0" r="0" b="0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743" cy="9056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en-US"/>
        </w:rPr>
        <w:br w:type="page"/>
      </w:r>
    </w:p>
    <w:tbl>
      <w:tblPr>
        <w:tblStyle w:val="Rcsostblzat1"/>
        <w:tblpPr w:leftFromText="141" w:rightFromText="141" w:bottomFromText="240" w:vertAnchor="text" w:horzAnchor="margin" w:tblpY="39"/>
        <w:tblW w:w="0" w:type="auto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268"/>
        <w:gridCol w:w="907"/>
        <w:gridCol w:w="907"/>
      </w:tblGrid>
      <w:tr w:rsidR="0047035C" w:rsidRPr="0010721F" w14:paraId="53069CA8" w14:textId="77777777" w:rsidTr="0047035C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235A4BA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bookmarkStart w:id="33" w:name="_Ref23775153"/>
            <w:r w:rsidRPr="0010721F">
              <w:rPr>
                <w:sz w:val="16"/>
                <w:szCs w:val="16"/>
              </w:rPr>
              <w:lastRenderedPageBreak/>
              <w:t>Kerü-let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5A160A8E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1A9FDA35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Szakaszhatár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0182D6F5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Méret</w:t>
            </w:r>
          </w:p>
          <w:p w14:paraId="137D3538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(cm)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  <w:hideMark/>
          </w:tcPr>
          <w:p w14:paraId="456F725F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Hossz</w:t>
            </w:r>
          </w:p>
          <w:p w14:paraId="5F83815C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(fm)</w:t>
            </w:r>
          </w:p>
        </w:tc>
      </w:tr>
      <w:tr w:rsidR="0047035C" w:rsidRPr="0010721F" w14:paraId="4E337954" w14:textId="77777777" w:rsidTr="0047035C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B4CAF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DC7D0B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Ördög-árok megcsapoló kiömlő csatorna létesítése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5D1C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3CD33F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80F492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7035C" w:rsidRPr="0010721F" w14:paraId="5A7012BE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C261C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2D2BF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Bem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759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műtárgyak átépítése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DA44A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84947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47035C" w:rsidRPr="0010721F" w14:paraId="684ADCB3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BD6D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 - 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BEE64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Szépvölgyi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96082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Alsó Zöldmáli út – Bécsi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C323B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3D3C9B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489</w:t>
            </w:r>
          </w:p>
        </w:tc>
      </w:tr>
      <w:tr w:rsidR="0047035C" w:rsidRPr="0010721F" w14:paraId="4F4544D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01A96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CD91B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Zsófia utca – Aranyvölgy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5CE30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Gladiátor u. – Bécsi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7DE4B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BD5A7C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2 520</w:t>
            </w:r>
          </w:p>
        </w:tc>
      </w:tr>
      <w:tr w:rsidR="0047035C" w:rsidRPr="0010721F" w14:paraId="5522F8B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6F381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C6819F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Saroglya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67995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Saroglya u. – Zsófia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734E2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898E4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1 750</w:t>
            </w:r>
          </w:p>
        </w:tc>
      </w:tr>
      <w:tr w:rsidR="0047035C" w:rsidRPr="0010721F" w14:paraId="25644BD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BE7D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EAADE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Királyok útja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F301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Hatvany u. - Barátpatak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85D2A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Ø40-118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EE3B4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1 341</w:t>
            </w:r>
          </w:p>
        </w:tc>
      </w:tr>
      <w:tr w:rsidR="0047035C" w:rsidRPr="0010721F" w14:paraId="18E0C4D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3BE2A0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6048B6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Királyok útja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D217A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Püspökfürdő u.. – Bivalyos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E1471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40-50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712D3A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 és 511</w:t>
            </w:r>
          </w:p>
        </w:tc>
      </w:tr>
      <w:tr w:rsidR="0047035C" w:rsidRPr="0010721F" w14:paraId="1ED3F64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EB48F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5BDB3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Dessewffy utca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F4B30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Szent I. u. – Mikes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8413CA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F811E9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360 és 166</w:t>
            </w:r>
          </w:p>
        </w:tc>
      </w:tr>
      <w:tr w:rsidR="0047035C" w:rsidRPr="0010721F" w14:paraId="6D56673D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9BEB7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A42C3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köz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41E00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73B308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C24ED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151,5</w:t>
            </w:r>
          </w:p>
        </w:tc>
      </w:tr>
      <w:tr w:rsidR="0047035C" w:rsidRPr="0010721F" w14:paraId="0AD73DB7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C37BA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6BB679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3FCA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u. 101. – Dessewffy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404B1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8D829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95</w:t>
            </w:r>
          </w:p>
        </w:tc>
      </w:tr>
      <w:tr w:rsidR="0047035C" w:rsidRPr="0010721F" w14:paraId="0C1894A2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6746B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10748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Dessewffy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544D8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Mikszáth u. – Vécsey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2EAA4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4834A6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225</w:t>
            </w:r>
          </w:p>
        </w:tc>
      </w:tr>
      <w:tr w:rsidR="0047035C" w:rsidRPr="0010721F" w14:paraId="70A6365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0AB38A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9680D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Fóti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D8709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Attila u. – Káposztásmegyeri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63760A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B45825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200</w:t>
            </w:r>
          </w:p>
        </w:tc>
      </w:tr>
      <w:tr w:rsidR="0047035C" w:rsidRPr="0010721F" w14:paraId="396002B3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7EA81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2DB6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Káposztásmegyeri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A8245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Fóti u. – Fénycső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85CA6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B1E9B7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100 és 150</w:t>
            </w:r>
          </w:p>
        </w:tc>
      </w:tr>
      <w:tr w:rsidR="0047035C" w:rsidRPr="0010721F" w14:paraId="18AE165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54523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1C80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C30D5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Deák F. u. – Türr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E435F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F76A18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150</w:t>
            </w:r>
          </w:p>
        </w:tc>
      </w:tr>
      <w:tr w:rsidR="0047035C" w:rsidRPr="0010721F" w14:paraId="542A25A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9C497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BA709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Vécsey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DD9A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128C4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9BEEF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150</w:t>
            </w:r>
          </w:p>
        </w:tc>
      </w:tr>
      <w:tr w:rsidR="0047035C" w:rsidRPr="0010721F" w14:paraId="453AA332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F482C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496B0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Türr I.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9BAC8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Nádor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35BD3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A88D1F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590</w:t>
            </w:r>
          </w:p>
        </w:tc>
      </w:tr>
      <w:tr w:rsidR="0047035C" w:rsidRPr="0010721F" w14:paraId="64A717D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939332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82E3CB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Kisfaludy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69BBAF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Megyeri út 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5219B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B1661C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485</w:t>
            </w:r>
          </w:p>
        </w:tc>
      </w:tr>
      <w:tr w:rsidR="0047035C" w:rsidRPr="0010721F" w14:paraId="3B7C3E0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94A5A82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F316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Ambrus Z.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96FFC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u. – Attila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DF5A72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80/120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9DA98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310</w:t>
            </w:r>
          </w:p>
        </w:tc>
      </w:tr>
      <w:tr w:rsidR="0047035C" w:rsidRPr="0010721F" w14:paraId="4BFE7BB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65A5E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99ABA3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Perényi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5A729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Megyeri út 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EA0329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88179B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450</w:t>
            </w:r>
          </w:p>
        </w:tc>
      </w:tr>
      <w:tr w:rsidR="0047035C" w:rsidRPr="0010721F" w14:paraId="21A32D2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DDC0B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385D5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Berlini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61B97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Elem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158C9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BF155C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1 015</w:t>
            </w:r>
          </w:p>
        </w:tc>
      </w:tr>
      <w:tr w:rsidR="0047035C" w:rsidRPr="0010721F" w14:paraId="6215D31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0937D9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B0362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Bécsi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1A6A7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Elem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72E0B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24DBED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800</w:t>
            </w:r>
          </w:p>
        </w:tc>
      </w:tr>
      <w:tr w:rsidR="0047035C" w:rsidRPr="0010721F" w14:paraId="0A38F624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4FD179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24110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Klára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AE465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Tél u. – Ősz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CD105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F8649F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175</w:t>
            </w:r>
          </w:p>
        </w:tc>
      </w:tr>
      <w:tr w:rsidR="0047035C" w:rsidRPr="0010721F" w14:paraId="7A4C78A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477667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96378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Pintér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DCA496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Váci u. – Megyeri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A2DBF7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DD8BE4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405</w:t>
            </w:r>
          </w:p>
        </w:tc>
      </w:tr>
      <w:tr w:rsidR="0047035C" w:rsidRPr="0010721F" w14:paraId="4DD4549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2BD7BCD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435F49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Berni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AB380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Gyapjúszövő u. – Madridi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9058F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B15345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525</w:t>
            </w:r>
          </w:p>
        </w:tc>
      </w:tr>
      <w:tr w:rsidR="0047035C" w:rsidRPr="0010721F" w14:paraId="30F32E1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EB6A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71A6D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Madridi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A6A3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Berni u. – Berlini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6966D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60-80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9C36E8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1 475</w:t>
            </w:r>
          </w:p>
        </w:tc>
      </w:tr>
      <w:tr w:rsidR="0047035C" w:rsidRPr="0010721F" w14:paraId="22F85AC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3CBB1D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34AA9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Berda J.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B40A7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Aradi u. – Pozsonyi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014AC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140-160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9D55FC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444</w:t>
            </w:r>
          </w:p>
        </w:tc>
      </w:tr>
      <w:tr w:rsidR="0047035C" w:rsidRPr="0010721F" w14:paraId="2AB6468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C00B1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75658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Pozsonyi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C53B3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BerdaJ. u. – Erzsébet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7DB64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C58618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135</w:t>
            </w:r>
          </w:p>
        </w:tc>
      </w:tr>
      <w:tr w:rsidR="0047035C" w:rsidRPr="0010721F" w14:paraId="03407A5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BD3E3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08267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Garam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840F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Duna sor – Váci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A194E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DB4DB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250</w:t>
            </w:r>
          </w:p>
        </w:tc>
      </w:tr>
      <w:tr w:rsidR="0047035C" w:rsidRPr="0010721F" w14:paraId="1336833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A1F27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F5BB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Árpád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CDFA23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Latabár u. – Laborfalvi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01BA0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496F0F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300</w:t>
            </w:r>
          </w:p>
        </w:tc>
      </w:tr>
      <w:tr w:rsidR="0047035C" w:rsidRPr="0010721F" w14:paraId="1D5F6ABD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54BCFB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2C78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Lőwy I.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0D071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József u. - Árpád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D5EC0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CC86E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145</w:t>
            </w:r>
          </w:p>
        </w:tc>
      </w:tr>
      <w:tr w:rsidR="0047035C" w:rsidRPr="0010721F" w14:paraId="57A926F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8E97F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67FD1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Liszt Ferenc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658E5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Andrássy u. – Király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1336E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2F7506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250</w:t>
            </w:r>
          </w:p>
        </w:tc>
      </w:tr>
      <w:tr w:rsidR="0047035C" w:rsidRPr="0010721F" w14:paraId="33923BF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47DB7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BC58D9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96223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 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26A25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2FDF31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110</w:t>
            </w:r>
          </w:p>
        </w:tc>
      </w:tr>
      <w:tr w:rsidR="0047035C" w:rsidRPr="0010721F" w14:paraId="0391CF2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13FC9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CD7EE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Szondi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8B16A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Teréz krt. – Dózsa Gy.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F1B6E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120-200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027D68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2 703</w:t>
            </w:r>
          </w:p>
        </w:tc>
      </w:tr>
      <w:tr w:rsidR="0047035C" w:rsidRPr="0010721F" w14:paraId="2F76CC50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C5EDBB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3DE67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Bajza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C0352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Szondi u. – Podmaniczky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C4210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3355FE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185</w:t>
            </w:r>
          </w:p>
        </w:tc>
      </w:tr>
      <w:tr w:rsidR="0047035C" w:rsidRPr="0010721F" w14:paraId="2A1DC0C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88E722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80DE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Akácfa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D9DE7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u. – Rákóczi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39222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DFE33E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140</w:t>
            </w:r>
          </w:p>
        </w:tc>
      </w:tr>
      <w:tr w:rsidR="0047035C" w:rsidRPr="0010721F" w14:paraId="12CC20FB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78701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705913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6156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3EFE3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AC0F19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60</w:t>
            </w:r>
          </w:p>
        </w:tc>
      </w:tr>
      <w:tr w:rsidR="0047035C" w:rsidRPr="0010721F" w14:paraId="26D2DDC6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19EA11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356072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Dohány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1E03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Akácfa u. – Kertész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C2650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ABBF34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100</w:t>
            </w:r>
          </w:p>
        </w:tc>
      </w:tr>
      <w:tr w:rsidR="0047035C" w:rsidRPr="0010721F" w14:paraId="75EA5F7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92AB0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B80AE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8808B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Király u. – Wesselényi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C2D3B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418DD1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</w:t>
            </w:r>
          </w:p>
        </w:tc>
      </w:tr>
      <w:tr w:rsidR="0047035C" w:rsidRPr="0010721F" w14:paraId="0F49ABCB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5C6E0F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F7009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DEF4E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Wesselényi út – Dohány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661D6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82F04D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230</w:t>
            </w:r>
          </w:p>
        </w:tc>
      </w:tr>
      <w:tr w:rsidR="0047035C" w:rsidRPr="0010721F" w14:paraId="571BA8F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503ADA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EE8833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Wesselényi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EBDF8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Kertész u. – Erzsébet krt.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EBE19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3A2EA1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115</w:t>
            </w:r>
          </w:p>
        </w:tc>
      </w:tr>
      <w:tr w:rsidR="0047035C" w:rsidRPr="0010721F" w14:paraId="1A7DF151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2EA4D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77798B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Dózsa György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7E995F" w14:textId="77777777" w:rsidR="0047035C" w:rsidRPr="0010721F" w:rsidRDefault="0047035C" w:rsidP="0047035C">
            <w:pPr>
              <w:spacing w:after="0"/>
              <w:ind w:right="0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Jobbágy u. – Istvánmezei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CE9D1D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D6E45F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75</w:t>
            </w:r>
          </w:p>
        </w:tc>
      </w:tr>
      <w:tr w:rsidR="0047035C" w:rsidRPr="0010721F" w14:paraId="233C3AA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9F5DD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DF911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Jobbágy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CD072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Murányi u. – Dózsa György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992690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69144A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255</w:t>
            </w:r>
          </w:p>
        </w:tc>
      </w:tr>
      <w:tr w:rsidR="0047035C" w:rsidRPr="0010721F" w14:paraId="4155348E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A284A9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C8347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Verseny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928B3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tér – Jobbágy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F43EF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2025C1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375</w:t>
            </w:r>
          </w:p>
        </w:tc>
      </w:tr>
      <w:tr w:rsidR="0047035C" w:rsidRPr="0010721F" w14:paraId="6743FCD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CE047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8D99F4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Mária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57E7F5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Gutenberg tér– Baross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6A4BF7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F111C9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435</w:t>
            </w:r>
          </w:p>
        </w:tc>
      </w:tr>
      <w:tr w:rsidR="0047035C" w:rsidRPr="0010721F" w14:paraId="523F5BBD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477167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D63B8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Somogyi Béla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5C1D1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Blaha Lujza tér – Gutenberg tér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D955CE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BD826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</w:t>
            </w:r>
          </w:p>
        </w:tc>
      </w:tr>
      <w:tr w:rsidR="0047035C" w:rsidRPr="0010721F" w14:paraId="305F1883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AF4AB5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1F4EB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Gutenberg tér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ADBC2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Somogyi Béla u. – Mária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18FE43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DF2A1A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90</w:t>
            </w:r>
          </w:p>
        </w:tc>
      </w:tr>
      <w:tr w:rsidR="0047035C" w:rsidRPr="0010721F" w14:paraId="40996B2A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3C372D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D8E2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Baross téri tehermentesítő főgyűjtő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3D2C6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Péterfy u. – Bethlen u. – Alsó Erdősor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19D6E4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70/105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559DF5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tervezői vizsg.</w:t>
            </w:r>
          </w:p>
        </w:tc>
      </w:tr>
      <w:tr w:rsidR="0047035C" w:rsidRPr="0010721F" w14:paraId="4D8AEE30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B0F5B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CF1D96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AECE7E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Koppány u. – Hentes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34B128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7D2F4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488</w:t>
            </w:r>
          </w:p>
        </w:tc>
      </w:tr>
      <w:tr w:rsidR="0047035C" w:rsidRPr="0010721F" w14:paraId="0866793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E080E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BDF31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Koppány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24672B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 – Gubacsi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96A8FA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3DD35D1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202</w:t>
            </w:r>
          </w:p>
        </w:tc>
      </w:tr>
      <w:tr w:rsidR="0047035C" w:rsidRPr="0010721F" w14:paraId="7FE783AC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E44977B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74307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Tagló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74E6FA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Soroksári út – Gubacsi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CDEE2B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36D073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205</w:t>
            </w:r>
          </w:p>
        </w:tc>
      </w:tr>
      <w:tr w:rsidR="0047035C" w:rsidRPr="0010721F" w14:paraId="114DB648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B34AA7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43DB88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Jászberényi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49DBC7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Kolozsvári u. – Maglódi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681464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72A5C0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830</w:t>
            </w:r>
          </w:p>
        </w:tc>
      </w:tr>
      <w:tr w:rsidR="0047035C" w:rsidRPr="0010721F" w14:paraId="2A19702F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56A179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F7D9D70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0D9C8C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Jászberényi u. – Téglavető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23B4596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E92ABD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720</w:t>
            </w:r>
          </w:p>
        </w:tc>
      </w:tr>
      <w:tr w:rsidR="0047035C" w:rsidRPr="0010721F" w14:paraId="7D7A9B65" w14:textId="77777777" w:rsidTr="004703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F18C4C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A0158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7A92D" w14:textId="77777777" w:rsidR="0047035C" w:rsidRPr="0010721F" w:rsidRDefault="0047035C" w:rsidP="0047035C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Téglavető u. – Kocka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D1ECDB" w14:textId="77777777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136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78484E" w14:textId="77777777" w:rsidR="0047035C" w:rsidRPr="0010721F" w:rsidRDefault="0047035C" w:rsidP="0047035C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170</w:t>
            </w:r>
          </w:p>
        </w:tc>
      </w:tr>
    </w:tbl>
    <w:p w14:paraId="232C96EF" w14:textId="2C78DF04" w:rsidR="00AE40BF" w:rsidRPr="004749C5" w:rsidRDefault="00AE40BF" w:rsidP="004749C5">
      <w:pPr>
        <w:pStyle w:val="Kpalrs"/>
      </w:pPr>
      <w:r w:rsidRPr="004749C5">
        <w:rPr>
          <w:b/>
        </w:rPr>
        <w:fldChar w:fldCharType="begin"/>
      </w:r>
      <w:r w:rsidRPr="004749C5">
        <w:rPr>
          <w:b/>
        </w:rPr>
        <w:instrText xml:space="preserve"> SEQ táblázat \* ARABIC </w:instrText>
      </w:r>
      <w:r w:rsidRPr="004749C5">
        <w:rPr>
          <w:b/>
        </w:rPr>
        <w:fldChar w:fldCharType="separate"/>
      </w:r>
      <w:r w:rsidR="002828C5">
        <w:rPr>
          <w:b/>
        </w:rPr>
        <w:t>2</w:t>
      </w:r>
      <w:r w:rsidRPr="004749C5">
        <w:rPr>
          <w:b/>
        </w:rPr>
        <w:fldChar w:fldCharType="end"/>
      </w:r>
      <w:r w:rsidRPr="004749C5">
        <w:rPr>
          <w:b/>
        </w:rPr>
        <w:t>. táblázat</w:t>
      </w:r>
      <w:bookmarkEnd w:id="33"/>
      <w:r w:rsidRPr="004749C5">
        <w:rPr>
          <w:b/>
        </w:rPr>
        <w:t>:</w:t>
      </w:r>
      <w:r w:rsidRPr="004749C5">
        <w:t xml:space="preserve"> Hiányzó szennyvíz és egyesített rendszerű gyűjtők (Forrás: FCSM</w:t>
      </w:r>
      <w:r w:rsidR="0063209C">
        <w:t xml:space="preserve"> Zrt.</w:t>
      </w:r>
      <w:r w:rsidRPr="004749C5">
        <w:t>)</w:t>
      </w:r>
    </w:p>
    <w:p w14:paraId="49C8EA4D" w14:textId="77777777" w:rsidR="0047035C" w:rsidRDefault="0047035C">
      <w:r>
        <w:br w:type="page"/>
      </w:r>
    </w:p>
    <w:tbl>
      <w:tblPr>
        <w:tblStyle w:val="Rcsostblzat1"/>
        <w:tblpPr w:leftFromText="141" w:rightFromText="141" w:bottomFromText="240" w:vertAnchor="text" w:horzAnchor="page" w:tblpX="1246" w:tblpY="136"/>
        <w:tblW w:w="0" w:type="auto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236"/>
        <w:gridCol w:w="939"/>
        <w:gridCol w:w="907"/>
      </w:tblGrid>
      <w:tr w:rsidR="0047035C" w:rsidRPr="0010721F" w14:paraId="5D9F2B03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6F917E6C" w14:textId="19DDA28B" w:rsidR="0047035C" w:rsidRPr="0010721F" w:rsidRDefault="0047035C" w:rsidP="0047035C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lastRenderedPageBreak/>
              <w:t>Kerü-let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3BABE6C0" w14:textId="66B17873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4CC034C8" w14:textId="4166B855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Szakaszhatár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1CBA6594" w14:textId="77777777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Méret</w:t>
            </w:r>
          </w:p>
          <w:p w14:paraId="04B5BF1E" w14:textId="35D7AA4B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(cm)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2DACDCAF" w14:textId="77777777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Hossz</w:t>
            </w:r>
          </w:p>
          <w:p w14:paraId="4B7188F0" w14:textId="5B9AEC74" w:rsidR="0047035C" w:rsidRPr="0010721F" w:rsidRDefault="0047035C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(fm)</w:t>
            </w:r>
          </w:p>
        </w:tc>
      </w:tr>
      <w:tr w:rsidR="0010721F" w:rsidRPr="0010721F" w14:paraId="311F7BDD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7C7B0E" w14:textId="0468F698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89AFB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6BAF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Kocka u. – Algyógyi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DFC4F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94F24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</w:t>
            </w:r>
          </w:p>
        </w:tc>
      </w:tr>
      <w:tr w:rsidR="0010721F" w:rsidRPr="0010721F" w14:paraId="3B2470C5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DFA09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21338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Keresztúri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36883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Kabai u. – XVII. ker. 513.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8D3D9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5806EB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5 675</w:t>
            </w:r>
          </w:p>
        </w:tc>
      </w:tr>
      <w:tr w:rsidR="0010721F" w:rsidRPr="0010721F" w14:paraId="04C6407B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070CF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7FEB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Albertirsai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43C72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Hős u. – Salgótarján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3B7F9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120-160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9A1FE5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730</w:t>
            </w:r>
          </w:p>
        </w:tc>
      </w:tr>
      <w:tr w:rsidR="0010721F" w:rsidRPr="0010721F" w14:paraId="381DE554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A4579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C0B8D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Bolgár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7F5D9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Cserkesz u. – Gergely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36CCF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61E86A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180</w:t>
            </w:r>
          </w:p>
        </w:tc>
      </w:tr>
      <w:tr w:rsidR="0010721F" w:rsidRPr="0010721F" w14:paraId="30445532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F3918B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236D0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A2578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Akna u. – Szentimrey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1C3F7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BB8E06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320</w:t>
            </w:r>
          </w:p>
        </w:tc>
      </w:tr>
      <w:tr w:rsidR="0010721F" w:rsidRPr="0010721F" w14:paraId="4B183D1C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8530E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23B01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8E5F78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Szentimrey u. – Sibrik M.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F14AB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BCC63A9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175</w:t>
            </w:r>
          </w:p>
        </w:tc>
      </w:tr>
      <w:tr w:rsidR="0010721F" w:rsidRPr="0010721F" w14:paraId="6400D596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ED388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9E9FAF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Kada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0D42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Sörgyár u. – Mádi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3B8361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CFEBF61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190</w:t>
            </w:r>
          </w:p>
        </w:tc>
      </w:tr>
      <w:tr w:rsidR="0010721F" w:rsidRPr="0010721F" w14:paraId="6F02002B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0EC42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875F2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Kőrösi Csoma S.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2193F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Harmat u. – Maláta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36366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21F27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274</w:t>
            </w:r>
          </w:p>
        </w:tc>
      </w:tr>
      <w:tr w:rsidR="0010721F" w:rsidRPr="0010721F" w14:paraId="0263F77B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CD6C2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A073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Kőrösi Csoma S.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B422B8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Harmat u. – Onódi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A4E75A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24C40EF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520</w:t>
            </w:r>
          </w:p>
        </w:tc>
      </w:tr>
      <w:tr w:rsidR="0010721F" w:rsidRPr="0010721F" w14:paraId="23F19B83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19D75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609A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Jászberényi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8D4A9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Indóház u. – Algyógyi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739DE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7CB9D3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960</w:t>
            </w:r>
          </w:p>
        </w:tc>
      </w:tr>
      <w:tr w:rsidR="0010721F" w:rsidRPr="0010721F" w14:paraId="341E7098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E7AB7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AA850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Algyógyi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BEDE6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Maglódi út – Tűzálló köz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66BC0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476C9C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500</w:t>
            </w:r>
          </w:p>
        </w:tc>
      </w:tr>
      <w:tr w:rsidR="0010721F" w:rsidRPr="0010721F" w14:paraId="7DBEBED5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D23B7B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0A35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Budafoki úti tehermentesítő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C8242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Vak Bottyán utca - Karinthy Frigyes utca (Lágymányosi utca - Budafoki út között) átmérő növelés + Trombita műtárgy a Budafoki úti főgyűjtőre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1F4E7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133AAC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255</w:t>
            </w:r>
          </w:p>
        </w:tc>
      </w:tr>
      <w:tr w:rsidR="0010721F" w:rsidRPr="0010721F" w14:paraId="6BF86D1B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ABF66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17AA9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Budai Duna-parti főgyűjtő tehermentesítése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F894B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XI. Szent Gellért tér csapadékvíz leválasztás, XI. Hamzsabégi úti csapadékvíz szivattyútelep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6ED28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8F63E6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10721F" w:rsidRPr="0010721F" w14:paraId="7CA1C992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7E9CF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9A39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Hamzsabégi úti főgyűjtő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E610E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Hordalékfogó műtárgy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24471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C8F669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10721F" w:rsidRPr="0010721F" w14:paraId="5FEBC46E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BEE56A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740B9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Mátyás király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EE8CC1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Költő u. – Vilma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9AB89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DA7F841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475</w:t>
            </w:r>
          </w:p>
        </w:tc>
      </w:tr>
      <w:tr w:rsidR="0010721F" w:rsidRPr="0010721F" w14:paraId="7BA3C2E4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DBA2A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CA43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Hollós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346BAE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Eötvös u. – Mátyás király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13D7B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30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484C4C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168</w:t>
            </w:r>
          </w:p>
        </w:tc>
      </w:tr>
      <w:tr w:rsidR="0010721F" w:rsidRPr="0010721F" w14:paraId="4B7D7D39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78A96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06AE2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Normafa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53E5A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Eötvös u. – Alkony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9F4A6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9F65DEA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450</w:t>
            </w:r>
          </w:p>
        </w:tc>
      </w:tr>
      <w:tr w:rsidR="0010721F" w:rsidRPr="0010721F" w14:paraId="0ADFB7D7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839DBC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16CF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Németvölgyi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ADE30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Németvölgyi út 22. – Orbánhegyi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EB25D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184A1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75</w:t>
            </w:r>
          </w:p>
        </w:tc>
      </w:tr>
      <w:tr w:rsidR="0010721F" w:rsidRPr="0010721F" w14:paraId="1D0806F2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9C784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BE954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Normafa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71B70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Alkony út- Vilma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88945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1B08C6C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775 és 452</w:t>
            </w:r>
          </w:p>
        </w:tc>
      </w:tr>
      <w:tr w:rsidR="0010721F" w:rsidRPr="0010721F" w14:paraId="19E6C9B7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FF213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9463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Németvölgyi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89284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Orbánhegyi út – Nagyenyed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198B4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00D48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291</w:t>
            </w:r>
          </w:p>
        </w:tc>
      </w:tr>
      <w:tr w:rsidR="0010721F" w:rsidRPr="0010721F" w14:paraId="1C9EC5BE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D536A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9DFE28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Diósárok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2C1070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Susogó út – Béla király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7F4C3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9C98CE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657</w:t>
            </w:r>
          </w:p>
        </w:tc>
      </w:tr>
      <w:tr w:rsidR="0010721F" w:rsidRPr="0010721F" w14:paraId="035400A4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214D8A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C73A5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Béke utca projekt I. ütem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692C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Béke utca (Rozsnyai utca - Béke tér között)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0A588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F20FC7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1 350</w:t>
            </w:r>
          </w:p>
        </w:tc>
      </w:tr>
      <w:tr w:rsidR="0010721F" w:rsidRPr="0010721F" w14:paraId="638661F3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A941A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8BF1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Béke utca projekt II. ütem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D6FBB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Angyalföldi Szivattyútelep bővítése és Rákos-patak menti tehermenetesítő gyűjtő építése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84789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250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125CFF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  <w:tr w:rsidR="0010721F" w:rsidRPr="0010721F" w14:paraId="59C8997B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6893C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F9ED5F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Bulcsú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14123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Kassák L. u. – Lehel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0B33A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BCA4512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1 350</w:t>
            </w:r>
          </w:p>
        </w:tc>
      </w:tr>
      <w:tr w:rsidR="0010721F" w:rsidRPr="0010721F" w14:paraId="02C37EE5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FB4EAA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A38B8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Stefánia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7ECC06" w14:textId="77777777" w:rsidR="00B2090A" w:rsidRPr="0010721F" w:rsidRDefault="00B2090A" w:rsidP="00AE40BF">
            <w:pPr>
              <w:spacing w:after="0"/>
              <w:ind w:right="0"/>
              <w:rPr>
                <w:spacing w:val="-6"/>
                <w:sz w:val="16"/>
                <w:szCs w:val="16"/>
              </w:rPr>
            </w:pPr>
            <w:r w:rsidRPr="0010721F">
              <w:rPr>
                <w:spacing w:val="-6"/>
                <w:sz w:val="16"/>
                <w:szCs w:val="16"/>
              </w:rPr>
              <w:t>Szabó J. köz – Semsey A.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65F293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80/120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17B69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60</w:t>
            </w:r>
          </w:p>
        </w:tc>
      </w:tr>
      <w:tr w:rsidR="0010721F" w:rsidRPr="0010721F" w14:paraId="6EC68EBE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E7BCB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02BD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Semsey A.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DF137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Stefánia út – Ilka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DFAFBA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80/120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095D2D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195</w:t>
            </w:r>
          </w:p>
        </w:tc>
      </w:tr>
      <w:tr w:rsidR="0010721F" w:rsidRPr="0010721F" w14:paraId="3D958B9A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5F0CE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ED9C1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Semsey A.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7480C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Ilka u. – Gizella út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7E2173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70/105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D5FE9C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120</w:t>
            </w:r>
          </w:p>
        </w:tc>
      </w:tr>
      <w:tr w:rsidR="0010721F" w:rsidRPr="0010721F" w14:paraId="77E51C0C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19601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9628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Egressy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96742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Kövér L. u. - Róna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F3714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60/90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4CD07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195</w:t>
            </w:r>
          </w:p>
        </w:tc>
      </w:tr>
      <w:tr w:rsidR="0010721F" w:rsidRPr="0010721F" w14:paraId="3F5627D5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B71DD8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BCCD2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Tengerszem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FD732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Rákospatak – Rákospalotai körvasútsor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37510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2B1875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1 100</w:t>
            </w:r>
          </w:p>
        </w:tc>
      </w:tr>
      <w:tr w:rsidR="0010721F" w:rsidRPr="0010721F" w14:paraId="7358798C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42DC6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0F882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Istvánmezei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E74DB4" w14:textId="77777777" w:rsidR="00B2090A" w:rsidRPr="0010721F" w:rsidRDefault="00B2090A" w:rsidP="00AE40BF">
            <w:pPr>
              <w:spacing w:after="0"/>
              <w:ind w:right="0"/>
              <w:rPr>
                <w:spacing w:val="-12"/>
                <w:sz w:val="16"/>
                <w:szCs w:val="16"/>
              </w:rPr>
            </w:pPr>
            <w:r w:rsidRPr="0010721F">
              <w:rPr>
                <w:spacing w:val="-12"/>
                <w:sz w:val="16"/>
                <w:szCs w:val="16"/>
              </w:rPr>
              <w:t>Dózsa György út – Szabó J.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9CF72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C2DB0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360</w:t>
            </w:r>
          </w:p>
        </w:tc>
      </w:tr>
      <w:tr w:rsidR="0010721F" w:rsidRPr="0010721F" w14:paraId="4E0B2F0E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3BD4F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64D661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Szabó József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80FCE4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Istvánmezei út – Szabó J. köz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726C6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B58064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700</w:t>
            </w:r>
          </w:p>
        </w:tc>
      </w:tr>
      <w:tr w:rsidR="0010721F" w:rsidRPr="0010721F" w14:paraId="07194947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1904C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DA142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Nyírpalota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44C4D0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Madách u. – Gergő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3F177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73D0AD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150</w:t>
            </w:r>
          </w:p>
        </w:tc>
      </w:tr>
      <w:tr w:rsidR="0010721F" w:rsidRPr="0010721F" w14:paraId="3441C431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01CE6C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D82A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Szerencs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958E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Pattogós u. – Bánk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740D1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26817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145</w:t>
            </w:r>
          </w:p>
        </w:tc>
      </w:tr>
      <w:tr w:rsidR="0010721F" w:rsidRPr="0010721F" w14:paraId="4118A0B2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05F5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26A11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Damjanich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FFAFD4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Szerencs u. – Arany J.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0906C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559A9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253</w:t>
            </w:r>
          </w:p>
        </w:tc>
      </w:tr>
      <w:tr w:rsidR="0010721F" w:rsidRPr="0010721F" w14:paraId="10F0BD7E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D9A0A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53E9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Fő út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7041AF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Sződliget u. – Bem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94D46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A4662D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115</w:t>
            </w:r>
          </w:p>
        </w:tc>
      </w:tr>
      <w:tr w:rsidR="0010721F" w:rsidRPr="0010721F" w14:paraId="0EE4D931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EA2490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D8DC4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Bem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883D8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Fő út – Batthyány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9AD4FCA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DAD9DD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510</w:t>
            </w:r>
          </w:p>
        </w:tc>
      </w:tr>
      <w:tr w:rsidR="0010721F" w:rsidRPr="0010721F" w14:paraId="7560F388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6CE17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2D364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Károlyi S.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4AE0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Anyácska u. – Pozsony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D4D80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712339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400</w:t>
            </w:r>
          </w:p>
        </w:tc>
      </w:tr>
      <w:tr w:rsidR="0010721F" w:rsidRPr="0010721F" w14:paraId="07B07A39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6BA09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FCA82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Pozsony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CD90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Károlyi S.u. – Rákóczi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AFE11B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5B7552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425</w:t>
            </w:r>
          </w:p>
        </w:tc>
      </w:tr>
      <w:tr w:rsidR="0010721F" w:rsidRPr="0010721F" w14:paraId="0229C834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4D8F5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18E2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Epres sor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37E7F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Epres sor – Fő út nyomvonalon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CB527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40-60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266CD3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695</w:t>
            </w:r>
          </w:p>
        </w:tc>
      </w:tr>
      <w:tr w:rsidR="0010721F" w:rsidRPr="0010721F" w14:paraId="58D79F6C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7F2156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D130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Erdőkerülő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40AE65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Szentmihályi út – Zsókavár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6F15E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40-50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9A84E7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370</w:t>
            </w:r>
          </w:p>
        </w:tc>
      </w:tr>
      <w:tr w:rsidR="0010721F" w:rsidRPr="0010721F" w14:paraId="7245652F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0BCAC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6FE8C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Pázmány P. utca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1C6A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Szerencs u. – Arany J.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6EBC8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4341F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244</w:t>
            </w:r>
          </w:p>
        </w:tc>
      </w:tr>
      <w:tr w:rsidR="0010721F" w:rsidRPr="0010721F" w14:paraId="435F34E8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47A379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4C4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Szilas menti szv. fgy.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15E1E3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Károlyi S. u. – Városkapu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878DB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80-60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55886A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2 050</w:t>
            </w:r>
          </w:p>
        </w:tc>
      </w:tr>
      <w:tr w:rsidR="0010721F" w:rsidRPr="0010721F" w14:paraId="1CCCC713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7D7F6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8E3598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Üllői út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AAB62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József u. – Tinódi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1AB6E8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E7B9B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104</w:t>
            </w:r>
          </w:p>
        </w:tc>
      </w:tr>
      <w:tr w:rsidR="0010721F" w:rsidRPr="0010721F" w14:paraId="1C8A8F69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6FDE7B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XVIII.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AF19B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Üllői út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A713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kerülethatár – József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5584B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D09255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339</w:t>
            </w:r>
          </w:p>
        </w:tc>
      </w:tr>
      <w:tr w:rsidR="0010721F" w:rsidRPr="0010721F" w14:paraId="27D0D69D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AC826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13089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Üllői út 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3DC05B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Vas Gereben u. – Lenkei u.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0936A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837FF6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365</w:t>
            </w:r>
          </w:p>
        </w:tc>
      </w:tr>
    </w:tbl>
    <w:p w14:paraId="5B779996" w14:textId="77777777" w:rsidR="0068760A" w:rsidRDefault="0068760A">
      <w:r>
        <w:br w:type="page"/>
      </w:r>
    </w:p>
    <w:tbl>
      <w:tblPr>
        <w:tblStyle w:val="Rcsostblzat1"/>
        <w:tblpPr w:leftFromText="141" w:rightFromText="141" w:bottomFromText="240" w:vertAnchor="text" w:horzAnchor="page" w:tblpX="1246" w:tblpY="136"/>
        <w:tblW w:w="0" w:type="auto"/>
        <w:shd w:val="clear" w:color="auto" w:fill="F2F2F2" w:themeFill="background1" w:themeFillShade="F2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268"/>
        <w:gridCol w:w="907"/>
        <w:gridCol w:w="907"/>
      </w:tblGrid>
      <w:tr w:rsidR="0068760A" w:rsidRPr="0010721F" w14:paraId="49F10F01" w14:textId="77777777" w:rsidTr="006876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7B8F669C" w14:textId="7B0EA12D" w:rsidR="0068760A" w:rsidRPr="0010721F" w:rsidRDefault="0068760A" w:rsidP="0068760A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lastRenderedPageBreak/>
              <w:t>Kerü-let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47605B78" w14:textId="7B4A2D76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56A1DA8B" w14:textId="67BEFA48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Szakaszhatár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24948415" w14:textId="77777777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Méret</w:t>
            </w:r>
          </w:p>
          <w:p w14:paraId="1A49D912" w14:textId="709BF0FE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(cm)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DFEE"/>
            <w:vAlign w:val="center"/>
          </w:tcPr>
          <w:p w14:paraId="29793889" w14:textId="77777777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Hossz</w:t>
            </w:r>
          </w:p>
          <w:p w14:paraId="1E194176" w14:textId="2A7AA7C7" w:rsidR="0068760A" w:rsidRPr="0010721F" w:rsidRDefault="0068760A" w:rsidP="006876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(fm)</w:t>
            </w:r>
          </w:p>
        </w:tc>
      </w:tr>
      <w:tr w:rsidR="0010721F" w:rsidRPr="0010721F" w14:paraId="462B3FE1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1C5FB23" w14:textId="3CDBE89D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026B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Vas Gereben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1ADCE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Tartsay u. – Üllői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996541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CE58A3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198</w:t>
            </w:r>
          </w:p>
        </w:tc>
      </w:tr>
      <w:tr w:rsidR="0010721F" w:rsidRPr="0010721F" w14:paraId="5D71D24F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3E6C5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EF1A9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Jáhn F.utca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9D91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Jáhn F.u.54. – Üllői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AAAC3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B9C7CF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895</w:t>
            </w:r>
          </w:p>
        </w:tc>
      </w:tr>
      <w:tr w:rsidR="0010721F" w:rsidRPr="0010721F" w14:paraId="7E2B983E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29E19B5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4D1C02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János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3837E4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Helsinki út – Széchenyi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2C50463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80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462CA5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550</w:t>
            </w:r>
          </w:p>
        </w:tc>
      </w:tr>
      <w:tr w:rsidR="0010721F" w:rsidRPr="0010721F" w14:paraId="50983B99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7C8EB6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7BD69F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János utca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E5914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Helsinki út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03A392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A6C9C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75</w:t>
            </w:r>
          </w:p>
        </w:tc>
      </w:tr>
      <w:tr w:rsidR="0010721F" w:rsidRPr="0010721F" w14:paraId="5896CC18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B334807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5F2083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Kossuth Lajos utca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6F380D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Kende u. - Hosszú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C62B4E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7782E5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615</w:t>
            </w:r>
          </w:p>
        </w:tc>
      </w:tr>
      <w:tr w:rsidR="0010721F" w:rsidRPr="0010721F" w14:paraId="78E6B996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20A4B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5CAF5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Tusnád u. – Vasút sor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BF7DC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Brassó u. – Lázár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49787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A01F89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950</w:t>
            </w:r>
          </w:p>
        </w:tc>
      </w:tr>
      <w:tr w:rsidR="0010721F" w:rsidRPr="0010721F" w14:paraId="281FE7E9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AE370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82AF4A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 Rákóczi F.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B5AF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Murányi u. – Klapka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2D683B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04899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225</w:t>
            </w:r>
          </w:p>
        </w:tc>
      </w:tr>
      <w:tr w:rsidR="0010721F" w:rsidRPr="0010721F" w14:paraId="3BF305AE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109EF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B0962B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II. Rákóczi F.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DE170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Vas. G. u. – Nefelejcs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3E5C3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651568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275</w:t>
            </w:r>
          </w:p>
        </w:tc>
      </w:tr>
      <w:tr w:rsidR="0010721F" w:rsidRPr="0010721F" w14:paraId="1A68FB51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2DC850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XXII.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A98AC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Ady Endre út - Albertfalva Szivattyú Telep között tehermentesítő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0092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Dél-Budai szennyvízelvezető rendszer tehermentesítése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CE594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80/120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03DA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1 000</w:t>
            </w:r>
          </w:p>
        </w:tc>
      </w:tr>
      <w:tr w:rsidR="0010721F" w:rsidRPr="0010721F" w14:paraId="3A26E8F8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7E243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X.-XVII.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416C3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Keresztúri út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13FF7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Kabai u. – 513.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5FB33C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6BC9BB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5 793</w:t>
            </w:r>
          </w:p>
        </w:tc>
      </w:tr>
      <w:tr w:rsidR="0010721F" w:rsidRPr="0010721F" w14:paraId="415F0468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C44A5D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XIX.-XX.-XXIII.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658436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 xml:space="preserve">Pesterzsébeti főgyűjtő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8DEED2" w14:textId="77777777" w:rsidR="00B2090A" w:rsidRPr="0010721F" w:rsidRDefault="00B2090A" w:rsidP="00AE40BF">
            <w:pPr>
              <w:spacing w:after="0"/>
              <w:ind w:right="0"/>
              <w:rPr>
                <w:spacing w:val="-4"/>
                <w:sz w:val="16"/>
                <w:szCs w:val="16"/>
              </w:rPr>
            </w:pPr>
            <w:r w:rsidRPr="0010721F">
              <w:rPr>
                <w:spacing w:val="-4"/>
                <w:sz w:val="16"/>
                <w:szCs w:val="16"/>
              </w:rPr>
              <w:t>Nagykőrösi út - Katona J. u.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0FF203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Ø 140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C44384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216</w:t>
            </w:r>
          </w:p>
        </w:tc>
      </w:tr>
      <w:tr w:rsidR="0010721F" w:rsidRPr="0010721F" w14:paraId="43459C03" w14:textId="77777777" w:rsidTr="001072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38E15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2AE051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Duna Parti főgyűjtő tehermentesítése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EC3EFE" w14:textId="77777777" w:rsidR="00B2090A" w:rsidRPr="0010721F" w:rsidRDefault="00B2090A" w:rsidP="00AE40BF">
            <w:pPr>
              <w:spacing w:after="0"/>
              <w:ind w:right="0"/>
              <w:jc w:val="left"/>
              <w:rPr>
                <w:sz w:val="16"/>
                <w:szCs w:val="16"/>
              </w:rPr>
            </w:pPr>
            <w:r w:rsidRPr="0010721F">
              <w:rPr>
                <w:sz w:val="16"/>
                <w:szCs w:val="16"/>
              </w:rPr>
              <w:t>I. Halász utca, II. Döbröntei tér, II. Bem tér, műtárgyak átépítése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97F9F" w14:textId="77777777" w:rsidR="00B2090A" w:rsidRPr="0010721F" w:rsidRDefault="00B2090A" w:rsidP="00B2090A">
            <w:pPr>
              <w:spacing w:after="0"/>
              <w:ind w:right="0"/>
              <w:rPr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E1DF70" w14:textId="77777777" w:rsidR="00B2090A" w:rsidRPr="0010721F" w:rsidRDefault="00B2090A" w:rsidP="00B2090A">
            <w:pPr>
              <w:spacing w:after="0"/>
              <w:ind w:right="0"/>
              <w:jc w:val="center"/>
              <w:rPr>
                <w:sz w:val="16"/>
                <w:szCs w:val="16"/>
              </w:rPr>
            </w:pPr>
          </w:p>
        </w:tc>
      </w:tr>
    </w:tbl>
    <w:p w14:paraId="5A13E75D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489FBAEB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32D2A4EF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560E3D50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B5313C1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3D29D052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829A159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401F98B7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173285F7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84A1446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1CF8761B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2D7B7E3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28B63D48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259C760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942A502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CC136BD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6B5DB19F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4740D1D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327B7D2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55C3EC86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5855A69F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68E608B6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5BE91DFC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19302DA8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68544917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0484E701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99EB733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58E71550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34298C95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390306E6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442C6611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76548313" w14:textId="77777777" w:rsidR="00AE40BF" w:rsidRDefault="00AE40BF" w:rsidP="00B2090A">
      <w:pPr>
        <w:spacing w:after="160" w:line="259" w:lineRule="auto"/>
        <w:ind w:right="0"/>
        <w:jc w:val="left"/>
        <w:rPr>
          <w:lang w:eastAsia="en-US"/>
        </w:rPr>
      </w:pPr>
    </w:p>
    <w:p w14:paraId="45DA3717" w14:textId="31750E14" w:rsidR="003854F7" w:rsidRDefault="003854F7" w:rsidP="00080D92"/>
    <w:p w14:paraId="5F80428C" w14:textId="77777777" w:rsidR="003854F7" w:rsidRDefault="003854F7" w:rsidP="003854F7"/>
    <w:p w14:paraId="5685E2DA" w14:textId="77777777" w:rsidR="003854F7" w:rsidRDefault="003854F7" w:rsidP="003854F7"/>
    <w:p w14:paraId="695CB7E9" w14:textId="77777777" w:rsidR="003854F7" w:rsidRDefault="003854F7" w:rsidP="003854F7"/>
    <w:p w14:paraId="25084302" w14:textId="77777777" w:rsidR="003854F7" w:rsidRDefault="003854F7" w:rsidP="003854F7"/>
    <w:p w14:paraId="7670FD1A" w14:textId="44962B73" w:rsidR="00A403E5" w:rsidRDefault="00942FB4" w:rsidP="00A403E5">
      <w:pPr>
        <w:pStyle w:val="Kpalrs"/>
        <w:keepNext/>
      </w:pPr>
      <w:bookmarkStart w:id="34" w:name="_Ref23775589"/>
      <w:r>
        <w:lastRenderedPageBreak/>
        <w:drawing>
          <wp:anchor distT="0" distB="0" distL="114300" distR="114300" simplePos="0" relativeHeight="251667968" behindDoc="0" locked="0" layoutInCell="1" allowOverlap="1" wp14:anchorId="0E5F9F40" wp14:editId="5A1C23C4">
            <wp:simplePos x="0" y="0"/>
            <wp:positionH relativeFrom="margin">
              <wp:posOffset>2177415</wp:posOffset>
            </wp:positionH>
            <wp:positionV relativeFrom="paragraph">
              <wp:posOffset>71120</wp:posOffset>
            </wp:positionV>
            <wp:extent cx="1542415" cy="8999855"/>
            <wp:effectExtent l="0" t="0" r="635" b="0"/>
            <wp:wrapNone/>
            <wp:docPr id="33" name="Kép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899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8992" behindDoc="0" locked="0" layoutInCell="1" allowOverlap="1" wp14:anchorId="44845E72" wp14:editId="613D6462">
            <wp:simplePos x="0" y="0"/>
            <wp:positionH relativeFrom="margin">
              <wp:posOffset>38735</wp:posOffset>
            </wp:positionH>
            <wp:positionV relativeFrom="paragraph">
              <wp:posOffset>71120</wp:posOffset>
            </wp:positionV>
            <wp:extent cx="1549400" cy="8999855"/>
            <wp:effectExtent l="0" t="0" r="0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999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03E5" w:rsidRPr="00A403E5">
        <w:rPr>
          <w:b/>
        </w:rPr>
        <w:fldChar w:fldCharType="begin"/>
      </w:r>
      <w:r w:rsidR="00A403E5" w:rsidRPr="00A403E5">
        <w:rPr>
          <w:b/>
        </w:rPr>
        <w:instrText xml:space="preserve"> SEQ táblázat \* ARABIC </w:instrText>
      </w:r>
      <w:r w:rsidR="00A403E5" w:rsidRPr="00A403E5">
        <w:rPr>
          <w:b/>
        </w:rPr>
        <w:fldChar w:fldCharType="separate"/>
      </w:r>
      <w:r w:rsidR="002828C5">
        <w:rPr>
          <w:b/>
        </w:rPr>
        <w:t>3</w:t>
      </w:r>
      <w:r w:rsidR="00A403E5" w:rsidRPr="00A403E5">
        <w:rPr>
          <w:b/>
        </w:rPr>
        <w:fldChar w:fldCharType="end"/>
      </w:r>
      <w:r w:rsidR="00A403E5" w:rsidRPr="00A403E5">
        <w:rPr>
          <w:b/>
        </w:rPr>
        <w:t>. táblázat</w:t>
      </w:r>
      <w:bookmarkEnd w:id="34"/>
      <w:r w:rsidR="00A403E5" w:rsidRPr="00A403E5">
        <w:rPr>
          <w:b/>
        </w:rPr>
        <w:t>:</w:t>
      </w:r>
      <w:r w:rsidR="00A403E5">
        <w:t xml:space="preserve"> Észak-Pesti Szennyvíztisztító telep befolyó és elfolyó vízminőségi adatai </w:t>
      </w:r>
      <w:r w:rsidR="007A572F">
        <w:t>2013</w:t>
      </w:r>
      <w:r w:rsidR="00A403E5">
        <w:t xml:space="preserve">. január 1. és </w:t>
      </w:r>
      <w:r w:rsidR="007A572F">
        <w:t>2019</w:t>
      </w:r>
      <w:r w:rsidR="00A403E5">
        <w:t>. december 31. közötti időszakban (Adatforrás: FCSM</w:t>
      </w:r>
      <w:r w:rsidR="0063209C">
        <w:t xml:space="preserve"> Zrt.</w:t>
      </w:r>
      <w:r w:rsidR="00A403E5">
        <w:t>)</w:t>
      </w:r>
    </w:p>
    <w:p w14:paraId="48FF63A4" w14:textId="1946D9F9" w:rsidR="003854F7" w:rsidRDefault="003854F7" w:rsidP="003854F7"/>
    <w:bookmarkStart w:id="35" w:name="_Ref23775598"/>
    <w:p w14:paraId="43C714A7" w14:textId="512444B6" w:rsidR="00A403E5" w:rsidRDefault="00A403E5" w:rsidP="00A403E5">
      <w:pPr>
        <w:pStyle w:val="Kpalrs"/>
        <w:keepNext/>
      </w:pPr>
      <w:r w:rsidRPr="00A403E5">
        <w:rPr>
          <w:b/>
        </w:rPr>
        <w:fldChar w:fldCharType="begin"/>
      </w:r>
      <w:r w:rsidRPr="00A403E5">
        <w:rPr>
          <w:b/>
        </w:rPr>
        <w:instrText xml:space="preserve"> SEQ táblázat \* ARABIC </w:instrText>
      </w:r>
      <w:r w:rsidRPr="00A403E5">
        <w:rPr>
          <w:b/>
        </w:rPr>
        <w:fldChar w:fldCharType="separate"/>
      </w:r>
      <w:r w:rsidR="002828C5">
        <w:rPr>
          <w:b/>
        </w:rPr>
        <w:t>4</w:t>
      </w:r>
      <w:r w:rsidRPr="00A403E5">
        <w:rPr>
          <w:b/>
        </w:rPr>
        <w:fldChar w:fldCharType="end"/>
      </w:r>
      <w:r w:rsidRPr="00A403E5">
        <w:rPr>
          <w:b/>
        </w:rPr>
        <w:t>. táblázat</w:t>
      </w:r>
      <w:bookmarkEnd w:id="35"/>
      <w:r w:rsidRPr="00A403E5">
        <w:rPr>
          <w:b/>
        </w:rPr>
        <w:t>:</w:t>
      </w:r>
      <w:r>
        <w:t xml:space="preserve"> Dél-Pesti Szennyvíztisztító Telep befolyó és elfolyó vízminőségi adatai </w:t>
      </w:r>
      <w:r w:rsidR="007A572F">
        <w:t>2013</w:t>
      </w:r>
      <w:r>
        <w:t xml:space="preserve">. január 1. és </w:t>
      </w:r>
      <w:r w:rsidR="007A572F">
        <w:t>2019</w:t>
      </w:r>
      <w:r>
        <w:t>. december 31. közötti időszakban (</w:t>
      </w:r>
      <w:r>
        <w:rPr>
          <w:szCs w:val="18"/>
        </w:rPr>
        <w:t>Forrás: FCSM</w:t>
      </w:r>
      <w:r w:rsidR="0063209C">
        <w:rPr>
          <w:szCs w:val="18"/>
        </w:rPr>
        <w:t xml:space="preserve"> Zrt.</w:t>
      </w:r>
      <w:r>
        <w:rPr>
          <w:szCs w:val="18"/>
        </w:rPr>
        <w:t>)</w:t>
      </w:r>
    </w:p>
    <w:p w14:paraId="089E6219" w14:textId="48C1D839" w:rsidR="003854F7" w:rsidRDefault="003854F7" w:rsidP="003854F7"/>
    <w:p w14:paraId="3F26128D" w14:textId="77777777" w:rsidR="003854F7" w:rsidRDefault="003854F7" w:rsidP="003854F7"/>
    <w:p w14:paraId="32A29147" w14:textId="77777777" w:rsidR="003854F7" w:rsidRDefault="003854F7" w:rsidP="003854F7"/>
    <w:p w14:paraId="21AC1368" w14:textId="77777777" w:rsidR="003854F7" w:rsidRDefault="003854F7" w:rsidP="003854F7"/>
    <w:p w14:paraId="6171429D" w14:textId="77777777" w:rsidR="003854F7" w:rsidRDefault="003854F7" w:rsidP="003854F7"/>
    <w:p w14:paraId="511565F6" w14:textId="77777777" w:rsidR="003854F7" w:rsidRDefault="003854F7" w:rsidP="003854F7"/>
    <w:p w14:paraId="3CF581E8" w14:textId="77777777" w:rsidR="003854F7" w:rsidRDefault="003854F7" w:rsidP="003854F7"/>
    <w:p w14:paraId="31857E91" w14:textId="77777777" w:rsidR="003854F7" w:rsidRDefault="003854F7" w:rsidP="003854F7"/>
    <w:p w14:paraId="69555FFB" w14:textId="77777777" w:rsidR="003854F7" w:rsidRDefault="003854F7" w:rsidP="003854F7"/>
    <w:p w14:paraId="0B502230" w14:textId="77777777" w:rsidR="003854F7" w:rsidRDefault="003854F7" w:rsidP="003854F7"/>
    <w:p w14:paraId="1C3C4489" w14:textId="77777777" w:rsidR="003854F7" w:rsidRDefault="003854F7" w:rsidP="003854F7"/>
    <w:p w14:paraId="4F1DFEFB" w14:textId="77777777" w:rsidR="003854F7" w:rsidRDefault="003854F7" w:rsidP="003854F7"/>
    <w:p w14:paraId="4CCBBA66" w14:textId="77777777" w:rsidR="003854F7" w:rsidRDefault="003854F7" w:rsidP="003854F7"/>
    <w:p w14:paraId="3EBAC561" w14:textId="77777777" w:rsidR="003854F7" w:rsidRDefault="003854F7" w:rsidP="003854F7"/>
    <w:p w14:paraId="1E32EA6A" w14:textId="77777777" w:rsidR="003854F7" w:rsidRDefault="003854F7" w:rsidP="003854F7"/>
    <w:p w14:paraId="2257A59F" w14:textId="77777777" w:rsidR="003854F7" w:rsidRDefault="003854F7" w:rsidP="003854F7"/>
    <w:p w14:paraId="177998AF" w14:textId="77777777" w:rsidR="003854F7" w:rsidRDefault="003854F7" w:rsidP="003854F7"/>
    <w:p w14:paraId="2EE335D6" w14:textId="77777777" w:rsidR="003854F7" w:rsidRDefault="003854F7" w:rsidP="003854F7"/>
    <w:p w14:paraId="52DBD4B4" w14:textId="77777777" w:rsidR="003854F7" w:rsidRDefault="003854F7" w:rsidP="003854F7"/>
    <w:p w14:paraId="2762FD6E" w14:textId="77777777" w:rsidR="00157B16" w:rsidRDefault="00157B16" w:rsidP="003854F7"/>
    <w:p w14:paraId="1BA122DB" w14:textId="77777777" w:rsidR="00157B16" w:rsidRDefault="00157B16" w:rsidP="003854F7"/>
    <w:p w14:paraId="0FC2E063" w14:textId="77777777" w:rsidR="00157B16" w:rsidRDefault="00157B16" w:rsidP="003854F7"/>
    <w:p w14:paraId="4226EB9D" w14:textId="77777777" w:rsidR="00157B16" w:rsidRDefault="00157B16" w:rsidP="003854F7"/>
    <w:p w14:paraId="6A29C1F8" w14:textId="77777777" w:rsidR="00157B16" w:rsidRDefault="00157B16" w:rsidP="003854F7"/>
    <w:p w14:paraId="567BEF48" w14:textId="77777777" w:rsidR="003854F7" w:rsidRDefault="003854F7" w:rsidP="003854F7"/>
    <w:bookmarkStart w:id="36" w:name="_Ref23775663"/>
    <w:p w14:paraId="67564400" w14:textId="18AAD757" w:rsidR="003854F7" w:rsidRDefault="003854F7" w:rsidP="004749C5">
      <w:pPr>
        <w:pStyle w:val="Kpalrs"/>
        <w:keepNext/>
      </w:pPr>
      <w:r w:rsidRPr="004749C5">
        <w:rPr>
          <w:b/>
        </w:rPr>
        <w:lastRenderedPageBreak/>
        <w:fldChar w:fldCharType="begin"/>
      </w:r>
      <w:r w:rsidRPr="004749C5">
        <w:rPr>
          <w:b/>
        </w:rPr>
        <w:instrText xml:space="preserve"> SEQ táblázat \* ARABIC </w:instrText>
      </w:r>
      <w:r w:rsidRPr="004749C5">
        <w:rPr>
          <w:b/>
        </w:rPr>
        <w:fldChar w:fldCharType="separate"/>
      </w:r>
      <w:r w:rsidR="002828C5">
        <w:rPr>
          <w:b/>
        </w:rPr>
        <w:t>5</w:t>
      </w:r>
      <w:r w:rsidRPr="004749C5">
        <w:rPr>
          <w:b/>
        </w:rPr>
        <w:fldChar w:fldCharType="end"/>
      </w:r>
      <w:r w:rsidRPr="004749C5">
        <w:rPr>
          <w:b/>
        </w:rPr>
        <w:t>. táblázat</w:t>
      </w:r>
      <w:bookmarkEnd w:id="36"/>
      <w:r w:rsidRPr="004749C5">
        <w:rPr>
          <w:b/>
        </w:rPr>
        <w:t>:</w:t>
      </w:r>
      <w:r>
        <w:t xml:space="preserve"> </w:t>
      </w:r>
      <w:r w:rsidRPr="003854F7">
        <w:t xml:space="preserve">Az Észak-pesti, a Dél-pesti és a Budapesti Központi Szennyvíztisztító Telep szennyvíziszap minőségi adatainak átlaga </w:t>
      </w:r>
      <w:r w:rsidR="00BE653D" w:rsidRPr="003854F7">
        <w:t>201</w:t>
      </w:r>
      <w:r w:rsidR="00BE653D">
        <w:t>5</w:t>
      </w:r>
      <w:r w:rsidRPr="003854F7">
        <w:t>-</w:t>
      </w:r>
      <w:r w:rsidR="00BE653D" w:rsidRPr="003854F7">
        <w:t>201</w:t>
      </w:r>
      <w:r w:rsidR="00BE653D">
        <w:t>9</w:t>
      </w:r>
      <w:r w:rsidRPr="003854F7">
        <w:t>-ben (</w:t>
      </w:r>
      <w:r w:rsidR="0063209C">
        <w:t>Forrás: Fővárosi Vízművek, FCSM Zrt.)</w:t>
      </w:r>
    </w:p>
    <w:p w14:paraId="54446E2F" w14:textId="2ECC3D76" w:rsidR="003854F7" w:rsidRDefault="003854F7" w:rsidP="004749C5">
      <w:pPr>
        <w:pStyle w:val="Kpalrs"/>
        <w:keepNext/>
        <w:jc w:val="both"/>
        <w:rPr>
          <w:i w:val="0"/>
          <w:sz w:val="18"/>
          <w:szCs w:val="18"/>
        </w:rPr>
      </w:pPr>
    </w:p>
    <w:p w14:paraId="3110A59A" w14:textId="6DF55D03" w:rsidR="003854F7" w:rsidRDefault="003854F7" w:rsidP="003854F7">
      <w:pPr>
        <w:pStyle w:val="Kpalrs"/>
        <w:keepNext/>
        <w:jc w:val="both"/>
        <w:rPr>
          <w:i w:val="0"/>
          <w:sz w:val="18"/>
          <w:szCs w:val="18"/>
        </w:rPr>
      </w:pPr>
      <w:r w:rsidRPr="003854F7">
        <w:rPr>
          <w:i w:val="0"/>
          <w:sz w:val="18"/>
          <w:szCs w:val="18"/>
        </w:rPr>
        <w:t>n.a.: nincs mérési adat</w:t>
      </w:r>
    </w:p>
    <w:p w14:paraId="6043E554" w14:textId="77777777" w:rsidR="003854F7" w:rsidRDefault="003854F7" w:rsidP="003854F7"/>
    <w:p w14:paraId="6253B666" w14:textId="77777777" w:rsidR="00157B16" w:rsidRDefault="00157B16" w:rsidP="003854F7"/>
    <w:p w14:paraId="43BFE8E3" w14:textId="16A54EAE" w:rsidR="00157B16" w:rsidRDefault="00157B16" w:rsidP="003854F7"/>
    <w:p w14:paraId="345629E7" w14:textId="040CE7FD" w:rsidR="00157B16" w:rsidRDefault="00157B16" w:rsidP="003854F7"/>
    <w:p w14:paraId="689249CC" w14:textId="7E2C939F" w:rsidR="00157B16" w:rsidRDefault="009B04D0" w:rsidP="003854F7">
      <w:r w:rsidRPr="004749C5">
        <w:rPr>
          <w:b/>
          <w:noProof/>
        </w:rPr>
        <w:drawing>
          <wp:anchor distT="0" distB="0" distL="114300" distR="114300" simplePos="0" relativeHeight="251662848" behindDoc="0" locked="0" layoutInCell="1" allowOverlap="1" wp14:anchorId="6B977A97" wp14:editId="75ADADDE">
            <wp:simplePos x="0" y="0"/>
            <wp:positionH relativeFrom="margin">
              <wp:posOffset>-2405380</wp:posOffset>
            </wp:positionH>
            <wp:positionV relativeFrom="paragraph">
              <wp:posOffset>478790</wp:posOffset>
            </wp:positionV>
            <wp:extent cx="9142095" cy="3785870"/>
            <wp:effectExtent l="0" t="7937" r="0" b="0"/>
            <wp:wrapNone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2095" cy="3785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2610DE" w14:textId="56F6FAEE" w:rsidR="00157B16" w:rsidRDefault="00157B16" w:rsidP="003854F7"/>
    <w:p w14:paraId="0261F4DC" w14:textId="73E7E251" w:rsidR="00157B16" w:rsidRDefault="00157B16" w:rsidP="003854F7"/>
    <w:p w14:paraId="02FB5818" w14:textId="1B7A69A3" w:rsidR="00157B16" w:rsidRDefault="00157B16" w:rsidP="003854F7"/>
    <w:p w14:paraId="7F6F3EB9" w14:textId="77777777" w:rsidR="00157B16" w:rsidRDefault="00157B16" w:rsidP="003854F7"/>
    <w:p w14:paraId="69C64446" w14:textId="77777777" w:rsidR="00157B16" w:rsidRDefault="00157B16" w:rsidP="003854F7"/>
    <w:p w14:paraId="76361A8D" w14:textId="77777777" w:rsidR="00157B16" w:rsidRDefault="00157B16" w:rsidP="003854F7"/>
    <w:p w14:paraId="14A58D5C" w14:textId="77777777" w:rsidR="00157B16" w:rsidRDefault="00157B16" w:rsidP="003854F7"/>
    <w:p w14:paraId="2E2CB8E5" w14:textId="77777777" w:rsidR="00157B16" w:rsidRDefault="00157B16" w:rsidP="003854F7"/>
    <w:p w14:paraId="04BE050F" w14:textId="77777777" w:rsidR="00157B16" w:rsidRDefault="00157B16" w:rsidP="003854F7"/>
    <w:p w14:paraId="08D4B817" w14:textId="77777777" w:rsidR="00157B16" w:rsidRDefault="00157B16" w:rsidP="003854F7"/>
    <w:p w14:paraId="63A70133" w14:textId="77777777" w:rsidR="00157B16" w:rsidRDefault="00157B16" w:rsidP="003854F7"/>
    <w:p w14:paraId="18E6003C" w14:textId="77777777" w:rsidR="00157B16" w:rsidRDefault="00157B16" w:rsidP="003854F7"/>
    <w:p w14:paraId="4AA3B731" w14:textId="77777777" w:rsidR="00157B16" w:rsidRDefault="00157B16" w:rsidP="003854F7"/>
    <w:p w14:paraId="05B7B1E3" w14:textId="77777777" w:rsidR="00157B16" w:rsidRDefault="00157B16" w:rsidP="003854F7"/>
    <w:p w14:paraId="73301832" w14:textId="77777777" w:rsidR="00157B16" w:rsidRDefault="00157B16" w:rsidP="003854F7"/>
    <w:p w14:paraId="171D21FD" w14:textId="77777777" w:rsidR="00157B16" w:rsidRDefault="00157B16" w:rsidP="003854F7"/>
    <w:p w14:paraId="53ADA912" w14:textId="77777777" w:rsidR="00157B16" w:rsidRDefault="00157B16" w:rsidP="003854F7"/>
    <w:p w14:paraId="483C004A" w14:textId="77777777" w:rsidR="00157B16" w:rsidRDefault="00157B16" w:rsidP="003854F7"/>
    <w:p w14:paraId="40E3EE2D" w14:textId="77777777" w:rsidR="00157B16" w:rsidRDefault="00157B16" w:rsidP="003854F7"/>
    <w:p w14:paraId="0334FF48" w14:textId="77777777" w:rsidR="00157B16" w:rsidRDefault="00157B16" w:rsidP="003854F7"/>
    <w:p w14:paraId="233212D9" w14:textId="77777777" w:rsidR="00157B16" w:rsidRDefault="00157B16" w:rsidP="003854F7"/>
    <w:p w14:paraId="5309D052" w14:textId="77777777" w:rsidR="00157B16" w:rsidRDefault="00157B16" w:rsidP="003854F7"/>
    <w:p w14:paraId="4B88AE85" w14:textId="77777777" w:rsidR="003854F7" w:rsidRPr="003854F7" w:rsidRDefault="003854F7" w:rsidP="00DA004F">
      <w:pPr>
        <w:pStyle w:val="Cmsor5"/>
      </w:pPr>
      <w:r w:rsidRPr="003854F7">
        <w:lastRenderedPageBreak/>
        <w:t>A főváros területén található záportározók</w:t>
      </w:r>
    </w:p>
    <w:p w14:paraId="35BC01F9" w14:textId="77777777" w:rsidR="003854F7" w:rsidRPr="003854F7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III. kerületi Péterhegyi árok záportározó időszakos csapadékvíz visszatartásra</w:t>
      </w:r>
      <w:r w:rsidRPr="003854F7">
        <w:t xml:space="preserve"> épült. Hasznos térfogata: 10.000 m</w:t>
      </w:r>
      <w:r w:rsidRPr="003854F7">
        <w:rPr>
          <w:vertAlign w:val="superscript"/>
        </w:rPr>
        <w:t>3</w:t>
      </w:r>
      <w:r w:rsidRPr="003854F7">
        <w:t>.</w:t>
      </w:r>
    </w:p>
    <w:p w14:paraId="08A47FF5" w14:textId="77777777" w:rsidR="003854F7" w:rsidRPr="003854F7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III. kerület Kőbánya utcai árok mentén időszakos vízvisszatartású kisebb méretű</w:t>
      </w:r>
      <w:r w:rsidRPr="003854F7">
        <w:t xml:space="preserve"> záportározó. Hasznos térfogata kb. 1.600 m</w:t>
      </w:r>
      <w:r w:rsidRPr="003854F7">
        <w:rPr>
          <w:vertAlign w:val="superscript"/>
        </w:rPr>
        <w:t>3</w:t>
      </w:r>
      <w:r w:rsidRPr="003854F7">
        <w:t>.</w:t>
      </w:r>
    </w:p>
    <w:p w14:paraId="29CD8CF5" w14:textId="5FB0D147" w:rsidR="003854F7" w:rsidRPr="00F62609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III. kerület Péterhegyi lejtőnél a Remetehegyi árkon található záportározó. Hasznos térfogata: 2.580 m</w:t>
      </w:r>
      <w:r w:rsidRPr="00F62609">
        <w:rPr>
          <w:vertAlign w:val="superscript"/>
        </w:rPr>
        <w:t>3</w:t>
      </w:r>
      <w:r w:rsidRPr="00F62609">
        <w:t xml:space="preserve">. </w:t>
      </w:r>
    </w:p>
    <w:p w14:paraId="4DA55A43" w14:textId="77777777" w:rsidR="003854F7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III. kerület Testvérhegyi záportározó zárt szelvényű (Bécsi út – Gölöncsér utca</w:t>
      </w:r>
      <w:r w:rsidRPr="003854F7">
        <w:t xml:space="preserve"> között a TESCO áruház mögött), a Testvérhegyi árok vizeit vezeti késleltetve a Bécsi úti befogadóba. Hasznos térfogata: 1.500 m</w:t>
      </w:r>
      <w:r w:rsidRPr="003854F7">
        <w:rPr>
          <w:vertAlign w:val="superscript"/>
        </w:rPr>
        <w:t>3</w:t>
      </w:r>
      <w:r w:rsidRPr="003854F7">
        <w:t>.</w:t>
      </w:r>
    </w:p>
    <w:p w14:paraId="1F15ADBE" w14:textId="5893E2BF" w:rsidR="009B04D0" w:rsidRPr="003854F7" w:rsidRDefault="009B04D0" w:rsidP="003A4F2E">
      <w:pPr>
        <w:pStyle w:val="Listaszerbekezds"/>
        <w:spacing w:after="200"/>
        <w:ind w:left="357" w:hanging="357"/>
        <w:contextualSpacing/>
      </w:pPr>
      <w:r>
        <w:t xml:space="preserve">A </w:t>
      </w:r>
      <w:r w:rsidRPr="009B04D0">
        <w:t>IV. kerület Mogyoródi patak Óceán árok I. ág melletti záportározó. Hasznos térfogata: 13.330 m</w:t>
      </w:r>
      <w:r w:rsidRPr="009B04D0">
        <w:rPr>
          <w:vertAlign w:val="superscript"/>
        </w:rPr>
        <w:t>3</w:t>
      </w:r>
      <w:r>
        <w:t>.</w:t>
      </w:r>
    </w:p>
    <w:p w14:paraId="5B848C36" w14:textId="77777777" w:rsidR="003854F7" w:rsidRPr="003854F7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XI. kerületi Határ-árok záportározó, mely csak kritikus zápor esetén tart vissza</w:t>
      </w:r>
      <w:r w:rsidRPr="003854F7">
        <w:t xml:space="preserve"> csapadékvizet, állandóan nyitott (nyitott zsilipű árvízcsúcs-csökkentő tározó), de méretezett fenékleürítővel rendelkezik. Hasznos térfogata 74.000 m</w:t>
      </w:r>
      <w:r w:rsidRPr="003854F7">
        <w:rPr>
          <w:vertAlign w:val="superscript"/>
        </w:rPr>
        <w:t>3</w:t>
      </w:r>
      <w:r w:rsidRPr="003854F7">
        <w:t>.</w:t>
      </w:r>
    </w:p>
    <w:p w14:paraId="0703E596" w14:textId="77777777" w:rsidR="003854F7" w:rsidRDefault="003854F7" w:rsidP="003854F7">
      <w:pPr>
        <w:pStyle w:val="Listaszerbekezds"/>
        <w:spacing w:after="200"/>
        <w:ind w:left="357" w:hanging="357"/>
        <w:contextualSpacing/>
      </w:pPr>
      <w:r w:rsidRPr="00F62609">
        <w:t>A XI. kerület Kapolcs utcai záportározó a lakópark környezete csapadékvizeinek</w:t>
      </w:r>
      <w:r w:rsidRPr="003854F7">
        <w:t xml:space="preserve"> visszatartására képes a Hosszúréti patakba csatlakozás előtt. Hasznos térfogata kb. 2.500 m</w:t>
      </w:r>
      <w:r w:rsidRPr="003854F7">
        <w:rPr>
          <w:vertAlign w:val="superscript"/>
        </w:rPr>
        <w:t>3</w:t>
      </w:r>
      <w:r w:rsidRPr="003854F7">
        <w:t>.</w:t>
      </w:r>
    </w:p>
    <w:p w14:paraId="61D02F49" w14:textId="38B74EFF" w:rsidR="009B04D0" w:rsidRDefault="009B04D0" w:rsidP="009B04D0">
      <w:pPr>
        <w:pStyle w:val="Listaszerbekezds"/>
        <w:spacing w:after="200"/>
        <w:ind w:left="357" w:hanging="357"/>
        <w:contextualSpacing/>
      </w:pPr>
      <w:r w:rsidRPr="009B04D0">
        <w:t>A XVI. kerület Zúgó-patak záportározó maximálisan tározott víztérfogata: 693 m</w:t>
      </w:r>
      <w:r w:rsidRPr="00F62609">
        <w:rPr>
          <w:vertAlign w:val="superscript"/>
        </w:rPr>
        <w:t>3</w:t>
      </w:r>
      <w:r w:rsidRPr="009B04D0">
        <w:t>.</w:t>
      </w:r>
    </w:p>
    <w:p w14:paraId="70EE9ECB" w14:textId="3D489A9F" w:rsidR="003854F7" w:rsidRPr="003854F7" w:rsidRDefault="003854F7" w:rsidP="009B04D0">
      <w:pPr>
        <w:pStyle w:val="Listaszerbekezds"/>
        <w:spacing w:after="200"/>
        <w:ind w:left="357" w:hanging="357"/>
      </w:pPr>
      <w:r w:rsidRPr="00F62609">
        <w:t>A XVI. kerületi Naplás-tó a Szilas-patak felső folyásának csapadékból származó</w:t>
      </w:r>
      <w:r>
        <w:t xml:space="preserve"> árhullámait képes csökkenteni az alsóbb szakaszok védelme érdekében.</w:t>
      </w:r>
      <w:r w:rsidR="009B04D0">
        <w:t xml:space="preserve"> </w:t>
      </w:r>
      <w:r>
        <w:t>Vízfelülete 16 ha, átlagmélysége: 2 m, folyamatos túlfolyással üzemelő mesterséges tó. Árvízi térfogata 397.000 m</w:t>
      </w:r>
      <w:r w:rsidRPr="009B04D0">
        <w:rPr>
          <w:vertAlign w:val="superscript"/>
        </w:rPr>
        <w:t>3</w:t>
      </w:r>
    </w:p>
    <w:p w14:paraId="0E4CF481" w14:textId="6DBE4DED" w:rsidR="003854F7" w:rsidRDefault="003854F7" w:rsidP="004749C5">
      <w:pPr>
        <w:pStyle w:val="Kpalrs"/>
        <w:keepNext/>
      </w:pPr>
      <w:r w:rsidRPr="004749C5">
        <w:rPr>
          <w:b/>
        </w:rPr>
        <w:drawing>
          <wp:anchor distT="0" distB="0" distL="114300" distR="114300" simplePos="0" relativeHeight="251663872" behindDoc="0" locked="0" layoutInCell="1" allowOverlap="1" wp14:anchorId="7A680E7A" wp14:editId="040413B3">
            <wp:simplePos x="0" y="0"/>
            <wp:positionH relativeFrom="margin">
              <wp:posOffset>974725</wp:posOffset>
            </wp:positionH>
            <wp:positionV relativeFrom="paragraph">
              <wp:posOffset>62230</wp:posOffset>
            </wp:positionV>
            <wp:extent cx="2609215" cy="1176655"/>
            <wp:effectExtent l="0" t="0" r="635" b="4445"/>
            <wp:wrapNone/>
            <wp:docPr id="30" name="Kép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49C5">
        <w:rPr>
          <w:b/>
        </w:rPr>
        <w:fldChar w:fldCharType="begin"/>
      </w:r>
      <w:r w:rsidRPr="004749C5">
        <w:rPr>
          <w:b/>
        </w:rPr>
        <w:instrText xml:space="preserve"> SEQ ábra \* ARABIC </w:instrText>
      </w:r>
      <w:r w:rsidRPr="004749C5">
        <w:rPr>
          <w:b/>
        </w:rPr>
        <w:fldChar w:fldCharType="separate"/>
      </w:r>
      <w:r w:rsidR="002828C5">
        <w:rPr>
          <w:b/>
        </w:rPr>
        <w:t>21</w:t>
      </w:r>
      <w:r w:rsidRPr="004749C5">
        <w:rPr>
          <w:b/>
        </w:rPr>
        <w:fldChar w:fldCharType="end"/>
      </w:r>
      <w:r w:rsidRPr="004749C5">
        <w:rPr>
          <w:b/>
        </w:rPr>
        <w:t>. ábra:</w:t>
      </w:r>
      <w:r>
        <w:t xml:space="preserve"> </w:t>
      </w:r>
      <w:r w:rsidRPr="003854F7">
        <w:t>Naplás-tó (forrás: maps.google.com)</w:t>
      </w:r>
    </w:p>
    <w:p w14:paraId="27C1A2B5" w14:textId="790122B0" w:rsidR="003854F7" w:rsidRPr="003854F7" w:rsidRDefault="003854F7" w:rsidP="003854F7"/>
    <w:p w14:paraId="75F0B46E" w14:textId="77777777" w:rsidR="003854F7" w:rsidRPr="003854F7" w:rsidRDefault="003854F7" w:rsidP="003854F7"/>
    <w:p w14:paraId="66020117" w14:textId="77777777" w:rsidR="003854F7" w:rsidRPr="003854F7" w:rsidRDefault="003854F7" w:rsidP="003854F7"/>
    <w:p w14:paraId="0A28594E" w14:textId="77777777" w:rsidR="003854F7" w:rsidRDefault="003854F7" w:rsidP="003854F7"/>
    <w:p w14:paraId="4E9DECBB" w14:textId="30EDA4F1" w:rsidR="009B04D0" w:rsidRDefault="009B04D0" w:rsidP="003A4F2E">
      <w:pPr>
        <w:pStyle w:val="Listaszerbekezds"/>
        <w:spacing w:after="200"/>
        <w:ind w:left="357" w:hanging="357"/>
        <w:contextualSpacing/>
      </w:pPr>
      <w:r w:rsidRPr="009B04D0">
        <w:t>A Dél-pesti Szennyvíztisztító telepen a Fővárosi Önkormányzat beruházásában 2019-ben elkészült a 2001-ben átadott záportározó kapacitásbővítése. A bruttó 3600 m</w:t>
      </w:r>
      <w:r w:rsidRPr="009B04D0">
        <w:rPr>
          <w:vertAlign w:val="superscript"/>
        </w:rPr>
        <w:t>3</w:t>
      </w:r>
      <w:r w:rsidRPr="009B04D0">
        <w:t>-es záporvíztározó medence 7000 m</w:t>
      </w:r>
      <w:r w:rsidRPr="009B04D0">
        <w:rPr>
          <w:vertAlign w:val="superscript"/>
        </w:rPr>
        <w:t>3</w:t>
      </w:r>
      <w:r w:rsidRPr="009B04D0">
        <w:t>-re történő felbővítésével a záporok esetén a csapadékkal hígított szennyvízből a szárazidei szennyvíz háromszorosa és a biológiai maximális tisztítási kapacitás különbsége a kibővített záportározóba vezethető.</w:t>
      </w:r>
    </w:p>
    <w:p w14:paraId="4764062F" w14:textId="4B672A0F" w:rsidR="009B04D0" w:rsidRDefault="009B04D0" w:rsidP="003A4F2E">
      <w:pPr>
        <w:pStyle w:val="Listaszerbekezds"/>
        <w:spacing w:after="200"/>
        <w:ind w:left="357" w:hanging="357"/>
      </w:pPr>
      <w:r>
        <w:t>A terület elrendezéséből adódóan záportározónak tekinthető a XVIII. kerület Flór Ferenc utcánál a Vedres Márk utcával szemben található záportározó.</w:t>
      </w:r>
    </w:p>
    <w:p w14:paraId="10789D3A" w14:textId="77777777" w:rsidR="00426121" w:rsidRDefault="003854F7" w:rsidP="003854F7">
      <w:r w:rsidRPr="00F62609">
        <w:t>Záportározók kialakítása várható a Tégla utcai ároknál a Váradi út – Kiscelli út közúti</w:t>
      </w:r>
      <w:r w:rsidRPr="003854F7">
        <w:t xml:space="preserve"> fejlesztéssel kapcsolatban. Az itt kialakítandó három víztározó össztérfogata 1.700 m</w:t>
      </w:r>
      <w:r w:rsidRPr="003854F7">
        <w:rPr>
          <w:vertAlign w:val="superscript"/>
        </w:rPr>
        <w:t>3</w:t>
      </w:r>
      <w:r w:rsidRPr="003854F7">
        <w:t>.</w:t>
      </w:r>
    </w:p>
    <w:p w14:paraId="658DCF51" w14:textId="77777777" w:rsidR="00426121" w:rsidRDefault="00426121" w:rsidP="003854F7">
      <w:r>
        <w:t>További tervezett záportározók:</w:t>
      </w:r>
    </w:p>
    <w:p w14:paraId="2E7570E5" w14:textId="27BD02E3" w:rsidR="00426121" w:rsidRDefault="00426121" w:rsidP="003A4F2E">
      <w:pPr>
        <w:pStyle w:val="Listaszerbekezds"/>
        <w:spacing w:after="200"/>
        <w:ind w:left="357" w:hanging="357"/>
        <w:contextualSpacing/>
      </w:pPr>
      <w:r>
        <w:t>Az Észak-pesti Szennyvíztisztító Telepen az előmechanikai egységtől északra az I. ütemben 7.000 m</w:t>
      </w:r>
      <w:r w:rsidRPr="00426121">
        <w:rPr>
          <w:vertAlign w:val="superscript"/>
        </w:rPr>
        <w:t>3</w:t>
      </w:r>
      <w:r>
        <w:t xml:space="preserve"> tározót tervezett, mely bővíthető II. ütemben saját előmechanikai kapacitással. III. ütemre összesen 14.000 m</w:t>
      </w:r>
      <w:r w:rsidRPr="00426121">
        <w:rPr>
          <w:vertAlign w:val="superscript"/>
        </w:rPr>
        <w:t>3</w:t>
      </w:r>
      <w:r>
        <w:t xml:space="preserve"> tározóvá bővülne fel.</w:t>
      </w:r>
    </w:p>
    <w:p w14:paraId="34E8E720" w14:textId="33811B24" w:rsidR="00B2090A" w:rsidRPr="00B2090A" w:rsidRDefault="00426121" w:rsidP="003A4F2E">
      <w:pPr>
        <w:pStyle w:val="Listaszerbekezds"/>
        <w:spacing w:after="200"/>
        <w:ind w:left="357" w:hanging="357"/>
      </w:pPr>
      <w:r>
        <w:t>A Dél-pesti Szennyvíztisztító Telepen a Népjóléti árokban rácsműtárgy beépítése tervezett a túlfolyó kevert szennyvizekből az undort keltő darabos szennyeződések eltávolítása céljából, valamint egy új 35.000 m</w:t>
      </w:r>
      <w:r w:rsidRPr="0024760D">
        <w:rPr>
          <w:vertAlign w:val="superscript"/>
        </w:rPr>
        <w:t>3</w:t>
      </w:r>
      <w:r>
        <w:t>/s térfogatú új záp</w:t>
      </w:r>
      <w:r w:rsidR="0024760D">
        <w:t>orvíz tározó-ülepítő létesítése tervezett</w:t>
      </w:r>
      <w:r>
        <w:t>, amelyben</w:t>
      </w:r>
      <w:r w:rsidR="0024760D">
        <w:t xml:space="preserve"> az</w:t>
      </w:r>
      <w:r>
        <w:t xml:space="preserve"> összegyűjt</w:t>
      </w:r>
      <w:r w:rsidR="0024760D">
        <w:t>ött kevert szennyvíz tisztítása</w:t>
      </w:r>
      <w:r>
        <w:t xml:space="preserve"> termész</w:t>
      </w:r>
      <w:r w:rsidR="0024760D">
        <w:t>et-közeli eljárásokkal</w:t>
      </w:r>
      <w:r>
        <w:t xml:space="preserve"> </w:t>
      </w:r>
      <w:r w:rsidR="0024760D">
        <w:t>történne</w:t>
      </w:r>
      <w:r>
        <w:t>.</w:t>
      </w:r>
      <w:r w:rsidR="00B2090A">
        <w:br w:type="page"/>
      </w:r>
    </w:p>
    <w:p w14:paraId="7CBEC1D1" w14:textId="77777777" w:rsidR="00A3451F" w:rsidRPr="00A3451F" w:rsidRDefault="00A3451F" w:rsidP="00DA004F">
      <w:pPr>
        <w:pStyle w:val="Cmsor5"/>
      </w:pPr>
      <w:r w:rsidRPr="00A3451F">
        <w:lastRenderedPageBreak/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44"/>
      <w:headerReference w:type="default" r:id="rId45"/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4EF94" w14:textId="77777777" w:rsidR="0018253D" w:rsidRDefault="0018253D" w:rsidP="006C431E">
      <w:pPr>
        <w:spacing w:after="0" w:line="240" w:lineRule="auto"/>
      </w:pPr>
      <w:r>
        <w:separator/>
      </w:r>
    </w:p>
  </w:endnote>
  <w:endnote w:type="continuationSeparator" w:id="0">
    <w:p w14:paraId="5F7654CC" w14:textId="77777777" w:rsidR="0018253D" w:rsidRDefault="0018253D" w:rsidP="006C431E">
      <w:pPr>
        <w:spacing w:after="0" w:line="240" w:lineRule="auto"/>
      </w:pPr>
      <w:r>
        <w:continuationSeparator/>
      </w:r>
    </w:p>
  </w:endnote>
  <w:endnote w:id="1">
    <w:p w14:paraId="738C96B5" w14:textId="77777777" w:rsidR="004B2003" w:rsidRPr="00F0198E" w:rsidRDefault="004B2003" w:rsidP="00DA004F">
      <w:pPr>
        <w:pStyle w:val="Vgjegyzet"/>
        <w:rPr>
          <w:rStyle w:val="Hiperhivatkozs"/>
          <w:rFonts w:cs="Arial"/>
        </w:rPr>
      </w:pPr>
      <w:r w:rsidRPr="00F0198E">
        <w:rPr>
          <w:rStyle w:val="Vgjegyzet-hivatkozs"/>
          <w:rFonts w:cs="Arial"/>
        </w:rPr>
        <w:endnoteRef/>
      </w:r>
      <w:r w:rsidRPr="00F0198E">
        <w:rPr>
          <w:rStyle w:val="Hiperhivatkozs"/>
          <w:rFonts w:cs="Arial"/>
        </w:rPr>
        <w:t xml:space="preserve"> </w:t>
      </w:r>
      <w:hyperlink r:id="rId1" w:history="1">
        <w:r w:rsidRPr="00F0198E">
          <w:rPr>
            <w:rStyle w:val="Hiperhivatkozs"/>
            <w:rFonts w:cs="Arial"/>
          </w:rPr>
          <w:t>http://www.kdvvizig.hu/index.php/vizrajz/vizrajzi-helyzetkep</w:t>
        </w:r>
      </w:hyperlink>
      <w:r w:rsidRPr="00F0198E">
        <w:rPr>
          <w:rStyle w:val="Hiperhivatkozs"/>
          <w:rFonts w:cs="Arial"/>
        </w:rPr>
        <w:t xml:space="preserve"> </w:t>
      </w:r>
    </w:p>
  </w:endnote>
  <w:endnote w:id="2">
    <w:p w14:paraId="737EA0A4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</w:t>
      </w:r>
      <w:hyperlink r:id="rId2" w:history="1">
        <w:r w:rsidRPr="00F0198E">
          <w:rPr>
            <w:rStyle w:val="Hiperhivatkozs"/>
            <w:rFonts w:eastAsiaTheme="majorEastAsia" w:cs="Arial"/>
          </w:rPr>
          <w:t>https://www.vizugy.hu/index.php?module=content&amp;programelemid=120</w:t>
        </w:r>
      </w:hyperlink>
      <w:r w:rsidRPr="00F0198E">
        <w:rPr>
          <w:rFonts w:cs="Arial"/>
        </w:rPr>
        <w:t xml:space="preserve"> (Forrás: dr. Stelczer Károly: A vízrajzi szolgálat száz éve. Budapest, 1986.)</w:t>
      </w:r>
    </w:p>
  </w:endnote>
  <w:endnote w:id="3">
    <w:p w14:paraId="5BE5B115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</w:t>
      </w:r>
      <w:hyperlink r:id="rId3" w:anchor="mapData" w:history="1">
        <w:r w:rsidRPr="00F0198E">
          <w:rPr>
            <w:rStyle w:val="Hiperhivatkozs"/>
            <w:rFonts w:eastAsiaTheme="majorEastAsia" w:cs="Arial"/>
          </w:rPr>
          <w:t>https://www.vizugy.hu/?mapData=Idosor#mapData</w:t>
        </w:r>
      </w:hyperlink>
      <w:r w:rsidRPr="00F0198E">
        <w:rPr>
          <w:rFonts w:cs="Arial"/>
        </w:rPr>
        <w:t xml:space="preserve"> </w:t>
      </w:r>
    </w:p>
  </w:endnote>
  <w:endnote w:id="4">
    <w:p w14:paraId="1FCC8D22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74/2014. (XII. 23.) BM rendelet a folyók mértékadó árvízszintjeiről</w:t>
      </w:r>
    </w:p>
  </w:endnote>
  <w:endnote w:id="5">
    <w:p w14:paraId="66D4ACCD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18/2003. (XII. 9.) KvVM-BM együttes rendelet a települések ár- és belvíz veszélyeztetettségi alapon történő besorolásáról</w:t>
      </w:r>
    </w:p>
  </w:endnote>
  <w:endnote w:id="6">
    <w:p w14:paraId="07F62611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Style w:val="Vgjegyzet-hivatkozs"/>
          <w:rFonts w:eastAsiaTheme="majorEastAsia" w:cs="Arial"/>
        </w:rPr>
        <w:t xml:space="preserve"> </w:t>
      </w:r>
      <w:r w:rsidRPr="00F0198E">
        <w:rPr>
          <w:rFonts w:cs="Arial"/>
        </w:rPr>
        <w:t>47/1994. (VIII. 1.) Főv. Kgy. rendelet az árvíz- és belvízvédekezés, valamint a helyi vízkárelhárítás egyes kérdéseiről</w:t>
      </w:r>
    </w:p>
  </w:endnote>
  <w:endnote w:id="7">
    <w:p w14:paraId="171EC142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cs="Arial"/>
        </w:rPr>
        <w:endnoteRef/>
      </w:r>
      <w:r w:rsidRPr="00F0198E">
        <w:rPr>
          <w:rFonts w:cs="Arial"/>
        </w:rPr>
        <w:t xml:space="preserve"> Árvízi kockázati térképezés és stratégiai kockázatkezelési terv készítése (VIZITERV Environ Kft.) </w:t>
      </w:r>
    </w:p>
  </w:endnote>
  <w:endnote w:id="8">
    <w:p w14:paraId="2F7A144A" w14:textId="76F24EB2" w:rsidR="004B2003" w:rsidRDefault="004B2003" w:rsidP="00DA004F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4" w:history="1">
        <w:r w:rsidRPr="00F56E17">
          <w:rPr>
            <w:rStyle w:val="Hiperhivatkozs"/>
          </w:rPr>
          <w:t>https://efop180.nnk.gov.hu/attachments/article/485/M%C3%B3dszertan%20az%20%C3%B3lomkock%C3%A1zat%20kommunik%C3%A1ci%C3%B3j%C3%A1hoz.pdf</w:t>
        </w:r>
      </w:hyperlink>
      <w:r>
        <w:t xml:space="preserve"> </w:t>
      </w:r>
    </w:p>
  </w:endnote>
  <w:endnote w:id="9">
    <w:p w14:paraId="47CB00BF" w14:textId="6D839A2F" w:rsidR="004B2003" w:rsidRDefault="004B2003" w:rsidP="00DA004F">
      <w:pPr>
        <w:pStyle w:val="Vgjegyzet"/>
      </w:pPr>
      <w:r>
        <w:rPr>
          <w:rStyle w:val="Vgjegyzet-hivatkozs"/>
        </w:rPr>
        <w:endnoteRef/>
      </w:r>
      <w:r>
        <w:t xml:space="preserve"> </w:t>
      </w:r>
      <w:hyperlink r:id="rId5" w:history="1">
        <w:r w:rsidRPr="00F56E17">
          <w:rPr>
            <w:rStyle w:val="Hiperhivatkozs"/>
          </w:rPr>
          <w:t>http://azbesztmentes.hu/csovek</w:t>
        </w:r>
      </w:hyperlink>
      <w:r>
        <w:t xml:space="preserve"> </w:t>
      </w:r>
      <w:r w:rsidRPr="00806FAE">
        <w:rPr>
          <w:rFonts w:cs="Arial"/>
        </w:rPr>
        <w:t>Magyar Azbesztmentesítők Szövetsége alapján</w:t>
      </w:r>
      <w:r>
        <w:rPr>
          <w:rFonts w:cs="Arial"/>
        </w:rPr>
        <w:t xml:space="preserve"> </w:t>
      </w:r>
    </w:p>
  </w:endnote>
  <w:endnote w:id="10">
    <w:p w14:paraId="6368121E" w14:textId="271C6B20" w:rsidR="004B2003" w:rsidRDefault="004B2003" w:rsidP="00DA004F">
      <w:pPr>
        <w:pStyle w:val="Vgjegyzet"/>
      </w:pPr>
      <w:r>
        <w:rPr>
          <w:rStyle w:val="Vgjegyzet-hivatkozs"/>
        </w:rPr>
        <w:endnoteRef/>
      </w:r>
      <w:r>
        <w:t xml:space="preserve"> </w:t>
      </w:r>
      <w:r w:rsidRPr="00670D76">
        <w:t>https://ec.europa.eu/taxation_customs/dds2/SAMANCTA/HU/Safety/Asbestos_HU.htm</w:t>
      </w:r>
    </w:p>
  </w:endnote>
  <w:endnote w:id="11">
    <w:p w14:paraId="5B40EA2C" w14:textId="7E5ACE6D" w:rsidR="004B2003" w:rsidRDefault="004B2003" w:rsidP="00DA004F">
      <w:pPr>
        <w:pStyle w:val="Vgjegyzet"/>
      </w:pPr>
      <w:r>
        <w:rPr>
          <w:rStyle w:val="Vgjegyzet-hivatkozs"/>
        </w:rPr>
        <w:endnoteRef/>
      </w:r>
      <w:r>
        <w:t xml:space="preserve"> Vö. a levegőterheltségi szint határértékeiről és a helyhez kötött légszennyező pontforrások kibocsátási határértékeiről szóló 4/2011. (I. 14.) VM rendelet 1. melléklet 1.1.4.2.  pont táblázata szerint a </w:t>
      </w:r>
      <w:r w:rsidRPr="00CD4426">
        <w:t>krokidolit</w:t>
      </w:r>
      <w:r>
        <w:t xml:space="preserve">, </w:t>
      </w:r>
      <w:r w:rsidRPr="00CD4426">
        <w:t>aktinolit</w:t>
      </w:r>
      <w:r>
        <w:t xml:space="preserve">, </w:t>
      </w:r>
      <w:r w:rsidRPr="00CD4426">
        <w:t>antofillit</w:t>
      </w:r>
      <w:r>
        <w:t xml:space="preserve">, </w:t>
      </w:r>
      <w:r w:rsidRPr="00CD4426">
        <w:t>amozi</w:t>
      </w:r>
      <w:r>
        <w:t xml:space="preserve">t, </w:t>
      </w:r>
      <w:r w:rsidRPr="0098637C">
        <w:t>tremolit</w:t>
      </w:r>
      <w:r>
        <w:t xml:space="preserve"> </w:t>
      </w:r>
      <w:r w:rsidRPr="0098637C">
        <w:t>szálas</w:t>
      </w:r>
      <w:r>
        <w:t xml:space="preserve"> azbesztásványok </w:t>
      </w:r>
      <w:r w:rsidRPr="0098637C">
        <w:t>pásztázó elektronmikroszkóppal mér</w:t>
      </w:r>
      <w:r>
        <w:t>t 24 órás és éves egészségügyi határértéke 1000 rost/m</w:t>
      </w:r>
      <w:r w:rsidRPr="0098637C">
        <w:rPr>
          <w:vertAlign w:val="superscript"/>
        </w:rPr>
        <w:t>3</w:t>
      </w:r>
      <w:r>
        <w:t xml:space="preserve">, míg az ivóvíz minőségi követelményeiről és az ellenőrzés rendjéről szóló 201/2001. (X. 25.) Korm. rendelet az ivóvíz minőségi követelményeinek meghatározása során az azbeszttartalomra vonatkozóan nem tartalmaz előírást. Megjegyezzük, hogy az USA </w:t>
      </w:r>
      <w:r w:rsidRPr="0098637C">
        <w:t>Toxikus Anyagok és Betegségek Nyilvántartásának Ügynöksége</w:t>
      </w:r>
      <w:r>
        <w:t xml:space="preserve"> szerint az USA Környezetvédelmi Ügynöksége </w:t>
      </w:r>
      <w:r w:rsidRPr="0098637C">
        <w:t>a hosszú (legalább 5 µm hosszú) szálak esetében 7 millió rost/liter ivóvíz koncentrációs határértéket javasolt</w:t>
      </w:r>
      <w:r>
        <w:t xml:space="preserve"> (</w:t>
      </w:r>
      <w:hyperlink r:id="rId6" w:history="1">
        <w:r w:rsidRPr="00F56E17">
          <w:rPr>
            <w:rStyle w:val="Hiperhivatkozs"/>
          </w:rPr>
          <w:t>https://www.atsdr.cdc.gov/toxfaqs/tf.asp?id=29&amp;tid=4</w:t>
        </w:r>
      </w:hyperlink>
      <w:r>
        <w:t xml:space="preserve"> ).</w:t>
      </w:r>
    </w:p>
  </w:endnote>
  <w:endnote w:id="12">
    <w:p w14:paraId="70394885" w14:textId="34A238BD" w:rsidR="004B2003" w:rsidRDefault="004B2003" w:rsidP="00DA004F">
      <w:pPr>
        <w:pStyle w:val="Vgjegyzet"/>
      </w:pPr>
      <w:r>
        <w:rPr>
          <w:rStyle w:val="Vgjegyzet-hivatkozs"/>
        </w:rPr>
        <w:endnoteRef/>
      </w:r>
      <w:r>
        <w:t xml:space="preserve"> A</w:t>
      </w:r>
      <w:r w:rsidRPr="00D7598C">
        <w:t>z ivóvíz minőségi követelményeiről és az ellenőrzés rendjéről szóló</w:t>
      </w:r>
      <w:r>
        <w:br/>
      </w:r>
      <w:r w:rsidRPr="00D7598C">
        <w:t>201/2001. (X. 25.) Korm. rendelet</w:t>
      </w:r>
    </w:p>
  </w:endnote>
  <w:endnote w:id="13">
    <w:p w14:paraId="3F469FBD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</w:t>
      </w:r>
      <w:hyperlink r:id="rId7" w:history="1">
        <w:r w:rsidRPr="00F0198E">
          <w:rPr>
            <w:rStyle w:val="Hiperhivatkozs"/>
            <w:rFonts w:eastAsiaTheme="majorEastAsia" w:cs="Arial"/>
          </w:rPr>
          <w:t>http://budapest.hu/Documents/BpKAE_2015_honlapra.pdf</w:t>
        </w:r>
      </w:hyperlink>
      <w:r w:rsidRPr="00F0198E">
        <w:rPr>
          <w:rFonts w:cs="Arial"/>
        </w:rPr>
        <w:t xml:space="preserve"> 113-114 . oldal</w:t>
      </w:r>
    </w:p>
  </w:endnote>
  <w:endnote w:id="14">
    <w:p w14:paraId="1705876B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147/2010. (IV. 29.) Korm. rendelet a vizek hasznosítását, védelmét és kártételeinek elhárítását szolgáló tevékenységekre és létesítményekre vonatkozó általános szabályokról</w:t>
      </w:r>
    </w:p>
  </w:endnote>
  <w:endnote w:id="15">
    <w:p w14:paraId="4A28DD86" w14:textId="3436BE24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</w:t>
      </w:r>
      <w:hyperlink r:id="rId8" w:history="1">
        <w:r w:rsidRPr="003460FF">
          <w:rPr>
            <w:rStyle w:val="Hiperhivatkozs"/>
            <w:rFonts w:cs="Arial"/>
          </w:rPr>
          <w:t>http://vpf.vizugy.hu/reg/ovf/doc/SES_PROGRAM_20150921.pdf</w:t>
        </w:r>
      </w:hyperlink>
      <w:r>
        <w:rPr>
          <w:rFonts w:cs="Arial"/>
        </w:rPr>
        <w:t xml:space="preserve"> </w:t>
      </w:r>
    </w:p>
  </w:endnote>
  <w:endnote w:id="16">
    <w:p w14:paraId="1CC74CBA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1403/2017. (VI. 28.) Korm. határozat a „Szennyvíziszap Kezelési és Hasznosítási Stratégia (2018-2023)” elfogadásáról</w:t>
      </w:r>
    </w:p>
  </w:endnote>
  <w:endnote w:id="17">
    <w:p w14:paraId="24D73664" w14:textId="2F345686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</w:t>
      </w:r>
      <w:hyperlink r:id="rId9" w:history="1">
        <w:r w:rsidRPr="003460FF">
          <w:rPr>
            <w:rStyle w:val="Hiperhivatkozs"/>
            <w:rFonts w:cs="Arial"/>
          </w:rPr>
          <w:t>http://vpf.vizugy.hu/reg/ovf/doc/SES_STRATEGIA_20150923.pdf</w:t>
        </w:r>
      </w:hyperlink>
      <w:r>
        <w:rPr>
          <w:rFonts w:cs="Arial"/>
        </w:rPr>
        <w:t xml:space="preserve"> </w:t>
      </w:r>
    </w:p>
  </w:endnote>
  <w:endnote w:id="18">
    <w:p w14:paraId="698B1C70" w14:textId="77777777" w:rsidR="004B2003" w:rsidRPr="00F0198E" w:rsidRDefault="004B2003" w:rsidP="00DA004F">
      <w:pPr>
        <w:pStyle w:val="Vgjegyzet"/>
      </w:pPr>
      <w:r w:rsidRPr="00F0198E">
        <w:rPr>
          <w:rStyle w:val="Vgjegyzet-hivatkozs"/>
          <w:rFonts w:eastAsiaTheme="majorEastAsia"/>
        </w:rPr>
        <w:endnoteRef/>
      </w:r>
      <w:r w:rsidRPr="00F0198E">
        <w:t xml:space="preserve"> a vonatkozó előírásokat és határértékeket a szennyvizek és szennyvíziszapok mezőgazdasági felhasználásának és kezelésének szabályairól 50/2001. (IV. 3.) Korm. rendelet tartalmazza</w:t>
      </w:r>
    </w:p>
  </w:endnote>
  <w:endnote w:id="19">
    <w:p w14:paraId="4B3E54E6" w14:textId="2F702769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Magyarország helyi önkormányzatairól szóló</w:t>
      </w:r>
      <w:r>
        <w:rPr>
          <w:rFonts w:cs="Arial"/>
        </w:rPr>
        <w:t xml:space="preserve"> 2011. évi CLXXXIX törvény 23 §</w:t>
      </w:r>
      <w:r>
        <w:rPr>
          <w:rFonts w:cs="Arial"/>
        </w:rPr>
        <w:br/>
      </w:r>
      <w:r w:rsidRPr="00F0198E">
        <w:rPr>
          <w:rFonts w:cs="Arial"/>
        </w:rPr>
        <w:t>(4) bekezdés 12. pontja</w:t>
      </w:r>
    </w:p>
  </w:endnote>
  <w:endnote w:id="20">
    <w:p w14:paraId="314BD731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a vízgazdálkodásról szóló 1995. évi LVII törvény 4. § (1) b) pontja</w:t>
      </w:r>
    </w:p>
  </w:endnote>
  <w:endnote w:id="21">
    <w:p w14:paraId="458B5242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2011. évi CCIX. törvény a víziközmű-szolgáltatásról</w:t>
      </w:r>
    </w:p>
  </w:endnote>
  <w:endnote w:id="22">
    <w:p w14:paraId="7106A349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hyperlink r:id="rId10" w:history="1">
        <w:r w:rsidRPr="00F0198E">
          <w:rPr>
            <w:rStyle w:val="Hiperhivatkozs"/>
            <w:rFonts w:eastAsiaTheme="majorEastAsia" w:cs="Arial"/>
          </w:rPr>
          <w:t>https://vtk.uni-nke.hu/document/vtk-uni-nke-hu/Konferencia_aj%C3%A1nl%C3%A1sok_teljes_2017_november_14_15.pdf</w:t>
        </w:r>
      </w:hyperlink>
    </w:p>
    <w:p w14:paraId="26B3093A" w14:textId="50A00223" w:rsidR="004B2003" w:rsidRPr="00F0198E" w:rsidRDefault="0018253D" w:rsidP="00DA004F">
      <w:pPr>
        <w:pStyle w:val="Vgjegyzet"/>
        <w:rPr>
          <w:rFonts w:cs="Arial"/>
        </w:rPr>
      </w:pPr>
      <w:hyperlink r:id="rId11" w:history="1">
        <w:r w:rsidR="004B2003" w:rsidRPr="003460FF">
          <w:rPr>
            <w:rStyle w:val="Hiperhivatkozs"/>
            <w:rFonts w:cs="Arial"/>
          </w:rPr>
          <w:t>https://vtk.uni-nke.hu/document/vtk-uni-nke-hu/Konferencia_aj%C3%A1nl%C3%A1sok_r%C3%B6vid_2017_november_14_15.pdf</w:t>
        </w:r>
      </w:hyperlink>
      <w:r w:rsidR="004B2003">
        <w:rPr>
          <w:rFonts w:cs="Arial"/>
        </w:rPr>
        <w:t xml:space="preserve"> </w:t>
      </w:r>
    </w:p>
  </w:endnote>
  <w:endnote w:id="23">
    <w:p w14:paraId="0BD883E7" w14:textId="77777777" w:rsidR="004B2003" w:rsidRPr="00F0198E" w:rsidRDefault="004B2003" w:rsidP="00DA004F">
      <w:pPr>
        <w:pStyle w:val="Vgjegyzet"/>
        <w:rPr>
          <w:rStyle w:val="Vgjegyzet-hivatkozs"/>
          <w:rFonts w:eastAsiaTheme="majorEastAsia"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Style w:val="Vgjegyzet-hivatkozs"/>
          <w:rFonts w:eastAsiaTheme="majorEastAsia" w:cs="Arial"/>
        </w:rPr>
        <w:t xml:space="preserve"> </w:t>
      </w:r>
      <w:r w:rsidRPr="00F0198E">
        <w:rPr>
          <w:rStyle w:val="Vgjegyzet-hivatkozs"/>
          <w:rFonts w:eastAsiaTheme="majorEastAsia" w:cs="Arial"/>
          <w:vertAlign w:val="baseline"/>
        </w:rPr>
        <w:t xml:space="preserve">A víziközmű-szolgáltatásról szóló 2011. évi CCIX. törvény </w:t>
      </w:r>
    </w:p>
  </w:endnote>
  <w:endnote w:id="24">
    <w:p w14:paraId="0C48E9E5" w14:textId="041D280C" w:rsidR="004B2003" w:rsidRPr="00F0198E" w:rsidRDefault="004B2003" w:rsidP="00DA004F">
      <w:pPr>
        <w:pStyle w:val="Vgjegyzet"/>
        <w:rPr>
          <w:rStyle w:val="Vgjegyzet-hivatkozs"/>
          <w:rFonts w:eastAsiaTheme="majorEastAsia" w:cs="Arial"/>
        </w:rPr>
      </w:pPr>
      <w:r w:rsidRPr="00F0198E">
        <w:rPr>
          <w:rStyle w:val="Vgjegyzet-hivatkozs"/>
          <w:rFonts w:cs="Arial"/>
        </w:rPr>
        <w:endnoteRef/>
      </w:r>
      <w:r w:rsidRPr="00F0198E">
        <w:rPr>
          <w:rFonts w:cs="Arial"/>
        </w:rPr>
        <w:t xml:space="preserve"> </w:t>
      </w:r>
      <w:r w:rsidRPr="00BC21EA">
        <w:rPr>
          <w:rStyle w:val="Vgjegyzet-hivatkozs"/>
          <w:rFonts w:eastAsiaTheme="majorEastAsia" w:cs="Arial"/>
          <w:vertAlign w:val="baseline"/>
        </w:rPr>
        <w:t>110</w:t>
      </w:r>
      <w:r>
        <w:rPr>
          <w:rStyle w:val="Vgjegyzet-hivatkozs"/>
          <w:rFonts w:eastAsiaTheme="majorEastAsia" w:cs="Arial"/>
          <w:vertAlign w:val="baseline"/>
        </w:rPr>
        <w:t>1</w:t>
      </w:r>
      <w:r w:rsidRPr="00BC21EA">
        <w:rPr>
          <w:rStyle w:val="Vgjegyzet-hivatkozs"/>
          <w:rFonts w:eastAsiaTheme="majorEastAsia" w:cs="Arial"/>
          <w:vertAlign w:val="baseline"/>
        </w:rPr>
        <w:t>/2019.(11.27.)</w:t>
      </w:r>
      <w:r w:rsidRPr="00BC21EA" w:rsidDel="00146408">
        <w:rPr>
          <w:rStyle w:val="Vgjegyzet-hivatkozs"/>
          <w:rFonts w:eastAsiaTheme="majorEastAsia" w:cs="Arial"/>
          <w:vertAlign w:val="baseline"/>
        </w:rPr>
        <w:t xml:space="preserve"> </w:t>
      </w:r>
      <w:r w:rsidRPr="00F0198E">
        <w:rPr>
          <w:rStyle w:val="Vgjegyzet-hivatkozs"/>
          <w:rFonts w:eastAsiaTheme="majorEastAsia" w:cs="Arial"/>
          <w:vertAlign w:val="baseline"/>
        </w:rPr>
        <w:t>Főv. Kgy. h</w:t>
      </w:r>
      <w:r>
        <w:rPr>
          <w:rFonts w:eastAsiaTheme="majorEastAsia" w:cs="Arial"/>
        </w:rPr>
        <w:t>at</w:t>
      </w:r>
      <w:r w:rsidRPr="00F0198E">
        <w:rPr>
          <w:rStyle w:val="Vgjegyzet-hivatkozs"/>
          <w:rFonts w:eastAsiaTheme="majorEastAsia" w:cs="Arial"/>
          <w:vertAlign w:val="baseline"/>
        </w:rPr>
        <w:t xml:space="preserve">., valamint </w:t>
      </w:r>
      <w:r w:rsidRPr="00BC21EA">
        <w:rPr>
          <w:rStyle w:val="Vgjegyzet-hivatkozs"/>
          <w:rFonts w:eastAsiaTheme="majorEastAsia" w:cs="Arial"/>
          <w:vertAlign w:val="baseline"/>
        </w:rPr>
        <w:t>1102/2019.(11.27.)</w:t>
      </w:r>
      <w:r w:rsidRPr="00BC21EA" w:rsidDel="00BC21EA">
        <w:rPr>
          <w:rStyle w:val="Vgjegyzet-hivatkozs"/>
          <w:rFonts w:eastAsiaTheme="majorEastAsia" w:cs="Arial"/>
          <w:vertAlign w:val="baseline"/>
        </w:rPr>
        <w:t xml:space="preserve"> </w:t>
      </w:r>
      <w:r w:rsidRPr="00F0198E">
        <w:rPr>
          <w:rStyle w:val="Vgjegyzet-hivatkozs"/>
          <w:rFonts w:eastAsiaTheme="majorEastAsia" w:cs="Arial"/>
          <w:vertAlign w:val="baseline"/>
        </w:rPr>
        <w:t>Főv. Kgy. h</w:t>
      </w:r>
      <w:r>
        <w:rPr>
          <w:rFonts w:eastAsiaTheme="majorEastAsia" w:cs="Arial"/>
        </w:rPr>
        <w:t>at</w:t>
      </w:r>
      <w:r w:rsidRPr="00F0198E">
        <w:rPr>
          <w:rStyle w:val="Vgjegyzet-hivatkozs"/>
          <w:rFonts w:eastAsiaTheme="majorEastAsia" w:cs="Arial"/>
          <w:vertAlign w:val="baseline"/>
        </w:rPr>
        <w:t>.</w:t>
      </w:r>
    </w:p>
  </w:endnote>
  <w:endnote w:id="25">
    <w:p w14:paraId="401B9B9E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cs="Arial"/>
        </w:rPr>
        <w:endnoteRef/>
      </w:r>
      <w:r w:rsidRPr="00F0198E">
        <w:rPr>
          <w:rFonts w:cs="Arial"/>
        </w:rPr>
        <w:t xml:space="preserve"> </w:t>
      </w:r>
      <w:hyperlink r:id="rId12" w:history="1">
        <w:r w:rsidRPr="00F0198E">
          <w:rPr>
            <w:rStyle w:val="Hiperhivatkozs"/>
            <w:rFonts w:eastAsiaTheme="majorEastAsia" w:cs="Arial"/>
          </w:rPr>
          <w:t>http://www.bpcsatornazas.hu/</w:t>
        </w:r>
      </w:hyperlink>
      <w:r w:rsidRPr="00F0198E">
        <w:rPr>
          <w:rStyle w:val="Hiperhivatkozs"/>
          <w:rFonts w:eastAsiaTheme="majorEastAsia" w:cs="Arial"/>
        </w:rPr>
        <w:t xml:space="preserve"> </w:t>
      </w:r>
    </w:p>
  </w:endnote>
  <w:endnote w:id="26">
    <w:p w14:paraId="678F7B78" w14:textId="6A0122D5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cs="Arial"/>
        </w:rPr>
        <w:endnoteRef/>
      </w:r>
      <w:r w:rsidRPr="00F0198E">
        <w:rPr>
          <w:rFonts w:cs="Arial"/>
        </w:rPr>
        <w:t xml:space="preserve"> </w:t>
      </w:r>
      <w:r w:rsidRPr="00BC21EA">
        <w:rPr>
          <w:rStyle w:val="Vgjegyzet-hivatkozs"/>
          <w:rFonts w:eastAsiaTheme="majorEastAsia" w:cs="Arial"/>
          <w:vertAlign w:val="baseline"/>
        </w:rPr>
        <w:t xml:space="preserve">1103/2019.(11.27.) </w:t>
      </w:r>
      <w:r w:rsidRPr="00F0198E">
        <w:rPr>
          <w:rStyle w:val="Vgjegyzet-hivatkozs"/>
          <w:rFonts w:eastAsiaTheme="majorEastAsia" w:cs="Arial"/>
          <w:vertAlign w:val="baseline"/>
        </w:rPr>
        <w:t xml:space="preserve">Főv. Kgy. h., valamint </w:t>
      </w:r>
      <w:r w:rsidRPr="00BC21EA">
        <w:rPr>
          <w:rStyle w:val="Vgjegyzet-hivatkozs"/>
          <w:rFonts w:eastAsiaTheme="majorEastAsia" w:cs="Arial"/>
          <w:vertAlign w:val="baseline"/>
        </w:rPr>
        <w:t>110</w:t>
      </w:r>
      <w:r>
        <w:rPr>
          <w:rStyle w:val="Vgjegyzet-hivatkozs"/>
          <w:rFonts w:eastAsiaTheme="majorEastAsia" w:cs="Arial"/>
          <w:vertAlign w:val="baseline"/>
        </w:rPr>
        <w:t>4</w:t>
      </w:r>
      <w:r w:rsidRPr="00BC21EA">
        <w:rPr>
          <w:rStyle w:val="Vgjegyzet-hivatkozs"/>
          <w:rFonts w:eastAsiaTheme="majorEastAsia" w:cs="Arial"/>
          <w:vertAlign w:val="baseline"/>
        </w:rPr>
        <w:t>/2019.(11.27.)</w:t>
      </w:r>
      <w:r w:rsidRPr="00F0198E">
        <w:rPr>
          <w:rStyle w:val="Vgjegyzet-hivatkozs"/>
          <w:rFonts w:eastAsiaTheme="majorEastAsia" w:cs="Arial"/>
          <w:vertAlign w:val="baseline"/>
        </w:rPr>
        <w:t xml:space="preserve"> Főv. Kgy. h</w:t>
      </w:r>
      <w:r>
        <w:rPr>
          <w:rFonts w:eastAsiaTheme="majorEastAsia" w:cs="Arial"/>
        </w:rPr>
        <w:t>at</w:t>
      </w:r>
      <w:r w:rsidRPr="00F0198E">
        <w:rPr>
          <w:rStyle w:val="Vgjegyzet-hivatkozs"/>
          <w:rFonts w:eastAsiaTheme="majorEastAsia" w:cs="Arial"/>
          <w:vertAlign w:val="baseline"/>
        </w:rPr>
        <w:t>.</w:t>
      </w:r>
    </w:p>
  </w:endnote>
  <w:endnote w:id="27">
    <w:p w14:paraId="3D91DE75" w14:textId="5C0D939E" w:rsidR="004B2003" w:rsidRPr="00F0198E" w:rsidRDefault="004B2003" w:rsidP="00DA004F">
      <w:pPr>
        <w:pStyle w:val="Vgjegyzet"/>
        <w:rPr>
          <w:rStyle w:val="Vgjegyzet-hivatkozs"/>
          <w:rFonts w:eastAsiaTheme="majorEastAsia"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Style w:val="Vgjegyzet-hivatkozs"/>
          <w:rFonts w:eastAsiaTheme="majorEastAsia" w:cs="Arial"/>
        </w:rPr>
        <w:t xml:space="preserve"> </w:t>
      </w:r>
      <w:r w:rsidRPr="00F0198E">
        <w:rPr>
          <w:rStyle w:val="Vgjegyzet-hivatkozs"/>
          <w:rFonts w:eastAsiaTheme="majorEastAsia" w:cs="Arial"/>
          <w:vertAlign w:val="baseline"/>
        </w:rPr>
        <w:t>A vízgazdálkodásról szóló törvény 1995. évi LVII</w:t>
      </w:r>
      <w:r>
        <w:rPr>
          <w:rStyle w:val="Vgjegyzet-hivatkozs"/>
          <w:rFonts w:eastAsiaTheme="majorEastAsia" w:cs="Arial"/>
          <w:vertAlign w:val="baseline"/>
        </w:rPr>
        <w:t>. törvény IX/A. fejezet 44/C. §</w:t>
      </w:r>
      <w:r>
        <w:rPr>
          <w:rFonts w:eastAsiaTheme="majorEastAsia" w:cs="Arial"/>
        </w:rPr>
        <w:br/>
      </w:r>
      <w:r w:rsidRPr="00F0198E">
        <w:rPr>
          <w:rStyle w:val="Vgjegyzet-hivatkozs"/>
          <w:rFonts w:eastAsiaTheme="majorEastAsia" w:cs="Arial"/>
          <w:vertAlign w:val="baseline"/>
        </w:rPr>
        <w:t>(1) bekezdés</w:t>
      </w:r>
    </w:p>
  </w:endnote>
  <w:endnote w:id="28">
    <w:p w14:paraId="200FF144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Style w:val="Vgjegyzet-hivatkozs"/>
          <w:rFonts w:eastAsiaTheme="majorEastAsia" w:cs="Arial"/>
        </w:rPr>
        <w:t xml:space="preserve"> </w:t>
      </w:r>
      <w:r w:rsidRPr="00F0198E">
        <w:rPr>
          <w:rFonts w:cs="Arial"/>
        </w:rPr>
        <w:t>59/2011. (X. 12.) Főv. Kgy. rendelet a települési folyékony hulladékkal kapcsolatos kötelező helyi közszolgáltatásról, majd az előbbit hatálytalanító 72/2013. (X. 14.) Főv. Kgy. rendelet a nem közművel összegyűjtött háztartási szennyvízzel kapcsolatos kötelező helyi közszolgáltatásról, valamint ezt módosító 47/2017. (XII. 20.) Főv. Kgy. rendelet a nem közművel összegyűjtött háztartási szennyvízzel kapcsolatos kötelező helyi közszolgáltatásról szóló 72/2013. (X. 14.) Főv. Kgy. rendelet módosításáról</w:t>
      </w:r>
    </w:p>
  </w:endnote>
  <w:endnote w:id="29">
    <w:p w14:paraId="1EA7917A" w14:textId="77777777" w:rsidR="004B2003" w:rsidRPr="00F0198E" w:rsidRDefault="004B2003" w:rsidP="00DA004F">
      <w:pPr>
        <w:pStyle w:val="Vgjegyzet"/>
        <w:rPr>
          <w:rFonts w:cs="Arial"/>
          <w:lang w:val="en-US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2003. évi LXXXIX. törvény a környezetterhelési díjról</w:t>
      </w:r>
    </w:p>
  </w:endnote>
  <w:endnote w:id="30">
    <w:p w14:paraId="1D84ABA5" w14:textId="77777777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hyperlink r:id="rId13" w:history="1">
        <w:r w:rsidRPr="00F0198E">
          <w:rPr>
            <w:rStyle w:val="Hiperhivatkozs"/>
            <w:rFonts w:eastAsiaTheme="majorEastAsia" w:cs="Arial"/>
          </w:rPr>
          <w:t>http://docplayer.hu/1296748-Videkfejlesztesi-miniszterium-nemzeti-vizstrategia-a-vizgazdalkodasrol-ontozesrol-es-aszalykezelesrol.html</w:t>
        </w:r>
      </w:hyperlink>
      <w:r w:rsidRPr="00F0198E">
        <w:rPr>
          <w:rFonts w:cs="Arial"/>
        </w:rPr>
        <w:t xml:space="preserve"> </w:t>
      </w:r>
    </w:p>
  </w:endnote>
  <w:endnote w:id="31">
    <w:p w14:paraId="6DB9FD84" w14:textId="3F791234" w:rsidR="004B2003" w:rsidRPr="00F0198E" w:rsidRDefault="004B2003" w:rsidP="00DA004F">
      <w:pPr>
        <w:pStyle w:val="Vgjegyzet"/>
        <w:rPr>
          <w:rFonts w:cs="Arial"/>
        </w:rPr>
      </w:pPr>
      <w:r w:rsidRPr="00F0198E">
        <w:rPr>
          <w:rStyle w:val="Vgjegyzet-hivatkozs"/>
          <w:rFonts w:eastAsiaTheme="majorEastAsia" w:cs="Arial"/>
        </w:rPr>
        <w:endnoteRef/>
      </w:r>
      <w:r w:rsidRPr="00F0198E">
        <w:rPr>
          <w:rFonts w:cs="Arial"/>
        </w:rPr>
        <w:t xml:space="preserve"> 1995. évi LVII. törvény a vízgazdálkodásról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0761645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529B768" w14:textId="0C9DB839" w:rsidR="004B2003" w:rsidRPr="0009067F" w:rsidRDefault="004B2003" w:rsidP="004D14B0">
        <w:pPr>
          <w:pStyle w:val="llb"/>
          <w:ind w:left="-709" w:right="-853"/>
          <w:rPr>
            <w:color w:val="808080" w:themeColor="background1" w:themeShade="80"/>
          </w:rPr>
        </w:pPr>
        <w:r w:rsidRPr="0009067F">
          <w:rPr>
            <w:color w:val="808080" w:themeColor="background1" w:themeShade="80"/>
          </w:rPr>
          <w:fldChar w:fldCharType="begin"/>
        </w:r>
        <w:r w:rsidRPr="0009067F">
          <w:rPr>
            <w:color w:val="808080" w:themeColor="background1" w:themeShade="80"/>
          </w:rPr>
          <w:instrText>PAGE   \* MERGEFORMAT</w:instrText>
        </w:r>
        <w:r w:rsidRPr="0009067F">
          <w:rPr>
            <w:color w:val="808080" w:themeColor="background1" w:themeShade="80"/>
          </w:rPr>
          <w:fldChar w:fldCharType="separate"/>
        </w:r>
        <w:r w:rsidR="002828C5">
          <w:rPr>
            <w:noProof/>
            <w:color w:val="808080" w:themeColor="background1" w:themeShade="80"/>
          </w:rPr>
          <w:t>32</w:t>
        </w:r>
        <w:r w:rsidRPr="0009067F">
          <w:rPr>
            <w:color w:val="808080" w:themeColor="background1" w:themeShade="80"/>
          </w:rPr>
          <w:fldChar w:fldCharType="end"/>
        </w:r>
      </w:p>
    </w:sdtContent>
  </w:sdt>
  <w:p w14:paraId="2C6DC41C" w14:textId="77777777" w:rsidR="004B2003" w:rsidRDefault="004B200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217925"/>
      <w:docPartObj>
        <w:docPartGallery w:val="Page Numbers (Bottom of Page)"/>
        <w:docPartUnique/>
      </w:docPartObj>
    </w:sdtPr>
    <w:sdtEndPr>
      <w:rPr>
        <w:b/>
        <w:color w:val="808080" w:themeColor="background1" w:themeShade="80"/>
      </w:rPr>
    </w:sdtEndPr>
    <w:sdtContent>
      <w:p w14:paraId="1C998AEA" w14:textId="3A4DD381" w:rsidR="004B2003" w:rsidRPr="0009067F" w:rsidRDefault="004B2003" w:rsidP="004D14B0">
        <w:pPr>
          <w:pStyle w:val="llb"/>
          <w:ind w:right="-711"/>
          <w:jc w:val="right"/>
          <w:rPr>
            <w:b/>
            <w:color w:val="808080" w:themeColor="background1" w:themeShade="80"/>
          </w:rPr>
        </w:pPr>
        <w:r w:rsidRPr="0009067F">
          <w:rPr>
            <w:b/>
            <w:color w:val="808080" w:themeColor="background1" w:themeShade="80"/>
          </w:rPr>
          <w:fldChar w:fldCharType="begin"/>
        </w:r>
        <w:r w:rsidRPr="0009067F">
          <w:rPr>
            <w:b/>
            <w:color w:val="808080" w:themeColor="background1" w:themeShade="80"/>
          </w:rPr>
          <w:instrText>PAGE   \* MERGEFORMAT</w:instrText>
        </w:r>
        <w:r w:rsidRPr="0009067F">
          <w:rPr>
            <w:b/>
            <w:color w:val="808080" w:themeColor="background1" w:themeShade="80"/>
          </w:rPr>
          <w:fldChar w:fldCharType="separate"/>
        </w:r>
        <w:r w:rsidR="002828C5">
          <w:rPr>
            <w:b/>
            <w:noProof/>
            <w:color w:val="808080" w:themeColor="background1" w:themeShade="80"/>
          </w:rPr>
          <w:t>33</w:t>
        </w:r>
        <w:r w:rsidRPr="0009067F">
          <w:rPr>
            <w:b/>
            <w:color w:val="808080" w:themeColor="background1" w:themeShade="80"/>
          </w:rPr>
          <w:fldChar w:fldCharType="end"/>
        </w:r>
      </w:p>
    </w:sdtContent>
  </w:sdt>
  <w:p w14:paraId="4973007C" w14:textId="77777777" w:rsidR="004B2003" w:rsidRDefault="004B2003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6382222"/>
      <w:docPartObj>
        <w:docPartGallery w:val="Page Numbers (Bottom of Page)"/>
        <w:docPartUnique/>
      </w:docPartObj>
    </w:sdtPr>
    <w:sdtEndPr>
      <w:rPr>
        <w:b/>
        <w:color w:val="FFFFFF" w:themeColor="background1"/>
      </w:rPr>
    </w:sdtEndPr>
    <w:sdtContent>
      <w:p w14:paraId="312A984B" w14:textId="77777777" w:rsidR="004B2003" w:rsidRPr="008A6CD3" w:rsidRDefault="0018253D" w:rsidP="008A6CD3">
        <w:pPr>
          <w:pStyle w:val="llb"/>
          <w:ind w:right="-2"/>
          <w:jc w:val="right"/>
          <w:rPr>
            <w:b/>
            <w:color w:val="FFFFFF" w:themeColor="background1"/>
          </w:rPr>
        </w:pPr>
      </w:p>
    </w:sdtContent>
  </w:sdt>
  <w:p w14:paraId="4A215262" w14:textId="77777777" w:rsidR="004B2003" w:rsidRDefault="004B20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AA4A9" w14:textId="77777777" w:rsidR="0018253D" w:rsidRDefault="0018253D" w:rsidP="006C431E">
      <w:pPr>
        <w:spacing w:after="0" w:line="240" w:lineRule="auto"/>
      </w:pPr>
      <w:r>
        <w:separator/>
      </w:r>
    </w:p>
  </w:footnote>
  <w:footnote w:type="continuationSeparator" w:id="0">
    <w:p w14:paraId="56777975" w14:textId="77777777" w:rsidR="0018253D" w:rsidRDefault="0018253D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2C50" w14:textId="1B1C3CBB" w:rsidR="004B2003" w:rsidRPr="000F2CE3" w:rsidRDefault="004B2003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6DCC008" wp14:editId="4247B3C7">
              <wp:simplePos x="0" y="0"/>
              <wp:positionH relativeFrom="page">
                <wp:align>right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2" name="Téglalap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85BE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4D1A27A" id="Téglalap 2" o:spid="_x0000_s1026" style="position:absolute;margin-left:544.1pt;margin-top:-13.8pt;width:595.3pt;height:36.85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" fillcolor="#85bedb" stroked="f" strokeweight="1pt">
              <w10:wrap anchorx="page"/>
            </v:rect>
          </w:pict>
        </mc:Fallback>
      </mc:AlternateContent>
    </w:r>
    <w:r w:rsidRPr="004F6150">
      <w:rPr>
        <w:color w:val="FFFFFF" w:themeColor="background1"/>
      </w:rPr>
      <w:t>Árvízvédelem, ivóvízellátás, szennyvízkezelés és csapadékvíz-gazdálkodás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78C03" w14:textId="16B033D4" w:rsidR="004B2003" w:rsidRPr="00A7544D" w:rsidRDefault="004B2003">
    <w:pPr>
      <w:pStyle w:val="lfej"/>
      <w:rPr>
        <w:color w:val="FFFFFF" w:themeColor="background1"/>
      </w:rPr>
    </w:pPr>
    <w:r w:rsidRPr="00A7544D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B143E26" wp14:editId="2D4E5E9E">
              <wp:simplePos x="0" y="0"/>
              <wp:positionH relativeFrom="page">
                <wp:align>right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" name="Téglalap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85BED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BD27861" id="Téglalap 1" o:spid="_x0000_s1026" style="position:absolute;margin-left:544.1pt;margin-top:-13.8pt;width:595.3pt;height:36.8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" fillcolor="#85bedb" stroked="f" strokeweight="1pt">
              <w10:wrap anchorx="page"/>
            </v:rect>
          </w:pict>
        </mc:Fallback>
      </mc:AlternateContent>
    </w:r>
    <w:r w:rsidRPr="004F6150">
      <w:rPr>
        <w:color w:val="FFFFFF" w:themeColor="background1"/>
      </w:rPr>
      <w:t>Árvízvédelem, ivóvízellátás, szennyvízkezelés és csapadékvíz-gazdálkodás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3EFB2DEA" w:rsidR="004B2003" w:rsidRPr="004F6150" w:rsidRDefault="004B2003" w:rsidP="004F6150">
    <w:pPr>
      <w:pStyle w:val="lfej"/>
      <w:ind w:right="2124"/>
      <w:rPr>
        <w:color w:val="85BEDB"/>
      </w:rPr>
    </w:pPr>
    <w:r w:rsidRPr="004F6150">
      <w:rPr>
        <w:noProof/>
        <w:color w:val="85BEDB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1278F3B3">
              <wp:simplePos x="0" y="0"/>
              <wp:positionH relativeFrom="page">
                <wp:align>left</wp:align>
              </wp:positionH>
              <wp:positionV relativeFrom="paragraph">
                <wp:posOffset>-177610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39BFAA3" id="Téglalap 13" o:spid="_x0000_s1026" style="position:absolute;margin-left:0;margin-top:-14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GS7oIN4AAAAIAQAADwAAAGRycy9k&#10;b3ducmV2LnhtbEyPwU7DMBBE70j8g7VI3FqnFZQQsqkACS4IJFoO9LaNlyQitiN704a/xz3BbVaz&#10;mnlTrifbqwOH2HmHsJhnoNjV3nSuQfjYPs1yUFHIGeq9Y4QfjrCuzs9KKow/unc+bKRRKcTFghBa&#10;kaHQOtYtW4pzP7BL3pcPliSdodEm0DGF214vs2ylLXUuNbQ08GPL9fdmtAjda/Ocv4UXeaBu3NJO&#10;dp9eBsTLi+n+DpTwJH/PcMJP6FAlpr0fnYmqR0hDBGG2zJM42YvbbAVqj3B1fQO6KvX/AdUv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Bku6CD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4F6150">
      <w:rPr>
        <w:color w:val="85BEDB"/>
      </w:rPr>
      <w:t>Árvízvédelem, ivóvízellátás, szennyvízkezelés és csapadékvíz-gazdálkodás | Függelék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35FF0D5C" w:rsidR="004B2003" w:rsidRPr="000E35E7" w:rsidRDefault="004B2003" w:rsidP="004F6150">
    <w:pPr>
      <w:pStyle w:val="lfej"/>
      <w:ind w:right="2124"/>
      <w:rPr>
        <w:color w:val="85BEDB"/>
      </w:rPr>
    </w:pPr>
    <w:r w:rsidRPr="000E35E7">
      <w:rPr>
        <w:noProof/>
        <w:color w:val="85BED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79008F46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14897E7" id="Téglalap 14" o:spid="_x0000_s1026" style="position:absolute;margin-left:0;margin-top:-13.8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gB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X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4F6150">
      <w:rPr>
        <w:color w:val="85BEDB"/>
      </w:rPr>
      <w:t>Árvízvédelem, ivóvízellátás, szennyvízkezelés és csapadékvíz-gazdálkodás</w:t>
    </w:r>
    <w:r w:rsidRPr="000E35E7">
      <w:rPr>
        <w:color w:val="85BEDB"/>
      </w:rPr>
      <w:t xml:space="preserve">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1EE3"/>
    <w:multiLevelType w:val="hybridMultilevel"/>
    <w:tmpl w:val="4C32878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1A3F32"/>
    <w:multiLevelType w:val="hybridMultilevel"/>
    <w:tmpl w:val="E5048CCC"/>
    <w:lvl w:ilvl="0" w:tplc="84567EF4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8003BF"/>
    <w:multiLevelType w:val="hybridMultilevel"/>
    <w:tmpl w:val="DD16196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29574F"/>
    <w:multiLevelType w:val="hybridMultilevel"/>
    <w:tmpl w:val="A83EC6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071CC"/>
    <w:multiLevelType w:val="hybridMultilevel"/>
    <w:tmpl w:val="25C8F258"/>
    <w:lvl w:ilvl="0" w:tplc="89BEC280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85BEDB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B3C43"/>
    <w:multiLevelType w:val="hybridMultilevel"/>
    <w:tmpl w:val="A3126FBA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12C1D96">
      <w:numFmt w:val="bullet"/>
      <w:lvlText w:val="–"/>
      <w:lvlJc w:val="left"/>
      <w:pPr>
        <w:ind w:left="2157" w:hanging="72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B7812"/>
    <w:multiLevelType w:val="hybridMultilevel"/>
    <w:tmpl w:val="5F745A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FB2481"/>
    <w:multiLevelType w:val="hybridMultilevel"/>
    <w:tmpl w:val="5F00EF86"/>
    <w:lvl w:ilvl="0" w:tplc="E6BC3C5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A25F2"/>
    <w:multiLevelType w:val="hybridMultilevel"/>
    <w:tmpl w:val="FC1E98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A294E"/>
    <w:multiLevelType w:val="hybridMultilevel"/>
    <w:tmpl w:val="A628E8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6639E"/>
    <w:multiLevelType w:val="hybridMultilevel"/>
    <w:tmpl w:val="719844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166C2"/>
    <w:multiLevelType w:val="hybridMultilevel"/>
    <w:tmpl w:val="CE0AF07A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7"/>
  </w:num>
  <w:num w:numId="5">
    <w:abstractNumId w:val="17"/>
  </w:num>
  <w:num w:numId="6">
    <w:abstractNumId w:val="6"/>
  </w:num>
  <w:num w:numId="7">
    <w:abstractNumId w:val="3"/>
  </w:num>
  <w:num w:numId="8">
    <w:abstractNumId w:val="14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0"/>
  </w:num>
  <w:num w:numId="14">
    <w:abstractNumId w:val="5"/>
  </w:num>
  <w:num w:numId="15">
    <w:abstractNumId w:val="4"/>
  </w:num>
  <w:num w:numId="16">
    <w:abstractNumId w:val="12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1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26941"/>
    <w:rsid w:val="000404C4"/>
    <w:rsid w:val="00040FD3"/>
    <w:rsid w:val="000524F7"/>
    <w:rsid w:val="00067791"/>
    <w:rsid w:val="00067895"/>
    <w:rsid w:val="00071C19"/>
    <w:rsid w:val="0007331B"/>
    <w:rsid w:val="00080D92"/>
    <w:rsid w:val="00083A23"/>
    <w:rsid w:val="0008741A"/>
    <w:rsid w:val="0009067F"/>
    <w:rsid w:val="00090984"/>
    <w:rsid w:val="000A2DC9"/>
    <w:rsid w:val="000A4036"/>
    <w:rsid w:val="000A65A8"/>
    <w:rsid w:val="000B103A"/>
    <w:rsid w:val="000B52C1"/>
    <w:rsid w:val="000D5A52"/>
    <w:rsid w:val="000D6A1E"/>
    <w:rsid w:val="000E35E7"/>
    <w:rsid w:val="000E3EF3"/>
    <w:rsid w:val="000E5354"/>
    <w:rsid w:val="000E5584"/>
    <w:rsid w:val="000F2CE3"/>
    <w:rsid w:val="001048F9"/>
    <w:rsid w:val="0010721F"/>
    <w:rsid w:val="00141D59"/>
    <w:rsid w:val="00142170"/>
    <w:rsid w:val="00146408"/>
    <w:rsid w:val="00150257"/>
    <w:rsid w:val="001544A5"/>
    <w:rsid w:val="001575B8"/>
    <w:rsid w:val="00157B16"/>
    <w:rsid w:val="001619B1"/>
    <w:rsid w:val="00162037"/>
    <w:rsid w:val="00175AC7"/>
    <w:rsid w:val="0018253D"/>
    <w:rsid w:val="00187588"/>
    <w:rsid w:val="00192D77"/>
    <w:rsid w:val="00194E5B"/>
    <w:rsid w:val="001A0FC7"/>
    <w:rsid w:val="001B1FE5"/>
    <w:rsid w:val="001B476B"/>
    <w:rsid w:val="001C15E2"/>
    <w:rsid w:val="001D717F"/>
    <w:rsid w:val="001F3511"/>
    <w:rsid w:val="00202CA8"/>
    <w:rsid w:val="00213CCD"/>
    <w:rsid w:val="002319BC"/>
    <w:rsid w:val="002332A6"/>
    <w:rsid w:val="00233FA8"/>
    <w:rsid w:val="00237645"/>
    <w:rsid w:val="00237CE5"/>
    <w:rsid w:val="00240C6E"/>
    <w:rsid w:val="00245CD8"/>
    <w:rsid w:val="0024760D"/>
    <w:rsid w:val="002548B7"/>
    <w:rsid w:val="00255CAF"/>
    <w:rsid w:val="002631B2"/>
    <w:rsid w:val="00267218"/>
    <w:rsid w:val="00281CB3"/>
    <w:rsid w:val="002828C5"/>
    <w:rsid w:val="002830E7"/>
    <w:rsid w:val="0029272B"/>
    <w:rsid w:val="0029658A"/>
    <w:rsid w:val="002A5272"/>
    <w:rsid w:val="002B31FD"/>
    <w:rsid w:val="002B6A85"/>
    <w:rsid w:val="002C26B9"/>
    <w:rsid w:val="002C291D"/>
    <w:rsid w:val="002C5513"/>
    <w:rsid w:val="002C7619"/>
    <w:rsid w:val="002E4869"/>
    <w:rsid w:val="003027F8"/>
    <w:rsid w:val="003075C0"/>
    <w:rsid w:val="00307703"/>
    <w:rsid w:val="00311D5B"/>
    <w:rsid w:val="003222D8"/>
    <w:rsid w:val="00336889"/>
    <w:rsid w:val="00345406"/>
    <w:rsid w:val="00345819"/>
    <w:rsid w:val="00350FFF"/>
    <w:rsid w:val="00361BCE"/>
    <w:rsid w:val="003854F7"/>
    <w:rsid w:val="003A4F2E"/>
    <w:rsid w:val="003A53D2"/>
    <w:rsid w:val="003B3A63"/>
    <w:rsid w:val="003C6860"/>
    <w:rsid w:val="003C7F32"/>
    <w:rsid w:val="0041530E"/>
    <w:rsid w:val="00421C56"/>
    <w:rsid w:val="00422A56"/>
    <w:rsid w:val="00426121"/>
    <w:rsid w:val="00426244"/>
    <w:rsid w:val="00431513"/>
    <w:rsid w:val="0044053D"/>
    <w:rsid w:val="00441BFB"/>
    <w:rsid w:val="004475A5"/>
    <w:rsid w:val="004540DE"/>
    <w:rsid w:val="004643A3"/>
    <w:rsid w:val="0047035C"/>
    <w:rsid w:val="00473E81"/>
    <w:rsid w:val="004749C5"/>
    <w:rsid w:val="00475D2A"/>
    <w:rsid w:val="004A5ECC"/>
    <w:rsid w:val="004A7DAF"/>
    <w:rsid w:val="004B2003"/>
    <w:rsid w:val="004D14B0"/>
    <w:rsid w:val="004D329B"/>
    <w:rsid w:val="004D375C"/>
    <w:rsid w:val="004F0170"/>
    <w:rsid w:val="004F6150"/>
    <w:rsid w:val="005018EC"/>
    <w:rsid w:val="00501964"/>
    <w:rsid w:val="00502219"/>
    <w:rsid w:val="00532597"/>
    <w:rsid w:val="00543B96"/>
    <w:rsid w:val="005471FB"/>
    <w:rsid w:val="00551D11"/>
    <w:rsid w:val="00575933"/>
    <w:rsid w:val="005830C9"/>
    <w:rsid w:val="00591FD9"/>
    <w:rsid w:val="00596EFA"/>
    <w:rsid w:val="005A05A5"/>
    <w:rsid w:val="005A0934"/>
    <w:rsid w:val="005A1311"/>
    <w:rsid w:val="005A24E0"/>
    <w:rsid w:val="005B11AB"/>
    <w:rsid w:val="005C096C"/>
    <w:rsid w:val="005C3D18"/>
    <w:rsid w:val="005D31AC"/>
    <w:rsid w:val="005D6065"/>
    <w:rsid w:val="005D740F"/>
    <w:rsid w:val="005E32D6"/>
    <w:rsid w:val="005E483C"/>
    <w:rsid w:val="005E50AF"/>
    <w:rsid w:val="005F4E42"/>
    <w:rsid w:val="006061B5"/>
    <w:rsid w:val="0061410B"/>
    <w:rsid w:val="0063209C"/>
    <w:rsid w:val="00651A30"/>
    <w:rsid w:val="00661147"/>
    <w:rsid w:val="00665A1C"/>
    <w:rsid w:val="00667BFE"/>
    <w:rsid w:val="00670139"/>
    <w:rsid w:val="00670D76"/>
    <w:rsid w:val="0068188B"/>
    <w:rsid w:val="00686419"/>
    <w:rsid w:val="0068760A"/>
    <w:rsid w:val="00693E0F"/>
    <w:rsid w:val="006B3F51"/>
    <w:rsid w:val="006C3327"/>
    <w:rsid w:val="006C431E"/>
    <w:rsid w:val="006C6E75"/>
    <w:rsid w:val="006D2F1B"/>
    <w:rsid w:val="006E1516"/>
    <w:rsid w:val="006E6EDF"/>
    <w:rsid w:val="006F7A3A"/>
    <w:rsid w:val="00703036"/>
    <w:rsid w:val="00711B59"/>
    <w:rsid w:val="0073231B"/>
    <w:rsid w:val="00734577"/>
    <w:rsid w:val="00745920"/>
    <w:rsid w:val="007559EB"/>
    <w:rsid w:val="00762B74"/>
    <w:rsid w:val="0076422C"/>
    <w:rsid w:val="00772C35"/>
    <w:rsid w:val="007915A7"/>
    <w:rsid w:val="0079731E"/>
    <w:rsid w:val="007A01CA"/>
    <w:rsid w:val="007A0C27"/>
    <w:rsid w:val="007A2F93"/>
    <w:rsid w:val="007A572F"/>
    <w:rsid w:val="007B6992"/>
    <w:rsid w:val="007D07B9"/>
    <w:rsid w:val="007F2A8F"/>
    <w:rsid w:val="0080455C"/>
    <w:rsid w:val="00806FAE"/>
    <w:rsid w:val="008115A1"/>
    <w:rsid w:val="008145DA"/>
    <w:rsid w:val="00825799"/>
    <w:rsid w:val="00836069"/>
    <w:rsid w:val="00852DF2"/>
    <w:rsid w:val="0085799E"/>
    <w:rsid w:val="00862353"/>
    <w:rsid w:val="00862A30"/>
    <w:rsid w:val="0087488A"/>
    <w:rsid w:val="00875154"/>
    <w:rsid w:val="00877983"/>
    <w:rsid w:val="00887E60"/>
    <w:rsid w:val="008A3E7F"/>
    <w:rsid w:val="008A5A49"/>
    <w:rsid w:val="008A6CD3"/>
    <w:rsid w:val="008A6EBA"/>
    <w:rsid w:val="008C00D5"/>
    <w:rsid w:val="008C08A3"/>
    <w:rsid w:val="008C6D15"/>
    <w:rsid w:val="008D3526"/>
    <w:rsid w:val="008D4010"/>
    <w:rsid w:val="008E163E"/>
    <w:rsid w:val="008E37DB"/>
    <w:rsid w:val="008E3F5F"/>
    <w:rsid w:val="008F2987"/>
    <w:rsid w:val="008F6F75"/>
    <w:rsid w:val="009025EB"/>
    <w:rsid w:val="00902C14"/>
    <w:rsid w:val="00912B9C"/>
    <w:rsid w:val="00914E82"/>
    <w:rsid w:val="00934085"/>
    <w:rsid w:val="0093701E"/>
    <w:rsid w:val="00942FB4"/>
    <w:rsid w:val="009631B9"/>
    <w:rsid w:val="00967CCD"/>
    <w:rsid w:val="0098637C"/>
    <w:rsid w:val="009B04D0"/>
    <w:rsid w:val="009C16E4"/>
    <w:rsid w:val="009C1F9C"/>
    <w:rsid w:val="009C2021"/>
    <w:rsid w:val="009C4C4A"/>
    <w:rsid w:val="009D27DD"/>
    <w:rsid w:val="009D652B"/>
    <w:rsid w:val="009E1342"/>
    <w:rsid w:val="009E212F"/>
    <w:rsid w:val="009E6EEA"/>
    <w:rsid w:val="009E7901"/>
    <w:rsid w:val="00A019AA"/>
    <w:rsid w:val="00A07D9F"/>
    <w:rsid w:val="00A3451F"/>
    <w:rsid w:val="00A403E5"/>
    <w:rsid w:val="00A566A4"/>
    <w:rsid w:val="00A63E83"/>
    <w:rsid w:val="00A642C2"/>
    <w:rsid w:val="00A66350"/>
    <w:rsid w:val="00A66803"/>
    <w:rsid w:val="00A7544D"/>
    <w:rsid w:val="00A85170"/>
    <w:rsid w:val="00AA2D29"/>
    <w:rsid w:val="00AA6236"/>
    <w:rsid w:val="00AA7FBE"/>
    <w:rsid w:val="00AB5C08"/>
    <w:rsid w:val="00AD18EB"/>
    <w:rsid w:val="00AE3938"/>
    <w:rsid w:val="00AE40BF"/>
    <w:rsid w:val="00AE48B8"/>
    <w:rsid w:val="00AE52AF"/>
    <w:rsid w:val="00AF33A3"/>
    <w:rsid w:val="00B04DEB"/>
    <w:rsid w:val="00B10C17"/>
    <w:rsid w:val="00B13314"/>
    <w:rsid w:val="00B17835"/>
    <w:rsid w:val="00B2090A"/>
    <w:rsid w:val="00B20F51"/>
    <w:rsid w:val="00B25CD0"/>
    <w:rsid w:val="00B468E8"/>
    <w:rsid w:val="00B64543"/>
    <w:rsid w:val="00B73A63"/>
    <w:rsid w:val="00B81FF0"/>
    <w:rsid w:val="00B86F1A"/>
    <w:rsid w:val="00B9019F"/>
    <w:rsid w:val="00B92964"/>
    <w:rsid w:val="00B9308C"/>
    <w:rsid w:val="00BA55C7"/>
    <w:rsid w:val="00BA7BCC"/>
    <w:rsid w:val="00BC21EA"/>
    <w:rsid w:val="00BC5651"/>
    <w:rsid w:val="00BC702A"/>
    <w:rsid w:val="00BE4BCE"/>
    <w:rsid w:val="00BE51D4"/>
    <w:rsid w:val="00BE653D"/>
    <w:rsid w:val="00C13FC3"/>
    <w:rsid w:val="00C16C95"/>
    <w:rsid w:val="00C26B92"/>
    <w:rsid w:val="00C35340"/>
    <w:rsid w:val="00C36EE5"/>
    <w:rsid w:val="00C428FD"/>
    <w:rsid w:val="00C44281"/>
    <w:rsid w:val="00C53A3C"/>
    <w:rsid w:val="00C7254D"/>
    <w:rsid w:val="00C96EE4"/>
    <w:rsid w:val="00CA54A8"/>
    <w:rsid w:val="00CC6209"/>
    <w:rsid w:val="00CD4188"/>
    <w:rsid w:val="00CD4426"/>
    <w:rsid w:val="00D02556"/>
    <w:rsid w:val="00D16304"/>
    <w:rsid w:val="00D20DAA"/>
    <w:rsid w:val="00D27F7A"/>
    <w:rsid w:val="00D469E0"/>
    <w:rsid w:val="00D52D80"/>
    <w:rsid w:val="00D65E46"/>
    <w:rsid w:val="00D749D5"/>
    <w:rsid w:val="00D7598C"/>
    <w:rsid w:val="00D841E4"/>
    <w:rsid w:val="00D94AF9"/>
    <w:rsid w:val="00D95444"/>
    <w:rsid w:val="00DA004F"/>
    <w:rsid w:val="00DD58D6"/>
    <w:rsid w:val="00DE5E3C"/>
    <w:rsid w:val="00E03C94"/>
    <w:rsid w:val="00E20E01"/>
    <w:rsid w:val="00E217E7"/>
    <w:rsid w:val="00E33245"/>
    <w:rsid w:val="00E35EE6"/>
    <w:rsid w:val="00E4683D"/>
    <w:rsid w:val="00E573F5"/>
    <w:rsid w:val="00E623D7"/>
    <w:rsid w:val="00E62502"/>
    <w:rsid w:val="00E801E5"/>
    <w:rsid w:val="00E842CF"/>
    <w:rsid w:val="00E87D45"/>
    <w:rsid w:val="00E97063"/>
    <w:rsid w:val="00EA7709"/>
    <w:rsid w:val="00EA7D6B"/>
    <w:rsid w:val="00EC601B"/>
    <w:rsid w:val="00ED2D78"/>
    <w:rsid w:val="00EF43F8"/>
    <w:rsid w:val="00EF6227"/>
    <w:rsid w:val="00EF746F"/>
    <w:rsid w:val="00F0198E"/>
    <w:rsid w:val="00F01D54"/>
    <w:rsid w:val="00F06042"/>
    <w:rsid w:val="00F13536"/>
    <w:rsid w:val="00F15B0C"/>
    <w:rsid w:val="00F26FD3"/>
    <w:rsid w:val="00F34CC3"/>
    <w:rsid w:val="00F43CDB"/>
    <w:rsid w:val="00F43ED9"/>
    <w:rsid w:val="00F44C9C"/>
    <w:rsid w:val="00F521A6"/>
    <w:rsid w:val="00F562C8"/>
    <w:rsid w:val="00F60578"/>
    <w:rsid w:val="00F60EF4"/>
    <w:rsid w:val="00F61B77"/>
    <w:rsid w:val="00F62609"/>
    <w:rsid w:val="00F6683E"/>
    <w:rsid w:val="00F67FE6"/>
    <w:rsid w:val="00F716D6"/>
    <w:rsid w:val="00F74CF5"/>
    <w:rsid w:val="00FC2B76"/>
    <w:rsid w:val="00FC5A53"/>
    <w:rsid w:val="00FC5FEC"/>
    <w:rsid w:val="00FD0649"/>
    <w:rsid w:val="00FD0961"/>
    <w:rsid w:val="00FD1478"/>
    <w:rsid w:val="00FD25D9"/>
    <w:rsid w:val="00FE33BD"/>
    <w:rsid w:val="00FE3508"/>
    <w:rsid w:val="00FE6EEE"/>
    <w:rsid w:val="00FE77A6"/>
    <w:rsid w:val="00FF30FF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DA004F"/>
    <w:pPr>
      <w:numPr>
        <w:ilvl w:val="0"/>
        <w:numId w:val="0"/>
      </w:numPr>
      <w:pBdr>
        <w:top w:val="single" w:sz="18" w:space="10" w:color="85BEDB"/>
      </w:pBdr>
      <w:spacing w:before="0" w:after="360" w:line="276" w:lineRule="auto"/>
      <w:outlineLvl w:val="2"/>
    </w:pPr>
    <w:rPr>
      <w:color w:val="85BEDB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DA004F"/>
    <w:rPr>
      <w:rFonts w:ascii="Arial" w:eastAsia="Calibri" w:hAnsi="Arial" w:cs="Arial"/>
      <w:b/>
      <w:color w:val="85BEDB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0E35E7"/>
    <w:pPr>
      <w:numPr>
        <w:numId w:val="6"/>
      </w:numPr>
      <w:autoSpaceDE w:val="0"/>
      <w:autoSpaceDN w:val="0"/>
      <w:adjustRightInd w:val="0"/>
      <w:spacing w:after="0"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customStyle="1" w:styleId="Cmsorvgjegyzetben">
    <w:name w:val="Címsor_végjegyzetben"/>
    <w:basedOn w:val="Cmsor2"/>
    <w:uiPriority w:val="99"/>
    <w:qFormat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sszefoglalsnorml">
    <w:name w:val="Összefoglalás_normál"/>
    <w:basedOn w:val="Norml"/>
    <w:uiPriority w:val="99"/>
    <w:qFormat/>
    <w:rsid w:val="00B1331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00"/>
      <w:ind w:right="0"/>
    </w:pPr>
    <w:rPr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B13314"/>
    <w:pPr>
      <w:spacing w:after="0" w:line="240" w:lineRule="auto"/>
      <w:ind w:right="0"/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B13314"/>
    <w:rPr>
      <w:rFonts w:ascii="Consolas" w:hAnsi="Consolas"/>
      <w:sz w:val="21"/>
      <w:szCs w:val="21"/>
    </w:rPr>
  </w:style>
  <w:style w:type="table" w:customStyle="1" w:styleId="Rcsostblzat1">
    <w:name w:val="Rácsos táblázat1"/>
    <w:basedOn w:val="Normltblzat"/>
    <w:next w:val="Rcsostblzat"/>
    <w:uiPriority w:val="39"/>
    <w:rsid w:val="00B2090A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rltotthiperhivatkozs">
    <w:name w:val="FollowedHyperlink"/>
    <w:basedOn w:val="Bekezdsalapbettpusa"/>
    <w:uiPriority w:val="99"/>
    <w:semiHidden/>
    <w:unhideWhenUsed/>
    <w:rsid w:val="00BC21EA"/>
    <w:rPr>
      <w:color w:val="954F72" w:themeColor="followedHyperlink"/>
      <w:u w:val="single"/>
    </w:rPr>
  </w:style>
  <w:style w:type="paragraph" w:styleId="Vltozat">
    <w:name w:val="Revision"/>
    <w:hidden/>
    <w:uiPriority w:val="99"/>
    <w:semiHidden/>
    <w:rsid w:val="00040FD3"/>
    <w:pPr>
      <w:spacing w:after="0" w:line="240" w:lineRule="auto"/>
    </w:pPr>
    <w:rPr>
      <w:rFonts w:ascii="Arial" w:eastAsia="Times New Roman" w:hAnsi="Arial" w:cs="Arial"/>
      <w:sz w:val="1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B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3.xml"/><Relationship Id="rId18" Type="http://schemas.openxmlformats.org/officeDocument/2006/relationships/image" Target="media/image5.png"/><Relationship Id="rId26" Type="http://schemas.openxmlformats.org/officeDocument/2006/relationships/chart" Target="charts/chart12.xml"/><Relationship Id="rId39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34" Type="http://schemas.openxmlformats.org/officeDocument/2006/relationships/footer" Target="footer1.xml"/><Relationship Id="rId42" Type="http://schemas.openxmlformats.org/officeDocument/2006/relationships/image" Target="media/image12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5.xml"/><Relationship Id="rId25" Type="http://schemas.openxmlformats.org/officeDocument/2006/relationships/chart" Target="charts/chart11.xml"/><Relationship Id="rId33" Type="http://schemas.openxmlformats.org/officeDocument/2006/relationships/header" Target="header2.xml"/><Relationship Id="rId38" Type="http://schemas.openxmlformats.org/officeDocument/2006/relationships/image" Target="media/image8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chart" Target="charts/chart7.xml"/><Relationship Id="rId29" Type="http://schemas.openxmlformats.org/officeDocument/2006/relationships/chart" Target="charts/chart15.xml"/><Relationship Id="rId41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ydroinfo.hu" TargetMode="External"/><Relationship Id="rId24" Type="http://schemas.openxmlformats.org/officeDocument/2006/relationships/chart" Target="charts/chart10.xml"/><Relationship Id="rId32" Type="http://schemas.openxmlformats.org/officeDocument/2006/relationships/header" Target="header1.xml"/><Relationship Id="rId37" Type="http://schemas.openxmlformats.org/officeDocument/2006/relationships/image" Target="media/image7.png"/><Relationship Id="rId40" Type="http://schemas.openxmlformats.org/officeDocument/2006/relationships/image" Target="media/image10.jpeg"/><Relationship Id="rId45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footer" Target="footer3.xml"/><Relationship Id="rId10" Type="http://schemas.openxmlformats.org/officeDocument/2006/relationships/chart" Target="charts/chart1.xml"/><Relationship Id="rId19" Type="http://schemas.openxmlformats.org/officeDocument/2006/relationships/chart" Target="charts/chart6.xml"/><Relationship Id="rId31" Type="http://schemas.openxmlformats.org/officeDocument/2006/relationships/chart" Target="charts/chart17.xml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Relationship Id="rId22" Type="http://schemas.openxmlformats.org/officeDocument/2006/relationships/image" Target="media/image6.jpg"/><Relationship Id="rId27" Type="http://schemas.openxmlformats.org/officeDocument/2006/relationships/chart" Target="charts/chart13.xml"/><Relationship Id="rId30" Type="http://schemas.openxmlformats.org/officeDocument/2006/relationships/chart" Target="charts/chart16.xml"/><Relationship Id="rId35" Type="http://schemas.openxmlformats.org/officeDocument/2006/relationships/footer" Target="footer2.xml"/><Relationship Id="rId43" Type="http://schemas.openxmlformats.org/officeDocument/2006/relationships/image" Target="media/image13.png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vpf.vizugy.hu/reg/ovf/doc/SES_PROGRAM_20150921.pdf" TargetMode="External"/><Relationship Id="rId13" Type="http://schemas.openxmlformats.org/officeDocument/2006/relationships/hyperlink" Target="http://docplayer.hu/1296748-Videkfejlesztesi-miniszterium-nemzeti-vizstrategia-a-vizgazdalkodasrol-ontozesrol-es-aszalykezelesrol.html" TargetMode="External"/><Relationship Id="rId3" Type="http://schemas.openxmlformats.org/officeDocument/2006/relationships/hyperlink" Target="https://www.vizugy.hu/?mapData=Idosor" TargetMode="External"/><Relationship Id="rId7" Type="http://schemas.openxmlformats.org/officeDocument/2006/relationships/hyperlink" Target="http://budapest.hu/Documents/BpKAE_2015_honlapra.pdf" TargetMode="External"/><Relationship Id="rId12" Type="http://schemas.openxmlformats.org/officeDocument/2006/relationships/hyperlink" Target="http://www.bpcsatornazas.hu/" TargetMode="External"/><Relationship Id="rId2" Type="http://schemas.openxmlformats.org/officeDocument/2006/relationships/hyperlink" Target="https://www.vizugy.hu/index.php?module=content&amp;programelemid=120" TargetMode="External"/><Relationship Id="rId1" Type="http://schemas.openxmlformats.org/officeDocument/2006/relationships/hyperlink" Target="http://www.kdvvizig.hu/index.php/vizrajz/vizrajzi-helyzetkep" TargetMode="External"/><Relationship Id="rId6" Type="http://schemas.openxmlformats.org/officeDocument/2006/relationships/hyperlink" Target="https://www.atsdr.cdc.gov/toxfaqs/tf.asp?id=29&amp;tid=4" TargetMode="External"/><Relationship Id="rId11" Type="http://schemas.openxmlformats.org/officeDocument/2006/relationships/hyperlink" Target="https://vtk.uni-nke.hu/document/vtk-uni-nke-hu/Konferencia_aj%C3%A1nl%C3%A1sok_r%C3%B6vid_2017_november_14_15.pdf" TargetMode="External"/><Relationship Id="rId5" Type="http://schemas.openxmlformats.org/officeDocument/2006/relationships/hyperlink" Target="http://azbesztmentes.hu/csovek" TargetMode="External"/><Relationship Id="rId10" Type="http://schemas.openxmlformats.org/officeDocument/2006/relationships/hyperlink" Target="https://vtk.uni-nke.hu/document/vtk-uni-nke-hu/Konferencia_aj%C3%A1nl%C3%A1sok_teljes_2017_november_14_15.pdf" TargetMode="External"/><Relationship Id="rId4" Type="http://schemas.openxmlformats.org/officeDocument/2006/relationships/hyperlink" Target="https://efop180.nnk.gov.hu/attachments/article/485/M%C3%B3dszertan%20az%20%C3%B3lomkock%C3%A1zat%20kommunik%C3%A1ci%C3%B3j%C3%A1hoz.pdf" TargetMode="External"/><Relationship Id="rId9" Type="http://schemas.openxmlformats.org/officeDocument/2006/relationships/hyperlink" Target="http://vpf.vizugy.hu/reg/ovf/doc/SES_STRATEGIA_20150923.pdf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-munkalap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9.xml"/><Relationship Id="rId1" Type="http://schemas.microsoft.com/office/2011/relationships/chartStyle" Target="style9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-munkalap6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0.xml"/><Relationship Id="rId1" Type="http://schemas.microsoft.com/office/2011/relationships/chartStyle" Target="style10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Microsoft_Excel-munkalap7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4_II_5_Vizek\Szennyvizes\FCSM_adatszolg_2019_feldolg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4_II_5_Vizek\Szennyvizes\FCSM_adatszolg_2019_feldolg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-munkalap8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-munkalap9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munkalap10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munkalap11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4_II_5_Vizek\Budapest_vizmerce_FB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4_II_5_Vizek\Budapest_vizmerce_FB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bfvt-dc1\Common\BP_Kornyezetallapot_2019\I_4_II_5_Vizek\Budapest_vizmerce_FB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-munkalap1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-munkalap2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-munkalap3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munkalap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Microsoft_Excel-munkalap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3727979187825129E-2"/>
          <c:y val="2.2517541910083819E-2"/>
          <c:w val="0.63465302283930303"/>
          <c:h val="0.83565174942849885"/>
        </c:manualLayout>
      </c:layout>
      <c:stockChart>
        <c:ser>
          <c:idx val="2"/>
          <c:order val="0"/>
          <c:tx>
            <c:v>maximum</c:v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2.695280950732664E-2"/>
                  <c:y val="-2.30045080880403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7B0-4FDA-8CCB-2926FF45E963}"/>
                </c:ext>
              </c:extLst>
            </c:dLbl>
            <c:dLbl>
              <c:idx val="1"/>
              <c:layout>
                <c:manualLayout>
                  <c:x val="-2.7838352371062653E-2"/>
                  <c:y val="-2.30045080880403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7B0-4FDA-8CCB-2926FF45E963}"/>
                </c:ext>
              </c:extLst>
            </c:dLbl>
            <c:dLbl>
              <c:idx val="2"/>
              <c:layout>
                <c:manualLayout>
                  <c:x val="-2.9306565132110305E-2"/>
                  <c:y val="-2.806505789799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7B0-4FDA-8CCB-2926FF45E963}"/>
                </c:ext>
              </c:extLst>
            </c:dLbl>
            <c:dLbl>
              <c:idx val="3"/>
              <c:layout>
                <c:manualLayout>
                  <c:x val="-2.7474904811353409E-2"/>
                  <c:y val="-1.964554052859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7B0-4FDA-8CCB-2926FF45E963}"/>
                </c:ext>
              </c:extLst>
            </c:dLbl>
            <c:dLbl>
              <c:idx val="4"/>
              <c:layout>
                <c:manualLayout>
                  <c:x val="-2.7474904811353409E-2"/>
                  <c:y val="-1.6839034738796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7B0-4FDA-8CCB-2926FF45E963}"/>
                </c:ext>
              </c:extLst>
            </c:dLbl>
            <c:dLbl>
              <c:idx val="5"/>
              <c:layout>
                <c:manualLayout>
                  <c:x val="-2.7474904811353409E-2"/>
                  <c:y val="-2.52585521081941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7B0-4FDA-8CCB-2926FF45E963}"/>
                </c:ext>
              </c:extLst>
            </c:dLbl>
            <c:dLbl>
              <c:idx val="6"/>
              <c:layout>
                <c:manualLayout>
                  <c:x val="-2.9306565132110371E-2"/>
                  <c:y val="-2.806505789799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7B0-4FDA-8CCB-2926FF45E963}"/>
                </c:ext>
              </c:extLst>
            </c:dLbl>
            <c:dLbl>
              <c:idx val="7"/>
              <c:layout>
                <c:manualLayout>
                  <c:x val="-2.5643244490596649E-2"/>
                  <c:y val="-2.52585521081941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7B0-4FDA-8CCB-2926FF45E963}"/>
                </c:ext>
              </c:extLst>
            </c:dLbl>
            <c:dLbl>
              <c:idx val="8"/>
              <c:layout>
                <c:manualLayout>
                  <c:x val="-2.7474904811353409E-2"/>
                  <c:y val="-1.9645540528595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7B0-4FDA-8CCB-2926FF45E963}"/>
                </c:ext>
              </c:extLst>
            </c:dLbl>
            <c:dLbl>
              <c:idx val="9"/>
              <c:layout>
                <c:manualLayout>
                  <c:x val="-2.5643244490596649E-2"/>
                  <c:y val="-2.24520463183948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7B0-4FDA-8CCB-2926FF45E963}"/>
                </c:ext>
              </c:extLst>
            </c:dLbl>
            <c:dLbl>
              <c:idx val="10"/>
              <c:layout>
                <c:manualLayout>
                  <c:x val="-2.9306565132110437E-2"/>
                  <c:y val="-1.9645540528595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C7B0-4FDA-8CCB-2926FF45E963}"/>
                </c:ext>
              </c:extLst>
            </c:dLbl>
            <c:dLbl>
              <c:idx val="11"/>
              <c:layout>
                <c:manualLayout>
                  <c:x val="-2.7474900981165052E-2"/>
                  <c:y val="-3.07450921098602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7B0-4FDA-8CCB-2926FF45E963}"/>
                </c:ext>
              </c:extLst>
            </c:dLbl>
            <c:dLbl>
              <c:idx val="12"/>
              <c:layout>
                <c:manualLayout>
                  <c:x val="-2.7474904811353409E-2"/>
                  <c:y val="-1.964554052859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C7B0-4FDA-8CCB-2926FF45E963}"/>
                </c:ext>
              </c:extLst>
            </c:dLbl>
            <c:dLbl>
              <c:idx val="13"/>
              <c:layout>
                <c:manualLayout>
                  <c:x val="-3.1138225452867332E-2"/>
                  <c:y val="-2.24520463183947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7B0-4FDA-8CCB-2926FF45E963}"/>
                </c:ext>
              </c:extLst>
            </c:dLbl>
            <c:dLbl>
              <c:idx val="14"/>
              <c:layout>
                <c:manualLayout>
                  <c:x val="-2.7342179332529151E-2"/>
                  <c:y val="-2.77488696705510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C7B0-4FDA-8CCB-2926FF45E963}"/>
                </c:ext>
              </c:extLst>
            </c:dLbl>
            <c:dLbl>
              <c:idx val="15"/>
              <c:layout>
                <c:manualLayout>
                  <c:x val="-2.780915745498615E-2"/>
                  <c:y val="-5.49883318516637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7B0-4FDA-8CCB-2926FF45E963}"/>
                </c:ext>
              </c:extLst>
            </c:dLbl>
            <c:dLbl>
              <c:idx val="16"/>
              <c:layout>
                <c:manualLayout>
                  <c:x val="-3.1130019715679153E-2"/>
                  <c:y val="-4.0322580645161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C7B0-4FDA-8CCB-2926FF45E963}"/>
                </c:ext>
              </c:extLst>
            </c:dLbl>
            <c:dLbl>
              <c:idx val="17"/>
              <c:layout>
                <c:manualLayout>
                  <c:x val="-2.6979350420255267E-2"/>
                  <c:y val="-5.5443548387096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C7B0-4FDA-8CCB-2926FF45E9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'2002-2017_JAV'!$A$4:$A$21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'2002-2017_JAV'!$D$4:$D$21</c:f>
              <c:numCache>
                <c:formatCode>General</c:formatCode>
                <c:ptCount val="18"/>
                <c:pt idx="0">
                  <c:v>848</c:v>
                </c:pt>
                <c:pt idx="1">
                  <c:v>536</c:v>
                </c:pt>
                <c:pt idx="2">
                  <c:v>488</c:v>
                </c:pt>
                <c:pt idx="3">
                  <c:v>629</c:v>
                </c:pt>
                <c:pt idx="4">
                  <c:v>860</c:v>
                </c:pt>
                <c:pt idx="5">
                  <c:v>689</c:v>
                </c:pt>
                <c:pt idx="6">
                  <c:v>489</c:v>
                </c:pt>
                <c:pt idx="7">
                  <c:v>716</c:v>
                </c:pt>
                <c:pt idx="8">
                  <c:v>827</c:v>
                </c:pt>
                <c:pt idx="9">
                  <c:v>677</c:v>
                </c:pt>
                <c:pt idx="10">
                  <c:v>515</c:v>
                </c:pt>
                <c:pt idx="11">
                  <c:v>891</c:v>
                </c:pt>
                <c:pt idx="12">
                  <c:v>546</c:v>
                </c:pt>
                <c:pt idx="13">
                  <c:v>537</c:v>
                </c:pt>
                <c:pt idx="14">
                  <c:v>523</c:v>
                </c:pt>
                <c:pt idx="15">
                  <c:v>456</c:v>
                </c:pt>
                <c:pt idx="16">
                  <c:v>509</c:v>
                </c:pt>
                <c:pt idx="17">
                  <c:v>585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2-C7B0-4FDA-8CCB-2926FF45E963}"/>
            </c:ext>
          </c:extLst>
        </c:ser>
        <c:ser>
          <c:idx val="1"/>
          <c:order val="1"/>
          <c:tx>
            <c:v>éves átlag</c:v>
          </c:tx>
          <c:spPr>
            <a:ln w="19050" cap="rnd">
              <a:noFill/>
              <a:round/>
            </a:ln>
            <a:effectLst/>
          </c:spPr>
          <c:marker>
            <c:symbol val="dash"/>
            <c:size val="14"/>
            <c:spPr>
              <a:solidFill>
                <a:srgbClr val="85BEDB"/>
              </a:solidFill>
              <a:ln w="9525">
                <a:solidFill>
                  <a:srgbClr val="85BEDB"/>
                </a:solidFill>
                <a:headEnd w="sm" len="sm"/>
                <a:tailEnd w="sm" len="sm"/>
              </a:ln>
              <a:effectLst/>
            </c:spPr>
          </c:marker>
          <c:dLbls>
            <c:dLbl>
              <c:idx val="0"/>
              <c:layout>
                <c:manualLayout>
                  <c:x val="-2.2222222222222223E-2"/>
                  <c:y val="-2.7634137717670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C7B0-4FDA-8CCB-2926FF45E963}"/>
                </c:ext>
              </c:extLst>
            </c:dLbl>
            <c:dLbl>
              <c:idx val="1"/>
              <c:layout>
                <c:manualLayout>
                  <c:x val="-2.2222222222222254E-2"/>
                  <c:y val="-3.324714929726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C7B0-4FDA-8CCB-2926FF45E963}"/>
                </c:ext>
              </c:extLst>
            </c:dLbl>
            <c:dLbl>
              <c:idx val="2"/>
              <c:layout>
                <c:manualLayout>
                  <c:x val="-2.2222222222222188E-2"/>
                  <c:y val="-2.945726155750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C7B0-4FDA-8CCB-2926FF45E963}"/>
                </c:ext>
              </c:extLst>
            </c:dLbl>
            <c:dLbl>
              <c:idx val="3"/>
              <c:layout>
                <c:manualLayout>
                  <c:x val="-2.2222222222222223E-2"/>
                  <c:y val="-3.8860160876867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C7B0-4FDA-8CCB-2926FF45E963}"/>
                </c:ext>
              </c:extLst>
            </c:dLbl>
            <c:dLbl>
              <c:idx val="4"/>
              <c:layout>
                <c:manualLayout>
                  <c:x val="-2.2222222222222289E-2"/>
                  <c:y val="-3.04406435074692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C7B0-4FDA-8CCB-2926FF45E963}"/>
                </c:ext>
              </c:extLst>
            </c:dLbl>
            <c:dLbl>
              <c:idx val="5"/>
              <c:layout>
                <c:manualLayout>
                  <c:x val="-2.1276104765201406E-2"/>
                  <c:y val="-2.945726155750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C7B0-4FDA-8CCB-2926FF45E963}"/>
                </c:ext>
              </c:extLst>
            </c:dLbl>
            <c:dLbl>
              <c:idx val="6"/>
              <c:layout>
                <c:manualLayout>
                  <c:x val="-2.1276104765201337E-2"/>
                  <c:y val="-2.94572615575002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C7B0-4FDA-8CCB-2926FF45E963}"/>
                </c:ext>
              </c:extLst>
            </c:dLbl>
            <c:dLbl>
              <c:idx val="7"/>
              <c:layout>
                <c:manualLayout>
                  <c:x val="-2.2222222222222223E-2"/>
                  <c:y val="-3.3247149297268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C7B0-4FDA-8CCB-2926FF45E963}"/>
                </c:ext>
              </c:extLst>
            </c:dLbl>
            <c:dLbl>
              <c:idx val="8"/>
              <c:layout>
                <c:manualLayout>
                  <c:x val="-1.7397173966040735E-2"/>
                  <c:y val="-2.7634159776243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C7B0-4FDA-8CCB-2926FF45E963}"/>
                </c:ext>
              </c:extLst>
            </c:dLbl>
            <c:dLbl>
              <c:idx val="9"/>
              <c:layout>
                <c:manualLayout>
                  <c:x val="-2.2668806929893714E-2"/>
                  <c:y val="-2.7634159776243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C7B0-4FDA-8CCB-2926FF45E963}"/>
                </c:ext>
              </c:extLst>
            </c:dLbl>
            <c:dLbl>
              <c:idx val="10"/>
              <c:layout>
                <c:manualLayout>
                  <c:x val="-2.3270486846562757E-2"/>
                  <c:y val="-5.5414711227127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C7B0-4FDA-8CCB-2926FF45E963}"/>
                </c:ext>
              </c:extLst>
            </c:dLbl>
            <c:dLbl>
              <c:idx val="11"/>
              <c:layout>
                <c:manualLayout>
                  <c:x val="-2.1979923849082726E-2"/>
                  <c:y val="-2.806505789799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E-C7B0-4FDA-8CCB-2926FF45E963}"/>
                </c:ext>
              </c:extLst>
            </c:dLbl>
            <c:dLbl>
              <c:idx val="12"/>
              <c:layout>
                <c:manualLayout>
                  <c:x val="-1.8316603207568938E-2"/>
                  <c:y val="-2.806505789799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C7B0-4FDA-8CCB-2926FF45E963}"/>
                </c:ext>
              </c:extLst>
            </c:dLbl>
            <c:dLbl>
              <c:idx val="13"/>
              <c:layout>
                <c:manualLayout>
                  <c:x val="-2.0148263528325834E-2"/>
                  <c:y val="-3.0871563687792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C7B0-4FDA-8CCB-2926FF45E963}"/>
                </c:ext>
              </c:extLst>
            </c:dLbl>
            <c:dLbl>
              <c:idx val="14"/>
              <c:layout>
                <c:manualLayout>
                  <c:x val="-1.6083634901487735E-2"/>
                  <c:y val="-2.53218268020432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C7B0-4FDA-8CCB-2926FF45E963}"/>
                </c:ext>
              </c:extLst>
            </c:dLbl>
            <c:dLbl>
              <c:idx val="15"/>
              <c:layout>
                <c:manualLayout>
                  <c:x val="-1.6602677181695624E-2"/>
                  <c:y val="-4.5135096520193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C7B0-4FDA-8CCB-2926FF45E963}"/>
                </c:ext>
              </c:extLst>
            </c:dLbl>
            <c:dLbl>
              <c:idx val="16"/>
              <c:layout>
                <c:manualLayout>
                  <c:x val="-2.0753346477119513E-2"/>
                  <c:y val="-6.04838709677420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C7B0-4FDA-8CCB-2926FF45E963}"/>
                </c:ext>
              </c:extLst>
            </c:dLbl>
            <c:dLbl>
              <c:idx val="17"/>
              <c:layout>
                <c:manualLayout>
                  <c:x val="-1.6602677181695547E-2"/>
                  <c:y val="-3.024193548387096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C7B0-4FDA-8CCB-2926FF45E9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'2002-2017_JAV'!$A$4:$A$21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'2002-2017_JAV'!$C$4:$C$21</c:f>
              <c:numCache>
                <c:formatCode>General</c:formatCode>
                <c:ptCount val="18"/>
                <c:pt idx="0">
                  <c:v>333</c:v>
                </c:pt>
                <c:pt idx="1">
                  <c:v>197</c:v>
                </c:pt>
                <c:pt idx="2">
                  <c:v>233</c:v>
                </c:pt>
                <c:pt idx="3">
                  <c:v>264</c:v>
                </c:pt>
                <c:pt idx="4">
                  <c:v>276</c:v>
                </c:pt>
                <c:pt idx="5">
                  <c:v>242</c:v>
                </c:pt>
                <c:pt idx="6">
                  <c:v>238</c:v>
                </c:pt>
                <c:pt idx="7">
                  <c:v>280</c:v>
                </c:pt>
                <c:pt idx="8">
                  <c:v>299</c:v>
                </c:pt>
                <c:pt idx="9">
                  <c:v>208</c:v>
                </c:pt>
                <c:pt idx="10">
                  <c:v>256</c:v>
                </c:pt>
                <c:pt idx="11">
                  <c:v>304</c:v>
                </c:pt>
                <c:pt idx="12">
                  <c:v>223</c:v>
                </c:pt>
                <c:pt idx="13">
                  <c:v>204</c:v>
                </c:pt>
                <c:pt idx="14">
                  <c:v>243</c:v>
                </c:pt>
                <c:pt idx="15">
                  <c:v>225</c:v>
                </c:pt>
                <c:pt idx="16">
                  <c:v>195</c:v>
                </c:pt>
                <c:pt idx="17">
                  <c:v>238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25-C7B0-4FDA-8CCB-2926FF45E963}"/>
            </c:ext>
          </c:extLst>
        </c:ser>
        <c:ser>
          <c:idx val="0"/>
          <c:order val="2"/>
          <c:tx>
            <c:v>minimum</c:v>
          </c:tx>
          <c:spPr>
            <a:ln w="19050" cap="rnd">
              <a:noFill/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1562247605861328E-2"/>
                  <c:y val="1.64081145584725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C7B0-4FDA-8CCB-2926FF45E963}"/>
                </c:ext>
              </c:extLst>
            </c:dLbl>
            <c:dLbl>
              <c:idx val="1"/>
              <c:layout>
                <c:manualLayout>
                  <c:x val="-2.3993307949694242E-2"/>
                  <c:y val="1.683903473879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C7B0-4FDA-8CCB-2926FF45E963}"/>
                </c:ext>
              </c:extLst>
            </c:dLbl>
            <c:dLbl>
              <c:idx val="2"/>
              <c:layout>
                <c:manualLayout>
                  <c:x val="-2.3811584169839622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8-C7B0-4FDA-8CCB-2926FF45E963}"/>
                </c:ext>
              </c:extLst>
            </c:dLbl>
            <c:dLbl>
              <c:idx val="3"/>
              <c:layout>
                <c:manualLayout>
                  <c:x val="-2.5643244490596514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C7B0-4FDA-8CCB-2926FF45E963}"/>
                </c:ext>
              </c:extLst>
            </c:dLbl>
            <c:dLbl>
              <c:idx val="4"/>
              <c:layout>
                <c:manualLayout>
                  <c:x val="-2.1979923849082726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A-C7B0-4FDA-8CCB-2926FF45E963}"/>
                </c:ext>
              </c:extLst>
            </c:dLbl>
            <c:dLbl>
              <c:idx val="5"/>
              <c:layout>
                <c:manualLayout>
                  <c:x val="-2.3811584169839556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C7B0-4FDA-8CCB-2926FF45E963}"/>
                </c:ext>
              </c:extLst>
            </c:dLbl>
            <c:dLbl>
              <c:idx val="6"/>
              <c:layout>
                <c:manualLayout>
                  <c:x val="-2.1979923849082726E-2"/>
                  <c:y val="1.9645540528595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C-C7B0-4FDA-8CCB-2926FF45E963}"/>
                </c:ext>
              </c:extLst>
            </c:dLbl>
            <c:dLbl>
              <c:idx val="7"/>
              <c:layout>
                <c:manualLayout>
                  <c:x val="-2.3811584169839757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C7B0-4FDA-8CCB-2926FF45E963}"/>
                </c:ext>
              </c:extLst>
            </c:dLbl>
            <c:dLbl>
              <c:idx val="8"/>
              <c:layout>
                <c:manualLayout>
                  <c:x val="-2.5643244490596649E-2"/>
                  <c:y val="3.08715636877928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E-C7B0-4FDA-8CCB-2926FF45E963}"/>
                </c:ext>
              </c:extLst>
            </c:dLbl>
            <c:dLbl>
              <c:idx val="9"/>
              <c:layout>
                <c:manualLayout>
                  <c:x val="-2.3811584169839757E-2"/>
                  <c:y val="1.68390347387958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C7B0-4FDA-8CCB-2926FF45E963}"/>
                </c:ext>
              </c:extLst>
            </c:dLbl>
            <c:dLbl>
              <c:idx val="10"/>
              <c:layout>
                <c:manualLayout>
                  <c:x val="-3.1138225452867332E-2"/>
                  <c:y val="1.6839034738796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0-C7B0-4FDA-8CCB-2926FF45E963}"/>
                </c:ext>
              </c:extLst>
            </c:dLbl>
            <c:dLbl>
              <c:idx val="11"/>
              <c:layout>
                <c:manualLayout>
                  <c:x val="-2.7474904811353409E-2"/>
                  <c:y val="2.52585521081940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C7B0-4FDA-8CCB-2926FF45E963}"/>
                </c:ext>
              </c:extLst>
            </c:dLbl>
            <c:dLbl>
              <c:idx val="12"/>
              <c:layout>
                <c:manualLayout>
                  <c:x val="-2.7474904811353409E-2"/>
                  <c:y val="1.6839034738795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2-C7B0-4FDA-8CCB-2926FF45E963}"/>
                </c:ext>
              </c:extLst>
            </c:dLbl>
            <c:dLbl>
              <c:idx val="13"/>
              <c:layout>
                <c:manualLayout>
                  <c:x val="-2.5643244490596649E-2"/>
                  <c:y val="1.6839034738796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C7B0-4FDA-8CCB-2926FF45E963}"/>
                </c:ext>
              </c:extLst>
            </c:dLbl>
            <c:dLbl>
              <c:idx val="14"/>
              <c:layout>
                <c:manualLayout>
                  <c:x val="-2.4904015772543399E-2"/>
                  <c:y val="2.52016129032258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4-C7B0-4FDA-8CCB-2926FF45E963}"/>
                </c:ext>
              </c:extLst>
            </c:dLbl>
            <c:dLbl>
              <c:idx val="15"/>
              <c:layout>
                <c:manualLayout>
                  <c:x val="-2.4904015772543399E-2"/>
                  <c:y val="2.52016129032257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C7B0-4FDA-8CCB-2926FF45E963}"/>
                </c:ext>
              </c:extLst>
            </c:dLbl>
            <c:dLbl>
              <c:idx val="16"/>
              <c:layout>
                <c:manualLayout>
                  <c:x val="-8.301338590847773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6-C7B0-4FDA-8CCB-2926FF45E963}"/>
                </c:ext>
              </c:extLst>
            </c:dLbl>
            <c:dLbl>
              <c:idx val="17"/>
              <c:layout>
                <c:manualLayout>
                  <c:x val="-8.3013385908477736E-3"/>
                  <c:y val="2.52016129032257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C7B0-4FDA-8CCB-2926FF45E9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'2002-2017_JAV'!$A$4:$A$21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'2002-2017_JAV'!$B$4:$B$21</c:f>
              <c:numCache>
                <c:formatCode>General</c:formatCode>
                <c:ptCount val="18"/>
                <c:pt idx="0">
                  <c:v>143</c:v>
                </c:pt>
                <c:pt idx="1">
                  <c:v>55</c:v>
                </c:pt>
                <c:pt idx="2">
                  <c:v>58</c:v>
                </c:pt>
                <c:pt idx="3">
                  <c:v>84</c:v>
                </c:pt>
                <c:pt idx="4">
                  <c:v>85</c:v>
                </c:pt>
                <c:pt idx="5">
                  <c:v>83</c:v>
                </c:pt>
                <c:pt idx="6">
                  <c:v>96</c:v>
                </c:pt>
                <c:pt idx="7">
                  <c:v>85</c:v>
                </c:pt>
                <c:pt idx="8">
                  <c:v>122</c:v>
                </c:pt>
                <c:pt idx="9">
                  <c:v>62</c:v>
                </c:pt>
                <c:pt idx="10">
                  <c:v>127</c:v>
                </c:pt>
                <c:pt idx="11">
                  <c:v>115</c:v>
                </c:pt>
                <c:pt idx="12">
                  <c:v>102</c:v>
                </c:pt>
                <c:pt idx="13">
                  <c:v>61</c:v>
                </c:pt>
                <c:pt idx="14">
                  <c:v>62</c:v>
                </c:pt>
                <c:pt idx="15">
                  <c:v>68</c:v>
                </c:pt>
                <c:pt idx="16">
                  <c:v>33</c:v>
                </c:pt>
                <c:pt idx="17">
                  <c:v>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38-C7B0-4FDA-8CCB-2926FF45E9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hiLowLines>
          <c:spPr>
            <a:ln w="31750" cap="flat" cmpd="sng" algn="ctr">
              <a:solidFill>
                <a:srgbClr val="4E89A4"/>
              </a:solidFill>
              <a:round/>
            </a:ln>
            <a:effectLst/>
          </c:spPr>
        </c:hiLowLines>
        <c:axId val="432040128"/>
        <c:axId val="432039344"/>
      </c:stockChart>
      <c:catAx>
        <c:axId val="4320401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/>
                  <a:t>idő [év]</a:t>
                </a:r>
              </a:p>
            </c:rich>
          </c:tx>
          <c:layout>
            <c:manualLayout>
              <c:xMode val="edge"/>
              <c:yMode val="edge"/>
              <c:x val="0.69922599822370979"/>
              <c:y val="0.9195816021152337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2039344"/>
        <c:crosses val="autoZero"/>
        <c:auto val="1"/>
        <c:lblAlgn val="ctr"/>
        <c:lblOffset val="100"/>
        <c:noMultiLvlLbl val="0"/>
      </c:catAx>
      <c:valAx>
        <c:axId val="43203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/>
                  <a:t>Vízállás [cm]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204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818903357221468"/>
          <c:y val="0.38775995364490723"/>
          <c:w val="0.11729088756506868"/>
          <c:h val="0.224479695834391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hu-HU" sz="900"/>
              <a:t>Kötelezően mért paraméterek - Kémiai vízminőségi jellemzők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title>
    <c:autoTitleDeleted val="0"/>
    <c:plotArea>
      <c:layout>
        <c:manualLayout>
          <c:layoutTarget val="inner"/>
          <c:xMode val="edge"/>
          <c:yMode val="edge"/>
          <c:x val="6.1889627126698439E-2"/>
          <c:y val="9.6925584427679998E-2"/>
          <c:w val="0.92326012707834748"/>
          <c:h val="0.4774713998516143"/>
        </c:manualLayout>
      </c:layout>
      <c:barChart>
        <c:barDir val="col"/>
        <c:grouping val="percentStacked"/>
        <c:varyColors val="0"/>
        <c:ser>
          <c:idx val="0"/>
          <c:order val="0"/>
          <c:tx>
            <c:v>Budapest-átlag</c:v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85BEDB"/>
              </a:solidFill>
              <a:ln w="25400" cap="flat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A202-448B-89F8-D63B195DA773}"/>
              </c:ext>
            </c:extLst>
          </c:dPt>
          <c:dPt>
            <c:idx val="2"/>
            <c:invertIfNegative val="0"/>
            <c:bubble3D val="0"/>
            <c:spPr>
              <a:solidFill>
                <a:srgbClr val="85BEDB"/>
              </a:solidFill>
              <a:ln w="25400" cap="flat">
                <a:noFill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A202-448B-89F8-D63B195DA773}"/>
              </c:ext>
            </c:extLst>
          </c:dPt>
          <c:dPt>
            <c:idx val="3"/>
            <c:invertIfNegative val="0"/>
            <c:bubble3D val="0"/>
            <c:spPr>
              <a:solidFill>
                <a:srgbClr val="85BEDB"/>
              </a:solidFill>
              <a:ln w="25400" cap="flat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A202-448B-89F8-D63B195DA773}"/>
              </c:ext>
            </c:extLst>
          </c:dPt>
          <c:dPt>
            <c:idx val="5"/>
            <c:invertIfNegative val="0"/>
            <c:bubble3D val="0"/>
            <c:spPr>
              <a:solidFill>
                <a:srgbClr val="85BEDB"/>
              </a:solidFill>
              <a:ln w="25400" cap="flat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202-448B-89F8-D63B195DA773}"/>
              </c:ext>
            </c:extLst>
          </c:dPt>
          <c:dPt>
            <c:idx val="6"/>
            <c:invertIfNegative val="0"/>
            <c:bubble3D val="0"/>
            <c:spPr>
              <a:solidFill>
                <a:srgbClr val="85BEDB"/>
              </a:solidFill>
              <a:ln w="25400" cap="flat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A202-448B-89F8-D63B195DA773}"/>
              </c:ext>
            </c:extLst>
          </c:dPt>
          <c:dPt>
            <c:idx val="9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A202-448B-89F8-D63B195DA773}"/>
              </c:ext>
            </c:extLst>
          </c:dPt>
          <c:dPt>
            <c:idx val="10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A202-448B-89F8-D63B195DA773}"/>
              </c:ext>
            </c:extLst>
          </c:dPt>
          <c:dPt>
            <c:idx val="11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A202-448B-89F8-D63B195DA773}"/>
              </c:ext>
            </c:extLst>
          </c:dPt>
          <c:dPt>
            <c:idx val="13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A202-448B-89F8-D63B195DA773}"/>
              </c:ext>
            </c:extLst>
          </c:dPt>
          <c:dPt>
            <c:idx val="16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A202-448B-89F8-D63B195DA773}"/>
              </c:ext>
            </c:extLst>
          </c:dPt>
          <c:dPt>
            <c:idx val="18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A202-448B-89F8-D63B195DA773}"/>
              </c:ext>
            </c:extLst>
          </c:dPt>
          <c:dPt>
            <c:idx val="19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A202-448B-89F8-D63B195DA773}"/>
              </c:ext>
            </c:extLst>
          </c:dPt>
          <c:dPt>
            <c:idx val="20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A202-448B-89F8-D63B195DA773}"/>
              </c:ext>
            </c:extLst>
          </c:dPt>
          <c:dPt>
            <c:idx val="21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A202-448B-89F8-D63B195DA773}"/>
              </c:ext>
            </c:extLst>
          </c:dPt>
          <c:dPt>
            <c:idx val="23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D-A202-448B-89F8-D63B195DA773}"/>
              </c:ext>
            </c:extLst>
          </c:dPt>
          <c:dPt>
            <c:idx val="24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F-A202-448B-89F8-D63B195DA773}"/>
              </c:ext>
            </c:extLst>
          </c:dPt>
          <c:dLbls>
            <c:dLbl>
              <c:idx val="0"/>
              <c:layout>
                <c:manualLayout>
                  <c:x val="1.361256805849346E-17"/>
                  <c:y val="-6.7371146502747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202-448B-89F8-D63B195DA773}"/>
                </c:ext>
              </c:extLst>
            </c:dLbl>
            <c:dLbl>
              <c:idx val="1"/>
              <c:layout>
                <c:manualLayout>
                  <c:x val="0"/>
                  <c:y val="-7.87553804625373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17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0-A202-448B-89F8-D63B195DA773}"/>
                </c:ext>
              </c:extLst>
            </c:dLbl>
            <c:dLbl>
              <c:idx val="2"/>
              <c:layout>
                <c:manualLayout>
                  <c:x val="0"/>
                  <c:y val="-7.64390457430510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202-448B-89F8-D63B195DA773}"/>
                </c:ext>
              </c:extLst>
            </c:dLbl>
            <c:dLbl>
              <c:idx val="3"/>
              <c:layout>
                <c:manualLayout>
                  <c:x val="0"/>
                  <c:y val="-0.187623112278397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50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202-448B-89F8-D63B195DA773}"/>
                </c:ext>
              </c:extLst>
            </c:dLbl>
            <c:dLbl>
              <c:idx val="4"/>
              <c:layout>
                <c:manualLayout>
                  <c:x val="0"/>
                  <c:y val="-2.31633471948639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A202-448B-89F8-D63B195DA773}"/>
                </c:ext>
              </c:extLst>
            </c:dLbl>
            <c:dLbl>
              <c:idx val="5"/>
              <c:layout>
                <c:manualLayout>
                  <c:x val="0"/>
                  <c:y val="-0.12276574013277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202-448B-89F8-D63B195DA773}"/>
                </c:ext>
              </c:extLst>
            </c:dLbl>
            <c:dLbl>
              <c:idx val="6"/>
              <c:layout>
                <c:manualLayout>
                  <c:x val="-1.4850245794954121E-3"/>
                  <c:y val="-7.49611623358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202-448B-89F8-D63B195DA773}"/>
                </c:ext>
              </c:extLst>
            </c:dLbl>
            <c:dLbl>
              <c:idx val="7"/>
              <c:layout>
                <c:manualLayout>
                  <c:x val="0"/>
                  <c:y val="-2.7894570177889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2-A202-448B-89F8-D63B195DA773}"/>
                </c:ext>
              </c:extLst>
            </c:dLbl>
            <c:dLbl>
              <c:idx val="8"/>
              <c:layout>
                <c:manualLayout>
                  <c:x val="-1.4850245794954665E-3"/>
                  <c:y val="-3.25273353823228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A202-448B-89F8-D63B195DA773}"/>
                </c:ext>
              </c:extLst>
            </c:dLbl>
            <c:dLbl>
              <c:idx val="9"/>
              <c:layout>
                <c:manualLayout>
                  <c:x val="-5.4053638773707954E-17"/>
                  <c:y val="-9.2653388779455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20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202-448B-89F8-D63B195DA773}"/>
                </c:ext>
              </c:extLst>
            </c:dLbl>
            <c:dLbl>
              <c:idx val="10"/>
              <c:layout>
                <c:manualLayout>
                  <c:x val="-5.4450272233973838E-17"/>
                  <c:y val="-9.74832821085964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16,7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202-448B-89F8-D63B195DA773}"/>
                </c:ext>
              </c:extLst>
            </c:dLbl>
            <c:dLbl>
              <c:idx val="11"/>
              <c:layout>
                <c:manualLayout>
                  <c:x val="-1.4742071783442447E-3"/>
                  <c:y val="-9.03370540599693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</a:t>
                    </a:r>
                    <a:r>
                      <a:rPr lang="en-US" baseline="0"/>
                      <a:t> </a:t>
                    </a:r>
                    <a:r>
                      <a:rPr lang="en-US"/>
                      <a:t>13,3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202-448B-89F8-D63B195DA773}"/>
                </c:ext>
              </c:extLst>
            </c:dLbl>
            <c:dLbl>
              <c:idx val="12"/>
              <c:layout>
                <c:manualLayout>
                  <c:x val="-1.4850245794955209E-3"/>
                  <c:y val="-6.49559467262736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4-A202-448B-89F8-D63B195DA773}"/>
                </c:ext>
              </c:extLst>
            </c:dLbl>
            <c:dLbl>
              <c:idx val="13"/>
              <c:layout>
                <c:manualLayout>
                  <c:x val="0"/>
                  <c:y val="-4.16968415083205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202-448B-89F8-D63B195DA773}"/>
                </c:ext>
              </c:extLst>
            </c:dLbl>
            <c:dLbl>
              <c:idx val="14"/>
              <c:layout>
                <c:manualLayout>
                  <c:x val="-1.4850245794955209E-3"/>
                  <c:y val="-4.17433175002328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A202-448B-89F8-D63B195DA773}"/>
                </c:ext>
              </c:extLst>
            </c:dLbl>
            <c:dLbl>
              <c:idx val="15"/>
              <c:layout>
                <c:manualLayout>
                  <c:x val="-1.4850245794954121E-3"/>
                  <c:y val="-8.35853590388376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6-A202-448B-89F8-D63B195DA773}"/>
                </c:ext>
              </c:extLst>
            </c:dLbl>
            <c:dLbl>
              <c:idx val="16"/>
              <c:layout>
                <c:manualLayout>
                  <c:x val="-1.4850245794954121E-3"/>
                  <c:y val="-0.1322283691906491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202-448B-89F8-D63B195DA773}"/>
                </c:ext>
              </c:extLst>
            </c:dLbl>
            <c:dLbl>
              <c:idx val="18"/>
              <c:layout>
                <c:manualLayout>
                  <c:x val="0"/>
                  <c:y val="-3.70651971815283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A202-448B-89F8-D63B195DA773}"/>
                </c:ext>
              </c:extLst>
            </c:dLbl>
            <c:dLbl>
              <c:idx val="19"/>
              <c:layout>
                <c:manualLayout>
                  <c:x val="0"/>
                  <c:y val="-0.12276574013277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A202-448B-89F8-D63B195DA773}"/>
                </c:ext>
              </c:extLst>
            </c:dLbl>
            <c:dLbl>
              <c:idx val="20"/>
              <c:layout>
                <c:manualLayout>
                  <c:x val="0"/>
                  <c:y val="-6.74203222501629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A202-448B-89F8-D63B195DA773}"/>
                </c:ext>
              </c:extLst>
            </c:dLbl>
            <c:dLbl>
              <c:idx val="21"/>
              <c:layout>
                <c:manualLayout>
                  <c:x val="0"/>
                  <c:y val="-6.973679798826479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</a:t>
                    </a:r>
                    <a:r>
                      <a:rPr lang="en-US" baseline="0"/>
                      <a:t> 10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A202-448B-89F8-D63B195DA773}"/>
                </c:ext>
              </c:extLst>
            </c:dLbl>
            <c:dLbl>
              <c:idx val="22"/>
              <c:layout>
                <c:manualLayout>
                  <c:x val="-1.4850245794955209E-3"/>
                  <c:y val="-0.1183796218683058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23,0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A202-448B-89F8-D63B195DA773}"/>
                </c:ext>
              </c:extLst>
            </c:dLbl>
            <c:dLbl>
              <c:idx val="23"/>
              <c:layout>
                <c:manualLayout>
                  <c:x val="-1.0752834597119406E-16"/>
                  <c:y val="-4.168836435190655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</a:t>
                    </a:r>
                    <a:r>
                      <a:rPr lang="en-US" baseline="0"/>
                      <a:t> </a:t>
                    </a:r>
                    <a:r>
                      <a:rPr lang="en-US"/>
                      <a:t>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A202-448B-89F8-D63B195DA773}"/>
                </c:ext>
              </c:extLst>
            </c:dLbl>
            <c:dLbl>
              <c:idx val="24"/>
              <c:layout>
                <c:manualLayout>
                  <c:x val="0"/>
                  <c:y val="-5.559980286682435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3,3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A202-448B-89F8-D63B195DA773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vízmin_feldolg!$B$6:$B$30</c:f>
              <c:strCache>
                <c:ptCount val="25"/>
                <c:pt idx="0">
                  <c:v>Antimon</c:v>
                </c:pt>
                <c:pt idx="1">
                  <c:v>Arzén</c:v>
                </c:pt>
                <c:pt idx="2">
                  <c:v>Benzol</c:v>
                </c:pt>
                <c:pt idx="3">
                  <c:v>Benz(a)pirén</c:v>
                </c:pt>
                <c:pt idx="4">
                  <c:v>Bór</c:v>
                </c:pt>
                <c:pt idx="5">
                  <c:v>Bromát</c:v>
                </c:pt>
                <c:pt idx="6">
                  <c:v>Kadmium</c:v>
                </c:pt>
                <c:pt idx="7">
                  <c:v>Króm</c:v>
                </c:pt>
                <c:pt idx="8">
                  <c:v>Réz</c:v>
                </c:pt>
                <c:pt idx="9">
                  <c:v>Cianid</c:v>
                </c:pt>
                <c:pt idx="10">
                  <c:v>1,2-diklór-etán</c:v>
                </c:pt>
                <c:pt idx="11">
                  <c:v>Fluorid</c:v>
                </c:pt>
                <c:pt idx="12">
                  <c:v>Ólom</c:v>
                </c:pt>
                <c:pt idx="13">
                  <c:v>Higany</c:v>
                </c:pt>
                <c:pt idx="14">
                  <c:v>Nikkel </c:v>
                </c:pt>
                <c:pt idx="15">
                  <c:v>Nitrát</c:v>
                </c:pt>
                <c:pt idx="16">
                  <c:v>Nitrit</c:v>
                </c:pt>
                <c:pt idx="17">
                  <c:v> Peszticidek*</c:v>
                </c:pt>
                <c:pt idx="18">
                  <c:v>Összes peszticid</c:v>
                </c:pt>
                <c:pt idx="19">
                  <c:v>PAH-ok</c:v>
                </c:pt>
                <c:pt idx="20">
                  <c:v>Szelén</c:v>
                </c:pt>
                <c:pt idx="21">
                  <c:v>Tetraklór, és-triklór etilén</c:v>
                </c:pt>
                <c:pt idx="22">
                  <c:v>Összes THM</c:v>
                </c:pt>
                <c:pt idx="23">
                  <c:v>Cisz-1,2-diklór-etilén</c:v>
                </c:pt>
                <c:pt idx="24">
                  <c:v>Kötött aktívklór</c:v>
                </c:pt>
              </c:strCache>
            </c:strRef>
          </c:cat>
          <c:val>
            <c:numRef>
              <c:f>vízmin_feldolg!$W$6:$W$30</c:f>
              <c:numCache>
                <c:formatCode>0.0</c:formatCode>
                <c:ptCount val="25"/>
                <c:pt idx="0" formatCode="0.00">
                  <c:v>0.5</c:v>
                </c:pt>
                <c:pt idx="1">
                  <c:v>1.7</c:v>
                </c:pt>
                <c:pt idx="2" formatCode="0.00">
                  <c:v>0.15</c:v>
                </c:pt>
                <c:pt idx="3" formatCode="0.000">
                  <c:v>5.0000000000000001E-3</c:v>
                </c:pt>
                <c:pt idx="4" formatCode="0.00">
                  <c:v>0.03</c:v>
                </c:pt>
                <c:pt idx="5" formatCode="0.00">
                  <c:v>3</c:v>
                </c:pt>
                <c:pt idx="6" formatCode="0.00">
                  <c:v>0.5</c:v>
                </c:pt>
                <c:pt idx="7">
                  <c:v>1</c:v>
                </c:pt>
                <c:pt idx="8" formatCode="0.00">
                  <c:v>0.04</c:v>
                </c:pt>
                <c:pt idx="9" formatCode="0.00">
                  <c:v>10</c:v>
                </c:pt>
                <c:pt idx="10" formatCode="0.00">
                  <c:v>0.5</c:v>
                </c:pt>
                <c:pt idx="11" formatCode="0.00">
                  <c:v>0.2</c:v>
                </c:pt>
                <c:pt idx="12" formatCode="0.00">
                  <c:v>1.3</c:v>
                </c:pt>
                <c:pt idx="13" formatCode="0.00">
                  <c:v>0.05</c:v>
                </c:pt>
                <c:pt idx="14" formatCode="0.00">
                  <c:v>1</c:v>
                </c:pt>
                <c:pt idx="15" formatCode="0">
                  <c:v>9</c:v>
                </c:pt>
                <c:pt idx="16" formatCode="0.00">
                  <c:v>0.03</c:v>
                </c:pt>
                <c:pt idx="18" formatCode="0.00">
                  <c:v>0.01</c:v>
                </c:pt>
                <c:pt idx="19" formatCode="0.00">
                  <c:v>0.03</c:v>
                </c:pt>
                <c:pt idx="20">
                  <c:v>1</c:v>
                </c:pt>
                <c:pt idx="21" formatCode="0.00">
                  <c:v>1</c:v>
                </c:pt>
                <c:pt idx="22">
                  <c:v>11.5</c:v>
                </c:pt>
                <c:pt idx="23" formatCode="0.00">
                  <c:v>1</c:v>
                </c:pt>
                <c:pt idx="24" formatCode="0.00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A202-448B-89F8-D63B195DA773}"/>
            </c:ext>
          </c:extLst>
        </c:ser>
        <c:ser>
          <c:idx val="1"/>
          <c:order val="1"/>
          <c:tx>
            <c:v>Határérték</c:v>
          </c:tx>
          <c:spPr>
            <a:noFill/>
            <a:ln>
              <a:noFill/>
            </a:ln>
            <a:effectLst>
              <a:outerShdw blurRad="50800" dist="50800" dir="5400000" algn="ctr" rotWithShape="0">
                <a:schemeClr val="bg1"/>
              </a:outerShdw>
            </a:effectLst>
          </c:spPr>
          <c:invertIfNegative val="0"/>
          <c:dLbls>
            <c:delete val="1"/>
          </c:dLbls>
          <c:cat>
            <c:strRef>
              <c:f>vízmin_feldolg!$B$6:$B$30</c:f>
              <c:strCache>
                <c:ptCount val="25"/>
                <c:pt idx="0">
                  <c:v>Antimon</c:v>
                </c:pt>
                <c:pt idx="1">
                  <c:v>Arzén</c:v>
                </c:pt>
                <c:pt idx="2">
                  <c:v>Benzol</c:v>
                </c:pt>
                <c:pt idx="3">
                  <c:v>Benz(a)pirén</c:v>
                </c:pt>
                <c:pt idx="4">
                  <c:v>Bór</c:v>
                </c:pt>
                <c:pt idx="5">
                  <c:v>Bromát</c:v>
                </c:pt>
                <c:pt idx="6">
                  <c:v>Kadmium</c:v>
                </c:pt>
                <c:pt idx="7">
                  <c:v>Króm</c:v>
                </c:pt>
                <c:pt idx="8">
                  <c:v>Réz</c:v>
                </c:pt>
                <c:pt idx="9">
                  <c:v>Cianid</c:v>
                </c:pt>
                <c:pt idx="10">
                  <c:v>1,2-diklór-etán</c:v>
                </c:pt>
                <c:pt idx="11">
                  <c:v>Fluorid</c:v>
                </c:pt>
                <c:pt idx="12">
                  <c:v>Ólom</c:v>
                </c:pt>
                <c:pt idx="13">
                  <c:v>Higany</c:v>
                </c:pt>
                <c:pt idx="14">
                  <c:v>Nikkel </c:v>
                </c:pt>
                <c:pt idx="15">
                  <c:v>Nitrát</c:v>
                </c:pt>
                <c:pt idx="16">
                  <c:v>Nitrit</c:v>
                </c:pt>
                <c:pt idx="17">
                  <c:v> Peszticidek*</c:v>
                </c:pt>
                <c:pt idx="18">
                  <c:v>Összes peszticid</c:v>
                </c:pt>
                <c:pt idx="19">
                  <c:v>PAH-ok</c:v>
                </c:pt>
                <c:pt idx="20">
                  <c:v>Szelén</c:v>
                </c:pt>
                <c:pt idx="21">
                  <c:v>Tetraklór, és-triklór etilén</c:v>
                </c:pt>
                <c:pt idx="22">
                  <c:v>Összes THM</c:v>
                </c:pt>
                <c:pt idx="23">
                  <c:v>Cisz-1,2-diklór-etilén</c:v>
                </c:pt>
                <c:pt idx="24">
                  <c:v>Kötött aktívklór</c:v>
                </c:pt>
              </c:strCache>
            </c:strRef>
          </c:cat>
          <c:val>
            <c:numRef>
              <c:f>vízmin_feldolg!$U$6:$U$30</c:f>
              <c:numCache>
                <c:formatCode>0.00</c:formatCode>
                <c:ptCount val="25"/>
                <c:pt idx="0">
                  <c:v>4.5</c:v>
                </c:pt>
                <c:pt idx="1">
                  <c:v>8.3000000000000007</c:v>
                </c:pt>
                <c:pt idx="2">
                  <c:v>0.85</c:v>
                </c:pt>
                <c:pt idx="3">
                  <c:v>5.0000000000000001E-3</c:v>
                </c:pt>
                <c:pt idx="4">
                  <c:v>0.97</c:v>
                </c:pt>
                <c:pt idx="5">
                  <c:v>7</c:v>
                </c:pt>
                <c:pt idx="6">
                  <c:v>4.5</c:v>
                </c:pt>
                <c:pt idx="7">
                  <c:v>49</c:v>
                </c:pt>
                <c:pt idx="8">
                  <c:v>1.96</c:v>
                </c:pt>
                <c:pt idx="9">
                  <c:v>40</c:v>
                </c:pt>
                <c:pt idx="10">
                  <c:v>2.5</c:v>
                </c:pt>
                <c:pt idx="11">
                  <c:v>1.3</c:v>
                </c:pt>
                <c:pt idx="12">
                  <c:v>8.6999999999999993</c:v>
                </c:pt>
                <c:pt idx="13">
                  <c:v>0.95</c:v>
                </c:pt>
                <c:pt idx="14">
                  <c:v>19</c:v>
                </c:pt>
                <c:pt idx="15">
                  <c:v>41</c:v>
                </c:pt>
                <c:pt idx="16">
                  <c:v>7.0000000000000007E-2</c:v>
                </c:pt>
                <c:pt idx="17">
                  <c:v>0.1</c:v>
                </c:pt>
                <c:pt idx="18">
                  <c:v>0.49</c:v>
                </c:pt>
                <c:pt idx="19">
                  <c:v>7.0000000000000007E-2</c:v>
                </c:pt>
                <c:pt idx="20">
                  <c:v>9</c:v>
                </c:pt>
                <c:pt idx="21">
                  <c:v>9</c:v>
                </c:pt>
                <c:pt idx="22">
                  <c:v>38.5</c:v>
                </c:pt>
                <c:pt idx="23">
                  <c:v>49</c:v>
                </c:pt>
                <c:pt idx="24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9-A202-448B-89F8-D63B195DA7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30"/>
        <c:overlap val="100"/>
        <c:axId val="435652144"/>
        <c:axId val="435649792"/>
      </c:barChart>
      <c:catAx>
        <c:axId val="435652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49792"/>
        <c:crosses val="autoZero"/>
        <c:auto val="1"/>
        <c:lblAlgn val="ctr"/>
        <c:lblOffset val="100"/>
        <c:noMultiLvlLbl val="0"/>
      </c:catAx>
      <c:valAx>
        <c:axId val="435649792"/>
        <c:scaling>
          <c:orientation val="minMax"/>
        </c:scaling>
        <c:delete val="0"/>
        <c:axPos val="l"/>
        <c:majorGridlines>
          <c:spPr>
            <a:ln w="3175" cap="flat" cmpd="sng" algn="ctr">
              <a:solidFill>
                <a:schemeClr val="bg1">
                  <a:lumMod val="50000"/>
                </a:schemeClr>
              </a:solidFill>
              <a:prstDash val="dash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5214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t"/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</c:legendEntry>
      <c:layout>
        <c:manualLayout>
          <c:xMode val="edge"/>
          <c:yMode val="edge"/>
          <c:x val="3.9973119885800441E-2"/>
          <c:y val="0.8746882741920462"/>
          <c:w val="0.21258083221737514"/>
          <c:h val="4.19032073188154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  <c:userShapes r:id="rId5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7743187959137145E-2"/>
          <c:y val="5.0355117801572334E-2"/>
          <c:w val="0.62361322298653732"/>
          <c:h val="0.6002064961401582"/>
        </c:manualLayout>
      </c:layout>
      <c:barChart>
        <c:barDir val="col"/>
        <c:grouping val="percentStacked"/>
        <c:varyColors val="0"/>
        <c:ser>
          <c:idx val="0"/>
          <c:order val="0"/>
          <c:tx>
            <c:v>Budapest-átlag</c:v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3627-47C4-91F9-068A351BB1F6}"/>
              </c:ext>
            </c:extLst>
          </c:dPt>
          <c:dPt>
            <c:idx val="5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3627-47C4-91F9-068A351BB1F6}"/>
              </c:ext>
            </c:extLst>
          </c:dPt>
          <c:dPt>
            <c:idx val="10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3627-47C4-91F9-068A351BB1F6}"/>
              </c:ext>
            </c:extLst>
          </c:dPt>
          <c:dPt>
            <c:idx val="11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3627-47C4-91F9-068A351BB1F6}"/>
              </c:ext>
            </c:extLst>
          </c:dPt>
          <c:dPt>
            <c:idx val="12"/>
            <c:invertIfNegative val="0"/>
            <c:bubble3D val="0"/>
            <c:spPr>
              <a:solidFill>
                <a:srgbClr val="85BEDB"/>
              </a:solidFill>
              <a:ln w="2540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3627-47C4-91F9-068A351BB1F6}"/>
              </c:ext>
            </c:extLst>
          </c:dPt>
          <c:dLbls>
            <c:dLbl>
              <c:idx val="0"/>
              <c:layout>
                <c:manualLayout>
                  <c:x val="2.0582547475519863E-3"/>
                  <c:y val="-6.34548535294425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3627-47C4-91F9-068A351BB1F6}"/>
                </c:ext>
              </c:extLst>
            </c:dLbl>
            <c:dLbl>
              <c:idx val="1"/>
              <c:layout>
                <c:manualLayout>
                  <c:x val="-2.0582134059380646E-3"/>
                  <c:y val="-0.1092629716981132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 &lt; 20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627-47C4-91F9-068A351BB1F6}"/>
                </c:ext>
              </c:extLst>
            </c:dLbl>
            <c:dLbl>
              <c:idx val="2"/>
              <c:layout>
                <c:manualLayout>
                  <c:x val="0"/>
                  <c:y val="-9.30788949639282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627-47C4-91F9-068A351BB1F6}"/>
                </c:ext>
              </c:extLst>
            </c:dLbl>
            <c:dLbl>
              <c:idx val="3"/>
              <c:layout>
                <c:manualLayout>
                  <c:x val="0"/>
                  <c:y val="-9.055380852550663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3627-47C4-91F9-068A351BB1F6}"/>
                </c:ext>
              </c:extLst>
            </c:dLbl>
            <c:dLbl>
              <c:idx val="4"/>
              <c:layout>
                <c:manualLayout>
                  <c:x val="-2.0882930701875105E-3"/>
                  <c:y val="-4.5351721487588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3627-47C4-91F9-068A351BB1F6}"/>
                </c:ext>
              </c:extLst>
            </c:dLbl>
            <c:dLbl>
              <c:idx val="5"/>
              <c:layout>
                <c:manualLayout>
                  <c:x val="-2.0732737384129302E-3"/>
                  <c:y val="-5.34316208709626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627-47C4-91F9-068A351BB1F6}"/>
                </c:ext>
              </c:extLst>
            </c:dLbl>
            <c:dLbl>
              <c:idx val="6"/>
              <c:layout>
                <c:manualLayout>
                  <c:x val="-2.0732740768747934E-3"/>
                  <c:y val="-9.02160811920276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3627-47C4-91F9-068A351BB1F6}"/>
                </c:ext>
              </c:extLst>
            </c:dLbl>
            <c:dLbl>
              <c:idx val="7"/>
              <c:layout>
                <c:manualLayout>
                  <c:x val="-7.6019158895330246E-17"/>
                  <c:y val="-9.52713679319440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627-47C4-91F9-068A351BB1F6}"/>
                </c:ext>
              </c:extLst>
            </c:dLbl>
            <c:dLbl>
              <c:idx val="8"/>
              <c:layout>
                <c:manualLayout>
                  <c:x val="0"/>
                  <c:y val="-5.83015267175573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3627-47C4-91F9-068A351BB1F6}"/>
                </c:ext>
              </c:extLst>
            </c:dLbl>
            <c:dLbl>
              <c:idx val="9"/>
              <c:layout>
                <c:manualLayout>
                  <c:x val="-4.146548153749435E-3"/>
                  <c:y val="-0.1536687512009362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38,9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3627-47C4-91F9-068A351BB1F6}"/>
                </c:ext>
              </c:extLst>
            </c:dLbl>
            <c:dLbl>
              <c:idx val="10"/>
              <c:layout>
                <c:manualLayout>
                  <c:x val="0"/>
                  <c:y val="-0.104661076170510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25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627-47C4-91F9-068A351BB1F6}"/>
                </c:ext>
              </c:extLst>
            </c:dLbl>
            <c:dLbl>
              <c:idx val="11"/>
              <c:layout>
                <c:manualLayout>
                  <c:x val="-1.4741345779853707E-3"/>
                  <c:y val="-0.1485785726764501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40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627-47C4-91F9-068A351BB1F6}"/>
                </c:ext>
              </c:extLst>
            </c:dLbl>
            <c:dLbl>
              <c:idx val="12"/>
              <c:layout>
                <c:manualLayout>
                  <c:x val="-1.0961499184899697E-5"/>
                  <c:y val="-4.3585352099879751E-2"/>
                </c:manualLayout>
              </c:layout>
              <c:tx>
                <c:rich>
                  <a:bodyPr/>
                  <a:lstStyle/>
                  <a:p>
                    <a:r>
                      <a:rPr lang="en-US" sz="1100" b="0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&lt; 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627-47C4-91F9-068A351BB1F6}"/>
                </c:ext>
              </c:extLst>
            </c:dLbl>
            <c:dLbl>
              <c:idx val="13"/>
              <c:layout>
                <c:manualLayout>
                  <c:x val="0"/>
                  <c:y val="-3.47450207922959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5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3627-47C4-91F9-068A351BB1F6}"/>
                </c:ext>
              </c:extLst>
            </c:dLbl>
            <c:dLbl>
              <c:idx val="14"/>
              <c:layout>
                <c:manualLayout>
                  <c:x val="0"/>
                  <c:y val="-3.93776902312686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5,8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3627-47C4-91F9-068A351BB1F6}"/>
                </c:ext>
              </c:extLst>
            </c:dLbl>
            <c:dLbl>
              <c:idx val="15"/>
              <c:layout>
                <c:manualLayout>
                  <c:x val="-1.0810727754741591E-16"/>
                  <c:y val="-7.41227110235646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3627-47C4-91F9-068A351BB1F6}"/>
                </c:ext>
              </c:extLst>
            </c:dLbl>
            <c:dLbl>
              <c:idx val="16"/>
              <c:layout>
                <c:manualLayout>
                  <c:x val="0"/>
                  <c:y val="-0.12276574013277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3627-47C4-91F9-068A351BB1F6}"/>
                </c:ext>
              </c:extLst>
            </c:dLbl>
            <c:dLbl>
              <c:idx val="18"/>
              <c:layout>
                <c:manualLayout>
                  <c:x val="-1.0810727754741591E-16"/>
                  <c:y val="-2.779601663383680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3627-47C4-91F9-068A351BB1F6}"/>
                </c:ext>
              </c:extLst>
            </c:dLbl>
            <c:dLbl>
              <c:idx val="19"/>
              <c:layout>
                <c:manualLayout>
                  <c:x val="0"/>
                  <c:y val="-0.1227657401327789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3627-47C4-91F9-068A351BB1F6}"/>
                </c:ext>
              </c:extLst>
            </c:dLbl>
            <c:dLbl>
              <c:idx val="20"/>
              <c:layout>
                <c:manualLayout>
                  <c:x val="0"/>
                  <c:y val="-5.55920332676735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10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3627-47C4-91F9-068A351BB1F6}"/>
                </c:ext>
              </c:extLst>
            </c:dLbl>
            <c:dLbl>
              <c:idx val="21"/>
              <c:layout>
                <c:manualLayout>
                  <c:x val="-1.0810727754741591E-16"/>
                  <c:y val="-5.79083679871599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</a:t>
                    </a:r>
                    <a:r>
                      <a:rPr lang="en-US" baseline="0"/>
                      <a:t> 10</a:t>
                    </a:r>
                    <a:endParaRPr lang="en-US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3627-47C4-91F9-068A351BB1F6}"/>
                </c:ext>
              </c:extLst>
            </c:dLbl>
            <c:dLbl>
              <c:idx val="22"/>
              <c:layout>
                <c:manualLayout>
                  <c:x val="-1.0810727754741591E-16"/>
                  <c:y val="-0.1065513970963741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A-3627-47C4-91F9-068A351BB1F6}"/>
                </c:ext>
              </c:extLst>
            </c:dLbl>
            <c:dLbl>
              <c:idx val="23"/>
              <c:layout>
                <c:manualLayout>
                  <c:x val="1.0810727754741591E-16"/>
                  <c:y val="-2.31633471948640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</a:t>
                    </a:r>
                    <a:r>
                      <a:rPr lang="en-US" baseline="0"/>
                      <a:t> </a:t>
                    </a:r>
                    <a:r>
                      <a:rPr lang="en-US"/>
                      <a:t>2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3627-47C4-91F9-068A351BB1F6}"/>
                </c:ext>
              </c:extLst>
            </c:dLbl>
            <c:dLbl>
              <c:idx val="24"/>
              <c:layout>
                <c:manualLayout>
                  <c:x val="-1.0810727754741591E-16"/>
                  <c:y val="-3.7061355511782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 3,3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C-3627-47C4-91F9-068A351BB1F6}"/>
                </c:ext>
              </c:extLst>
            </c:dLbl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vízmin_feldolg!$B$31:$B$43</c:f>
              <c:strCache>
                <c:ptCount val="13"/>
                <c:pt idx="0">
                  <c:v>Alumínium</c:v>
                </c:pt>
                <c:pt idx="1">
                  <c:v>Ammónium</c:v>
                </c:pt>
                <c:pt idx="2">
                  <c:v>Klorid</c:v>
                </c:pt>
                <c:pt idx="3">
                  <c:v>Vezetőképesség</c:v>
                </c:pt>
                <c:pt idx="4">
                  <c:v>Vas</c:v>
                </c:pt>
                <c:pt idx="5">
                  <c:v>Mangán</c:v>
                </c:pt>
                <c:pt idx="6">
                  <c:v>KOIps</c:v>
                </c:pt>
                <c:pt idx="7">
                  <c:v>Szulfát</c:v>
                </c:pt>
                <c:pt idx="8">
                  <c:v>Nátrium</c:v>
                </c:pt>
                <c:pt idx="9">
                  <c:v>Összes keménység</c:v>
                </c:pt>
                <c:pt idx="10">
                  <c:v>Fenolindex</c:v>
                </c:pt>
                <c:pt idx="11">
                  <c:v>Olajszármazékok</c:v>
                </c:pt>
                <c:pt idx="12">
                  <c:v>Trícium*</c:v>
                </c:pt>
              </c:strCache>
            </c:strRef>
          </c:cat>
          <c:val>
            <c:numRef>
              <c:f>vízmin_feldolg!$W$31:$W$43</c:f>
              <c:numCache>
                <c:formatCode>0.00</c:formatCode>
                <c:ptCount val="13"/>
                <c:pt idx="0" formatCode="0.0">
                  <c:v>5</c:v>
                </c:pt>
                <c:pt idx="1">
                  <c:v>0.04</c:v>
                </c:pt>
                <c:pt idx="2" formatCode="0">
                  <c:v>25</c:v>
                </c:pt>
                <c:pt idx="3" formatCode="0">
                  <c:v>456</c:v>
                </c:pt>
                <c:pt idx="4" formatCode="0">
                  <c:v>14</c:v>
                </c:pt>
                <c:pt idx="5">
                  <c:v>2</c:v>
                </c:pt>
                <c:pt idx="6">
                  <c:v>0.6</c:v>
                </c:pt>
                <c:pt idx="7" formatCode="0">
                  <c:v>48</c:v>
                </c:pt>
                <c:pt idx="8" formatCode="0">
                  <c:v>14</c:v>
                </c:pt>
                <c:pt idx="9" formatCode="0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D-3627-47C4-91F9-068A351BB1F6}"/>
            </c:ext>
          </c:extLst>
        </c:ser>
        <c:ser>
          <c:idx val="1"/>
          <c:order val="1"/>
          <c:tx>
            <c:v>Határérték</c:v>
          </c:tx>
          <c:spPr>
            <a:noFill/>
            <a:ln>
              <a:noFill/>
            </a:ln>
            <a:effectLst>
              <a:outerShdw blurRad="50800" dist="50800" dir="5400000" algn="ctr" rotWithShape="0">
                <a:schemeClr val="bg1"/>
              </a:outerShdw>
            </a:effectLst>
          </c:spPr>
          <c:invertIfNegative val="0"/>
          <c:dLbls>
            <c:delete val="1"/>
          </c:dLbls>
          <c:cat>
            <c:strRef>
              <c:f>vízmin_feldolg!$B$31:$B$43</c:f>
              <c:strCache>
                <c:ptCount val="13"/>
                <c:pt idx="0">
                  <c:v>Alumínium</c:v>
                </c:pt>
                <c:pt idx="1">
                  <c:v>Ammónium</c:v>
                </c:pt>
                <c:pt idx="2">
                  <c:v>Klorid</c:v>
                </c:pt>
                <c:pt idx="3">
                  <c:v>Vezetőképesség</c:v>
                </c:pt>
                <c:pt idx="4">
                  <c:v>Vas</c:v>
                </c:pt>
                <c:pt idx="5">
                  <c:v>Mangán</c:v>
                </c:pt>
                <c:pt idx="6">
                  <c:v>KOIps</c:v>
                </c:pt>
                <c:pt idx="7">
                  <c:v>Szulfát</c:v>
                </c:pt>
                <c:pt idx="8">
                  <c:v>Nátrium</c:v>
                </c:pt>
                <c:pt idx="9">
                  <c:v>Összes keménység</c:v>
                </c:pt>
                <c:pt idx="10">
                  <c:v>Fenolindex</c:v>
                </c:pt>
                <c:pt idx="11">
                  <c:v>Olajszármazékok</c:v>
                </c:pt>
                <c:pt idx="12">
                  <c:v>Trícium*</c:v>
                </c:pt>
              </c:strCache>
            </c:strRef>
          </c:cat>
          <c:val>
            <c:numRef>
              <c:f>vízmin_feldolg!$U$31:$U$43</c:f>
              <c:numCache>
                <c:formatCode>0.00</c:formatCode>
                <c:ptCount val="13"/>
                <c:pt idx="0">
                  <c:v>195</c:v>
                </c:pt>
                <c:pt idx="1">
                  <c:v>0.16</c:v>
                </c:pt>
                <c:pt idx="2">
                  <c:v>75</c:v>
                </c:pt>
                <c:pt idx="3">
                  <c:v>2044</c:v>
                </c:pt>
                <c:pt idx="4">
                  <c:v>186</c:v>
                </c:pt>
                <c:pt idx="5">
                  <c:v>48</c:v>
                </c:pt>
                <c:pt idx="6">
                  <c:v>2.9</c:v>
                </c:pt>
                <c:pt idx="7">
                  <c:v>202</c:v>
                </c:pt>
                <c:pt idx="8">
                  <c:v>186</c:v>
                </c:pt>
                <c:pt idx="9">
                  <c:v>214</c:v>
                </c:pt>
                <c:pt idx="10">
                  <c:v>20</c:v>
                </c:pt>
                <c:pt idx="11">
                  <c:v>50</c:v>
                </c:pt>
                <c:pt idx="1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E-3627-47C4-91F9-068A351BB1F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35649008"/>
        <c:axId val="435647048"/>
      </c:barChart>
      <c:catAx>
        <c:axId val="43564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47048"/>
        <c:crosses val="autoZero"/>
        <c:auto val="1"/>
        <c:lblAlgn val="ctr"/>
        <c:lblOffset val="100"/>
        <c:noMultiLvlLbl val="0"/>
      </c:catAx>
      <c:valAx>
        <c:axId val="435647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prstDash val="dash"/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4900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73969763844892433"/>
          <c:y val="0.2905808128354791"/>
          <c:w val="0.13993295198378297"/>
          <c:h val="5.81951805220740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  <c:userShapes r:id="rId5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50593820928932465"/>
          <c:y val="1.838844912802309E-2"/>
          <c:w val="0.48353247298419333"/>
          <c:h val="0.68091167695348187"/>
        </c:manualLayout>
      </c:layout>
      <c:pie3DChart>
        <c:varyColors val="1"/>
        <c:ser>
          <c:idx val="0"/>
          <c:order val="0"/>
          <c:spPr>
            <a:solidFill>
              <a:srgbClr val="85BEDB"/>
            </a:solidFill>
          </c:spPr>
          <c:dPt>
            <c:idx val="0"/>
            <c:bubble3D val="0"/>
            <c:spPr>
              <a:solidFill>
                <a:srgbClr val="85BEDB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D3FE-4BEE-A4AC-B3369DB338FC}"/>
              </c:ext>
            </c:extLst>
          </c:dPt>
          <c:dPt>
            <c:idx val="1"/>
            <c:bubble3D val="0"/>
            <c:spPr>
              <a:solidFill>
                <a:srgbClr val="85BEDB">
                  <a:alpha val="7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D3FE-4BEE-A4AC-B3369DB338FC}"/>
              </c:ext>
            </c:extLst>
          </c:dPt>
          <c:dPt>
            <c:idx val="2"/>
            <c:bubble3D val="0"/>
            <c:spPr>
              <a:solidFill>
                <a:srgbClr val="85BEDB">
                  <a:alpha val="50000"/>
                </a:srgb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D3FE-4BEE-A4AC-B3369DB338FC}"/>
              </c:ext>
            </c:extLst>
          </c:dPt>
          <c:dLbls>
            <c:dLbl>
              <c:idx val="0"/>
              <c:layout>
                <c:manualLayout>
                  <c:x val="-6.7600097687333396E-2"/>
                  <c:y val="5.1697585000816219E-2"/>
                </c:manualLayout>
              </c:layout>
              <c:tx>
                <c:rich>
                  <a:bodyPr/>
                  <a:lstStyle/>
                  <a:p>
                    <a:fld id="{5754DEC3-B5E6-4DCA-B124-88FAF8AAF541}" type="PERCENTAGE">
                      <a:rPr lang="en-US"/>
                      <a:pPr/>
                      <a:t>[SZÁZALÉK]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3FE-4BEE-A4AC-B3369DB338FC}"/>
                </c:ext>
              </c:extLst>
            </c:dLbl>
            <c:dLbl>
              <c:idx val="1"/>
              <c:layout>
                <c:manualLayout>
                  <c:x val="-0.11083715961346362"/>
                  <c:y val="-0.11946066291779694"/>
                </c:manualLayout>
              </c:layout>
              <c:tx>
                <c:rich>
                  <a:bodyPr/>
                  <a:lstStyle/>
                  <a:p>
                    <a:fld id="{C1AB6840-F9DF-400E-8F63-957C07AD04FC}" type="PERCENTAGE">
                      <a:rPr lang="en-US"/>
                      <a:pPr/>
                      <a:t>[SZÁZALÉK]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D3FE-4BEE-A4AC-B3369DB338FC}"/>
                </c:ext>
              </c:extLst>
            </c:dLbl>
            <c:dLbl>
              <c:idx val="2"/>
              <c:layout>
                <c:manualLayout>
                  <c:x val="0.14666040109678327"/>
                  <c:y val="-0.10530966381738674"/>
                </c:manualLayout>
              </c:layout>
              <c:tx>
                <c:rich>
                  <a:bodyPr/>
                  <a:lstStyle/>
                  <a:p>
                    <a:fld id="{DC3FD676-C237-4F16-BD78-9C8334E4D604}" type="PERCENTAGE">
                      <a:rPr lang="en-US"/>
                      <a:pPr/>
                      <a:t>[SZÁZALÉK]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D3FE-4BEE-A4AC-B3369DB338F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2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sz_menny!$O$26:$R$26</c:f>
              <c:strCache>
                <c:ptCount val="3"/>
                <c:pt idx="0">
                  <c:v>Dél-pesti SZTT</c:v>
                </c:pt>
                <c:pt idx="1">
                  <c:v>Észak-pesti SZTT</c:v>
                </c:pt>
                <c:pt idx="2">
                  <c:v>Budapesti Központi SZTT</c:v>
                </c:pt>
              </c:strCache>
            </c:strRef>
          </c:cat>
          <c:val>
            <c:numRef>
              <c:f>sz_menny!$O$28:$Q$28</c:f>
              <c:numCache>
                <c:formatCode>General</c:formatCode>
                <c:ptCount val="3"/>
                <c:pt idx="0">
                  <c:v>13.321551570430854</c:v>
                </c:pt>
                <c:pt idx="1">
                  <c:v>31.362517616609185</c:v>
                </c:pt>
                <c:pt idx="2">
                  <c:v>55.315930812959955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3FE-4BEE-A4AC-B3369DB338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2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025772873656895"/>
          <c:y val="2.0682779235928841E-2"/>
          <c:w val="0.75974227126343108"/>
          <c:h val="0.744729063697209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sz_menny!$O$26</c:f>
              <c:strCache>
                <c:ptCount val="1"/>
                <c:pt idx="0">
                  <c:v>Dél-pesti SZTT</c:v>
                </c:pt>
              </c:strCache>
            </c:strRef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12962962962962962"/>
                </c:manualLayout>
              </c:layout>
              <c:tx>
                <c:rich>
                  <a:bodyPr/>
                  <a:lstStyle/>
                  <a:p>
                    <a:fld id="{7393235E-AAD6-41BD-B997-5D798C880A5A}" type="VALUE">
                      <a:rPr lang="en-US" sz="800" b="1">
                        <a:latin typeface="Arial" panose="020B0604020202020204" pitchFamily="34" charset="0"/>
                        <a:cs typeface="Arial" panose="020B0604020202020204" pitchFamily="34" charset="0"/>
                      </a:rPr>
                      <a:pPr/>
                      <a:t>[ÉRTÉK]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5F2-4CBF-89CF-8EC251FDD5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sz_menny!$O$27</c:f>
              <c:numCache>
                <c:formatCode>#,##0.00</c:formatCode>
                <c:ptCount val="1"/>
                <c:pt idx="0">
                  <c:v>21.44969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F2-4CBF-89CF-8EC251FDD508}"/>
            </c:ext>
          </c:extLst>
        </c:ser>
        <c:ser>
          <c:idx val="1"/>
          <c:order val="1"/>
          <c:tx>
            <c:strRef>
              <c:f>sz_menny!$P$26</c:f>
              <c:strCache>
                <c:ptCount val="1"/>
                <c:pt idx="0">
                  <c:v>Észak-pesti SZTT</c:v>
                </c:pt>
              </c:strCache>
            </c:strRef>
          </c:tx>
          <c:spPr>
            <a:solidFill>
              <a:srgbClr val="85BEDB">
                <a:alpha val="7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0.24074074074074064"/>
                </c:manualLayout>
              </c:layout>
              <c:tx>
                <c:rich>
                  <a:bodyPr/>
                  <a:lstStyle/>
                  <a:p>
                    <a:fld id="{9ED1C8A8-C123-4D99-BE3B-2F2C4C12A966}" type="VALUE">
                      <a:rPr lang="en-US" b="1"/>
                      <a:pPr/>
                      <a:t>[ÉRTÉK]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5F2-4CBF-89CF-8EC251FDD5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sz_menny!$P$27</c:f>
              <c:numCache>
                <c:formatCode>#,##0.00</c:formatCode>
                <c:ptCount val="1"/>
                <c:pt idx="0">
                  <c:v>50.498342999999998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F2-4CBF-89CF-8EC251FDD508}"/>
            </c:ext>
          </c:extLst>
        </c:ser>
        <c:ser>
          <c:idx val="2"/>
          <c:order val="2"/>
          <c:tx>
            <c:strRef>
              <c:f>sz_menny!$Q$26</c:f>
              <c:strCache>
                <c:ptCount val="1"/>
                <c:pt idx="0">
                  <c:v>Budapesti Központi SZTT</c:v>
                </c:pt>
              </c:strCache>
            </c:strRef>
          </c:tx>
          <c:spPr>
            <a:solidFill>
              <a:srgbClr val="85BEDB">
                <a:alpha val="5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185067526415994E-16"/>
                  <c:y val="0.30555555555555552"/>
                </c:manualLayout>
              </c:layout>
              <c:tx>
                <c:rich>
                  <a:bodyPr/>
                  <a:lstStyle/>
                  <a:p>
                    <a:fld id="{E78D5128-02BE-4C55-81C5-B6C1AB8BEB67}" type="VALUE">
                      <a:rPr lang="en-US" b="1"/>
                      <a:pPr/>
                      <a:t>[ÉRTÉK]</a:t>
                    </a:fld>
                    <a:endParaRPr lang="hu-H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5F2-4CBF-89CF-8EC251FDD5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sz_menny!$Q$27</c:f>
              <c:numCache>
                <c:formatCode>#,##0.00</c:formatCode>
                <c:ptCount val="1"/>
                <c:pt idx="0">
                  <c:v>89.066919999999996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F2-4CBF-89CF-8EC251FDD5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648616"/>
        <c:axId val="435650968"/>
      </c:barChart>
      <c:catAx>
        <c:axId val="4356486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35650968"/>
        <c:crosses val="autoZero"/>
        <c:auto val="1"/>
        <c:lblAlgn val="ctr"/>
        <c:lblOffset val="100"/>
        <c:noMultiLvlLbl val="0"/>
      </c:catAx>
      <c:valAx>
        <c:axId val="435650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>
                    <a:latin typeface="Arial" panose="020B0604020202020204" pitchFamily="34" charset="0"/>
                    <a:cs typeface="Arial" panose="020B0604020202020204" pitchFamily="34" charset="0"/>
                  </a:rPr>
                  <a:t>millió m</a:t>
                </a:r>
                <a:r>
                  <a:rPr lang="hu-HU" sz="900" b="0" baseline="30000">
                    <a:latin typeface="Arial" panose="020B0604020202020204" pitchFamily="34" charset="0"/>
                    <a:cs typeface="Arial" panose="020B0604020202020204" pitchFamily="34" charset="0"/>
                  </a:rPr>
                  <a:t>3</a:t>
                </a:r>
                <a:r>
                  <a:rPr lang="hu-HU" sz="900" b="0">
                    <a:latin typeface="Arial" panose="020B0604020202020204" pitchFamily="34" charset="0"/>
                    <a:cs typeface="Arial" panose="020B0604020202020204" pitchFamily="34" charset="0"/>
                  </a:rPr>
                  <a:t>/év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486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562275972118614E-2"/>
          <c:y val="2.4561795243943283E-2"/>
          <c:w val="0.60967972030371798"/>
          <c:h val="0.88700079733530013"/>
        </c:manualLayout>
      </c:layout>
      <c:barChart>
        <c:barDir val="col"/>
        <c:grouping val="clustered"/>
        <c:varyColors val="0"/>
        <c:ser>
          <c:idx val="0"/>
          <c:order val="0"/>
          <c:tx>
            <c:v>Befolyó szennyvíz átlag</c:v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Lbls>
            <c:dLbl>
              <c:idx val="5"/>
              <c:layout>
                <c:manualLayout>
                  <c:x val="2.0753346477118675E-3"/>
                  <c:y val="-4.97777777777777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B-49A6-A43F-0F1BCC18593F}"/>
                </c:ext>
              </c:extLst>
            </c:dLbl>
            <c:dLbl>
              <c:idx val="6"/>
              <c:layout>
                <c:manualLayout>
                  <c:x val="-7.6094724696684813E-17"/>
                  <c:y val="-4.26666666666666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B-49A6-A43F-0F1BCC1859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85BEDB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feldolg!$A$4:$A$10</c:f>
              <c:strCache>
                <c:ptCount val="7"/>
                <c:pt idx="0">
                  <c:v>KOI</c:v>
                </c:pt>
                <c:pt idx="1">
                  <c:v>BOI5</c:v>
                </c:pt>
                <c:pt idx="2">
                  <c:v>TSS</c:v>
                </c:pt>
                <c:pt idx="3">
                  <c:v>NH4N</c:v>
                </c:pt>
                <c:pt idx="4">
                  <c:v>TN</c:v>
                </c:pt>
                <c:pt idx="5">
                  <c:v>TP</c:v>
                </c:pt>
                <c:pt idx="6">
                  <c:v>SZOE</c:v>
                </c:pt>
              </c:strCache>
            </c:strRef>
          </c:cat>
          <c:val>
            <c:numRef>
              <c:f>feldolg!$M$4:$M$10</c:f>
              <c:numCache>
                <c:formatCode>0.0</c:formatCode>
                <c:ptCount val="7"/>
                <c:pt idx="0" formatCode="0">
                  <c:v>643</c:v>
                </c:pt>
                <c:pt idx="1">
                  <c:v>351</c:v>
                </c:pt>
                <c:pt idx="2" formatCode="0">
                  <c:v>333</c:v>
                </c:pt>
                <c:pt idx="3">
                  <c:v>45.2</c:v>
                </c:pt>
                <c:pt idx="4">
                  <c:v>61</c:v>
                </c:pt>
                <c:pt idx="5">
                  <c:v>7.55</c:v>
                </c:pt>
                <c:pt idx="6" formatCode="0">
                  <c:v>17.7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6AB-49A6-A43F-0F1BCC18593F}"/>
            </c:ext>
          </c:extLst>
        </c:ser>
        <c:ser>
          <c:idx val="1"/>
          <c:order val="1"/>
          <c:tx>
            <c:v>Elfolyó szennyvíz átlag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6.2260039431358306E-3"/>
                  <c:y val="3.55555555555555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6AB-49A6-A43F-0F1BCC18593F}"/>
                </c:ext>
              </c:extLst>
            </c:dLbl>
            <c:dLbl>
              <c:idx val="2"/>
              <c:layout>
                <c:manualLayout>
                  <c:x val="6.226003943135868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6AB-49A6-A43F-0F1BCC18593F}"/>
                </c:ext>
              </c:extLst>
            </c:dLbl>
            <c:dLbl>
              <c:idx val="3"/>
              <c:layout>
                <c:manualLayout>
                  <c:x val="4.150669295423811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6AB-49A6-A43F-0F1BCC18593F}"/>
                </c:ext>
              </c:extLst>
            </c:dLbl>
            <c:dLbl>
              <c:idx val="4"/>
              <c:layout>
                <c:manualLayout>
                  <c:x val="1.6602677181695547E-2"/>
                  <c:y val="1.0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6AB-49A6-A43F-0F1BCC18593F}"/>
                </c:ext>
              </c:extLst>
            </c:dLbl>
            <c:dLbl>
              <c:idx val="5"/>
              <c:layout>
                <c:manualLayout>
                  <c:x val="6.2260039431358306E-3"/>
                  <c:y val="3.555555555555425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6AB-49A6-A43F-0F1BCC18593F}"/>
                </c:ext>
              </c:extLst>
            </c:dLbl>
            <c:dLbl>
              <c:idx val="6"/>
              <c:layout>
                <c:manualLayout>
                  <c:x val="6.2260039431357543E-3"/>
                  <c:y val="7.111111111110980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6AB-49A6-A43F-0F1BCC1859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feldolg!$A$4:$A$10</c:f>
              <c:strCache>
                <c:ptCount val="7"/>
                <c:pt idx="0">
                  <c:v>KOI</c:v>
                </c:pt>
                <c:pt idx="1">
                  <c:v>BOI5</c:v>
                </c:pt>
                <c:pt idx="2">
                  <c:v>TSS</c:v>
                </c:pt>
                <c:pt idx="3">
                  <c:v>NH4N</c:v>
                </c:pt>
                <c:pt idx="4">
                  <c:v>TN</c:v>
                </c:pt>
                <c:pt idx="5">
                  <c:v>TP</c:v>
                </c:pt>
                <c:pt idx="6">
                  <c:v>SZOE</c:v>
                </c:pt>
              </c:strCache>
            </c:strRef>
          </c:cat>
          <c:val>
            <c:numRef>
              <c:f>feldolg!$N$4:$N$10</c:f>
              <c:numCache>
                <c:formatCode>General</c:formatCode>
                <c:ptCount val="7"/>
                <c:pt idx="0" formatCode="0">
                  <c:v>48</c:v>
                </c:pt>
                <c:pt idx="1">
                  <c:v>13</c:v>
                </c:pt>
                <c:pt idx="2" formatCode="0">
                  <c:v>17</c:v>
                </c:pt>
                <c:pt idx="3">
                  <c:v>3.36</c:v>
                </c:pt>
                <c:pt idx="4">
                  <c:v>11.7</c:v>
                </c:pt>
                <c:pt idx="5">
                  <c:v>1.27</c:v>
                </c:pt>
                <c:pt idx="6" formatCode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86AB-49A6-A43F-0F1BCC1859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23"/>
        <c:axId val="435651752"/>
        <c:axId val="435652536"/>
      </c:barChart>
      <c:lineChart>
        <c:grouping val="standard"/>
        <c:varyColors val="0"/>
        <c:ser>
          <c:idx val="2"/>
          <c:order val="2"/>
          <c:tx>
            <c:v>Elfolyó szennyvíz határértéke</c:v>
          </c:tx>
          <c:spPr>
            <a:ln w="28575" cap="rnd">
              <a:noFill/>
              <a:round/>
            </a:ln>
            <a:effectLst/>
          </c:spPr>
          <c:marker>
            <c:symbol val="dash"/>
            <c:size val="12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255424671480263E-2"/>
                  <c:y val="-4.19244794400699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86AB-49A6-A43F-0F1BCC18593F}"/>
                </c:ext>
              </c:extLst>
            </c:dLbl>
            <c:dLbl>
              <c:idx val="1"/>
              <c:layout>
                <c:manualLayout>
                  <c:x val="-1.7697538767496336E-2"/>
                  <c:y val="-6.820171478565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86AB-49A6-A43F-0F1BCC18593F}"/>
                </c:ext>
              </c:extLst>
            </c:dLbl>
            <c:dLbl>
              <c:idx val="2"/>
              <c:layout>
                <c:manualLayout>
                  <c:x val="-1.8051816367200234E-2"/>
                  <c:y val="-7.16911986001751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86AB-49A6-A43F-0F1BCC18593F}"/>
                </c:ext>
              </c:extLst>
            </c:dLbl>
            <c:dLbl>
              <c:idx val="3"/>
              <c:layout>
                <c:manualLayout>
                  <c:x val="-2.2368185610087108E-2"/>
                  <c:y val="-5.3118320209973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86AB-49A6-A43F-0F1BCC18593F}"/>
                </c:ext>
              </c:extLst>
            </c:dLbl>
            <c:dLbl>
              <c:idx val="4"/>
              <c:layout>
                <c:manualLayout>
                  <c:x val="-1.1282957172119671E-2"/>
                  <c:y val="-3.9533578302712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86AB-49A6-A43F-0F1BCC18593F}"/>
                </c:ext>
              </c:extLst>
            </c:dLbl>
            <c:dLbl>
              <c:idx val="5"/>
              <c:layout>
                <c:manualLayout>
                  <c:x val="-3.0699755453677216E-2"/>
                  <c:y val="-5.09242344706911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86AB-49A6-A43F-0F1BCC18593F}"/>
                </c:ext>
              </c:extLst>
            </c:dLbl>
            <c:dLbl>
              <c:idx val="6"/>
              <c:layout>
                <c:manualLayout>
                  <c:x val="-2.4089242658095228E-2"/>
                  <c:y val="-4.7818022747156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86AB-49A6-A43F-0F1BCC1859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1" i="0" u="none" strike="noStrike" kern="1200" baseline="0">
                    <a:solidFill>
                      <a:srgbClr val="C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feldolg!$A$4:$A$10</c:f>
              <c:strCache>
                <c:ptCount val="7"/>
                <c:pt idx="0">
                  <c:v>KOI</c:v>
                </c:pt>
                <c:pt idx="1">
                  <c:v>BOI5</c:v>
                </c:pt>
                <c:pt idx="2">
                  <c:v>TSS</c:v>
                </c:pt>
                <c:pt idx="3">
                  <c:v>NH4N</c:v>
                </c:pt>
                <c:pt idx="4">
                  <c:v>TN</c:v>
                </c:pt>
                <c:pt idx="5">
                  <c:v>TP</c:v>
                </c:pt>
                <c:pt idx="6">
                  <c:v>SZOE</c:v>
                </c:pt>
              </c:strCache>
            </c:strRef>
          </c:cat>
          <c:val>
            <c:numRef>
              <c:f>feldolg!$B$4:$B$10</c:f>
              <c:numCache>
                <c:formatCode>General</c:formatCode>
                <c:ptCount val="7"/>
                <c:pt idx="0">
                  <c:v>125</c:v>
                </c:pt>
                <c:pt idx="1">
                  <c:v>25</c:v>
                </c:pt>
                <c:pt idx="2">
                  <c:v>35</c:v>
                </c:pt>
                <c:pt idx="3">
                  <c:v>10</c:v>
                </c:pt>
                <c:pt idx="4">
                  <c:v>35</c:v>
                </c:pt>
                <c:pt idx="5">
                  <c:v>5</c:v>
                </c:pt>
                <c:pt idx="6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86AB-49A6-A43F-0F1BCC1859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35651752"/>
        <c:axId val="435652536"/>
      </c:lineChart>
      <c:catAx>
        <c:axId val="4356517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/>
                  <a:t>Paraméterek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52536"/>
        <c:crosses val="autoZero"/>
        <c:auto val="1"/>
        <c:lblAlgn val="ctr"/>
        <c:lblOffset val="100"/>
        <c:noMultiLvlLbl val="0"/>
      </c:catAx>
      <c:valAx>
        <c:axId val="435652536"/>
        <c:scaling>
          <c:orientation val="minMax"/>
          <c:max val="70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/>
                  <a:t>mennyiség [mg/l]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51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23573023590999"/>
          <c:y val="1.9702228511402999E-2"/>
          <c:w val="0.60502051231351606"/>
          <c:h val="0.9129916919150266"/>
        </c:manualLayout>
      </c:layout>
      <c:barChart>
        <c:barDir val="col"/>
        <c:grouping val="stacked"/>
        <c:varyColors val="0"/>
        <c:ser>
          <c:idx val="0"/>
          <c:order val="0"/>
          <c:tx>
            <c:v>lakossági</c:v>
          </c:tx>
          <c:spPr>
            <a:solidFill>
              <a:srgbClr val="4E89A4"/>
            </a:solidFill>
            <a:ln>
              <a:noFill/>
            </a:ln>
            <a:effectLst/>
          </c:spPr>
          <c:invertIfNegative val="0"/>
          <c:cat>
            <c:numRef>
              <c:f>feldolg!$B$2:$N$2</c:f>
              <c:numCache>
                <c:formatCode>General</c:formatCode>
                <c:ptCount val="13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</c:numCache>
            </c:numRef>
          </c:cat>
          <c:val>
            <c:numRef>
              <c:f>feldolg!$B$4:$N$4</c:f>
              <c:numCache>
                <c:formatCode>#\ ##0.0</c:formatCode>
                <c:ptCount val="13"/>
                <c:pt idx="0">
                  <c:v>82.658000000000001</c:v>
                </c:pt>
                <c:pt idx="1">
                  <c:v>85.266999999999996</c:v>
                </c:pt>
                <c:pt idx="2">
                  <c:v>115.907</c:v>
                </c:pt>
                <c:pt idx="3">
                  <c:v>112.307</c:v>
                </c:pt>
                <c:pt idx="4">
                  <c:v>98.302000000000007</c:v>
                </c:pt>
                <c:pt idx="5">
                  <c:v>409.26799999999997</c:v>
                </c:pt>
                <c:pt idx="6">
                  <c:v>500.90800000000002</c:v>
                </c:pt>
                <c:pt idx="7">
                  <c:v>465.88400000000001</c:v>
                </c:pt>
                <c:pt idx="8">
                  <c:v>427.12299999999999</c:v>
                </c:pt>
                <c:pt idx="9" formatCode="0.0">
                  <c:v>225.08515</c:v>
                </c:pt>
                <c:pt idx="10" formatCode="General">
                  <c:v>173.12799999999999</c:v>
                </c:pt>
                <c:pt idx="11" formatCode="General">
                  <c:v>164.744</c:v>
                </c:pt>
                <c:pt idx="12" formatCode="General">
                  <c:v>158.45699999999999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63-46BB-8F6D-D54F5A1575CD}"/>
            </c:ext>
          </c:extLst>
        </c:ser>
        <c:ser>
          <c:idx val="1"/>
          <c:order val="1"/>
          <c:tx>
            <c:v>gazdasági szereplők</c:v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cat>
            <c:numRef>
              <c:f>feldolg!$B$2:$N$2</c:f>
              <c:numCache>
                <c:formatCode>General</c:formatCode>
                <c:ptCount val="13"/>
                <c:pt idx="0">
                  <c:v>2007</c:v>
                </c:pt>
                <c:pt idx="1">
                  <c:v>2008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  <c:pt idx="8">
                  <c:v>2015</c:v>
                </c:pt>
                <c:pt idx="9">
                  <c:v>2016</c:v>
                </c:pt>
                <c:pt idx="10">
                  <c:v>2017</c:v>
                </c:pt>
                <c:pt idx="11">
                  <c:v>2018</c:v>
                </c:pt>
                <c:pt idx="12">
                  <c:v>2019</c:v>
                </c:pt>
              </c:numCache>
            </c:numRef>
          </c:cat>
          <c:val>
            <c:numRef>
              <c:f>feldolg!$B$6:$N$6</c:f>
              <c:numCache>
                <c:formatCode>#\ ##0.0</c:formatCode>
                <c:ptCount val="13"/>
                <c:pt idx="0">
                  <c:v>38.994999999999997</c:v>
                </c:pt>
                <c:pt idx="1">
                  <c:v>24.023</c:v>
                </c:pt>
                <c:pt idx="2">
                  <c:v>36.073999999999998</c:v>
                </c:pt>
                <c:pt idx="3">
                  <c:v>35.203000000000003</c:v>
                </c:pt>
                <c:pt idx="4">
                  <c:v>30.236999999999998</c:v>
                </c:pt>
                <c:pt idx="5">
                  <c:v>55.911999999999999</c:v>
                </c:pt>
                <c:pt idx="6">
                  <c:v>74.040999999999997</c:v>
                </c:pt>
                <c:pt idx="7">
                  <c:v>72.956000000000003</c:v>
                </c:pt>
                <c:pt idx="8">
                  <c:v>71.468000000000004</c:v>
                </c:pt>
                <c:pt idx="9" formatCode="0.0">
                  <c:v>70.712800000000001</c:v>
                </c:pt>
                <c:pt idx="10" formatCode="General">
                  <c:v>66.052999999999997</c:v>
                </c:pt>
                <c:pt idx="11" formatCode="General">
                  <c:v>66.733000000000004</c:v>
                </c:pt>
                <c:pt idx="12" formatCode="General">
                  <c:v>69.959999999999994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E63-46BB-8F6D-D54F5A1575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overlap val="100"/>
        <c:axId val="435646264"/>
        <c:axId val="435653320"/>
      </c:barChart>
      <c:catAx>
        <c:axId val="435646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53320"/>
        <c:crosses val="autoZero"/>
        <c:auto val="1"/>
        <c:lblAlgn val="ctr"/>
        <c:lblOffset val="100"/>
        <c:noMultiLvlLbl val="0"/>
      </c:catAx>
      <c:valAx>
        <c:axId val="435653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/>
                  <a:t>összegyűjtött szennyvíz mennyiség [ezer m</a:t>
                </a:r>
                <a:r>
                  <a:rPr lang="hu-HU" sz="900" baseline="30000"/>
                  <a:t>3</a:t>
                </a:r>
                <a:r>
                  <a:rPr lang="hu-HU" sz="900"/>
                  <a:t>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#\ ##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5646264"/>
        <c:crosses val="autoZero"/>
        <c:crossBetween val="between"/>
      </c:val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75514858660722817"/>
          <c:y val="0.43452864422818149"/>
          <c:w val="0.18051603931370153"/>
          <c:h val="0.1309423642882567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Csapvíz és palackozott vízfogyasztás százalékos megoszlása Budapesten</c:v>
                </c:pt>
              </c:strCache>
            </c:strRef>
          </c:tx>
          <c:spPr>
            <a:solidFill>
              <a:srgbClr val="C8DFE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8690476190476247E-2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D4-480B-987A-E569132AE956}"/>
                </c:ext>
              </c:extLst>
            </c:dLbl>
            <c:dLbl>
              <c:idx val="1"/>
              <c:layout>
                <c:manualLayout>
                  <c:x val="-0.15773809523809534"/>
                  <c:y val="-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D4-480B-987A-E569132AE956}"/>
                </c:ext>
              </c:extLst>
            </c:dLbl>
            <c:dLbl>
              <c:idx val="2"/>
              <c:layout>
                <c:manualLayout>
                  <c:x val="-0.26190476190476192"/>
                  <c:y val="-3.96825396825396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effectLst>
                        <a:outerShdw blurRad="50800" dist="50800" dir="5400000" algn="ctr" rotWithShape="0">
                          <a:schemeClr val="bg1"/>
                        </a:outerShdw>
                      </a:effectLst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D4-480B-987A-E569132AE9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Munka1!$A$2:$A$4</c:f>
              <c:strCache>
                <c:ptCount val="3"/>
                <c:pt idx="0">
                  <c:v>Nincs jellegzetes fogyasztási szokása</c:v>
                </c:pt>
                <c:pt idx="1">
                  <c:v>Palackozott vizet részesít előnyben</c:v>
                </c:pt>
                <c:pt idx="2">
                  <c:v>Általában csapvizet iszik</c:v>
                </c:pt>
              </c:strCache>
            </c:strRef>
          </c:cat>
          <c:val>
            <c:numRef>
              <c:f>Munka1!$B$2:$B$4</c:f>
              <c:numCache>
                <c:formatCode>General</c:formatCode>
                <c:ptCount val="3"/>
                <c:pt idx="0">
                  <c:v>4</c:v>
                </c:pt>
                <c:pt idx="1">
                  <c:v>33</c:v>
                </c:pt>
                <c:pt idx="2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D4-480B-987A-E569132AE9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5646656"/>
        <c:axId val="435647832"/>
      </c:barChart>
      <c:catAx>
        <c:axId val="435646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5647832"/>
        <c:crosses val="autoZero"/>
        <c:auto val="0"/>
        <c:lblAlgn val="ctr"/>
        <c:lblOffset val="100"/>
        <c:noMultiLvlLbl val="0"/>
      </c:catAx>
      <c:valAx>
        <c:axId val="435647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5646656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Palackozott vizet részesíti előnybe</c:v>
                </c:pt>
              </c:strCache>
            </c:strRef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cat>
            <c:strRef>
              <c:f>Munka1!$A$2:$A$4</c:f>
              <c:strCache>
                <c:ptCount val="3"/>
                <c:pt idx="0">
                  <c:v>Nincs autója</c:v>
                </c:pt>
                <c:pt idx="1">
                  <c:v>Egy autóval rendelkezik</c:v>
                </c:pt>
                <c:pt idx="2">
                  <c:v>Kettő vagy több autóval rendelkezik</c:v>
                </c:pt>
              </c:strCache>
            </c:strRef>
          </c:cat>
          <c:val>
            <c:numRef>
              <c:f>Munka1!$B$2:$B$4</c:f>
              <c:numCache>
                <c:formatCode>General</c:formatCode>
                <c:ptCount val="3"/>
                <c:pt idx="0">
                  <c:v>69</c:v>
                </c:pt>
                <c:pt idx="1">
                  <c:v>60</c:v>
                </c:pt>
                <c:pt idx="2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73-458A-9ABA-FF57D734F03C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Csapvizet részesíti előnybe</c:v>
                </c:pt>
              </c:strCache>
            </c:strRef>
          </c:tx>
          <c:spPr>
            <a:solidFill>
              <a:srgbClr val="C8DFEE"/>
            </a:solidFill>
            <a:ln>
              <a:noFill/>
            </a:ln>
            <a:effectLst/>
          </c:spPr>
          <c:invertIfNegative val="0"/>
          <c:cat>
            <c:strRef>
              <c:f>Munka1!$A$2:$A$4</c:f>
              <c:strCache>
                <c:ptCount val="3"/>
                <c:pt idx="0">
                  <c:v>Nincs autója</c:v>
                </c:pt>
                <c:pt idx="1">
                  <c:v>Egy autóval rendelkezik</c:v>
                </c:pt>
                <c:pt idx="2">
                  <c:v>Kettő vagy több autóval rendelkezik</c:v>
                </c:pt>
              </c:strCache>
            </c:strRef>
          </c:cat>
          <c:val>
            <c:numRef>
              <c:f>Munka1!$C$2:$C$4</c:f>
              <c:numCache>
                <c:formatCode>General</c:formatCode>
                <c:ptCount val="3"/>
                <c:pt idx="0">
                  <c:v>28</c:v>
                </c:pt>
                <c:pt idx="1">
                  <c:v>35</c:v>
                </c:pt>
                <c:pt idx="2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73-458A-9ABA-FF57D734F0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37080080"/>
        <c:axId val="437079688"/>
      </c:barChart>
      <c:catAx>
        <c:axId val="437080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7079688"/>
        <c:crosses val="autoZero"/>
        <c:auto val="1"/>
        <c:lblAlgn val="ctr"/>
        <c:lblOffset val="100"/>
        <c:noMultiLvlLbl val="0"/>
      </c:catAx>
      <c:valAx>
        <c:axId val="437079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708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1"/>
          <c:tx>
            <c:v>zz</c:v>
          </c:tx>
          <c:spPr>
            <a:ln w="19050" cap="rnd">
              <a:solidFill>
                <a:schemeClr val="accent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trendline>
            <c:spPr>
              <a:ln w="25400" cap="rnd">
                <a:solidFill>
                  <a:schemeClr val="accent1">
                    <a:lumMod val="7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1.2240310238997904E-2"/>
                  <c:y val="-0.4312184534625479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2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</c:trendlineLbl>
          </c:trendline>
          <c:cat>
            <c:numRef>
              <c:f>'Vízhozam 1924-2017'!$A$4:$A$99</c:f>
              <c:numCache>
                <c:formatCode>General</c:formatCode>
                <c:ptCount val="96"/>
                <c:pt idx="0">
                  <c:v>1924</c:v>
                </c:pt>
                <c:pt idx="1">
                  <c:v>1925</c:v>
                </c:pt>
                <c:pt idx="2">
                  <c:v>1926</c:v>
                </c:pt>
                <c:pt idx="3">
                  <c:v>1927</c:v>
                </c:pt>
                <c:pt idx="4">
                  <c:v>1928</c:v>
                </c:pt>
                <c:pt idx="5">
                  <c:v>1929</c:v>
                </c:pt>
                <c:pt idx="6">
                  <c:v>1930</c:v>
                </c:pt>
                <c:pt idx="7">
                  <c:v>1931</c:v>
                </c:pt>
                <c:pt idx="8">
                  <c:v>1932</c:v>
                </c:pt>
                <c:pt idx="9">
                  <c:v>1933</c:v>
                </c:pt>
                <c:pt idx="10">
                  <c:v>1934</c:v>
                </c:pt>
                <c:pt idx="11">
                  <c:v>1935</c:v>
                </c:pt>
                <c:pt idx="12">
                  <c:v>1936</c:v>
                </c:pt>
                <c:pt idx="13">
                  <c:v>1937</c:v>
                </c:pt>
                <c:pt idx="14">
                  <c:v>1938</c:v>
                </c:pt>
                <c:pt idx="15">
                  <c:v>1939</c:v>
                </c:pt>
                <c:pt idx="16">
                  <c:v>1940</c:v>
                </c:pt>
                <c:pt idx="17">
                  <c:v>1941</c:v>
                </c:pt>
                <c:pt idx="18">
                  <c:v>1942</c:v>
                </c:pt>
                <c:pt idx="19">
                  <c:v>1943</c:v>
                </c:pt>
                <c:pt idx="20">
                  <c:v>1944</c:v>
                </c:pt>
                <c:pt idx="21">
                  <c:v>1945</c:v>
                </c:pt>
                <c:pt idx="22">
                  <c:v>1946</c:v>
                </c:pt>
                <c:pt idx="23">
                  <c:v>1947</c:v>
                </c:pt>
                <c:pt idx="24">
                  <c:v>1948</c:v>
                </c:pt>
                <c:pt idx="25">
                  <c:v>1949</c:v>
                </c:pt>
                <c:pt idx="26">
                  <c:v>1950</c:v>
                </c:pt>
                <c:pt idx="27">
                  <c:v>1951</c:v>
                </c:pt>
                <c:pt idx="28">
                  <c:v>1952</c:v>
                </c:pt>
                <c:pt idx="29">
                  <c:v>1953</c:v>
                </c:pt>
                <c:pt idx="30">
                  <c:v>1954</c:v>
                </c:pt>
                <c:pt idx="31">
                  <c:v>1955</c:v>
                </c:pt>
                <c:pt idx="32">
                  <c:v>1956</c:v>
                </c:pt>
                <c:pt idx="33">
                  <c:v>1957</c:v>
                </c:pt>
                <c:pt idx="34">
                  <c:v>1958</c:v>
                </c:pt>
                <c:pt idx="35">
                  <c:v>1959</c:v>
                </c:pt>
                <c:pt idx="36">
                  <c:v>1960</c:v>
                </c:pt>
                <c:pt idx="37">
                  <c:v>1961</c:v>
                </c:pt>
                <c:pt idx="38">
                  <c:v>1962</c:v>
                </c:pt>
                <c:pt idx="39">
                  <c:v>1963</c:v>
                </c:pt>
                <c:pt idx="40">
                  <c:v>1964</c:v>
                </c:pt>
                <c:pt idx="41">
                  <c:v>1965</c:v>
                </c:pt>
                <c:pt idx="42">
                  <c:v>1966</c:v>
                </c:pt>
                <c:pt idx="43">
                  <c:v>1967</c:v>
                </c:pt>
                <c:pt idx="44">
                  <c:v>1968</c:v>
                </c:pt>
                <c:pt idx="45">
                  <c:v>1969</c:v>
                </c:pt>
                <c:pt idx="46">
                  <c:v>1970</c:v>
                </c:pt>
                <c:pt idx="47">
                  <c:v>1971</c:v>
                </c:pt>
                <c:pt idx="48">
                  <c:v>1972</c:v>
                </c:pt>
                <c:pt idx="49">
                  <c:v>1973</c:v>
                </c:pt>
                <c:pt idx="50">
                  <c:v>1974</c:v>
                </c:pt>
                <c:pt idx="51">
                  <c:v>1975</c:v>
                </c:pt>
                <c:pt idx="52">
                  <c:v>1976</c:v>
                </c:pt>
                <c:pt idx="53">
                  <c:v>1977</c:v>
                </c:pt>
                <c:pt idx="54">
                  <c:v>1978</c:v>
                </c:pt>
                <c:pt idx="55">
                  <c:v>1979</c:v>
                </c:pt>
                <c:pt idx="56">
                  <c:v>1980</c:v>
                </c:pt>
                <c:pt idx="57">
                  <c:v>1981</c:v>
                </c:pt>
                <c:pt idx="58">
                  <c:v>1982</c:v>
                </c:pt>
                <c:pt idx="59">
                  <c:v>1983</c:v>
                </c:pt>
                <c:pt idx="60">
                  <c:v>1984</c:v>
                </c:pt>
                <c:pt idx="61">
                  <c:v>1985</c:v>
                </c:pt>
                <c:pt idx="62">
                  <c:v>1986</c:v>
                </c:pt>
                <c:pt idx="63">
                  <c:v>1987</c:v>
                </c:pt>
                <c:pt idx="64">
                  <c:v>1988</c:v>
                </c:pt>
                <c:pt idx="65">
                  <c:v>1989</c:v>
                </c:pt>
                <c:pt idx="66">
                  <c:v>1990</c:v>
                </c:pt>
                <c:pt idx="67">
                  <c:v>1991</c:v>
                </c:pt>
                <c:pt idx="68">
                  <c:v>1992</c:v>
                </c:pt>
                <c:pt idx="69">
                  <c:v>1993</c:v>
                </c:pt>
                <c:pt idx="70">
                  <c:v>1994</c:v>
                </c:pt>
                <c:pt idx="71">
                  <c:v>1995</c:v>
                </c:pt>
                <c:pt idx="72">
                  <c:v>1996</c:v>
                </c:pt>
                <c:pt idx="73">
                  <c:v>1997</c:v>
                </c:pt>
                <c:pt idx="74">
                  <c:v>1998</c:v>
                </c:pt>
                <c:pt idx="75">
                  <c:v>1999</c:v>
                </c:pt>
                <c:pt idx="76">
                  <c:v>2000</c:v>
                </c:pt>
                <c:pt idx="77">
                  <c:v>2001</c:v>
                </c:pt>
                <c:pt idx="78">
                  <c:v>2002</c:v>
                </c:pt>
                <c:pt idx="79">
                  <c:v>2003</c:v>
                </c:pt>
                <c:pt idx="80">
                  <c:v>2004</c:v>
                </c:pt>
                <c:pt idx="81">
                  <c:v>2005</c:v>
                </c:pt>
                <c:pt idx="82">
                  <c:v>2006</c:v>
                </c:pt>
                <c:pt idx="83">
                  <c:v>2007</c:v>
                </c:pt>
                <c:pt idx="84">
                  <c:v>2008</c:v>
                </c:pt>
                <c:pt idx="85">
                  <c:v>2009</c:v>
                </c:pt>
                <c:pt idx="86">
                  <c:v>2010</c:v>
                </c:pt>
                <c:pt idx="87">
                  <c:v>2011</c:v>
                </c:pt>
                <c:pt idx="88">
                  <c:v>2012</c:v>
                </c:pt>
                <c:pt idx="89">
                  <c:v>2013</c:v>
                </c:pt>
                <c:pt idx="90">
                  <c:v>2014</c:v>
                </c:pt>
                <c:pt idx="91">
                  <c:v>2015</c:v>
                </c:pt>
                <c:pt idx="92">
                  <c:v>2016</c:v>
                </c:pt>
                <c:pt idx="93">
                  <c:v>2017</c:v>
                </c:pt>
                <c:pt idx="94">
                  <c:v>2018</c:v>
                </c:pt>
                <c:pt idx="95">
                  <c:v>2019</c:v>
                </c:pt>
              </c:numCache>
            </c:numRef>
          </c:cat>
          <c:val>
            <c:numRef>
              <c:f>'Vízhozam 1924-2017'!$N$4:$N$99</c:f>
              <c:numCache>
                <c:formatCode>#,##0</c:formatCode>
                <c:ptCount val="96"/>
                <c:pt idx="0">
                  <c:v>2890.8333333333335</c:v>
                </c:pt>
                <c:pt idx="1">
                  <c:v>1967.5</c:v>
                </c:pt>
                <c:pt idx="2">
                  <c:v>2896.6666666666665</c:v>
                </c:pt>
                <c:pt idx="3">
                  <c:v>2510.909090909091</c:v>
                </c:pt>
                <c:pt idx="4">
                  <c:v>1880.8333333333333</c:v>
                </c:pt>
                <c:pt idx="5">
                  <c:v>1869.1666666666667</c:v>
                </c:pt>
                <c:pt idx="6">
                  <c:v>2139.1666666666665</c:v>
                </c:pt>
                <c:pt idx="7">
                  <c:v>2466.6666666666665</c:v>
                </c:pt>
                <c:pt idx="8">
                  <c:v>2285</c:v>
                </c:pt>
                <c:pt idx="9">
                  <c:v>1907.7272727272727</c:v>
                </c:pt>
                <c:pt idx="10">
                  <c:v>1629.1666666666667</c:v>
                </c:pt>
                <c:pt idx="11">
                  <c:v>2099.1666666666665</c:v>
                </c:pt>
                <c:pt idx="12">
                  <c:v>2359.1666666666665</c:v>
                </c:pt>
                <c:pt idx="13">
                  <c:v>2750</c:v>
                </c:pt>
                <c:pt idx="14">
                  <c:v>2384.5454545454545</c:v>
                </c:pt>
                <c:pt idx="15">
                  <c:v>2572.5</c:v>
                </c:pt>
                <c:pt idx="16">
                  <c:v>2941.818181818182</c:v>
                </c:pt>
                <c:pt idx="17">
                  <c:v>3134.5454545454545</c:v>
                </c:pt>
                <c:pt idx="18">
                  <c:v>2358.3333333333335</c:v>
                </c:pt>
                <c:pt idx="19">
                  <c:v>1756.7272727272727</c:v>
                </c:pt>
                <c:pt idx="20">
                  <c:v>2804.5454545454545</c:v>
                </c:pt>
                <c:pt idx="21">
                  <c:v>2905.8333333333335</c:v>
                </c:pt>
                <c:pt idx="22">
                  <c:v>2251.6666666666665</c:v>
                </c:pt>
                <c:pt idx="23">
                  <c:v>1887.8333333333333</c:v>
                </c:pt>
                <c:pt idx="24">
                  <c:v>2831.4166666666665</c:v>
                </c:pt>
                <c:pt idx="25">
                  <c:v>1995</c:v>
                </c:pt>
                <c:pt idx="26">
                  <c:v>1890.8333333333333</c:v>
                </c:pt>
                <c:pt idx="27">
                  <c:v>2146.6666666666665</c:v>
                </c:pt>
                <c:pt idx="28">
                  <c:v>2342.5</c:v>
                </c:pt>
                <c:pt idx="29">
                  <c:v>1914.5</c:v>
                </c:pt>
                <c:pt idx="30">
                  <c:v>2137.2727272727275</c:v>
                </c:pt>
                <c:pt idx="31">
                  <c:v>2735.8333333333335</c:v>
                </c:pt>
                <c:pt idx="32">
                  <c:v>2627.5</c:v>
                </c:pt>
                <c:pt idx="33">
                  <c:v>2311.6666666666665</c:v>
                </c:pt>
                <c:pt idx="34">
                  <c:v>2490</c:v>
                </c:pt>
                <c:pt idx="35">
                  <c:v>2119.1666666666665</c:v>
                </c:pt>
                <c:pt idx="36">
                  <c:v>2204.1666666666665</c:v>
                </c:pt>
                <c:pt idx="37">
                  <c:v>2035.8333333333333</c:v>
                </c:pt>
                <c:pt idx="38">
                  <c:v>2173</c:v>
                </c:pt>
                <c:pt idx="39">
                  <c:v>1995</c:v>
                </c:pt>
                <c:pt idx="40">
                  <c:v>1917.5</c:v>
                </c:pt>
                <c:pt idx="41">
                  <c:v>3235.8333333333335</c:v>
                </c:pt>
                <c:pt idx="42">
                  <c:v>3009.1666666666665</c:v>
                </c:pt>
                <c:pt idx="43">
                  <c:v>2649.1666666666665</c:v>
                </c:pt>
                <c:pt idx="44">
                  <c:v>2100.8333333333335</c:v>
                </c:pt>
                <c:pt idx="45">
                  <c:v>1694</c:v>
                </c:pt>
                <c:pt idx="46">
                  <c:v>2908.3333333333335</c:v>
                </c:pt>
                <c:pt idx="47">
                  <c:v>1691.6666666666667</c:v>
                </c:pt>
                <c:pt idx="48">
                  <c:v>1674.5833333333333</c:v>
                </c:pt>
                <c:pt idx="49">
                  <c:v>1732.5</c:v>
                </c:pt>
                <c:pt idx="50">
                  <c:v>2403.3333333333335</c:v>
                </c:pt>
                <c:pt idx="51">
                  <c:v>2545</c:v>
                </c:pt>
                <c:pt idx="52">
                  <c:v>1883.3333333333333</c:v>
                </c:pt>
                <c:pt idx="53">
                  <c:v>2449.1666666666665</c:v>
                </c:pt>
                <c:pt idx="54">
                  <c:v>2145</c:v>
                </c:pt>
                <c:pt idx="55">
                  <c:v>2517.5</c:v>
                </c:pt>
                <c:pt idx="56">
                  <c:v>2562.5</c:v>
                </c:pt>
                <c:pt idx="57">
                  <c:v>2616.6666666666665</c:v>
                </c:pt>
                <c:pt idx="58">
                  <c:v>2410</c:v>
                </c:pt>
                <c:pt idx="59">
                  <c:v>2131.0833333333335</c:v>
                </c:pt>
                <c:pt idx="60">
                  <c:v>1914.1666666666667</c:v>
                </c:pt>
                <c:pt idx="61">
                  <c:v>2218.3333333333335</c:v>
                </c:pt>
                <c:pt idx="62">
                  <c:v>2100.8333333333335</c:v>
                </c:pt>
                <c:pt idx="63">
                  <c:v>2818.3333333333335</c:v>
                </c:pt>
                <c:pt idx="64">
                  <c:v>2623.3333333333335</c:v>
                </c:pt>
                <c:pt idx="65">
                  <c:v>2218.3333333333335</c:v>
                </c:pt>
                <c:pt idx="66">
                  <c:v>1953.3333333333333</c:v>
                </c:pt>
                <c:pt idx="67">
                  <c:v>1988.3333333333333</c:v>
                </c:pt>
                <c:pt idx="68">
                  <c:v>2160.8333333333335</c:v>
                </c:pt>
                <c:pt idx="69">
                  <c:v>2050</c:v>
                </c:pt>
                <c:pt idx="70">
                  <c:v>2193.3333333333335</c:v>
                </c:pt>
                <c:pt idx="71">
                  <c:v>2618.3333333333335</c:v>
                </c:pt>
                <c:pt idx="72">
                  <c:v>2355</c:v>
                </c:pt>
                <c:pt idx="73">
                  <c:v>2230</c:v>
                </c:pt>
                <c:pt idx="74">
                  <c:v>2220.8333333333335</c:v>
                </c:pt>
                <c:pt idx="75">
                  <c:v>2644.1666666666665</c:v>
                </c:pt>
                <c:pt idx="76">
                  <c:v>2610.8333333333335</c:v>
                </c:pt>
                <c:pt idx="77">
                  <c:v>2405</c:v>
                </c:pt>
                <c:pt idx="78">
                  <c:v>2864.1666666666665</c:v>
                </c:pt>
                <c:pt idx="79">
                  <c:v>1795</c:v>
                </c:pt>
                <c:pt idx="80">
                  <c:v>2053.3333333333335</c:v>
                </c:pt>
                <c:pt idx="81">
                  <c:v>2330.8333333333335</c:v>
                </c:pt>
                <c:pt idx="82">
                  <c:v>2482.5</c:v>
                </c:pt>
                <c:pt idx="83">
                  <c:v>2112.5</c:v>
                </c:pt>
                <c:pt idx="84">
                  <c:v>2076.6666666666665</c:v>
                </c:pt>
                <c:pt idx="85">
                  <c:v>2441.6666666666665</c:v>
                </c:pt>
                <c:pt idx="86">
                  <c:v>2631.6666666666665</c:v>
                </c:pt>
                <c:pt idx="87">
                  <c:v>1870</c:v>
                </c:pt>
                <c:pt idx="88">
                  <c:v>2255</c:v>
                </c:pt>
                <c:pt idx="89">
                  <c:v>2700.8333333333335</c:v>
                </c:pt>
                <c:pt idx="90">
                  <c:v>2021.6666666666667</c:v>
                </c:pt>
                <c:pt idx="91">
                  <c:v>1906.6666666666667</c:v>
                </c:pt>
                <c:pt idx="92">
                  <c:v>2174.1666666666665</c:v>
                </c:pt>
                <c:pt idx="93">
                  <c:v>2026.6666666666667</c:v>
                </c:pt>
                <c:pt idx="94">
                  <c:v>1841.6666666666667</c:v>
                </c:pt>
                <c:pt idx="95">
                  <c:v>2143.3333333333335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D3F-4CA3-B9B7-57F1B7AFB1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2039736"/>
        <c:axId val="432040520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spPr>
                  <a:ln w="28575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numRef>
                    <c:extLst>
                      <c:ext uri="{02D57815-91ED-43cb-92C2-25804820EDAC}">
                        <c15:formulaRef>
                          <c15:sqref>'Vízhozam 1924-2017'!$A$4:$A$99</c15:sqref>
                        </c15:formulaRef>
                      </c:ext>
                    </c:extLst>
                    <c:numCache>
                      <c:formatCode>General</c:formatCode>
                      <c:ptCount val="96"/>
                      <c:pt idx="0">
                        <c:v>1924</c:v>
                      </c:pt>
                      <c:pt idx="1">
                        <c:v>1925</c:v>
                      </c:pt>
                      <c:pt idx="2">
                        <c:v>1926</c:v>
                      </c:pt>
                      <c:pt idx="3">
                        <c:v>1927</c:v>
                      </c:pt>
                      <c:pt idx="4">
                        <c:v>1928</c:v>
                      </c:pt>
                      <c:pt idx="5">
                        <c:v>1929</c:v>
                      </c:pt>
                      <c:pt idx="6">
                        <c:v>1930</c:v>
                      </c:pt>
                      <c:pt idx="7">
                        <c:v>1931</c:v>
                      </c:pt>
                      <c:pt idx="8">
                        <c:v>1932</c:v>
                      </c:pt>
                      <c:pt idx="9">
                        <c:v>1933</c:v>
                      </c:pt>
                      <c:pt idx="10">
                        <c:v>1934</c:v>
                      </c:pt>
                      <c:pt idx="11">
                        <c:v>1935</c:v>
                      </c:pt>
                      <c:pt idx="12">
                        <c:v>1936</c:v>
                      </c:pt>
                      <c:pt idx="13">
                        <c:v>1937</c:v>
                      </c:pt>
                      <c:pt idx="14">
                        <c:v>1938</c:v>
                      </c:pt>
                      <c:pt idx="15">
                        <c:v>1939</c:v>
                      </c:pt>
                      <c:pt idx="16">
                        <c:v>1940</c:v>
                      </c:pt>
                      <c:pt idx="17">
                        <c:v>1941</c:v>
                      </c:pt>
                      <c:pt idx="18">
                        <c:v>1942</c:v>
                      </c:pt>
                      <c:pt idx="19">
                        <c:v>1943</c:v>
                      </c:pt>
                      <c:pt idx="20">
                        <c:v>1944</c:v>
                      </c:pt>
                      <c:pt idx="21">
                        <c:v>1945</c:v>
                      </c:pt>
                      <c:pt idx="22">
                        <c:v>1946</c:v>
                      </c:pt>
                      <c:pt idx="23">
                        <c:v>1947</c:v>
                      </c:pt>
                      <c:pt idx="24">
                        <c:v>1948</c:v>
                      </c:pt>
                      <c:pt idx="25">
                        <c:v>1949</c:v>
                      </c:pt>
                      <c:pt idx="26">
                        <c:v>1950</c:v>
                      </c:pt>
                      <c:pt idx="27">
                        <c:v>1951</c:v>
                      </c:pt>
                      <c:pt idx="28">
                        <c:v>1952</c:v>
                      </c:pt>
                      <c:pt idx="29">
                        <c:v>1953</c:v>
                      </c:pt>
                      <c:pt idx="30">
                        <c:v>1954</c:v>
                      </c:pt>
                      <c:pt idx="31">
                        <c:v>1955</c:v>
                      </c:pt>
                      <c:pt idx="32">
                        <c:v>1956</c:v>
                      </c:pt>
                      <c:pt idx="33">
                        <c:v>1957</c:v>
                      </c:pt>
                      <c:pt idx="34">
                        <c:v>1958</c:v>
                      </c:pt>
                      <c:pt idx="35">
                        <c:v>1959</c:v>
                      </c:pt>
                      <c:pt idx="36">
                        <c:v>1960</c:v>
                      </c:pt>
                      <c:pt idx="37">
                        <c:v>1961</c:v>
                      </c:pt>
                      <c:pt idx="38">
                        <c:v>1962</c:v>
                      </c:pt>
                      <c:pt idx="39">
                        <c:v>1963</c:v>
                      </c:pt>
                      <c:pt idx="40">
                        <c:v>1964</c:v>
                      </c:pt>
                      <c:pt idx="41">
                        <c:v>1965</c:v>
                      </c:pt>
                      <c:pt idx="42">
                        <c:v>1966</c:v>
                      </c:pt>
                      <c:pt idx="43">
                        <c:v>1967</c:v>
                      </c:pt>
                      <c:pt idx="44">
                        <c:v>1968</c:v>
                      </c:pt>
                      <c:pt idx="45">
                        <c:v>1969</c:v>
                      </c:pt>
                      <c:pt idx="46">
                        <c:v>1970</c:v>
                      </c:pt>
                      <c:pt idx="47">
                        <c:v>1971</c:v>
                      </c:pt>
                      <c:pt idx="48">
                        <c:v>1972</c:v>
                      </c:pt>
                      <c:pt idx="49">
                        <c:v>1973</c:v>
                      </c:pt>
                      <c:pt idx="50">
                        <c:v>1974</c:v>
                      </c:pt>
                      <c:pt idx="51">
                        <c:v>1975</c:v>
                      </c:pt>
                      <c:pt idx="52">
                        <c:v>1976</c:v>
                      </c:pt>
                      <c:pt idx="53">
                        <c:v>1977</c:v>
                      </c:pt>
                      <c:pt idx="54">
                        <c:v>1978</c:v>
                      </c:pt>
                      <c:pt idx="55">
                        <c:v>1979</c:v>
                      </c:pt>
                      <c:pt idx="56">
                        <c:v>1980</c:v>
                      </c:pt>
                      <c:pt idx="57">
                        <c:v>1981</c:v>
                      </c:pt>
                      <c:pt idx="58">
                        <c:v>1982</c:v>
                      </c:pt>
                      <c:pt idx="59">
                        <c:v>1983</c:v>
                      </c:pt>
                      <c:pt idx="60">
                        <c:v>1984</c:v>
                      </c:pt>
                      <c:pt idx="61">
                        <c:v>1985</c:v>
                      </c:pt>
                      <c:pt idx="62">
                        <c:v>1986</c:v>
                      </c:pt>
                      <c:pt idx="63">
                        <c:v>1987</c:v>
                      </c:pt>
                      <c:pt idx="64">
                        <c:v>1988</c:v>
                      </c:pt>
                      <c:pt idx="65">
                        <c:v>1989</c:v>
                      </c:pt>
                      <c:pt idx="66">
                        <c:v>1990</c:v>
                      </c:pt>
                      <c:pt idx="67">
                        <c:v>1991</c:v>
                      </c:pt>
                      <c:pt idx="68">
                        <c:v>1992</c:v>
                      </c:pt>
                      <c:pt idx="69">
                        <c:v>1993</c:v>
                      </c:pt>
                      <c:pt idx="70">
                        <c:v>1994</c:v>
                      </c:pt>
                      <c:pt idx="71">
                        <c:v>1995</c:v>
                      </c:pt>
                      <c:pt idx="72">
                        <c:v>1996</c:v>
                      </c:pt>
                      <c:pt idx="73">
                        <c:v>1997</c:v>
                      </c:pt>
                      <c:pt idx="74">
                        <c:v>1998</c:v>
                      </c:pt>
                      <c:pt idx="75">
                        <c:v>1999</c:v>
                      </c:pt>
                      <c:pt idx="76">
                        <c:v>2000</c:v>
                      </c:pt>
                      <c:pt idx="77">
                        <c:v>2001</c:v>
                      </c:pt>
                      <c:pt idx="78">
                        <c:v>2002</c:v>
                      </c:pt>
                      <c:pt idx="79">
                        <c:v>2003</c:v>
                      </c:pt>
                      <c:pt idx="80">
                        <c:v>2004</c:v>
                      </c:pt>
                      <c:pt idx="81">
                        <c:v>2005</c:v>
                      </c:pt>
                      <c:pt idx="82">
                        <c:v>2006</c:v>
                      </c:pt>
                      <c:pt idx="83">
                        <c:v>2007</c:v>
                      </c:pt>
                      <c:pt idx="84">
                        <c:v>2008</c:v>
                      </c:pt>
                      <c:pt idx="85">
                        <c:v>2009</c:v>
                      </c:pt>
                      <c:pt idx="86">
                        <c:v>2010</c:v>
                      </c:pt>
                      <c:pt idx="87">
                        <c:v>2011</c:v>
                      </c:pt>
                      <c:pt idx="88">
                        <c:v>2012</c:v>
                      </c:pt>
                      <c:pt idx="89">
                        <c:v>2013</c:v>
                      </c:pt>
                      <c:pt idx="90">
                        <c:v>2014</c:v>
                      </c:pt>
                      <c:pt idx="91">
                        <c:v>2015</c:v>
                      </c:pt>
                      <c:pt idx="92">
                        <c:v>2016</c:v>
                      </c:pt>
                      <c:pt idx="93">
                        <c:v>2017</c:v>
                      </c:pt>
                      <c:pt idx="94">
                        <c:v>2018</c:v>
                      </c:pt>
                      <c:pt idx="95">
                        <c:v>2019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'Vízhozam 1924-2017'!$P$4:$P$97</c15:sqref>
                        </c15:formulaRef>
                      </c:ext>
                    </c:extLst>
                    <c:numCache>
                      <c:formatCode>#,##0</c:formatCode>
                      <c:ptCount val="94"/>
                      <c:pt idx="0">
                        <c:v>3536.6666666666665</c:v>
                      </c:pt>
                      <c:pt idx="1">
                        <c:v>2040</c:v>
                      </c:pt>
                      <c:pt idx="2">
                        <c:v>2673.3333333333335</c:v>
                      </c:pt>
                      <c:pt idx="3">
                        <c:v>3143.3333333333335</c:v>
                      </c:pt>
                      <c:pt idx="4">
                        <c:v>2110</c:v>
                      </c:pt>
                      <c:pt idx="5">
                        <c:v>2490</c:v>
                      </c:pt>
                      <c:pt idx="6">
                        <c:v>2103.3333333333335</c:v>
                      </c:pt>
                      <c:pt idx="7">
                        <c:v>3016.6666666666665</c:v>
                      </c:pt>
                      <c:pt idx="8">
                        <c:v>2343.3333333333335</c:v>
                      </c:pt>
                      <c:pt idx="9">
                        <c:v>1796.6666666666667</c:v>
                      </c:pt>
                      <c:pt idx="10">
                        <c:v>1776.6666666666667</c:v>
                      </c:pt>
                      <c:pt idx="11">
                        <c:v>2906.6666666666665</c:v>
                      </c:pt>
                      <c:pt idx="12">
                        <c:v>2146.6666666666665</c:v>
                      </c:pt>
                      <c:pt idx="13">
                        <c:v>3716.6666666666665</c:v>
                      </c:pt>
                      <c:pt idx="14">
                        <c:v>2483.3333333333335</c:v>
                      </c:pt>
                      <c:pt idx="15">
                        <c:v>2820</c:v>
                      </c:pt>
                      <c:pt idx="16">
                        <c:v>3375</c:v>
                      </c:pt>
                      <c:pt idx="17">
                        <c:v>3760</c:v>
                      </c:pt>
                      <c:pt idx="18">
                        <c:v>3583.3333333333335</c:v>
                      </c:pt>
                      <c:pt idx="19">
                        <c:v>1873.3333333333333</c:v>
                      </c:pt>
                      <c:pt idx="20">
                        <c:v>3506.6666666666665</c:v>
                      </c:pt>
                      <c:pt idx="21">
                        <c:v>3920</c:v>
                      </c:pt>
                      <c:pt idx="22">
                        <c:v>2703.3333333333335</c:v>
                      </c:pt>
                      <c:pt idx="23">
                        <c:v>3260</c:v>
                      </c:pt>
                      <c:pt idx="24">
                        <c:v>3036.6666666666665</c:v>
                      </c:pt>
                      <c:pt idx="25">
                        <c:v>2400</c:v>
                      </c:pt>
                      <c:pt idx="26">
                        <c:v>2093.3333333333335</c:v>
                      </c:pt>
                      <c:pt idx="27">
                        <c:v>2876.6666666666665</c:v>
                      </c:pt>
                      <c:pt idx="28">
                        <c:v>3636.6666666666665</c:v>
                      </c:pt>
                      <c:pt idx="29">
                        <c:v>2293.3333333333335</c:v>
                      </c:pt>
                      <c:pt idx="30">
                        <c:v>2340</c:v>
                      </c:pt>
                      <c:pt idx="31">
                        <c:v>3156.6666666666665</c:v>
                      </c:pt>
                      <c:pt idx="32">
                        <c:v>3273.3333333333335</c:v>
                      </c:pt>
                      <c:pt idx="33">
                        <c:v>2716.6666666666665</c:v>
                      </c:pt>
                      <c:pt idx="34">
                        <c:v>3110</c:v>
                      </c:pt>
                      <c:pt idx="35">
                        <c:v>2210</c:v>
                      </c:pt>
                      <c:pt idx="36">
                        <c:v>2330</c:v>
                      </c:pt>
                      <c:pt idx="37">
                        <c:v>2483.3333333333335</c:v>
                      </c:pt>
                      <c:pt idx="38">
                        <c:v>3140</c:v>
                      </c:pt>
                      <c:pt idx="39">
                        <c:v>2880</c:v>
                      </c:pt>
                      <c:pt idx="40">
                        <c:v>2230</c:v>
                      </c:pt>
                      <c:pt idx="41">
                        <c:v>4196.666666666667</c:v>
                      </c:pt>
                      <c:pt idx="42">
                        <c:v>2873.3333333333335</c:v>
                      </c:pt>
                      <c:pt idx="43">
                        <c:v>3730</c:v>
                      </c:pt>
                      <c:pt idx="44">
                        <c:v>2320</c:v>
                      </c:pt>
                      <c:pt idx="45">
                        <c:v>2333.3333333333335</c:v>
                      </c:pt>
                      <c:pt idx="46">
                        <c:v>3816.6666666666665</c:v>
                      </c:pt>
                      <c:pt idx="47">
                        <c:v>2086.6666666666665</c:v>
                      </c:pt>
                      <c:pt idx="48">
                        <c:v>1723.3333333333333</c:v>
                      </c:pt>
                      <c:pt idx="49">
                        <c:v>2326.6666666666665</c:v>
                      </c:pt>
                      <c:pt idx="50">
                        <c:v>1896.6666666666667</c:v>
                      </c:pt>
                      <c:pt idx="51">
                        <c:v>2550</c:v>
                      </c:pt>
                      <c:pt idx="52">
                        <c:v>1833.3333333333333</c:v>
                      </c:pt>
                      <c:pt idx="53">
                        <c:v>3336.6666666666665</c:v>
                      </c:pt>
                      <c:pt idx="54">
                        <c:v>2720</c:v>
                      </c:pt>
                      <c:pt idx="55">
                        <c:v>3106.6666666666665</c:v>
                      </c:pt>
                      <c:pt idx="56">
                        <c:v>2803.3333333333335</c:v>
                      </c:pt>
                      <c:pt idx="57">
                        <c:v>2990</c:v>
                      </c:pt>
                      <c:pt idx="58">
                        <c:v>2673.3333333333335</c:v>
                      </c:pt>
                      <c:pt idx="59">
                        <c:v>2883.3333333333335</c:v>
                      </c:pt>
                      <c:pt idx="60">
                        <c:v>2063.3333333333335</c:v>
                      </c:pt>
                      <c:pt idx="61">
                        <c:v>2410</c:v>
                      </c:pt>
                      <c:pt idx="62">
                        <c:v>2740</c:v>
                      </c:pt>
                      <c:pt idx="63">
                        <c:v>3606.6666666666665</c:v>
                      </c:pt>
                      <c:pt idx="64">
                        <c:v>3836.6666666666665</c:v>
                      </c:pt>
                      <c:pt idx="65">
                        <c:v>2423.3333333333335</c:v>
                      </c:pt>
                      <c:pt idx="66">
                        <c:v>2240</c:v>
                      </c:pt>
                      <c:pt idx="67">
                        <c:v>1826.6666666666667</c:v>
                      </c:pt>
                      <c:pt idx="68">
                        <c:v>2913.3333333333335</c:v>
                      </c:pt>
                      <c:pt idx="69">
                        <c:v>2203.3333333333335</c:v>
                      </c:pt>
                      <c:pt idx="70">
                        <c:v>3223.3333333333335</c:v>
                      </c:pt>
                      <c:pt idx="71">
                        <c:v>3196.6666666666665</c:v>
                      </c:pt>
                      <c:pt idx="72">
                        <c:v>2756.6666666666665</c:v>
                      </c:pt>
                      <c:pt idx="73">
                        <c:v>2660</c:v>
                      </c:pt>
                      <c:pt idx="74">
                        <c:v>2060</c:v>
                      </c:pt>
                      <c:pt idx="75">
                        <c:v>3863.3333333333335</c:v>
                      </c:pt>
                      <c:pt idx="76">
                        <c:v>3946.6666666666665</c:v>
                      </c:pt>
                      <c:pt idx="77">
                        <c:v>3090</c:v>
                      </c:pt>
                      <c:pt idx="78">
                        <c:v>2933.3333333333335</c:v>
                      </c:pt>
                      <c:pt idx="79">
                        <c:v>2130</c:v>
                      </c:pt>
                      <c:pt idx="80">
                        <c:v>2410</c:v>
                      </c:pt>
                      <c:pt idx="81">
                        <c:v>3246.6666666666665</c:v>
                      </c:pt>
                      <c:pt idx="82">
                        <c:v>4040</c:v>
                      </c:pt>
                      <c:pt idx="83">
                        <c:v>2050</c:v>
                      </c:pt>
                      <c:pt idx="84">
                        <c:v>2646.6666666666665</c:v>
                      </c:pt>
                      <c:pt idx="85">
                        <c:v>3406.6666666666665</c:v>
                      </c:pt>
                      <c:pt idx="86">
                        <c:v>2640</c:v>
                      </c:pt>
                      <c:pt idx="87">
                        <c:v>1666.6666666666667</c:v>
                      </c:pt>
                      <c:pt idx="88">
                        <c:v>2553.3333333333335</c:v>
                      </c:pt>
                      <c:pt idx="89">
                        <c:v>3153.3333333333335</c:v>
                      </c:pt>
                      <c:pt idx="90">
                        <c:v>1846.6666666666667</c:v>
                      </c:pt>
                      <c:pt idx="91">
                        <c:v>2603.3333333333335</c:v>
                      </c:pt>
                      <c:pt idx="92">
                        <c:v>2143.3333333333335</c:v>
                      </c:pt>
                      <c:pt idx="93">
                        <c:v>2430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1-5D3F-4CA3-B9B7-57F1B7AFB18A}"/>
                  </c:ext>
                </c:extLst>
              </c15:ser>
            </c15:filteredLineSeries>
          </c:ext>
        </c:extLst>
      </c:lineChart>
      <c:catAx>
        <c:axId val="432039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2040520"/>
        <c:crosses val="autoZero"/>
        <c:auto val="1"/>
        <c:lblAlgn val="ctr"/>
        <c:lblOffset val="100"/>
        <c:tickLblSkip val="5"/>
        <c:noMultiLvlLbl val="0"/>
      </c:catAx>
      <c:valAx>
        <c:axId val="432040520"/>
        <c:scaling>
          <c:orientation val="minMax"/>
          <c:max val="3500"/>
          <c:min val="1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2039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lineChart>
        <c:grouping val="standard"/>
        <c:varyColors val="0"/>
        <c:ser>
          <c:idx val="8"/>
          <c:order val="0"/>
          <c:tx>
            <c:v>jj</c:v>
          </c:tx>
          <c:spPr>
            <a:ln w="19050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trendline>
            <c:spPr>
              <a:ln w="25400" cap="rnd">
                <a:solidFill>
                  <a:schemeClr val="accent6">
                    <a:lumMod val="75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3.0260619157134242E-2"/>
                  <c:y val="-0.37903365299452257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hu-HU"/>
                </a:p>
              </c:txPr>
            </c:trendlineLbl>
          </c:trendline>
          <c:cat>
            <c:numRef>
              <c:f>'Vízhozam 1924-2017'!$A$4:$A$99</c:f>
              <c:numCache>
                <c:formatCode>General</c:formatCode>
                <c:ptCount val="96"/>
                <c:pt idx="0">
                  <c:v>1924</c:v>
                </c:pt>
                <c:pt idx="1">
                  <c:v>1925</c:v>
                </c:pt>
                <c:pt idx="2">
                  <c:v>1926</c:v>
                </c:pt>
                <c:pt idx="3">
                  <c:v>1927</c:v>
                </c:pt>
                <c:pt idx="4">
                  <c:v>1928</c:v>
                </c:pt>
                <c:pt idx="5">
                  <c:v>1929</c:v>
                </c:pt>
                <c:pt idx="6">
                  <c:v>1930</c:v>
                </c:pt>
                <c:pt idx="7">
                  <c:v>1931</c:v>
                </c:pt>
                <c:pt idx="8">
                  <c:v>1932</c:v>
                </c:pt>
                <c:pt idx="9">
                  <c:v>1933</c:v>
                </c:pt>
                <c:pt idx="10">
                  <c:v>1934</c:v>
                </c:pt>
                <c:pt idx="11">
                  <c:v>1935</c:v>
                </c:pt>
                <c:pt idx="12">
                  <c:v>1936</c:v>
                </c:pt>
                <c:pt idx="13">
                  <c:v>1937</c:v>
                </c:pt>
                <c:pt idx="14">
                  <c:v>1938</c:v>
                </c:pt>
                <c:pt idx="15">
                  <c:v>1939</c:v>
                </c:pt>
                <c:pt idx="16">
                  <c:v>1940</c:v>
                </c:pt>
                <c:pt idx="17">
                  <c:v>1941</c:v>
                </c:pt>
                <c:pt idx="18">
                  <c:v>1942</c:v>
                </c:pt>
                <c:pt idx="19">
                  <c:v>1943</c:v>
                </c:pt>
                <c:pt idx="20">
                  <c:v>1944</c:v>
                </c:pt>
                <c:pt idx="21">
                  <c:v>1945</c:v>
                </c:pt>
                <c:pt idx="22">
                  <c:v>1946</c:v>
                </c:pt>
                <c:pt idx="23">
                  <c:v>1947</c:v>
                </c:pt>
                <c:pt idx="24">
                  <c:v>1948</c:v>
                </c:pt>
                <c:pt idx="25">
                  <c:v>1949</c:v>
                </c:pt>
                <c:pt idx="26">
                  <c:v>1950</c:v>
                </c:pt>
                <c:pt idx="27">
                  <c:v>1951</c:v>
                </c:pt>
                <c:pt idx="28">
                  <c:v>1952</c:v>
                </c:pt>
                <c:pt idx="29">
                  <c:v>1953</c:v>
                </c:pt>
                <c:pt idx="30">
                  <c:v>1954</c:v>
                </c:pt>
                <c:pt idx="31">
                  <c:v>1955</c:v>
                </c:pt>
                <c:pt idx="32">
                  <c:v>1956</c:v>
                </c:pt>
                <c:pt idx="33">
                  <c:v>1957</c:v>
                </c:pt>
                <c:pt idx="34">
                  <c:v>1958</c:v>
                </c:pt>
                <c:pt idx="35">
                  <c:v>1959</c:v>
                </c:pt>
                <c:pt idx="36">
                  <c:v>1960</c:v>
                </c:pt>
                <c:pt idx="37">
                  <c:v>1961</c:v>
                </c:pt>
                <c:pt idx="38">
                  <c:v>1962</c:v>
                </c:pt>
                <c:pt idx="39">
                  <c:v>1963</c:v>
                </c:pt>
                <c:pt idx="40">
                  <c:v>1964</c:v>
                </c:pt>
                <c:pt idx="41">
                  <c:v>1965</c:v>
                </c:pt>
                <c:pt idx="42">
                  <c:v>1966</c:v>
                </c:pt>
                <c:pt idx="43">
                  <c:v>1967</c:v>
                </c:pt>
                <c:pt idx="44">
                  <c:v>1968</c:v>
                </c:pt>
                <c:pt idx="45">
                  <c:v>1969</c:v>
                </c:pt>
                <c:pt idx="46">
                  <c:v>1970</c:v>
                </c:pt>
                <c:pt idx="47">
                  <c:v>1971</c:v>
                </c:pt>
                <c:pt idx="48">
                  <c:v>1972</c:v>
                </c:pt>
                <c:pt idx="49">
                  <c:v>1973</c:v>
                </c:pt>
                <c:pt idx="50">
                  <c:v>1974</c:v>
                </c:pt>
                <c:pt idx="51">
                  <c:v>1975</c:v>
                </c:pt>
                <c:pt idx="52">
                  <c:v>1976</c:v>
                </c:pt>
                <c:pt idx="53">
                  <c:v>1977</c:v>
                </c:pt>
                <c:pt idx="54">
                  <c:v>1978</c:v>
                </c:pt>
                <c:pt idx="55">
                  <c:v>1979</c:v>
                </c:pt>
                <c:pt idx="56">
                  <c:v>1980</c:v>
                </c:pt>
                <c:pt idx="57">
                  <c:v>1981</c:v>
                </c:pt>
                <c:pt idx="58">
                  <c:v>1982</c:v>
                </c:pt>
                <c:pt idx="59">
                  <c:v>1983</c:v>
                </c:pt>
                <c:pt idx="60">
                  <c:v>1984</c:v>
                </c:pt>
                <c:pt idx="61">
                  <c:v>1985</c:v>
                </c:pt>
                <c:pt idx="62">
                  <c:v>1986</c:v>
                </c:pt>
                <c:pt idx="63">
                  <c:v>1987</c:v>
                </c:pt>
                <c:pt idx="64">
                  <c:v>1988</c:v>
                </c:pt>
                <c:pt idx="65">
                  <c:v>1989</c:v>
                </c:pt>
                <c:pt idx="66">
                  <c:v>1990</c:v>
                </c:pt>
                <c:pt idx="67">
                  <c:v>1991</c:v>
                </c:pt>
                <c:pt idx="68">
                  <c:v>1992</c:v>
                </c:pt>
                <c:pt idx="69">
                  <c:v>1993</c:v>
                </c:pt>
                <c:pt idx="70">
                  <c:v>1994</c:v>
                </c:pt>
                <c:pt idx="71">
                  <c:v>1995</c:v>
                </c:pt>
                <c:pt idx="72">
                  <c:v>1996</c:v>
                </c:pt>
                <c:pt idx="73">
                  <c:v>1997</c:v>
                </c:pt>
                <c:pt idx="74">
                  <c:v>1998</c:v>
                </c:pt>
                <c:pt idx="75">
                  <c:v>1999</c:v>
                </c:pt>
                <c:pt idx="76">
                  <c:v>2000</c:v>
                </c:pt>
                <c:pt idx="77">
                  <c:v>2001</c:v>
                </c:pt>
                <c:pt idx="78">
                  <c:v>2002</c:v>
                </c:pt>
                <c:pt idx="79">
                  <c:v>2003</c:v>
                </c:pt>
                <c:pt idx="80">
                  <c:v>2004</c:v>
                </c:pt>
                <c:pt idx="81">
                  <c:v>2005</c:v>
                </c:pt>
                <c:pt idx="82">
                  <c:v>2006</c:v>
                </c:pt>
                <c:pt idx="83">
                  <c:v>2007</c:v>
                </c:pt>
                <c:pt idx="84">
                  <c:v>2008</c:v>
                </c:pt>
                <c:pt idx="85">
                  <c:v>2009</c:v>
                </c:pt>
                <c:pt idx="86">
                  <c:v>2010</c:v>
                </c:pt>
                <c:pt idx="87">
                  <c:v>2011</c:v>
                </c:pt>
                <c:pt idx="88">
                  <c:v>2012</c:v>
                </c:pt>
                <c:pt idx="89">
                  <c:v>2013</c:v>
                </c:pt>
                <c:pt idx="90">
                  <c:v>2014</c:v>
                </c:pt>
                <c:pt idx="91">
                  <c:v>2015</c:v>
                </c:pt>
                <c:pt idx="92">
                  <c:v>2016</c:v>
                </c:pt>
                <c:pt idx="93">
                  <c:v>2017</c:v>
                </c:pt>
                <c:pt idx="94">
                  <c:v>2018</c:v>
                </c:pt>
                <c:pt idx="95">
                  <c:v>2019</c:v>
                </c:pt>
              </c:numCache>
            </c:numRef>
          </c:cat>
          <c:val>
            <c:numRef>
              <c:f>'Vízhozam 1924-2017'!$Q$4:$Q$99</c:f>
              <c:numCache>
                <c:formatCode>#,##0</c:formatCode>
                <c:ptCount val="96"/>
                <c:pt idx="0">
                  <c:v>3413.3333333333335</c:v>
                </c:pt>
                <c:pt idx="1">
                  <c:v>2213.3333333333335</c:v>
                </c:pt>
                <c:pt idx="2">
                  <c:v>4823.333333333333</c:v>
                </c:pt>
                <c:pt idx="3">
                  <c:v>2630</c:v>
                </c:pt>
                <c:pt idx="4">
                  <c:v>2200</c:v>
                </c:pt>
                <c:pt idx="5">
                  <c:v>2243.3333333333335</c:v>
                </c:pt>
                <c:pt idx="6">
                  <c:v>2306.6666666666665</c:v>
                </c:pt>
                <c:pt idx="7">
                  <c:v>2603.3333333333335</c:v>
                </c:pt>
                <c:pt idx="8">
                  <c:v>3080</c:v>
                </c:pt>
                <c:pt idx="9">
                  <c:v>2770</c:v>
                </c:pt>
                <c:pt idx="10">
                  <c:v>1826.6666666666667</c:v>
                </c:pt>
                <c:pt idx="11">
                  <c:v>2483.3333333333335</c:v>
                </c:pt>
                <c:pt idx="12">
                  <c:v>3143.3333333333335</c:v>
                </c:pt>
                <c:pt idx="13">
                  <c:v>2830</c:v>
                </c:pt>
                <c:pt idx="14">
                  <c:v>2720</c:v>
                </c:pt>
                <c:pt idx="15">
                  <c:v>2790</c:v>
                </c:pt>
                <c:pt idx="16">
                  <c:v>3493.3333333333335</c:v>
                </c:pt>
                <c:pt idx="17">
                  <c:v>3156.6666666666665</c:v>
                </c:pt>
                <c:pt idx="18">
                  <c:v>2570</c:v>
                </c:pt>
                <c:pt idx="19">
                  <c:v>2566.6666666666665</c:v>
                </c:pt>
                <c:pt idx="20">
                  <c:v>3453.3333333333335</c:v>
                </c:pt>
                <c:pt idx="21">
                  <c:v>2796.6666666666665</c:v>
                </c:pt>
                <c:pt idx="22">
                  <c:v>2653.3333333333335</c:v>
                </c:pt>
                <c:pt idx="23">
                  <c:v>1776.6666666666667</c:v>
                </c:pt>
                <c:pt idx="24">
                  <c:v>3703.3333333333335</c:v>
                </c:pt>
                <c:pt idx="25">
                  <c:v>2740</c:v>
                </c:pt>
                <c:pt idx="26">
                  <c:v>1730</c:v>
                </c:pt>
                <c:pt idx="27">
                  <c:v>2800</c:v>
                </c:pt>
                <c:pt idx="28">
                  <c:v>2063.3333333333335</c:v>
                </c:pt>
                <c:pt idx="29">
                  <c:v>2850</c:v>
                </c:pt>
                <c:pt idx="30">
                  <c:v>2710</c:v>
                </c:pt>
                <c:pt idx="31">
                  <c:v>3703.3333333333335</c:v>
                </c:pt>
                <c:pt idx="32">
                  <c:v>3016.6666666666665</c:v>
                </c:pt>
                <c:pt idx="33">
                  <c:v>3023.3333333333335</c:v>
                </c:pt>
                <c:pt idx="34">
                  <c:v>2753.3333333333335</c:v>
                </c:pt>
                <c:pt idx="35">
                  <c:v>3476.6666666666665</c:v>
                </c:pt>
                <c:pt idx="36">
                  <c:v>2950</c:v>
                </c:pt>
                <c:pt idx="37">
                  <c:v>2600</c:v>
                </c:pt>
                <c:pt idx="38">
                  <c:v>2780</c:v>
                </c:pt>
                <c:pt idx="39">
                  <c:v>2086.6666666666665</c:v>
                </c:pt>
                <c:pt idx="40">
                  <c:v>1806.6666666666667</c:v>
                </c:pt>
                <c:pt idx="41">
                  <c:v>5173.333333333333</c:v>
                </c:pt>
                <c:pt idx="42">
                  <c:v>4280</c:v>
                </c:pt>
                <c:pt idx="43">
                  <c:v>3060</c:v>
                </c:pt>
                <c:pt idx="44">
                  <c:v>2410</c:v>
                </c:pt>
                <c:pt idx="45">
                  <c:v>2060</c:v>
                </c:pt>
                <c:pt idx="46">
                  <c:v>3766.6666666666665</c:v>
                </c:pt>
                <c:pt idx="47">
                  <c:v>1976.6666666666667</c:v>
                </c:pt>
                <c:pt idx="48">
                  <c:v>2486.6666666666665</c:v>
                </c:pt>
                <c:pt idx="49">
                  <c:v>1980</c:v>
                </c:pt>
                <c:pt idx="50">
                  <c:v>2896.6666666666665</c:v>
                </c:pt>
                <c:pt idx="51">
                  <c:v>3623.3333333333335</c:v>
                </c:pt>
                <c:pt idx="52">
                  <c:v>1930</c:v>
                </c:pt>
                <c:pt idx="53">
                  <c:v>2490</c:v>
                </c:pt>
                <c:pt idx="54">
                  <c:v>2603.3333333333335</c:v>
                </c:pt>
                <c:pt idx="55">
                  <c:v>2953.3333333333335</c:v>
                </c:pt>
                <c:pt idx="56">
                  <c:v>3223.3333333333335</c:v>
                </c:pt>
                <c:pt idx="57">
                  <c:v>2563.3333333333335</c:v>
                </c:pt>
                <c:pt idx="58">
                  <c:v>2770</c:v>
                </c:pt>
                <c:pt idx="59">
                  <c:v>2206.6666666666665</c:v>
                </c:pt>
                <c:pt idx="60">
                  <c:v>2260</c:v>
                </c:pt>
                <c:pt idx="61">
                  <c:v>2906.6666666666665</c:v>
                </c:pt>
                <c:pt idx="62">
                  <c:v>2376.6666666666665</c:v>
                </c:pt>
                <c:pt idx="63">
                  <c:v>3580</c:v>
                </c:pt>
                <c:pt idx="64">
                  <c:v>2380</c:v>
                </c:pt>
                <c:pt idx="65">
                  <c:v>2573.3333333333335</c:v>
                </c:pt>
                <c:pt idx="66">
                  <c:v>2206.6666666666665</c:v>
                </c:pt>
                <c:pt idx="67">
                  <c:v>3056.6666666666665</c:v>
                </c:pt>
                <c:pt idx="68">
                  <c:v>1943.3333333333333</c:v>
                </c:pt>
                <c:pt idx="69">
                  <c:v>2330</c:v>
                </c:pt>
                <c:pt idx="70">
                  <c:v>2033.3333333333333</c:v>
                </c:pt>
                <c:pt idx="71">
                  <c:v>3006.6666666666665</c:v>
                </c:pt>
                <c:pt idx="72">
                  <c:v>2343.3333333333335</c:v>
                </c:pt>
                <c:pt idx="73">
                  <c:v>3213.3333333333335</c:v>
                </c:pt>
                <c:pt idx="74">
                  <c:v>2063.3333333333335</c:v>
                </c:pt>
                <c:pt idx="75">
                  <c:v>3013.3333333333335</c:v>
                </c:pt>
                <c:pt idx="76">
                  <c:v>2410</c:v>
                </c:pt>
                <c:pt idx="77">
                  <c:v>2516.6666666666665</c:v>
                </c:pt>
                <c:pt idx="78">
                  <c:v>2886.6666666666665</c:v>
                </c:pt>
                <c:pt idx="79">
                  <c:v>1516.6666666666667</c:v>
                </c:pt>
                <c:pt idx="80">
                  <c:v>2396.6666666666665</c:v>
                </c:pt>
                <c:pt idx="81">
                  <c:v>2783.3333333333335</c:v>
                </c:pt>
                <c:pt idx="82">
                  <c:v>2850</c:v>
                </c:pt>
                <c:pt idx="83">
                  <c:v>1870</c:v>
                </c:pt>
                <c:pt idx="84">
                  <c:v>2470</c:v>
                </c:pt>
                <c:pt idx="85">
                  <c:v>3110</c:v>
                </c:pt>
                <c:pt idx="86">
                  <c:v>3626.6666666666665</c:v>
                </c:pt>
                <c:pt idx="87">
                  <c:v>2143.3333333333335</c:v>
                </c:pt>
                <c:pt idx="88">
                  <c:v>2450</c:v>
                </c:pt>
                <c:pt idx="89">
                  <c:v>3140</c:v>
                </c:pt>
                <c:pt idx="90">
                  <c:v>2253.3333333333335</c:v>
                </c:pt>
                <c:pt idx="91">
                  <c:v>1846.6666666666667</c:v>
                </c:pt>
                <c:pt idx="92">
                  <c:v>2926.6666666666665</c:v>
                </c:pt>
                <c:pt idx="93">
                  <c:v>1936.6666666666667</c:v>
                </c:pt>
                <c:pt idx="94">
                  <c:v>1636.6666666666667</c:v>
                </c:pt>
                <c:pt idx="95">
                  <c:v>2373.3333333333335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6E0-4B0E-84C5-D9F9A1383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3519824"/>
        <c:axId val="433513944"/>
      </c:lineChart>
      <c:catAx>
        <c:axId val="433519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3944"/>
        <c:crosses val="autoZero"/>
        <c:auto val="1"/>
        <c:lblAlgn val="ctr"/>
        <c:lblOffset val="100"/>
        <c:tickLblSkip val="5"/>
        <c:tickMarkSkip val="1"/>
        <c:noMultiLvlLbl val="0"/>
      </c:catAx>
      <c:valAx>
        <c:axId val="433513944"/>
        <c:scaling>
          <c:orientation val="minMax"/>
          <c:min val="1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9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84264816008686"/>
          <c:y val="0.19929958589795901"/>
          <c:w val="0.75833681527718777"/>
          <c:h val="0.67737266579274058"/>
        </c:manualLayout>
      </c:layout>
      <c:stockChart>
        <c:ser>
          <c:idx val="0"/>
          <c:order val="0"/>
          <c:tx>
            <c:v>Vízhozam minimum</c:v>
          </c:tx>
          <c:spPr>
            <a:ln w="19050" cap="rnd">
              <a:noFill/>
              <a:round/>
            </a:ln>
            <a:effectLst/>
          </c:spPr>
          <c:marker>
            <c:symbol val="dash"/>
            <c:size val="5"/>
            <c:spPr>
              <a:solidFill>
                <a:schemeClr val="accent1">
                  <a:lumMod val="50000"/>
                </a:schemeClr>
              </a:solidFill>
              <a:ln w="9525">
                <a:noFill/>
              </a:ln>
              <a:effectLst/>
            </c:spPr>
          </c:marker>
          <c:cat>
            <c:numRef>
              <c:f>'Vízhozam 1924-2017'!$A$82:$A$99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'Vízhozam 1924-2017'!$N$103:$N$120</c:f>
              <c:numCache>
                <c:formatCode>General</c:formatCode>
                <c:ptCount val="18"/>
                <c:pt idx="0">
                  <c:v>1350</c:v>
                </c:pt>
                <c:pt idx="1">
                  <c:v>870</c:v>
                </c:pt>
                <c:pt idx="2">
                  <c:v>938</c:v>
                </c:pt>
                <c:pt idx="3">
                  <c:v>1030</c:v>
                </c:pt>
                <c:pt idx="4">
                  <c:v>1010</c:v>
                </c:pt>
                <c:pt idx="5">
                  <c:v>1030</c:v>
                </c:pt>
                <c:pt idx="6">
                  <c:v>1080</c:v>
                </c:pt>
                <c:pt idx="7">
                  <c:v>1030</c:v>
                </c:pt>
                <c:pt idx="8">
                  <c:v>1330</c:v>
                </c:pt>
                <c:pt idx="9">
                  <c:v>922</c:v>
                </c:pt>
                <c:pt idx="10">
                  <c:v>1330</c:v>
                </c:pt>
                <c:pt idx="11">
                  <c:v>1280</c:v>
                </c:pt>
                <c:pt idx="12">
                  <c:v>1210</c:v>
                </c:pt>
                <c:pt idx="13">
                  <c:v>989</c:v>
                </c:pt>
                <c:pt idx="14">
                  <c:v>995</c:v>
                </c:pt>
                <c:pt idx="15">
                  <c:v>1010</c:v>
                </c:pt>
                <c:pt idx="16">
                  <c:v>879</c:v>
                </c:pt>
                <c:pt idx="17">
                  <c:v>1100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E0-4146-8783-BD6ED60FFB9D}"/>
            </c:ext>
          </c:extLst>
        </c:ser>
        <c:ser>
          <c:idx val="2"/>
          <c:order val="1"/>
          <c:tx>
            <c:v>Vízhozam maximum</c:v>
          </c:tx>
          <c:spPr>
            <a:ln w="19050" cap="rnd">
              <a:noFill/>
              <a:round/>
            </a:ln>
            <a:effectLst/>
          </c:spPr>
          <c:marker>
            <c:symbol val="dot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'Vízhozam 1924-2017'!$A$82:$A$99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'Vízhozam 1924-2017'!$T$103:$T$120</c:f>
              <c:numCache>
                <c:formatCode>General</c:formatCode>
                <c:ptCount val="18"/>
                <c:pt idx="0">
                  <c:v>8410</c:v>
                </c:pt>
                <c:pt idx="1">
                  <c:v>4780</c:v>
                </c:pt>
                <c:pt idx="2">
                  <c:v>4210</c:v>
                </c:pt>
                <c:pt idx="3">
                  <c:v>5800</c:v>
                </c:pt>
                <c:pt idx="4">
                  <c:v>8570</c:v>
                </c:pt>
                <c:pt idx="5">
                  <c:v>6460</c:v>
                </c:pt>
                <c:pt idx="6">
                  <c:v>4280</c:v>
                </c:pt>
                <c:pt idx="7">
                  <c:v>6740</c:v>
                </c:pt>
                <c:pt idx="8">
                  <c:v>8130</c:v>
                </c:pt>
                <c:pt idx="9">
                  <c:v>6350</c:v>
                </c:pt>
                <c:pt idx="10">
                  <c:v>4500</c:v>
                </c:pt>
                <c:pt idx="11">
                  <c:v>9200</c:v>
                </c:pt>
                <c:pt idx="12">
                  <c:v>4860</c:v>
                </c:pt>
                <c:pt idx="13">
                  <c:v>4830</c:v>
                </c:pt>
                <c:pt idx="14">
                  <c:v>4570</c:v>
                </c:pt>
                <c:pt idx="15">
                  <c:v>3940</c:v>
                </c:pt>
                <c:pt idx="16">
                  <c:v>4430</c:v>
                </c:pt>
                <c:pt idx="17">
                  <c:v>5270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E0-4146-8783-BD6ED60FFB9D}"/>
            </c:ext>
          </c:extLst>
        </c:ser>
        <c:ser>
          <c:idx val="1"/>
          <c:order val="2"/>
          <c:tx>
            <c:v>Vízhozam átlag</c:v>
          </c:tx>
          <c:spPr>
            <a:ln w="19050" cap="rnd">
              <a:noFill/>
              <a:round/>
              <a:headEnd type="oval"/>
            </a:ln>
            <a:effectLst/>
          </c:spPr>
          <c:marker>
            <c:symbol val="circle"/>
            <c:size val="5"/>
            <c:spPr>
              <a:solidFill>
                <a:srgbClr val="0070C0"/>
              </a:solidFill>
              <a:ln w="6350">
                <a:solidFill>
                  <a:srgbClr val="0070C0"/>
                </a:solidFill>
              </a:ln>
              <a:effectLst/>
            </c:spPr>
          </c:marker>
          <c:trendline>
            <c:spPr>
              <a:ln w="19050" cap="rnd">
                <a:solidFill>
                  <a:srgbClr val="0070C0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6.6031544675172254E-3"/>
                  <c:y val="0.10509892437645955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chemeClr val="accent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</c:trendlineLbl>
          </c:trendline>
          <c:cat>
            <c:numRef>
              <c:f>'Vízhozam 1924-2017'!$A$82:$A$99</c:f>
              <c:numCache>
                <c:formatCode>General</c:formatCode>
                <c:ptCount val="18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  <c:pt idx="13">
                  <c:v>2015</c:v>
                </c:pt>
                <c:pt idx="14">
                  <c:v>2016</c:v>
                </c:pt>
                <c:pt idx="15">
                  <c:v>2017</c:v>
                </c:pt>
                <c:pt idx="16">
                  <c:v>2018</c:v>
                </c:pt>
                <c:pt idx="17">
                  <c:v>2019</c:v>
                </c:pt>
              </c:numCache>
            </c:numRef>
          </c:cat>
          <c:val>
            <c:numRef>
              <c:f>'Vízhozam 1924-2017'!$O$103:$O$120</c:f>
              <c:numCache>
                <c:formatCode>#,##0</c:formatCode>
                <c:ptCount val="18"/>
                <c:pt idx="0">
                  <c:v>2860</c:v>
                </c:pt>
                <c:pt idx="1">
                  <c:v>1800</c:v>
                </c:pt>
                <c:pt idx="2">
                  <c:v>2050</c:v>
                </c:pt>
                <c:pt idx="3">
                  <c:v>2330</c:v>
                </c:pt>
                <c:pt idx="4">
                  <c:v>2480</c:v>
                </c:pt>
                <c:pt idx="5">
                  <c:v>2110</c:v>
                </c:pt>
                <c:pt idx="6">
                  <c:v>2080</c:v>
                </c:pt>
                <c:pt idx="7">
                  <c:v>2440</c:v>
                </c:pt>
                <c:pt idx="8">
                  <c:v>2630</c:v>
                </c:pt>
                <c:pt idx="9">
                  <c:v>1870</c:v>
                </c:pt>
                <c:pt idx="10">
                  <c:v>2260</c:v>
                </c:pt>
                <c:pt idx="11">
                  <c:v>2700</c:v>
                </c:pt>
                <c:pt idx="12">
                  <c:v>2020</c:v>
                </c:pt>
                <c:pt idx="13">
                  <c:v>1910</c:v>
                </c:pt>
                <c:pt idx="14">
                  <c:v>2170</c:v>
                </c:pt>
                <c:pt idx="15">
                  <c:v>2030</c:v>
                </c:pt>
                <c:pt idx="16">
                  <c:v>1840</c:v>
                </c:pt>
                <c:pt idx="17">
                  <c:v>2140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8E0-4146-8783-BD6ED60FF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hiLowLines>
          <c:spPr>
            <a:ln w="9525" cap="flat" cmpd="sng" algn="ctr">
              <a:solidFill>
                <a:schemeClr val="tx1">
                  <a:lumMod val="75000"/>
                  <a:lumOff val="25000"/>
                </a:schemeClr>
              </a:solidFill>
              <a:round/>
            </a:ln>
            <a:effectLst/>
          </c:spPr>
        </c:hiLowLines>
        <c:axId val="433519432"/>
        <c:axId val="433515512"/>
      </c:stockChart>
      <c:stockChart>
        <c:ser>
          <c:idx val="3"/>
          <c:order val="3"/>
          <c:tx>
            <c:v>Vízhőfok (°C)</c:v>
          </c:tx>
          <c:spPr>
            <a:ln w="15875" cap="rnd">
              <a:solidFill>
                <a:srgbClr val="C0000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trendline>
            <c:spPr>
              <a:ln w="19050" cap="rnd">
                <a:solidFill>
                  <a:srgbClr val="C00000"/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1.5084822467160737E-2"/>
                  <c:y val="-0.2148548906579621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0" i="0" u="none" strike="noStrike" kern="1200" baseline="0">
                      <a:solidFill>
                        <a:srgbClr val="C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hu-HU"/>
                </a:p>
              </c:txPr>
            </c:trendlineLbl>
          </c:trendline>
          <c:cat>
            <c:numRef>
              <c:f>'Vízhozam 1924-2017'!$A$82:$A$94</c:f>
              <c:numCache>
                <c:formatCode>General</c:formatCode>
                <c:ptCount val="13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  <c:pt idx="5">
                  <c:v>2007</c:v>
                </c:pt>
                <c:pt idx="6">
                  <c:v>2008</c:v>
                </c:pt>
                <c:pt idx="7">
                  <c:v>2009</c:v>
                </c:pt>
                <c:pt idx="8">
                  <c:v>2010</c:v>
                </c:pt>
                <c:pt idx="9">
                  <c:v>2011</c:v>
                </c:pt>
                <c:pt idx="10">
                  <c:v>2012</c:v>
                </c:pt>
                <c:pt idx="11">
                  <c:v>2013</c:v>
                </c:pt>
                <c:pt idx="12">
                  <c:v>2014</c:v>
                </c:pt>
              </c:numCache>
            </c:numRef>
          </c:cat>
          <c:val>
            <c:numRef>
              <c:f>'Vízhozam 1924-2017'!$O$82:$O$99</c:f>
              <c:numCache>
                <c:formatCode>General</c:formatCode>
                <c:ptCount val="18"/>
                <c:pt idx="0">
                  <c:v>12.5</c:v>
                </c:pt>
                <c:pt idx="1">
                  <c:v>12.3</c:v>
                </c:pt>
                <c:pt idx="2">
                  <c:v>11.6</c:v>
                </c:pt>
                <c:pt idx="3">
                  <c:v>11.4</c:v>
                </c:pt>
                <c:pt idx="4">
                  <c:v>11.6</c:v>
                </c:pt>
                <c:pt idx="5">
                  <c:v>12.8</c:v>
                </c:pt>
                <c:pt idx="6">
                  <c:v>12.4</c:v>
                </c:pt>
                <c:pt idx="7">
                  <c:v>11.1</c:v>
                </c:pt>
                <c:pt idx="8">
                  <c:v>12.3</c:v>
                </c:pt>
                <c:pt idx="9">
                  <c:v>11.4</c:v>
                </c:pt>
                <c:pt idx="10">
                  <c:v>11.7</c:v>
                </c:pt>
                <c:pt idx="11">
                  <c:v>11</c:v>
                </c:pt>
                <c:pt idx="12">
                  <c:v>12.8</c:v>
                </c:pt>
                <c:pt idx="13">
                  <c:v>12.9</c:v>
                </c:pt>
                <c:pt idx="14">
                  <c:v>12.3</c:v>
                </c:pt>
                <c:pt idx="15">
                  <c:v>12.1</c:v>
                </c:pt>
                <c:pt idx="16">
                  <c:v>16.912499999999998</c:v>
                </c:pt>
                <c:pt idx="17">
                  <c:v>12.549999999999997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8E0-4146-8783-BD6ED60FFB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3515120"/>
        <c:axId val="433521000"/>
        <c:extLst>
          <c:ext xmlns:c15="http://schemas.microsoft.com/office/drawing/2012/chart" uri="{02D57815-91ED-43cb-92C2-25804820EDAC}">
            <c15:filteredLineSeries>
              <c15:ser>
                <c:idx val="4"/>
                <c:order val="4"/>
                <c:tx>
                  <c:v>Vízhőfok minimum</c:v>
                </c:tx>
                <c:spPr>
                  <a:ln w="28575" cap="rnd">
                    <a:solidFill>
                      <a:schemeClr val="accent5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5"/>
                    </a:solidFill>
                    <a:ln w="9525">
                      <a:solidFill>
                        <a:schemeClr val="accent5"/>
                      </a:solidFill>
                    </a:ln>
                    <a:effectLst/>
                  </c:spPr>
                </c:marker>
                <c:cat>
                  <c:numRef>
                    <c:extLst>
                      <c:ext uri="{02D57815-91ED-43cb-92C2-25804820EDAC}">
                        <c15:formulaRef>
                          <c15:sqref>'Vízhozam 1924-2017'!$A$82:$A$94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2002</c:v>
                      </c:pt>
                      <c:pt idx="1">
                        <c:v>2003</c:v>
                      </c:pt>
                      <c:pt idx="2">
                        <c:v>2004</c:v>
                      </c:pt>
                      <c:pt idx="3">
                        <c:v>2005</c:v>
                      </c:pt>
                      <c:pt idx="4">
                        <c:v>2006</c:v>
                      </c:pt>
                      <c:pt idx="5">
                        <c:v>2007</c:v>
                      </c:pt>
                      <c:pt idx="6">
                        <c:v>2008</c:v>
                      </c:pt>
                      <c:pt idx="7">
                        <c:v>2009</c:v>
                      </c:pt>
                      <c:pt idx="8">
                        <c:v>2010</c:v>
                      </c:pt>
                      <c:pt idx="9">
                        <c:v>2011</c:v>
                      </c:pt>
                      <c:pt idx="10">
                        <c:v>2012</c:v>
                      </c:pt>
                      <c:pt idx="11">
                        <c:v>2013</c:v>
                      </c:pt>
                      <c:pt idx="12">
                        <c:v>2014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'Vízhőfok 2002-2014'!$R$4:$R$16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-0.4</c:v>
                      </c:pt>
                      <c:pt idx="1">
                        <c:v>0.1</c:v>
                      </c:pt>
                      <c:pt idx="2">
                        <c:v>0.1</c:v>
                      </c:pt>
                      <c:pt idx="3">
                        <c:v>0.8</c:v>
                      </c:pt>
                      <c:pt idx="4">
                        <c:v>0.3</c:v>
                      </c:pt>
                      <c:pt idx="5">
                        <c:v>1.7</c:v>
                      </c:pt>
                      <c:pt idx="6">
                        <c:v>1.1000000000000001</c:v>
                      </c:pt>
                      <c:pt idx="7">
                        <c:v>0.8</c:v>
                      </c:pt>
                      <c:pt idx="8">
                        <c:v>0.9</c:v>
                      </c:pt>
                      <c:pt idx="9">
                        <c:v>0.4</c:v>
                      </c:pt>
                      <c:pt idx="10">
                        <c:v>0.6</c:v>
                      </c:pt>
                      <c:pt idx="11">
                        <c:v>1</c:v>
                      </c:pt>
                      <c:pt idx="12">
                        <c:v>1.5</c:v>
                      </c:pt>
                    </c:numCache>
                  </c:numRef>
                </c:val>
                <c:smooth val="0"/>
                <c:extLst>
                  <c:ext xmlns:c16="http://schemas.microsoft.com/office/drawing/2014/chart" uri="{C3380CC4-5D6E-409C-BE32-E72D297353CC}">
                    <c16:uniqueId val="{00000000-A7E4-474A-8238-B2D11D3A6DD1}"/>
                  </c:ext>
                </c:extLst>
              </c15:ser>
            </c15:filteredLineSeries>
            <c15:filteredLineSeries>
              <c15:ser>
                <c:idx val="5"/>
                <c:order val="5"/>
                <c:tx>
                  <c:v>Vízhőfok maximum</c:v>
                </c:tx>
                <c:spPr>
                  <a:ln w="28575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accent6"/>
                      </a:solidFill>
                    </a:ln>
                    <a:effectLst/>
                  </c:spPr>
                </c:marker>
                <c:cat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'Vízhozam 1924-2017'!$A$82:$A$94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2002</c:v>
                      </c:pt>
                      <c:pt idx="1">
                        <c:v>2003</c:v>
                      </c:pt>
                      <c:pt idx="2">
                        <c:v>2004</c:v>
                      </c:pt>
                      <c:pt idx="3">
                        <c:v>2005</c:v>
                      </c:pt>
                      <c:pt idx="4">
                        <c:v>2006</c:v>
                      </c:pt>
                      <c:pt idx="5">
                        <c:v>2007</c:v>
                      </c:pt>
                      <c:pt idx="6">
                        <c:v>2008</c:v>
                      </c:pt>
                      <c:pt idx="7">
                        <c:v>2009</c:v>
                      </c:pt>
                      <c:pt idx="8">
                        <c:v>2010</c:v>
                      </c:pt>
                      <c:pt idx="9">
                        <c:v>2011</c:v>
                      </c:pt>
                      <c:pt idx="10">
                        <c:v>2012</c:v>
                      </c:pt>
                      <c:pt idx="11">
                        <c:v>2013</c:v>
                      </c:pt>
                      <c:pt idx="12">
                        <c:v>2014</c:v>
                      </c:pt>
                    </c:numCache>
                  </c:num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'Vízhőfok 2002-2014'!$T$4:$T$16</c15:sqref>
                        </c15:formulaRef>
                      </c:ext>
                    </c:extLst>
                    <c:numCache>
                      <c:formatCode>General</c:formatCode>
                      <c:ptCount val="13"/>
                      <c:pt idx="0">
                        <c:v>23.7</c:v>
                      </c:pt>
                      <c:pt idx="1">
                        <c:v>25.3</c:v>
                      </c:pt>
                      <c:pt idx="2">
                        <c:v>23.8</c:v>
                      </c:pt>
                      <c:pt idx="3">
                        <c:v>23.7</c:v>
                      </c:pt>
                      <c:pt idx="4">
                        <c:v>23.6</c:v>
                      </c:pt>
                      <c:pt idx="5">
                        <c:v>24.1</c:v>
                      </c:pt>
                      <c:pt idx="6">
                        <c:v>23.5</c:v>
                      </c:pt>
                      <c:pt idx="7">
                        <c:v>22.6</c:v>
                      </c:pt>
                      <c:pt idx="8">
                        <c:v>22.7</c:v>
                      </c:pt>
                      <c:pt idx="9">
                        <c:v>20.6</c:v>
                      </c:pt>
                      <c:pt idx="10">
                        <c:v>24.3</c:v>
                      </c:pt>
                      <c:pt idx="11" formatCode="0.0">
                        <c:v>25</c:v>
                      </c:pt>
                      <c:pt idx="12">
                        <c:v>24.1</c:v>
                      </c:pt>
                    </c:numCache>
                  </c:numRef>
                </c: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1-A7E4-474A-8238-B2D11D3A6DD1}"/>
                  </c:ext>
                </c:extLst>
              </c15:ser>
            </c15:filteredLineSeries>
          </c:ext>
        </c:extLst>
      </c:stockChart>
      <c:catAx>
        <c:axId val="433519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34000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5512"/>
        <c:crosses val="autoZero"/>
        <c:auto val="1"/>
        <c:lblAlgn val="ctr"/>
        <c:lblOffset val="100"/>
        <c:tickLblSkip val="1"/>
        <c:noMultiLvlLbl val="0"/>
      </c:catAx>
      <c:valAx>
        <c:axId val="433515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800" b="0" i="0" baseline="0">
                    <a:effectLst/>
                    <a:latin typeface="Arial" panose="020B0604020202020204" pitchFamily="34" charset="0"/>
                    <a:cs typeface="Arial" panose="020B0604020202020204" pitchFamily="34" charset="0"/>
                  </a:rPr>
                  <a:t>Vízhozam (m3/s)</a:t>
                </a:r>
                <a:endParaRPr lang="hu-HU" sz="800">
                  <a:effectLst/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layout>
            <c:manualLayout>
              <c:xMode val="edge"/>
              <c:yMode val="edge"/>
              <c:x val="7.0094134014521273E-4"/>
              <c:y val="0.394015053520735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9432"/>
        <c:crosses val="autoZero"/>
        <c:crossBetween val="between"/>
      </c:valAx>
      <c:valAx>
        <c:axId val="433521000"/>
        <c:scaling>
          <c:orientation val="minMax"/>
          <c:max val="18"/>
          <c:min val="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800">
                    <a:latin typeface="Arial" panose="020B0604020202020204" pitchFamily="34" charset="0"/>
                    <a:cs typeface="Arial" panose="020B0604020202020204" pitchFamily="34" charset="0"/>
                  </a:rPr>
                  <a:t>Vízhőfok (°C)</a:t>
                </a:r>
              </a:p>
            </c:rich>
          </c:tx>
          <c:layout>
            <c:manualLayout>
              <c:xMode val="edge"/>
              <c:yMode val="edge"/>
              <c:x val="0.96414805418174709"/>
              <c:y val="0.41965083471512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5120"/>
        <c:crosses val="max"/>
        <c:crossBetween val="between"/>
      </c:valAx>
      <c:catAx>
        <c:axId val="4335151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335210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"/>
          <c:y val="1.7837233140830105E-2"/>
          <c:w val="0.99710919568833112"/>
          <c:h val="9.5875830385235061E-2"/>
        </c:manualLayout>
      </c:layout>
      <c:overlay val="0"/>
      <c:spPr>
        <a:noFill/>
        <a:ln>
          <a:noFill/>
          <a:prstDash val="lgDash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1006177797350923E-2"/>
          <c:y val="6.0639470782800443E-2"/>
          <c:w val="0.64016246438635871"/>
          <c:h val="0.7787948502027103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'kisvíz-nagyvíz'!$E$3</c:f>
              <c:strCache>
                <c:ptCount val="1"/>
                <c:pt idx="0">
                  <c:v>Kisvízállás / év arányában</c:v>
                </c:pt>
              </c:strCache>
            </c:strRef>
          </c:tx>
          <c:spPr>
            <a:solidFill>
              <a:srgbClr val="85BEDB">
                <a:alpha val="70000"/>
              </a:srgbClr>
            </a:solidFill>
            <a:ln>
              <a:noFill/>
            </a:ln>
            <a:effectLst/>
          </c:spPr>
          <c:invertIfNegative val="0"/>
          <c:cat>
            <c:numRef>
              <c:f>'kisvíz-nagyvíz'!$A$4:$A$43</c:f>
              <c:numCache>
                <c:formatCode>@</c:formatCode>
                <c:ptCount val="40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 formatCode="General">
                  <c:v>2014</c:v>
                </c:pt>
                <c:pt idx="35">
                  <c:v>2015</c:v>
                </c:pt>
                <c:pt idx="36" formatCode="General">
                  <c:v>2016</c:v>
                </c:pt>
                <c:pt idx="37" formatCode="General">
                  <c:v>2017</c:v>
                </c:pt>
                <c:pt idx="38">
                  <c:v>2018</c:v>
                </c:pt>
                <c:pt idx="39">
                  <c:v>2019</c:v>
                </c:pt>
              </c:numCache>
            </c:numRef>
          </c:cat>
          <c:val>
            <c:numRef>
              <c:f>'kisvíz-nagyvíz'!$E$4:$E$43</c:f>
              <c:numCache>
                <c:formatCode>0%</c:formatCode>
                <c:ptCount val="4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0.11506849315068493</c:v>
                </c:pt>
                <c:pt idx="4">
                  <c:v>1.643835616438356E-2</c:v>
                </c:pt>
                <c:pt idx="5">
                  <c:v>9.0410958904109592E-2</c:v>
                </c:pt>
                <c:pt idx="6">
                  <c:v>0.13972602739726028</c:v>
                </c:pt>
                <c:pt idx="7">
                  <c:v>8.21917808219178E-3</c:v>
                </c:pt>
                <c:pt idx="8">
                  <c:v>5.4794520547945206E-3</c:v>
                </c:pt>
                <c:pt idx="9">
                  <c:v>3.0136986301369864E-2</c:v>
                </c:pt>
                <c:pt idx="10">
                  <c:v>8.4931506849315067E-2</c:v>
                </c:pt>
                <c:pt idx="11">
                  <c:v>0.20547945205479451</c:v>
                </c:pt>
                <c:pt idx="12">
                  <c:v>0.12054794520547946</c:v>
                </c:pt>
                <c:pt idx="13">
                  <c:v>8.21917808219178E-3</c:v>
                </c:pt>
                <c:pt idx="14">
                  <c:v>4.1095890410958902E-2</c:v>
                </c:pt>
                <c:pt idx="15">
                  <c:v>1.3698630136986301E-2</c:v>
                </c:pt>
                <c:pt idx="16">
                  <c:v>4.9315068493150684E-2</c:v>
                </c:pt>
                <c:pt idx="17">
                  <c:v>6.0273972602739728E-2</c:v>
                </c:pt>
                <c:pt idx="18">
                  <c:v>1.3698630136986301E-2</c:v>
                </c:pt>
                <c:pt idx="19">
                  <c:v>2.7397260273972603E-3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0.27945205479452057</c:v>
                </c:pt>
                <c:pt idx="24">
                  <c:v>7.3972602739726029E-2</c:v>
                </c:pt>
                <c:pt idx="25">
                  <c:v>0.10136986301369863</c:v>
                </c:pt>
                <c:pt idx="26">
                  <c:v>0.13150684931506848</c:v>
                </c:pt>
                <c:pt idx="27">
                  <c:v>1.0958904109589041E-2</c:v>
                </c:pt>
                <c:pt idx="28">
                  <c:v>6.0273972602739728E-2</c:v>
                </c:pt>
                <c:pt idx="29">
                  <c:v>5.2054794520547946E-2</c:v>
                </c:pt>
                <c:pt idx="30">
                  <c:v>0</c:v>
                </c:pt>
                <c:pt idx="31">
                  <c:v>0.11506849315068493</c:v>
                </c:pt>
                <c:pt idx="32">
                  <c:v>0</c:v>
                </c:pt>
                <c:pt idx="33">
                  <c:v>5.4794520547945206E-3</c:v>
                </c:pt>
                <c:pt idx="34">
                  <c:v>2.7397260273972601E-2</c:v>
                </c:pt>
                <c:pt idx="35">
                  <c:v>0.26301369863013696</c:v>
                </c:pt>
                <c:pt idx="36">
                  <c:v>6.0273972602739728E-2</c:v>
                </c:pt>
                <c:pt idx="37">
                  <c:v>9.0410958904109592E-2</c:v>
                </c:pt>
                <c:pt idx="38">
                  <c:v>0.29589041095890412</c:v>
                </c:pt>
                <c:pt idx="39">
                  <c:v>0.11232876712328767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F-4F3D-B585-9DFA8D89E21F}"/>
            </c:ext>
          </c:extLst>
        </c:ser>
        <c:ser>
          <c:idx val="1"/>
          <c:order val="1"/>
          <c:tx>
            <c:strRef>
              <c:f>'kisvíz-nagyvíz'!$F$3</c:f>
              <c:strCache>
                <c:ptCount val="1"/>
                <c:pt idx="0">
                  <c:v>Árvíz / év arányában</c:v>
                </c:pt>
              </c:strCache>
            </c:strRef>
          </c:tx>
          <c:spPr>
            <a:solidFill>
              <a:srgbClr val="4E89A4"/>
            </a:solidFill>
            <a:ln>
              <a:noFill/>
            </a:ln>
            <a:effectLst/>
          </c:spPr>
          <c:invertIfNegative val="0"/>
          <c:cat>
            <c:numRef>
              <c:f>'kisvíz-nagyvíz'!$A$4:$A$43</c:f>
              <c:numCache>
                <c:formatCode>@</c:formatCode>
                <c:ptCount val="40"/>
                <c:pt idx="0">
                  <c:v>1980</c:v>
                </c:pt>
                <c:pt idx="1">
                  <c:v>1981</c:v>
                </c:pt>
                <c:pt idx="2">
                  <c:v>1982</c:v>
                </c:pt>
                <c:pt idx="3">
                  <c:v>1983</c:v>
                </c:pt>
                <c:pt idx="4">
                  <c:v>1984</c:v>
                </c:pt>
                <c:pt idx="5">
                  <c:v>1985</c:v>
                </c:pt>
                <c:pt idx="6">
                  <c:v>1986</c:v>
                </c:pt>
                <c:pt idx="7">
                  <c:v>1987</c:v>
                </c:pt>
                <c:pt idx="8">
                  <c:v>1988</c:v>
                </c:pt>
                <c:pt idx="9">
                  <c:v>1989</c:v>
                </c:pt>
                <c:pt idx="10">
                  <c:v>1990</c:v>
                </c:pt>
                <c:pt idx="11">
                  <c:v>1991</c:v>
                </c:pt>
                <c:pt idx="12">
                  <c:v>1992</c:v>
                </c:pt>
                <c:pt idx="13">
                  <c:v>1993</c:v>
                </c:pt>
                <c:pt idx="14">
                  <c:v>1994</c:v>
                </c:pt>
                <c:pt idx="15">
                  <c:v>1995</c:v>
                </c:pt>
                <c:pt idx="16">
                  <c:v>1996</c:v>
                </c:pt>
                <c:pt idx="17">
                  <c:v>1997</c:v>
                </c:pt>
                <c:pt idx="18">
                  <c:v>1998</c:v>
                </c:pt>
                <c:pt idx="19">
                  <c:v>1999</c:v>
                </c:pt>
                <c:pt idx="20">
                  <c:v>2000</c:v>
                </c:pt>
                <c:pt idx="21">
                  <c:v>2001</c:v>
                </c:pt>
                <c:pt idx="22">
                  <c:v>2002</c:v>
                </c:pt>
                <c:pt idx="23">
                  <c:v>2003</c:v>
                </c:pt>
                <c:pt idx="24">
                  <c:v>2004</c:v>
                </c:pt>
                <c:pt idx="25">
                  <c:v>2005</c:v>
                </c:pt>
                <c:pt idx="26">
                  <c:v>2006</c:v>
                </c:pt>
                <c:pt idx="27">
                  <c:v>2007</c:v>
                </c:pt>
                <c:pt idx="28">
                  <c:v>2008</c:v>
                </c:pt>
                <c:pt idx="29">
                  <c:v>2009</c:v>
                </c:pt>
                <c:pt idx="30">
                  <c:v>2010</c:v>
                </c:pt>
                <c:pt idx="31">
                  <c:v>2011</c:v>
                </c:pt>
                <c:pt idx="32">
                  <c:v>2012</c:v>
                </c:pt>
                <c:pt idx="33">
                  <c:v>2013</c:v>
                </c:pt>
                <c:pt idx="34" formatCode="General">
                  <c:v>2014</c:v>
                </c:pt>
                <c:pt idx="35">
                  <c:v>2015</c:v>
                </c:pt>
                <c:pt idx="36" formatCode="General">
                  <c:v>2016</c:v>
                </c:pt>
                <c:pt idx="37" formatCode="General">
                  <c:v>2017</c:v>
                </c:pt>
                <c:pt idx="38">
                  <c:v>2018</c:v>
                </c:pt>
                <c:pt idx="39">
                  <c:v>2019</c:v>
                </c:pt>
              </c:numCache>
            </c:numRef>
          </c:cat>
          <c:val>
            <c:numRef>
              <c:f>'kisvíz-nagyvíz'!$F$4:$F$43</c:f>
              <c:numCache>
                <c:formatCode>0%</c:formatCode>
                <c:ptCount val="40"/>
                <c:pt idx="0">
                  <c:v>0.11506849315068493</c:v>
                </c:pt>
                <c:pt idx="1">
                  <c:v>9.5890410958904104E-2</c:v>
                </c:pt>
                <c:pt idx="2">
                  <c:v>6.8493150684931503E-2</c:v>
                </c:pt>
                <c:pt idx="3">
                  <c:v>2.7397260273972601E-2</c:v>
                </c:pt>
                <c:pt idx="4">
                  <c:v>8.21917808219178E-3</c:v>
                </c:pt>
                <c:pt idx="5">
                  <c:v>3.8356164383561646E-2</c:v>
                </c:pt>
                <c:pt idx="6">
                  <c:v>2.1917808219178082E-2</c:v>
                </c:pt>
                <c:pt idx="7">
                  <c:v>0.23561643835616439</c:v>
                </c:pt>
                <c:pt idx="8">
                  <c:v>0.12054794520547946</c:v>
                </c:pt>
                <c:pt idx="9">
                  <c:v>0</c:v>
                </c:pt>
                <c:pt idx="10">
                  <c:v>1.0958904109589041E-2</c:v>
                </c:pt>
                <c:pt idx="11">
                  <c:v>5.7534246575342465E-2</c:v>
                </c:pt>
                <c:pt idx="12">
                  <c:v>3.0136986301369864E-2</c:v>
                </c:pt>
                <c:pt idx="13">
                  <c:v>4.1095890410958902E-2</c:v>
                </c:pt>
                <c:pt idx="14">
                  <c:v>4.3835616438356165E-2</c:v>
                </c:pt>
                <c:pt idx="15">
                  <c:v>0.14794520547945206</c:v>
                </c:pt>
                <c:pt idx="16">
                  <c:v>6.0273972602739728E-2</c:v>
                </c:pt>
                <c:pt idx="17">
                  <c:v>6.575342465753424E-2</c:v>
                </c:pt>
                <c:pt idx="18">
                  <c:v>4.9315068493150684E-2</c:v>
                </c:pt>
                <c:pt idx="19">
                  <c:v>0.16712328767123288</c:v>
                </c:pt>
                <c:pt idx="20">
                  <c:v>0.15890410958904111</c:v>
                </c:pt>
                <c:pt idx="21">
                  <c:v>4.6575342465753428E-2</c:v>
                </c:pt>
                <c:pt idx="22">
                  <c:v>0.13150684931506848</c:v>
                </c:pt>
                <c:pt idx="23">
                  <c:v>2.4657534246575342E-2</c:v>
                </c:pt>
                <c:pt idx="24">
                  <c:v>1.3698630136986301E-2</c:v>
                </c:pt>
                <c:pt idx="25">
                  <c:v>0.11232876712328767</c:v>
                </c:pt>
                <c:pt idx="26">
                  <c:v>0.17260273972602741</c:v>
                </c:pt>
                <c:pt idx="27">
                  <c:v>2.4657534246575342E-2</c:v>
                </c:pt>
                <c:pt idx="28">
                  <c:v>5.4794520547945206E-3</c:v>
                </c:pt>
                <c:pt idx="29">
                  <c:v>0.13150684931506848</c:v>
                </c:pt>
                <c:pt idx="30">
                  <c:v>0.11780821917808219</c:v>
                </c:pt>
                <c:pt idx="31">
                  <c:v>1.9178082191780823E-2</c:v>
                </c:pt>
                <c:pt idx="32">
                  <c:v>1.643835616438356E-2</c:v>
                </c:pt>
                <c:pt idx="33">
                  <c:v>0.13424657534246576</c:v>
                </c:pt>
                <c:pt idx="34">
                  <c:v>4.1095890410958902E-2</c:v>
                </c:pt>
                <c:pt idx="35">
                  <c:v>2.1917808219178082E-2</c:v>
                </c:pt>
                <c:pt idx="36">
                  <c:v>3.0136986301369864E-2</c:v>
                </c:pt>
                <c:pt idx="37">
                  <c:v>2.7397260273972603E-3</c:v>
                </c:pt>
                <c:pt idx="38">
                  <c:v>1.3698630136986301E-2</c:v>
                </c:pt>
                <c:pt idx="39">
                  <c:v>6.3013698630136991E-2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BF-4F3D-B585-9DFA8D89E2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33515904"/>
        <c:axId val="433521392"/>
      </c:barChart>
      <c:catAx>
        <c:axId val="433515904"/>
        <c:scaling>
          <c:orientation val="minMax"/>
        </c:scaling>
        <c:delete val="0"/>
        <c:axPos val="b"/>
        <c:numFmt formatCode="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21392"/>
        <c:crosses val="autoZero"/>
        <c:auto val="1"/>
        <c:lblAlgn val="ctr"/>
        <c:lblOffset val="100"/>
        <c:noMultiLvlLbl val="0"/>
      </c:catAx>
      <c:valAx>
        <c:axId val="433521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solidFill>
            <a:schemeClr val="bg1"/>
          </a:solidFill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5904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11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85561226865941E-2"/>
          <c:y val="2.0682779235928841E-2"/>
          <c:w val="0.62445218110317913"/>
          <c:h val="0.9086614173228346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'betáp-szolg_feldolg'!$K$57</c:f>
              <c:strCache>
                <c:ptCount val="1"/>
                <c:pt idx="0">
                  <c:v>Lakossági vízfogyasztás</c:v>
                </c:pt>
              </c:strCache>
            </c:strRef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cat>
            <c:numRef>
              <c:f>'betáp-szolg_feldolg'!$F$57:$F$67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'betáp-szolg_feldolg'!$G$57:$G$67</c:f>
              <c:numCache>
                <c:formatCode>0.0</c:formatCode>
                <c:ptCount val="11"/>
                <c:pt idx="0">
                  <c:v>92.063000000000002</c:v>
                </c:pt>
                <c:pt idx="1">
                  <c:v>87.692999999999998</c:v>
                </c:pt>
                <c:pt idx="2">
                  <c:v>86.353999999999999</c:v>
                </c:pt>
                <c:pt idx="3">
                  <c:v>85.402000000000001</c:v>
                </c:pt>
                <c:pt idx="4">
                  <c:v>83.042000000000002</c:v>
                </c:pt>
                <c:pt idx="5">
                  <c:v>80.978999999999999</c:v>
                </c:pt>
                <c:pt idx="6">
                  <c:v>83.200999999999993</c:v>
                </c:pt>
                <c:pt idx="7">
                  <c:v>82.113</c:v>
                </c:pt>
                <c:pt idx="8">
                  <c:v>83.33</c:v>
                </c:pt>
                <c:pt idx="9">
                  <c:v>83.1</c:v>
                </c:pt>
                <c:pt idx="10">
                  <c:v>82.21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14-4525-AC54-0AEF054E4758}"/>
            </c:ext>
          </c:extLst>
        </c:ser>
        <c:ser>
          <c:idx val="1"/>
          <c:order val="1"/>
          <c:tx>
            <c:strRef>
              <c:f>'betáp-szolg_feldolg'!$K$58</c:f>
              <c:strCache>
                <c:ptCount val="1"/>
                <c:pt idx="0">
                  <c:v>Nem lakossági vízfogyasztás</c:v>
                </c:pt>
              </c:strCache>
            </c:strRef>
          </c:tx>
          <c:spPr>
            <a:solidFill>
              <a:srgbClr val="DBA285"/>
            </a:solidFill>
            <a:ln>
              <a:noFill/>
            </a:ln>
            <a:effectLst/>
          </c:spPr>
          <c:invertIfNegative val="0"/>
          <c:cat>
            <c:numRef>
              <c:f>'betáp-szolg_feldolg'!$F$57:$F$67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'betáp-szolg_feldolg'!$H$57:$H$67</c:f>
              <c:numCache>
                <c:formatCode>General</c:formatCode>
                <c:ptCount val="11"/>
                <c:pt idx="0">
                  <c:v>36.748000000000005</c:v>
                </c:pt>
                <c:pt idx="1">
                  <c:v>33.391000000000005</c:v>
                </c:pt>
                <c:pt idx="2">
                  <c:v>33.332000000000008</c:v>
                </c:pt>
                <c:pt idx="3">
                  <c:v>33.373999999999995</c:v>
                </c:pt>
                <c:pt idx="4">
                  <c:v>32.013000000000005</c:v>
                </c:pt>
                <c:pt idx="5">
                  <c:v>30.483000000000004</c:v>
                </c:pt>
                <c:pt idx="6">
                  <c:v>31.722000000000008</c:v>
                </c:pt>
                <c:pt idx="7">
                  <c:v>30.858000000000004</c:v>
                </c:pt>
                <c:pt idx="8">
                  <c:v>32.492999999999995</c:v>
                </c:pt>
                <c:pt idx="9">
                  <c:v>33.100000000000009</c:v>
                </c:pt>
                <c:pt idx="10">
                  <c:v>33.54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14-4525-AC54-0AEF054E47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3517080"/>
        <c:axId val="433517864"/>
      </c:barChart>
      <c:catAx>
        <c:axId val="433517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7864"/>
        <c:crosses val="autoZero"/>
        <c:auto val="1"/>
        <c:lblAlgn val="ctr"/>
        <c:lblOffset val="100"/>
        <c:noMultiLvlLbl val="0"/>
      </c:catAx>
      <c:valAx>
        <c:axId val="4335178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Szolgáltaott</a:t>
                </a:r>
                <a:r>
                  <a:rPr lang="hu-HU" sz="9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vízmennyiség (millió m</a:t>
                </a:r>
                <a:r>
                  <a:rPr lang="hu-HU" sz="900" baseline="30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3</a:t>
                </a:r>
                <a:r>
                  <a:rPr lang="hu-HU" sz="9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)</a:t>
                </a:r>
                <a:endParaRPr lang="hu-HU" sz="900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7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hu-HU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Pt>
            <c:idx val="5"/>
            <c:invertIfNegative val="0"/>
            <c:bubble3D val="0"/>
            <c:spPr>
              <a:solidFill>
                <a:srgbClr val="4E89A4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03-4BF6-9BAF-D0EBFCA09FBA}"/>
              </c:ext>
            </c:extLst>
          </c:dPt>
          <c:cat>
            <c:strRef>
              <c:f>Munka1!$A$3:$A$12</c:f>
              <c:strCache>
                <c:ptCount val="10"/>
                <c:pt idx="0">
                  <c:v>Prága**</c:v>
                </c:pt>
                <c:pt idx="1">
                  <c:v>Varsó</c:v>
                </c:pt>
                <c:pt idx="2">
                  <c:v>Barcelona</c:v>
                </c:pt>
                <c:pt idx="3">
                  <c:v>München*</c:v>
                </c:pt>
                <c:pt idx="4">
                  <c:v>Bécs</c:v>
                </c:pt>
                <c:pt idx="5">
                  <c:v>Budapest**</c:v>
                </c:pt>
                <c:pt idx="6">
                  <c:v>Stockholm</c:v>
                </c:pt>
                <c:pt idx="7">
                  <c:v>Bukarest</c:v>
                </c:pt>
                <c:pt idx="8">
                  <c:v>Belgrád</c:v>
                </c:pt>
                <c:pt idx="9">
                  <c:v>Párizs</c:v>
                </c:pt>
              </c:strCache>
            </c:strRef>
          </c:cat>
          <c:val>
            <c:numRef>
              <c:f>Munka1!$B$3:$B$12</c:f>
              <c:numCache>
                <c:formatCode>General</c:formatCode>
                <c:ptCount val="10"/>
                <c:pt idx="0">
                  <c:v>114</c:v>
                </c:pt>
                <c:pt idx="1">
                  <c:v>127</c:v>
                </c:pt>
                <c:pt idx="2">
                  <c:v>127</c:v>
                </c:pt>
                <c:pt idx="3">
                  <c:v>127</c:v>
                </c:pt>
                <c:pt idx="4">
                  <c:v>130</c:v>
                </c:pt>
                <c:pt idx="5">
                  <c:v>134.4</c:v>
                </c:pt>
                <c:pt idx="6">
                  <c:v>148</c:v>
                </c:pt>
                <c:pt idx="7">
                  <c:v>148</c:v>
                </c:pt>
                <c:pt idx="8">
                  <c:v>151</c:v>
                </c:pt>
                <c:pt idx="9">
                  <c:v>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B03-4BF6-9BAF-D0EBFCA09F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3517472"/>
        <c:axId val="433520608"/>
      </c:barChart>
      <c:catAx>
        <c:axId val="43351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20608"/>
        <c:crosses val="autoZero"/>
        <c:auto val="1"/>
        <c:lblAlgn val="ctr"/>
        <c:lblOffset val="100"/>
        <c:noMultiLvlLbl val="0"/>
      </c:catAx>
      <c:valAx>
        <c:axId val="43352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>
                    <a:latin typeface="Arial" panose="020B0604020202020204" pitchFamily="34" charset="0"/>
                    <a:cs typeface="Arial" panose="020B0604020202020204" pitchFamily="34" charset="0"/>
                  </a:rPr>
                  <a:t>l/fő/nap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7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'betáp-szolg_feldolg'!$A$63</c:f>
              <c:strCache>
                <c:ptCount val="1"/>
                <c:pt idx="0">
                  <c:v>Nem számlázott víz (%)</c:v>
                </c:pt>
              </c:strCache>
            </c:strRef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Lbls>
            <c:numFmt formatCode="#,##0.0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hu-H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'betáp-szolg_feldolg'!$A$65:$A$75</c:f>
              <c:numCache>
                <c:formatCode>General</c:formatCode>
                <c:ptCount val="11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</c:numCache>
            </c:numRef>
          </c:cat>
          <c:val>
            <c:numRef>
              <c:f>'betáp-szolg_feldolg'!$B$65:$B$75</c:f>
              <c:numCache>
                <c:formatCode>General</c:formatCode>
                <c:ptCount val="11"/>
                <c:pt idx="0">
                  <c:v>16.329885839995935</c:v>
                </c:pt>
                <c:pt idx="1">
                  <c:v>16.599658128934202</c:v>
                </c:pt>
                <c:pt idx="2">
                  <c:v>16.485237036410442</c:v>
                </c:pt>
                <c:pt idx="3">
                  <c:v>16.891657673860944</c:v>
                </c:pt>
                <c:pt idx="4">
                  <c:v>16.268241908754675</c:v>
                </c:pt>
                <c:pt idx="5">
                  <c:v>14.994353287637422</c:v>
                </c:pt>
                <c:pt idx="6">
                  <c:v>15.776550030693674</c:v>
                </c:pt>
                <c:pt idx="7">
                  <c:v>15.262760875031415</c:v>
                </c:pt>
                <c:pt idx="8">
                  <c:v>15.383182847633996</c:v>
                </c:pt>
                <c:pt idx="9">
                  <c:v>14.795402075973604</c:v>
                </c:pt>
                <c:pt idx="10">
                  <c:v>14.231337656462047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96-4922-A842-4832040C81E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32038168"/>
        <c:axId val="432038560"/>
      </c:barChart>
      <c:catAx>
        <c:axId val="432038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2038560"/>
        <c:crosses val="autoZero"/>
        <c:auto val="1"/>
        <c:lblAlgn val="ctr"/>
        <c:lblOffset val="100"/>
        <c:noMultiLvlLbl val="0"/>
      </c:catAx>
      <c:valAx>
        <c:axId val="432038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u-HU"/>
                  <a:t>Nem számlázott víz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u-H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32038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'ac vezeték'!$H$3</c:f>
              <c:strCache>
                <c:ptCount val="1"/>
                <c:pt idx="0">
                  <c:v>Arány (%)</c:v>
                </c:pt>
              </c:strCache>
            </c:strRef>
          </c:tx>
          <c:spPr>
            <a:solidFill>
              <a:srgbClr val="85BEDB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0650406504065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ED-4E5E-BC25-27D23B73C869}"/>
                </c:ext>
              </c:extLst>
            </c:dLbl>
            <c:dLbl>
              <c:idx val="1"/>
              <c:layout>
                <c:manualLayout>
                  <c:x val="-2.7777777777778798E-3"/>
                  <c:y val="-4.4715447154471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CED-4E5E-BC25-27D23B73C869}"/>
                </c:ext>
              </c:extLst>
            </c:dLbl>
            <c:dLbl>
              <c:idx val="2"/>
              <c:layout>
                <c:manualLayout>
                  <c:x val="0"/>
                  <c:y val="-4.47154471544715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CED-4E5E-BC25-27D23B73C869}"/>
                </c:ext>
              </c:extLst>
            </c:dLbl>
            <c:dLbl>
              <c:idx val="3"/>
              <c:layout>
                <c:manualLayout>
                  <c:x val="3.2641921523737212E-3"/>
                  <c:y val="-4.47155325463835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CED-4E5E-BC25-27D23B73C869}"/>
                </c:ext>
              </c:extLst>
            </c:dLbl>
            <c:dLbl>
              <c:idx val="4"/>
              <c:layout>
                <c:manualLayout>
                  <c:x val="-1.0779433513184648E-16"/>
                  <c:y val="-4.73321858864027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CED-4E5E-BC25-27D23B73C869}"/>
                </c:ext>
              </c:extLst>
            </c:dLbl>
            <c:dLbl>
              <c:idx val="5"/>
              <c:layout>
                <c:manualLayout>
                  <c:x val="-2.9398794649419372E-3"/>
                  <c:y val="-4.733218588640275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CED-4E5E-BC25-27D23B73C8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hu-H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'ac vezeték'!$G$9:$G$14</c:f>
              <c:numCache>
                <c:formatCode>General</c:formatCode>
                <c:ptCount val="6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 formatCode="0">
                  <c:v>2018</c:v>
                </c:pt>
                <c:pt idx="5" formatCode="0">
                  <c:v>2019</c:v>
                </c:pt>
              </c:numCache>
            </c:numRef>
          </c:cat>
          <c:val>
            <c:numRef>
              <c:f>'ac vezeték'!$H$9:$H$14</c:f>
              <c:numCache>
                <c:formatCode>0.0</c:formatCode>
                <c:ptCount val="6"/>
                <c:pt idx="0">
                  <c:v>45.7</c:v>
                </c:pt>
                <c:pt idx="1">
                  <c:v>45.1</c:v>
                </c:pt>
                <c:pt idx="2">
                  <c:v>45.2</c:v>
                </c:pt>
                <c:pt idx="3">
                  <c:v>44.9</c:v>
                </c:pt>
                <c:pt idx="4">
                  <c:v>44.7</c:v>
                </c:pt>
                <c:pt idx="5">
                  <c:v>44.5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CED-4E5E-BC25-27D23B73C8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30"/>
        <c:overlap val="-27"/>
        <c:axId val="432034248"/>
        <c:axId val="433518648"/>
      </c:barChart>
      <c:catAx>
        <c:axId val="432034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3518648"/>
        <c:crosses val="autoZero"/>
        <c:auto val="1"/>
        <c:lblAlgn val="ctr"/>
        <c:lblOffset val="100"/>
        <c:noMultiLvlLbl val="0"/>
      </c:catAx>
      <c:valAx>
        <c:axId val="433518648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hu-HU" sz="900" b="0" spc="0" baseline="0"/>
                  <a:t>Azbesztccement csőhálózat aránya a teljes hálózathoz képest [%]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hu-HU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hu-HU"/>
          </a:p>
        </c:txPr>
        <c:crossAx val="43203424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0.0836</cdr:x>
      <cdr:y>0.09722</cdr:y>
    </cdr:from>
    <cdr:to>
      <cdr:x>1</cdr:x>
      <cdr:y>0.09885</cdr:y>
    </cdr:to>
    <cdr:cxnSp macro="">
      <cdr:nvCxnSpPr>
        <cdr:cNvPr id="2" name="Egyenes összekötő 1"/>
        <cdr:cNvCxnSpPr/>
      </cdr:nvCxnSpPr>
      <cdr:spPr>
        <a:xfrm xmlns:a="http://schemas.openxmlformats.org/drawingml/2006/main" flipV="1">
          <a:off x="361150" y="324971"/>
          <a:ext cx="3958755" cy="5442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oli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0.17596</cdr:x>
      <cdr:y>0.07234</cdr:y>
    </cdr:from>
    <cdr:to>
      <cdr:x>0.31971</cdr:x>
      <cdr:y>0.12703</cdr:y>
    </cdr:to>
    <cdr:sp macro="" textlink="">
      <cdr:nvSpPr>
        <cdr:cNvPr id="5" name="Szövegdoboz 2"/>
        <cdr:cNvSpPr txBox="1"/>
      </cdr:nvSpPr>
      <cdr:spPr>
        <a:xfrm xmlns:a="http://schemas.openxmlformats.org/drawingml/2006/main">
          <a:off x="760130" y="195273"/>
          <a:ext cx="620995" cy="147627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7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Határérték</a:t>
          </a:r>
          <a:endParaRPr lang="hu-HU" sz="1050" b="0">
            <a:solidFill>
              <a:srgbClr val="FF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0.02896</cdr:x>
      <cdr:y>0.93528</cdr:y>
    </cdr:from>
    <cdr:to>
      <cdr:x>0.64481</cdr:x>
      <cdr:y>0.97286</cdr:y>
    </cdr:to>
    <cdr:sp macro="" textlink="">
      <cdr:nvSpPr>
        <cdr:cNvPr id="7" name="Szövegdoboz 6"/>
        <cdr:cNvSpPr txBox="1"/>
      </cdr:nvSpPr>
      <cdr:spPr>
        <a:xfrm xmlns:a="http://schemas.openxmlformats.org/drawingml/2006/main">
          <a:off x="247650" y="5021076"/>
          <a:ext cx="5266764" cy="2017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hu-HU" sz="1100"/>
        </a:p>
      </cdr:txBody>
    </cdr:sp>
  </cdr:relSizeAnchor>
  <cdr:relSizeAnchor xmlns:cdr="http://schemas.openxmlformats.org/drawingml/2006/chartDrawing">
    <cdr:from>
      <cdr:x>0.25171</cdr:x>
      <cdr:y>0.84247</cdr:y>
    </cdr:from>
    <cdr:to>
      <cdr:x>0.83349</cdr:x>
      <cdr:y>0.98764</cdr:y>
    </cdr:to>
    <cdr:sp macro="" textlink="">
      <cdr:nvSpPr>
        <cdr:cNvPr id="8" name="Szövegdoboz 7"/>
        <cdr:cNvSpPr txBox="1"/>
      </cdr:nvSpPr>
      <cdr:spPr>
        <a:xfrm xmlns:a="http://schemas.openxmlformats.org/drawingml/2006/main">
          <a:off x="1087362" y="2816082"/>
          <a:ext cx="2513235" cy="4852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hu-HU" sz="800">
              <a:latin typeface="Arial" panose="020B0604020202020204" pitchFamily="34" charset="0"/>
              <a:cs typeface="Arial" panose="020B0604020202020204" pitchFamily="34" charset="0"/>
            </a:rPr>
            <a:t>PAH: Policiklusos aromás szénhidrogének</a:t>
          </a:r>
        </a:p>
        <a:p xmlns:a="http://schemas.openxmlformats.org/drawingml/2006/main">
          <a:r>
            <a:rPr lang="hu-HU" sz="800">
              <a:latin typeface="Arial" panose="020B0604020202020204" pitchFamily="34" charset="0"/>
              <a:cs typeface="Arial" panose="020B0604020202020204" pitchFamily="34" charset="0"/>
            </a:rPr>
            <a:t>THM:</a:t>
          </a:r>
          <a:r>
            <a:rPr lang="hu-HU" sz="800" baseline="0">
              <a:latin typeface="Arial" panose="020B0604020202020204" pitchFamily="34" charset="0"/>
              <a:cs typeface="Arial" panose="020B0604020202020204" pitchFamily="34" charset="0"/>
            </a:rPr>
            <a:t> Trihalometánok</a:t>
          </a:r>
          <a:endParaRPr lang="hu-HU" sz="800">
            <a:latin typeface="Arial" panose="020B0604020202020204" pitchFamily="34" charset="0"/>
            <a:cs typeface="Arial" panose="020B0604020202020204" pitchFamily="34" charset="0"/>
          </a:endParaRPr>
        </a:p>
        <a:p xmlns:a="http://schemas.openxmlformats.org/drawingml/2006/main">
          <a:r>
            <a:rPr lang="hu-HU" sz="800">
              <a:latin typeface="Arial" panose="020B0604020202020204" pitchFamily="34" charset="0"/>
              <a:cs typeface="Arial" panose="020B0604020202020204" pitchFamily="34" charset="0"/>
            </a:rPr>
            <a:t>* nincs adat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0.08572</cdr:x>
      <cdr:y>0.0517</cdr:y>
    </cdr:from>
    <cdr:to>
      <cdr:x>0.71196</cdr:x>
      <cdr:y>0.05218</cdr:y>
    </cdr:to>
    <cdr:cxnSp macro="">
      <cdr:nvCxnSpPr>
        <cdr:cNvPr id="7" name="Egyenes összekötő 6"/>
        <cdr:cNvCxnSpPr/>
      </cdr:nvCxnSpPr>
      <cdr:spPr>
        <a:xfrm xmlns:a="http://schemas.openxmlformats.org/drawingml/2006/main">
          <a:off x="524590" y="167508"/>
          <a:ext cx="3832257" cy="1541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olid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0.20635</cdr:x>
      <cdr:y>0</cdr:y>
    </cdr:from>
    <cdr:to>
      <cdr:x>0.36251</cdr:x>
      <cdr:y>0.03666</cdr:y>
    </cdr:to>
    <cdr:sp macro="" textlink="">
      <cdr:nvSpPr>
        <cdr:cNvPr id="3" name="Szövegdoboz 2"/>
        <cdr:cNvSpPr txBox="1"/>
      </cdr:nvSpPr>
      <cdr:spPr>
        <a:xfrm xmlns:a="http://schemas.openxmlformats.org/drawingml/2006/main">
          <a:off x="1262785" y="-961901"/>
          <a:ext cx="955621" cy="118754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hu-HU" sz="8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Határérték</a:t>
          </a:r>
          <a:endParaRPr lang="hu-HU" sz="600" b="0">
            <a:solidFill>
              <a:srgbClr val="FF0000"/>
            </a:solidFill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  <cdr:relSizeAnchor xmlns:cdr="http://schemas.openxmlformats.org/drawingml/2006/chartDrawing">
    <cdr:from>
      <cdr:x>0.73233</cdr:x>
      <cdr:y>0.34562</cdr:y>
    </cdr:from>
    <cdr:to>
      <cdr:x>0.89416</cdr:x>
      <cdr:y>0.40794</cdr:y>
    </cdr:to>
    <cdr:sp macro="" textlink="">
      <cdr:nvSpPr>
        <cdr:cNvPr id="4" name="Szövegdoboz 1"/>
        <cdr:cNvSpPr txBox="1"/>
      </cdr:nvSpPr>
      <cdr:spPr>
        <a:xfrm xmlns:a="http://schemas.openxmlformats.org/drawingml/2006/main">
          <a:off x="4481477" y="1119736"/>
          <a:ext cx="990318" cy="20190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800">
              <a:latin typeface="Arial" panose="020B0604020202020204" pitchFamily="34" charset="0"/>
              <a:cs typeface="Arial" panose="020B0604020202020204" pitchFamily="34" charset="0"/>
            </a:rPr>
            <a:t>* nincs adat</a:t>
          </a:r>
        </a:p>
      </cdr:txBody>
    </cdr:sp>
  </cdr:relSizeAnchor>
  <cdr:relSizeAnchor xmlns:cdr="http://schemas.openxmlformats.org/drawingml/2006/chartDrawing">
    <cdr:from>
      <cdr:x>0.56833</cdr:x>
      <cdr:y>0.64135</cdr:y>
    </cdr:from>
    <cdr:to>
      <cdr:x>0.61492</cdr:x>
      <cdr:y>0.69877</cdr:y>
    </cdr:to>
    <cdr:sp macro="" textlink="">
      <cdr:nvSpPr>
        <cdr:cNvPr id="5" name="Szövegdoboz 1"/>
        <cdr:cNvSpPr txBox="1"/>
      </cdr:nvSpPr>
      <cdr:spPr>
        <a:xfrm xmlns:a="http://schemas.openxmlformats.org/drawingml/2006/main" rot="16200000">
          <a:off x="3527412" y="2028285"/>
          <a:ext cx="186028" cy="2851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10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  <cdr:relSizeAnchor xmlns:cdr="http://schemas.openxmlformats.org/drawingml/2006/chartDrawing">
    <cdr:from>
      <cdr:x>0.61266</cdr:x>
      <cdr:y>0.64429</cdr:y>
    </cdr:from>
    <cdr:to>
      <cdr:x>0.65925</cdr:x>
      <cdr:y>0.70171</cdr:y>
    </cdr:to>
    <cdr:sp macro="" textlink="">
      <cdr:nvSpPr>
        <cdr:cNvPr id="6" name="Szövegdoboz 1"/>
        <cdr:cNvSpPr txBox="1"/>
      </cdr:nvSpPr>
      <cdr:spPr>
        <a:xfrm xmlns:a="http://schemas.openxmlformats.org/drawingml/2006/main" rot="16200000">
          <a:off x="3798732" y="2037810"/>
          <a:ext cx="186028" cy="2851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hu-HU" sz="1100">
              <a:latin typeface="Arial" panose="020B0604020202020204" pitchFamily="34" charset="0"/>
              <a:cs typeface="Arial" panose="020B0604020202020204" pitchFamily="34" charset="0"/>
            </a:rPr>
            <a:t>*</a:t>
          </a:r>
        </a:p>
      </cdr:txBody>
    </cdr:sp>
  </cdr:relSizeAnchor>
</c:userShape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B618-FC2A-4C95-A11F-7FFF0BD1E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8330</Words>
  <Characters>57482</Characters>
  <Application>Microsoft Office Word</Application>
  <DocSecurity>0</DocSecurity>
  <Lines>479</Lines>
  <Paragraphs>131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esomeno@palacsinta.com</dc:creator>
  <cp:keywords/>
  <dc:description/>
  <cp:lastModifiedBy>Molnár Zsolt</cp:lastModifiedBy>
  <cp:revision>5</cp:revision>
  <cp:lastPrinted>2020-12-03T10:57:00Z</cp:lastPrinted>
  <dcterms:created xsi:type="dcterms:W3CDTF">2020-11-03T15:08:00Z</dcterms:created>
  <dcterms:modified xsi:type="dcterms:W3CDTF">2020-12-03T10:57:00Z</dcterms:modified>
</cp:coreProperties>
</file>