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F424" w14:textId="48D43887" w:rsidR="006C431E" w:rsidRPr="0007331B" w:rsidRDefault="007371E2" w:rsidP="00B81FF0">
      <w:pPr>
        <w:pStyle w:val="Cmsor2"/>
        <w:numPr>
          <w:ilvl w:val="0"/>
          <w:numId w:val="0"/>
        </w:numPr>
        <w:ind w:left="431" w:hanging="431"/>
      </w:pPr>
      <w:bookmarkStart w:id="0" w:name="_Toc490491424"/>
      <w:bookmarkStart w:id="1" w:name="_Ref512592284"/>
      <w:bookmarkStart w:id="2" w:name="_Ref7441798"/>
      <w:bookmarkStart w:id="3" w:name="_Ref7441802"/>
      <w:bookmarkStart w:id="4" w:name="_Toc8118599"/>
      <w:bookmarkStart w:id="5" w:name="_Ref404846776"/>
      <w:bookmarkStart w:id="6" w:name="_Ref404847322"/>
      <w:bookmarkStart w:id="7" w:name="_Ref404847392"/>
      <w:bookmarkStart w:id="8" w:name="_Ref404847413"/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D1E5E0C" wp14:editId="5F58B241">
                <wp:simplePos x="0" y="0"/>
                <wp:positionH relativeFrom="column">
                  <wp:posOffset>-90806</wp:posOffset>
                </wp:positionH>
                <wp:positionV relativeFrom="paragraph">
                  <wp:posOffset>-233680</wp:posOffset>
                </wp:positionV>
                <wp:extent cx="4524375" cy="28575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4440" w14:textId="79BB8AE9" w:rsidR="008A6CD3" w:rsidRPr="008A6CD3" w:rsidRDefault="008A6CD3" w:rsidP="008A6CD3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8A6CD3">
                              <w:rPr>
                                <w:color w:val="FFFFFF" w:themeColor="background1"/>
                                <w:sz w:val="20"/>
                              </w:rPr>
                              <w:t xml:space="preserve">Budapest Környezeti Állapotértékelése </w:t>
                            </w:r>
                            <w:r w:rsidR="007371E2">
                              <w:rPr>
                                <w:color w:val="FFFFFF" w:themeColor="background1"/>
                                <w:sz w:val="20"/>
                              </w:rPr>
                              <w:t xml:space="preserve">2019 - </w:t>
                            </w:r>
                            <w:r w:rsidRPr="008A6CD3">
                              <w:rPr>
                                <w:color w:val="FFFFFF" w:themeColor="background1"/>
                                <w:sz w:val="20"/>
                              </w:rPr>
                              <w:t>20</w:t>
                            </w:r>
                            <w:r w:rsidR="00E26FB0">
                              <w:rPr>
                                <w:color w:val="FFFFFF" w:themeColor="background1"/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E5E0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7.15pt;margin-top:-18.4pt;width:356.25pt;height:22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" filled="f" stroked="f">
                <v:textbox>
                  <w:txbxContent>
                    <w:p w14:paraId="2CF44440" w14:textId="79BB8AE9" w:rsidR="008A6CD3" w:rsidRPr="008A6CD3" w:rsidRDefault="008A6CD3" w:rsidP="008A6CD3">
                      <w:pPr>
                        <w:rPr>
                          <w:color w:val="FFFFFF" w:themeColor="background1"/>
                          <w:sz w:val="20"/>
                        </w:rPr>
                      </w:pPr>
                      <w:r w:rsidRPr="008A6CD3">
                        <w:rPr>
                          <w:color w:val="FFFFFF" w:themeColor="background1"/>
                          <w:sz w:val="20"/>
                        </w:rPr>
                        <w:t xml:space="preserve">Budapest Környezeti Állapotértékelése </w:t>
                      </w:r>
                      <w:r w:rsidR="007371E2">
                        <w:rPr>
                          <w:color w:val="FFFFFF" w:themeColor="background1"/>
                          <w:sz w:val="20"/>
                        </w:rPr>
                        <w:t xml:space="preserve">2019 - </w:t>
                      </w:r>
                      <w:r w:rsidRPr="008A6CD3">
                        <w:rPr>
                          <w:color w:val="FFFFFF" w:themeColor="background1"/>
                          <w:sz w:val="20"/>
                        </w:rPr>
                        <w:t>20</w:t>
                      </w:r>
                      <w:r w:rsidR="00E26FB0">
                        <w:rPr>
                          <w:color w:val="FFFFFF" w:themeColor="background1"/>
                          <w:sz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22390F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234A2292" wp14:editId="7B5F973D">
            <wp:simplePos x="0" y="0"/>
            <wp:positionH relativeFrom="page">
              <wp:align>left</wp:align>
            </wp:positionH>
            <wp:positionV relativeFrom="paragraph">
              <wp:posOffset>-914933</wp:posOffset>
            </wp:positionV>
            <wp:extent cx="7560000" cy="10693191"/>
            <wp:effectExtent l="0" t="0" r="3175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KÁÉ_Borító-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104040">
        <w:t>II.8. Közterületek tisztántartá</w:t>
      </w:r>
      <w:bookmarkStart w:id="9" w:name="_GoBack"/>
      <w:bookmarkEnd w:id="9"/>
      <w:r w:rsidR="00104040">
        <w:t>sa</w:t>
      </w:r>
    </w:p>
    <w:p w14:paraId="7171EC5B" w14:textId="3FC9E7A7" w:rsidR="0007331B" w:rsidRDefault="0007331B" w:rsidP="0007331B">
      <w:pPr>
        <w:rPr>
          <w:szCs w:val="20"/>
        </w:rPr>
      </w:pPr>
      <w:bookmarkStart w:id="10" w:name="_Toc407102849"/>
      <w:bookmarkStart w:id="11" w:name="_Toc488911491"/>
      <w:bookmarkStart w:id="12" w:name="_Toc490491425"/>
    </w:p>
    <w:p w14:paraId="3A8552C0" w14:textId="7B8EE46B" w:rsidR="0007331B" w:rsidRDefault="001544A5" w:rsidP="0007331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AB11C1" wp14:editId="78C4C906">
                <wp:simplePos x="0" y="0"/>
                <wp:positionH relativeFrom="column">
                  <wp:posOffset>8499</wp:posOffset>
                </wp:positionH>
                <wp:positionV relativeFrom="paragraph">
                  <wp:posOffset>173990</wp:posOffset>
                </wp:positionV>
                <wp:extent cx="4320000" cy="0"/>
                <wp:effectExtent l="0" t="19050" r="23495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96B67B" id="Egyenes összekötő 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13.7pt" to="340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" strokecolor="white [3212]" strokeweight="3pt">
                <v:stroke joinstyle="miter"/>
              </v:line>
            </w:pict>
          </mc:Fallback>
        </mc:AlternateContent>
      </w:r>
    </w:p>
    <w:p w14:paraId="36DD50B7" w14:textId="77777777" w:rsidR="00BF4CEE" w:rsidRDefault="00BF4CEE" w:rsidP="00955BD5">
      <w:pPr>
        <w:pStyle w:val="Bevezetnorml"/>
        <w:rPr>
          <w:color w:val="auto"/>
          <w:szCs w:val="20"/>
        </w:rPr>
      </w:pPr>
      <w:bookmarkStart w:id="13" w:name="_Toc8118600"/>
    </w:p>
    <w:p w14:paraId="680E4AED" w14:textId="02F316FD" w:rsidR="008C1EC3" w:rsidRDefault="00955BD5" w:rsidP="008C1EC3">
      <w:pPr>
        <w:pStyle w:val="Bevezetnorml"/>
      </w:pPr>
      <w:r w:rsidRPr="00955BD5">
        <w:t>A főváros köztisztasági helyzetét Budapest nem megfelelő környezeti sajátossága</w:t>
      </w:r>
      <w:r w:rsidRPr="009D1DB6">
        <w:t xml:space="preserve">i között tartják számon, ami az itt élők és a látogatók komfortérzetét közvetlenül rontja. </w:t>
      </w:r>
      <w:r w:rsidR="008C1EC3" w:rsidRPr="008C1EC3">
        <w:t xml:space="preserve">Korábban a településtisztasági közügyek ellátását, megszervezését és működtetését alapvetően fővárosi önkormányzati feladatként értelmezték, </w:t>
      </w:r>
      <w:r w:rsidR="008C1EC3">
        <w:t xml:space="preserve">ez alapján </w:t>
      </w:r>
      <w:r w:rsidR="003C0EDF">
        <w:t xml:space="preserve">került megalkotásra </w:t>
      </w:r>
      <w:r w:rsidR="00851F23" w:rsidRPr="008C1EC3">
        <w:t xml:space="preserve">a Fővárosi </w:t>
      </w:r>
      <w:r w:rsidR="00F213AF">
        <w:t>Közgyűlés</w:t>
      </w:r>
      <w:r w:rsidR="00851F23" w:rsidRPr="008C1EC3">
        <w:t xml:space="preserve"> </w:t>
      </w:r>
      <w:r w:rsidR="00FD3E8A">
        <w:t>1994-</w:t>
      </w:r>
      <w:r w:rsidR="00851F23">
        <w:t>es</w:t>
      </w:r>
      <w:r w:rsidR="00FD3E8A">
        <w:t xml:space="preserve"> </w:t>
      </w:r>
      <w:r w:rsidR="008C1EC3">
        <w:t>önkormányzati rendelete</w:t>
      </w:r>
      <w:r w:rsidR="00F213AF">
        <w:t>. A Fővárosi Önkormányzat e rendelet s</w:t>
      </w:r>
      <w:r w:rsidR="00851F23">
        <w:t xml:space="preserve">zerint </w:t>
      </w:r>
      <w:r w:rsidR="00F213AF">
        <w:t xml:space="preserve">végzi jelenleg is </w:t>
      </w:r>
      <w:r w:rsidR="008C1EC3" w:rsidRPr="008C1EC3">
        <w:t xml:space="preserve">a közterület tisztántartási feladatainak ellátását </w:t>
      </w:r>
      <w:r w:rsidR="008D2661">
        <w:t xml:space="preserve">a </w:t>
      </w:r>
      <w:r w:rsidR="008C1EC3" w:rsidRPr="008C1EC3">
        <w:t xml:space="preserve">közszolgáltató </w:t>
      </w:r>
      <w:r w:rsidR="00D54FCC">
        <w:t>gazdasági társasága</w:t>
      </w:r>
      <w:r w:rsidR="00D54FCC" w:rsidRPr="008C1EC3">
        <w:t xml:space="preserve">in </w:t>
      </w:r>
      <w:r w:rsidR="008C1EC3" w:rsidRPr="008C1EC3">
        <w:t>keresztül.</w:t>
      </w:r>
      <w:r w:rsidR="008C1EC3">
        <w:t xml:space="preserve"> A közszolgáltatási szerződésekben meghatározott alaptevékenységeken túl az elvégzett köztisztasági tevékenységek az elmúlt években általában a Fővárosi Önkormányzat által jóváhagyott szolgáltatási szint és pénzügyi lehetőségek függvényében változtak.</w:t>
      </w:r>
    </w:p>
    <w:p w14:paraId="45E28695" w14:textId="63EAFD00" w:rsidR="008C1EC3" w:rsidRDefault="00A0613C" w:rsidP="008C1EC3">
      <w:pPr>
        <w:pStyle w:val="Bevezetnorml"/>
      </w:pPr>
      <w:r>
        <w:t>A</w:t>
      </w:r>
      <w:r w:rsidRPr="00A0613C">
        <w:t xml:space="preserve"> budapesti településtisztasággal kapcsolatos </w:t>
      </w:r>
      <w:r>
        <w:t xml:space="preserve">szabályozási és végrehajtási hatáskörök </w:t>
      </w:r>
      <w:r w:rsidRPr="00A0613C">
        <w:t>megosztás</w:t>
      </w:r>
      <w:r>
        <w:t>a</w:t>
      </w:r>
      <w:r w:rsidRPr="00A0613C">
        <w:t xml:space="preserve"> a helyi önkormányzatok között</w:t>
      </w:r>
      <w:r>
        <w:t xml:space="preserve"> jelenleg nem kellően tisztázottak.</w:t>
      </w:r>
      <w:r w:rsidRPr="00A0613C">
        <w:t xml:space="preserve"> </w:t>
      </w:r>
      <w:r w:rsidR="008C1EC3">
        <w:t xml:space="preserve">Hatékonysági kérdéseket vet fel az az </w:t>
      </w:r>
      <w:r w:rsidR="003C0EDF">
        <w:t>évtizedek óta folyó gyakorlat</w:t>
      </w:r>
      <w:r>
        <w:t xml:space="preserve"> is</w:t>
      </w:r>
      <w:r w:rsidR="008C1EC3">
        <w:t>, miszerint a közszolgáltatást végző fővárosi g</w:t>
      </w:r>
      <w:r w:rsidR="003C0EDF">
        <w:t xml:space="preserve">azdasági társaságok közül több </w:t>
      </w:r>
      <w:r w:rsidR="008C1EC3">
        <w:t>az alaptevékenységén túl, részben párhuzamosan végez településtisztasági feladatokat is.</w:t>
      </w:r>
    </w:p>
    <w:p w14:paraId="5ECEED27" w14:textId="68F775C8" w:rsidR="00955BD5" w:rsidRPr="00955BD5" w:rsidRDefault="003C0EDF" w:rsidP="003C0EDF">
      <w:pPr>
        <w:pStyle w:val="Bevezetnorml"/>
      </w:pPr>
      <w:r w:rsidRPr="003C0EDF">
        <w:t xml:space="preserve">A település tisztaságával szorosan összefüggő, egyúttal fontos közegészségügyi feladat a </w:t>
      </w:r>
      <w:r w:rsidR="00D54FCC">
        <w:t>fő</w:t>
      </w:r>
      <w:r w:rsidRPr="003C0EDF">
        <w:t>város</w:t>
      </w:r>
      <w:r w:rsidR="00C01A88">
        <w:t>ban</w:t>
      </w:r>
      <w:r w:rsidRPr="003C0EDF">
        <w:t xml:space="preserve"> </w:t>
      </w:r>
      <w:r w:rsidR="00C01A88">
        <w:t xml:space="preserve">az </w:t>
      </w:r>
      <w:r w:rsidRPr="003C0EDF">
        <w:t>ún. egészségügyi kártevő</w:t>
      </w:r>
      <w:r w:rsidR="00C01A88">
        <w:t>k</w:t>
      </w:r>
      <w:r w:rsidRPr="003C0EDF">
        <w:t xml:space="preserve"> (élősködő rovarok, </w:t>
      </w:r>
      <w:r>
        <w:t>rágcsálók</w:t>
      </w:r>
      <w:r w:rsidRPr="003C0EDF">
        <w:t xml:space="preserve">) </w:t>
      </w:r>
      <w:r w:rsidR="00D54FCC">
        <w:t xml:space="preserve">populációjának </w:t>
      </w:r>
      <w:r w:rsidRPr="003C0EDF">
        <w:t xml:space="preserve">elfogadható szintre történő csökkentése is, majd </w:t>
      </w:r>
      <w:r w:rsidR="00D54FCC">
        <w:t>annak</w:t>
      </w:r>
      <w:r w:rsidRPr="003C0EDF">
        <w:t xml:space="preserve"> folyamatos fenntartása</w:t>
      </w:r>
      <w:r>
        <w:t xml:space="preserve">. </w:t>
      </w:r>
      <w:r w:rsidR="00D54FCC">
        <w:t xml:space="preserve">A </w:t>
      </w:r>
      <w:r w:rsidR="00332517">
        <w:t>regisztrált</w:t>
      </w:r>
      <w:r>
        <w:t xml:space="preserve"> patkányfertőzött objektumok száma</w:t>
      </w:r>
      <w:r w:rsidR="00C01A88">
        <w:t xml:space="preserve"> </w:t>
      </w:r>
      <w:r w:rsidR="00D54FCC">
        <w:t>2013-2014-től meredeken emelkedni kezdett</w:t>
      </w:r>
      <w:r>
        <w:t xml:space="preserve">, a gyorsan romló folyamat 2018-ban vált olyan mértékűvé, hogy az addig folytatott megelőző beavatkozások már elégtelennek bizonyultak az észlelt patkánypopuláció elfogadható szintre történő csökkentéséhez. </w:t>
      </w:r>
    </w:p>
    <w:p w14:paraId="349DFC0A" w14:textId="7743E8EE" w:rsidR="003C0EDF" w:rsidRPr="009D1DB6" w:rsidRDefault="003C0EDF" w:rsidP="003C0EDF">
      <w:pPr>
        <w:pStyle w:val="Bevezetnorml"/>
      </w:pPr>
      <w:r w:rsidRPr="009D1DB6">
        <w:t>A</w:t>
      </w:r>
      <w:r>
        <w:t>z</w:t>
      </w:r>
      <w:r w:rsidRPr="009D1DB6">
        <w:t xml:space="preserve"> érdemi</w:t>
      </w:r>
      <w:r>
        <w:t>,</w:t>
      </w:r>
      <w:r w:rsidRPr="009D1DB6">
        <w:t xml:space="preserve"> tapasztalható </w:t>
      </w:r>
      <w:r w:rsidRPr="00955BD5">
        <w:t>javulás érdekében</w:t>
      </w:r>
      <w:r w:rsidRPr="009D1DB6">
        <w:t xml:space="preserve"> a </w:t>
      </w:r>
      <w:r>
        <w:t xml:space="preserve">településtisztasággal, továbbá a </w:t>
      </w:r>
      <w:r w:rsidRPr="003C0EDF">
        <w:t xml:space="preserve">rovar- és rágcsálóirtással </w:t>
      </w:r>
      <w:r w:rsidRPr="00955BD5">
        <w:t xml:space="preserve">jogszabályi környezet pontosítása szükséges </w:t>
      </w:r>
      <w:r w:rsidRPr="009D1DB6">
        <w:t>úgy, hogy a budapesti közszolgáltatások működőképessége</w:t>
      </w:r>
      <w:r>
        <w:t>,</w:t>
      </w:r>
      <w:r w:rsidRPr="009D1DB6">
        <w:t xml:space="preserve"> </w:t>
      </w:r>
      <w:r>
        <w:t xml:space="preserve">teljesítményének szintje </w:t>
      </w:r>
      <w:r w:rsidRPr="009D1DB6">
        <w:t>átmenetileg se csökkenjen.</w:t>
      </w:r>
    </w:p>
    <w:p w14:paraId="51937998" w14:textId="636E4A67" w:rsidR="00955BD5" w:rsidRPr="00BF4CEE" w:rsidRDefault="0007331B" w:rsidP="00BF4CEE">
      <w:pPr>
        <w:spacing w:after="160" w:line="259" w:lineRule="auto"/>
        <w:ind w:right="0"/>
        <w:jc w:val="left"/>
        <w:rPr>
          <w:rFonts w:eastAsia="Calibri"/>
          <w:b/>
          <w:color w:val="333333"/>
          <w:spacing w:val="14"/>
          <w:sz w:val="22"/>
          <w:lang w:eastAsia="en-US"/>
        </w:rPr>
      </w:pPr>
      <w:r>
        <w:br w:type="page"/>
      </w:r>
      <w:bookmarkEnd w:id="10"/>
      <w:bookmarkEnd w:id="11"/>
      <w:bookmarkEnd w:id="12"/>
      <w:bookmarkEnd w:id="13"/>
    </w:p>
    <w:p w14:paraId="0EC2465F" w14:textId="21AAA6D1" w:rsidR="00955BD5" w:rsidRPr="002309CB" w:rsidRDefault="00955BD5" w:rsidP="002309CB">
      <w:pPr>
        <w:pStyle w:val="Cmsor3"/>
      </w:pPr>
      <w:bookmarkStart w:id="14" w:name="_Toc19625615"/>
      <w:r w:rsidRPr="002309CB">
        <w:lastRenderedPageBreak/>
        <w:t>Közterületek tisztántartásának leírása, jellemzése</w:t>
      </w:r>
      <w:bookmarkEnd w:id="14"/>
    </w:p>
    <w:p w14:paraId="40FDE805" w14:textId="0FCAD662" w:rsidR="00955BD5" w:rsidRPr="009D1DB6" w:rsidRDefault="00955BD5" w:rsidP="00955BD5">
      <w:r w:rsidRPr="009D1DB6">
        <w:rPr>
          <w:b/>
        </w:rPr>
        <w:t xml:space="preserve">A köztisztaság </w:t>
      </w:r>
      <w:r w:rsidRPr="009D1DB6">
        <w:t xml:space="preserve">helyzete – ami </w:t>
      </w:r>
      <w:r w:rsidRPr="009D1DB6">
        <w:rPr>
          <w:b/>
        </w:rPr>
        <w:t xml:space="preserve">általában egy </w:t>
      </w:r>
      <w:r w:rsidRPr="009D1DB6">
        <w:t xml:space="preserve">települési </w:t>
      </w:r>
      <w:r w:rsidRPr="009D1DB6">
        <w:rPr>
          <w:b/>
        </w:rPr>
        <w:t>önkormányzat</w:t>
      </w:r>
      <w:r w:rsidRPr="009D1DB6">
        <w:t xml:space="preserve"> feladatellátásának eredménye – </w:t>
      </w:r>
      <w:r w:rsidRPr="009D1DB6">
        <w:rPr>
          <w:b/>
        </w:rPr>
        <w:t xml:space="preserve">a közterületek </w:t>
      </w:r>
      <w:r w:rsidRPr="009D1DB6">
        <w:t>tisztasági, rendezettségi állapotát jelenti.</w:t>
      </w:r>
    </w:p>
    <w:p w14:paraId="301897E0" w14:textId="48C92DC3" w:rsidR="00955BD5" w:rsidRPr="009D1DB6" w:rsidRDefault="00955BD5" w:rsidP="00955BD5">
      <w:pPr>
        <w:ind w:right="2266"/>
      </w:pPr>
      <w:r w:rsidRPr="009D1DB6">
        <w:t>A közterület fogalm</w:t>
      </w:r>
      <w:r>
        <w:t>át</w:t>
      </w:r>
      <w:r w:rsidRPr="009D1DB6">
        <w:t xml:space="preserve"> három (a közterület-felügyeletről, a szabálysértésekről és az épített környezetről szóló) törvényben eltérő módon </w:t>
      </w:r>
      <w:r>
        <w:t>határozták meg</w:t>
      </w:r>
      <w:r w:rsidRPr="009D1DB6">
        <w:t xml:space="preserve"> </w:t>
      </w:r>
      <w:r w:rsidRPr="009D1DB6">
        <w:rPr>
          <w:vertAlign w:val="superscript"/>
        </w:rPr>
        <w:endnoteReference w:id="1"/>
      </w:r>
      <w:r w:rsidRPr="009D1DB6">
        <w:rPr>
          <w:vertAlign w:val="superscript"/>
        </w:rPr>
        <w:t xml:space="preserve">, </w:t>
      </w:r>
      <w:r w:rsidRPr="009D1DB6">
        <w:rPr>
          <w:vertAlign w:val="superscript"/>
        </w:rPr>
        <w:endnoteReference w:id="2"/>
      </w:r>
      <w:r w:rsidRPr="009D1DB6">
        <w:rPr>
          <w:vertAlign w:val="superscript"/>
        </w:rPr>
        <w:t xml:space="preserve">, </w:t>
      </w:r>
      <w:r w:rsidRPr="009D1DB6">
        <w:rPr>
          <w:vertAlign w:val="superscript"/>
        </w:rPr>
        <w:endnoteReference w:id="3"/>
      </w:r>
      <w:r w:rsidRPr="009D1DB6">
        <w:t>.</w:t>
      </w:r>
    </w:p>
    <w:p w14:paraId="67BACCD3" w14:textId="7CF9F096" w:rsidR="00955BD5" w:rsidRDefault="00955BD5" w:rsidP="00955BD5">
      <w:pPr>
        <w:rPr>
          <w:szCs w:val="20"/>
        </w:rPr>
      </w:pPr>
      <w:r w:rsidRPr="009D1DB6">
        <w:t xml:space="preserve">A </w:t>
      </w:r>
      <w:r w:rsidRPr="009D1DB6">
        <w:rPr>
          <w:b/>
        </w:rPr>
        <w:t>leg</w:t>
      </w:r>
      <w:r>
        <w:rPr>
          <w:b/>
        </w:rPr>
        <w:t>tágabb</w:t>
      </w:r>
      <w:r w:rsidRPr="009D1DB6">
        <w:rPr>
          <w:b/>
        </w:rPr>
        <w:t xml:space="preserve"> értelmezés</w:t>
      </w:r>
      <w:r w:rsidRPr="009D1DB6">
        <w:t xml:space="preserve">ben – azaz a tulajdonformától és ingatlan-nyilvántartástól függetlenül </w:t>
      </w:r>
      <w:r w:rsidRPr="009D1DB6">
        <w:rPr>
          <w:b/>
        </w:rPr>
        <w:t>minden közhasználatra szolgáló területet is beleértve</w:t>
      </w:r>
      <w:r w:rsidRPr="009D1DB6">
        <w:t xml:space="preserve">, de ide nem értve a külterületi, jellemzően erdő és mezőgazdasági területeket – </w:t>
      </w:r>
      <w:r w:rsidRPr="009D1DB6">
        <w:rPr>
          <w:b/>
        </w:rPr>
        <w:t xml:space="preserve">a közterület tisztántartási igénnyel érintett területek nagysága </w:t>
      </w:r>
      <w:r w:rsidRPr="009D1DB6">
        <w:t>Budapesten közel</w:t>
      </w:r>
      <w:r>
        <w:rPr>
          <w:b/>
        </w:rPr>
        <w:t xml:space="preserve"> </w:t>
      </w:r>
      <w:r w:rsidRPr="009D1DB6">
        <w:rPr>
          <w:b/>
        </w:rPr>
        <w:t>10 ezer hektár</w:t>
      </w:r>
      <w:r w:rsidR="004703A8">
        <w:t>, ami</w:t>
      </w:r>
      <w:r w:rsidRPr="009D1DB6">
        <w:t xml:space="preserve"> Budapest területének mintegy 18%-a (</w:t>
      </w:r>
      <w:r>
        <w:t>lásd</w:t>
      </w:r>
      <w:r w:rsidR="005A3730">
        <w:t xml:space="preserve"> </w:t>
      </w:r>
      <w:r w:rsidR="005A3730" w:rsidRPr="005A3730">
        <w:rPr>
          <w:i/>
        </w:rPr>
        <w:fldChar w:fldCharType="begin"/>
      </w:r>
      <w:r w:rsidR="005A3730" w:rsidRPr="005A3730">
        <w:rPr>
          <w:i/>
        </w:rPr>
        <w:instrText xml:space="preserve"> REF _Ref24445585 \h  \* MERGEFORMAT </w:instrText>
      </w:r>
      <w:r w:rsidR="005A3730" w:rsidRPr="005A3730">
        <w:rPr>
          <w:i/>
        </w:rPr>
      </w:r>
      <w:r w:rsidR="005A3730" w:rsidRPr="005A3730">
        <w:rPr>
          <w:i/>
        </w:rPr>
        <w:fldChar w:fldCharType="separate"/>
      </w:r>
      <w:r w:rsidR="007371E2" w:rsidRPr="007371E2">
        <w:rPr>
          <w:i/>
        </w:rPr>
        <w:t>1. ábra</w:t>
      </w:r>
      <w:r w:rsidR="005A3730" w:rsidRPr="005A3730">
        <w:rPr>
          <w:i/>
        </w:rPr>
        <w:fldChar w:fldCharType="end"/>
      </w:r>
      <w:r w:rsidRPr="00771161">
        <w:t>).</w:t>
      </w:r>
    </w:p>
    <w:p w14:paraId="206BD917" w14:textId="1376A328" w:rsidR="00955BD5" w:rsidRDefault="00955BD5" w:rsidP="00955BD5">
      <w:r w:rsidRPr="009D1DB6">
        <w:t xml:space="preserve">A közhasználatú területek kerületenkénti megoszlását a </w:t>
      </w:r>
      <w:r w:rsidR="005A3730" w:rsidRPr="005A3730">
        <w:rPr>
          <w:i/>
        </w:rPr>
        <w:fldChar w:fldCharType="begin"/>
      </w:r>
      <w:r w:rsidR="005A3730" w:rsidRPr="005A3730">
        <w:rPr>
          <w:i/>
        </w:rPr>
        <w:instrText xml:space="preserve"> REF _Ref24445614 \h  \* MERGEFORMAT </w:instrText>
      </w:r>
      <w:r w:rsidR="005A3730" w:rsidRPr="005A3730">
        <w:rPr>
          <w:i/>
        </w:rPr>
      </w:r>
      <w:r w:rsidR="005A3730" w:rsidRPr="005A3730">
        <w:rPr>
          <w:i/>
        </w:rPr>
        <w:fldChar w:fldCharType="separate"/>
      </w:r>
      <w:r w:rsidR="007371E2" w:rsidRPr="007371E2">
        <w:rPr>
          <w:i/>
        </w:rPr>
        <w:t>2. ábra</w:t>
      </w:r>
      <w:r w:rsidR="005A3730" w:rsidRPr="005A3730">
        <w:rPr>
          <w:i/>
        </w:rPr>
        <w:fldChar w:fldCharType="end"/>
      </w:r>
      <w:r w:rsidR="005A3730">
        <w:t xml:space="preserve"> </w:t>
      </w:r>
      <w:r>
        <w:t>mutatja be.</w:t>
      </w:r>
    </w:p>
    <w:p w14:paraId="10BA0BA1" w14:textId="7C4C7804" w:rsidR="00955BD5" w:rsidRDefault="00955BD5" w:rsidP="00955BD5"/>
    <w:p w14:paraId="4A33EE58" w14:textId="6F24FB31" w:rsidR="00955BD5" w:rsidRPr="00955BD5" w:rsidRDefault="00F1560A" w:rsidP="002309CB">
      <w:pPr>
        <w:pStyle w:val="Kpalrs"/>
        <w:keepNext/>
      </w:pPr>
      <w:bookmarkStart w:id="15" w:name="_Ref24445585"/>
      <w:r>
        <w:drawing>
          <wp:anchor distT="0" distB="0" distL="114300" distR="114300" simplePos="0" relativeHeight="251661312" behindDoc="0" locked="0" layoutInCell="1" allowOverlap="1" wp14:anchorId="6B183BF1" wp14:editId="25A7324F">
            <wp:simplePos x="0" y="0"/>
            <wp:positionH relativeFrom="margin">
              <wp:align>left</wp:align>
            </wp:positionH>
            <wp:positionV relativeFrom="paragraph">
              <wp:posOffset>59067</wp:posOffset>
            </wp:positionV>
            <wp:extent cx="6119495" cy="1733910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r w:rsidR="00955BD5" w:rsidRPr="002309CB">
        <w:rPr>
          <w:b/>
        </w:rPr>
        <w:fldChar w:fldCharType="begin"/>
      </w:r>
      <w:r w:rsidR="00955BD5" w:rsidRPr="002309CB">
        <w:rPr>
          <w:b/>
        </w:rPr>
        <w:instrText xml:space="preserve"> SEQ ábra \* ARABIC </w:instrText>
      </w:r>
      <w:r w:rsidR="00955BD5" w:rsidRPr="002309CB">
        <w:rPr>
          <w:b/>
        </w:rPr>
        <w:fldChar w:fldCharType="separate"/>
      </w:r>
      <w:r w:rsidR="007371E2">
        <w:rPr>
          <w:b/>
        </w:rPr>
        <w:t>1</w:t>
      </w:r>
      <w:r w:rsidR="00955BD5" w:rsidRPr="002309CB">
        <w:rPr>
          <w:b/>
        </w:rPr>
        <w:fldChar w:fldCharType="end"/>
      </w:r>
      <w:r w:rsidR="00955BD5" w:rsidRPr="002309CB">
        <w:rPr>
          <w:b/>
        </w:rPr>
        <w:t>. ábra</w:t>
      </w:r>
      <w:bookmarkEnd w:id="15"/>
      <w:r w:rsidR="00955BD5" w:rsidRPr="002309CB">
        <w:rPr>
          <w:b/>
        </w:rPr>
        <w:t>:</w:t>
      </w:r>
      <w:r w:rsidR="00955BD5">
        <w:t xml:space="preserve"> </w:t>
      </w:r>
      <w:r w:rsidR="00955BD5" w:rsidRPr="00955BD5">
        <w:t>Budapest közterületeinek és egyéb közhasználatú területeinek aránya a közigazgatási területhez viszonyítva</w:t>
      </w:r>
    </w:p>
    <w:p w14:paraId="2E629C40" w14:textId="7C77A17B" w:rsidR="00955BD5" w:rsidRDefault="00955BD5" w:rsidP="00955BD5"/>
    <w:p w14:paraId="6308F35D" w14:textId="56CF8EB9" w:rsidR="00955BD5" w:rsidRDefault="00955BD5" w:rsidP="00955BD5"/>
    <w:p w14:paraId="4CDAE193" w14:textId="77C69EDD" w:rsidR="00B36AB2" w:rsidRDefault="00B36AB2" w:rsidP="00955BD5"/>
    <w:p w14:paraId="696D1A4A" w14:textId="50129B33" w:rsidR="00955BD5" w:rsidRDefault="00955BD5" w:rsidP="00955BD5"/>
    <w:p w14:paraId="4B81317C" w14:textId="1746BC3F" w:rsidR="00B36AB2" w:rsidRDefault="00B36AB2" w:rsidP="00955BD5"/>
    <w:p w14:paraId="7DF8DE1C" w14:textId="1D0E9C9D" w:rsidR="00955BD5" w:rsidRDefault="00F1560A" w:rsidP="002309CB">
      <w:pPr>
        <w:pStyle w:val="Kpalrs"/>
        <w:keepNext/>
      </w:pPr>
      <w:bookmarkStart w:id="16" w:name="_Ref24445614"/>
      <w:r>
        <w:drawing>
          <wp:anchor distT="0" distB="0" distL="114300" distR="114300" simplePos="0" relativeHeight="251662336" behindDoc="0" locked="0" layoutInCell="1" allowOverlap="1" wp14:anchorId="79D2EE1F" wp14:editId="751B0FDF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6119495" cy="3979401"/>
            <wp:effectExtent l="0" t="0" r="0" b="0"/>
            <wp:wrapNone/>
            <wp:docPr id="10" name="Diagra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 w:rsidR="00955BD5" w:rsidRPr="002309CB">
        <w:rPr>
          <w:b/>
        </w:rPr>
        <w:fldChar w:fldCharType="begin"/>
      </w:r>
      <w:r w:rsidR="00955BD5" w:rsidRPr="002309CB">
        <w:rPr>
          <w:b/>
        </w:rPr>
        <w:instrText xml:space="preserve"> SEQ ábra \* ARABIC </w:instrText>
      </w:r>
      <w:r w:rsidR="00955BD5" w:rsidRPr="002309CB">
        <w:rPr>
          <w:b/>
        </w:rPr>
        <w:fldChar w:fldCharType="separate"/>
      </w:r>
      <w:r w:rsidR="007371E2">
        <w:rPr>
          <w:b/>
        </w:rPr>
        <w:t>2</w:t>
      </w:r>
      <w:r w:rsidR="00955BD5" w:rsidRPr="002309CB">
        <w:rPr>
          <w:b/>
        </w:rPr>
        <w:fldChar w:fldCharType="end"/>
      </w:r>
      <w:r w:rsidR="00955BD5" w:rsidRPr="002309CB">
        <w:rPr>
          <w:b/>
        </w:rPr>
        <w:t>. ábra</w:t>
      </w:r>
      <w:bookmarkEnd w:id="16"/>
      <w:r w:rsidR="00955BD5" w:rsidRPr="002309CB">
        <w:rPr>
          <w:b/>
        </w:rPr>
        <w:t>:</w:t>
      </w:r>
      <w:r w:rsidR="00955BD5">
        <w:t xml:space="preserve"> </w:t>
      </w:r>
      <w:r w:rsidR="00955BD5" w:rsidRPr="00FB0A51">
        <w:t>Budapest közterületeinek és egyéb közhasználatú területeinek nagysága kerületenként</w:t>
      </w:r>
    </w:p>
    <w:p w14:paraId="515DD2C0" w14:textId="1A0B3B04" w:rsidR="00B36AB2" w:rsidRDefault="00B36AB2" w:rsidP="00955BD5"/>
    <w:p w14:paraId="63BFEB89" w14:textId="77777777" w:rsidR="00F1560A" w:rsidRDefault="00F1560A" w:rsidP="00955BD5"/>
    <w:p w14:paraId="54BBC075" w14:textId="77777777" w:rsidR="00F1560A" w:rsidRDefault="00F1560A" w:rsidP="00955BD5"/>
    <w:p w14:paraId="41D3329A" w14:textId="77777777" w:rsidR="00F1560A" w:rsidRDefault="00F1560A" w:rsidP="00955BD5"/>
    <w:p w14:paraId="5E491F93" w14:textId="77777777" w:rsidR="00F1560A" w:rsidRDefault="00F1560A" w:rsidP="00955BD5"/>
    <w:p w14:paraId="364D3E3E" w14:textId="77777777" w:rsidR="00F1560A" w:rsidRDefault="00F1560A" w:rsidP="00955BD5"/>
    <w:p w14:paraId="4C59A352" w14:textId="77777777" w:rsidR="00F1560A" w:rsidRDefault="00F1560A" w:rsidP="00955BD5"/>
    <w:p w14:paraId="25DB4F9E" w14:textId="77777777" w:rsidR="00F1560A" w:rsidRDefault="00F1560A" w:rsidP="00955BD5"/>
    <w:p w14:paraId="698A172B" w14:textId="77777777" w:rsidR="00F1560A" w:rsidRDefault="00F1560A" w:rsidP="00955BD5"/>
    <w:p w14:paraId="71A7C45B" w14:textId="77777777" w:rsidR="00F1560A" w:rsidRDefault="00F1560A" w:rsidP="00955BD5"/>
    <w:p w14:paraId="4C24BAF0" w14:textId="77777777" w:rsidR="00F1560A" w:rsidRDefault="00F1560A" w:rsidP="00955BD5"/>
    <w:p w14:paraId="382467F9" w14:textId="77777777" w:rsidR="00F1560A" w:rsidRDefault="00F1560A" w:rsidP="00955BD5"/>
    <w:p w14:paraId="0989CA90" w14:textId="1C2665DD" w:rsidR="00955BD5" w:rsidRPr="009D1DB6" w:rsidRDefault="00955BD5" w:rsidP="00955BD5">
      <w:r w:rsidRPr="009D1DB6">
        <w:t>Korábban a köztisztasági, településtisztasági fővárosi közügyek ellátás</w:t>
      </w:r>
      <w:r>
        <w:t>át</w:t>
      </w:r>
      <w:r w:rsidRPr="009D1DB6">
        <w:t>, megszervezés</w:t>
      </w:r>
      <w:r>
        <w:t>ét és</w:t>
      </w:r>
      <w:r w:rsidRPr="009D1DB6">
        <w:t xml:space="preserve"> működtetés</w:t>
      </w:r>
      <w:r>
        <w:t>ét</w:t>
      </w:r>
      <w:r w:rsidRPr="009D1DB6">
        <w:t xml:space="preserve"> </w:t>
      </w:r>
      <w:r w:rsidRPr="009D1DB6">
        <w:rPr>
          <w:b/>
        </w:rPr>
        <w:t>alapvetően fővárosi önkormányzati feladatként</w:t>
      </w:r>
      <w:r w:rsidRPr="009D1DB6">
        <w:t xml:space="preserve"> </w:t>
      </w:r>
      <w:r>
        <w:lastRenderedPageBreak/>
        <w:t>értelmezték</w:t>
      </w:r>
      <w:r w:rsidRPr="009D1DB6">
        <w:t>, ezért Budapest köztisztaságának fenntartása érdekében a Fővárosi Közgyűlés 1994-ben megalkotta</w:t>
      </w:r>
      <w:r>
        <w:t xml:space="preserve"> </w:t>
      </w:r>
      <w:r w:rsidRPr="009D1DB6">
        <w:rPr>
          <w:b/>
        </w:rPr>
        <w:t>a köztisztaságról szóló önkormányzati rendelet</w:t>
      </w:r>
      <w:r w:rsidRPr="009D1DB6">
        <w:t>ét</w:t>
      </w:r>
      <w:bookmarkStart w:id="17" w:name="_Ref405272350"/>
      <w:r w:rsidRPr="009D1DB6">
        <w:rPr>
          <w:rStyle w:val="Vgjegyzet-hivatkozs"/>
        </w:rPr>
        <w:endnoteReference w:id="4"/>
      </w:r>
      <w:bookmarkEnd w:id="17"/>
      <w:r w:rsidRPr="009D1DB6">
        <w:t>, amely szerint a Fővárosi Önkormányzat a közterület tisztántartási feladat</w:t>
      </w:r>
      <w:r>
        <w:t>ainak</w:t>
      </w:r>
      <w:r w:rsidRPr="009D1DB6">
        <w:t xml:space="preserve"> ellátását közszolgáltató </w:t>
      </w:r>
      <w:r w:rsidR="00A95312" w:rsidRPr="009911E2">
        <w:t>gazdasági társaságain</w:t>
      </w:r>
      <w:r w:rsidRPr="009D1DB6">
        <w:t xml:space="preserve"> keresztül biztosítja.</w:t>
      </w:r>
    </w:p>
    <w:p w14:paraId="062CB40F" w14:textId="3E67CCDF" w:rsidR="00955BD5" w:rsidRPr="009D1DB6" w:rsidRDefault="00955BD5" w:rsidP="00955BD5">
      <w:r w:rsidRPr="009D1DB6">
        <w:t xml:space="preserve">A közszolgáltatási szerződésekben meghatározott alaptevékenységeken túl az </w:t>
      </w:r>
      <w:r w:rsidRPr="009D1DB6">
        <w:rPr>
          <w:b/>
        </w:rPr>
        <w:t>elvégzett köztisztasági tevékenységek</w:t>
      </w:r>
      <w:r w:rsidRPr="009D1DB6">
        <w:t xml:space="preserve"> </w:t>
      </w:r>
      <w:r w:rsidR="004703A8" w:rsidRPr="009D1DB6">
        <w:t xml:space="preserve">az elmúlt években </w:t>
      </w:r>
      <w:r w:rsidRPr="009D1DB6">
        <w:t xml:space="preserve">általában a Fővárosi Önkormányzat által </w:t>
      </w:r>
      <w:r w:rsidRPr="009D1DB6">
        <w:rPr>
          <w:b/>
        </w:rPr>
        <w:t>jóváhagyott szolgáltatási szint</w:t>
      </w:r>
      <w:r w:rsidRPr="009D1DB6">
        <w:t xml:space="preserve"> </w:t>
      </w:r>
      <w:r w:rsidRPr="009D1DB6">
        <w:rPr>
          <w:b/>
        </w:rPr>
        <w:t xml:space="preserve">és pénzügyi lehetőségek függvényében </w:t>
      </w:r>
      <w:r w:rsidRPr="009D1DB6">
        <w:t>változtak.</w:t>
      </w:r>
    </w:p>
    <w:p w14:paraId="380DDCD3" w14:textId="478DF983" w:rsidR="00955BD5" w:rsidRPr="00955BD5" w:rsidRDefault="00815028" w:rsidP="00955BD5">
      <w:r w:rsidRPr="00815028">
        <w:t>Hatékonysági kérdéseket vet fel az az évtizedek óta folyó gyakorlat is, miszerint a közszolgáltatást végző fővárosi gazdasági társaságok közül több (FŐKERT, BKV) az alaptevékenységén túl, részben párhuzamosan végez tel</w:t>
      </w:r>
      <w:r>
        <w:t xml:space="preserve">epüléstisztasági feladatokat is. </w:t>
      </w:r>
      <w:r w:rsidR="00955BD5" w:rsidRPr="009D1DB6">
        <w:t>A jelenlegi gyakorlatnak megfelelően:</w:t>
      </w:r>
    </w:p>
    <w:p w14:paraId="3CAC7DD0" w14:textId="77777777" w:rsidR="00955BD5" w:rsidRDefault="00955BD5" w:rsidP="00BF4CEE">
      <w:pPr>
        <w:pStyle w:val="Listaszerbekezds"/>
      </w:pPr>
      <w:r w:rsidRPr="00955BD5">
        <w:t xml:space="preserve">az </w:t>
      </w:r>
      <w:r w:rsidRPr="00955BD5">
        <w:rPr>
          <w:b/>
        </w:rPr>
        <w:t>FKF</w:t>
      </w:r>
      <w:r w:rsidRPr="00955BD5">
        <w:t xml:space="preserve"> az érvényes közszolgáltatási szerződés alapján</w:t>
      </w:r>
      <w:r w:rsidRPr="00955BD5">
        <w:rPr>
          <w:vertAlign w:val="superscript"/>
        </w:rPr>
        <w:endnoteReference w:id="5"/>
      </w:r>
      <w:r w:rsidRPr="00955BD5">
        <w:t xml:space="preserve"> Budapest </w:t>
      </w:r>
      <w:r w:rsidRPr="00955BD5">
        <w:rPr>
          <w:b/>
        </w:rPr>
        <w:t>egyes</w:t>
      </w:r>
      <w:r w:rsidRPr="00955BD5">
        <w:t xml:space="preserve"> közterületeinek tisztítását végzi, továbbá a </w:t>
      </w:r>
      <w:r w:rsidRPr="00955BD5">
        <w:rPr>
          <w:b/>
        </w:rPr>
        <w:t>nagy gyalogos aluljárók</w:t>
      </w:r>
      <w:r w:rsidRPr="00955BD5">
        <w:t xml:space="preserve">, </w:t>
      </w:r>
      <w:r w:rsidRPr="00955BD5">
        <w:rPr>
          <w:b/>
        </w:rPr>
        <w:t>közlekedési műtárgyak</w:t>
      </w:r>
      <w:r w:rsidRPr="00955BD5">
        <w:t xml:space="preserve">, </w:t>
      </w:r>
      <w:r w:rsidRPr="00955BD5">
        <w:rPr>
          <w:b/>
        </w:rPr>
        <w:t xml:space="preserve">közjárdák </w:t>
      </w:r>
      <w:r w:rsidRPr="00955BD5">
        <w:t xml:space="preserve">(ingatlanhoz nem kapcsolódnak), </w:t>
      </w:r>
      <w:r w:rsidRPr="00955BD5">
        <w:rPr>
          <w:b/>
        </w:rPr>
        <w:t>közlépcsők</w:t>
      </w:r>
      <w:r w:rsidRPr="00955BD5">
        <w:t xml:space="preserve"> és </w:t>
      </w:r>
      <w:r w:rsidRPr="00955BD5">
        <w:rPr>
          <w:b/>
        </w:rPr>
        <w:t>burkolt utak</w:t>
      </w:r>
      <w:r w:rsidRPr="00955BD5">
        <w:t xml:space="preserve"> </w:t>
      </w:r>
      <w:r w:rsidRPr="00955BD5">
        <w:rPr>
          <w:b/>
        </w:rPr>
        <w:t>rendszeres kézi-gépi takarítását, locsolását,</w:t>
      </w:r>
      <w:r w:rsidRPr="00955BD5">
        <w:t xml:space="preserve"> valamint a téli </w:t>
      </w:r>
      <w:r w:rsidRPr="00955BD5">
        <w:rPr>
          <w:b/>
        </w:rPr>
        <w:t>síkosság-mentesítést</w:t>
      </w:r>
      <w:r w:rsidRPr="00955BD5">
        <w:t xml:space="preserve"> és hóeltakarítást is.</w:t>
      </w:r>
    </w:p>
    <w:p w14:paraId="1B1109F5" w14:textId="406357EC" w:rsidR="00955BD5" w:rsidRPr="00955BD5" w:rsidRDefault="00955BD5" w:rsidP="00BF4CEE">
      <w:pPr>
        <w:pStyle w:val="Listaszerbekezds"/>
        <w:numPr>
          <w:ilvl w:val="0"/>
          <w:numId w:val="0"/>
        </w:numPr>
        <w:spacing w:after="200"/>
        <w:ind w:left="357"/>
        <w:contextualSpacing/>
      </w:pPr>
      <w:r w:rsidRPr="00955BD5">
        <w:t>Ezek a feladatok kiegészülnek a szelektív hulladékgyűjtő szigetek külső mosásával és graffiti-mentesítésével, valamint szükség szerint a szigetek mellett illegálisan lerakott hulladék elszállításával és a közterületi hulladékgyűjtő edények fertőtlenítésével, valamint egyéb időszakos (rendkívüli) közszolgáltatási feladatokkal is (pl. hőségriasztással összefüggő feladatok, az országos és önkormányzati választásokkal kapcsolatos többletfeladatok ellátása).</w:t>
      </w:r>
    </w:p>
    <w:p w14:paraId="77B7C7C1" w14:textId="77777777" w:rsidR="00955BD5" w:rsidRPr="00955BD5" w:rsidRDefault="00955BD5" w:rsidP="00BF4CEE">
      <w:pPr>
        <w:pStyle w:val="Listaszerbekezds"/>
        <w:spacing w:after="200"/>
        <w:ind w:left="357" w:hanging="357"/>
        <w:contextualSpacing/>
      </w:pPr>
      <w:r w:rsidRPr="00955BD5">
        <w:t xml:space="preserve">A </w:t>
      </w:r>
      <w:r w:rsidRPr="00955BD5">
        <w:rPr>
          <w:b/>
        </w:rPr>
        <w:t>FŐKERT</w:t>
      </w:r>
      <w:r w:rsidRPr="00955BD5">
        <w:t xml:space="preserve"> </w:t>
      </w:r>
      <w:r w:rsidRPr="004703A8">
        <w:t>alaptevékenységeken túli</w:t>
      </w:r>
      <w:r w:rsidRPr="00955BD5">
        <w:t xml:space="preserve"> feladata</w:t>
      </w:r>
      <w:r w:rsidRPr="00955BD5">
        <w:rPr>
          <w:vertAlign w:val="superscript"/>
        </w:rPr>
        <w:endnoteReference w:id="6"/>
      </w:r>
      <w:r w:rsidRPr="00955BD5">
        <w:t xml:space="preserve"> a Fővárosi Önkormányzat feladatkörébe tartozó közcélú </w:t>
      </w:r>
      <w:r w:rsidRPr="004703A8">
        <w:rPr>
          <w:b/>
        </w:rPr>
        <w:t>zöldterületek</w:t>
      </w:r>
      <w:r w:rsidRPr="00955BD5">
        <w:t xml:space="preserve">, továbbá az ezek körüli és az ezeken átvezető szilárd és burkolatlan </w:t>
      </w:r>
      <w:r w:rsidRPr="00955BD5">
        <w:rPr>
          <w:b/>
        </w:rPr>
        <w:t>gyalogjárók és sétányok</w:t>
      </w:r>
      <w:r w:rsidRPr="004703A8">
        <w:t xml:space="preserve"> tisztán tartása.</w:t>
      </w:r>
    </w:p>
    <w:p w14:paraId="60772974" w14:textId="77777777" w:rsidR="00955BD5" w:rsidRPr="00955BD5" w:rsidRDefault="00955BD5" w:rsidP="00BF4CEE">
      <w:pPr>
        <w:pStyle w:val="Listaszerbekezds"/>
        <w:spacing w:after="200"/>
        <w:ind w:left="357" w:hanging="357"/>
        <w:contextualSpacing/>
      </w:pPr>
      <w:r w:rsidRPr="00955BD5">
        <w:t xml:space="preserve">A </w:t>
      </w:r>
      <w:r w:rsidRPr="00955BD5">
        <w:rPr>
          <w:b/>
        </w:rPr>
        <w:t>köztemetők</w:t>
      </w:r>
      <w:r w:rsidRPr="004703A8">
        <w:t xml:space="preserve"> tisztántartása, </w:t>
      </w:r>
      <w:r w:rsidRPr="00955BD5">
        <w:rPr>
          <w:b/>
        </w:rPr>
        <w:t>zöldfelületeinek fenntartása</w:t>
      </w:r>
      <w:r w:rsidRPr="00955BD5">
        <w:t xml:space="preserve"> </w:t>
      </w:r>
      <w:r w:rsidRPr="004703A8">
        <w:t xml:space="preserve">a </w:t>
      </w:r>
      <w:r w:rsidRPr="00955BD5">
        <w:rPr>
          <w:b/>
        </w:rPr>
        <w:t>BTI</w:t>
      </w:r>
      <w:r w:rsidRPr="00955BD5">
        <w:t xml:space="preserve"> feladata.</w:t>
      </w:r>
    </w:p>
    <w:p w14:paraId="6A7C9005" w14:textId="77777777" w:rsidR="00955BD5" w:rsidRDefault="00955BD5" w:rsidP="00BF4CEE">
      <w:pPr>
        <w:pStyle w:val="Listaszerbekezds"/>
        <w:spacing w:after="200"/>
        <w:ind w:left="357" w:hanging="357"/>
        <w:contextualSpacing/>
      </w:pPr>
      <w:r w:rsidRPr="00955BD5">
        <w:rPr>
          <w:b/>
        </w:rPr>
        <w:t>a közlekedési megállók, a villamos sínpályák</w:t>
      </w:r>
      <w:r w:rsidRPr="00955BD5">
        <w:t xml:space="preserve"> takaríttatását a </w:t>
      </w:r>
      <w:r w:rsidRPr="00955BD5">
        <w:rPr>
          <w:b/>
        </w:rPr>
        <w:t>BKV</w:t>
      </w:r>
      <w:r w:rsidRPr="00955BD5">
        <w:t xml:space="preserve"> végezteti.</w:t>
      </w:r>
    </w:p>
    <w:p w14:paraId="596822D8" w14:textId="77777777" w:rsidR="00955BD5" w:rsidRDefault="00955BD5" w:rsidP="00BF4CEE">
      <w:pPr>
        <w:pStyle w:val="Listaszerbekezds"/>
        <w:spacing w:after="200"/>
        <w:ind w:left="357" w:hanging="357"/>
        <w:contextualSpacing/>
      </w:pPr>
      <w:r w:rsidRPr="00955BD5">
        <w:t xml:space="preserve">Az </w:t>
      </w:r>
      <w:r w:rsidRPr="00955BD5">
        <w:rPr>
          <w:b/>
        </w:rPr>
        <w:t>ingatlan előtti járda</w:t>
      </w:r>
      <w:r w:rsidRPr="004703A8">
        <w:t xml:space="preserve"> tisztán tartásáról, szemét</w:t>
      </w:r>
      <w:r w:rsidRPr="00955BD5">
        <w:t xml:space="preserve">- és gyommentesítéséről, a hó eltakarításáról és a síkosság-mentesítéséről az </w:t>
      </w:r>
      <w:r w:rsidRPr="00955BD5">
        <w:rPr>
          <w:b/>
        </w:rPr>
        <w:t>ingatlan tulajdonosa</w:t>
      </w:r>
      <w:r w:rsidRPr="00955BD5">
        <w:t xml:space="preserve"> (kezelője, használója) köteles gondoskodni</w:t>
      </w:r>
      <w:r w:rsidRPr="00955BD5">
        <w:rPr>
          <w:vertAlign w:val="superscript"/>
        </w:rPr>
        <w:endnoteReference w:id="7"/>
      </w:r>
      <w:r w:rsidRPr="00955BD5">
        <w:t>.</w:t>
      </w:r>
      <w:r>
        <w:t xml:space="preserve"> </w:t>
      </w:r>
    </w:p>
    <w:p w14:paraId="7F2CF8E3" w14:textId="77777777" w:rsidR="00955BD5" w:rsidRDefault="00955BD5" w:rsidP="004703A8">
      <w:pPr>
        <w:pStyle w:val="Listaszerbekezds"/>
        <w:numPr>
          <w:ilvl w:val="0"/>
          <w:numId w:val="0"/>
        </w:numPr>
        <w:spacing w:after="200"/>
        <w:ind w:left="357"/>
        <w:contextualSpacing/>
      </w:pPr>
      <w:r w:rsidRPr="00955BD5">
        <w:t>Az ingatlan előtti járdaszakasz tisztántartási kötelezettsége az évszázados joggyakorlaton túl olyan társadalmi igénynek is megfelel, amelyhez alkalmazott műszaki megoldás a síkosság-mentesítés esetében leghatékonyabban biztosíthatja a nagy területen viszonylag rövid idő alatt keletkező tömeges baleset-megelőzés igényét.</w:t>
      </w:r>
    </w:p>
    <w:p w14:paraId="774A4621" w14:textId="6D5C4B6A" w:rsidR="00955BD5" w:rsidRDefault="00955BD5" w:rsidP="00BF4CEE">
      <w:pPr>
        <w:pStyle w:val="Listaszerbekezds"/>
        <w:numPr>
          <w:ilvl w:val="0"/>
          <w:numId w:val="0"/>
        </w:numPr>
        <w:ind w:left="360"/>
      </w:pPr>
      <w:r w:rsidRPr="00955BD5">
        <w:t>Megjegyezzük, hogy az ingatlan előtti járdaszakasz tisztántartási, a csapadékvíz zavartalan lefolyását akadályozó anyagok és más hulladékok eltávolítási kötelezettségét a köztisztasággal és a települési szilárd hulladékkal összefüggő tevékenységekről szóló 1/1986. (II. 21.)</w:t>
      </w:r>
      <w:r w:rsidR="004703A8">
        <w:t xml:space="preserve"> ÉVM-EüM együttes rendelet 6. §</w:t>
      </w:r>
      <w:r w:rsidR="004703A8">
        <w:br/>
      </w:r>
      <w:r w:rsidRPr="00955BD5">
        <w:t>(1) bekezdése is előírja,</w:t>
      </w:r>
      <w:r w:rsidR="004703A8">
        <w:t xml:space="preserve"> ugyanakkor</w:t>
      </w:r>
      <w:r w:rsidRPr="00955BD5">
        <w:t xml:space="preserve"> a téli síkosság-mentesítést nem.</w:t>
      </w:r>
    </w:p>
    <w:p w14:paraId="177015C9" w14:textId="77777777" w:rsidR="00BF4CEE" w:rsidRDefault="00BF4CEE" w:rsidP="00BF4CEE">
      <w:pPr>
        <w:pStyle w:val="Listaszerbekezds"/>
        <w:numPr>
          <w:ilvl w:val="0"/>
          <w:numId w:val="0"/>
        </w:numPr>
        <w:ind w:left="360"/>
      </w:pPr>
    </w:p>
    <w:p w14:paraId="6738DF99" w14:textId="77777777" w:rsidR="00955BD5" w:rsidRPr="009D1DB6" w:rsidRDefault="00955BD5" w:rsidP="00955BD5">
      <w:r w:rsidRPr="009D1DB6">
        <w:t xml:space="preserve">A fenti gyakorlattal szemben a települési önkormányzati – azon belül a budapesti köztisztásági – feladatellátás során </w:t>
      </w:r>
      <w:r w:rsidRPr="009D1DB6">
        <w:rPr>
          <w:b/>
        </w:rPr>
        <w:t>2013-tól</w:t>
      </w:r>
      <w:r w:rsidRPr="009D1DB6">
        <w:t xml:space="preserve"> alapvető változást jelentett </w:t>
      </w:r>
      <w:r w:rsidRPr="009D1DB6">
        <w:rPr>
          <w:b/>
        </w:rPr>
        <w:t>az önkormányzati</w:t>
      </w:r>
      <w:r w:rsidRPr="009D1DB6">
        <w:t xml:space="preserve"> és </w:t>
      </w:r>
      <w:r w:rsidRPr="009D1DB6">
        <w:rPr>
          <w:b/>
        </w:rPr>
        <w:t>a hulladékról szóló törvények</w:t>
      </w:r>
      <w:r w:rsidRPr="009D1DB6">
        <w:t xml:space="preserve"> hatálybalépése.</w:t>
      </w:r>
    </w:p>
    <w:p w14:paraId="0BE6ECAB" w14:textId="77777777" w:rsidR="00955BD5" w:rsidRPr="009D1DB6" w:rsidRDefault="00955BD5" w:rsidP="00955BD5">
      <w:r w:rsidRPr="009D1DB6">
        <w:t xml:space="preserve">A Fővárosi Önkormányzat </w:t>
      </w:r>
      <w:r w:rsidRPr="009D1DB6">
        <w:rPr>
          <w:b/>
        </w:rPr>
        <w:t>törvényben, vagy törvény felhatalmazása alapján további jogszabályban meghatározott</w:t>
      </w:r>
      <w:r w:rsidRPr="009D1DB6">
        <w:t xml:space="preserve"> köztisztasági feladata:</w:t>
      </w:r>
    </w:p>
    <w:p w14:paraId="6C05BFD2" w14:textId="77777777" w:rsidR="00955BD5" w:rsidRPr="00955BD5" w:rsidRDefault="00955BD5" w:rsidP="00C01A88">
      <w:pPr>
        <w:pStyle w:val="Listaszerbekezds"/>
        <w:spacing w:after="200"/>
        <w:ind w:left="351" w:hanging="357"/>
        <w:contextualSpacing/>
      </w:pPr>
      <w:r w:rsidRPr="00955BD5">
        <w:t>Az önkormányzati törvény szerint</w:t>
      </w:r>
      <w:r w:rsidRPr="00955BD5">
        <w:rPr>
          <w:vertAlign w:val="superscript"/>
        </w:rPr>
        <w:endnoteReference w:id="8"/>
      </w:r>
      <w:r w:rsidRPr="00955BD5">
        <w:t xml:space="preserve"> </w:t>
      </w:r>
      <w:r w:rsidRPr="00955BD5">
        <w:rPr>
          <w:b/>
        </w:rPr>
        <w:t>a településtisztaság</w:t>
      </w:r>
      <w:r w:rsidRPr="00955BD5">
        <w:t xml:space="preserve"> (közutak locsolása, síkosság-mentesítés)</w:t>
      </w:r>
      <w:r w:rsidRPr="00955BD5">
        <w:rPr>
          <w:b/>
        </w:rPr>
        <w:t xml:space="preserve"> biztosítása</w:t>
      </w:r>
      <w:r w:rsidRPr="00955BD5">
        <w:t>;</w:t>
      </w:r>
    </w:p>
    <w:p w14:paraId="344027E0" w14:textId="24C11C23" w:rsidR="00955BD5" w:rsidRPr="00955BD5" w:rsidRDefault="00955BD5" w:rsidP="00C01A88">
      <w:pPr>
        <w:pStyle w:val="Listaszerbekezds"/>
        <w:spacing w:after="200"/>
        <w:ind w:left="351" w:hanging="357"/>
        <w:contextualSpacing/>
        <w:rPr>
          <w:szCs w:val="18"/>
        </w:rPr>
      </w:pPr>
      <w:r w:rsidRPr="00955BD5">
        <w:rPr>
          <w:szCs w:val="18"/>
        </w:rPr>
        <w:t>A közúti közlekedésről szóló 1988. évi I. törvé</w:t>
      </w:r>
      <w:r w:rsidR="00B679EF">
        <w:rPr>
          <w:szCs w:val="18"/>
        </w:rPr>
        <w:t>ny 34. § (1) bekezdése szerint:</w:t>
      </w:r>
      <w:r w:rsidR="00B679EF">
        <w:rPr>
          <w:szCs w:val="18"/>
        </w:rPr>
        <w:br/>
      </w:r>
      <w:r w:rsidRPr="00955BD5">
        <w:rPr>
          <w:szCs w:val="18"/>
        </w:rPr>
        <w:t>„</w:t>
      </w:r>
      <w:r w:rsidRPr="00955BD5">
        <w:rPr>
          <w:b/>
          <w:i/>
          <w:szCs w:val="18"/>
        </w:rPr>
        <w:t>A közút kezelője</w:t>
      </w:r>
      <w:r w:rsidRPr="00955BD5">
        <w:rPr>
          <w:i/>
          <w:szCs w:val="18"/>
        </w:rPr>
        <w:t xml:space="preserve"> – az országos és a helyi közutak kezeléséről szóló jogszabályok szerint eljárva – </w:t>
      </w:r>
      <w:r w:rsidRPr="00955BD5">
        <w:rPr>
          <w:b/>
          <w:i/>
          <w:szCs w:val="18"/>
        </w:rPr>
        <w:t>köteles gondoskodni</w:t>
      </w:r>
      <w:r w:rsidRPr="00955BD5">
        <w:rPr>
          <w:i/>
          <w:szCs w:val="18"/>
        </w:rPr>
        <w:t xml:space="preserve"> arról, hogy […] </w:t>
      </w:r>
      <w:r w:rsidRPr="00955BD5">
        <w:rPr>
          <w:b/>
          <w:i/>
          <w:szCs w:val="18"/>
        </w:rPr>
        <w:t>közvetlen környezete</w:t>
      </w:r>
      <w:r w:rsidRPr="00955BD5">
        <w:rPr>
          <w:i/>
          <w:szCs w:val="18"/>
        </w:rPr>
        <w:t xml:space="preserve"> esztétikus és kulturált legyen</w:t>
      </w:r>
      <w:r w:rsidRPr="00955BD5">
        <w:rPr>
          <w:szCs w:val="18"/>
        </w:rPr>
        <w:t>”, to</w:t>
      </w:r>
      <w:r w:rsidR="00B679EF">
        <w:rPr>
          <w:szCs w:val="18"/>
        </w:rPr>
        <w:t>vábbá az (5) bekezdése szerint:</w:t>
      </w:r>
      <w:r w:rsidR="00B679EF">
        <w:rPr>
          <w:szCs w:val="18"/>
        </w:rPr>
        <w:br/>
      </w:r>
      <w:r w:rsidRPr="00955BD5">
        <w:rPr>
          <w:szCs w:val="18"/>
        </w:rPr>
        <w:t>„</w:t>
      </w:r>
      <w:r w:rsidRPr="00955BD5">
        <w:rPr>
          <w:b/>
          <w:i/>
          <w:szCs w:val="18"/>
        </w:rPr>
        <w:t>A közút tisztántartásáról a közút kezelője</w:t>
      </w:r>
      <w:r w:rsidRPr="00955BD5">
        <w:rPr>
          <w:i/>
          <w:szCs w:val="18"/>
        </w:rPr>
        <w:t xml:space="preserve"> gondoskodik. A közút </w:t>
      </w:r>
      <w:r w:rsidRPr="00955BD5">
        <w:rPr>
          <w:b/>
          <w:i/>
          <w:szCs w:val="18"/>
        </w:rPr>
        <w:t>síkosság-mentesítés</w:t>
      </w:r>
      <w:r w:rsidRPr="00955BD5">
        <w:rPr>
          <w:i/>
          <w:szCs w:val="18"/>
        </w:rPr>
        <w:t xml:space="preserve">ét a Magyarország helyi önkormányzatairól szóló törvény eltérő </w:t>
      </w:r>
      <w:r w:rsidRPr="00955BD5">
        <w:rPr>
          <w:i/>
          <w:szCs w:val="18"/>
        </w:rPr>
        <w:lastRenderedPageBreak/>
        <w:t xml:space="preserve">rendelkezése hiányában </w:t>
      </w:r>
      <w:r w:rsidRPr="00955BD5">
        <w:rPr>
          <w:b/>
          <w:i/>
          <w:szCs w:val="18"/>
        </w:rPr>
        <w:t>a közút kezelője</w:t>
      </w:r>
      <w:r w:rsidRPr="00955BD5">
        <w:rPr>
          <w:i/>
          <w:szCs w:val="18"/>
        </w:rPr>
        <w:t xml:space="preserve"> végzi</w:t>
      </w:r>
      <w:r w:rsidRPr="00955BD5">
        <w:rPr>
          <w:szCs w:val="18"/>
        </w:rPr>
        <w:t xml:space="preserve">” (a Mötv. fent hivatkozott pontja szerint a </w:t>
      </w:r>
      <w:r w:rsidRPr="00955BD5">
        <w:rPr>
          <w:b/>
          <w:szCs w:val="18"/>
        </w:rPr>
        <w:t xml:space="preserve">síkosság-mentesítés </w:t>
      </w:r>
      <w:r w:rsidRPr="00955BD5">
        <w:rPr>
          <w:szCs w:val="18"/>
        </w:rPr>
        <w:t>a Fővárosi Önkormányzat feladata).</w:t>
      </w:r>
    </w:p>
    <w:p w14:paraId="2315D607" w14:textId="77777777" w:rsidR="00955BD5" w:rsidRPr="00955BD5" w:rsidRDefault="00955BD5" w:rsidP="00BF4CEE">
      <w:pPr>
        <w:pStyle w:val="Listaszerbekezds"/>
        <w:numPr>
          <w:ilvl w:val="0"/>
          <w:numId w:val="0"/>
        </w:numPr>
        <w:spacing w:after="200"/>
        <w:ind w:left="357"/>
        <w:rPr>
          <w:szCs w:val="18"/>
        </w:rPr>
      </w:pPr>
      <w:r w:rsidRPr="00955BD5">
        <w:rPr>
          <w:szCs w:val="18"/>
        </w:rPr>
        <w:t>A közúti közlekedésről szóló törvénnyel összhangban, az önkormányzati törvény szerint</w:t>
      </w:r>
      <w:r w:rsidRPr="00955BD5">
        <w:rPr>
          <w:b/>
          <w:szCs w:val="18"/>
        </w:rPr>
        <w:t xml:space="preserve"> </w:t>
      </w:r>
      <w:r w:rsidRPr="00955BD5">
        <w:rPr>
          <w:szCs w:val="18"/>
        </w:rPr>
        <w:t>„</w:t>
      </w:r>
      <w:r w:rsidRPr="00955BD5">
        <w:rPr>
          <w:i/>
          <w:szCs w:val="18"/>
        </w:rPr>
        <w:t xml:space="preserve">a </w:t>
      </w:r>
      <w:r w:rsidRPr="00955BD5">
        <w:rPr>
          <w:b/>
          <w:i/>
          <w:szCs w:val="18"/>
        </w:rPr>
        <w:t>törvényben vagy kormányrendeletben meghatározott</w:t>
      </w:r>
      <w:r w:rsidRPr="00955BD5">
        <w:rPr>
          <w:i/>
          <w:szCs w:val="18"/>
        </w:rPr>
        <w:t xml:space="preserve"> kiemelt forgalmú vagy országos közúti közlekedésben fontos szerepet játszó </w:t>
      </w:r>
      <w:r w:rsidRPr="00955BD5">
        <w:rPr>
          <w:b/>
          <w:i/>
          <w:szCs w:val="18"/>
        </w:rPr>
        <w:t>főútvonalak</w:t>
      </w:r>
      <w:r w:rsidRPr="00955BD5">
        <w:rPr>
          <w:i/>
          <w:szCs w:val="18"/>
        </w:rPr>
        <w:t xml:space="preserve">” </w:t>
      </w:r>
      <w:r w:rsidRPr="00955BD5">
        <w:rPr>
          <w:szCs w:val="18"/>
        </w:rPr>
        <w:t xml:space="preserve">kezelését, fejlesztését, </w:t>
      </w:r>
      <w:r w:rsidRPr="00955BD5">
        <w:rPr>
          <w:b/>
          <w:szCs w:val="18"/>
        </w:rPr>
        <w:t>üzemeltetését</w:t>
      </w:r>
      <w:r w:rsidRPr="00955BD5">
        <w:rPr>
          <w:szCs w:val="18"/>
        </w:rPr>
        <w:t xml:space="preserve"> látja el</w:t>
      </w:r>
      <w:r w:rsidRPr="00955BD5">
        <w:rPr>
          <w:rStyle w:val="Vgjegyzet-hivatkozs"/>
          <w:szCs w:val="18"/>
        </w:rPr>
        <w:endnoteReference w:id="9"/>
      </w:r>
      <w:r w:rsidRPr="00955BD5">
        <w:rPr>
          <w:szCs w:val="18"/>
        </w:rPr>
        <w:t>.</w:t>
      </w:r>
    </w:p>
    <w:p w14:paraId="0428A495" w14:textId="77777777" w:rsidR="00955BD5" w:rsidRPr="00955BD5" w:rsidRDefault="00955BD5" w:rsidP="00BF4CEE">
      <w:pPr>
        <w:pStyle w:val="Listaszerbekezds"/>
        <w:numPr>
          <w:ilvl w:val="0"/>
          <w:numId w:val="0"/>
        </w:numPr>
        <w:spacing w:after="200"/>
        <w:ind w:left="357"/>
        <w:rPr>
          <w:szCs w:val="18"/>
        </w:rPr>
      </w:pPr>
      <w:r w:rsidRPr="00955BD5">
        <w:rPr>
          <w:szCs w:val="18"/>
        </w:rPr>
        <w:t>Továbbá a helyi közutak kezelésének szakmai szabályait (a továbbiakban: Szabályzat) egy miniszteri rendelet</w:t>
      </w:r>
      <w:r w:rsidRPr="00955BD5">
        <w:rPr>
          <w:rStyle w:val="Vgjegyzet-hivatkozs"/>
          <w:szCs w:val="18"/>
        </w:rPr>
        <w:endnoteReference w:id="10"/>
      </w:r>
      <w:r w:rsidRPr="00955BD5">
        <w:rPr>
          <w:szCs w:val="18"/>
        </w:rPr>
        <w:t xml:space="preserve"> értelmezi úgy, hogy a Szabályzat szerint a „</w:t>
      </w:r>
      <w:r w:rsidRPr="00955BD5">
        <w:rPr>
          <w:b/>
          <w:i/>
          <w:szCs w:val="18"/>
        </w:rPr>
        <w:t>közút tisztántartása</w:t>
      </w:r>
      <w:r w:rsidRPr="00955BD5">
        <w:rPr>
          <w:i/>
          <w:szCs w:val="18"/>
        </w:rPr>
        <w:t xml:space="preserve"> </w:t>
      </w:r>
      <w:r w:rsidRPr="00955BD5">
        <w:rPr>
          <w:b/>
          <w:i/>
          <w:szCs w:val="18"/>
        </w:rPr>
        <w:t>magában foglalja</w:t>
      </w:r>
      <w:r w:rsidRPr="00955BD5">
        <w:rPr>
          <w:i/>
          <w:szCs w:val="18"/>
        </w:rPr>
        <w:t xml:space="preserve"> </w:t>
      </w:r>
      <w:r w:rsidRPr="00955BD5">
        <w:rPr>
          <w:b/>
          <w:i/>
          <w:szCs w:val="18"/>
        </w:rPr>
        <w:t>a közút tisztítását – ideértve a hulladék eltávolítását is</w:t>
      </w:r>
      <w:r w:rsidRPr="00955BD5">
        <w:rPr>
          <w:i/>
          <w:szCs w:val="18"/>
        </w:rPr>
        <w:t xml:space="preserve"> –, a közútról </w:t>
      </w:r>
      <w:r w:rsidRPr="00955BD5">
        <w:rPr>
          <w:b/>
          <w:i/>
          <w:szCs w:val="18"/>
        </w:rPr>
        <w:t>a hó eltakarítását</w:t>
      </w:r>
      <w:r w:rsidRPr="00955BD5">
        <w:rPr>
          <w:i/>
          <w:szCs w:val="18"/>
        </w:rPr>
        <w:t xml:space="preserve">, továbbá az út </w:t>
      </w:r>
      <w:r w:rsidRPr="00955BD5">
        <w:rPr>
          <w:b/>
          <w:i/>
          <w:szCs w:val="18"/>
        </w:rPr>
        <w:t>síkossága elleni védekezést</w:t>
      </w:r>
      <w:r w:rsidRPr="00955BD5">
        <w:rPr>
          <w:szCs w:val="18"/>
        </w:rPr>
        <w:t xml:space="preserve">”, továbbá utalva a fent hivatkozott 1/1986. (II. 21.) ÉVM-EüM együttes rendelet előírására rögzíti, hogy a </w:t>
      </w:r>
      <w:r w:rsidRPr="00955BD5">
        <w:rPr>
          <w:i/>
          <w:szCs w:val="18"/>
        </w:rPr>
        <w:t>„tisztántartási kötelezettség a földutakra is kiterjed”</w:t>
      </w:r>
      <w:r w:rsidRPr="00955BD5">
        <w:rPr>
          <w:szCs w:val="18"/>
        </w:rPr>
        <w:t>. (megjegyezzük, hogy a fővárosi köztisztasági rendelet a földutakra nem terjed ki.)</w:t>
      </w:r>
    </w:p>
    <w:p w14:paraId="7C166676" w14:textId="11977B46" w:rsidR="00955BD5" w:rsidRDefault="00955BD5" w:rsidP="00BF4CEE">
      <w:pPr>
        <w:pStyle w:val="Listaszerbekezds"/>
        <w:numPr>
          <w:ilvl w:val="0"/>
          <w:numId w:val="0"/>
        </w:numPr>
        <w:spacing w:after="200"/>
        <w:ind w:left="357"/>
        <w:rPr>
          <w:szCs w:val="18"/>
        </w:rPr>
      </w:pPr>
      <w:r w:rsidRPr="00955BD5">
        <w:rPr>
          <w:szCs w:val="18"/>
        </w:rPr>
        <w:t>A vonatkozó jogszabályok szerint</w:t>
      </w:r>
      <w:r w:rsidRPr="00955BD5">
        <w:rPr>
          <w:rStyle w:val="Vgjegyzet-hivatkozs"/>
          <w:szCs w:val="18"/>
        </w:rPr>
        <w:endnoteReference w:id="11"/>
      </w:r>
      <w:r w:rsidRPr="00955BD5">
        <w:rPr>
          <w:szCs w:val="18"/>
        </w:rPr>
        <w:t xml:space="preserve"> a </w:t>
      </w:r>
      <w:r w:rsidRPr="00955BD5">
        <w:rPr>
          <w:b/>
          <w:szCs w:val="18"/>
        </w:rPr>
        <w:t xml:space="preserve">kijelölt budapesti főútvonalak kezelője a Fővárosi Önkormányzat, </w:t>
      </w:r>
      <w:r w:rsidRPr="00955BD5">
        <w:rPr>
          <w:szCs w:val="18"/>
        </w:rPr>
        <w:t xml:space="preserve">akinek feladatait a </w:t>
      </w:r>
      <w:r w:rsidRPr="00955BD5">
        <w:rPr>
          <w:b/>
          <w:szCs w:val="18"/>
        </w:rPr>
        <w:t>stratégiai közútkezelés</w:t>
      </w:r>
      <w:r w:rsidR="003B1F04">
        <w:rPr>
          <w:b/>
          <w:szCs w:val="18"/>
        </w:rPr>
        <w:br/>
      </w:r>
      <w:r w:rsidRPr="00955BD5">
        <w:rPr>
          <w:szCs w:val="18"/>
        </w:rPr>
        <w:t>(pl. forgalomszervezés, tervezés) tekintetében a</w:t>
      </w:r>
      <w:r w:rsidRPr="00955BD5">
        <w:rPr>
          <w:b/>
          <w:szCs w:val="18"/>
        </w:rPr>
        <w:t xml:space="preserve"> Budapesti Közlekedési Központ</w:t>
      </w:r>
      <w:r w:rsidRPr="00955BD5">
        <w:rPr>
          <w:szCs w:val="18"/>
        </w:rPr>
        <w:t xml:space="preserve"> Zrt., míg </w:t>
      </w:r>
      <w:r w:rsidRPr="00955BD5">
        <w:rPr>
          <w:b/>
          <w:szCs w:val="18"/>
        </w:rPr>
        <w:t>az operatív közútkezelői feladatokat</w:t>
      </w:r>
      <w:r w:rsidR="003B1F04">
        <w:rPr>
          <w:b/>
          <w:szCs w:val="18"/>
        </w:rPr>
        <w:t xml:space="preserve"> </w:t>
      </w:r>
      <w:r w:rsidRPr="00955BD5">
        <w:rPr>
          <w:szCs w:val="18"/>
        </w:rPr>
        <w:t>(pl. forgalomtechnikai létesítmények fenntartása, működtet</w:t>
      </w:r>
      <w:r>
        <w:rPr>
          <w:szCs w:val="18"/>
        </w:rPr>
        <w:t xml:space="preserve">ése, karbantartása, felújítása) </w:t>
      </w:r>
      <w:r w:rsidRPr="00955BD5">
        <w:rPr>
          <w:b/>
          <w:szCs w:val="18"/>
        </w:rPr>
        <w:t>a Budapest Közút</w:t>
      </w:r>
      <w:r w:rsidRPr="00955BD5">
        <w:rPr>
          <w:szCs w:val="18"/>
        </w:rPr>
        <w:t xml:space="preserve"> Zrt. látja el.</w:t>
      </w:r>
    </w:p>
    <w:p w14:paraId="6A6DF45B" w14:textId="77777777" w:rsidR="00955BD5" w:rsidRDefault="00955BD5" w:rsidP="00BF4CEE">
      <w:pPr>
        <w:pStyle w:val="Listaszerbekezds"/>
        <w:spacing w:after="200"/>
        <w:ind w:left="357"/>
        <w:rPr>
          <w:szCs w:val="18"/>
        </w:rPr>
      </w:pPr>
      <w:r w:rsidRPr="00955BD5">
        <w:rPr>
          <w:szCs w:val="18"/>
        </w:rPr>
        <w:t xml:space="preserve">A köztisztasági feladatok műszaki tartalmának és azok területi kiterjedésének meghatározásán túl </w:t>
      </w:r>
      <w:r w:rsidRPr="00955BD5">
        <w:rPr>
          <w:b/>
          <w:szCs w:val="18"/>
        </w:rPr>
        <w:t>a hulladékról szóló törvény</w:t>
      </w:r>
      <w:r w:rsidRPr="00955BD5">
        <w:rPr>
          <w:szCs w:val="18"/>
        </w:rPr>
        <w:t xml:space="preserve"> szintén 2013-tól </w:t>
      </w:r>
      <w:r w:rsidRPr="00955BD5">
        <w:rPr>
          <w:b/>
          <w:szCs w:val="18"/>
        </w:rPr>
        <w:t>a települési önkormányzat képviselőtestületének ad felhatalmazást</w:t>
      </w:r>
      <w:r w:rsidRPr="00955BD5">
        <w:rPr>
          <w:szCs w:val="18"/>
        </w:rPr>
        <w:t>, hogy rendeletben állapítsa meg</w:t>
      </w:r>
      <w:r w:rsidRPr="00955BD5">
        <w:rPr>
          <w:b/>
          <w:szCs w:val="18"/>
        </w:rPr>
        <w:t xml:space="preserve"> a közterület tisztántartására vonatkozó részletes szabályokat</w:t>
      </w:r>
      <w:r w:rsidRPr="00955BD5">
        <w:rPr>
          <w:szCs w:val="18"/>
        </w:rPr>
        <w:t>.</w:t>
      </w:r>
    </w:p>
    <w:p w14:paraId="443405AA" w14:textId="1ACA29FF" w:rsidR="00447D6B" w:rsidRDefault="00955BD5" w:rsidP="00BF4CEE">
      <w:pPr>
        <w:pStyle w:val="Listaszerbekezds"/>
        <w:numPr>
          <w:ilvl w:val="0"/>
          <w:numId w:val="0"/>
        </w:numPr>
        <w:spacing w:after="200"/>
        <w:ind w:left="357"/>
        <w:rPr>
          <w:szCs w:val="18"/>
        </w:rPr>
      </w:pPr>
      <w:r w:rsidRPr="00955BD5">
        <w:rPr>
          <w:szCs w:val="18"/>
        </w:rPr>
        <w:t xml:space="preserve">Megjegyezzük, hogy – mivel a köztisztaság nem tartozik a hulladékgazdálkodásba – alapvető változás volt </w:t>
      </w:r>
      <w:r w:rsidRPr="00955BD5">
        <w:rPr>
          <w:b/>
          <w:szCs w:val="18"/>
        </w:rPr>
        <w:t>a hulladékról szóló törvény</w:t>
      </w:r>
      <w:r w:rsidRPr="00955BD5">
        <w:rPr>
          <w:szCs w:val="18"/>
        </w:rPr>
        <w:t xml:space="preserve"> azon rendelkezése</w:t>
      </w:r>
      <w:r w:rsidRPr="00955BD5">
        <w:rPr>
          <w:szCs w:val="18"/>
          <w:vertAlign w:val="superscript"/>
        </w:rPr>
        <w:endnoteReference w:id="12"/>
      </w:r>
      <w:r w:rsidRPr="00955BD5">
        <w:rPr>
          <w:szCs w:val="18"/>
        </w:rPr>
        <w:t>, miszerint: a „</w:t>
      </w:r>
      <w:r w:rsidRPr="00955BD5">
        <w:rPr>
          <w:i/>
          <w:szCs w:val="18"/>
        </w:rPr>
        <w:t xml:space="preserve">hulladékgazdálkodási közszolgáltatás körébe nem tartozó tevékenységet is végző </w:t>
      </w:r>
      <w:r w:rsidRPr="00955BD5">
        <w:rPr>
          <w:b/>
          <w:i/>
          <w:szCs w:val="18"/>
        </w:rPr>
        <w:t>közszolgáltató</w:t>
      </w:r>
      <w:r w:rsidRPr="00955BD5">
        <w:rPr>
          <w:i/>
          <w:szCs w:val="18"/>
        </w:rPr>
        <w:t xml:space="preserve"> az egyes tevékenységeire olyan elkülönült nyilvántartást vezet, amely biztosítja az egyes tevékenységek átláthatóságát, valamint </w:t>
      </w:r>
      <w:r w:rsidRPr="00955BD5">
        <w:rPr>
          <w:b/>
          <w:i/>
          <w:szCs w:val="18"/>
        </w:rPr>
        <w:t>kizárja a keresztfinanszírozást</w:t>
      </w:r>
      <w:r w:rsidRPr="00955BD5">
        <w:rPr>
          <w:szCs w:val="18"/>
        </w:rPr>
        <w:t>”.</w:t>
      </w:r>
    </w:p>
    <w:p w14:paraId="56A96186" w14:textId="4E60BA1E" w:rsidR="00447D6B" w:rsidRPr="009D1DB6" w:rsidRDefault="00447D6B" w:rsidP="00447D6B">
      <w:r w:rsidRPr="009D1DB6">
        <w:rPr>
          <w:b/>
        </w:rPr>
        <w:t>A közterület-felügyeletről szóló</w:t>
      </w:r>
      <w:r w:rsidRPr="009D1DB6">
        <w:t xml:space="preserve"> 1999. évi LXIII. törvény szerint</w:t>
      </w:r>
      <w:r w:rsidRPr="009D1DB6">
        <w:rPr>
          <w:rStyle w:val="Vgjegyzet-hivatkozs"/>
        </w:rPr>
        <w:endnoteReference w:id="13"/>
      </w:r>
      <w:r w:rsidRPr="009D1DB6">
        <w:t xml:space="preserve"> a </w:t>
      </w:r>
      <w:r w:rsidRPr="009D1DB6">
        <w:rPr>
          <w:b/>
        </w:rPr>
        <w:t>fővárosi köztisztaság</w:t>
      </w:r>
      <w:r w:rsidRPr="009D1DB6">
        <w:t xml:space="preserve">ra vonatkozó jogszabályok végrehajtásának </w:t>
      </w:r>
      <w:r w:rsidRPr="009D1DB6">
        <w:rPr>
          <w:b/>
        </w:rPr>
        <w:t>ellenőrzéséhez</w:t>
      </w:r>
      <w:r w:rsidRPr="009D1DB6">
        <w:t xml:space="preserve"> a budapesti települési önkormányzatok – a fővárosi kerületi önkormányzatok és a Fővárosi Önkormányzat által létrehozott Fővárosi Önkormányzati Rendészeti Igazgatóság</w:t>
      </w:r>
      <w:r w:rsidR="003B1F04">
        <w:br/>
      </w:r>
      <w:r w:rsidRPr="009D1DB6">
        <w:t xml:space="preserve">(a továbbiakban: FÖRI) – </w:t>
      </w:r>
      <w:r w:rsidRPr="009D1DB6">
        <w:rPr>
          <w:b/>
        </w:rPr>
        <w:t>közterület-felügyelet</w:t>
      </w:r>
      <w:r w:rsidRPr="009D1DB6">
        <w:t xml:space="preserve">ei </w:t>
      </w:r>
      <w:r w:rsidRPr="009D1DB6">
        <w:rPr>
          <w:b/>
        </w:rPr>
        <w:t>rendelkeznek hatáskörrel</w:t>
      </w:r>
      <w:r w:rsidRPr="009D1DB6">
        <w:t>.</w:t>
      </w:r>
    </w:p>
    <w:p w14:paraId="3B0F2740" w14:textId="77777777" w:rsidR="00447D6B" w:rsidRPr="009D1DB6" w:rsidRDefault="00447D6B" w:rsidP="00447D6B">
      <w:pPr>
        <w:rPr>
          <w:szCs w:val="20"/>
        </w:rPr>
      </w:pPr>
      <w:r w:rsidRPr="009D1DB6">
        <w:t xml:space="preserve">A kettős szintű fővárosi közigazgatási, közterület-felügyeleti hatásköri rendszerből eredően </w:t>
      </w:r>
      <w:r w:rsidRPr="009D1DB6">
        <w:rPr>
          <w:szCs w:val="20"/>
        </w:rPr>
        <w:t xml:space="preserve">főszabályként a Fővárosi Önkormányzat kezelésében/tulajdonában lévő közterületeken, jellemzően főútvonalakon a </w:t>
      </w:r>
      <w:r w:rsidRPr="009D1DB6">
        <w:t>FÖRI</w:t>
      </w:r>
      <w:r w:rsidRPr="009D1DB6">
        <w:rPr>
          <w:szCs w:val="20"/>
        </w:rPr>
        <w:t xml:space="preserve">, míg </w:t>
      </w:r>
      <w:r w:rsidRPr="009D1DB6">
        <w:rPr>
          <w:b/>
          <w:szCs w:val="20"/>
        </w:rPr>
        <w:t>a kerületi önkormányzat kezelésében/tulajdonában lévő közterületeken a kerületi felügyelet</w:t>
      </w:r>
      <w:r w:rsidRPr="009D1DB6">
        <w:rPr>
          <w:szCs w:val="20"/>
        </w:rPr>
        <w:t xml:space="preserve"> rendelkezik illetékességgel. Azokban a kerületekben, ahol önálló közterület-felügyeletet az önkormányzat nem működtet, a FÖRI az illetékes.</w:t>
      </w:r>
    </w:p>
    <w:p w14:paraId="47D0301C" w14:textId="6E09DFBC" w:rsidR="00FB2B06" w:rsidRDefault="00447D6B" w:rsidP="00447D6B">
      <w:pPr>
        <w:rPr>
          <w:szCs w:val="20"/>
        </w:rPr>
      </w:pPr>
      <w:r w:rsidRPr="009D1DB6">
        <w:rPr>
          <w:szCs w:val="20"/>
        </w:rPr>
        <w:t>A település tisztaságával szorosan összefüggő</w:t>
      </w:r>
      <w:r w:rsidR="00815028">
        <w:rPr>
          <w:szCs w:val="20"/>
        </w:rPr>
        <w:t>,</w:t>
      </w:r>
      <w:r w:rsidRPr="009D1DB6">
        <w:rPr>
          <w:szCs w:val="20"/>
        </w:rPr>
        <w:t xml:space="preserve"> </w:t>
      </w:r>
      <w:r w:rsidR="00815028" w:rsidRPr="00815028">
        <w:rPr>
          <w:szCs w:val="20"/>
        </w:rPr>
        <w:t xml:space="preserve">egyúttal fontos közegészségügyi feladat a </w:t>
      </w:r>
      <w:r w:rsidR="00C01A88">
        <w:rPr>
          <w:szCs w:val="20"/>
        </w:rPr>
        <w:t>fő</w:t>
      </w:r>
      <w:r w:rsidR="00815028" w:rsidRPr="00815028">
        <w:rPr>
          <w:szCs w:val="20"/>
        </w:rPr>
        <w:t>város</w:t>
      </w:r>
      <w:r w:rsidR="00C01A88">
        <w:rPr>
          <w:szCs w:val="20"/>
        </w:rPr>
        <w:t>ban az</w:t>
      </w:r>
      <w:r w:rsidR="00FB2B06">
        <w:rPr>
          <w:szCs w:val="20"/>
        </w:rPr>
        <w:t xml:space="preserve"> </w:t>
      </w:r>
      <w:r w:rsidR="00815028" w:rsidRPr="00815028">
        <w:rPr>
          <w:szCs w:val="20"/>
        </w:rPr>
        <w:t xml:space="preserve">ún. egészségügyi kártevők (élősködő rovarok, patkányok és egerek) </w:t>
      </w:r>
      <w:r w:rsidR="00FB2B06">
        <w:rPr>
          <w:szCs w:val="20"/>
        </w:rPr>
        <w:t>populációjának</w:t>
      </w:r>
      <w:r w:rsidR="00815028" w:rsidRPr="00815028">
        <w:rPr>
          <w:szCs w:val="20"/>
        </w:rPr>
        <w:t xml:space="preserve"> elfogadható szintre történő csökkentése is, majd az elfogadható szint folyamatos fenntartása</w:t>
      </w:r>
      <w:r w:rsidRPr="009D1DB6">
        <w:rPr>
          <w:szCs w:val="20"/>
        </w:rPr>
        <w:t>.</w:t>
      </w:r>
    </w:p>
    <w:p w14:paraId="4F61865C" w14:textId="0BD9167A" w:rsidR="00447D6B" w:rsidRDefault="00447D6B" w:rsidP="00447D6B">
      <w:pPr>
        <w:rPr>
          <w:szCs w:val="20"/>
        </w:rPr>
      </w:pPr>
      <w:r w:rsidRPr="009D1DB6">
        <w:rPr>
          <w:szCs w:val="20"/>
        </w:rPr>
        <w:t xml:space="preserve">A fővárosi patkánypopuláció becsült száma </w:t>
      </w:r>
      <w:r>
        <w:rPr>
          <w:szCs w:val="20"/>
        </w:rPr>
        <w:t>n</w:t>
      </w:r>
      <w:r w:rsidRPr="009D1DB6">
        <w:rPr>
          <w:szCs w:val="20"/>
        </w:rPr>
        <w:t>em ismert</w:t>
      </w:r>
      <w:r>
        <w:rPr>
          <w:szCs w:val="20"/>
        </w:rPr>
        <w:t>;</w:t>
      </w:r>
      <w:r w:rsidRPr="009D1DB6">
        <w:rPr>
          <w:szCs w:val="20"/>
        </w:rPr>
        <w:t xml:space="preserve"> </w:t>
      </w:r>
      <w:r>
        <w:rPr>
          <w:szCs w:val="20"/>
        </w:rPr>
        <w:t>c</w:t>
      </w:r>
      <w:r w:rsidRPr="009D1DB6">
        <w:rPr>
          <w:szCs w:val="20"/>
        </w:rPr>
        <w:t>sak azon objektumok szám</w:t>
      </w:r>
      <w:r>
        <w:rPr>
          <w:szCs w:val="20"/>
        </w:rPr>
        <w:t>át regisztrálta</w:t>
      </w:r>
      <w:r w:rsidRPr="00CE4738">
        <w:rPr>
          <w:szCs w:val="20"/>
        </w:rPr>
        <w:t xml:space="preserve"> </w:t>
      </w:r>
      <w:r>
        <w:rPr>
          <w:szCs w:val="20"/>
        </w:rPr>
        <w:t xml:space="preserve">korábban a – </w:t>
      </w:r>
      <w:r w:rsidRPr="00CE4738">
        <w:rPr>
          <w:szCs w:val="20"/>
        </w:rPr>
        <w:t xml:space="preserve">szisztematikus irtást </w:t>
      </w:r>
      <w:r>
        <w:rPr>
          <w:szCs w:val="20"/>
        </w:rPr>
        <w:t xml:space="preserve">a kezdetektől ellátó, gyakorlatilag ugyanazon – </w:t>
      </w:r>
      <w:r w:rsidRPr="009D1DB6">
        <w:rPr>
          <w:szCs w:val="20"/>
        </w:rPr>
        <w:t>vállalkozó, ahol</w:t>
      </w:r>
      <w:r w:rsidRPr="00CA2B25">
        <w:rPr>
          <w:szCs w:val="20"/>
        </w:rPr>
        <w:t xml:space="preserve"> </w:t>
      </w:r>
      <w:r w:rsidRPr="009D1DB6">
        <w:rPr>
          <w:szCs w:val="20"/>
        </w:rPr>
        <w:t xml:space="preserve">patkány előfordulást </w:t>
      </w:r>
      <w:r>
        <w:rPr>
          <w:szCs w:val="20"/>
        </w:rPr>
        <w:t>észleltek, és ott kezeléseket végeztek.</w:t>
      </w:r>
    </w:p>
    <w:p w14:paraId="7FFC5372" w14:textId="18F2175B" w:rsidR="00BF4CEE" w:rsidRDefault="001A49CD" w:rsidP="00447D6B">
      <w:pPr>
        <w:rPr>
          <w:szCs w:val="20"/>
        </w:rPr>
      </w:pPr>
      <w:r>
        <w:rPr>
          <w:szCs w:val="20"/>
        </w:rPr>
        <w:t>A</w:t>
      </w:r>
      <w:r w:rsidR="00FB2B06" w:rsidRPr="001A49CD">
        <w:rPr>
          <w:szCs w:val="20"/>
        </w:rPr>
        <w:t xml:space="preserve"> </w:t>
      </w:r>
      <w:r>
        <w:rPr>
          <w:szCs w:val="20"/>
        </w:rPr>
        <w:t xml:space="preserve">fővárosi szolgáltatást a kezdetektől végző vállalat, majd szolgáltató gazdasági társaság </w:t>
      </w:r>
      <w:r w:rsidR="00FB2B06" w:rsidRPr="001A49CD">
        <w:rPr>
          <w:szCs w:val="20"/>
        </w:rPr>
        <w:t xml:space="preserve">– jogutódlások után már mint – </w:t>
      </w:r>
      <w:r w:rsidR="00447D6B" w:rsidRPr="001A49CD">
        <w:rPr>
          <w:szCs w:val="20"/>
        </w:rPr>
        <w:t>Bábolna Bio Kártevőirtó Szolgáltató Kft. szolgáltatott adatokat</w:t>
      </w:r>
      <w:r w:rsidR="00FB2B06" w:rsidRPr="001A49CD">
        <w:rPr>
          <w:szCs w:val="20"/>
        </w:rPr>
        <w:t xml:space="preserve"> az 1970-es évek elejétől</w:t>
      </w:r>
      <w:r w:rsidR="00114CAB" w:rsidRPr="001A49CD">
        <w:rPr>
          <w:szCs w:val="20"/>
        </w:rPr>
        <w:t xml:space="preserve"> 2015-ig</w:t>
      </w:r>
      <w:r w:rsidR="00FB2B06" w:rsidRPr="001A49CD">
        <w:rPr>
          <w:szCs w:val="20"/>
        </w:rPr>
        <w:t xml:space="preserve">, amelyet </w:t>
      </w:r>
      <w:r w:rsidR="00447D6B" w:rsidRPr="001A49CD">
        <w:rPr>
          <w:szCs w:val="20"/>
        </w:rPr>
        <w:t xml:space="preserve">akkor a fővárosi kormányhivatal, mint egészségügyi államigazgatási szerv is – aki </w:t>
      </w:r>
      <w:r w:rsidR="00FB2B06" w:rsidRPr="001A49CD">
        <w:rPr>
          <w:szCs w:val="20"/>
        </w:rPr>
        <w:t>folyamatosan</w:t>
      </w:r>
      <w:r w:rsidR="00FB2B06">
        <w:rPr>
          <w:szCs w:val="20"/>
        </w:rPr>
        <w:t xml:space="preserve"> </w:t>
      </w:r>
      <w:r w:rsidRPr="00855CBC">
        <w:rPr>
          <w:szCs w:val="20"/>
        </w:rPr>
        <w:lastRenderedPageBreak/>
        <w:t>ellenőriz</w:t>
      </w:r>
      <w:r>
        <w:rPr>
          <w:szCs w:val="20"/>
        </w:rPr>
        <w:t>ött és</w:t>
      </w:r>
      <w:r w:rsidRPr="00855CBC">
        <w:rPr>
          <w:szCs w:val="20"/>
        </w:rPr>
        <w:t xml:space="preserve"> </w:t>
      </w:r>
      <w:r w:rsidR="00447D6B" w:rsidRPr="00855CBC">
        <w:rPr>
          <w:szCs w:val="20"/>
        </w:rPr>
        <w:t>a patkánymentességi fenntartási munka eredményességét – megerősített</w:t>
      </w:r>
      <w:r w:rsidR="00FB2B06">
        <w:rPr>
          <w:szCs w:val="20"/>
        </w:rPr>
        <w:t xml:space="preserve"> </w:t>
      </w:r>
      <w:r w:rsidR="00447D6B" w:rsidRPr="00855CBC">
        <w:rPr>
          <w:szCs w:val="20"/>
        </w:rPr>
        <w:t>(l</w:t>
      </w:r>
      <w:r w:rsidR="00447D6B">
        <w:rPr>
          <w:szCs w:val="20"/>
        </w:rPr>
        <w:t>ásd</w:t>
      </w:r>
      <w:r w:rsidR="00447D6B" w:rsidRPr="00855CBC">
        <w:rPr>
          <w:szCs w:val="20"/>
        </w:rPr>
        <w:t xml:space="preserve"> </w:t>
      </w:r>
      <w:r w:rsidR="0072614E" w:rsidRPr="0072614E">
        <w:rPr>
          <w:i/>
          <w:szCs w:val="20"/>
        </w:rPr>
        <w:fldChar w:fldCharType="begin"/>
      </w:r>
      <w:r w:rsidR="0072614E" w:rsidRPr="0072614E">
        <w:rPr>
          <w:i/>
          <w:szCs w:val="20"/>
        </w:rPr>
        <w:instrText xml:space="preserve"> REF _Ref24445713 \h  \* MERGEFORMAT </w:instrText>
      </w:r>
      <w:r w:rsidR="0072614E" w:rsidRPr="0072614E">
        <w:rPr>
          <w:i/>
          <w:szCs w:val="20"/>
        </w:rPr>
      </w:r>
      <w:r w:rsidR="0072614E" w:rsidRPr="0072614E">
        <w:rPr>
          <w:i/>
          <w:szCs w:val="20"/>
        </w:rPr>
        <w:fldChar w:fldCharType="separate"/>
      </w:r>
      <w:r w:rsidR="007371E2" w:rsidRPr="007371E2">
        <w:rPr>
          <w:i/>
        </w:rPr>
        <w:t>1. táblázat</w:t>
      </w:r>
      <w:r w:rsidR="0072614E" w:rsidRPr="0072614E">
        <w:rPr>
          <w:i/>
          <w:szCs w:val="20"/>
        </w:rPr>
        <w:fldChar w:fldCharType="end"/>
      </w:r>
      <w:r w:rsidR="0072614E" w:rsidRPr="0072614E">
        <w:rPr>
          <w:i/>
          <w:szCs w:val="20"/>
        </w:rPr>
        <w:t xml:space="preserve"> </w:t>
      </w:r>
      <w:r w:rsidR="00447D6B">
        <w:rPr>
          <w:szCs w:val="20"/>
        </w:rPr>
        <w:t>és</w:t>
      </w:r>
      <w:r w:rsidR="005A3730">
        <w:rPr>
          <w:szCs w:val="20"/>
        </w:rPr>
        <w:t xml:space="preserve"> </w:t>
      </w:r>
      <w:r w:rsidR="005A3730" w:rsidRPr="005A3730">
        <w:rPr>
          <w:i/>
          <w:szCs w:val="20"/>
        </w:rPr>
        <w:fldChar w:fldCharType="begin"/>
      </w:r>
      <w:r w:rsidR="005A3730" w:rsidRPr="005A3730">
        <w:rPr>
          <w:i/>
          <w:szCs w:val="20"/>
        </w:rPr>
        <w:instrText xml:space="preserve"> REF _Ref24445653 \h  \* MERGEFORMAT </w:instrText>
      </w:r>
      <w:r w:rsidR="005A3730" w:rsidRPr="005A3730">
        <w:rPr>
          <w:i/>
          <w:szCs w:val="20"/>
        </w:rPr>
      </w:r>
      <w:r w:rsidR="005A3730" w:rsidRPr="005A3730">
        <w:rPr>
          <w:i/>
          <w:szCs w:val="20"/>
        </w:rPr>
        <w:fldChar w:fldCharType="separate"/>
      </w:r>
      <w:r w:rsidR="007371E2" w:rsidRPr="007371E2">
        <w:rPr>
          <w:i/>
        </w:rPr>
        <w:t>3. ábra</w:t>
      </w:r>
      <w:r w:rsidR="005A3730" w:rsidRPr="005A3730">
        <w:rPr>
          <w:i/>
          <w:szCs w:val="20"/>
        </w:rPr>
        <w:fldChar w:fldCharType="end"/>
      </w:r>
      <w:r w:rsidR="00447D6B" w:rsidRPr="00855CBC">
        <w:rPr>
          <w:szCs w:val="20"/>
        </w:rPr>
        <w:t>).</w:t>
      </w:r>
    </w:p>
    <w:tbl>
      <w:tblPr>
        <w:tblpPr w:leftFromText="141" w:rightFromText="141" w:vertAnchor="text" w:horzAnchor="page" w:tblpX="1540" w:tblpY="155"/>
        <w:tblW w:w="6265" w:type="dxa"/>
        <w:shd w:val="clear" w:color="auto" w:fill="DBE5F1"/>
        <w:tblLook w:val="0000" w:firstRow="0" w:lastRow="0" w:firstColumn="0" w:lastColumn="0" w:noHBand="0" w:noVBand="0"/>
      </w:tblPr>
      <w:tblGrid>
        <w:gridCol w:w="1124"/>
        <w:gridCol w:w="794"/>
        <w:gridCol w:w="2098"/>
        <w:gridCol w:w="2249"/>
      </w:tblGrid>
      <w:tr w:rsidR="00BA1EA3" w:rsidRPr="001E27A3" w14:paraId="7A4FA950" w14:textId="77777777" w:rsidTr="0014677C">
        <w:trPr>
          <w:trHeight w:val="33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919DB1"/>
            <w:vAlign w:val="center"/>
          </w:tcPr>
          <w:p w14:paraId="069970A3" w14:textId="77777777" w:rsidR="00BA1EA3" w:rsidRPr="0014677C" w:rsidRDefault="00BA1EA3" w:rsidP="001E27A3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 w:rsidRPr="0014677C">
              <w:rPr>
                <w:b/>
                <w:szCs w:val="16"/>
              </w:rPr>
              <w:t>Év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9DB1"/>
            <w:noWrap/>
            <w:vAlign w:val="center"/>
          </w:tcPr>
          <w:p w14:paraId="4782DFE7" w14:textId="77777777" w:rsidR="00BA1EA3" w:rsidRPr="0014677C" w:rsidRDefault="00BA1EA3" w:rsidP="001E27A3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 w:rsidRPr="0014677C">
              <w:rPr>
                <w:b/>
                <w:szCs w:val="16"/>
              </w:rPr>
              <w:t xml:space="preserve">Fertőzött objektumok* 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919DB1"/>
            <w:vAlign w:val="center"/>
          </w:tcPr>
          <w:p w14:paraId="28308A09" w14:textId="77777777" w:rsidR="00BA1EA3" w:rsidRDefault="00BA1EA3" w:rsidP="003B1F04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 w:rsidRPr="0014677C">
              <w:rPr>
                <w:b/>
                <w:szCs w:val="16"/>
              </w:rPr>
              <w:t>Rágcsáló-mentesített objektumok**</w:t>
            </w:r>
          </w:p>
          <w:p w14:paraId="2CA969E1" w14:textId="098AAD8C" w:rsidR="003B1F04" w:rsidRPr="0014677C" w:rsidRDefault="003B1F04" w:rsidP="003B1F04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</w:p>
        </w:tc>
      </w:tr>
      <w:tr w:rsidR="00BA1EA3" w:rsidRPr="001E27A3" w14:paraId="3402AFDD" w14:textId="77777777" w:rsidTr="0014677C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19DB1"/>
            <w:vAlign w:val="center"/>
          </w:tcPr>
          <w:p w14:paraId="5D1F6B54" w14:textId="77777777" w:rsidR="00BA1EA3" w:rsidRPr="001E27A3" w:rsidRDefault="00BA1EA3" w:rsidP="001E27A3">
            <w:pPr>
              <w:spacing w:before="20" w:after="20" w:line="240" w:lineRule="auto"/>
              <w:ind w:right="0"/>
              <w:rPr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9DB1"/>
            <w:noWrap/>
            <w:vAlign w:val="center"/>
          </w:tcPr>
          <w:p w14:paraId="19656CBB" w14:textId="77777777" w:rsidR="00BA1EA3" w:rsidRPr="001E27A3" w:rsidRDefault="00BA1EA3" w:rsidP="003B1F04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b/>
                <w:szCs w:val="16"/>
              </w:rPr>
              <w:t>száma</w:t>
            </w:r>
            <w:r w:rsidRPr="001E27A3">
              <w:rPr>
                <w:szCs w:val="16"/>
              </w:rPr>
              <w:t xml:space="preserve"> (db)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19DB1"/>
            <w:vAlign w:val="center"/>
          </w:tcPr>
          <w:p w14:paraId="6308F508" w14:textId="77777777" w:rsidR="00BA1EA3" w:rsidRPr="001E27A3" w:rsidRDefault="00BA1EA3" w:rsidP="003B1F04">
            <w:pPr>
              <w:spacing w:before="20" w:after="20" w:line="240" w:lineRule="auto"/>
              <w:ind w:left="-86" w:right="0"/>
              <w:jc w:val="center"/>
              <w:rPr>
                <w:szCs w:val="16"/>
              </w:rPr>
            </w:pPr>
            <w:r w:rsidRPr="001E27A3">
              <w:rPr>
                <w:b/>
                <w:szCs w:val="16"/>
              </w:rPr>
              <w:t>aránya</w:t>
            </w:r>
            <w:r w:rsidRPr="001E27A3">
              <w:rPr>
                <w:szCs w:val="16"/>
              </w:rPr>
              <w:t xml:space="preserve"> az összes objektumhoz viszonyítva 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1CF"/>
            <w:vAlign w:val="center"/>
          </w:tcPr>
          <w:p w14:paraId="69AD2F76" w14:textId="77777777" w:rsidR="00BA1EA3" w:rsidRPr="001E27A3" w:rsidRDefault="00BA1EA3" w:rsidP="001E27A3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</w:p>
        </w:tc>
      </w:tr>
      <w:tr w:rsidR="00700DAF" w:rsidRPr="001E27A3" w14:paraId="4B995567" w14:textId="77777777" w:rsidTr="00700DAF"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17DA3" w14:textId="77777777" w:rsidR="00C91462" w:rsidRPr="001E27A3" w:rsidRDefault="00C91462" w:rsidP="003B1F04">
            <w:pPr>
              <w:tabs>
                <w:tab w:val="decimal" w:pos="176"/>
              </w:tabs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2011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DDB394" w14:textId="77777777" w:rsidR="00C91462" w:rsidRPr="001E27A3" w:rsidRDefault="00C91462" w:rsidP="007B4B95">
            <w:pPr>
              <w:spacing w:before="20" w:after="20" w:line="240" w:lineRule="auto"/>
              <w:ind w:right="113"/>
              <w:jc w:val="right"/>
              <w:rPr>
                <w:szCs w:val="16"/>
              </w:rPr>
            </w:pPr>
            <w:r w:rsidRPr="001E27A3">
              <w:rPr>
                <w:szCs w:val="16"/>
              </w:rPr>
              <w:t>240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EF4AE" w14:textId="77777777" w:rsidR="00C91462" w:rsidRPr="001E27A3" w:rsidRDefault="00C91462" w:rsidP="001E27A3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0,1%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D8EBA" w14:textId="20463AC9" w:rsidR="00C91462" w:rsidRPr="001E27A3" w:rsidRDefault="00C91462" w:rsidP="00E20AB6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3</w:t>
            </w:r>
            <w:r w:rsidR="00E20AB6">
              <w:rPr>
                <w:szCs w:val="16"/>
              </w:rPr>
              <w:t>.</w:t>
            </w:r>
            <w:r w:rsidRPr="001E27A3">
              <w:rPr>
                <w:szCs w:val="16"/>
              </w:rPr>
              <w:t>800</w:t>
            </w:r>
          </w:p>
        </w:tc>
      </w:tr>
      <w:tr w:rsidR="00700DAF" w:rsidRPr="001E27A3" w14:paraId="32EE7DCE" w14:textId="77777777" w:rsidTr="00700DAF"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E3678" w14:textId="77777777" w:rsidR="00C91462" w:rsidRPr="001E27A3" w:rsidRDefault="00C91462" w:rsidP="003B1F04">
            <w:pPr>
              <w:tabs>
                <w:tab w:val="decimal" w:pos="176"/>
              </w:tabs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2012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2C8292" w14:textId="77777777" w:rsidR="00C91462" w:rsidRPr="001E27A3" w:rsidRDefault="00C91462" w:rsidP="007B4B95">
            <w:pPr>
              <w:spacing w:before="20" w:after="20" w:line="240" w:lineRule="auto"/>
              <w:ind w:right="113"/>
              <w:jc w:val="right"/>
              <w:rPr>
                <w:szCs w:val="16"/>
              </w:rPr>
            </w:pPr>
            <w:r w:rsidRPr="001E27A3">
              <w:rPr>
                <w:szCs w:val="16"/>
              </w:rPr>
              <w:t>250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9E0DE" w14:textId="77777777" w:rsidR="00C91462" w:rsidRPr="001E27A3" w:rsidRDefault="00C91462" w:rsidP="001E27A3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0,1%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4AFF1" w14:textId="4149F355" w:rsidR="00C91462" w:rsidRPr="001E27A3" w:rsidRDefault="00C91462" w:rsidP="00E20AB6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4</w:t>
            </w:r>
            <w:r w:rsidR="00E20AB6">
              <w:rPr>
                <w:szCs w:val="16"/>
              </w:rPr>
              <w:t>.</w:t>
            </w:r>
            <w:r w:rsidRPr="001E27A3">
              <w:rPr>
                <w:szCs w:val="16"/>
              </w:rPr>
              <w:t>000</w:t>
            </w:r>
          </w:p>
        </w:tc>
      </w:tr>
      <w:tr w:rsidR="00700DAF" w:rsidRPr="001E27A3" w14:paraId="26221399" w14:textId="77777777" w:rsidTr="00700DAF"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D05BB" w14:textId="77777777" w:rsidR="00C91462" w:rsidRPr="001E27A3" w:rsidRDefault="00C91462" w:rsidP="003B1F04">
            <w:pPr>
              <w:tabs>
                <w:tab w:val="decimal" w:pos="176"/>
              </w:tabs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2013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B18BC2" w14:textId="77777777" w:rsidR="00C91462" w:rsidRPr="001E27A3" w:rsidRDefault="00C91462" w:rsidP="007B4B95">
            <w:pPr>
              <w:spacing w:before="20" w:after="20" w:line="240" w:lineRule="auto"/>
              <w:ind w:right="113"/>
              <w:jc w:val="right"/>
              <w:rPr>
                <w:szCs w:val="16"/>
              </w:rPr>
            </w:pPr>
            <w:r w:rsidRPr="001E27A3">
              <w:rPr>
                <w:szCs w:val="16"/>
              </w:rPr>
              <w:t>460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B6D7E" w14:textId="77777777" w:rsidR="00C91462" w:rsidRPr="001E27A3" w:rsidRDefault="00C91462" w:rsidP="001E27A3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0,2%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4475A" w14:textId="4D08D434" w:rsidR="00C91462" w:rsidRPr="001E27A3" w:rsidRDefault="00C91462" w:rsidP="00E20AB6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5</w:t>
            </w:r>
            <w:r w:rsidR="00E20AB6">
              <w:rPr>
                <w:szCs w:val="16"/>
              </w:rPr>
              <w:t>.</w:t>
            </w:r>
            <w:r w:rsidRPr="001E27A3">
              <w:rPr>
                <w:szCs w:val="16"/>
              </w:rPr>
              <w:t>000</w:t>
            </w:r>
          </w:p>
        </w:tc>
      </w:tr>
      <w:tr w:rsidR="00700DAF" w:rsidRPr="001E27A3" w14:paraId="3567003D" w14:textId="77777777" w:rsidTr="00700DAF"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6AE80" w14:textId="77777777" w:rsidR="00C91462" w:rsidRPr="001E27A3" w:rsidRDefault="00C91462" w:rsidP="003B1F04">
            <w:pPr>
              <w:tabs>
                <w:tab w:val="decimal" w:pos="176"/>
              </w:tabs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2014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7116C8" w14:textId="63B438DA" w:rsidR="00C91462" w:rsidRPr="001E27A3" w:rsidRDefault="00C91462" w:rsidP="007B4B95">
            <w:pPr>
              <w:spacing w:before="20" w:after="20" w:line="240" w:lineRule="auto"/>
              <w:ind w:right="113"/>
              <w:jc w:val="right"/>
              <w:rPr>
                <w:szCs w:val="16"/>
              </w:rPr>
            </w:pPr>
            <w:r w:rsidRPr="001E27A3">
              <w:rPr>
                <w:szCs w:val="16"/>
              </w:rPr>
              <w:t>1</w:t>
            </w:r>
            <w:r w:rsidR="007B4B95">
              <w:rPr>
                <w:szCs w:val="16"/>
              </w:rPr>
              <w:t>.</w:t>
            </w:r>
            <w:r w:rsidRPr="001E27A3">
              <w:rPr>
                <w:szCs w:val="16"/>
              </w:rPr>
              <w:t>100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3A58F" w14:textId="77777777" w:rsidR="00C91462" w:rsidRPr="001E27A3" w:rsidRDefault="00C91462" w:rsidP="001E27A3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0,5%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353E9" w14:textId="66C19DF0" w:rsidR="00C91462" w:rsidRPr="001E27A3" w:rsidRDefault="00C91462" w:rsidP="00E20AB6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5</w:t>
            </w:r>
            <w:r w:rsidR="00E20AB6">
              <w:rPr>
                <w:szCs w:val="16"/>
              </w:rPr>
              <w:t>.</w:t>
            </w:r>
            <w:r w:rsidRPr="001E27A3">
              <w:rPr>
                <w:szCs w:val="16"/>
              </w:rPr>
              <w:t>500</w:t>
            </w:r>
          </w:p>
        </w:tc>
      </w:tr>
      <w:tr w:rsidR="00700DAF" w:rsidRPr="001E27A3" w14:paraId="43816BE3" w14:textId="77777777" w:rsidTr="00700DAF"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101E5" w14:textId="77777777" w:rsidR="00C91462" w:rsidRPr="001E27A3" w:rsidRDefault="00C91462" w:rsidP="003B1F04">
            <w:pPr>
              <w:tabs>
                <w:tab w:val="decimal" w:pos="176"/>
              </w:tabs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2015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3290F3" w14:textId="13F5E44E" w:rsidR="00C91462" w:rsidRPr="001E27A3" w:rsidRDefault="00C91462" w:rsidP="007B4B95">
            <w:pPr>
              <w:spacing w:before="20" w:after="20" w:line="240" w:lineRule="auto"/>
              <w:ind w:right="113"/>
              <w:jc w:val="right"/>
              <w:rPr>
                <w:szCs w:val="16"/>
              </w:rPr>
            </w:pPr>
            <w:r w:rsidRPr="001E27A3">
              <w:rPr>
                <w:szCs w:val="16"/>
              </w:rPr>
              <w:t>1</w:t>
            </w:r>
            <w:r w:rsidR="007B4B95">
              <w:rPr>
                <w:szCs w:val="16"/>
              </w:rPr>
              <w:t>.</w:t>
            </w:r>
            <w:r w:rsidRPr="001E27A3">
              <w:rPr>
                <w:szCs w:val="16"/>
              </w:rPr>
              <w:t>520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F7D30" w14:textId="77777777" w:rsidR="00C91462" w:rsidRPr="001E27A3" w:rsidRDefault="00C91462" w:rsidP="001E27A3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0,7%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27C26" w14:textId="2CD4F23B" w:rsidR="00C91462" w:rsidRPr="001E27A3" w:rsidRDefault="00C91462" w:rsidP="00E20AB6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 w:rsidRPr="001E27A3">
              <w:rPr>
                <w:szCs w:val="16"/>
              </w:rPr>
              <w:t>6</w:t>
            </w:r>
            <w:r w:rsidR="00E20AB6">
              <w:rPr>
                <w:szCs w:val="16"/>
              </w:rPr>
              <w:t>.</w:t>
            </w:r>
            <w:r w:rsidRPr="001E27A3">
              <w:rPr>
                <w:szCs w:val="16"/>
              </w:rPr>
              <w:t>200</w:t>
            </w:r>
          </w:p>
        </w:tc>
      </w:tr>
    </w:tbl>
    <w:bookmarkStart w:id="18" w:name="_Ref24445713"/>
    <w:p w14:paraId="782ACE9B" w14:textId="0D187A91" w:rsidR="00C91462" w:rsidRPr="002309CB" w:rsidRDefault="00C91462" w:rsidP="00C91462">
      <w:pPr>
        <w:pStyle w:val="Kpalrs"/>
        <w:ind w:right="112"/>
        <w:rPr>
          <w:b/>
        </w:rPr>
      </w:pPr>
      <w:r w:rsidRPr="002309CB">
        <w:rPr>
          <w:b/>
        </w:rPr>
        <w:fldChar w:fldCharType="begin"/>
      </w:r>
      <w:r w:rsidRPr="002309CB">
        <w:rPr>
          <w:b/>
        </w:rPr>
        <w:instrText xml:space="preserve"> SEQ táblázat \* ARABIC </w:instrText>
      </w:r>
      <w:r w:rsidRPr="002309CB">
        <w:rPr>
          <w:b/>
        </w:rPr>
        <w:fldChar w:fldCharType="separate"/>
      </w:r>
      <w:r w:rsidR="007371E2">
        <w:rPr>
          <w:b/>
        </w:rPr>
        <w:t>1</w:t>
      </w:r>
      <w:r w:rsidRPr="002309CB">
        <w:rPr>
          <w:b/>
        </w:rPr>
        <w:fldChar w:fldCharType="end"/>
      </w:r>
      <w:r w:rsidRPr="002309CB">
        <w:rPr>
          <w:b/>
        </w:rPr>
        <w:t>. táblázat</w:t>
      </w:r>
      <w:bookmarkEnd w:id="18"/>
      <w:r w:rsidRPr="002309CB">
        <w:rPr>
          <w:b/>
        </w:rPr>
        <w:t>:</w:t>
      </w:r>
    </w:p>
    <w:p w14:paraId="53BC467E" w14:textId="00F2ACA4" w:rsidR="00C91462" w:rsidRDefault="00C91462" w:rsidP="00C91462">
      <w:pPr>
        <w:pStyle w:val="Kpalrs"/>
        <w:ind w:right="112"/>
        <w:rPr>
          <w:i w:val="0"/>
        </w:rPr>
      </w:pPr>
      <w:r w:rsidRPr="00752D26">
        <w:t>Patkányfertőzött objektumok és a patkánymentesítési esetek száma (Forrás: BFKH Népegészségügyi Főosztály és Bábolna Bio Kártevőirtó Szolgáltató Kft.)</w:t>
      </w:r>
    </w:p>
    <w:p w14:paraId="533B1D57" w14:textId="77777777" w:rsidR="003B1F04" w:rsidRDefault="003B1F04" w:rsidP="001E27A3">
      <w:pPr>
        <w:spacing w:after="0"/>
        <w:rPr>
          <w:iCs/>
          <w:noProof/>
          <w:sz w:val="16"/>
          <w:szCs w:val="20"/>
        </w:rPr>
      </w:pPr>
    </w:p>
    <w:p w14:paraId="1DE16A93" w14:textId="77777777" w:rsidR="003B1F04" w:rsidRDefault="003B1F04" w:rsidP="001E27A3">
      <w:pPr>
        <w:spacing w:after="0"/>
        <w:rPr>
          <w:iCs/>
          <w:noProof/>
          <w:sz w:val="16"/>
          <w:szCs w:val="20"/>
        </w:rPr>
      </w:pPr>
    </w:p>
    <w:p w14:paraId="7A82850B" w14:textId="6EEBB12E" w:rsidR="00C91462" w:rsidRPr="001E27A3" w:rsidRDefault="00C91462" w:rsidP="003B1F04">
      <w:pPr>
        <w:spacing w:after="0"/>
        <w:ind w:left="142"/>
        <w:rPr>
          <w:sz w:val="16"/>
        </w:rPr>
      </w:pPr>
      <w:r w:rsidRPr="001E27A3">
        <w:rPr>
          <w:sz w:val="16"/>
        </w:rPr>
        <w:t>* bejelentések vagy felderítések alapján</w:t>
      </w:r>
    </w:p>
    <w:p w14:paraId="5B9E4A3F" w14:textId="587F9CF0" w:rsidR="00C91462" w:rsidRPr="001E27A3" w:rsidRDefault="00C91462" w:rsidP="003B1F04">
      <w:pPr>
        <w:spacing w:after="0"/>
        <w:ind w:left="142"/>
        <w:rPr>
          <w:sz w:val="16"/>
        </w:rPr>
      </w:pPr>
      <w:r w:rsidRPr="001E27A3">
        <w:rPr>
          <w:sz w:val="16"/>
        </w:rPr>
        <w:t>** a bejelentett fertőzött helyek kezelése a megelőző kezelésekkel együtt</w:t>
      </w:r>
    </w:p>
    <w:p w14:paraId="6293338B" w14:textId="6046486F" w:rsidR="00C91462" w:rsidRPr="00C91462" w:rsidRDefault="00C91462" w:rsidP="00C91462"/>
    <w:p w14:paraId="0D6AC3C5" w14:textId="75FBD862" w:rsidR="00C91462" w:rsidRDefault="00F1560A" w:rsidP="002309CB">
      <w:pPr>
        <w:pStyle w:val="Kpalrs"/>
        <w:keepNext/>
      </w:pPr>
      <w:bookmarkStart w:id="19" w:name="_Ref24445653"/>
      <w:r>
        <w:drawing>
          <wp:anchor distT="0" distB="0" distL="114300" distR="114300" simplePos="0" relativeHeight="251663360" behindDoc="0" locked="0" layoutInCell="1" allowOverlap="1" wp14:anchorId="79F66F6E" wp14:editId="629D8224">
            <wp:simplePos x="0" y="0"/>
            <wp:positionH relativeFrom="margin">
              <wp:align>left</wp:align>
            </wp:positionH>
            <wp:positionV relativeFrom="paragraph">
              <wp:posOffset>71239</wp:posOffset>
            </wp:positionV>
            <wp:extent cx="4320000" cy="2700000"/>
            <wp:effectExtent l="0" t="0" r="4445" b="5715"/>
            <wp:wrapNone/>
            <wp:docPr id="11" name="Diagra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91462" w:rsidRPr="002309CB">
        <w:rPr>
          <w:b/>
        </w:rPr>
        <w:fldChar w:fldCharType="begin"/>
      </w:r>
      <w:r w:rsidR="00C91462" w:rsidRPr="002309CB">
        <w:rPr>
          <w:b/>
        </w:rPr>
        <w:instrText xml:space="preserve"> SEQ ábra \* ARABIC </w:instrText>
      </w:r>
      <w:r w:rsidR="00C91462" w:rsidRPr="002309CB">
        <w:rPr>
          <w:b/>
        </w:rPr>
        <w:fldChar w:fldCharType="separate"/>
      </w:r>
      <w:r w:rsidR="007371E2">
        <w:rPr>
          <w:b/>
        </w:rPr>
        <w:t>3</w:t>
      </w:r>
      <w:r w:rsidR="00C91462" w:rsidRPr="002309CB">
        <w:rPr>
          <w:b/>
        </w:rPr>
        <w:fldChar w:fldCharType="end"/>
      </w:r>
      <w:r w:rsidR="00C91462" w:rsidRPr="002309CB">
        <w:rPr>
          <w:b/>
        </w:rPr>
        <w:t>. ábra</w:t>
      </w:r>
      <w:bookmarkEnd w:id="19"/>
      <w:r w:rsidR="00C91462" w:rsidRPr="00752D26">
        <w:rPr>
          <w:b/>
        </w:rPr>
        <w:t>:</w:t>
      </w:r>
      <w:r w:rsidR="00C91462" w:rsidRPr="00752D26">
        <w:t xml:space="preserve"> Patkányfertőzött objektumok számának alakulás</w:t>
      </w:r>
      <w:r w:rsidR="0031438E" w:rsidRPr="00752D26">
        <w:t>a</w:t>
      </w:r>
      <w:r w:rsidR="00C91462" w:rsidRPr="00752D26">
        <w:t xml:space="preserve"> 1973-2015 között (Forrás: BFKH Népegészségügyi Főosztály és Bábolna Bio Kártevőirtó Szolgáltató Kft.)</w:t>
      </w:r>
    </w:p>
    <w:p w14:paraId="47205C2E" w14:textId="2AF3FD33" w:rsidR="00F1560A" w:rsidRDefault="00F1560A" w:rsidP="00C91462"/>
    <w:p w14:paraId="5D84C144" w14:textId="780CC22B" w:rsidR="00F1560A" w:rsidRDefault="00F1560A" w:rsidP="00C91462"/>
    <w:p w14:paraId="48F725E5" w14:textId="61B1C09B" w:rsidR="00F1560A" w:rsidRDefault="00F1560A" w:rsidP="00C91462"/>
    <w:p w14:paraId="55BC1E6A" w14:textId="1976D6B6" w:rsidR="00F1560A" w:rsidRDefault="00F1560A" w:rsidP="00C91462">
      <w:pPr>
        <w:rPr>
          <w:szCs w:val="20"/>
        </w:rPr>
      </w:pPr>
    </w:p>
    <w:p w14:paraId="3F7D2741" w14:textId="5C5FEE2B" w:rsidR="00F1560A" w:rsidRDefault="00F1560A" w:rsidP="00C91462">
      <w:pPr>
        <w:rPr>
          <w:szCs w:val="20"/>
        </w:rPr>
      </w:pPr>
    </w:p>
    <w:p w14:paraId="3F57BA96" w14:textId="63F33774" w:rsidR="00F1560A" w:rsidRDefault="00F1560A" w:rsidP="00C91462">
      <w:pPr>
        <w:rPr>
          <w:szCs w:val="20"/>
        </w:rPr>
      </w:pPr>
    </w:p>
    <w:p w14:paraId="239DDB65" w14:textId="77777777" w:rsidR="00F1560A" w:rsidRDefault="00F1560A" w:rsidP="00C91462">
      <w:pPr>
        <w:rPr>
          <w:szCs w:val="20"/>
        </w:rPr>
      </w:pPr>
    </w:p>
    <w:p w14:paraId="615DD760" w14:textId="3EDC37B8" w:rsidR="001A49CD" w:rsidRDefault="00C91462" w:rsidP="008907E6">
      <w:pPr>
        <w:rPr>
          <w:szCs w:val="20"/>
        </w:rPr>
      </w:pPr>
      <w:r w:rsidRPr="00855CBC">
        <w:rPr>
          <w:szCs w:val="20"/>
        </w:rPr>
        <w:t xml:space="preserve">A </w:t>
      </w:r>
      <w:r w:rsidR="008A1050" w:rsidRPr="008A1050">
        <w:rPr>
          <w:i/>
          <w:szCs w:val="20"/>
        </w:rPr>
        <w:fldChar w:fldCharType="begin"/>
      </w:r>
      <w:r w:rsidR="008A1050" w:rsidRPr="008A1050">
        <w:rPr>
          <w:i/>
          <w:szCs w:val="20"/>
        </w:rPr>
        <w:instrText xml:space="preserve"> REF _Ref24445653 \h  \* MERGEFORMAT </w:instrText>
      </w:r>
      <w:r w:rsidR="008A1050" w:rsidRPr="008A1050">
        <w:rPr>
          <w:i/>
          <w:szCs w:val="20"/>
        </w:rPr>
      </w:r>
      <w:r w:rsidR="008A1050" w:rsidRPr="008A1050">
        <w:rPr>
          <w:i/>
          <w:szCs w:val="20"/>
        </w:rPr>
        <w:fldChar w:fldCharType="separate"/>
      </w:r>
      <w:r w:rsidR="007371E2" w:rsidRPr="007371E2">
        <w:rPr>
          <w:i/>
        </w:rPr>
        <w:t>3. ábra</w:t>
      </w:r>
      <w:r w:rsidR="008A1050" w:rsidRPr="008A1050">
        <w:rPr>
          <w:i/>
          <w:szCs w:val="20"/>
        </w:rPr>
        <w:fldChar w:fldCharType="end"/>
      </w:r>
      <w:r w:rsidR="008A1050">
        <w:rPr>
          <w:szCs w:val="20"/>
        </w:rPr>
        <w:t xml:space="preserve"> </w:t>
      </w:r>
      <w:r w:rsidRPr="00855CBC">
        <w:rPr>
          <w:szCs w:val="20"/>
        </w:rPr>
        <w:t>alapján</w:t>
      </w:r>
      <w:r>
        <w:rPr>
          <w:szCs w:val="20"/>
        </w:rPr>
        <w:t xml:space="preserve"> megállapítható, hogy a </w:t>
      </w:r>
      <w:r w:rsidRPr="00FF1039">
        <w:rPr>
          <w:szCs w:val="20"/>
        </w:rPr>
        <w:t>szisztematikus irtás</w:t>
      </w:r>
      <w:r w:rsidR="00AE28EB">
        <w:rPr>
          <w:szCs w:val="20"/>
        </w:rPr>
        <w:t xml:space="preserve"> eredményeképp</w:t>
      </w:r>
      <w:r w:rsidR="00AE28EB">
        <w:rPr>
          <w:szCs w:val="20"/>
        </w:rPr>
        <w:br/>
      </w:r>
      <w:r>
        <w:rPr>
          <w:szCs w:val="20"/>
        </w:rPr>
        <w:t xml:space="preserve">1990-es évekre </w:t>
      </w:r>
      <w:r w:rsidRPr="00FF1039">
        <w:rPr>
          <w:szCs w:val="20"/>
        </w:rPr>
        <w:t>jelentősen javult az állapot</w:t>
      </w:r>
      <w:r>
        <w:rPr>
          <w:szCs w:val="20"/>
        </w:rPr>
        <w:t xml:space="preserve">, majd 2013-2014-től kezdődően meredeken emelkedni kezdett </w:t>
      </w:r>
      <w:r w:rsidRPr="00B22B9D">
        <w:rPr>
          <w:szCs w:val="20"/>
        </w:rPr>
        <w:t xml:space="preserve">a </w:t>
      </w:r>
      <w:r>
        <w:rPr>
          <w:szCs w:val="20"/>
        </w:rPr>
        <w:t>p</w:t>
      </w:r>
      <w:r w:rsidRPr="005701FF">
        <w:rPr>
          <w:szCs w:val="20"/>
        </w:rPr>
        <w:t xml:space="preserve">atkányfertőzött objektumok </w:t>
      </w:r>
      <w:r w:rsidRPr="00B22B9D">
        <w:rPr>
          <w:szCs w:val="20"/>
        </w:rPr>
        <w:t>száma</w:t>
      </w:r>
      <w:r>
        <w:rPr>
          <w:szCs w:val="20"/>
        </w:rPr>
        <w:t>.</w:t>
      </w:r>
    </w:p>
    <w:p w14:paraId="57199794" w14:textId="13ABF2C3" w:rsidR="008907E6" w:rsidRDefault="00314747" w:rsidP="00F12EB0">
      <w:pPr>
        <w:rPr>
          <w:szCs w:val="20"/>
        </w:rPr>
      </w:pPr>
      <w:r>
        <w:rPr>
          <w:szCs w:val="20"/>
        </w:rPr>
        <w:t>A</w:t>
      </w:r>
      <w:r w:rsidR="00F72A54">
        <w:rPr>
          <w:szCs w:val="20"/>
        </w:rPr>
        <w:t xml:space="preserve">z </w:t>
      </w:r>
      <w:r>
        <w:rPr>
          <w:szCs w:val="20"/>
        </w:rPr>
        <w:t>adatszolgáltatás</w:t>
      </w:r>
      <w:r w:rsidR="00F12EB0">
        <w:rPr>
          <w:szCs w:val="20"/>
        </w:rPr>
        <w:t>i módszerének</w:t>
      </w:r>
      <w:r>
        <w:rPr>
          <w:szCs w:val="20"/>
        </w:rPr>
        <w:t xml:space="preserve"> megváltoztatása miatt </w:t>
      </w:r>
      <w:r w:rsidR="00F72A54">
        <w:rPr>
          <w:szCs w:val="20"/>
        </w:rPr>
        <w:t xml:space="preserve">a </w:t>
      </w:r>
      <w:r w:rsidR="008907E6">
        <w:rPr>
          <w:szCs w:val="20"/>
        </w:rPr>
        <w:t>2016-</w:t>
      </w:r>
      <w:r w:rsidR="001A49CD">
        <w:rPr>
          <w:szCs w:val="20"/>
        </w:rPr>
        <w:t>2018</w:t>
      </w:r>
      <w:r>
        <w:rPr>
          <w:szCs w:val="20"/>
        </w:rPr>
        <w:t xml:space="preserve"> között</w:t>
      </w:r>
      <w:r w:rsidR="000B2875">
        <w:rPr>
          <w:szCs w:val="20"/>
        </w:rPr>
        <w:t>i</w:t>
      </w:r>
      <w:r w:rsidR="008907E6">
        <w:rPr>
          <w:szCs w:val="20"/>
        </w:rPr>
        <w:t xml:space="preserve"> </w:t>
      </w:r>
      <w:r w:rsidR="00F12EB0">
        <w:rPr>
          <w:szCs w:val="20"/>
        </w:rPr>
        <w:t xml:space="preserve">időszakra már </w:t>
      </w:r>
      <w:r w:rsidR="008907E6">
        <w:rPr>
          <w:szCs w:val="20"/>
        </w:rPr>
        <w:t xml:space="preserve">nem állnak rendelkezésre </w:t>
      </w:r>
      <w:r w:rsidR="001A49CD">
        <w:rPr>
          <w:szCs w:val="20"/>
        </w:rPr>
        <w:t xml:space="preserve">olyan </w:t>
      </w:r>
      <w:r>
        <w:rPr>
          <w:szCs w:val="20"/>
        </w:rPr>
        <w:t xml:space="preserve">évenkénti </w:t>
      </w:r>
      <w:r w:rsidR="001A49CD">
        <w:rPr>
          <w:szCs w:val="20"/>
        </w:rPr>
        <w:t xml:space="preserve">adatok, amelyek </w:t>
      </w:r>
      <w:r w:rsidR="001A49CD" w:rsidRPr="001A49CD">
        <w:rPr>
          <w:szCs w:val="20"/>
        </w:rPr>
        <w:t>eredménye</w:t>
      </w:r>
      <w:r w:rsidR="001A49CD">
        <w:rPr>
          <w:szCs w:val="20"/>
        </w:rPr>
        <w:t xml:space="preserve"> a korábban alkalmazott és eddig bemutatott módszer szerint azonosan értékelhető</w:t>
      </w:r>
      <w:r w:rsidR="00F12EB0">
        <w:rPr>
          <w:szCs w:val="20"/>
        </w:rPr>
        <w:t>k</w:t>
      </w:r>
      <w:r w:rsidR="001A49CD">
        <w:rPr>
          <w:szCs w:val="20"/>
        </w:rPr>
        <w:t xml:space="preserve"> lett</w:t>
      </w:r>
      <w:r w:rsidR="00F12EB0">
        <w:rPr>
          <w:szCs w:val="20"/>
        </w:rPr>
        <w:t>ek</w:t>
      </w:r>
      <w:r w:rsidR="001A49CD">
        <w:rPr>
          <w:szCs w:val="20"/>
        </w:rPr>
        <w:t xml:space="preserve"> volna</w:t>
      </w:r>
      <w:r>
        <w:rPr>
          <w:szCs w:val="20"/>
        </w:rPr>
        <w:t xml:space="preserve">, amelyek alapján a kezdetektől 2018-ig azonos módon követhető lenne </w:t>
      </w:r>
      <w:r w:rsidRPr="00314747">
        <w:rPr>
          <w:szCs w:val="20"/>
        </w:rPr>
        <w:t xml:space="preserve">a </w:t>
      </w:r>
      <w:r>
        <w:rPr>
          <w:szCs w:val="20"/>
        </w:rPr>
        <w:t xml:space="preserve">budapesti </w:t>
      </w:r>
      <w:r w:rsidRPr="00314747">
        <w:rPr>
          <w:szCs w:val="20"/>
        </w:rPr>
        <w:t xml:space="preserve">fertőzött objektumok számának </w:t>
      </w:r>
      <w:r w:rsidR="00F12EB0">
        <w:rPr>
          <w:szCs w:val="20"/>
        </w:rPr>
        <w:t>változása</w:t>
      </w:r>
      <w:r>
        <w:rPr>
          <w:szCs w:val="20"/>
        </w:rPr>
        <w:t xml:space="preserve">. </w:t>
      </w:r>
    </w:p>
    <w:p w14:paraId="6358D821" w14:textId="56462C58" w:rsidR="00B85BCF" w:rsidRDefault="00917B1C" w:rsidP="00C91462">
      <w:pPr>
        <w:rPr>
          <w:szCs w:val="20"/>
        </w:rPr>
      </w:pPr>
      <w:r w:rsidRPr="00917B1C">
        <w:rPr>
          <w:szCs w:val="20"/>
        </w:rPr>
        <w:t>A gyorsan romló folyamat 2018-ban vált olyan mértékűvé, hogy a szakmailag elfogadott és ellenőrzött megelőző beavatkozások műszaki tartalma, szintje már elégtelennek bizonyult az észlelt patkánypopuláció elfogadható szintre történő csökkentéséhez.</w:t>
      </w:r>
      <w:r w:rsidR="00752D26">
        <w:rPr>
          <w:szCs w:val="20"/>
        </w:rPr>
        <w:t xml:space="preserve"> </w:t>
      </w:r>
    </w:p>
    <w:p w14:paraId="3999F43E" w14:textId="2F62CA06" w:rsidR="009E3478" w:rsidRDefault="009E3478" w:rsidP="00C91462">
      <w:pPr>
        <w:rPr>
          <w:szCs w:val="20"/>
        </w:rPr>
      </w:pPr>
      <w:r>
        <w:rPr>
          <w:szCs w:val="20"/>
        </w:rPr>
        <w:t xml:space="preserve">Az országos tisztifőorvos </w:t>
      </w:r>
      <w:r w:rsidR="00114CAB">
        <w:rPr>
          <w:szCs w:val="20"/>
        </w:rPr>
        <w:t xml:space="preserve">2020 </w:t>
      </w:r>
      <w:r w:rsidR="007D353C">
        <w:rPr>
          <w:szCs w:val="20"/>
        </w:rPr>
        <w:t>július</w:t>
      </w:r>
      <w:r w:rsidR="00114CAB">
        <w:rPr>
          <w:szCs w:val="20"/>
        </w:rPr>
        <w:t xml:space="preserve">ában kiadott </w:t>
      </w:r>
      <w:r w:rsidR="00D345C6">
        <w:rPr>
          <w:szCs w:val="20"/>
        </w:rPr>
        <w:t>véleménye alapján a patkányártalom</w:t>
      </w:r>
      <w:r w:rsidR="006D46AF">
        <w:rPr>
          <w:szCs w:val="20"/>
        </w:rPr>
        <w:t xml:space="preserve"> mértékének jellemzésére a rendelkezésre álló adatok közül jelenleg a lakossági bejelentések száma a legalkalmasabb. A </w:t>
      </w:r>
      <w:r>
        <w:rPr>
          <w:szCs w:val="20"/>
        </w:rPr>
        <w:t xml:space="preserve">patkányirtást végző </w:t>
      </w:r>
      <w:r w:rsidR="00314747">
        <w:rPr>
          <w:szCs w:val="20"/>
        </w:rPr>
        <w:t xml:space="preserve">aktuális </w:t>
      </w:r>
      <w:r>
        <w:rPr>
          <w:szCs w:val="20"/>
        </w:rPr>
        <w:t xml:space="preserve">vállalkozó által </w:t>
      </w:r>
      <w:r w:rsidR="006D46AF">
        <w:rPr>
          <w:szCs w:val="20"/>
        </w:rPr>
        <w:t>gyűjtött adatok</w:t>
      </w:r>
      <w:r w:rsidR="00114CAB">
        <w:rPr>
          <w:szCs w:val="20"/>
        </w:rPr>
        <w:t xml:space="preserve"> </w:t>
      </w:r>
      <w:r w:rsidR="006D46AF">
        <w:rPr>
          <w:szCs w:val="20"/>
        </w:rPr>
        <w:t xml:space="preserve">2018 júliusától állnak </w:t>
      </w:r>
      <w:r>
        <w:rPr>
          <w:szCs w:val="20"/>
        </w:rPr>
        <w:t>rendelkezésre</w:t>
      </w:r>
      <w:r w:rsidR="006D46AF">
        <w:rPr>
          <w:szCs w:val="20"/>
        </w:rPr>
        <w:t xml:space="preserve">, havi bontásban </w:t>
      </w:r>
      <w:r w:rsidR="006D46AF" w:rsidRPr="00952ADF">
        <w:t>(</w:t>
      </w:r>
      <w:r w:rsidR="006D46AF" w:rsidRPr="008907E6">
        <w:t>l</w:t>
      </w:r>
      <w:r w:rsidR="00952ADF" w:rsidRPr="00114CAB">
        <w:t>ásd</w:t>
      </w:r>
      <w:r w:rsidR="006D46AF" w:rsidRPr="00114CAB">
        <w:rPr>
          <w:rStyle w:val="IdzetChar"/>
        </w:rPr>
        <w:t xml:space="preserve"> </w:t>
      </w:r>
      <w:r w:rsidR="00FA2F98" w:rsidRPr="00114CAB">
        <w:rPr>
          <w:rStyle w:val="IdzetChar"/>
        </w:rPr>
        <w:fldChar w:fldCharType="begin"/>
      </w:r>
      <w:r w:rsidR="00FA2F98" w:rsidRPr="00114CAB">
        <w:rPr>
          <w:rStyle w:val="IdzetChar"/>
        </w:rPr>
        <w:instrText xml:space="preserve"> REF _Ref54624078 \h </w:instrText>
      </w:r>
      <w:r w:rsidR="00FA2F98">
        <w:rPr>
          <w:rStyle w:val="IdzetChar"/>
        </w:rPr>
        <w:instrText xml:space="preserve"> \* MERGEFORMAT </w:instrText>
      </w:r>
      <w:r w:rsidR="00FA2F98" w:rsidRPr="00114CAB">
        <w:rPr>
          <w:rStyle w:val="IdzetChar"/>
        </w:rPr>
      </w:r>
      <w:r w:rsidR="00FA2F98" w:rsidRPr="00114CAB">
        <w:rPr>
          <w:rStyle w:val="IdzetChar"/>
        </w:rPr>
        <w:fldChar w:fldCharType="separate"/>
      </w:r>
      <w:r w:rsidR="007371E2" w:rsidRPr="007371E2">
        <w:rPr>
          <w:rStyle w:val="IdzetChar"/>
        </w:rPr>
        <w:t>4</w:t>
      </w:r>
      <w:r w:rsidR="00FA2F98" w:rsidRPr="00114CAB">
        <w:rPr>
          <w:rStyle w:val="IdzetChar"/>
        </w:rPr>
        <w:fldChar w:fldCharType="end"/>
      </w:r>
      <w:r w:rsidR="006D46AF" w:rsidRPr="00114CAB">
        <w:rPr>
          <w:rStyle w:val="IdzetChar"/>
        </w:rPr>
        <w:t>. ábra</w:t>
      </w:r>
      <w:r w:rsidR="006D46AF">
        <w:rPr>
          <w:szCs w:val="20"/>
        </w:rPr>
        <w:t>)</w:t>
      </w:r>
      <w:r w:rsidR="00FA2F98">
        <w:rPr>
          <w:szCs w:val="20"/>
        </w:rPr>
        <w:t>.</w:t>
      </w:r>
    </w:p>
    <w:p w14:paraId="2FD6DFC4" w14:textId="3363FB3C" w:rsidR="006D46AF" w:rsidRDefault="006D46AF" w:rsidP="00C91462">
      <w:pPr>
        <w:rPr>
          <w:szCs w:val="20"/>
        </w:rPr>
      </w:pPr>
    </w:p>
    <w:p w14:paraId="5E2565AC" w14:textId="2C64FFBD" w:rsidR="006D46AF" w:rsidRDefault="006D46AF">
      <w:pPr>
        <w:spacing w:after="160" w:line="259" w:lineRule="auto"/>
        <w:ind w:right="0"/>
        <w:jc w:val="left"/>
      </w:pPr>
      <w:r>
        <w:br w:type="page"/>
      </w:r>
    </w:p>
    <w:p w14:paraId="39B3CAB4" w14:textId="6F1F6DC6" w:rsidR="006D46AF" w:rsidRPr="00C91462" w:rsidRDefault="006D46AF" w:rsidP="006D46AF"/>
    <w:p w14:paraId="5BBA6148" w14:textId="70910094" w:rsidR="006D46AF" w:rsidRDefault="006D46AF" w:rsidP="006D46AF">
      <w:pPr>
        <w:pStyle w:val="Kpalrs"/>
        <w:keepNext/>
      </w:pPr>
      <w:bookmarkStart w:id="20" w:name="_Ref54624078"/>
      <w:r>
        <w:drawing>
          <wp:anchor distT="0" distB="0" distL="114300" distR="114300" simplePos="0" relativeHeight="251666432" behindDoc="0" locked="0" layoutInCell="1" allowOverlap="1" wp14:anchorId="321B9903" wp14:editId="16FFE4A7">
            <wp:simplePos x="0" y="0"/>
            <wp:positionH relativeFrom="margin">
              <wp:align>left</wp:align>
            </wp:positionH>
            <wp:positionV relativeFrom="paragraph">
              <wp:posOffset>57979</wp:posOffset>
            </wp:positionV>
            <wp:extent cx="4319905" cy="2699385"/>
            <wp:effectExtent l="0" t="0" r="4445" b="5715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2309CB">
        <w:rPr>
          <w:b/>
        </w:rPr>
        <w:fldChar w:fldCharType="begin"/>
      </w:r>
      <w:r w:rsidRPr="002309CB">
        <w:rPr>
          <w:b/>
        </w:rPr>
        <w:instrText xml:space="preserve"> SEQ ábra \* ARABIC </w:instrText>
      </w:r>
      <w:r w:rsidRPr="002309CB">
        <w:rPr>
          <w:b/>
        </w:rPr>
        <w:fldChar w:fldCharType="separate"/>
      </w:r>
      <w:r w:rsidR="007371E2">
        <w:rPr>
          <w:b/>
        </w:rPr>
        <w:t>4</w:t>
      </w:r>
      <w:r w:rsidRPr="002309CB">
        <w:rPr>
          <w:b/>
        </w:rPr>
        <w:fldChar w:fldCharType="end"/>
      </w:r>
      <w:bookmarkEnd w:id="20"/>
      <w:r w:rsidRPr="002309CB">
        <w:rPr>
          <w:b/>
        </w:rPr>
        <w:t>. ábra:</w:t>
      </w:r>
      <w:r w:rsidRPr="00C91462">
        <w:t xml:space="preserve"> </w:t>
      </w:r>
      <w:r w:rsidR="005A73DB">
        <w:t xml:space="preserve">Patkányészleléssel kapcsolatos lakossági bejelentések számának </w:t>
      </w:r>
      <w:r w:rsidR="005A73DB" w:rsidRPr="00A332AE">
        <w:t xml:space="preserve">alakulása </w:t>
      </w:r>
      <w:r w:rsidR="005A73DB" w:rsidRPr="008C219D">
        <w:t>2018. július – 2020. szeptermbe</w:t>
      </w:r>
      <w:r w:rsidR="00A332AE">
        <w:t>r</w:t>
      </w:r>
      <w:r w:rsidR="005A73DB" w:rsidRPr="008C219D">
        <w:t xml:space="preserve"> között</w:t>
      </w:r>
      <w:r w:rsidRPr="008C219D">
        <w:t xml:space="preserve"> (Forrás: </w:t>
      </w:r>
      <w:r w:rsidR="005A73DB" w:rsidRPr="00A332AE">
        <w:t>RNBH Konzorcium)</w:t>
      </w:r>
    </w:p>
    <w:p w14:paraId="2A1DECE7" w14:textId="77777777" w:rsidR="00FA2F98" w:rsidRDefault="00FA2F98" w:rsidP="008C219D"/>
    <w:p w14:paraId="0DD092C6" w14:textId="77777777" w:rsidR="006D46AF" w:rsidRDefault="006D46AF" w:rsidP="008C219D"/>
    <w:p w14:paraId="5058B0CF" w14:textId="77777777" w:rsidR="00FA2F98" w:rsidRDefault="00FA2F98" w:rsidP="008C219D"/>
    <w:p w14:paraId="01F2464C" w14:textId="77777777" w:rsidR="006D46AF" w:rsidRDefault="006D46AF" w:rsidP="008C219D"/>
    <w:p w14:paraId="7DF4C89E" w14:textId="77777777" w:rsidR="006D46AF" w:rsidRDefault="006D46AF" w:rsidP="008C219D"/>
    <w:p w14:paraId="47CA12FE" w14:textId="77777777" w:rsidR="006D46AF" w:rsidRDefault="006D46AF" w:rsidP="008C219D"/>
    <w:p w14:paraId="73B36ABE" w14:textId="77777777" w:rsidR="006D46AF" w:rsidRDefault="006D46AF" w:rsidP="008C219D"/>
    <w:p w14:paraId="67E121B6" w14:textId="77777777" w:rsidR="006D46AF" w:rsidRDefault="006D46AF" w:rsidP="008C219D"/>
    <w:p w14:paraId="02304B05" w14:textId="468CF1E4" w:rsidR="009E3478" w:rsidRDefault="00203E6C" w:rsidP="009E3478">
      <w:pPr>
        <w:rPr>
          <w:szCs w:val="20"/>
        </w:rPr>
      </w:pPr>
      <w:r>
        <w:rPr>
          <w:szCs w:val="20"/>
        </w:rPr>
        <w:t>A</w:t>
      </w:r>
      <w:r w:rsidR="00B85BCF">
        <w:rPr>
          <w:szCs w:val="20"/>
        </w:rPr>
        <w:t xml:space="preserve"> lakossá</w:t>
      </w:r>
      <w:r w:rsidR="00B85BCF" w:rsidRPr="00B85BCF">
        <w:rPr>
          <w:szCs w:val="20"/>
        </w:rPr>
        <w:t>gi bejelentések alapj</w:t>
      </w:r>
      <w:r w:rsidR="00B85BCF">
        <w:rPr>
          <w:szCs w:val="20"/>
        </w:rPr>
        <w:t>á</w:t>
      </w:r>
      <w:r w:rsidR="00B85BCF" w:rsidRPr="00B85BCF">
        <w:rPr>
          <w:szCs w:val="20"/>
        </w:rPr>
        <w:t>n</w:t>
      </w:r>
      <w:r w:rsidR="00B85BCF">
        <w:rPr>
          <w:szCs w:val="20"/>
        </w:rPr>
        <w:t xml:space="preserve"> </w:t>
      </w:r>
      <w:r>
        <w:rPr>
          <w:szCs w:val="20"/>
        </w:rPr>
        <w:t>tapasztalt jelentős</w:t>
      </w:r>
      <w:r w:rsidR="00B85BCF">
        <w:rPr>
          <w:szCs w:val="20"/>
        </w:rPr>
        <w:t xml:space="preserve"> </w:t>
      </w:r>
      <w:r>
        <w:rPr>
          <w:szCs w:val="20"/>
        </w:rPr>
        <w:t>patkányfertőzö</w:t>
      </w:r>
      <w:r w:rsidRPr="00B85BCF">
        <w:rPr>
          <w:szCs w:val="20"/>
        </w:rPr>
        <w:t>ttséget</w:t>
      </w:r>
      <w:r w:rsidR="00B85BCF" w:rsidRPr="00B85BCF">
        <w:rPr>
          <w:szCs w:val="20"/>
        </w:rPr>
        <w:t xml:space="preserve"> </w:t>
      </w:r>
      <w:r>
        <w:rPr>
          <w:szCs w:val="20"/>
        </w:rPr>
        <w:t>a</w:t>
      </w:r>
      <w:r w:rsidR="00B85BCF" w:rsidRPr="00B85BCF">
        <w:rPr>
          <w:szCs w:val="20"/>
        </w:rPr>
        <w:t>z ellen</w:t>
      </w:r>
      <w:r>
        <w:rPr>
          <w:szCs w:val="20"/>
        </w:rPr>
        <w:t>ő</w:t>
      </w:r>
      <w:r w:rsidR="00B85BCF" w:rsidRPr="00B85BCF">
        <w:rPr>
          <w:szCs w:val="20"/>
        </w:rPr>
        <w:t>rzést végz</w:t>
      </w:r>
      <w:r>
        <w:rPr>
          <w:szCs w:val="20"/>
        </w:rPr>
        <w:t>ő</w:t>
      </w:r>
      <w:r w:rsidR="00B85BCF" w:rsidRPr="00B85BCF">
        <w:rPr>
          <w:szCs w:val="20"/>
        </w:rPr>
        <w:t xml:space="preserve"> </w:t>
      </w:r>
      <w:r>
        <w:rPr>
          <w:szCs w:val="20"/>
        </w:rPr>
        <w:t xml:space="preserve">Fővárosi Kormányhivatal is megerősítette, </w:t>
      </w:r>
      <w:r w:rsidR="008E2562">
        <w:rPr>
          <w:szCs w:val="20"/>
        </w:rPr>
        <w:t xml:space="preserve">ezért egy </w:t>
      </w:r>
      <w:r w:rsidR="008E2562" w:rsidRPr="008C219D">
        <w:rPr>
          <w:b/>
          <w:szCs w:val="20"/>
        </w:rPr>
        <w:t xml:space="preserve">célzott intenzív irtási program </w:t>
      </w:r>
      <w:r w:rsidR="008E2562">
        <w:rPr>
          <w:szCs w:val="20"/>
        </w:rPr>
        <w:t xml:space="preserve">vált szükségessé, amelyet a </w:t>
      </w:r>
      <w:r w:rsidR="008C219D">
        <w:rPr>
          <w:szCs w:val="20"/>
        </w:rPr>
        <w:t>Főpolgármesteri Hivatal</w:t>
      </w:r>
      <w:r w:rsidR="00B85BCF" w:rsidRPr="00B85BCF">
        <w:rPr>
          <w:szCs w:val="20"/>
        </w:rPr>
        <w:t>, a Nemzeti Népegészség</w:t>
      </w:r>
      <w:r w:rsidR="008E2562">
        <w:rPr>
          <w:szCs w:val="20"/>
        </w:rPr>
        <w:t>ügyi Kö</w:t>
      </w:r>
      <w:r w:rsidR="00B85BCF" w:rsidRPr="00B85BCF">
        <w:rPr>
          <w:szCs w:val="20"/>
        </w:rPr>
        <w:t>zpont (NNK), valamint a</w:t>
      </w:r>
      <w:r w:rsidR="008E2562">
        <w:rPr>
          <w:szCs w:val="20"/>
        </w:rPr>
        <w:t xml:space="preserve"> vállalkozó közösen dolgozott</w:t>
      </w:r>
      <w:r w:rsidR="00B85BCF" w:rsidRPr="00B85BCF">
        <w:rPr>
          <w:szCs w:val="20"/>
        </w:rPr>
        <w:t xml:space="preserve"> k</w:t>
      </w:r>
      <w:r w:rsidR="008E2562">
        <w:rPr>
          <w:szCs w:val="20"/>
        </w:rPr>
        <w:t>i</w:t>
      </w:r>
      <w:r w:rsidR="00B85BCF" w:rsidRPr="00B85BCF">
        <w:rPr>
          <w:szCs w:val="20"/>
        </w:rPr>
        <w:t xml:space="preserve">. </w:t>
      </w:r>
      <w:r w:rsidR="008E2562">
        <w:rPr>
          <w:szCs w:val="20"/>
        </w:rPr>
        <w:t>A program végrehajtására Budapest 10 leginkább fertőzött kerületében került sor 2019. május-december közötti időszakban.</w:t>
      </w:r>
      <w:r w:rsidR="007E3599">
        <w:rPr>
          <w:szCs w:val="20"/>
        </w:rPr>
        <w:t xml:space="preserve"> </w:t>
      </w:r>
      <w:r w:rsidR="003F1F4B">
        <w:rPr>
          <w:szCs w:val="20"/>
        </w:rPr>
        <w:t>Az irtási program eredményei</w:t>
      </w:r>
      <w:r w:rsidR="00B244E9">
        <w:rPr>
          <w:szCs w:val="20"/>
        </w:rPr>
        <w:t>t</w:t>
      </w:r>
      <w:r w:rsidR="003F1F4B">
        <w:rPr>
          <w:szCs w:val="20"/>
        </w:rPr>
        <w:t xml:space="preserve"> az előző év azonos időszakában regisztrált lako</w:t>
      </w:r>
      <w:r w:rsidR="00B244E9">
        <w:rPr>
          <w:szCs w:val="20"/>
        </w:rPr>
        <w:t>ssági bejelentésekkel összevetésben az alábbi táblázat tartalmazza.</w:t>
      </w:r>
    </w:p>
    <w:tbl>
      <w:tblPr>
        <w:tblpPr w:leftFromText="141" w:rightFromText="141" w:vertAnchor="text" w:horzAnchor="page" w:tblpX="1540" w:tblpY="155"/>
        <w:tblW w:w="6698" w:type="dxa"/>
        <w:shd w:val="clear" w:color="auto" w:fill="DBE5F1"/>
        <w:tblLook w:val="0000" w:firstRow="0" w:lastRow="0" w:firstColumn="0" w:lastColumn="0" w:noHBand="0" w:noVBand="0"/>
      </w:tblPr>
      <w:tblGrid>
        <w:gridCol w:w="1890"/>
        <w:gridCol w:w="1898"/>
        <w:gridCol w:w="1731"/>
        <w:gridCol w:w="1179"/>
      </w:tblGrid>
      <w:tr w:rsidR="009E3478" w:rsidRPr="001E27A3" w14:paraId="2687220E" w14:textId="77777777" w:rsidTr="002B7BCD">
        <w:trPr>
          <w:trHeight w:val="406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919DB1"/>
            <w:vAlign w:val="center"/>
          </w:tcPr>
          <w:p w14:paraId="11BAA482" w14:textId="77777777" w:rsidR="009E3478" w:rsidRPr="0014677C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19DB1"/>
            <w:noWrap/>
            <w:vAlign w:val="center"/>
          </w:tcPr>
          <w:p w14:paraId="4045D0B7" w14:textId="77777777" w:rsidR="009E3478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Igazolt patkányészlelések (db)</w:t>
            </w:r>
            <w:r w:rsidRPr="001E27A3">
              <w:rPr>
                <w:szCs w:val="16"/>
              </w:rPr>
              <w:t xml:space="preserve"> 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919DB1"/>
            <w:vAlign w:val="center"/>
          </w:tcPr>
          <w:p w14:paraId="5164E3E1" w14:textId="77777777" w:rsidR="009E3478" w:rsidRPr="0014677C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Csökkenés %</w:t>
            </w:r>
          </w:p>
        </w:tc>
      </w:tr>
      <w:tr w:rsidR="009E3478" w:rsidRPr="001E27A3" w14:paraId="43147249" w14:textId="77777777" w:rsidTr="002B7BCD">
        <w:trPr>
          <w:trHeight w:val="267"/>
        </w:trPr>
        <w:tc>
          <w:tcPr>
            <w:tcW w:w="189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919DB1"/>
            <w:vAlign w:val="center"/>
          </w:tcPr>
          <w:p w14:paraId="29323B78" w14:textId="77777777" w:rsidR="009E3478" w:rsidRPr="0014677C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19DB1"/>
            <w:noWrap/>
            <w:vAlign w:val="center"/>
          </w:tcPr>
          <w:p w14:paraId="07202FE8" w14:textId="77777777" w:rsidR="009E3478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2018. szept.-dec.</w:t>
            </w:r>
          </w:p>
        </w:tc>
        <w:tc>
          <w:tcPr>
            <w:tcW w:w="17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919DB1"/>
          </w:tcPr>
          <w:p w14:paraId="78DA8B6E" w14:textId="77777777" w:rsidR="009E3478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2019. szept.-dec.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19DB1"/>
            <w:vAlign w:val="center"/>
          </w:tcPr>
          <w:p w14:paraId="7323E4FB" w14:textId="77777777" w:rsidR="009E3478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</w:p>
        </w:tc>
      </w:tr>
      <w:tr w:rsidR="009E3478" w:rsidRPr="001E27A3" w14:paraId="1DB61434" w14:textId="77777777" w:rsidTr="002B7BCD">
        <w:trPr>
          <w:trHeight w:val="462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1332A" w14:textId="77777777" w:rsidR="009E3478" w:rsidRPr="001E27A3" w:rsidRDefault="009E3478" w:rsidP="002B7BCD">
            <w:pPr>
              <w:tabs>
                <w:tab w:val="decimal" w:pos="176"/>
              </w:tabs>
              <w:spacing w:before="20" w:after="20" w:line="240" w:lineRule="auto"/>
              <w:ind w:right="0"/>
              <w:jc w:val="left"/>
              <w:rPr>
                <w:szCs w:val="16"/>
              </w:rPr>
            </w:pPr>
            <w:r>
              <w:rPr>
                <w:szCs w:val="16"/>
              </w:rPr>
              <w:t>irtási programmal érintett kerületekben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C4812A" w14:textId="77777777" w:rsidR="009E3478" w:rsidRPr="001E27A3" w:rsidRDefault="009E3478" w:rsidP="002B7BCD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>
              <w:rPr>
                <w:szCs w:val="16"/>
              </w:rPr>
              <w:t>1328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BF6DC" w14:textId="77777777" w:rsidR="009E3478" w:rsidRPr="001E27A3" w:rsidRDefault="009E3478" w:rsidP="002B7BCD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>
              <w:rPr>
                <w:szCs w:val="16"/>
              </w:rPr>
              <w:t>781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A3529" w14:textId="77777777" w:rsidR="009E3478" w:rsidRPr="001E27A3" w:rsidRDefault="009E3478" w:rsidP="002B7BCD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>
              <w:rPr>
                <w:szCs w:val="16"/>
              </w:rPr>
              <w:t>-41%</w:t>
            </w:r>
          </w:p>
        </w:tc>
      </w:tr>
      <w:tr w:rsidR="009E3478" w:rsidRPr="001E27A3" w14:paraId="73952D68" w14:textId="77777777" w:rsidTr="002B7BCD">
        <w:trPr>
          <w:trHeight w:val="462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1CC1B" w14:textId="77777777" w:rsidR="009E3478" w:rsidRPr="001E27A3" w:rsidRDefault="009E3478" w:rsidP="002B7BCD">
            <w:pPr>
              <w:tabs>
                <w:tab w:val="decimal" w:pos="176"/>
              </w:tabs>
              <w:spacing w:before="20" w:after="20" w:line="240" w:lineRule="auto"/>
              <w:ind w:right="0"/>
              <w:jc w:val="left"/>
              <w:rPr>
                <w:szCs w:val="16"/>
              </w:rPr>
            </w:pPr>
            <w:r>
              <w:rPr>
                <w:szCs w:val="16"/>
              </w:rPr>
              <w:t>irtási programból kimaradt kerületekben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701102" w14:textId="77777777" w:rsidR="009E3478" w:rsidRPr="001E27A3" w:rsidRDefault="009E3478" w:rsidP="002B7BCD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>
              <w:rPr>
                <w:szCs w:val="16"/>
              </w:rPr>
              <w:t>1864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95477" w14:textId="77777777" w:rsidR="009E3478" w:rsidRPr="001E27A3" w:rsidRDefault="009E3478" w:rsidP="002B7BCD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>
              <w:rPr>
                <w:szCs w:val="16"/>
              </w:rPr>
              <w:t>1674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A31CC" w14:textId="77777777" w:rsidR="009E3478" w:rsidRPr="001E27A3" w:rsidRDefault="009E3478" w:rsidP="002B7BCD">
            <w:pPr>
              <w:spacing w:before="20" w:after="20" w:line="240" w:lineRule="auto"/>
              <w:ind w:right="0"/>
              <w:jc w:val="center"/>
              <w:rPr>
                <w:szCs w:val="16"/>
              </w:rPr>
            </w:pPr>
            <w:r>
              <w:rPr>
                <w:szCs w:val="16"/>
              </w:rPr>
              <w:t>-10%</w:t>
            </w:r>
          </w:p>
        </w:tc>
      </w:tr>
      <w:tr w:rsidR="009E3478" w:rsidRPr="001E27A3" w14:paraId="4EF9E261" w14:textId="77777777" w:rsidTr="002B7BCD">
        <w:trPr>
          <w:trHeight w:val="24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BE7DE" w14:textId="77777777" w:rsidR="009E3478" w:rsidRPr="00B244E9" w:rsidRDefault="009E3478" w:rsidP="002B7BCD">
            <w:pPr>
              <w:tabs>
                <w:tab w:val="decimal" w:pos="176"/>
              </w:tabs>
              <w:spacing w:before="20" w:after="20" w:line="240" w:lineRule="auto"/>
              <w:ind w:right="0"/>
              <w:jc w:val="left"/>
              <w:rPr>
                <w:b/>
                <w:szCs w:val="16"/>
              </w:rPr>
            </w:pPr>
            <w:r w:rsidRPr="00B244E9">
              <w:rPr>
                <w:b/>
                <w:szCs w:val="16"/>
              </w:rPr>
              <w:t>összesen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FAF782" w14:textId="77777777" w:rsidR="009E3478" w:rsidRPr="00B244E9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 w:rsidRPr="00B244E9">
              <w:rPr>
                <w:b/>
                <w:szCs w:val="16"/>
              </w:rPr>
              <w:t>3192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5F120" w14:textId="77777777" w:rsidR="009E3478" w:rsidRPr="00B244E9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 w:rsidRPr="00B244E9">
              <w:rPr>
                <w:b/>
                <w:szCs w:val="16"/>
              </w:rPr>
              <w:t>2455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00342" w14:textId="77777777" w:rsidR="009E3478" w:rsidRPr="00B244E9" w:rsidRDefault="009E3478" w:rsidP="002B7BCD">
            <w:pPr>
              <w:spacing w:before="20" w:after="20" w:line="240" w:lineRule="auto"/>
              <w:ind w:right="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  <w:r w:rsidRPr="00B244E9">
              <w:rPr>
                <w:b/>
                <w:szCs w:val="16"/>
              </w:rPr>
              <w:t>23%</w:t>
            </w:r>
          </w:p>
        </w:tc>
      </w:tr>
    </w:tbl>
    <w:p w14:paraId="636E7030" w14:textId="7F5799D3" w:rsidR="009E3478" w:rsidRPr="002309CB" w:rsidRDefault="009E3478" w:rsidP="009E3478">
      <w:pPr>
        <w:pStyle w:val="Kpalrs"/>
        <w:ind w:right="112"/>
        <w:rPr>
          <w:b/>
        </w:rPr>
      </w:pPr>
      <w:r w:rsidRPr="002309CB">
        <w:rPr>
          <w:b/>
        </w:rPr>
        <w:fldChar w:fldCharType="begin"/>
      </w:r>
      <w:r w:rsidRPr="002309CB">
        <w:rPr>
          <w:b/>
        </w:rPr>
        <w:instrText xml:space="preserve"> SEQ táblázat \* ARABIC </w:instrText>
      </w:r>
      <w:r w:rsidRPr="002309CB">
        <w:rPr>
          <w:b/>
        </w:rPr>
        <w:fldChar w:fldCharType="separate"/>
      </w:r>
      <w:r w:rsidR="007371E2">
        <w:rPr>
          <w:b/>
        </w:rPr>
        <w:t>2</w:t>
      </w:r>
      <w:r w:rsidRPr="002309CB">
        <w:rPr>
          <w:b/>
        </w:rPr>
        <w:fldChar w:fldCharType="end"/>
      </w:r>
      <w:r w:rsidRPr="002309CB">
        <w:rPr>
          <w:b/>
        </w:rPr>
        <w:t>. táblázat:</w:t>
      </w:r>
    </w:p>
    <w:p w14:paraId="1ED2D02F" w14:textId="77777777" w:rsidR="009E3478" w:rsidRDefault="009E3478" w:rsidP="009E3478">
      <w:pPr>
        <w:pStyle w:val="Kpalrs"/>
        <w:ind w:right="112"/>
        <w:rPr>
          <w:i w:val="0"/>
        </w:rPr>
      </w:pPr>
      <w:r w:rsidRPr="00823D03">
        <w:t>A 2019-ben végrehajtott célzott intenzív irtási program eredménye az igazolt patkányészlelések alapján (Forrás: NNK</w:t>
      </w:r>
      <w:r>
        <w:rPr>
          <w:rStyle w:val="Vgjegyzet-hivatkozs"/>
        </w:rPr>
        <w:endnoteReference w:id="14"/>
      </w:r>
      <w:r w:rsidRPr="00823D03">
        <w:t>)</w:t>
      </w:r>
    </w:p>
    <w:p w14:paraId="18896063" w14:textId="77777777" w:rsidR="009E3478" w:rsidRDefault="009E3478" w:rsidP="009E3478">
      <w:pPr>
        <w:rPr>
          <w:szCs w:val="20"/>
        </w:rPr>
      </w:pPr>
    </w:p>
    <w:p w14:paraId="70EAA92E" w14:textId="77777777" w:rsidR="00C91462" w:rsidRDefault="00C91462" w:rsidP="00C91462">
      <w:pPr>
        <w:rPr>
          <w:szCs w:val="20"/>
        </w:rPr>
      </w:pPr>
      <w:r>
        <w:rPr>
          <w:szCs w:val="20"/>
        </w:rPr>
        <w:t>A</w:t>
      </w:r>
      <w:r w:rsidRPr="0026227F">
        <w:rPr>
          <w:szCs w:val="20"/>
        </w:rPr>
        <w:t xml:space="preserve"> </w:t>
      </w:r>
      <w:r w:rsidRPr="00B22B9D">
        <w:rPr>
          <w:szCs w:val="20"/>
        </w:rPr>
        <w:t xml:space="preserve">patkánypopuláció folyamatos növekedését </w:t>
      </w:r>
      <w:r>
        <w:rPr>
          <w:szCs w:val="20"/>
        </w:rPr>
        <w:t>a szakirodalmi publikációk</w:t>
      </w:r>
      <w:r>
        <w:rPr>
          <w:rStyle w:val="Vgjegyzet-hivatkozs"/>
          <w:szCs w:val="20"/>
        </w:rPr>
        <w:endnoteReference w:id="15"/>
      </w:r>
      <w:r>
        <w:rPr>
          <w:szCs w:val="20"/>
        </w:rPr>
        <w:t xml:space="preserve"> és a hatályos jogszabályok szerint a következő főbb okok eredményezheti</w:t>
      </w:r>
      <w:r w:rsidRPr="00B22B9D">
        <w:rPr>
          <w:szCs w:val="20"/>
        </w:rPr>
        <w:t>k</w:t>
      </w:r>
      <w:r>
        <w:rPr>
          <w:szCs w:val="20"/>
        </w:rPr>
        <w:t>:</w:t>
      </w:r>
    </w:p>
    <w:p w14:paraId="3125B96F" w14:textId="77777777" w:rsidR="00C91462" w:rsidRPr="00C91462" w:rsidRDefault="00C91462" w:rsidP="00BF4CEE">
      <w:pPr>
        <w:pStyle w:val="Listaszerbekezds"/>
        <w:spacing w:after="200"/>
        <w:ind w:left="357" w:hanging="357"/>
        <w:contextualSpacing/>
      </w:pPr>
      <w:r w:rsidRPr="00C91462">
        <w:rPr>
          <w:b/>
        </w:rPr>
        <w:t xml:space="preserve">az üzemeltetőt terhelő </w:t>
      </w:r>
      <w:r w:rsidRPr="00C91462">
        <w:t xml:space="preserve">kötelező – </w:t>
      </w:r>
      <w:r w:rsidRPr="00C91462">
        <w:rPr>
          <w:b/>
        </w:rPr>
        <w:t>évente legalább két alkalommal előírt</w:t>
      </w:r>
      <w:r w:rsidRPr="00C91462">
        <w:t xml:space="preserve"> – rágcsálóírtási </w:t>
      </w:r>
      <w:r w:rsidRPr="00C91462">
        <w:rPr>
          <w:b/>
        </w:rPr>
        <w:t>kötelezettség</w:t>
      </w:r>
      <w:r w:rsidRPr="00C91462">
        <w:rPr>
          <w:vertAlign w:val="superscript"/>
        </w:rPr>
        <w:endnoteReference w:id="16"/>
      </w:r>
      <w:r w:rsidRPr="00C91462">
        <w:t xml:space="preserve"> nem kellőképp hatékony ellenőrzése</w:t>
      </w:r>
      <w:r w:rsidRPr="00C91462">
        <w:rPr>
          <w:vertAlign w:val="superscript"/>
        </w:rPr>
        <w:endnoteReference w:id="17"/>
      </w:r>
      <w:r w:rsidRPr="00C91462">
        <w:t>, majd a további megfelelő beavatkozásra történő hatósági kötelezés hiánya a szennyvízhálózat, a települési szilárd hulladékot, illetve települési folyékony hulladékot ártalmatlanító telepek, a közlekedési – különösen a vízparti és a földalatti – létesítmények (metró, távhővezeték, folyami és tóparti kikötők, személy- és teherpályaudvarok, repülőterek stb.), az állatkert, a piacok, a vásárcsarnokok, az élelmiszerek és italok előállítására, tárolására, szállítására szolgáló helyek, az egészségügyi, gyermekvédelmi, szociális és oktatási intézmények, a vendéglátó-ipari és közétkeztetési egységek esetében;</w:t>
      </w:r>
    </w:p>
    <w:p w14:paraId="0F479BBD" w14:textId="4D69D90E" w:rsidR="00C91462" w:rsidRPr="00C91462" w:rsidRDefault="00C91462" w:rsidP="00BF4CEE">
      <w:pPr>
        <w:pStyle w:val="Listaszerbekezds"/>
        <w:spacing w:after="200"/>
        <w:ind w:left="357" w:hanging="357"/>
        <w:contextualSpacing/>
      </w:pPr>
      <w:r w:rsidRPr="00C91462">
        <w:t xml:space="preserve">az </w:t>
      </w:r>
      <w:r w:rsidRPr="00C91462">
        <w:rPr>
          <w:b/>
        </w:rPr>
        <w:t xml:space="preserve">ingatlanok – </w:t>
      </w:r>
      <w:r w:rsidRPr="00C91462">
        <w:t xml:space="preserve">a romépületek, de az épületbontások és építkezések területének – </w:t>
      </w:r>
      <w:r w:rsidRPr="00C91462">
        <w:rPr>
          <w:b/>
        </w:rPr>
        <w:t>tulajdonosait terhelő</w:t>
      </w:r>
      <w:r w:rsidRPr="00C91462">
        <w:t xml:space="preserve"> kötelező rágcsálóírtási </w:t>
      </w:r>
      <w:r w:rsidRPr="00C91462">
        <w:rPr>
          <w:b/>
        </w:rPr>
        <w:t>kötelezettség</w:t>
      </w:r>
      <w:r w:rsidRPr="00C91462">
        <w:t xml:space="preserve"> ellenőrzésének hiánya, további megfelelő beavatkozásra történő hatósági kötelezés elmaradása;</w:t>
      </w:r>
    </w:p>
    <w:p w14:paraId="492E4EEB" w14:textId="77777777" w:rsidR="00C91462" w:rsidRPr="00C91462" w:rsidRDefault="00C91462" w:rsidP="00BF4CEE">
      <w:pPr>
        <w:pStyle w:val="Listaszerbekezds"/>
        <w:spacing w:after="200"/>
        <w:ind w:left="357" w:hanging="357"/>
        <w:contextualSpacing/>
      </w:pPr>
      <w:r w:rsidRPr="00C91462">
        <w:t>költségcsökkentő szemléletű intézkedések elsődlegessége, a megelőző közegészségügyi szemlélettel szemben;</w:t>
      </w:r>
    </w:p>
    <w:p w14:paraId="56273B5D" w14:textId="44AD132B" w:rsidR="00C91462" w:rsidRDefault="00C91462" w:rsidP="00BF4CEE">
      <w:pPr>
        <w:pStyle w:val="Listaszerbekezds"/>
        <w:spacing w:after="200"/>
        <w:ind w:left="357" w:hanging="357"/>
        <w:contextualSpacing/>
      </w:pPr>
      <w:r w:rsidRPr="00C91462">
        <w:lastRenderedPageBreak/>
        <w:t>a téli átlaghőmérséklet növekedése lehetővé teszi a patkányok egész évben történő szaporodását;</w:t>
      </w:r>
    </w:p>
    <w:p w14:paraId="0AFD0939" w14:textId="13E3C1DE" w:rsidR="00C91462" w:rsidRDefault="00C91462" w:rsidP="00BF4CEE">
      <w:pPr>
        <w:pStyle w:val="Listaszerbekezds"/>
        <w:spacing w:after="200"/>
        <w:ind w:left="357" w:hanging="357"/>
      </w:pPr>
      <w:r w:rsidRPr="00C91462">
        <w:t>a városi vadon élő, illetve kóbor állatok etetése, ami bőséges élelemforrást jelent a rágcsálók számára is</w:t>
      </w:r>
      <w:r>
        <w:t>.</w:t>
      </w:r>
    </w:p>
    <w:p w14:paraId="0BD13E11" w14:textId="53EAB48A" w:rsidR="00917B1C" w:rsidRDefault="00917B1C" w:rsidP="008C219D">
      <w:pPr>
        <w:pStyle w:val="Listaszerbekezds"/>
        <w:numPr>
          <w:ilvl w:val="0"/>
          <w:numId w:val="0"/>
        </w:numPr>
        <w:spacing w:after="200"/>
      </w:pPr>
      <w:r w:rsidRPr="00917B1C">
        <w:t>Jogi szempontból a rágcsáló- és rovarirtás szakterülete sem megfelelően szabályozott. A vonatkozó jogszabályok nem tartalmazzák egy település patkánypopulációjának meghatározási eljárását, az eredmények értékelési módját, a hatósági követelmények (a hatósági kötelezéssel járó határérték) szintjét, az irtásra kötelezett magán-, jogi személyek feladatellátásának összehangolását végző felelős szervezet megnevezését, feladatkörét, a hatósági eljárás különleges szabályait</w:t>
      </w:r>
      <w:r w:rsidR="008C219D">
        <w:br/>
      </w:r>
      <w:r w:rsidRPr="00917B1C">
        <w:t>(pl. azonnali végrehajthatóság). Továbbá a hiányos előírásokat egyszerre több címzettnek kellene végrehajtania, mivel az irtási kötelezettséget a törvény egyszerre határozza meg az ingatlan tulajdonosa, kezelője, egyes funkciójú objektumok</w:t>
      </w:r>
      <w:r w:rsidR="008C219D">
        <w:br/>
      </w:r>
      <w:r w:rsidRPr="00917B1C">
        <w:t>(pl.: piacok, földalatti vezetékek, egészségügyi intézmények stb.) üzemeltetői és általában véve a te</w:t>
      </w:r>
      <w:r>
        <w:t>lepülési önkormányzatok számára</w:t>
      </w:r>
      <w:r>
        <w:rPr>
          <w:rStyle w:val="Vgjegyzet-hivatkozs"/>
        </w:rPr>
        <w:endnoteReference w:id="18"/>
      </w:r>
      <w:r w:rsidRPr="00917B1C">
        <w:t>.</w:t>
      </w:r>
      <w:r w:rsidR="003C2D17">
        <w:t xml:space="preserve"> </w:t>
      </w:r>
    </w:p>
    <w:p w14:paraId="005914B9" w14:textId="3814BAF7" w:rsidR="00F77590" w:rsidRPr="00F77590" w:rsidRDefault="00F77590" w:rsidP="00F77590">
      <w:r w:rsidRPr="00F77590">
        <w:t>A hulladékgazdálkodási közszolgáltatás keretében kötelezően végzett lomhulladék-gyűjtés jelenlegi fővárosi gyakorlata ugyan közvetetten elősegíti a hulladékok újrahasznosítását, de emellett számos településtisztasági problémát, konfliktust okoz. A törvényi szabályozás</w:t>
      </w:r>
      <w:r w:rsidRPr="00F77590">
        <w:rPr>
          <w:vertAlign w:val="superscript"/>
        </w:rPr>
        <w:endnoteReference w:id="19"/>
      </w:r>
      <w:r w:rsidRPr="00F77590">
        <w:t xml:space="preserve"> ellenére a kihelyezett lomok jelentős részét széthordják, jogszabályi rendelkezések hiányában a közterületeken kihelyezett lomok jellemzően a városi zöldfelületek degradációjával, a gyalogos- és parkolóterületek használatának ideiglenes ellehetetlenülésével jár. </w:t>
      </w:r>
    </w:p>
    <w:p w14:paraId="747C9C99" w14:textId="4C6B2A77" w:rsidR="00FB0601" w:rsidRDefault="00F77590" w:rsidP="00F77590">
      <w:r w:rsidRPr="00F77590">
        <w:t xml:space="preserve">A településtisztasági problémák kapcsán kell megemlíteni, hogy a főváros egyik nagy hiányossága a nyilvános illemhelyek alacsony száma, továbbá az, hogy a meglévő illemhelyek </w:t>
      </w:r>
      <w:r w:rsidR="00392B9A">
        <w:t>jelentős része nem felel</w:t>
      </w:r>
      <w:r w:rsidRPr="00F77590">
        <w:t xml:space="preserve"> meg a kor elvárásainak</w:t>
      </w:r>
      <w:r w:rsidR="00392B9A">
        <w:t>, akadálymentességi és higiéniai követelményeknek</w:t>
      </w:r>
      <w:r w:rsidRPr="00F77590">
        <w:t xml:space="preserve">. </w:t>
      </w:r>
    </w:p>
    <w:p w14:paraId="097D7A16" w14:textId="6829F2A2" w:rsidR="00FB0601" w:rsidRPr="00170D20" w:rsidRDefault="00FB0601" w:rsidP="00FB0601">
      <w:pPr>
        <w:pStyle w:val="Cmsor3"/>
        <w:rPr>
          <w:bCs/>
        </w:rPr>
      </w:pPr>
      <w:r>
        <w:t>A budapestiek véleménye</w:t>
      </w:r>
      <w:r w:rsidR="008907E6">
        <w:t xml:space="preserve"> a k</w:t>
      </w:r>
      <w:r w:rsidR="007E3599">
        <w:t>özterületek</w:t>
      </w:r>
      <w:r w:rsidR="008907E6">
        <w:t xml:space="preserve"> tisztaságáról</w:t>
      </w:r>
    </w:p>
    <w:p w14:paraId="137D709C" w14:textId="60FA312A" w:rsidR="00F77590" w:rsidRDefault="00FB0601" w:rsidP="00CE118C">
      <w:r w:rsidRPr="00FB0601">
        <w:t>A lakókörnyezetben, illetve a gyakran látogatott városi helyszíneken tapasztaltak alapján az utcák szemetessége (57 pont) lényegesen intenzívebben foglalkoztatja a budapestieket, mint az ille</w:t>
      </w:r>
      <w:r w:rsidR="00922052">
        <w:t xml:space="preserve">gális szemétlerakás (43 pont). </w:t>
      </w:r>
      <w:r w:rsidRPr="00FB0601">
        <w:t xml:space="preserve">Az előbbiek lényegesen nagyobb </w:t>
      </w:r>
      <w:r>
        <w:t>problémát jelentenek a belvá</w:t>
      </w:r>
      <w:r w:rsidRPr="00FB0601">
        <w:t>rosban, mint a kertvárosokban lakóknak.</w:t>
      </w:r>
      <w:r w:rsidR="00CE118C">
        <w:br/>
      </w:r>
      <w:r w:rsidRPr="00FB0601">
        <w:t>Az illegális szemétlerakás megítélése tekintetében kisebb különbségek mellett ellentétes irányú az összefüggés</w:t>
      </w:r>
      <w:r>
        <w:t>.</w:t>
      </w:r>
    </w:p>
    <w:p w14:paraId="5D894C4F" w14:textId="74CAEB0F" w:rsidR="00F43D19" w:rsidRDefault="00F43D19" w:rsidP="00F43D19">
      <w:pPr>
        <w:pStyle w:val="Kpalrs"/>
        <w:keepNext/>
      </w:pPr>
      <w:r w:rsidRPr="00FB0601">
        <w:drawing>
          <wp:anchor distT="0" distB="0" distL="114300" distR="114300" simplePos="0" relativeHeight="251664384" behindDoc="1" locked="0" layoutInCell="1" allowOverlap="1" wp14:anchorId="647C5280" wp14:editId="0B41AFB7">
            <wp:simplePos x="0" y="0"/>
            <wp:positionH relativeFrom="margin">
              <wp:align>left</wp:align>
            </wp:positionH>
            <wp:positionV relativeFrom="paragraph">
              <wp:posOffset>52753</wp:posOffset>
            </wp:positionV>
            <wp:extent cx="4373245" cy="2734574"/>
            <wp:effectExtent l="0" t="0" r="8255" b="889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9CB">
        <w:rPr>
          <w:b/>
        </w:rPr>
        <w:fldChar w:fldCharType="begin"/>
      </w:r>
      <w:r w:rsidRPr="002309CB">
        <w:rPr>
          <w:b/>
        </w:rPr>
        <w:instrText xml:space="preserve"> SEQ ábra \* ARABIC </w:instrText>
      </w:r>
      <w:r w:rsidRPr="002309CB">
        <w:rPr>
          <w:b/>
        </w:rPr>
        <w:fldChar w:fldCharType="separate"/>
      </w:r>
      <w:r w:rsidR="007371E2">
        <w:rPr>
          <w:b/>
        </w:rPr>
        <w:t>5</w:t>
      </w:r>
      <w:r w:rsidRPr="002309CB">
        <w:rPr>
          <w:b/>
        </w:rPr>
        <w:fldChar w:fldCharType="end"/>
      </w:r>
      <w:r w:rsidRPr="002309CB">
        <w:rPr>
          <w:b/>
        </w:rPr>
        <w:t>. ábra:</w:t>
      </w:r>
      <w:r w:rsidRPr="00C91462">
        <w:t xml:space="preserve"> </w:t>
      </w:r>
      <w:r w:rsidR="00272CEA" w:rsidRPr="00272CEA">
        <w:t xml:space="preserve">A </w:t>
      </w:r>
      <w:r w:rsidR="00272CEA">
        <w:t xml:space="preserve">településtisztasági </w:t>
      </w:r>
      <w:r w:rsidR="00272CEA" w:rsidRPr="00272CEA">
        <w:t xml:space="preserve">helyzet néhány elemének megítélése a lakóhely, illetve a sűrűn látogatott városrészek helyzete alapján </w:t>
      </w:r>
      <w:r w:rsidR="00272CEA" w:rsidRPr="00272CEA">
        <w:br/>
        <w:t>(százfokú  skála, 100=nagyon jellemző, 0=egyáltalán nem jellemző)</w:t>
      </w:r>
    </w:p>
    <w:p w14:paraId="71FEBFD7" w14:textId="77777777" w:rsidR="0062016C" w:rsidRPr="00C6228E" w:rsidRDefault="0062016C" w:rsidP="00CE118C"/>
    <w:p w14:paraId="2939C41E" w14:textId="28C951BF" w:rsidR="00F43D19" w:rsidRDefault="00F43D19" w:rsidP="00CE118C"/>
    <w:p w14:paraId="28256C85" w14:textId="77777777" w:rsidR="00F43D19" w:rsidRDefault="00F43D19" w:rsidP="00CE118C"/>
    <w:p w14:paraId="3EC0F7F1" w14:textId="77777777" w:rsidR="00F43D19" w:rsidRDefault="00F43D19" w:rsidP="00CE118C"/>
    <w:p w14:paraId="0BF4B949" w14:textId="77777777" w:rsidR="00F43D19" w:rsidRDefault="00F43D19" w:rsidP="00CE118C"/>
    <w:p w14:paraId="4674EC1A" w14:textId="77777777" w:rsidR="00F43D19" w:rsidRDefault="00F43D19" w:rsidP="00CE118C"/>
    <w:p w14:paraId="0E927F55" w14:textId="77777777" w:rsidR="00F43D19" w:rsidRDefault="00F43D19" w:rsidP="00CE118C"/>
    <w:p w14:paraId="3148086D" w14:textId="28288382" w:rsidR="00711696" w:rsidRDefault="00711696" w:rsidP="00CE118C">
      <w:r w:rsidRPr="00711696">
        <w:lastRenderedPageBreak/>
        <w:t>A budapestiek kétötöde válaszolta azt, hogy látot</w:t>
      </w:r>
      <w:r>
        <w:t>t patkányt az elmúlt év során.</w:t>
      </w:r>
      <w:r w:rsidR="00CE118C">
        <w:br/>
      </w:r>
      <w:r w:rsidRPr="00711696">
        <w:t xml:space="preserve">A lakóhely két jellemzője: a lakástípus és az övezet mindegyike szerint szignifikáns különbségek vannak, de a kettő részben „keresztbemetszi” egymást. A történeti belvárosban lakók láttak a legnagyobb arányban patkányt, de az itt szinte kizárólagos többszintes társasházakban lakóknál többen számoltak be ilyen </w:t>
      </w:r>
      <w:r w:rsidR="00CE118C">
        <w:t>esetrő</w:t>
      </w:r>
      <w:r w:rsidR="00CE118C" w:rsidRPr="00711696">
        <w:t xml:space="preserve">l </w:t>
      </w:r>
      <w:r w:rsidRPr="00711696">
        <w:t>azok, akik családi házban laknak. A családi házas övezetek közül lényegesen nagyobb arányban találkoztak patkánnyal a pesti kertvárosokban, mint a budaiakban.</w:t>
      </w:r>
    </w:p>
    <w:p w14:paraId="1B4CE18A" w14:textId="4631A929" w:rsidR="00711696" w:rsidRDefault="00711696" w:rsidP="00CE118C">
      <w:r>
        <w:rPr>
          <w:noProof/>
        </w:rPr>
        <w:drawing>
          <wp:anchor distT="0" distB="0" distL="114300" distR="114300" simplePos="0" relativeHeight="251665408" behindDoc="0" locked="0" layoutInCell="1" allowOverlap="1" wp14:anchorId="53C4C943" wp14:editId="35616EF3">
            <wp:simplePos x="0" y="0"/>
            <wp:positionH relativeFrom="margin">
              <wp:align>left</wp:align>
            </wp:positionH>
            <wp:positionV relativeFrom="paragraph">
              <wp:posOffset>266149</wp:posOffset>
            </wp:positionV>
            <wp:extent cx="4287328" cy="2743200"/>
            <wp:effectExtent l="0" t="0" r="0" b="0"/>
            <wp:wrapNone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4E2410CA" w14:textId="0B3DBF0F" w:rsidR="00711696" w:rsidRDefault="00711696" w:rsidP="00711696">
      <w:pPr>
        <w:pStyle w:val="Kpalrs"/>
        <w:keepNext/>
      </w:pPr>
      <w:r w:rsidRPr="002309CB">
        <w:rPr>
          <w:b/>
        </w:rPr>
        <w:fldChar w:fldCharType="begin"/>
      </w:r>
      <w:r w:rsidRPr="002309CB">
        <w:rPr>
          <w:b/>
        </w:rPr>
        <w:instrText xml:space="preserve"> SEQ ábra \* ARABIC </w:instrText>
      </w:r>
      <w:r w:rsidRPr="002309CB">
        <w:rPr>
          <w:b/>
        </w:rPr>
        <w:fldChar w:fldCharType="separate"/>
      </w:r>
      <w:r w:rsidR="007371E2">
        <w:rPr>
          <w:b/>
        </w:rPr>
        <w:t>6</w:t>
      </w:r>
      <w:r w:rsidRPr="002309CB">
        <w:rPr>
          <w:b/>
        </w:rPr>
        <w:fldChar w:fldCharType="end"/>
      </w:r>
      <w:r w:rsidRPr="002309CB">
        <w:rPr>
          <w:b/>
        </w:rPr>
        <w:t>. ábra:</w:t>
      </w:r>
      <w:r w:rsidRPr="00C91462">
        <w:t xml:space="preserve"> </w:t>
      </w:r>
      <w:r w:rsidRPr="00711696">
        <w:t xml:space="preserve">Patkányok észlelése a fővárosban az elmúlt évben </w:t>
      </w:r>
      <w:r w:rsidRPr="00711696">
        <w:br/>
        <w:t>(százalék)</w:t>
      </w:r>
    </w:p>
    <w:p w14:paraId="6EB11F01" w14:textId="77777777" w:rsidR="00711696" w:rsidRPr="00C6228E" w:rsidRDefault="00711696" w:rsidP="00CE118C"/>
    <w:p w14:paraId="2B11A2EF" w14:textId="77777777" w:rsidR="00711696" w:rsidRDefault="00711696" w:rsidP="00CE118C"/>
    <w:p w14:paraId="5EA47647" w14:textId="77777777" w:rsidR="00711696" w:rsidRDefault="00711696" w:rsidP="00CE118C"/>
    <w:p w14:paraId="665A5842" w14:textId="77777777" w:rsidR="00711696" w:rsidRDefault="00711696" w:rsidP="00CE118C"/>
    <w:p w14:paraId="32F8CD58" w14:textId="77777777" w:rsidR="00711696" w:rsidRPr="00C6228E" w:rsidRDefault="00711696" w:rsidP="00CE118C"/>
    <w:p w14:paraId="32C35776" w14:textId="77777777" w:rsidR="00FB0601" w:rsidRDefault="00FB0601" w:rsidP="00CE118C"/>
    <w:p w14:paraId="2ADDBE27" w14:textId="77777777" w:rsidR="00711696" w:rsidRDefault="00711696" w:rsidP="00CE118C"/>
    <w:p w14:paraId="17D4AF2B" w14:textId="77777777" w:rsidR="00711696" w:rsidRDefault="00711696" w:rsidP="00CE118C"/>
    <w:p w14:paraId="6D9C5135" w14:textId="77777777" w:rsidR="00C91462" w:rsidRPr="009D1DB6" w:rsidRDefault="00C91462" w:rsidP="002309CB">
      <w:pPr>
        <w:pStyle w:val="Cmsor3"/>
      </w:pPr>
      <w:bookmarkStart w:id="21" w:name="_Toc19625616"/>
      <w:r w:rsidRPr="009D1DB6">
        <w:t>Intézkedések</w:t>
      </w:r>
      <w:bookmarkEnd w:id="21"/>
    </w:p>
    <w:p w14:paraId="295E846C" w14:textId="740B47E0" w:rsidR="00C91462" w:rsidRPr="00C91462" w:rsidRDefault="00C91462" w:rsidP="00C91462">
      <w:pPr>
        <w:rPr>
          <w:szCs w:val="20"/>
        </w:rPr>
      </w:pPr>
      <w:r w:rsidRPr="00C91462">
        <w:rPr>
          <w:szCs w:val="20"/>
        </w:rPr>
        <w:t>Az FKF-el kötött közszolgáltatói szerződés a jobb köztisztasági szint elérése érdekében kiegészült az alábbi tartalmi követelménnyel: a végzett munkák minőségének ellenőrzési módja és gyakorisága.</w:t>
      </w:r>
    </w:p>
    <w:p w14:paraId="2A0AE8D8" w14:textId="77DF4B7A" w:rsidR="00C91462" w:rsidRPr="00C91462" w:rsidRDefault="00C91462" w:rsidP="00C91462">
      <w:pPr>
        <w:rPr>
          <w:szCs w:val="20"/>
        </w:rPr>
      </w:pPr>
      <w:r w:rsidRPr="00C91462">
        <w:rPr>
          <w:szCs w:val="20"/>
        </w:rPr>
        <w:t xml:space="preserve">A fővárosi köztisztaságról szóló rendelet szabályozza az </w:t>
      </w:r>
      <w:r w:rsidRPr="00C91462">
        <w:rPr>
          <w:b/>
          <w:szCs w:val="20"/>
        </w:rPr>
        <w:t>ingatlantulajdonosokra</w:t>
      </w:r>
      <w:r w:rsidRPr="00C91462">
        <w:rPr>
          <w:szCs w:val="20"/>
        </w:rPr>
        <w:t xml:space="preserve"> (ingatlankezelőkre, -használókra) </w:t>
      </w:r>
      <w:r w:rsidRPr="00C91462">
        <w:rPr>
          <w:b/>
          <w:szCs w:val="20"/>
        </w:rPr>
        <w:t>vonatkozó köztisztasági követelményeket</w:t>
      </w:r>
      <w:r w:rsidRPr="00C91462">
        <w:rPr>
          <w:szCs w:val="20"/>
          <w:vertAlign w:val="superscript"/>
        </w:rPr>
        <w:endnoteReference w:id="20"/>
      </w:r>
      <w:r w:rsidRPr="00C91462">
        <w:rPr>
          <w:szCs w:val="20"/>
        </w:rPr>
        <w:t xml:space="preserve"> is. Azok kötelesek gondoskodni – többek között – az ingatlan és az ingatlan előtti járdaszakasz gondozásáról, tisztántartásáról, szemét- és gyommentesítéséről, a hó eltakarításáról és a síkosság-mentesítéséről is.</w:t>
      </w:r>
    </w:p>
    <w:p w14:paraId="529B9262" w14:textId="1391ACB3" w:rsidR="00C91462" w:rsidRPr="009D1DB6" w:rsidRDefault="00C91462" w:rsidP="00C91462">
      <w:r w:rsidRPr="009D1DB6">
        <w:t xml:space="preserve">A rendelet tiltja a szemetelést, hulladékelhagyást. A </w:t>
      </w:r>
      <w:r w:rsidRPr="009D1DB6">
        <w:rPr>
          <w:b/>
        </w:rPr>
        <w:t>szennyező köteles a közterületek megtisztításáról, rendbetételéről gondoskodni,</w:t>
      </w:r>
      <w:r w:rsidRPr="009D1DB6">
        <w:t xml:space="preserve"> legyen az építési tevékenységből, gépjárműmosásból, vagy akár állattartásból adódó szennyezés</w:t>
      </w:r>
      <w:r w:rsidRPr="009D1DB6">
        <w:rPr>
          <w:rStyle w:val="Vgjegyzet-hivatkozs"/>
        </w:rPr>
        <w:endnoteReference w:id="21"/>
      </w:r>
      <w:r w:rsidRPr="009D1DB6">
        <w:t>.</w:t>
      </w:r>
    </w:p>
    <w:p w14:paraId="354BA354" w14:textId="33BF7B08" w:rsidR="00C91462" w:rsidRPr="009D1DB6" w:rsidRDefault="00C91462" w:rsidP="00C91462">
      <w:r w:rsidRPr="009D1DB6">
        <w:rPr>
          <w:b/>
        </w:rPr>
        <w:t>Szabálysértést követ el, aki települési hulladékot a közterületen engedély nélkül lerak</w:t>
      </w:r>
      <w:r w:rsidRPr="009D1DB6">
        <w:t>, elhelyez, vagy nem a kijelölt lerakóhelyen rak le</w:t>
      </w:r>
      <w:r>
        <w:t>,</w:t>
      </w:r>
      <w:r w:rsidRPr="009D1DB6">
        <w:t xml:space="preserve"> vagy helyez el, továbbá közterületen, középületben, vagy közforgalmú közlekedési eszközön szemetel, ezeket beszennyezi. A szabálysértő ellen Budapesten hatóságként az illetékes </w:t>
      </w:r>
      <w:r w:rsidRPr="009D1DB6">
        <w:rPr>
          <w:b/>
        </w:rPr>
        <w:t>kerületi kormányhivatal jár el</w:t>
      </w:r>
      <w:r>
        <w:t>;</w:t>
      </w:r>
      <w:r w:rsidRPr="009D1DB6">
        <w:t xml:space="preserve"> helyszíni bírságot a kerületi közterület-felügyelő (természeti és országos jelentőségű védett természeti területen az állami természetvédelmi őr) szabhat ki.</w:t>
      </w:r>
    </w:p>
    <w:p w14:paraId="31C58C4F" w14:textId="55DE9165" w:rsidR="00C91462" w:rsidRPr="009D1DB6" w:rsidRDefault="00C91462" w:rsidP="00C91462">
      <w:r w:rsidRPr="009D1DB6">
        <w:t xml:space="preserve">A fővárosi önkormányzat által közvetlenül igazgatott terület (Margitsziget) esetében a Fővárosi Önkormányzati Rendészeti Igazgatóságon belül működő </w:t>
      </w:r>
      <w:r w:rsidRPr="009D1DB6">
        <w:rPr>
          <w:b/>
        </w:rPr>
        <w:t>fővárosi közterület-felügyelő</w:t>
      </w:r>
      <w:r w:rsidRPr="009D1DB6">
        <w:t xml:space="preserve">, a helyi (fővárosi) jelentőségű védett természeti területen az </w:t>
      </w:r>
      <w:r w:rsidRPr="009D1DB6">
        <w:rPr>
          <w:b/>
        </w:rPr>
        <w:t>önkormányzati természetvédelmi őr</w:t>
      </w:r>
      <w:r w:rsidRPr="009D1DB6">
        <w:t xml:space="preserve"> </w:t>
      </w:r>
      <w:r w:rsidRPr="009D1DB6">
        <w:rPr>
          <w:b/>
        </w:rPr>
        <w:t>szabhat ki helyszíni bírságot</w:t>
      </w:r>
      <w:r w:rsidRPr="009D1DB6">
        <w:t>.</w:t>
      </w:r>
    </w:p>
    <w:p w14:paraId="02A46E6C" w14:textId="3269ADD3" w:rsidR="00C91462" w:rsidRPr="009D1DB6" w:rsidRDefault="00C91462" w:rsidP="00C91462">
      <w:r w:rsidRPr="009D1DB6">
        <w:t xml:space="preserve">Bejelentést lehet tenni a Fővárosi Önkormányzati Rendészeti Igazgatóság Köztisztasági és Kommunális Szolgálatánál, aki a fenti hatásköri rendszernek </w:t>
      </w:r>
      <w:r w:rsidRPr="009D1DB6">
        <w:lastRenderedPageBreak/>
        <w:t>megfelelően saját hatáskörében eljár, vagy intézkedésre átteszi a bejelentést az illetékes kormányhivatalnak, vagy kerületi közterület-felügyeletnek.</w:t>
      </w:r>
      <w:r w:rsidRPr="009D1DB6">
        <w:rPr>
          <w:rStyle w:val="Vgjegyzet-hivatkozs"/>
        </w:rPr>
        <w:endnoteReference w:id="22"/>
      </w:r>
    </w:p>
    <w:p w14:paraId="792CCFCA" w14:textId="44C4B5CB" w:rsidR="00C91462" w:rsidRDefault="00C91462" w:rsidP="00C91462">
      <w:r w:rsidRPr="009D1DB6">
        <w:t xml:space="preserve">A köztisztaságnak a hulladékgazdálkodással szorosan összefüggő területe az </w:t>
      </w:r>
      <w:r w:rsidRPr="009D1DB6">
        <w:rPr>
          <w:b/>
        </w:rPr>
        <w:t>illegális hulladéklerakók</w:t>
      </w:r>
      <w:r w:rsidRPr="009D1DB6">
        <w:t xml:space="preserve"> felszámolása. Az illegális hulladékelhagyások felszámolásában fontos szerepe van a különböző civil kezdeményezéseknek, így az évek óta országosan megrendez</w:t>
      </w:r>
      <w:r>
        <w:t>ett</w:t>
      </w:r>
      <w:r w:rsidRPr="009D1DB6">
        <w:t xml:space="preserve"> </w:t>
      </w:r>
      <w:r w:rsidRPr="009D1DB6">
        <w:rPr>
          <w:b/>
        </w:rPr>
        <w:t>„</w:t>
      </w:r>
      <w:r w:rsidRPr="009D1DB6">
        <w:rPr>
          <w:i/>
        </w:rPr>
        <w:t>TeSzedd! Önkéntesen a tiszta Magyarországért</w:t>
      </w:r>
      <w:r w:rsidRPr="009D1DB6">
        <w:rPr>
          <w:b/>
        </w:rPr>
        <w:t>”</w:t>
      </w:r>
      <w:r>
        <w:t xml:space="preserve"> akciónak.</w:t>
      </w:r>
    </w:p>
    <w:p w14:paraId="496DA1B7" w14:textId="3549D73D" w:rsidR="007A6982" w:rsidRPr="007A6982" w:rsidRDefault="00114CAB" w:rsidP="00F72A54">
      <w:r w:rsidRPr="00F72A54">
        <w:t>A Fővárosi Önkormányzat közbeszerzési eljárás eredményeként 2018 februárjában egy új vállalkozóval, az RNBH Konzorciummal kötött a szerződést a főváros patkánymentes állapotának fenntartására, a 2018-2022. közötti idősz</w:t>
      </w:r>
      <w:r w:rsidRPr="00D41B24">
        <w:t>akra vonatkozóan</w:t>
      </w:r>
      <w:r w:rsidRPr="00F72A54">
        <w:t xml:space="preserve">.   </w:t>
      </w:r>
    </w:p>
    <w:p w14:paraId="49B551E1" w14:textId="77777777" w:rsidR="00C91462" w:rsidRPr="009D1DB6" w:rsidRDefault="00C91462" w:rsidP="002309CB">
      <w:pPr>
        <w:pStyle w:val="Cmsor3"/>
      </w:pPr>
      <w:bookmarkStart w:id="23" w:name="_Toc19625617"/>
      <w:r w:rsidRPr="009D1DB6">
        <w:t>További javasolt feladatok</w:t>
      </w:r>
      <w:bookmarkEnd w:id="23"/>
    </w:p>
    <w:p w14:paraId="665623AF" w14:textId="4D798B89" w:rsidR="00C91462" w:rsidRPr="009D1DB6" w:rsidRDefault="00C91462" w:rsidP="001148E3">
      <w:pPr>
        <w:pStyle w:val="Listaszerbekezds"/>
      </w:pPr>
      <w:r w:rsidRPr="009D1DB6">
        <w:t xml:space="preserve">A településtisztasági helyzet tapasztalható, érdemi javulása érdekében </w:t>
      </w:r>
      <w:r w:rsidRPr="001148E3">
        <w:rPr>
          <w:rStyle w:val="Kiemels"/>
        </w:rPr>
        <w:t>a jogszabályi környezet pontosítása szükséges úgy, hogy a budapesti településtisztasági közszolgáltatások működőképessége</w:t>
      </w:r>
      <w:r w:rsidR="00F77590" w:rsidRPr="001148E3">
        <w:rPr>
          <w:rStyle w:val="Kiemels"/>
        </w:rPr>
        <w:t>, teljesítményének szintje</w:t>
      </w:r>
      <w:r w:rsidRPr="001148E3">
        <w:rPr>
          <w:rStyle w:val="Kiemels"/>
        </w:rPr>
        <w:t xml:space="preserve"> átmenetileg se csökkenjen</w:t>
      </w:r>
      <w:r>
        <w:t xml:space="preserve">. </w:t>
      </w:r>
      <w:r w:rsidR="00F77590" w:rsidRPr="00F77590">
        <w:t xml:space="preserve">A Fővárosi Önkormányzatnak kezdeményeznie kell a kerületi önkormányzatokkal történő együttműködést, majd a vonatkozó jogszabályok olyan módosítását, amely egyértelművé teszi a budapesti településtisztasággal kapcsolatos (szabályozási és végrehajtási) hatáskörök, a feladatellátást egyértelmű megosztását a helyi önkormányzatok között. </w:t>
      </w:r>
      <w:r w:rsidRPr="009D1DB6">
        <w:t xml:space="preserve">A </w:t>
      </w:r>
      <w:r>
        <w:t xml:space="preserve">jogszabályi </w:t>
      </w:r>
      <w:r w:rsidRPr="009D1DB6">
        <w:t>felülvizsgálat</w:t>
      </w:r>
      <w:r>
        <w:t>on túl indokolt a</w:t>
      </w:r>
      <w:r w:rsidRPr="009D1DB6">
        <w:t xml:space="preserve"> lakossági vélemények felmérése, figyel</w:t>
      </w:r>
      <w:r>
        <w:t>embevétele</w:t>
      </w:r>
      <w:r w:rsidRPr="009D1DB6">
        <w:t xml:space="preserve">, továbbá a költséghatékony feladatellátás illetékességének tisztázása, majd ennek megfelelően a közszolgáltatási szerződések módosítása </w:t>
      </w:r>
      <w:r>
        <w:t xml:space="preserve">is </w:t>
      </w:r>
      <w:r w:rsidRPr="009D1DB6">
        <w:t>szükséges</w:t>
      </w:r>
      <w:r>
        <w:t>sé válhat</w:t>
      </w:r>
      <w:r w:rsidRPr="009D1DB6">
        <w:t>.</w:t>
      </w:r>
    </w:p>
    <w:p w14:paraId="10652908" w14:textId="595BB3D6" w:rsidR="00C91462" w:rsidRDefault="00C91462" w:rsidP="001148E3">
      <w:pPr>
        <w:pStyle w:val="Listaszerbekezds"/>
      </w:pPr>
      <w:r w:rsidRPr="009D1DB6">
        <w:t xml:space="preserve">Településtisztasági és természetvédelmi megfontolásokból szükségessé vált például </w:t>
      </w:r>
      <w:r w:rsidRPr="001148E3">
        <w:rPr>
          <w:b/>
        </w:rPr>
        <w:t>a fővárosi közterületek használatát szabályozó rendelet(ek), megállapodások felülvizsgálata</w:t>
      </w:r>
      <w:r w:rsidRPr="009D1DB6">
        <w:t xml:space="preserve"> is, megtiltva az utóbbi időben egyre </w:t>
      </w:r>
      <w:r>
        <w:t>jellemzőbb,</w:t>
      </w:r>
      <w:r w:rsidRPr="009D1DB6">
        <w:t xml:space="preserve"> különböző</w:t>
      </w:r>
      <w:r>
        <w:t xml:space="preserve"> tárgyak</w:t>
      </w:r>
      <w:r w:rsidRPr="009D1DB6">
        <w:t xml:space="preserve"> </w:t>
      </w:r>
      <w:r>
        <w:t>(</w:t>
      </w:r>
      <w:r w:rsidRPr="009D1DB6">
        <w:t>különösen léggömb, lampion, vízfelszínen úszó műanyag</w:t>
      </w:r>
      <w:r>
        <w:t xml:space="preserve">) </w:t>
      </w:r>
      <w:r w:rsidRPr="009D1DB6">
        <w:t xml:space="preserve">bármely környezeti elembe, vagy elemre </w:t>
      </w:r>
      <w:r>
        <w:t xml:space="preserve">történő </w:t>
      </w:r>
      <w:r w:rsidRPr="009D1DB6">
        <w:t>tömeges</w:t>
      </w:r>
      <w:r>
        <w:t xml:space="preserve"> (akár szervezett módon való)</w:t>
      </w:r>
      <w:r w:rsidRPr="009D1DB6">
        <w:t xml:space="preserve"> szétszórását, terjesztését.</w:t>
      </w:r>
    </w:p>
    <w:p w14:paraId="44E56DF4" w14:textId="77777777" w:rsidR="00F77590" w:rsidRDefault="00F77590" w:rsidP="001148E3">
      <w:pPr>
        <w:pStyle w:val="Listaszerbekezds"/>
      </w:pPr>
      <w:r w:rsidRPr="00F77590">
        <w:t xml:space="preserve">A Fővárosi Önkormányzat irányítása alatt álló </w:t>
      </w:r>
      <w:r w:rsidRPr="001148E3">
        <w:rPr>
          <w:b/>
        </w:rPr>
        <w:t>közszolgáltató társaságok hatékonyabb (és gazdaságosabb) feladatellátása</w:t>
      </w:r>
      <w:r w:rsidRPr="00F77590">
        <w:t xml:space="preserve"> érdekében a feladatellátás illetékességének tisztázása, majd ennek megfelelően a közszolgáltatási szerződések módosítása szükséges. </w:t>
      </w:r>
    </w:p>
    <w:p w14:paraId="364275FB" w14:textId="6CD2FDCC" w:rsidR="00F77590" w:rsidRDefault="00F77590" w:rsidP="001148E3">
      <w:pPr>
        <w:pStyle w:val="Listaszerbekezds"/>
      </w:pPr>
      <w:r w:rsidRPr="00F77590">
        <w:t xml:space="preserve">A Fővárosi Önkormányzatnak – mint a problémával leginkább érintett egyik legnagyobb népsűrűségű település helyi és területi önkormányzatának – kezdeményeznie kell a </w:t>
      </w:r>
      <w:r w:rsidR="003016B3" w:rsidRPr="003016B3">
        <w:rPr>
          <w:b/>
        </w:rPr>
        <w:t>rágcsálóirtás</w:t>
      </w:r>
      <w:r w:rsidR="003C2D17">
        <w:rPr>
          <w:b/>
        </w:rPr>
        <w:t xml:space="preserve">, valamint </w:t>
      </w:r>
      <w:r w:rsidR="003C2D17" w:rsidRPr="003016B3">
        <w:rPr>
          <w:b/>
        </w:rPr>
        <w:t>a</w:t>
      </w:r>
      <w:r w:rsidR="003C2D17">
        <w:rPr>
          <w:b/>
        </w:rPr>
        <w:t xml:space="preserve"> szúnyoggyérítés</w:t>
      </w:r>
      <w:r w:rsidRPr="001148E3">
        <w:rPr>
          <w:b/>
        </w:rPr>
        <w:t xml:space="preserve"> </w:t>
      </w:r>
      <w:r w:rsidR="003C2D17" w:rsidRPr="003C2D17">
        <w:rPr>
          <w:b/>
        </w:rPr>
        <w:t xml:space="preserve">jogszabályi környezetének teljes </w:t>
      </w:r>
      <w:r w:rsidR="001148E3" w:rsidRPr="003C2D17">
        <w:rPr>
          <w:b/>
        </w:rPr>
        <w:t>felülvizsgálat</w:t>
      </w:r>
      <w:r w:rsidR="001148E3">
        <w:rPr>
          <w:b/>
        </w:rPr>
        <w:t>át</w:t>
      </w:r>
      <w:r w:rsidR="001148E3" w:rsidRPr="003C2D17">
        <w:rPr>
          <w:b/>
        </w:rPr>
        <w:t xml:space="preserve"> </w:t>
      </w:r>
      <w:r w:rsidR="003C2D17" w:rsidRPr="003C2D17">
        <w:rPr>
          <w:b/>
        </w:rPr>
        <w:t>is</w:t>
      </w:r>
      <w:r>
        <w:t>.</w:t>
      </w:r>
    </w:p>
    <w:p w14:paraId="4781D297" w14:textId="18345785" w:rsidR="00F77590" w:rsidRDefault="00F77590" w:rsidP="001148E3">
      <w:pPr>
        <w:pStyle w:val="Listaszerbekezds"/>
      </w:pPr>
      <w:r w:rsidRPr="00F77590">
        <w:t xml:space="preserve">A lomtalanítási rendszer </w:t>
      </w:r>
      <w:r>
        <w:t xml:space="preserve">olyan </w:t>
      </w:r>
      <w:r w:rsidRPr="00F77590">
        <w:t xml:space="preserve">átalakítása indokolt, </w:t>
      </w:r>
      <w:r>
        <w:t>amely a jelenleginél</w:t>
      </w:r>
      <w:r w:rsidRPr="00F77590">
        <w:t xml:space="preserve"> kisebb károkozással és vesztes</w:t>
      </w:r>
      <w:r>
        <w:t>éggel járó közterülethasználatot eredményez.</w:t>
      </w:r>
    </w:p>
    <w:p w14:paraId="1CB28B25" w14:textId="5577D2A7" w:rsidR="00F77590" w:rsidRPr="00F77590" w:rsidRDefault="00B05130" w:rsidP="001148E3">
      <w:pPr>
        <w:pStyle w:val="Listaszerbekezds"/>
      </w:pPr>
      <w:r>
        <w:t xml:space="preserve">A nyilvános illemhelyek </w:t>
      </w:r>
      <w:r w:rsidR="001148E3">
        <w:t xml:space="preserve">számának </w:t>
      </w:r>
      <w:r>
        <w:t>bővítése</w:t>
      </w:r>
      <w:r w:rsidR="001148E3">
        <w:t>, megfelelően egyenletes sűrűségű telepítése, fenntartása</w:t>
      </w:r>
      <w:r>
        <w:t>.</w:t>
      </w:r>
    </w:p>
    <w:p w14:paraId="42108C5C" w14:textId="77777777" w:rsidR="00F77590" w:rsidRPr="00C91462" w:rsidRDefault="00F77590" w:rsidP="00C91462"/>
    <w:p w14:paraId="12099ACA" w14:textId="77777777" w:rsidR="00C91462" w:rsidRPr="00955BD5" w:rsidRDefault="00C91462" w:rsidP="00955BD5"/>
    <w:p w14:paraId="1EE31CDE" w14:textId="7D6F7BF1" w:rsidR="00955BD5" w:rsidRPr="00955BD5" w:rsidRDefault="00955BD5" w:rsidP="00955BD5">
      <w:pPr>
        <w:sectPr w:rsidR="00955BD5" w:rsidRPr="00955BD5" w:rsidSect="008B34F8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endnotePr>
            <w:numFmt w:val="decimal"/>
          </w:endnotePr>
          <w:pgSz w:w="11906" w:h="16838"/>
          <w:pgMar w:top="1418" w:right="1418" w:bottom="851" w:left="1418" w:header="283" w:footer="283" w:gutter="0"/>
          <w:cols w:space="708"/>
          <w:titlePg/>
          <w:docGrid w:linePitch="360"/>
        </w:sectPr>
      </w:pPr>
      <w:r w:rsidRPr="00955BD5">
        <w:br/>
      </w:r>
    </w:p>
    <w:bookmarkEnd w:id="5"/>
    <w:bookmarkEnd w:id="6"/>
    <w:bookmarkEnd w:id="7"/>
    <w:bookmarkEnd w:id="8"/>
    <w:p w14:paraId="78DB0C02" w14:textId="25FD5A32" w:rsidR="00FA4ABB" w:rsidRPr="00FA4ABB" w:rsidRDefault="006D2F1B" w:rsidP="002309CB">
      <w:pPr>
        <w:pStyle w:val="Cmsor3"/>
      </w:pPr>
      <w:r>
        <w:lastRenderedPageBreak/>
        <w:t>Függelék</w:t>
      </w:r>
    </w:p>
    <w:p w14:paraId="7CBEC1D1" w14:textId="77777777" w:rsidR="00A3451F" w:rsidRPr="00A3451F" w:rsidRDefault="00A3451F" w:rsidP="002309CB">
      <w:pPr>
        <w:pStyle w:val="Cmsor5"/>
      </w:pPr>
      <w:r w:rsidRPr="00A3451F">
        <w:t xml:space="preserve">A fejezet </w:t>
      </w:r>
      <w:r w:rsidRPr="0009067F">
        <w:t>hivatkozásai</w:t>
      </w:r>
    </w:p>
    <w:sectPr w:rsidR="00A3451F" w:rsidRPr="00A3451F" w:rsidSect="00AB5C08">
      <w:headerReference w:type="even" r:id="rId20"/>
      <w:headerReference w:type="default" r:id="rId21"/>
      <w:pgSz w:w="11906" w:h="16838"/>
      <w:pgMar w:top="1418" w:right="1418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94A1" w14:textId="77777777" w:rsidR="00D01B64" w:rsidRDefault="00D01B64" w:rsidP="006C431E">
      <w:pPr>
        <w:spacing w:after="0" w:line="240" w:lineRule="auto"/>
      </w:pPr>
      <w:r>
        <w:separator/>
      </w:r>
    </w:p>
  </w:endnote>
  <w:endnote w:type="continuationSeparator" w:id="0">
    <w:p w14:paraId="17EFF4CD" w14:textId="77777777" w:rsidR="00D01B64" w:rsidRDefault="00D01B64" w:rsidP="006C431E">
      <w:pPr>
        <w:spacing w:after="0" w:line="240" w:lineRule="auto"/>
      </w:pPr>
      <w:r>
        <w:continuationSeparator/>
      </w:r>
    </w:p>
  </w:endnote>
  <w:endnote w:id="1">
    <w:p w14:paraId="6E4DAF50" w14:textId="77777777" w:rsidR="00955BD5" w:rsidRDefault="00955BD5" w:rsidP="000A25AE">
      <w:pPr>
        <w:pStyle w:val="Vgjegyzet"/>
      </w:pPr>
      <w:r>
        <w:rPr>
          <w:rStyle w:val="Vgjegyzet-hivatkozs"/>
        </w:rPr>
        <w:endnoteRef/>
      </w:r>
      <w:r>
        <w:t xml:space="preserve"> A közterület-felügyeletről szóló 1999. évi LXIII. törvény 27. § a) pont: </w:t>
      </w:r>
      <w:r w:rsidRPr="00E82514">
        <w:rPr>
          <w:i/>
        </w:rPr>
        <w:t xml:space="preserve">„közterület: a közhasználatra szolgáló </w:t>
      </w:r>
      <w:r w:rsidRPr="007321DD">
        <w:rPr>
          <w:b/>
          <w:i/>
        </w:rPr>
        <w:t>minden olyan állami vagy önkormányzati tulajdonban álló terület, amelyet rendeltetésének megfelelően bárki használhat</w:t>
      </w:r>
      <w:r w:rsidRPr="00E82514">
        <w:rPr>
          <w:i/>
        </w:rPr>
        <w:t>, ideértve a közterületnek közútként szolgáló és a magánterületnek a közforgalom számára a tulajdonos (használó) által megnyitott és kijelölt részét, továbbá az a magánterület, amelyet azonos feltételekkel bárki használhat</w:t>
      </w:r>
      <w:r>
        <w:rPr>
          <w:i/>
        </w:rPr>
        <w:t>”</w:t>
      </w:r>
    </w:p>
  </w:endnote>
  <w:endnote w:id="2">
    <w:p w14:paraId="354B730B" w14:textId="77777777" w:rsidR="00955BD5" w:rsidRPr="00567491" w:rsidRDefault="00955BD5" w:rsidP="00955BD5">
      <w:pPr>
        <w:pStyle w:val="Vgjegyzet"/>
        <w:rPr>
          <w:i/>
        </w:rPr>
      </w:pPr>
      <w:r>
        <w:rPr>
          <w:rStyle w:val="Vgjegyzet-hivatkozs"/>
        </w:rPr>
        <w:endnoteRef/>
      </w:r>
      <w:r>
        <w:rPr>
          <w:i/>
        </w:rPr>
        <w:t xml:space="preserve"> </w:t>
      </w:r>
      <w:r w:rsidRPr="007500A6">
        <w:t>a szabálysértésekről, a szabálysértési eljárásról és a szabálysértési nyilvántartási rendszerről szóló 2012. évi II. törvény 29. § (2) bekezdés a) pont:</w:t>
      </w:r>
      <w:r>
        <w:rPr>
          <w:i/>
        </w:rPr>
        <w:t xml:space="preserve"> „</w:t>
      </w:r>
      <w:r w:rsidRPr="00567491">
        <w:rPr>
          <w:i/>
        </w:rPr>
        <w:t xml:space="preserve">a) közterület a tulajdonos személyétől, illetve a tulajdonformától függetlenül </w:t>
      </w:r>
      <w:r w:rsidRPr="00371CBD">
        <w:rPr>
          <w:b/>
          <w:i/>
        </w:rPr>
        <w:t>minden olyan közhasználatra szolgáló terület, amely mindenki számára korlátozás nélkül vagy azonos feltételek mellett igénybe vehető</w:t>
      </w:r>
      <w:r w:rsidRPr="00567491">
        <w:rPr>
          <w:i/>
        </w:rPr>
        <w:t>, ideértve a közterületnek közútként szolgáló és a magánterületnek a közforgalom elől el nem zárt részét is,</w:t>
      </w:r>
    </w:p>
    <w:p w14:paraId="2A8944E3" w14:textId="77777777" w:rsidR="00955BD5" w:rsidRDefault="00955BD5" w:rsidP="00955BD5">
      <w:pPr>
        <w:pStyle w:val="Vgjegyzet"/>
      </w:pPr>
      <w:r w:rsidRPr="00567491">
        <w:rPr>
          <w:i/>
        </w:rPr>
        <w:t>b) nyilvános hely a közterületnek nem tekinthető, mindenki számára nyitva álló hely</w:t>
      </w:r>
      <w:r>
        <w:rPr>
          <w:i/>
        </w:rPr>
        <w:t>”</w:t>
      </w:r>
    </w:p>
  </w:endnote>
  <w:endnote w:id="3">
    <w:p w14:paraId="6F2494C6" w14:textId="77777777" w:rsidR="00955BD5" w:rsidRPr="008E41E2" w:rsidRDefault="00955BD5" w:rsidP="00955BD5">
      <w:pPr>
        <w:pStyle w:val="Vgjegyzet"/>
      </w:pPr>
      <w:r>
        <w:rPr>
          <w:rStyle w:val="Vgjegyzet-hivatkozs"/>
        </w:rPr>
        <w:endnoteRef/>
      </w:r>
      <w:r>
        <w:t xml:space="preserve"> az épített környezet alakításáról és védelméről szóló 1997. évi LXXVIII. törvény 2. § 13. pont: „Közterület: </w:t>
      </w:r>
      <w:r w:rsidRPr="007500A6">
        <w:rPr>
          <w:b/>
          <w:i/>
        </w:rPr>
        <w:t>közhasználatra szolgáló minden olyan állami vagy önkormányzati tulajdonban álló földterület, amelyet az ingatlan-nyilvántartás ekként tart nyilván</w:t>
      </w:r>
      <w:r>
        <w:t>”.</w:t>
      </w:r>
    </w:p>
  </w:endnote>
  <w:endnote w:id="4">
    <w:p w14:paraId="7C044A55" w14:textId="77777777" w:rsidR="00955BD5" w:rsidRDefault="00955BD5" w:rsidP="00955BD5">
      <w:pPr>
        <w:pStyle w:val="Vgjegyzet"/>
      </w:pPr>
      <w:r>
        <w:rPr>
          <w:rStyle w:val="Vgjegyzet-hivatkozs"/>
        </w:rPr>
        <w:endnoteRef/>
      </w:r>
      <w:r>
        <w:t xml:space="preserve"> A főváros köztisztaságáról szóló 48/1994. (Vlll. 1.) Főv. Kgy. rendelet.</w:t>
      </w:r>
    </w:p>
  </w:endnote>
  <w:endnote w:id="5">
    <w:p w14:paraId="39E27674" w14:textId="77777777" w:rsidR="00955BD5" w:rsidRPr="00F068D9" w:rsidRDefault="00955BD5" w:rsidP="000A25AE">
      <w:pPr>
        <w:spacing w:after="0"/>
      </w:pPr>
      <w:r>
        <w:rPr>
          <w:rStyle w:val="Vgjegyzet-hivatkozs"/>
        </w:rPr>
        <w:endnoteRef/>
      </w:r>
      <w:r>
        <w:t xml:space="preserve"> </w:t>
      </w:r>
      <w:r w:rsidRPr="00486E17">
        <w:t xml:space="preserve">Budapest Főváros Önkormányzata és a Fővárosi Közterület-fenntartó Zrt. között </w:t>
      </w:r>
      <w:r>
        <w:t xml:space="preserve">2014. június 30-án </w:t>
      </w:r>
      <w:r w:rsidRPr="00486E17">
        <w:t>létrejött</w:t>
      </w:r>
      <w:r>
        <w:t xml:space="preserve"> – Főv. Kgy. </w:t>
      </w:r>
      <w:r w:rsidRPr="00EC3098">
        <w:t xml:space="preserve">932/2014.(06.30.) határozatával jóváhagyott </w:t>
      </w:r>
      <w:r>
        <w:t xml:space="preserve">– </w:t>
      </w:r>
      <w:r w:rsidRPr="00486E17">
        <w:t>Közszolgáltatási Keretszerződés</w:t>
      </w:r>
    </w:p>
  </w:endnote>
  <w:endnote w:id="6">
    <w:p w14:paraId="3FE70BF8" w14:textId="77777777" w:rsidR="00955BD5" w:rsidRPr="00175F80" w:rsidRDefault="00955BD5" w:rsidP="000A25AE">
      <w:pPr>
        <w:spacing w:after="0"/>
      </w:pPr>
      <w:r>
        <w:rPr>
          <w:rStyle w:val="Vgjegyzet-hivatkozs"/>
        </w:rPr>
        <w:endnoteRef/>
      </w:r>
      <w:r>
        <w:t xml:space="preserve"> </w:t>
      </w:r>
      <w:r w:rsidRPr="002300CB">
        <w:t xml:space="preserve">Budapest Főváros Önkormányzata és a Fővárosi Kertészeti Zártkörűen Működő Nonprofit Zrt. között a Főv. Kgy. </w:t>
      </w:r>
      <w:r w:rsidRPr="00175F80">
        <w:t>180/2009. (II. 26.) sz. határozata alapján 2009. április 22-én létrejött Közszolgáltatási Keretszerződés</w:t>
      </w:r>
    </w:p>
  </w:endnote>
  <w:endnote w:id="7">
    <w:p w14:paraId="1DC2FC0B" w14:textId="77777777" w:rsidR="00955BD5" w:rsidRPr="00175F80" w:rsidRDefault="00955BD5" w:rsidP="00955BD5">
      <w:pPr>
        <w:pStyle w:val="Vgjegyzetszvege"/>
        <w:spacing w:after="0"/>
        <w:jc w:val="left"/>
        <w:rPr>
          <w:szCs w:val="18"/>
        </w:rPr>
      </w:pPr>
      <w:r w:rsidRPr="00175F80">
        <w:rPr>
          <w:rStyle w:val="Vgjegyzet-hivatkozs"/>
          <w:szCs w:val="18"/>
        </w:rPr>
        <w:endnoteRef/>
      </w:r>
      <w:r w:rsidRPr="00175F80">
        <w:rPr>
          <w:szCs w:val="18"/>
        </w:rPr>
        <w:t xml:space="preserve"> A főváros köztisztaságáról szóló 48/1994. (Vlll. 1.) Főv. Kgy. rendelet 3. § (1) bekezdés </w:t>
      </w:r>
      <w:r w:rsidRPr="00175F80">
        <w:rPr>
          <w:i/>
          <w:szCs w:val="18"/>
        </w:rPr>
        <w:t>a)</w:t>
      </w:r>
      <w:r w:rsidRPr="00175F80">
        <w:rPr>
          <w:szCs w:val="18"/>
        </w:rPr>
        <w:t xml:space="preserve"> pontja.</w:t>
      </w:r>
    </w:p>
  </w:endnote>
  <w:endnote w:id="8">
    <w:p w14:paraId="1FF42CAF" w14:textId="77777777" w:rsidR="00955BD5" w:rsidRPr="00175F80" w:rsidRDefault="00955BD5" w:rsidP="00955BD5">
      <w:pPr>
        <w:pStyle w:val="Vgjegyzetszvege"/>
        <w:spacing w:after="0" w:line="240" w:lineRule="auto"/>
        <w:jc w:val="left"/>
        <w:rPr>
          <w:szCs w:val="18"/>
        </w:rPr>
      </w:pPr>
      <w:r w:rsidRPr="00175F80">
        <w:rPr>
          <w:rStyle w:val="Vgjegyzet-hivatkozs"/>
          <w:szCs w:val="18"/>
        </w:rPr>
        <w:endnoteRef/>
      </w:r>
      <w:r w:rsidRPr="00175F80">
        <w:rPr>
          <w:szCs w:val="18"/>
        </w:rPr>
        <w:t xml:space="preserve"> Mötv. 23. § (4) bekezdés 3. pont</w:t>
      </w:r>
    </w:p>
  </w:endnote>
  <w:endnote w:id="9">
    <w:p w14:paraId="0265C5EA" w14:textId="77777777" w:rsidR="00955BD5" w:rsidRPr="00175F80" w:rsidRDefault="00955BD5" w:rsidP="00955BD5">
      <w:pPr>
        <w:pStyle w:val="Vgjegyzet"/>
      </w:pPr>
      <w:r w:rsidRPr="00175F80">
        <w:rPr>
          <w:rStyle w:val="Vgjegyzet-hivatkozs"/>
        </w:rPr>
        <w:endnoteRef/>
      </w:r>
      <w:r w:rsidRPr="00175F80">
        <w:t xml:space="preserve"> Mötv. 23. § (4) bekezdés 1. pont. A </w:t>
      </w:r>
      <w:r w:rsidRPr="00175F80">
        <w:rPr>
          <w:rFonts w:cs="Arial"/>
        </w:rPr>
        <w:t>Fővárosi Önkormányzat kezelésében lévő főútvonalak, közutak és közterületek kijelöléséről szóló</w:t>
      </w:r>
      <w:r w:rsidRPr="00175F80">
        <w:t xml:space="preserve"> </w:t>
      </w:r>
      <w:r w:rsidRPr="00175F80">
        <w:rPr>
          <w:rFonts w:cs="Arial"/>
        </w:rPr>
        <w:t>432/2012. (XII. 29.) Korm. rendelet</w:t>
      </w:r>
      <w:r w:rsidRPr="00175F80">
        <w:t xml:space="preserve"> 2. melléklet szerinti útszakaszok ábrázolása: </w:t>
      </w:r>
      <w:hyperlink r:id="rId1" w:history="1">
        <w:r w:rsidRPr="00175F80">
          <w:rPr>
            <w:rFonts w:cs="Arial"/>
          </w:rPr>
          <w:t>http://budapestkozut.hu/terkep2;jsessionid=255f3bce739636163d4893d3e0f5</w:t>
        </w:r>
      </w:hyperlink>
      <w:r w:rsidRPr="00175F80">
        <w:t xml:space="preserve"> </w:t>
      </w:r>
    </w:p>
  </w:endnote>
  <w:endnote w:id="10">
    <w:p w14:paraId="15665E07" w14:textId="77777777" w:rsidR="00955BD5" w:rsidRPr="00175F80" w:rsidRDefault="00955BD5" w:rsidP="00955BD5">
      <w:pPr>
        <w:pStyle w:val="Vgjegyzetszvege"/>
        <w:spacing w:after="0"/>
        <w:jc w:val="left"/>
        <w:rPr>
          <w:szCs w:val="18"/>
        </w:rPr>
      </w:pPr>
      <w:r w:rsidRPr="00175F80">
        <w:rPr>
          <w:rStyle w:val="Vgjegyzet-hivatkozs"/>
          <w:szCs w:val="18"/>
        </w:rPr>
        <w:endnoteRef/>
      </w:r>
      <w:r w:rsidRPr="00175F80">
        <w:rPr>
          <w:szCs w:val="18"/>
        </w:rPr>
        <w:t xml:space="preserve"> </w:t>
      </w:r>
      <w:r w:rsidRPr="00175F80">
        <w:rPr>
          <w:rFonts w:cs="Arial"/>
          <w:szCs w:val="18"/>
        </w:rPr>
        <w:t>a helyi közutak kezelésének szakmai szabályairól szóló 5/2004. (I. 28.) GKM rendelet</w:t>
      </w:r>
    </w:p>
  </w:endnote>
  <w:endnote w:id="11">
    <w:p w14:paraId="1331F8FB" w14:textId="77777777" w:rsidR="00955BD5" w:rsidRPr="00175F80" w:rsidRDefault="00955BD5" w:rsidP="00955BD5">
      <w:pPr>
        <w:pStyle w:val="Vgjegyzetszvege"/>
        <w:spacing w:after="0"/>
        <w:jc w:val="left"/>
        <w:rPr>
          <w:szCs w:val="18"/>
        </w:rPr>
      </w:pPr>
      <w:r w:rsidRPr="00175F80">
        <w:rPr>
          <w:rStyle w:val="Vgjegyzet-hivatkozs"/>
          <w:szCs w:val="18"/>
        </w:rPr>
        <w:endnoteRef/>
      </w:r>
      <w:r w:rsidRPr="00175F80">
        <w:rPr>
          <w:szCs w:val="18"/>
        </w:rPr>
        <w:t xml:space="preserve"> A már hivatkozott Mötv. 23. § (4) bekezdés 1. pontja, valamint a közúti közlekedésről szóló 1988. évi I. törvény 33. § (1) bekezdés bb) pont alapján.</w:t>
      </w:r>
    </w:p>
  </w:endnote>
  <w:endnote w:id="12">
    <w:p w14:paraId="206AFD1E" w14:textId="77777777" w:rsidR="00955BD5" w:rsidRPr="00175F80" w:rsidRDefault="00955BD5" w:rsidP="00955BD5">
      <w:pPr>
        <w:pStyle w:val="Vgjegyzetszvege"/>
        <w:spacing w:after="0"/>
        <w:jc w:val="left"/>
        <w:rPr>
          <w:szCs w:val="18"/>
        </w:rPr>
      </w:pPr>
      <w:r w:rsidRPr="00175F80">
        <w:rPr>
          <w:rStyle w:val="Vgjegyzet-hivatkozs"/>
          <w:szCs w:val="18"/>
        </w:rPr>
        <w:endnoteRef/>
      </w:r>
      <w:r w:rsidRPr="00175F80">
        <w:rPr>
          <w:szCs w:val="18"/>
        </w:rPr>
        <w:t xml:space="preserve"> a hulladékról szóló 2012. évi CLXXXV. törvény 50. § (2) bekezdés</w:t>
      </w:r>
    </w:p>
  </w:endnote>
  <w:endnote w:id="13">
    <w:p w14:paraId="361A21A4" w14:textId="77777777" w:rsidR="00447D6B" w:rsidRPr="00173049" w:rsidRDefault="00447D6B" w:rsidP="00447D6B">
      <w:pPr>
        <w:pStyle w:val="Vgjegyzetszvege"/>
        <w:spacing w:after="0"/>
        <w:jc w:val="left"/>
        <w:rPr>
          <w:szCs w:val="18"/>
        </w:rPr>
      </w:pPr>
      <w:r w:rsidRPr="00175F80">
        <w:rPr>
          <w:rStyle w:val="Vgjegyzet-hivatkozs"/>
          <w:szCs w:val="18"/>
        </w:rPr>
        <w:endnoteRef/>
      </w:r>
      <w:r w:rsidRPr="00175F80">
        <w:rPr>
          <w:szCs w:val="18"/>
        </w:rPr>
        <w:t xml:space="preserve"> a közterület-felügyeletről szóló 1999</w:t>
      </w:r>
      <w:r w:rsidRPr="00173049">
        <w:rPr>
          <w:szCs w:val="18"/>
        </w:rPr>
        <w:t xml:space="preserve">. évi LXIII. törvény 1 § (1) bekezdés </w:t>
      </w:r>
      <w:r w:rsidRPr="00173049">
        <w:rPr>
          <w:i/>
          <w:szCs w:val="18"/>
        </w:rPr>
        <w:t>a)</w:t>
      </w:r>
      <w:r w:rsidRPr="00173049">
        <w:rPr>
          <w:szCs w:val="18"/>
        </w:rPr>
        <w:t xml:space="preserve"> pontja és (4) bekezdés </w:t>
      </w:r>
      <w:r w:rsidRPr="00173049">
        <w:rPr>
          <w:i/>
          <w:szCs w:val="18"/>
        </w:rPr>
        <w:t>f)</w:t>
      </w:r>
      <w:r w:rsidRPr="00173049">
        <w:rPr>
          <w:szCs w:val="18"/>
        </w:rPr>
        <w:t xml:space="preserve"> pontja</w:t>
      </w:r>
    </w:p>
  </w:endnote>
  <w:endnote w:id="14">
    <w:p w14:paraId="69436A1D" w14:textId="77777777" w:rsidR="009E3478" w:rsidRDefault="009E3478" w:rsidP="009E3478">
      <w:pPr>
        <w:pStyle w:val="Vgjegyzet"/>
      </w:pPr>
      <w:r>
        <w:rPr>
          <w:rStyle w:val="Vgjegyzet-hivatkozs"/>
        </w:rPr>
        <w:endnoteRef/>
      </w:r>
      <w:r>
        <w:t xml:space="preserve"> </w:t>
      </w:r>
      <w:r w:rsidRPr="009E3478">
        <w:t>N</w:t>
      </w:r>
      <w:r>
        <w:t>emzeti Népegészségügyi Központ Ellenőrzési Jelentése a Budapest főváros patkánymentes állapotának elősegítése tárgyában létrejött, 21613-1/2019/JIF iktatószámú együttműködési megállapodás alapján végzett tevékenységről 2019. május-december</w:t>
      </w:r>
    </w:p>
  </w:endnote>
  <w:endnote w:id="15">
    <w:p w14:paraId="75693DFF" w14:textId="77777777" w:rsidR="00C91462" w:rsidRPr="00175F80" w:rsidRDefault="00C91462" w:rsidP="00C91462">
      <w:pPr>
        <w:pStyle w:val="Vgjegyzet"/>
        <w:rPr>
          <w:rFonts w:cs="Arial"/>
        </w:rPr>
      </w:pPr>
      <w:r w:rsidRPr="00175F80">
        <w:rPr>
          <w:rStyle w:val="Vgjegyzet-hivatkozs"/>
          <w:rFonts w:cs="Arial"/>
        </w:rPr>
        <w:endnoteRef/>
      </w:r>
      <w:r w:rsidRPr="00175F80">
        <w:rPr>
          <w:rFonts w:cs="Arial"/>
          <w:vertAlign w:val="superscript"/>
        </w:rPr>
        <w:t xml:space="preserve"> </w:t>
      </w:r>
      <w:hyperlink r:id="rId2" w:history="1">
        <w:r w:rsidRPr="00175F80">
          <w:rPr>
            <w:rStyle w:val="Hiperhivatkozs"/>
            <w:rFonts w:cs="Arial"/>
          </w:rPr>
          <w:t>https://makosz.hu/szakmai_ujsag/kartevoirtas_2005_1_szam/brit_nemzeti_ragcsaloirto_tanulmany_nemeth_m</w:t>
        </w:r>
      </w:hyperlink>
      <w:r w:rsidRPr="00175F80">
        <w:rPr>
          <w:rStyle w:val="Hiperhivatkozs"/>
          <w:rFonts w:cs="Arial"/>
        </w:rPr>
        <w:t xml:space="preserve"> </w:t>
      </w:r>
    </w:p>
  </w:endnote>
  <w:endnote w:id="16">
    <w:p w14:paraId="34B33C75" w14:textId="77777777" w:rsidR="00C91462" w:rsidRPr="00DE39BB" w:rsidRDefault="00C91462" w:rsidP="00DE39BB">
      <w:pPr>
        <w:pStyle w:val="Vgjegyzet"/>
        <w:rPr>
          <w:rFonts w:cs="Arial"/>
        </w:rPr>
      </w:pPr>
      <w:r w:rsidRPr="00B36AB2">
        <w:rPr>
          <w:rFonts w:cs="Arial"/>
          <w:vertAlign w:val="superscript"/>
        </w:rPr>
        <w:endnoteRef/>
      </w:r>
      <w:r w:rsidRPr="00DE39BB">
        <w:rPr>
          <w:rFonts w:cs="Arial"/>
        </w:rPr>
        <w:t xml:space="preserve"> Az egészségügyről szóló 1997. évi CLIV. törvény 73. § (1) bekezdés, továbbá a fertőző betegségek és a járványok megelőzése érdekében szükséges járványügyi intézkedésekről szóló 18/1998. (VI. 3.) NM rendelet 36. § (3)-(5) bekezdések, valamint a 39. § (2) bekezdése által hivatkozott 4. számú melléklet 7. pont, a rágcsálók megtelepedésének és elszaporodásának megelőzéséről szóló előírásai szerint.</w:t>
      </w:r>
    </w:p>
  </w:endnote>
  <w:endnote w:id="17">
    <w:p w14:paraId="5B2311B8" w14:textId="77777777" w:rsidR="00C91462" w:rsidRPr="00DE39BB" w:rsidRDefault="00C91462" w:rsidP="005127A2">
      <w:pPr>
        <w:pStyle w:val="Vgjegyzet"/>
      </w:pPr>
      <w:r w:rsidRPr="00B36AB2">
        <w:rPr>
          <w:vertAlign w:val="superscript"/>
        </w:rPr>
        <w:endnoteRef/>
      </w:r>
      <w:r w:rsidRPr="00DE39BB">
        <w:t xml:space="preserve"> Az egészségügyi hatósági és igazgatási tevékenységről szóló 1991. évi XI. törvény 4. § (6) bekezdés b) pont</w:t>
      </w:r>
    </w:p>
  </w:endnote>
  <w:endnote w:id="18">
    <w:p w14:paraId="12644719" w14:textId="77777777" w:rsidR="00917B1C" w:rsidRDefault="00917B1C" w:rsidP="005127A2">
      <w:pPr>
        <w:pStyle w:val="Vgjegyzet"/>
      </w:pPr>
      <w:r>
        <w:rPr>
          <w:rStyle w:val="Vgjegyzet-hivatkozs"/>
        </w:rPr>
        <w:endnoteRef/>
      </w:r>
      <w:r>
        <w:t xml:space="preserve"> Vö: az egészségügyről szóló 1997. évi CLIV. törvény: „73. § (1) A betegségeket terjesztő vagy egészségügyi szempontból káros, miniszteri rendeletben meghatározott rovarok, rágcsálók irtásáról, és a madarak távoltartásáról a terület, épület tulajdonosa, illetve kezelője rendszeresen gondoskodik. (...)” és  „153. §</w:t>
      </w:r>
    </w:p>
    <w:p w14:paraId="2C0848B9" w14:textId="77777777" w:rsidR="00917B1C" w:rsidRDefault="00917B1C" w:rsidP="005127A2">
      <w:pPr>
        <w:pStyle w:val="Vgjegyzet"/>
      </w:pPr>
      <w:r>
        <w:t>(1) A települési önkormányzat a környezet- és település-egészségügyi feladatok körében  (...)</w:t>
      </w:r>
    </w:p>
    <w:p w14:paraId="6F240528" w14:textId="54DAB55A" w:rsidR="00917B1C" w:rsidRDefault="00917B1C" w:rsidP="005127A2">
      <w:pPr>
        <w:pStyle w:val="Vgjegyzet"/>
      </w:pPr>
      <w:r>
        <w:t>b) biztosítja a 73. § (1) bekezdése szerinti külön jogszabályban meghatározott rovarok és rágcsálók irtását”.</w:t>
      </w:r>
    </w:p>
  </w:endnote>
  <w:endnote w:id="19">
    <w:p w14:paraId="6B909DE8" w14:textId="77777777" w:rsidR="00F77590" w:rsidRDefault="00F77590" w:rsidP="001148E3">
      <w:pPr>
        <w:pStyle w:val="Vgjegyzet"/>
      </w:pPr>
      <w:r>
        <w:rPr>
          <w:rStyle w:val="Vgjegyzet-hivatkozs"/>
        </w:rPr>
        <w:endnoteRef/>
      </w:r>
      <w:r>
        <w:t xml:space="preserve"> </w:t>
      </w:r>
      <w:r w:rsidRPr="000B41C0">
        <w:t>a hulladékról szóló 2012. évi CLXXXV. törvény 43. § (2) alapján „A lomtalanítás során közterületre helyezett hulladék a Koordináló szerv tulajdonát képezi és egyben a közszolgáltató birtokába kerül.”</w:t>
      </w:r>
    </w:p>
  </w:endnote>
  <w:endnote w:id="20">
    <w:p w14:paraId="7F93767D" w14:textId="77777777" w:rsidR="00C91462" w:rsidRPr="00DE39BB" w:rsidRDefault="00C91462" w:rsidP="001148E3">
      <w:pPr>
        <w:pStyle w:val="Vgjegyzet"/>
      </w:pPr>
      <w:r w:rsidRPr="00B36AB2">
        <w:rPr>
          <w:vertAlign w:val="superscript"/>
        </w:rPr>
        <w:endnoteRef/>
      </w:r>
      <w:r w:rsidRPr="00DE39BB">
        <w:t xml:space="preserve"> A főváros köztisztaságáról szóló 48/1994. (Vlll.1.) Főv. Kgy. rendelet 3., 6. és 7. §-a</w:t>
      </w:r>
    </w:p>
  </w:endnote>
  <w:endnote w:id="21">
    <w:p w14:paraId="472C7F2E" w14:textId="77777777" w:rsidR="00C91462" w:rsidRPr="00DE39BB" w:rsidRDefault="00C91462">
      <w:pPr>
        <w:pStyle w:val="Vgjegyzet"/>
        <w:rPr>
          <w:rFonts w:cs="Arial"/>
        </w:rPr>
      </w:pPr>
      <w:r w:rsidRPr="00B36AB2">
        <w:rPr>
          <w:rFonts w:cs="Arial"/>
          <w:vertAlign w:val="superscript"/>
        </w:rPr>
        <w:endnoteRef/>
      </w:r>
      <w:r w:rsidRPr="00DE39BB">
        <w:rPr>
          <w:rFonts w:cs="Arial"/>
        </w:rPr>
        <w:t xml:space="preserve"> A főváros köztisztaságáról szóló 48/1994. (Vlll.1.) Főv. Kgy. rendelet 4. és 5. §-a</w:t>
      </w:r>
    </w:p>
  </w:endnote>
  <w:endnote w:id="22">
    <w:p w14:paraId="5E56D752" w14:textId="68634B06" w:rsidR="00C91462" w:rsidRPr="00417BDD" w:rsidRDefault="00C91462">
      <w:pPr>
        <w:pStyle w:val="Vgjegyzet"/>
      </w:pPr>
      <w:r>
        <w:rPr>
          <w:rStyle w:val="Vgjegyzet-hivatkozs"/>
        </w:rPr>
        <w:endnoteRef/>
      </w:r>
      <w:r>
        <w:t xml:space="preserve"> A</w:t>
      </w:r>
      <w:r w:rsidRPr="00A33E30">
        <w:t xml:space="preserve"> szabálysértésekről, a szabálysértési eljárásról és a szabálysértési nyilvántartási rendszerről szóló 2012. évi II. törvény 196. § (1)-(2) és (4) bekezdések</w:t>
      </w:r>
      <w:r w:rsidRPr="00D962EB">
        <w:t xml:space="preserve">II.9. </w:t>
      </w:r>
      <w:bookmarkStart w:id="22" w:name="_Toc419313673"/>
      <w:r w:rsidRPr="00D962EB">
        <w:t>Környezeti nevelés</w:t>
      </w:r>
      <w:bookmarkEnd w:id="22"/>
      <w:r w:rsidRPr="00D962EB">
        <w:t>, tájékoztatás és a társadalmi részvétel</w:t>
      </w:r>
      <w:r w:rsidRPr="00417BDD">
        <w:rPr>
          <w:rStyle w:val="Jegyzethivatkoz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006649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0529B768" w14:textId="0E059095" w:rsidR="002C26B9" w:rsidRPr="0009067F" w:rsidRDefault="002C26B9" w:rsidP="004D14B0">
        <w:pPr>
          <w:pStyle w:val="llb"/>
          <w:ind w:left="-709" w:right="-853"/>
          <w:rPr>
            <w:color w:val="808080" w:themeColor="background1" w:themeShade="80"/>
          </w:rPr>
        </w:pPr>
        <w:r w:rsidRPr="0009067F">
          <w:rPr>
            <w:color w:val="808080" w:themeColor="background1" w:themeShade="80"/>
          </w:rPr>
          <w:fldChar w:fldCharType="begin"/>
        </w:r>
        <w:r w:rsidRPr="0009067F">
          <w:rPr>
            <w:color w:val="808080" w:themeColor="background1" w:themeShade="80"/>
          </w:rPr>
          <w:instrText>PAGE   \* MERGEFORMAT</w:instrText>
        </w:r>
        <w:r w:rsidRPr="0009067F">
          <w:rPr>
            <w:color w:val="808080" w:themeColor="background1" w:themeShade="80"/>
          </w:rPr>
          <w:fldChar w:fldCharType="separate"/>
        </w:r>
        <w:r w:rsidR="007371E2">
          <w:rPr>
            <w:noProof/>
            <w:color w:val="808080" w:themeColor="background1" w:themeShade="80"/>
          </w:rPr>
          <w:t>10</w:t>
        </w:r>
        <w:r w:rsidRPr="0009067F">
          <w:rPr>
            <w:color w:val="808080" w:themeColor="background1" w:themeShade="80"/>
          </w:rPr>
          <w:fldChar w:fldCharType="end"/>
        </w:r>
      </w:p>
    </w:sdtContent>
  </w:sdt>
  <w:p w14:paraId="2C6DC41C" w14:textId="77777777" w:rsidR="002C26B9" w:rsidRDefault="002C26B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877372"/>
      <w:docPartObj>
        <w:docPartGallery w:val="Page Numbers (Bottom of Page)"/>
        <w:docPartUnique/>
      </w:docPartObj>
    </w:sdtPr>
    <w:sdtEndPr>
      <w:rPr>
        <w:b/>
        <w:color w:val="808080" w:themeColor="background1" w:themeShade="80"/>
      </w:rPr>
    </w:sdtEndPr>
    <w:sdtContent>
      <w:p w14:paraId="1C998AEA" w14:textId="37B8256E" w:rsidR="002C26B9" w:rsidRPr="0009067F" w:rsidRDefault="002C26B9" w:rsidP="004D14B0">
        <w:pPr>
          <w:pStyle w:val="llb"/>
          <w:ind w:right="-711"/>
          <w:jc w:val="right"/>
          <w:rPr>
            <w:b/>
            <w:color w:val="808080" w:themeColor="background1" w:themeShade="80"/>
          </w:rPr>
        </w:pPr>
        <w:r w:rsidRPr="0009067F">
          <w:rPr>
            <w:b/>
            <w:color w:val="808080" w:themeColor="background1" w:themeShade="80"/>
          </w:rPr>
          <w:fldChar w:fldCharType="begin"/>
        </w:r>
        <w:r w:rsidRPr="0009067F">
          <w:rPr>
            <w:b/>
            <w:color w:val="808080" w:themeColor="background1" w:themeShade="80"/>
          </w:rPr>
          <w:instrText>PAGE   \* MERGEFORMAT</w:instrText>
        </w:r>
        <w:r w:rsidRPr="0009067F">
          <w:rPr>
            <w:b/>
            <w:color w:val="808080" w:themeColor="background1" w:themeShade="80"/>
          </w:rPr>
          <w:fldChar w:fldCharType="separate"/>
        </w:r>
        <w:r w:rsidR="007371E2">
          <w:rPr>
            <w:b/>
            <w:noProof/>
            <w:color w:val="808080" w:themeColor="background1" w:themeShade="80"/>
          </w:rPr>
          <w:t>11</w:t>
        </w:r>
        <w:r w:rsidRPr="0009067F">
          <w:rPr>
            <w:b/>
            <w:color w:val="808080" w:themeColor="background1" w:themeShade="80"/>
          </w:rPr>
          <w:fldChar w:fldCharType="end"/>
        </w:r>
      </w:p>
    </w:sdtContent>
  </w:sdt>
  <w:p w14:paraId="4973007C" w14:textId="77777777" w:rsidR="002C26B9" w:rsidRDefault="002C26B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1162691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312A984B" w14:textId="77777777" w:rsidR="008A6CD3" w:rsidRPr="008A6CD3" w:rsidRDefault="00D01B64" w:rsidP="008A6CD3">
        <w:pPr>
          <w:pStyle w:val="llb"/>
          <w:ind w:right="-2"/>
          <w:jc w:val="right"/>
          <w:rPr>
            <w:b/>
            <w:color w:val="FFFFFF" w:themeColor="background1"/>
          </w:rPr>
        </w:pPr>
      </w:p>
    </w:sdtContent>
  </w:sdt>
  <w:p w14:paraId="4A215262" w14:textId="77777777" w:rsidR="008A6CD3" w:rsidRDefault="008A6CD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26A7A" w14:textId="77777777" w:rsidR="00D01B64" w:rsidRDefault="00D01B64" w:rsidP="006C431E">
      <w:pPr>
        <w:spacing w:after="0" w:line="240" w:lineRule="auto"/>
      </w:pPr>
      <w:r>
        <w:separator/>
      </w:r>
    </w:p>
  </w:footnote>
  <w:footnote w:type="continuationSeparator" w:id="0">
    <w:p w14:paraId="1D2786A3" w14:textId="77777777" w:rsidR="00D01B64" w:rsidRDefault="00D01B64" w:rsidP="006C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2C50" w14:textId="1E8382B1" w:rsidR="000F2CE3" w:rsidRPr="000F2CE3" w:rsidRDefault="000F2CE3" w:rsidP="002309CB">
    <w:pPr>
      <w:pStyle w:val="lfej"/>
      <w:tabs>
        <w:tab w:val="clear" w:pos="4536"/>
        <w:tab w:val="clear" w:pos="9072"/>
        <w:tab w:val="left" w:pos="4169"/>
      </w:tabs>
      <w:rPr>
        <w:color w:val="FFFFFF" w:themeColor="background1"/>
      </w:rPr>
    </w:pPr>
    <w:r w:rsidRPr="002C26B9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DCC008" wp14:editId="26DC456B">
              <wp:simplePos x="0" y="0"/>
              <wp:positionH relativeFrom="page">
                <wp:align>right</wp:align>
              </wp:positionH>
              <wp:positionV relativeFrom="paragraph">
                <wp:posOffset>-174817</wp:posOffset>
              </wp:positionV>
              <wp:extent cx="7560000" cy="468000"/>
              <wp:effectExtent l="0" t="0" r="3175" b="8255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rgbClr val="2653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EB506C" id="Téglalap 2" o:spid="_x0000_s1026" style="position:absolute;margin-left:544.1pt;margin-top:-13.75pt;width:595.3pt;height:36.8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" fillcolor="#265372" stroked="f" strokeweight="1pt">
              <w10:wrap anchorx="page"/>
            </v:rect>
          </w:pict>
        </mc:Fallback>
      </mc:AlternateContent>
    </w:r>
    <w:r w:rsidR="00FA4ABB">
      <w:rPr>
        <w:color w:val="FFFFFF" w:themeColor="background1"/>
      </w:rPr>
      <w:t>Közterületek tisztántartása</w:t>
    </w:r>
    <w:r w:rsidR="002309CB">
      <w:rPr>
        <w:color w:val="FFFFFF" w:themeColor="background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78C03" w14:textId="62AF613B" w:rsidR="0007331B" w:rsidRPr="00FA4ABB" w:rsidRDefault="00FA4ABB" w:rsidP="00FA4ABB">
    <w:pPr>
      <w:pStyle w:val="lfej"/>
      <w:rPr>
        <w:color w:val="FFFFFF" w:themeColor="background1"/>
      </w:rPr>
    </w:pPr>
    <w:r w:rsidRPr="002C26B9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60F497" wp14:editId="6B5FEB3E">
              <wp:simplePos x="0" y="0"/>
              <wp:positionH relativeFrom="page">
                <wp:align>right</wp:align>
              </wp:positionH>
              <wp:positionV relativeFrom="paragraph">
                <wp:posOffset>-174817</wp:posOffset>
              </wp:positionV>
              <wp:extent cx="7560000" cy="468000"/>
              <wp:effectExtent l="0" t="0" r="3175" b="8255"/>
              <wp:wrapNone/>
              <wp:docPr id="3" name="Téglalap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rgbClr val="2653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A5164DE" id="Téglalap 3" o:spid="_x0000_s1026" style="position:absolute;margin-left:544.1pt;margin-top:-13.75pt;width:595.3pt;height:36.85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" fillcolor="#265372" stroked="f" strokeweight="1pt">
              <w10:wrap anchorx="page"/>
            </v:rect>
          </w:pict>
        </mc:Fallback>
      </mc:AlternateContent>
    </w:r>
    <w:r>
      <w:rPr>
        <w:color w:val="FFFFFF" w:themeColor="background1"/>
      </w:rPr>
      <w:t>Közterületek tisztántartása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8363" w14:textId="04573F44" w:rsidR="00AB5C08" w:rsidRPr="002309CB" w:rsidRDefault="00AB5C08">
    <w:pPr>
      <w:pStyle w:val="lfej"/>
      <w:rPr>
        <w:color w:val="265372"/>
      </w:rPr>
    </w:pPr>
    <w:r w:rsidRPr="002309CB">
      <w:rPr>
        <w:noProof/>
        <w:color w:val="26537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2F2B27" wp14:editId="77BD52B6">
              <wp:simplePos x="0" y="0"/>
              <wp:positionH relativeFrom="page">
                <wp:align>right</wp:align>
              </wp:positionH>
              <wp:positionV relativeFrom="paragraph">
                <wp:posOffset>-174816</wp:posOffset>
              </wp:positionV>
              <wp:extent cx="7560000" cy="468000"/>
              <wp:effectExtent l="0" t="0" r="3175" b="8255"/>
              <wp:wrapNone/>
              <wp:docPr id="13" name="Téglalap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FFDB870" id="Téglalap 13" o:spid="_x0000_s1026" style="position:absolute;margin-left:544.1pt;margin-top:-13.75pt;width:595.3pt;height:36.85pt;z-index:-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" fillcolor="#d8d8d8 [2732]" stroked="f" strokeweight="1pt">
              <w10:wrap anchorx="page"/>
            </v:rect>
          </w:pict>
        </mc:Fallback>
      </mc:AlternateContent>
    </w:r>
    <w:r w:rsidR="00FA4ABB" w:rsidRPr="002309CB">
      <w:rPr>
        <w:color w:val="265372"/>
      </w:rPr>
      <w:t>Közterületek tisztántartása</w:t>
    </w:r>
    <w:r w:rsidRPr="002309CB">
      <w:rPr>
        <w:color w:val="265372"/>
      </w:rPr>
      <w:t xml:space="preserve"> | Függelék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5A1A" w14:textId="77777777" w:rsidR="00FA4ABB" w:rsidRPr="002309CB" w:rsidRDefault="00FA4ABB" w:rsidP="00FA4ABB">
    <w:pPr>
      <w:pStyle w:val="lfej"/>
      <w:rPr>
        <w:color w:val="265372"/>
      </w:rPr>
    </w:pPr>
    <w:r w:rsidRPr="002309CB">
      <w:rPr>
        <w:noProof/>
        <w:color w:val="265372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8248BA9" wp14:editId="18F67E96">
              <wp:simplePos x="0" y="0"/>
              <wp:positionH relativeFrom="page">
                <wp:align>right</wp:align>
              </wp:positionH>
              <wp:positionV relativeFrom="paragraph">
                <wp:posOffset>-174817</wp:posOffset>
              </wp:positionV>
              <wp:extent cx="7560000" cy="468000"/>
              <wp:effectExtent l="0" t="0" r="3175" b="8255"/>
              <wp:wrapNone/>
              <wp:docPr id="6" name="Téglalap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68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FC633F5" id="Téglalap 6" o:spid="_x0000_s1026" style="position:absolute;margin-left:544.1pt;margin-top:-13.75pt;width:595.3pt;height:36.8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" fillcolor="#d8d8d8 [2732]" stroked="f" strokeweight="1pt">
              <w10:wrap anchorx="page"/>
            </v:rect>
          </w:pict>
        </mc:Fallback>
      </mc:AlternateContent>
    </w:r>
    <w:r w:rsidRPr="002309CB">
      <w:rPr>
        <w:color w:val="265372"/>
      </w:rPr>
      <w:t>Közterületek tisztántartása | Függelék</w:t>
    </w:r>
  </w:p>
  <w:p w14:paraId="7E43F6DB" w14:textId="78628488" w:rsidR="00A7544D" w:rsidRPr="00FA4ABB" w:rsidRDefault="00A7544D" w:rsidP="00FA4AB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A8F"/>
    <w:multiLevelType w:val="hybridMultilevel"/>
    <w:tmpl w:val="F606E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1CF6"/>
    <w:multiLevelType w:val="hybridMultilevel"/>
    <w:tmpl w:val="290E7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1347D"/>
    <w:multiLevelType w:val="hybridMultilevel"/>
    <w:tmpl w:val="DE562A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98535E"/>
    <w:multiLevelType w:val="hybridMultilevel"/>
    <w:tmpl w:val="0538771C"/>
    <w:lvl w:ilvl="0" w:tplc="A8508AE0">
      <w:start w:val="1"/>
      <w:numFmt w:val="bullet"/>
      <w:lvlText w:val="»"/>
      <w:lvlJc w:val="left"/>
      <w:pPr>
        <w:ind w:left="1080" w:hanging="360"/>
      </w:pPr>
      <w:rPr>
        <w:rFonts w:ascii="Segoe UI Semibold" w:hAnsi="Segoe UI Semibold" w:hint="default"/>
        <w:color w:val="95AF3D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D071CC"/>
    <w:multiLevelType w:val="hybridMultilevel"/>
    <w:tmpl w:val="33C09978"/>
    <w:lvl w:ilvl="0" w:tplc="0DA6F3DA">
      <w:start w:val="1"/>
      <w:numFmt w:val="bullet"/>
      <w:pStyle w:val="Listaszerbekezds"/>
      <w:lvlText w:val="●"/>
      <w:lvlJc w:val="left"/>
      <w:pPr>
        <w:ind w:left="360" w:hanging="360"/>
      </w:pPr>
      <w:rPr>
        <w:rFonts w:ascii="Segoe UI Semibold" w:hAnsi="Segoe UI Semibold" w:hint="default"/>
        <w:color w:val="26537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5A21"/>
    <w:multiLevelType w:val="hybridMultilevel"/>
    <w:tmpl w:val="DEBC88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935D7"/>
    <w:multiLevelType w:val="hybridMultilevel"/>
    <w:tmpl w:val="C49883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50CCF"/>
    <w:multiLevelType w:val="hybridMultilevel"/>
    <w:tmpl w:val="246CBB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C2278"/>
    <w:multiLevelType w:val="hybridMultilevel"/>
    <w:tmpl w:val="13863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32151"/>
    <w:multiLevelType w:val="multilevel"/>
    <w:tmpl w:val="9B488AE4"/>
    <w:lvl w:ilvl="0">
      <w:start w:val="1"/>
      <w:numFmt w:val="upperRoman"/>
      <w:pStyle w:val="Cmsor1"/>
      <w:lvlText w:val="%1."/>
      <w:lvlJc w:val="left"/>
      <w:pPr>
        <w:tabs>
          <w:tab w:val="num" w:pos="643"/>
        </w:tabs>
        <w:ind w:left="643" w:hanging="360"/>
      </w:pPr>
      <w:rPr>
        <w:rFonts w:ascii="Arial Narrow" w:hAnsi="Arial Narrow" w:hint="default"/>
        <w:sz w:val="40"/>
        <w:szCs w:val="40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765"/>
        </w:tabs>
        <w:ind w:left="573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1E"/>
    <w:rsid w:val="00045648"/>
    <w:rsid w:val="000462D0"/>
    <w:rsid w:val="0007331B"/>
    <w:rsid w:val="0009067F"/>
    <w:rsid w:val="000940E1"/>
    <w:rsid w:val="000A081D"/>
    <w:rsid w:val="000A25AE"/>
    <w:rsid w:val="000B2875"/>
    <w:rsid w:val="000C53C3"/>
    <w:rsid w:val="000F2CE3"/>
    <w:rsid w:val="00104040"/>
    <w:rsid w:val="001148E3"/>
    <w:rsid w:val="00114CAB"/>
    <w:rsid w:val="001260A4"/>
    <w:rsid w:val="0014677C"/>
    <w:rsid w:val="001544A5"/>
    <w:rsid w:val="00175AC7"/>
    <w:rsid w:val="00192D77"/>
    <w:rsid w:val="001A0FC7"/>
    <w:rsid w:val="001A49CD"/>
    <w:rsid w:val="001E27A3"/>
    <w:rsid w:val="001F32CC"/>
    <w:rsid w:val="00203E6C"/>
    <w:rsid w:val="0022390F"/>
    <w:rsid w:val="002309CB"/>
    <w:rsid w:val="002319BC"/>
    <w:rsid w:val="00234F03"/>
    <w:rsid w:val="00235291"/>
    <w:rsid w:val="00237645"/>
    <w:rsid w:val="0025128A"/>
    <w:rsid w:val="002565C4"/>
    <w:rsid w:val="00272CEA"/>
    <w:rsid w:val="002C26B9"/>
    <w:rsid w:val="002E4869"/>
    <w:rsid w:val="003016B3"/>
    <w:rsid w:val="003027F8"/>
    <w:rsid w:val="0031438E"/>
    <w:rsid w:val="00314747"/>
    <w:rsid w:val="00332517"/>
    <w:rsid w:val="00376F37"/>
    <w:rsid w:val="00392B9A"/>
    <w:rsid w:val="003B1F04"/>
    <w:rsid w:val="003C0EDF"/>
    <w:rsid w:val="003C2D17"/>
    <w:rsid w:val="003F1F4B"/>
    <w:rsid w:val="004233C9"/>
    <w:rsid w:val="00431513"/>
    <w:rsid w:val="00447D6B"/>
    <w:rsid w:val="004573B0"/>
    <w:rsid w:val="00466A77"/>
    <w:rsid w:val="004703A8"/>
    <w:rsid w:val="004A7DAF"/>
    <w:rsid w:val="004D14B0"/>
    <w:rsid w:val="004F0170"/>
    <w:rsid w:val="00501B93"/>
    <w:rsid w:val="005127A2"/>
    <w:rsid w:val="00543B96"/>
    <w:rsid w:val="005830C9"/>
    <w:rsid w:val="005945A4"/>
    <w:rsid w:val="005A3730"/>
    <w:rsid w:val="005A73DB"/>
    <w:rsid w:val="0062016C"/>
    <w:rsid w:val="00633F7C"/>
    <w:rsid w:val="00661147"/>
    <w:rsid w:val="006C431E"/>
    <w:rsid w:val="006D2F1B"/>
    <w:rsid w:val="006D46AF"/>
    <w:rsid w:val="00700DAF"/>
    <w:rsid w:val="00711696"/>
    <w:rsid w:val="00714182"/>
    <w:rsid w:val="00715DCB"/>
    <w:rsid w:val="00720724"/>
    <w:rsid w:val="0072614E"/>
    <w:rsid w:val="0073231B"/>
    <w:rsid w:val="00734577"/>
    <w:rsid w:val="007371E2"/>
    <w:rsid w:val="00747559"/>
    <w:rsid w:val="00752D26"/>
    <w:rsid w:val="00762B74"/>
    <w:rsid w:val="00792ED2"/>
    <w:rsid w:val="007A43DA"/>
    <w:rsid w:val="007A6982"/>
    <w:rsid w:val="007B4B95"/>
    <w:rsid w:val="007D353C"/>
    <w:rsid w:val="007E3599"/>
    <w:rsid w:val="0080455C"/>
    <w:rsid w:val="00815028"/>
    <w:rsid w:val="00823D03"/>
    <w:rsid w:val="00836204"/>
    <w:rsid w:val="00851F18"/>
    <w:rsid w:val="00851F23"/>
    <w:rsid w:val="00887E60"/>
    <w:rsid w:val="008907E6"/>
    <w:rsid w:val="0089197F"/>
    <w:rsid w:val="008A1050"/>
    <w:rsid w:val="008A6CD3"/>
    <w:rsid w:val="008B34F8"/>
    <w:rsid w:val="008C1EC3"/>
    <w:rsid w:val="008C219D"/>
    <w:rsid w:val="008D2661"/>
    <w:rsid w:val="008D4010"/>
    <w:rsid w:val="008E1291"/>
    <w:rsid w:val="008E163E"/>
    <w:rsid w:val="008E2562"/>
    <w:rsid w:val="00902C14"/>
    <w:rsid w:val="00913DDA"/>
    <w:rsid w:val="00917B1C"/>
    <w:rsid w:val="00922052"/>
    <w:rsid w:val="00952ADF"/>
    <w:rsid w:val="00955BD5"/>
    <w:rsid w:val="009B3CAA"/>
    <w:rsid w:val="009C16E4"/>
    <w:rsid w:val="009C323E"/>
    <w:rsid w:val="009E3478"/>
    <w:rsid w:val="00A0613C"/>
    <w:rsid w:val="00A332AE"/>
    <w:rsid w:val="00A3451F"/>
    <w:rsid w:val="00A66803"/>
    <w:rsid w:val="00A7544D"/>
    <w:rsid w:val="00A95312"/>
    <w:rsid w:val="00A95645"/>
    <w:rsid w:val="00AB5C08"/>
    <w:rsid w:val="00AD18EB"/>
    <w:rsid w:val="00AE28EB"/>
    <w:rsid w:val="00AE3938"/>
    <w:rsid w:val="00B05130"/>
    <w:rsid w:val="00B244E9"/>
    <w:rsid w:val="00B25633"/>
    <w:rsid w:val="00B36AB2"/>
    <w:rsid w:val="00B468E8"/>
    <w:rsid w:val="00B679EF"/>
    <w:rsid w:val="00B7299E"/>
    <w:rsid w:val="00B81FF0"/>
    <w:rsid w:val="00B85BCF"/>
    <w:rsid w:val="00B86F1A"/>
    <w:rsid w:val="00B9308C"/>
    <w:rsid w:val="00B9384D"/>
    <w:rsid w:val="00B9462D"/>
    <w:rsid w:val="00BA1EA3"/>
    <w:rsid w:val="00BA55C7"/>
    <w:rsid w:val="00BC702A"/>
    <w:rsid w:val="00BF4CEE"/>
    <w:rsid w:val="00C01A88"/>
    <w:rsid w:val="00C14087"/>
    <w:rsid w:val="00C35340"/>
    <w:rsid w:val="00C53A3C"/>
    <w:rsid w:val="00C6228E"/>
    <w:rsid w:val="00C91462"/>
    <w:rsid w:val="00CC6209"/>
    <w:rsid w:val="00CE0A60"/>
    <w:rsid w:val="00CE118C"/>
    <w:rsid w:val="00CE68E5"/>
    <w:rsid w:val="00D01B64"/>
    <w:rsid w:val="00D345C6"/>
    <w:rsid w:val="00D35682"/>
    <w:rsid w:val="00D41B24"/>
    <w:rsid w:val="00D469E0"/>
    <w:rsid w:val="00D54FCC"/>
    <w:rsid w:val="00D60C67"/>
    <w:rsid w:val="00D95444"/>
    <w:rsid w:val="00DC1673"/>
    <w:rsid w:val="00DE39BB"/>
    <w:rsid w:val="00E20AB6"/>
    <w:rsid w:val="00E26FB0"/>
    <w:rsid w:val="00E33245"/>
    <w:rsid w:val="00E573F5"/>
    <w:rsid w:val="00E61AD3"/>
    <w:rsid w:val="00E62502"/>
    <w:rsid w:val="00EB13E0"/>
    <w:rsid w:val="00EB6CB2"/>
    <w:rsid w:val="00ED0178"/>
    <w:rsid w:val="00F06042"/>
    <w:rsid w:val="00F12EB0"/>
    <w:rsid w:val="00F1560A"/>
    <w:rsid w:val="00F213AF"/>
    <w:rsid w:val="00F26FD3"/>
    <w:rsid w:val="00F35D31"/>
    <w:rsid w:val="00F43D19"/>
    <w:rsid w:val="00F43ED9"/>
    <w:rsid w:val="00F51C76"/>
    <w:rsid w:val="00F562C8"/>
    <w:rsid w:val="00F60578"/>
    <w:rsid w:val="00F72A54"/>
    <w:rsid w:val="00F77590"/>
    <w:rsid w:val="00F867D1"/>
    <w:rsid w:val="00FA2F98"/>
    <w:rsid w:val="00FA4ABB"/>
    <w:rsid w:val="00FB0601"/>
    <w:rsid w:val="00FB2B06"/>
    <w:rsid w:val="00FD0649"/>
    <w:rsid w:val="00FD25D9"/>
    <w:rsid w:val="00FD3E8A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063A6"/>
  <w15:chartTrackingRefBased/>
  <w15:docId w15:val="{499EE5EF-63DA-4450-B972-AF8F545C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245"/>
    <w:pPr>
      <w:spacing w:after="200" w:line="276" w:lineRule="auto"/>
      <w:ind w:right="2268"/>
      <w:jc w:val="both"/>
    </w:pPr>
    <w:rPr>
      <w:rFonts w:ascii="Arial" w:eastAsia="Times New Roman" w:hAnsi="Arial" w:cs="Arial"/>
      <w:sz w:val="18"/>
      <w:lang w:eastAsia="hu-HU"/>
    </w:rPr>
  </w:style>
  <w:style w:type="paragraph" w:styleId="Cmsor1">
    <w:name w:val="heading 1"/>
    <w:basedOn w:val="Norml"/>
    <w:next w:val="Norml"/>
    <w:link w:val="Cmsor1Char"/>
    <w:rsid w:val="006C431E"/>
    <w:pPr>
      <w:keepNext/>
      <w:pageBreakBefore/>
      <w:numPr>
        <w:numId w:val="5"/>
      </w:numPr>
      <w:pBdr>
        <w:bottom w:val="single" w:sz="4" w:space="1" w:color="15214B"/>
      </w:pBdr>
      <w:tabs>
        <w:tab w:val="left" w:pos="567"/>
      </w:tabs>
      <w:spacing w:before="240" w:after="240" w:line="240" w:lineRule="auto"/>
      <w:outlineLvl w:val="0"/>
    </w:pPr>
    <w:rPr>
      <w:rFonts w:ascii="Arial Narrow" w:hAnsi="Arial Narrow" w:cs="Times New Roman"/>
      <w:b/>
      <w:caps/>
      <w:color w:val="15214B"/>
      <w:sz w:val="40"/>
      <w:szCs w:val="20"/>
      <w:lang w:eastAsia="en-US"/>
    </w:rPr>
  </w:style>
  <w:style w:type="paragraph" w:styleId="Cmsor2">
    <w:name w:val="heading 2"/>
    <w:aliases w:val="H1 Fejezet"/>
    <w:basedOn w:val="Cmsor1"/>
    <w:next w:val="Norml"/>
    <w:link w:val="Cmsor2Char"/>
    <w:uiPriority w:val="99"/>
    <w:qFormat/>
    <w:rsid w:val="00E33245"/>
    <w:pPr>
      <w:pageBreakBefore w:val="0"/>
      <w:numPr>
        <w:ilvl w:val="1"/>
      </w:numPr>
      <w:pBdr>
        <w:bottom w:val="none" w:sz="0" w:space="0" w:color="auto"/>
      </w:pBdr>
      <w:tabs>
        <w:tab w:val="clear" w:pos="567"/>
        <w:tab w:val="clear" w:pos="765"/>
      </w:tabs>
      <w:ind w:left="431" w:hanging="431"/>
      <w:outlineLvl w:val="1"/>
    </w:pPr>
    <w:rPr>
      <w:rFonts w:ascii="Arial" w:eastAsia="Calibri" w:hAnsi="Arial" w:cs="Arial"/>
      <w:caps w:val="0"/>
      <w:color w:val="FFFFFF" w:themeColor="background1"/>
      <w:spacing w:val="20"/>
    </w:rPr>
  </w:style>
  <w:style w:type="paragraph" w:styleId="Cmsor3">
    <w:name w:val="heading 3"/>
    <w:aliases w:val="H2 Alfejezet"/>
    <w:basedOn w:val="Cmsor2"/>
    <w:next w:val="Norml"/>
    <w:link w:val="Cmsor3Char"/>
    <w:autoRedefine/>
    <w:uiPriority w:val="9"/>
    <w:qFormat/>
    <w:rsid w:val="002309CB"/>
    <w:pPr>
      <w:numPr>
        <w:ilvl w:val="0"/>
        <w:numId w:val="0"/>
      </w:numPr>
      <w:pBdr>
        <w:top w:val="single" w:sz="18" w:space="10" w:color="265372"/>
      </w:pBdr>
      <w:spacing w:before="0" w:after="360" w:line="276" w:lineRule="auto"/>
      <w:jc w:val="left"/>
      <w:outlineLvl w:val="2"/>
    </w:pPr>
    <w:rPr>
      <w:color w:val="265372"/>
      <w:sz w:val="24"/>
      <w:szCs w:val="22"/>
    </w:rPr>
  </w:style>
  <w:style w:type="paragraph" w:styleId="Cmsor4">
    <w:name w:val="heading 4"/>
    <w:aliases w:val="H3 Szakasz"/>
    <w:basedOn w:val="Cmsor3"/>
    <w:next w:val="Norml"/>
    <w:link w:val="Cmsor4Char"/>
    <w:uiPriority w:val="9"/>
    <w:unhideWhenUsed/>
    <w:qFormat/>
    <w:rsid w:val="00E33245"/>
    <w:pPr>
      <w:pBdr>
        <w:top w:val="none" w:sz="0" w:space="0" w:color="auto"/>
      </w:pBdr>
      <w:outlineLvl w:val="3"/>
    </w:pPr>
    <w:rPr>
      <w:b w:val="0"/>
      <w:i/>
    </w:rPr>
  </w:style>
  <w:style w:type="paragraph" w:styleId="Cmsor5">
    <w:name w:val="heading 5"/>
    <w:aliases w:val="H4 Bekezdés"/>
    <w:basedOn w:val="Cmsor4"/>
    <w:next w:val="Norml"/>
    <w:link w:val="Cmsor5Char"/>
    <w:uiPriority w:val="9"/>
    <w:unhideWhenUsed/>
    <w:qFormat/>
    <w:rsid w:val="00237645"/>
    <w:pPr>
      <w:spacing w:before="400" w:after="200"/>
      <w:outlineLvl w:val="4"/>
    </w:pPr>
    <w:rPr>
      <w:color w:val="auto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C431E"/>
    <w:rPr>
      <w:rFonts w:ascii="Arial Narrow" w:eastAsia="Times New Roman" w:hAnsi="Arial Narrow" w:cs="Times New Roman"/>
      <w:b/>
      <w:caps/>
      <w:color w:val="15214B"/>
      <w:sz w:val="40"/>
      <w:szCs w:val="20"/>
    </w:rPr>
  </w:style>
  <w:style w:type="character" w:customStyle="1" w:styleId="Cmsor2Char">
    <w:name w:val="Címsor 2 Char"/>
    <w:aliases w:val="H1 Fejezet Char"/>
    <w:basedOn w:val="Bekezdsalapbettpusa"/>
    <w:link w:val="Cmsor2"/>
    <w:uiPriority w:val="99"/>
    <w:rsid w:val="00E33245"/>
    <w:rPr>
      <w:rFonts w:ascii="Arial" w:eastAsia="Calibri" w:hAnsi="Arial" w:cs="Arial"/>
      <w:b/>
      <w:color w:val="FFFFFF" w:themeColor="background1"/>
      <w:spacing w:val="20"/>
      <w:sz w:val="40"/>
      <w:szCs w:val="20"/>
    </w:rPr>
  </w:style>
  <w:style w:type="character" w:customStyle="1" w:styleId="Cmsor3Char">
    <w:name w:val="Címsor 3 Char"/>
    <w:aliases w:val="H2 Alfejezet Char"/>
    <w:basedOn w:val="Bekezdsalapbettpusa"/>
    <w:link w:val="Cmsor3"/>
    <w:uiPriority w:val="9"/>
    <w:rsid w:val="002309CB"/>
    <w:rPr>
      <w:rFonts w:ascii="Arial" w:eastAsia="Calibri" w:hAnsi="Arial" w:cs="Arial"/>
      <w:b/>
      <w:color w:val="265372"/>
      <w:spacing w:val="20"/>
      <w:sz w:val="24"/>
    </w:rPr>
  </w:style>
  <w:style w:type="character" w:customStyle="1" w:styleId="Cmsor4Char">
    <w:name w:val="Címsor 4 Char"/>
    <w:aliases w:val="H3 Szakasz Char"/>
    <w:basedOn w:val="Bekezdsalapbettpusa"/>
    <w:link w:val="Cmsor4"/>
    <w:uiPriority w:val="9"/>
    <w:rsid w:val="00E33245"/>
    <w:rPr>
      <w:rFonts w:ascii="Arial" w:eastAsia="Calibri" w:hAnsi="Arial" w:cs="Arial"/>
      <w:i/>
      <w:color w:val="95AF3D"/>
      <w:spacing w:val="20"/>
      <w:sz w:val="24"/>
    </w:rPr>
  </w:style>
  <w:style w:type="character" w:customStyle="1" w:styleId="Cmsor5Char">
    <w:name w:val="Címsor 5 Char"/>
    <w:aliases w:val="H4 Bekezdés Char"/>
    <w:basedOn w:val="Bekezdsalapbettpusa"/>
    <w:link w:val="Cmsor5"/>
    <w:uiPriority w:val="9"/>
    <w:rsid w:val="00237645"/>
    <w:rPr>
      <w:rFonts w:ascii="Arial" w:eastAsia="Calibri" w:hAnsi="Arial" w:cs="Arial"/>
      <w:i/>
      <w:spacing w:val="20"/>
      <w:sz w:val="20"/>
      <w:szCs w:val="20"/>
    </w:rPr>
  </w:style>
  <w:style w:type="character" w:styleId="Hiperhivatkozs">
    <w:name w:val="Hyperlink"/>
    <w:uiPriority w:val="99"/>
    <w:rsid w:val="006C431E"/>
    <w:rPr>
      <w:color w:val="0000FF"/>
      <w:u w:val="single"/>
    </w:rPr>
  </w:style>
  <w:style w:type="table" w:styleId="Rcsostblzat">
    <w:name w:val="Table Grid"/>
    <w:basedOn w:val="Normltblzat"/>
    <w:uiPriority w:val="39"/>
    <w:rsid w:val="006C431E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99"/>
    <w:qFormat/>
    <w:rsid w:val="00E33245"/>
    <w:pPr>
      <w:pBdr>
        <w:top w:val="single" w:sz="4" w:space="4" w:color="auto"/>
      </w:pBdr>
      <w:spacing w:after="0"/>
      <w:ind w:left="7088" w:right="-567"/>
      <w:jc w:val="left"/>
    </w:pPr>
    <w:rPr>
      <w:i/>
      <w:iCs/>
      <w:noProof/>
      <w:sz w:val="16"/>
      <w:szCs w:val="20"/>
    </w:rPr>
  </w:style>
  <w:style w:type="paragraph" w:styleId="Vgjegyzetszvege">
    <w:name w:val="endnote text"/>
    <w:basedOn w:val="Norml"/>
    <w:link w:val="VgjegyzetszvegeChar"/>
    <w:uiPriority w:val="99"/>
    <w:rsid w:val="006C431E"/>
    <w:rPr>
      <w:rFonts w:cs="Times New Roman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6C431E"/>
    <w:rPr>
      <w:rFonts w:ascii="Arial" w:eastAsia="Times New Roman" w:hAnsi="Arial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rsid w:val="006C431E"/>
    <w:rPr>
      <w:vertAlign w:val="superscript"/>
    </w:rPr>
  </w:style>
  <w:style w:type="character" w:styleId="Jegyzethivatkozs">
    <w:name w:val="annotation reference"/>
    <w:uiPriority w:val="99"/>
    <w:semiHidden/>
    <w:rsid w:val="006C431E"/>
    <w:rPr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FA4ABB"/>
    <w:pPr>
      <w:numPr>
        <w:numId w:val="6"/>
      </w:numPr>
      <w:autoSpaceDE w:val="0"/>
      <w:autoSpaceDN w:val="0"/>
      <w:adjustRightInd w:val="0"/>
      <w:spacing w:after="0"/>
    </w:pPr>
  </w:style>
  <w:style w:type="paragraph" w:customStyle="1" w:styleId="Cmsorvgjegyzetben">
    <w:name w:val="Címsor_végjegyzetben"/>
    <w:basedOn w:val="Cmsor2"/>
    <w:uiPriority w:val="99"/>
    <w:qFormat/>
    <w:rsid w:val="006C431E"/>
    <w:pPr>
      <w:numPr>
        <w:ilvl w:val="0"/>
        <w:numId w:val="0"/>
      </w:numPr>
    </w:pPr>
  </w:style>
  <w:style w:type="paragraph" w:customStyle="1" w:styleId="Vgjegyzet">
    <w:name w:val="Végjegyzet"/>
    <w:basedOn w:val="Vgjegyzetszvege"/>
    <w:next w:val="Norml"/>
    <w:qFormat/>
    <w:rsid w:val="00E33245"/>
    <w:pPr>
      <w:spacing w:after="0"/>
    </w:pPr>
    <w:rPr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E33245"/>
    <w:rPr>
      <w:rFonts w:ascii="Arial" w:eastAsia="Times New Roman" w:hAnsi="Arial" w:cs="Arial"/>
      <w:sz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7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331B"/>
    <w:rPr>
      <w:rFonts w:ascii="Arial" w:eastAsia="Times New Roman" w:hAnsi="Arial" w:cs="Arial"/>
      <w:sz w:val="18"/>
      <w:lang w:eastAsia="hu-HU"/>
    </w:rPr>
  </w:style>
  <w:style w:type="paragraph" w:styleId="llb">
    <w:name w:val="footer"/>
    <w:basedOn w:val="Norml"/>
    <w:link w:val="llbChar"/>
    <w:uiPriority w:val="99"/>
    <w:unhideWhenUsed/>
    <w:rsid w:val="00073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331B"/>
    <w:rPr>
      <w:rFonts w:ascii="Arial" w:eastAsia="Times New Roman" w:hAnsi="Arial" w:cs="Arial"/>
      <w:sz w:val="18"/>
      <w:lang w:eastAsia="hu-HU"/>
    </w:rPr>
  </w:style>
  <w:style w:type="paragraph" w:styleId="Nincstrkz">
    <w:name w:val="No Spacing"/>
    <w:link w:val="NincstrkzChar"/>
    <w:uiPriority w:val="1"/>
    <w:rsid w:val="008D4010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8D4010"/>
    <w:rPr>
      <w:rFonts w:eastAsiaTheme="minorEastAsia"/>
      <w:lang w:eastAsia="hu-HU"/>
    </w:rPr>
  </w:style>
  <w:style w:type="table" w:styleId="Tblzatrcsos5stt3jellszn">
    <w:name w:val="Grid Table 5 Dark Accent 3"/>
    <w:basedOn w:val="Normltblzat"/>
    <w:uiPriority w:val="50"/>
    <w:rsid w:val="00762B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6jellszn">
    <w:name w:val="Grid Table 5 Dark Accent 6"/>
    <w:basedOn w:val="Normltblzat"/>
    <w:uiPriority w:val="50"/>
    <w:rsid w:val="00762B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AC4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46jellszn">
    <w:name w:val="Grid Table 4 Accent 6"/>
    <w:basedOn w:val="Normltblzat"/>
    <w:uiPriority w:val="49"/>
    <w:rsid w:val="00762B7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tlus1">
    <w:name w:val="Stílus1"/>
    <w:basedOn w:val="Normltblzat"/>
    <w:uiPriority w:val="99"/>
    <w:rsid w:val="00762B74"/>
    <w:pPr>
      <w:spacing w:after="0" w:line="240" w:lineRule="auto"/>
    </w:pPr>
    <w:tblPr/>
  </w:style>
  <w:style w:type="table" w:styleId="Tblzatrcsos1vilgos6jellszn">
    <w:name w:val="Grid Table 1 Light Accent 6"/>
    <w:basedOn w:val="Normltblzat"/>
    <w:uiPriority w:val="46"/>
    <w:rsid w:val="0066114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C53A3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3A3C"/>
    <w:rPr>
      <w:rFonts w:ascii="Segoe UI" w:eastAsia="Times New Roman" w:hAnsi="Segoe UI" w:cs="Segoe UI"/>
      <w:sz w:val="18"/>
      <w:szCs w:val="18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5AC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5AC7"/>
    <w:rPr>
      <w:rFonts w:ascii="Arial" w:eastAsia="Times New Roman" w:hAnsi="Arial" w:cs="Arial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5AC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5AC7"/>
    <w:rPr>
      <w:rFonts w:ascii="Arial" w:eastAsia="Times New Roman" w:hAnsi="Arial" w:cs="Arial"/>
      <w:b/>
      <w:bCs/>
      <w:sz w:val="20"/>
      <w:szCs w:val="20"/>
      <w:lang w:eastAsia="hu-HU"/>
    </w:rPr>
  </w:style>
  <w:style w:type="paragraph" w:customStyle="1" w:styleId="Bevezetnorml">
    <w:name w:val="Bevezető normál"/>
    <w:basedOn w:val="Norml"/>
    <w:link w:val="BevezetnormlChar"/>
    <w:qFormat/>
    <w:rsid w:val="001544A5"/>
    <w:rPr>
      <w:color w:val="FFFFFF" w:themeColor="background1"/>
    </w:rPr>
  </w:style>
  <w:style w:type="paragraph" w:styleId="Idzet">
    <w:name w:val="Quote"/>
    <w:basedOn w:val="Norml"/>
    <w:next w:val="Norml"/>
    <w:link w:val="IdzetChar"/>
    <w:uiPriority w:val="29"/>
    <w:qFormat/>
    <w:rsid w:val="001544A5"/>
    <w:rPr>
      <w:i/>
      <w:szCs w:val="20"/>
    </w:rPr>
  </w:style>
  <w:style w:type="character" w:customStyle="1" w:styleId="BevezetnormlChar">
    <w:name w:val="Bevezető normál Char"/>
    <w:basedOn w:val="Bekezdsalapbettpusa"/>
    <w:link w:val="Bevezetnorml"/>
    <w:rsid w:val="001544A5"/>
    <w:rPr>
      <w:rFonts w:ascii="Arial" w:eastAsia="Times New Roman" w:hAnsi="Arial" w:cs="Arial"/>
      <w:color w:val="FFFFFF" w:themeColor="background1"/>
      <w:sz w:val="18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1544A5"/>
    <w:rPr>
      <w:rFonts w:ascii="Arial" w:eastAsia="Times New Roman" w:hAnsi="Arial" w:cs="Arial"/>
      <w:i/>
      <w:sz w:val="18"/>
      <w:szCs w:val="20"/>
      <w:lang w:eastAsia="hu-HU"/>
    </w:rPr>
  </w:style>
  <w:style w:type="character" w:styleId="Kiemels">
    <w:name w:val="Emphasis"/>
    <w:uiPriority w:val="20"/>
    <w:qFormat/>
    <w:rsid w:val="001544A5"/>
    <w:rPr>
      <w:b/>
    </w:rPr>
  </w:style>
  <w:style w:type="paragraph" w:customStyle="1" w:styleId="BPszvegtest">
    <w:name w:val="BP_szövegtest"/>
    <w:basedOn w:val="Norml"/>
    <w:qFormat/>
    <w:rsid w:val="00955BD5"/>
    <w:pPr>
      <w:tabs>
        <w:tab w:val="left" w:pos="3740"/>
        <w:tab w:val="left" w:pos="5720"/>
      </w:tabs>
      <w:ind w:right="0"/>
    </w:pPr>
    <w:rPr>
      <w:rFonts w:eastAsia="Calibri"/>
      <w:sz w:val="22"/>
      <w:lang w:eastAsia="en-US"/>
    </w:rPr>
  </w:style>
  <w:style w:type="paragraph" w:styleId="Vltozat">
    <w:name w:val="Revision"/>
    <w:hidden/>
    <w:uiPriority w:val="99"/>
    <w:semiHidden/>
    <w:rsid w:val="005945A4"/>
    <w:pPr>
      <w:spacing w:after="0" w:line="240" w:lineRule="auto"/>
    </w:pPr>
    <w:rPr>
      <w:rFonts w:ascii="Arial" w:eastAsia="Times New Roman" w:hAnsi="Arial" w:cs="Arial"/>
      <w:sz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akosz.hu/szakmai_ujsag/kartevoirtas_2005_1_szam/brit_nemzeti_ragcsaloirto_tanulmany_nemeth_m" TargetMode="External"/><Relationship Id="rId1" Type="http://schemas.openxmlformats.org/officeDocument/2006/relationships/hyperlink" Target="http://budapestkozut.hu/terkep2;jsessionid=255f3bce739636163d4893d3e0f5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-munkalap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-munkalap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-munkalap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bfvt-dc1\Common\BP_Kornyezetallapot_2019\II_8_Koztiszta\Patk&#225;ny_&#214;sszes&#237;t&#337;_esetsz&#225;mok_2018_2020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ci\Documents\BKAE\BKAExlsx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bfvt-dc1\Common\BP_Kornyezetallapot_2019\K&#246;zv&#233;lem&#233;ny_kutat&#225;s\BKAE_kozvelemeny_BFVT_szer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498093388425027E-2"/>
          <c:y val="0"/>
          <c:w val="0.51748469440697309"/>
          <c:h val="1"/>
        </c:manualLayout>
      </c:layout>
      <c:pieChart>
        <c:varyColors val="1"/>
        <c:ser>
          <c:idx val="0"/>
          <c:order val="0"/>
          <c:tx>
            <c:strRef>
              <c:f>közterületek!$A$2:$A$5</c:f>
              <c:strCache>
                <c:ptCount val="4"/>
                <c:pt idx="0">
                  <c:v>közterületi telek</c:v>
                </c:pt>
                <c:pt idx="1">
                  <c:v>egyéb közhasználatú terület</c:v>
                </c:pt>
                <c:pt idx="2">
                  <c:v>temető</c:v>
                </c:pt>
                <c:pt idx="3">
                  <c:v>kerület maradék</c:v>
                </c:pt>
              </c:strCache>
            </c:strRef>
          </c:tx>
          <c:dPt>
            <c:idx val="0"/>
            <c:bubble3D val="0"/>
            <c:spPr>
              <a:solidFill>
                <a:srgbClr val="265372">
                  <a:alpha val="49804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1-1285-470A-8C8F-CF1255E26D48}"/>
              </c:ext>
            </c:extLst>
          </c:dPt>
          <c:dPt>
            <c:idx val="1"/>
            <c:bubble3D val="0"/>
            <c:spPr>
              <a:solidFill>
                <a:srgbClr val="265372">
                  <a:alpha val="70000"/>
                </a:srgbClr>
              </a:solidFill>
            </c:spPr>
            <c:extLst>
              <c:ext xmlns:c16="http://schemas.microsoft.com/office/drawing/2014/chart" uri="{C3380CC4-5D6E-409C-BE32-E72D297353CC}">
                <c16:uniqueId val="{00000003-1285-470A-8C8F-CF1255E26D48}"/>
              </c:ext>
            </c:extLst>
          </c:dPt>
          <c:dPt>
            <c:idx val="2"/>
            <c:bubble3D val="0"/>
            <c:spPr>
              <a:solidFill>
                <a:srgbClr val="265372"/>
              </a:solidFill>
            </c:spPr>
            <c:extLst>
              <c:ext xmlns:c16="http://schemas.microsoft.com/office/drawing/2014/chart" uri="{C3380CC4-5D6E-409C-BE32-E72D297353CC}">
                <c16:uniqueId val="{00000005-1285-470A-8C8F-CF1255E26D48}"/>
              </c:ext>
            </c:extLst>
          </c:dPt>
          <c:dPt>
            <c:idx val="3"/>
            <c:bubble3D val="0"/>
            <c:spPr>
              <a:solidFill>
                <a:sysClr val="window" lastClr="FFFFFF">
                  <a:lumMod val="85000"/>
                </a:sysClr>
              </a:solidFill>
            </c:spPr>
            <c:extLst>
              <c:ext xmlns:c16="http://schemas.microsoft.com/office/drawing/2014/chart" uri="{C3380CC4-5D6E-409C-BE32-E72D297353CC}">
                <c16:uniqueId val="{00000007-1285-470A-8C8F-CF1255E26D4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85-470A-8C8F-CF1255E26D48}"/>
                </c:ext>
              </c:extLst>
            </c:dLbl>
            <c:dLbl>
              <c:idx val="1"/>
              <c:layout>
                <c:manualLayout>
                  <c:x val="-7.5788382342760561E-3"/>
                  <c:y val="-2.99355632381188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85-470A-8C8F-CF1255E26D48}"/>
                </c:ext>
              </c:extLst>
            </c:dLbl>
            <c:dLbl>
              <c:idx val="2"/>
              <c:layout>
                <c:manualLayout>
                  <c:x val="2.4402321042488469E-2"/>
                  <c:y val="2.4729318364632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85-470A-8C8F-CF1255E26D4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82 %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85-470A-8C8F-CF1255E26D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Közterület</c:v>
              </c:pt>
              <c:pt idx="1">
                <c:v>Egyéb közhasználatú terület</c:v>
              </c:pt>
              <c:pt idx="2">
                <c:v>Temető</c:v>
              </c:pt>
              <c:pt idx="3">
                <c:v>Nem közhasználatú terület</c:v>
              </c:pt>
            </c:strLit>
          </c:cat>
          <c:val>
            <c:numRef>
              <c:f>közterületek!$Z$9:$Z$12</c:f>
              <c:numCache>
                <c:formatCode>0</c:formatCode>
                <c:ptCount val="4"/>
                <c:pt idx="0">
                  <c:v>8427.3904779999993</c:v>
                </c:pt>
                <c:pt idx="1">
                  <c:v>717.38405299999988</c:v>
                </c:pt>
                <c:pt idx="2">
                  <c:v>491.772333</c:v>
                </c:pt>
                <c:pt idx="3">
                  <c:v>42875.617886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285-470A-8C8F-CF1255E26D4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583651918990043"/>
          <c:y val="0.39673906146347099"/>
          <c:w val="0.26028422279943036"/>
          <c:h val="0.52835593337799436"/>
        </c:manualLayout>
      </c:layout>
      <c:overlay val="0"/>
      <c:txPr>
        <a:bodyPr/>
        <a:lstStyle/>
        <a:p>
          <a:pPr rtl="0"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hu-H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436219512859836E-2"/>
          <c:y val="2.5197224633866123E-2"/>
          <c:w val="0.63130159041625489"/>
          <c:h val="0.80595997910373185"/>
        </c:manualLayout>
      </c:layout>
      <c:barChart>
        <c:barDir val="col"/>
        <c:grouping val="stacked"/>
        <c:varyColors val="0"/>
        <c:ser>
          <c:idx val="0"/>
          <c:order val="0"/>
          <c:tx>
            <c:v>Közterület</c:v>
          </c:tx>
          <c:spPr>
            <a:solidFill>
              <a:srgbClr val="265372">
                <a:alpha val="50000"/>
              </a:srgbClr>
            </a:solidFill>
          </c:spPr>
          <c:invertIfNegative val="0"/>
          <c:cat>
            <c:strRef>
              <c:f>közterületek!$B$1:$Y$1</c:f>
              <c:strCache>
                <c:ptCount val="24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  <c:pt idx="23">
                  <c:v>Margitsziget</c:v>
                </c:pt>
              </c:strCache>
            </c:strRef>
          </c:cat>
          <c:val>
            <c:numRef>
              <c:f>közterületek!$B$2:$Y$2</c:f>
              <c:numCache>
                <c:formatCode>0</c:formatCode>
                <c:ptCount val="24"/>
                <c:pt idx="0">
                  <c:v>1417908.25</c:v>
                </c:pt>
                <c:pt idx="1">
                  <c:v>4199718.32</c:v>
                </c:pt>
                <c:pt idx="2">
                  <c:v>7792173.7599999998</c:v>
                </c:pt>
                <c:pt idx="3">
                  <c:v>3922215.21</c:v>
                </c:pt>
                <c:pt idx="4">
                  <c:v>831324.25</c:v>
                </c:pt>
                <c:pt idx="5">
                  <c:v>587437.81000000006</c:v>
                </c:pt>
                <c:pt idx="6">
                  <c:v>533793.35</c:v>
                </c:pt>
                <c:pt idx="7">
                  <c:v>1533018.58</c:v>
                </c:pt>
                <c:pt idx="8">
                  <c:v>2782167.57</c:v>
                </c:pt>
                <c:pt idx="9">
                  <c:v>5785219.4500000002</c:v>
                </c:pt>
                <c:pt idx="10">
                  <c:v>7013286.3600000003</c:v>
                </c:pt>
                <c:pt idx="11">
                  <c:v>2601220.67</c:v>
                </c:pt>
                <c:pt idx="12">
                  <c:v>3424475.8</c:v>
                </c:pt>
                <c:pt idx="13">
                  <c:v>5293845.7699999996</c:v>
                </c:pt>
                <c:pt idx="14">
                  <c:v>4264205.33</c:v>
                </c:pt>
                <c:pt idx="15">
                  <c:v>4870091.74</c:v>
                </c:pt>
                <c:pt idx="16">
                  <c:v>5734246.9500000002</c:v>
                </c:pt>
                <c:pt idx="17">
                  <c:v>5713410.1299999999</c:v>
                </c:pt>
                <c:pt idx="18">
                  <c:v>2591124.96</c:v>
                </c:pt>
                <c:pt idx="19">
                  <c:v>2760934.96</c:v>
                </c:pt>
                <c:pt idx="20">
                  <c:v>3994282.38</c:v>
                </c:pt>
                <c:pt idx="21">
                  <c:v>4192739.59</c:v>
                </c:pt>
                <c:pt idx="22">
                  <c:v>2170891.4500000002</c:v>
                </c:pt>
                <c:pt idx="23">
                  <c:v>264172.14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33-4178-A815-31E98F2215EE}"/>
            </c:ext>
          </c:extLst>
        </c:ser>
        <c:ser>
          <c:idx val="1"/>
          <c:order val="1"/>
          <c:tx>
            <c:v>Egyéb közhasználatú terület</c:v>
          </c:tx>
          <c:spPr>
            <a:solidFill>
              <a:srgbClr val="265372">
                <a:alpha val="70000"/>
              </a:srgbClr>
            </a:solidFill>
          </c:spPr>
          <c:invertIfNegative val="0"/>
          <c:cat>
            <c:strRef>
              <c:f>közterületek!$B$1:$Y$1</c:f>
              <c:strCache>
                <c:ptCount val="24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  <c:pt idx="23">
                  <c:v>Margitsziget</c:v>
                </c:pt>
              </c:strCache>
            </c:strRef>
          </c:cat>
          <c:val>
            <c:numRef>
              <c:f>közterületek!$B$3:$Y$3</c:f>
              <c:numCache>
                <c:formatCode>0</c:formatCode>
                <c:ptCount val="24"/>
                <c:pt idx="0">
                  <c:v>118696.59</c:v>
                </c:pt>
                <c:pt idx="1">
                  <c:v>175697.35</c:v>
                </c:pt>
                <c:pt idx="2">
                  <c:v>485560.06</c:v>
                </c:pt>
                <c:pt idx="3">
                  <c:v>283899.03000000003</c:v>
                </c:pt>
                <c:pt idx="4">
                  <c:v>50821.89</c:v>
                </c:pt>
                <c:pt idx="5">
                  <c:v>21112.91</c:v>
                </c:pt>
                <c:pt idx="6">
                  <c:v>8787.82</c:v>
                </c:pt>
                <c:pt idx="7">
                  <c:v>137969.68</c:v>
                </c:pt>
                <c:pt idx="8">
                  <c:v>145726.23000000001</c:v>
                </c:pt>
                <c:pt idx="9">
                  <c:v>622685.98</c:v>
                </c:pt>
                <c:pt idx="10">
                  <c:v>922318.46</c:v>
                </c:pt>
                <c:pt idx="11">
                  <c:v>185658.01</c:v>
                </c:pt>
                <c:pt idx="12">
                  <c:v>327474.89</c:v>
                </c:pt>
                <c:pt idx="13">
                  <c:v>1142332.29</c:v>
                </c:pt>
                <c:pt idx="14">
                  <c:v>190137.16</c:v>
                </c:pt>
                <c:pt idx="15">
                  <c:v>101004.52</c:v>
                </c:pt>
                <c:pt idx="16">
                  <c:v>383519.29</c:v>
                </c:pt>
                <c:pt idx="17">
                  <c:v>225516.63</c:v>
                </c:pt>
                <c:pt idx="18">
                  <c:v>65619.740000000005</c:v>
                </c:pt>
                <c:pt idx="19">
                  <c:v>91604.57</c:v>
                </c:pt>
                <c:pt idx="20">
                  <c:v>542995.32999999996</c:v>
                </c:pt>
                <c:pt idx="21">
                  <c:v>237401.8</c:v>
                </c:pt>
                <c:pt idx="22">
                  <c:v>69878</c:v>
                </c:pt>
                <c:pt idx="23">
                  <c:v>637422.30000000005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33-4178-A815-31E98F2215EE}"/>
            </c:ext>
          </c:extLst>
        </c:ser>
        <c:ser>
          <c:idx val="2"/>
          <c:order val="2"/>
          <c:tx>
            <c:v>Temető terület</c:v>
          </c:tx>
          <c:spPr>
            <a:solidFill>
              <a:srgbClr val="265372"/>
            </a:solidFill>
          </c:spPr>
          <c:invertIfNegative val="0"/>
          <c:cat>
            <c:strRef>
              <c:f>közterületek!$B$1:$Y$1</c:f>
              <c:strCache>
                <c:ptCount val="24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  <c:pt idx="23">
                  <c:v>Margitsziget</c:v>
                </c:pt>
              </c:strCache>
            </c:strRef>
          </c:cat>
          <c:val>
            <c:numRef>
              <c:f>közterületek!$B$4:$Y$4</c:f>
              <c:numCache>
                <c:formatCode>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243219.39</c:v>
                </c:pt>
                <c:pt idx="3">
                  <c:v>268976.81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615483.44999999995</c:v>
                </c:pt>
                <c:pt idx="8">
                  <c:v>0</c:v>
                </c:pt>
                <c:pt idx="9">
                  <c:v>2286325.3199999998</c:v>
                </c:pt>
                <c:pt idx="10">
                  <c:v>0</c:v>
                </c:pt>
                <c:pt idx="11">
                  <c:v>392326.04</c:v>
                </c:pt>
                <c:pt idx="12">
                  <c:v>0</c:v>
                </c:pt>
                <c:pt idx="13">
                  <c:v>0</c:v>
                </c:pt>
                <c:pt idx="14">
                  <c:v>204485.61</c:v>
                </c:pt>
                <c:pt idx="15">
                  <c:v>85698.48</c:v>
                </c:pt>
                <c:pt idx="16">
                  <c:v>0</c:v>
                </c:pt>
                <c:pt idx="17">
                  <c:v>189091.32</c:v>
                </c:pt>
                <c:pt idx="18">
                  <c:v>175652.88</c:v>
                </c:pt>
                <c:pt idx="19">
                  <c:v>238467.23</c:v>
                </c:pt>
                <c:pt idx="20">
                  <c:v>125576.58</c:v>
                </c:pt>
                <c:pt idx="21">
                  <c:v>92420.22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33-4178-A815-31E98F2215EE}"/>
            </c:ext>
          </c:extLst>
        </c:ser>
        <c:ser>
          <c:idx val="3"/>
          <c:order val="3"/>
          <c:tx>
            <c:v>Nem közhasználatú terület</c:v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közterületek!$B$1:$Y$1</c:f>
              <c:strCache>
                <c:ptCount val="24"/>
                <c:pt idx="0">
                  <c:v>I.</c:v>
                </c:pt>
                <c:pt idx="1">
                  <c:v>II.</c:v>
                </c:pt>
                <c:pt idx="2">
                  <c:v>III.</c:v>
                </c:pt>
                <c:pt idx="3">
                  <c:v>IV.</c:v>
                </c:pt>
                <c:pt idx="4">
                  <c:v>V.</c:v>
                </c:pt>
                <c:pt idx="5">
                  <c:v>VI.</c:v>
                </c:pt>
                <c:pt idx="6">
                  <c:v>VII.</c:v>
                </c:pt>
                <c:pt idx="7">
                  <c:v>VIII.</c:v>
                </c:pt>
                <c:pt idx="8">
                  <c:v>IX.</c:v>
                </c:pt>
                <c:pt idx="9">
                  <c:v>X.</c:v>
                </c:pt>
                <c:pt idx="10">
                  <c:v>XI.</c:v>
                </c:pt>
                <c:pt idx="11">
                  <c:v>XII.</c:v>
                </c:pt>
                <c:pt idx="12">
                  <c:v>XIII.</c:v>
                </c:pt>
                <c:pt idx="13">
                  <c:v>XIV.</c:v>
                </c:pt>
                <c:pt idx="14">
                  <c:v>XV.</c:v>
                </c:pt>
                <c:pt idx="15">
                  <c:v>XVI.</c:v>
                </c:pt>
                <c:pt idx="16">
                  <c:v>XVII.</c:v>
                </c:pt>
                <c:pt idx="17">
                  <c:v>XVIII.</c:v>
                </c:pt>
                <c:pt idx="18">
                  <c:v>XIX.</c:v>
                </c:pt>
                <c:pt idx="19">
                  <c:v>XX.</c:v>
                </c:pt>
                <c:pt idx="20">
                  <c:v>XXI.</c:v>
                </c:pt>
                <c:pt idx="21">
                  <c:v>XXII.</c:v>
                </c:pt>
                <c:pt idx="22">
                  <c:v>XXIII.</c:v>
                </c:pt>
                <c:pt idx="23">
                  <c:v>Margitsziget</c:v>
                </c:pt>
              </c:strCache>
            </c:strRef>
          </c:cat>
          <c:val>
            <c:numRef>
              <c:f>közterületek!$B$5:$Y$5</c:f>
              <c:numCache>
                <c:formatCode>0</c:formatCode>
                <c:ptCount val="24"/>
                <c:pt idx="0">
                  <c:v>1871581.66</c:v>
                </c:pt>
                <c:pt idx="1">
                  <c:v>31961967.329999998</c:v>
                </c:pt>
                <c:pt idx="2">
                  <c:v>31179676.789999999</c:v>
                </c:pt>
                <c:pt idx="3">
                  <c:v>14346972.949999999</c:v>
                </c:pt>
                <c:pt idx="4">
                  <c:v>1707767.46</c:v>
                </c:pt>
                <c:pt idx="5">
                  <c:v>1771412.2799999998</c:v>
                </c:pt>
                <c:pt idx="6">
                  <c:v>1544155.6300000001</c:v>
                </c:pt>
                <c:pt idx="7">
                  <c:v>4566751.3899999997</c:v>
                </c:pt>
                <c:pt idx="8">
                  <c:v>9602375.1999999993</c:v>
                </c:pt>
                <c:pt idx="9">
                  <c:v>23798869.25</c:v>
                </c:pt>
                <c:pt idx="10">
                  <c:v>25549415.18</c:v>
                </c:pt>
                <c:pt idx="11">
                  <c:v>23487033.280000001</c:v>
                </c:pt>
                <c:pt idx="12">
                  <c:v>8027482.3100000005</c:v>
                </c:pt>
                <c:pt idx="13">
                  <c:v>11689151.940000001</c:v>
                </c:pt>
                <c:pt idx="14">
                  <c:v>22285532.899999999</c:v>
                </c:pt>
                <c:pt idx="15">
                  <c:v>28455603.259999998</c:v>
                </c:pt>
                <c:pt idx="16">
                  <c:v>48702122.759999998</c:v>
                </c:pt>
                <c:pt idx="17">
                  <c:v>32474758.920000002</c:v>
                </c:pt>
                <c:pt idx="18">
                  <c:v>6547004.8200000003</c:v>
                </c:pt>
                <c:pt idx="19">
                  <c:v>9087191.2400000002</c:v>
                </c:pt>
                <c:pt idx="20">
                  <c:v>21083442.710000001</c:v>
                </c:pt>
                <c:pt idx="21">
                  <c:v>29727472.390000001</c:v>
                </c:pt>
                <c:pt idx="22">
                  <c:v>38529787.549999997</c:v>
                </c:pt>
                <c:pt idx="23">
                  <c:v>758649.66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33-4178-A815-31E98F2215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576454216"/>
        <c:axId val="576457352"/>
      </c:barChart>
      <c:catAx>
        <c:axId val="576454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hu-HU"/>
          </a:p>
        </c:txPr>
        <c:crossAx val="576457352"/>
        <c:crosses val="autoZero"/>
        <c:auto val="1"/>
        <c:lblAlgn val="ctr"/>
        <c:lblOffset val="100"/>
        <c:noMultiLvlLbl val="0"/>
      </c:catAx>
      <c:valAx>
        <c:axId val="576457352"/>
        <c:scaling>
          <c:orientation val="minMax"/>
          <c:max val="55000000"/>
          <c:min val="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hu-HU"/>
          </a:p>
        </c:txPr>
        <c:crossAx val="576454216"/>
        <c:crosses val="autoZero"/>
        <c:crossBetween val="between"/>
        <c:minorUnit val="5000000"/>
        <c:dispUnits>
          <c:builtInUnit val="tenThousands"/>
          <c:dispUnitsLbl>
            <c:layout>
              <c:manualLayout>
                <c:xMode val="edge"/>
                <c:yMode val="edge"/>
                <c:x val="9.805878887926783E-3"/>
                <c:y val="0.42171188032852297"/>
              </c:manualLayout>
            </c:layout>
            <c:tx>
              <c:rich>
                <a:bodyPr/>
                <a:lstStyle/>
                <a:p>
                  <a:pPr>
                    <a:defRPr sz="900" b="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r>
                    <a:rPr lang="hu-HU" sz="900" b="0">
                      <a:latin typeface="Arial" panose="020B0604020202020204" pitchFamily="34" charset="0"/>
                      <a:cs typeface="Arial" panose="020B0604020202020204" pitchFamily="34" charset="0"/>
                    </a:rPr>
                    <a:t>ha</a:t>
                  </a:r>
                  <a:endParaRPr lang="en-US" sz="900" b="0">
                    <a:latin typeface="Arial" panose="020B0604020202020204" pitchFamily="34" charset="0"/>
                    <a:cs typeface="Arial" panose="020B0604020202020204" pitchFamily="34" charset="0"/>
                  </a:endParaRPr>
                </a:p>
              </c:rich>
            </c:tx>
          </c:dispUnitsLbl>
        </c:dispUnits>
      </c:valAx>
    </c:plotArea>
    <c:legend>
      <c:legendPos val="r"/>
      <c:layout>
        <c:manualLayout>
          <c:xMode val="edge"/>
          <c:yMode val="edge"/>
          <c:x val="0.72334765844997451"/>
          <c:y val="0.41055217473402517"/>
          <c:w val="0.27182279598744624"/>
          <c:h val="0.24778146652884983"/>
        </c:manualLayout>
      </c:layout>
      <c:overlay val="0"/>
      <c:txPr>
        <a:bodyPr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hu-H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Munka1!$B$3</c:f>
              <c:strCache>
                <c:ptCount val="1"/>
                <c:pt idx="0">
                  <c:v>száma (db)</c:v>
                </c:pt>
              </c:strCache>
            </c:strRef>
          </c:tx>
          <c:spPr>
            <a:solidFill>
              <a:srgbClr val="265372">
                <a:alpha val="69804"/>
              </a:srgbClr>
            </a:solidFill>
            <a:ln>
              <a:noFill/>
            </a:ln>
            <a:effectLst/>
          </c:spPr>
          <c:invertIfNegative val="0"/>
          <c:cat>
            <c:numRef>
              <c:f>Munka1!$A$4:$A$27</c:f>
              <c:numCache>
                <c:formatCode>General</c:formatCode>
                <c:ptCount val="24"/>
                <c:pt idx="0">
                  <c:v>1973</c:v>
                </c:pt>
                <c:pt idx="1">
                  <c:v>1974</c:v>
                </c:pt>
                <c:pt idx="2">
                  <c:v>1976</c:v>
                </c:pt>
                <c:pt idx="3">
                  <c:v>1978</c:v>
                </c:pt>
                <c:pt idx="4">
                  <c:v>1980</c:v>
                </c:pt>
                <c:pt idx="5">
                  <c:v>1982</c:v>
                </c:pt>
                <c:pt idx="6">
                  <c:v>1984</c:v>
                </c:pt>
                <c:pt idx="7">
                  <c:v>1986</c:v>
                </c:pt>
                <c:pt idx="8">
                  <c:v>1988</c:v>
                </c:pt>
                <c:pt idx="9">
                  <c:v>1990</c:v>
                </c:pt>
                <c:pt idx="10">
                  <c:v>1992</c:v>
                </c:pt>
                <c:pt idx="11">
                  <c:v>1994</c:v>
                </c:pt>
                <c:pt idx="12">
                  <c:v>1996</c:v>
                </c:pt>
                <c:pt idx="13">
                  <c:v>1998</c:v>
                </c:pt>
                <c:pt idx="14">
                  <c:v>2000</c:v>
                </c:pt>
                <c:pt idx="15">
                  <c:v>2002</c:v>
                </c:pt>
                <c:pt idx="16">
                  <c:v>2004</c:v>
                </c:pt>
                <c:pt idx="17">
                  <c:v>2006</c:v>
                </c:pt>
                <c:pt idx="18">
                  <c:v>2008</c:v>
                </c:pt>
                <c:pt idx="19">
                  <c:v>2011</c:v>
                </c:pt>
                <c:pt idx="20">
                  <c:v>2012</c:v>
                </c:pt>
                <c:pt idx="21">
                  <c:v>2013</c:v>
                </c:pt>
                <c:pt idx="22">
                  <c:v>2014</c:v>
                </c:pt>
                <c:pt idx="23">
                  <c:v>2015</c:v>
                </c:pt>
              </c:numCache>
            </c:numRef>
          </c:cat>
          <c:val>
            <c:numRef>
              <c:f>Munka1!$B$4:$B$27</c:f>
              <c:numCache>
                <c:formatCode>General</c:formatCode>
                <c:ptCount val="24"/>
                <c:pt idx="0">
                  <c:v>1182</c:v>
                </c:pt>
                <c:pt idx="1">
                  <c:v>1046</c:v>
                </c:pt>
                <c:pt idx="2">
                  <c:v>761</c:v>
                </c:pt>
                <c:pt idx="3">
                  <c:v>493</c:v>
                </c:pt>
                <c:pt idx="4">
                  <c:v>605</c:v>
                </c:pt>
                <c:pt idx="5">
                  <c:v>418</c:v>
                </c:pt>
                <c:pt idx="6">
                  <c:v>333</c:v>
                </c:pt>
                <c:pt idx="7">
                  <c:v>316</c:v>
                </c:pt>
                <c:pt idx="8">
                  <c:v>297</c:v>
                </c:pt>
                <c:pt idx="9">
                  <c:v>267</c:v>
                </c:pt>
                <c:pt idx="10">
                  <c:v>189</c:v>
                </c:pt>
                <c:pt idx="11">
                  <c:v>161</c:v>
                </c:pt>
                <c:pt idx="12">
                  <c:v>175</c:v>
                </c:pt>
                <c:pt idx="13">
                  <c:v>165</c:v>
                </c:pt>
                <c:pt idx="14">
                  <c:v>161</c:v>
                </c:pt>
                <c:pt idx="15">
                  <c:v>184</c:v>
                </c:pt>
                <c:pt idx="16">
                  <c:v>189</c:v>
                </c:pt>
                <c:pt idx="17">
                  <c:v>279</c:v>
                </c:pt>
                <c:pt idx="18">
                  <c:v>180</c:v>
                </c:pt>
                <c:pt idx="19">
                  <c:v>240</c:v>
                </c:pt>
                <c:pt idx="20">
                  <c:v>250</c:v>
                </c:pt>
                <c:pt idx="21">
                  <c:v>460</c:v>
                </c:pt>
                <c:pt idx="22">
                  <c:v>1100</c:v>
                </c:pt>
                <c:pt idx="23">
                  <c:v>1520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99-4757-9320-91B08A1BC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7717704"/>
        <c:axId val="547718488"/>
      </c:barChart>
      <c:catAx>
        <c:axId val="547717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hu-HU"/>
          </a:p>
        </c:txPr>
        <c:crossAx val="547718488"/>
        <c:crosses val="autoZero"/>
        <c:auto val="1"/>
        <c:lblAlgn val="ctr"/>
        <c:lblOffset val="100"/>
        <c:noMultiLvlLbl val="0"/>
      </c:catAx>
      <c:valAx>
        <c:axId val="547718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hu-HU"/>
          </a:p>
        </c:txPr>
        <c:crossAx val="54771770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Munka1!$C$16</c:f>
              <c:strCache>
                <c:ptCount val="1"/>
                <c:pt idx="0">
                  <c:v>igazoltan fertőzött</c:v>
                </c:pt>
              </c:strCache>
            </c:strRef>
          </c:tx>
          <c:spPr>
            <a:solidFill>
              <a:srgbClr val="265372"/>
            </a:solidFill>
            <a:ln>
              <a:noFill/>
            </a:ln>
            <a:effectLst/>
          </c:spPr>
          <c:invertIfNegative val="0"/>
          <c:cat>
            <c:strRef>
              <c:f>Munka1!$B$17:$B$43</c:f>
              <c:strCache>
                <c:ptCount val="27"/>
                <c:pt idx="0">
                  <c:v>2018.07</c:v>
                </c:pt>
                <c:pt idx="1">
                  <c:v>2018.08</c:v>
                </c:pt>
                <c:pt idx="2">
                  <c:v>2018.09</c:v>
                </c:pt>
                <c:pt idx="3">
                  <c:v>2018.10</c:v>
                </c:pt>
                <c:pt idx="4">
                  <c:v>2018.11</c:v>
                </c:pt>
                <c:pt idx="5">
                  <c:v>2018.12</c:v>
                </c:pt>
                <c:pt idx="6">
                  <c:v>2019.01</c:v>
                </c:pt>
                <c:pt idx="7">
                  <c:v>2019.02</c:v>
                </c:pt>
                <c:pt idx="8">
                  <c:v>2019.03</c:v>
                </c:pt>
                <c:pt idx="9">
                  <c:v>2019.04</c:v>
                </c:pt>
                <c:pt idx="10">
                  <c:v>2019.05</c:v>
                </c:pt>
                <c:pt idx="11">
                  <c:v>2019.06</c:v>
                </c:pt>
                <c:pt idx="12">
                  <c:v>2019.07</c:v>
                </c:pt>
                <c:pt idx="13">
                  <c:v>2019.08</c:v>
                </c:pt>
                <c:pt idx="14">
                  <c:v>2019.09</c:v>
                </c:pt>
                <c:pt idx="15">
                  <c:v>2019.10</c:v>
                </c:pt>
                <c:pt idx="16">
                  <c:v>2019.11</c:v>
                </c:pt>
                <c:pt idx="17">
                  <c:v>2019.12</c:v>
                </c:pt>
                <c:pt idx="18">
                  <c:v>2020.01</c:v>
                </c:pt>
                <c:pt idx="19">
                  <c:v>2020.02</c:v>
                </c:pt>
                <c:pt idx="20">
                  <c:v>2020.03</c:v>
                </c:pt>
                <c:pt idx="21">
                  <c:v>2020.04</c:v>
                </c:pt>
                <c:pt idx="22">
                  <c:v>2020.05</c:v>
                </c:pt>
                <c:pt idx="23">
                  <c:v>2020.06</c:v>
                </c:pt>
                <c:pt idx="24">
                  <c:v>2020.07</c:v>
                </c:pt>
                <c:pt idx="25">
                  <c:v>2020.08</c:v>
                </c:pt>
                <c:pt idx="26">
                  <c:v>2020.09</c:v>
                </c:pt>
              </c:strCache>
            </c:strRef>
          </c:cat>
          <c:val>
            <c:numRef>
              <c:f>Munka1!$C$17:$C$43</c:f>
              <c:numCache>
                <c:formatCode>General</c:formatCode>
                <c:ptCount val="27"/>
                <c:pt idx="2">
                  <c:v>1059</c:v>
                </c:pt>
                <c:pt idx="4">
                  <c:v>712</c:v>
                </c:pt>
                <c:pt idx="5">
                  <c:v>348</c:v>
                </c:pt>
                <c:pt idx="6">
                  <c:v>419</c:v>
                </c:pt>
                <c:pt idx="7">
                  <c:v>404</c:v>
                </c:pt>
                <c:pt idx="8">
                  <c:v>493</c:v>
                </c:pt>
                <c:pt idx="9">
                  <c:v>787</c:v>
                </c:pt>
                <c:pt idx="10" formatCode="#,##0">
                  <c:v>1026</c:v>
                </c:pt>
                <c:pt idx="11">
                  <c:v>884</c:v>
                </c:pt>
                <c:pt idx="12">
                  <c:v>1013</c:v>
                </c:pt>
                <c:pt idx="13">
                  <c:v>826</c:v>
                </c:pt>
                <c:pt idx="14">
                  <c:v>846</c:v>
                </c:pt>
                <c:pt idx="15">
                  <c:v>761</c:v>
                </c:pt>
                <c:pt idx="16">
                  <c:v>554</c:v>
                </c:pt>
                <c:pt idx="17">
                  <c:v>281</c:v>
                </c:pt>
                <c:pt idx="18">
                  <c:v>401</c:v>
                </c:pt>
                <c:pt idx="19">
                  <c:v>346</c:v>
                </c:pt>
                <c:pt idx="20">
                  <c:v>451</c:v>
                </c:pt>
                <c:pt idx="21">
                  <c:v>561</c:v>
                </c:pt>
                <c:pt idx="22">
                  <c:v>736</c:v>
                </c:pt>
                <c:pt idx="23">
                  <c:v>890</c:v>
                </c:pt>
                <c:pt idx="24">
                  <c:v>786</c:v>
                </c:pt>
                <c:pt idx="25">
                  <c:v>681</c:v>
                </c:pt>
                <c:pt idx="26">
                  <c:v>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BE-48B6-A186-4007F72796D8}"/>
            </c:ext>
          </c:extLst>
        </c:ser>
        <c:ser>
          <c:idx val="1"/>
          <c:order val="1"/>
          <c:tx>
            <c:strRef>
              <c:f>Munka1!$D$16</c:f>
              <c:strCache>
                <c:ptCount val="1"/>
                <c:pt idx="0">
                  <c:v>összes bejelentés</c:v>
                </c:pt>
              </c:strCache>
            </c:strRef>
          </c:tx>
          <c:spPr>
            <a:solidFill>
              <a:srgbClr val="265372">
                <a:alpha val="50000"/>
              </a:srgbClr>
            </a:solidFill>
            <a:ln>
              <a:noFill/>
            </a:ln>
            <a:effectLst/>
          </c:spPr>
          <c:invertIfNegative val="0"/>
          <c:cat>
            <c:strRef>
              <c:f>Munka1!$B$17:$B$43</c:f>
              <c:strCache>
                <c:ptCount val="27"/>
                <c:pt idx="0">
                  <c:v>2018.07</c:v>
                </c:pt>
                <c:pt idx="1">
                  <c:v>2018.08</c:v>
                </c:pt>
                <c:pt idx="2">
                  <c:v>2018.09</c:v>
                </c:pt>
                <c:pt idx="3">
                  <c:v>2018.10</c:v>
                </c:pt>
                <c:pt idx="4">
                  <c:v>2018.11</c:v>
                </c:pt>
                <c:pt idx="5">
                  <c:v>2018.12</c:v>
                </c:pt>
                <c:pt idx="6">
                  <c:v>2019.01</c:v>
                </c:pt>
                <c:pt idx="7">
                  <c:v>2019.02</c:v>
                </c:pt>
                <c:pt idx="8">
                  <c:v>2019.03</c:v>
                </c:pt>
                <c:pt idx="9">
                  <c:v>2019.04</c:v>
                </c:pt>
                <c:pt idx="10">
                  <c:v>2019.05</c:v>
                </c:pt>
                <c:pt idx="11">
                  <c:v>2019.06</c:v>
                </c:pt>
                <c:pt idx="12">
                  <c:v>2019.07</c:v>
                </c:pt>
                <c:pt idx="13">
                  <c:v>2019.08</c:v>
                </c:pt>
                <c:pt idx="14">
                  <c:v>2019.09</c:v>
                </c:pt>
                <c:pt idx="15">
                  <c:v>2019.10</c:v>
                </c:pt>
                <c:pt idx="16">
                  <c:v>2019.11</c:v>
                </c:pt>
                <c:pt idx="17">
                  <c:v>2019.12</c:v>
                </c:pt>
                <c:pt idx="18">
                  <c:v>2020.01</c:v>
                </c:pt>
                <c:pt idx="19">
                  <c:v>2020.02</c:v>
                </c:pt>
                <c:pt idx="20">
                  <c:v>2020.03</c:v>
                </c:pt>
                <c:pt idx="21">
                  <c:v>2020.04</c:v>
                </c:pt>
                <c:pt idx="22">
                  <c:v>2020.05</c:v>
                </c:pt>
                <c:pt idx="23">
                  <c:v>2020.06</c:v>
                </c:pt>
                <c:pt idx="24">
                  <c:v>2020.07</c:v>
                </c:pt>
                <c:pt idx="25">
                  <c:v>2020.08</c:v>
                </c:pt>
                <c:pt idx="26">
                  <c:v>2020.09</c:v>
                </c:pt>
              </c:strCache>
            </c:strRef>
          </c:cat>
          <c:val>
            <c:numRef>
              <c:f>Munka1!$E$17:$E$43</c:f>
              <c:numCache>
                <c:formatCode>General</c:formatCode>
                <c:ptCount val="27"/>
                <c:pt idx="0">
                  <c:v>445</c:v>
                </c:pt>
                <c:pt idx="1">
                  <c:v>1864</c:v>
                </c:pt>
                <c:pt idx="2">
                  <c:v>381</c:v>
                </c:pt>
                <c:pt idx="3">
                  <c:v>1401</c:v>
                </c:pt>
                <c:pt idx="4">
                  <c:v>184</c:v>
                </c:pt>
                <c:pt idx="5">
                  <c:v>108</c:v>
                </c:pt>
                <c:pt idx="6">
                  <c:v>131</c:v>
                </c:pt>
                <c:pt idx="7">
                  <c:v>129</c:v>
                </c:pt>
                <c:pt idx="8">
                  <c:v>159</c:v>
                </c:pt>
                <c:pt idx="9">
                  <c:v>286</c:v>
                </c:pt>
                <c:pt idx="10">
                  <c:v>396</c:v>
                </c:pt>
                <c:pt idx="11">
                  <c:v>242</c:v>
                </c:pt>
                <c:pt idx="12">
                  <c:v>179</c:v>
                </c:pt>
                <c:pt idx="13">
                  <c:v>259</c:v>
                </c:pt>
                <c:pt idx="14">
                  <c:v>345</c:v>
                </c:pt>
                <c:pt idx="15">
                  <c:v>254</c:v>
                </c:pt>
                <c:pt idx="16">
                  <c:v>234</c:v>
                </c:pt>
                <c:pt idx="17">
                  <c:v>117</c:v>
                </c:pt>
                <c:pt idx="18">
                  <c:v>140</c:v>
                </c:pt>
                <c:pt idx="19">
                  <c:v>126</c:v>
                </c:pt>
                <c:pt idx="20">
                  <c:v>154</c:v>
                </c:pt>
                <c:pt idx="21">
                  <c:v>202</c:v>
                </c:pt>
                <c:pt idx="22">
                  <c:v>233</c:v>
                </c:pt>
                <c:pt idx="23">
                  <c:v>281</c:v>
                </c:pt>
                <c:pt idx="24">
                  <c:v>238</c:v>
                </c:pt>
                <c:pt idx="25">
                  <c:v>224</c:v>
                </c:pt>
                <c:pt idx="26">
                  <c:v>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BE-48B6-A186-4007F72796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547716920"/>
        <c:axId val="547718880"/>
      </c:barChart>
      <c:catAx>
        <c:axId val="547716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hu-HU"/>
          </a:p>
        </c:txPr>
        <c:crossAx val="547718880"/>
        <c:crosses val="autoZero"/>
        <c:auto val="1"/>
        <c:lblAlgn val="ctr"/>
        <c:lblOffset val="100"/>
        <c:noMultiLvlLbl val="0"/>
      </c:catAx>
      <c:valAx>
        <c:axId val="54771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hu-HU"/>
          </a:p>
        </c:txPr>
        <c:crossAx val="54771692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572431321713831"/>
          <c:y val="1.6553798122173505E-2"/>
          <c:w val="0.4626998081027075"/>
          <c:h val="0.800364246570519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hulladék!$C$2</c:f>
              <c:strCache>
                <c:ptCount val="1"/>
                <c:pt idx="0">
                  <c:v>koszosak az utcák: sok a szemét, kutyapiszok</c:v>
                </c:pt>
              </c:strCache>
            </c:strRef>
          </c:tx>
          <c:spPr>
            <a:solidFill>
              <a:srgbClr val="26537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hulladék!$A$14:$B$21</c:f>
              <c:multiLvlStrCache>
                <c:ptCount val="8"/>
                <c:lvl>
                  <c:pt idx="0">
                    <c:v>lakótelepi panelház</c:v>
                  </c:pt>
                  <c:pt idx="1">
                    <c:v>egyéb többszintes társasház</c:v>
                  </c:pt>
                  <c:pt idx="2">
                    <c:v>családi ház, ikerház, sorház</c:v>
                  </c:pt>
                  <c:pt idx="3">
                    <c:v>történeti belváros</c:v>
                  </c:pt>
                  <c:pt idx="4">
                    <c:v>belváros körüli zártsorú</c:v>
                  </c:pt>
                  <c:pt idx="5">
                    <c:v>lakótelepek</c:v>
                  </c:pt>
                  <c:pt idx="6">
                    <c:v>budai kertváros</c:v>
                  </c:pt>
                  <c:pt idx="7">
                    <c:v>pesti kertváros</c:v>
                  </c:pt>
                </c:lvl>
                <c:lvl>
                  <c:pt idx="0">
                    <c:v>lakástípus</c:v>
                  </c:pt>
                  <c:pt idx="3">
                    <c:v>övezet</c:v>
                  </c:pt>
                </c:lvl>
              </c:multiLvlStrCache>
            </c:multiLvlStrRef>
          </c:cat>
          <c:val>
            <c:numRef>
              <c:f>hulladék!$C$14:$C$21</c:f>
              <c:numCache>
                <c:formatCode>0</c:formatCode>
                <c:ptCount val="8"/>
                <c:pt idx="0">
                  <c:v>59.472071821848324</c:v>
                </c:pt>
                <c:pt idx="1">
                  <c:v>60.822914672095642</c:v>
                </c:pt>
                <c:pt idx="2">
                  <c:v>49.148330264644159</c:v>
                </c:pt>
                <c:pt idx="3">
                  <c:v>74.589536503320048</c:v>
                </c:pt>
                <c:pt idx="4">
                  <c:v>62.301145424428249</c:v>
                </c:pt>
                <c:pt idx="5">
                  <c:v>58.011577271656549</c:v>
                </c:pt>
                <c:pt idx="6">
                  <c:v>44.638105873702635</c:v>
                </c:pt>
                <c:pt idx="7">
                  <c:v>50.135936640782667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3-49C4-B29D-3AAB53F54D97}"/>
            </c:ext>
          </c:extLst>
        </c:ser>
        <c:ser>
          <c:idx val="1"/>
          <c:order val="1"/>
          <c:tx>
            <c:strRef>
              <c:f>hulladék!$D$2</c:f>
              <c:strCache>
                <c:ptCount val="1"/>
                <c:pt idx="0">
                  <c:v>sok az illegális szemétlerakás</c:v>
                </c:pt>
              </c:strCache>
            </c:strRef>
          </c:tx>
          <c:spPr>
            <a:solidFill>
              <a:srgbClr val="265372">
                <a:alpha val="50196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hulladék!$A$14:$B$21</c:f>
              <c:multiLvlStrCache>
                <c:ptCount val="8"/>
                <c:lvl>
                  <c:pt idx="0">
                    <c:v>lakótelepi panelház</c:v>
                  </c:pt>
                  <c:pt idx="1">
                    <c:v>egyéb többszintes társasház</c:v>
                  </c:pt>
                  <c:pt idx="2">
                    <c:v>családi ház, ikerház, sorház</c:v>
                  </c:pt>
                  <c:pt idx="3">
                    <c:v>történeti belváros</c:v>
                  </c:pt>
                  <c:pt idx="4">
                    <c:v>belváros körüli zártsorú</c:v>
                  </c:pt>
                  <c:pt idx="5">
                    <c:v>lakótelepek</c:v>
                  </c:pt>
                  <c:pt idx="6">
                    <c:v>budai kertváros</c:v>
                  </c:pt>
                  <c:pt idx="7">
                    <c:v>pesti kertváros</c:v>
                  </c:pt>
                </c:lvl>
                <c:lvl>
                  <c:pt idx="0">
                    <c:v>lakástípus</c:v>
                  </c:pt>
                  <c:pt idx="3">
                    <c:v>övezet</c:v>
                  </c:pt>
                </c:lvl>
              </c:multiLvlStrCache>
            </c:multiLvlStrRef>
          </c:cat>
          <c:val>
            <c:numRef>
              <c:f>hulladék!$D$14:$D$21</c:f>
              <c:numCache>
                <c:formatCode>0</c:formatCode>
                <c:ptCount val="8"/>
                <c:pt idx="0">
                  <c:v>45.457454926818045</c:v>
                </c:pt>
                <c:pt idx="1">
                  <c:v>38.9246922425272</c:v>
                </c:pt>
                <c:pt idx="2">
                  <c:v>47.844452478199656</c:v>
                </c:pt>
                <c:pt idx="3">
                  <c:v>36.060955880639064</c:v>
                </c:pt>
                <c:pt idx="4">
                  <c:v>38.412331957323282</c:v>
                </c:pt>
                <c:pt idx="5">
                  <c:v>44.207656641889194</c:v>
                </c:pt>
                <c:pt idx="6">
                  <c:v>35.323015032400718</c:v>
                </c:pt>
                <c:pt idx="7">
                  <c:v>52.393415383409874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B3-49C4-B29D-3AAB53F54D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469097008"/>
        <c:axId val="469096224"/>
      </c:barChart>
      <c:catAx>
        <c:axId val="4690970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hu-HU"/>
          </a:p>
        </c:txPr>
        <c:crossAx val="469096224"/>
        <c:crosses val="autoZero"/>
        <c:auto val="1"/>
        <c:lblAlgn val="ctr"/>
        <c:lblOffset val="100"/>
        <c:noMultiLvlLbl val="0"/>
      </c:catAx>
      <c:valAx>
        <c:axId val="469096224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46909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429906542056072"/>
          <c:y val="0.8757818537988874"/>
          <c:w val="0.77221908560814356"/>
          <c:h val="0.121463005899772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265372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265372">
                  <a:alpha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5C6-418B-8388-2152411860BA}"/>
              </c:ext>
            </c:extLst>
          </c:dPt>
          <c:dPt>
            <c:idx val="4"/>
            <c:invertIfNegative val="0"/>
            <c:bubble3D val="0"/>
            <c:spPr>
              <a:solidFill>
                <a:srgbClr val="265372">
                  <a:alpha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5C6-418B-8388-2152411860BA}"/>
              </c:ext>
            </c:extLst>
          </c:dPt>
          <c:dPt>
            <c:idx val="5"/>
            <c:invertIfNegative val="0"/>
            <c:bubble3D val="0"/>
            <c:spPr>
              <a:solidFill>
                <a:srgbClr val="265372">
                  <a:alpha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5C6-418B-8388-2152411860BA}"/>
              </c:ext>
            </c:extLst>
          </c:dPt>
          <c:dPt>
            <c:idx val="6"/>
            <c:invertIfNegative val="0"/>
            <c:bubble3D val="0"/>
            <c:spPr>
              <a:solidFill>
                <a:srgbClr val="265372">
                  <a:alpha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5C6-418B-8388-2152411860BA}"/>
              </c:ext>
            </c:extLst>
          </c:dPt>
          <c:dPt>
            <c:idx val="7"/>
            <c:invertIfNegative val="0"/>
            <c:bubble3D val="0"/>
            <c:spPr>
              <a:solidFill>
                <a:srgbClr val="265372">
                  <a:alpha val="5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5C6-418B-8388-2152411860B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hu-H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(patkány!$A$14:$B$21,patkány!$A$31:$B$31)</c:f>
              <c:multiLvlStrCache>
                <c:ptCount val="9"/>
                <c:lvl>
                  <c:pt idx="0">
                    <c:v>lakótelepi panelház</c:v>
                  </c:pt>
                  <c:pt idx="1">
                    <c:v>egyéb többszintes társasház</c:v>
                  </c:pt>
                  <c:pt idx="2">
                    <c:v>családi ház, ikerház, sorház</c:v>
                  </c:pt>
                  <c:pt idx="3">
                    <c:v>történeti belváros</c:v>
                  </c:pt>
                  <c:pt idx="4">
                    <c:v>belváros körüli zártsorú</c:v>
                  </c:pt>
                  <c:pt idx="5">
                    <c:v>lakótelepek</c:v>
                  </c:pt>
                  <c:pt idx="6">
                    <c:v>budai kertváros</c:v>
                  </c:pt>
                  <c:pt idx="7">
                    <c:v>pesti kertváros</c:v>
                  </c:pt>
                  <c:pt idx="8">
                    <c:v>teljes népesség</c:v>
                  </c:pt>
                </c:lvl>
                <c:lvl>
                  <c:pt idx="0">
                    <c:v>lakástípus</c:v>
                  </c:pt>
                  <c:pt idx="3">
                    <c:v>övezet</c:v>
                  </c:pt>
                  <c:pt idx="8">
                    <c:v> </c:v>
                  </c:pt>
                </c:lvl>
              </c:multiLvlStrCache>
            </c:multiLvlStrRef>
          </c:cat>
          <c:val>
            <c:numRef>
              <c:f>(patkány!$C$14:$C$21,patkány!$C$31)</c:f>
              <c:numCache>
                <c:formatCode>0</c:formatCode>
                <c:ptCount val="9"/>
                <c:pt idx="0">
                  <c:v>34.468232362000698</c:v>
                </c:pt>
                <c:pt idx="1">
                  <c:v>39.048045184994699</c:v>
                </c:pt>
                <c:pt idx="2">
                  <c:v>45.188345819264704</c:v>
                </c:pt>
                <c:pt idx="3">
                  <c:v>48.382674632566406</c:v>
                </c:pt>
                <c:pt idx="4">
                  <c:v>41.347671720457186</c:v>
                </c:pt>
                <c:pt idx="5">
                  <c:v>43.33382328102843</c:v>
                </c:pt>
                <c:pt idx="6">
                  <c:v>30.461994835050113</c:v>
                </c:pt>
                <c:pt idx="7">
                  <c:v>39.067955743592691</c:v>
                </c:pt>
                <c:pt idx="8">
                  <c:v>39.76019125018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5C6-418B-8388-2152411860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axId val="469095832"/>
        <c:axId val="469094264"/>
      </c:barChart>
      <c:catAx>
        <c:axId val="4690958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hu-HU"/>
          </a:p>
        </c:txPr>
        <c:crossAx val="469094264"/>
        <c:crosses val="autoZero"/>
        <c:auto val="1"/>
        <c:lblAlgn val="ctr"/>
        <c:lblOffset val="100"/>
        <c:noMultiLvlLbl val="0"/>
      </c:catAx>
      <c:valAx>
        <c:axId val="469094264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469095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4632-5F23-4DA8-873E-6795D6CD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2957</Words>
  <Characters>20405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Zétényi Dávid</dc:creator>
  <cp:keywords/>
  <dc:description/>
  <cp:lastModifiedBy>Molnár Zsolt</cp:lastModifiedBy>
  <cp:revision>5</cp:revision>
  <cp:lastPrinted>2020-12-03T10:58:00Z</cp:lastPrinted>
  <dcterms:created xsi:type="dcterms:W3CDTF">2020-10-29T18:31:00Z</dcterms:created>
  <dcterms:modified xsi:type="dcterms:W3CDTF">2020-12-03T10:58:00Z</dcterms:modified>
</cp:coreProperties>
</file>