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EC5B" w14:textId="3D6AC6F2" w:rsidR="0007331B" w:rsidRDefault="00E11C20" w:rsidP="00842686">
      <w:pPr>
        <w:pStyle w:val="Cmsor2"/>
        <w:numPr>
          <w:ilvl w:val="0"/>
          <w:numId w:val="0"/>
        </w:numPr>
        <w:jc w:val="left"/>
      </w:pPr>
      <w:bookmarkStart w:id="0" w:name="_Toc490491424"/>
      <w:bookmarkStart w:id="1" w:name="_Ref512592284"/>
      <w:bookmarkStart w:id="2" w:name="_Ref7441798"/>
      <w:bookmarkStart w:id="3" w:name="_Ref7441802"/>
      <w:bookmarkStart w:id="4" w:name="_Toc8118599"/>
      <w:bookmarkStart w:id="5" w:name="_Ref404846776"/>
      <w:bookmarkStart w:id="6" w:name="_Ref404847322"/>
      <w:bookmarkStart w:id="7" w:name="_Ref404847392"/>
      <w:bookmarkStart w:id="8" w:name="_Ref404847413"/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D1E5E0C" wp14:editId="303F3A65">
                <wp:simplePos x="0" y="0"/>
                <wp:positionH relativeFrom="column">
                  <wp:posOffset>-90806</wp:posOffset>
                </wp:positionH>
                <wp:positionV relativeFrom="paragraph">
                  <wp:posOffset>-233680</wp:posOffset>
                </wp:positionV>
                <wp:extent cx="4505325" cy="28575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4440" w14:textId="55597C1E" w:rsidR="00F05F11" w:rsidRPr="008A6CD3" w:rsidRDefault="00F05F11" w:rsidP="008A6CD3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A6CD3">
                              <w:rPr>
                                <w:color w:val="FFFFFF" w:themeColor="background1"/>
                                <w:sz w:val="20"/>
                              </w:rPr>
                              <w:t>Budapest K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örnyezeti Állapotértékelése </w:t>
                            </w:r>
                            <w:r w:rsidR="00E11C20">
                              <w:rPr>
                                <w:color w:val="FFFFFF" w:themeColor="background1"/>
                                <w:sz w:val="20"/>
                              </w:rPr>
                              <w:t xml:space="preserve">2019 -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20</w:t>
                            </w:r>
                            <w:r w:rsidR="0032204E">
                              <w:rPr>
                                <w:color w:val="FFFFFF" w:themeColor="background1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5E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7.15pt;margin-top:-18.4pt;width:354.75pt;height:22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" filled="f" stroked="f">
                <v:textbox>
                  <w:txbxContent>
                    <w:p w14:paraId="2CF44440" w14:textId="55597C1E" w:rsidR="00F05F11" w:rsidRPr="008A6CD3" w:rsidRDefault="00F05F11" w:rsidP="008A6CD3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8A6CD3">
                        <w:rPr>
                          <w:color w:val="FFFFFF" w:themeColor="background1"/>
                          <w:sz w:val="20"/>
                        </w:rPr>
                        <w:t>Budapest K</w:t>
                      </w:r>
                      <w:r>
                        <w:rPr>
                          <w:color w:val="FFFFFF" w:themeColor="background1"/>
                          <w:sz w:val="20"/>
                        </w:rPr>
                        <w:t xml:space="preserve">örnyezeti Állapotértékelése </w:t>
                      </w:r>
                      <w:r w:rsidR="00E11C20">
                        <w:rPr>
                          <w:color w:val="FFFFFF" w:themeColor="background1"/>
                          <w:sz w:val="20"/>
                        </w:rPr>
                        <w:t xml:space="preserve">2019 - </w:t>
                      </w:r>
                      <w:r>
                        <w:rPr>
                          <w:color w:val="FFFFFF" w:themeColor="background1"/>
                          <w:sz w:val="20"/>
                        </w:rPr>
                        <w:t>20</w:t>
                      </w:r>
                      <w:r w:rsidR="0032204E">
                        <w:rPr>
                          <w:color w:val="FFFFFF" w:themeColor="background1"/>
                          <w:sz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bookmarkStart w:id="9" w:name="_GoBack"/>
      <w:r w:rsidR="001908A2">
        <w:rPr>
          <w:noProof/>
          <w:lang w:eastAsia="hu-HU"/>
        </w:rPr>
        <w:drawing>
          <wp:anchor distT="0" distB="0" distL="114300" distR="114300" simplePos="0" relativeHeight="251653119" behindDoc="1" locked="0" layoutInCell="1" allowOverlap="1" wp14:anchorId="3A679491" wp14:editId="2652C3EC">
            <wp:simplePos x="0" y="0"/>
            <wp:positionH relativeFrom="page">
              <wp:posOffset>0</wp:posOffset>
            </wp:positionH>
            <wp:positionV relativeFrom="paragraph">
              <wp:posOffset>-899795</wp:posOffset>
            </wp:positionV>
            <wp:extent cx="7560000" cy="10693170"/>
            <wp:effectExtent l="0" t="0" r="317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KÁÉ_Borító-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9"/>
      <w:r w:rsidR="00800721">
        <w:t>I</w:t>
      </w:r>
      <w:r w:rsidR="008648B3">
        <w:t>I</w:t>
      </w:r>
      <w:r w:rsidR="00B81FF0">
        <w:t>.</w:t>
      </w:r>
      <w:r w:rsidR="008648B3">
        <w:t>10</w:t>
      </w:r>
      <w:r w:rsidR="00B81FF0">
        <w:t xml:space="preserve">. </w:t>
      </w:r>
      <w:bookmarkStart w:id="10" w:name="_Toc407102849"/>
      <w:bookmarkStart w:id="11" w:name="_Toc488911491"/>
      <w:bookmarkStart w:id="12" w:name="_Toc490491425"/>
      <w:r w:rsidR="00053BC7">
        <w:t>T</w:t>
      </w:r>
      <w:r w:rsidR="00F05F11">
        <w:t>ársadalom</w:t>
      </w:r>
    </w:p>
    <w:p w14:paraId="3A8552C0" w14:textId="7B8EE46B" w:rsidR="0007331B" w:rsidRDefault="001544A5" w:rsidP="0007331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AB11C1" wp14:editId="5A3B7EFD">
                <wp:simplePos x="0" y="0"/>
                <wp:positionH relativeFrom="column">
                  <wp:posOffset>8499</wp:posOffset>
                </wp:positionH>
                <wp:positionV relativeFrom="paragraph">
                  <wp:posOffset>173990</wp:posOffset>
                </wp:positionV>
                <wp:extent cx="4320000" cy="0"/>
                <wp:effectExtent l="0" t="19050" r="23495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E52752" id="Egyenes összekötő 4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13.7pt" to="340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" strokecolor="white [3212]" strokeweight="3pt">
                <v:stroke joinstyle="miter"/>
              </v:line>
            </w:pict>
          </mc:Fallback>
        </mc:AlternateContent>
      </w:r>
    </w:p>
    <w:p w14:paraId="57BE7ACC" w14:textId="69374CC9" w:rsidR="003D02FB" w:rsidRDefault="003D02FB" w:rsidP="00163207">
      <w:pPr>
        <w:suppressAutoHyphens/>
        <w:rPr>
          <w:color w:val="FFFFFF" w:themeColor="background1"/>
          <w:szCs w:val="20"/>
        </w:rPr>
      </w:pPr>
      <w:bookmarkStart w:id="13" w:name="_Toc8118600"/>
      <w:r>
        <w:rPr>
          <w:color w:val="FFFFFF" w:themeColor="background1"/>
          <w:szCs w:val="20"/>
        </w:rPr>
        <w:t xml:space="preserve">Különösen a 2008-as gazdasági és társadalmi válság óta köztudomású, hogy a </w:t>
      </w:r>
      <w:r w:rsidRPr="003D02FB">
        <w:rPr>
          <w:color w:val="FFFFFF" w:themeColor="background1"/>
          <w:szCs w:val="20"/>
        </w:rPr>
        <w:t>bruttó hazai termék</w:t>
      </w:r>
      <w:r>
        <w:rPr>
          <w:color w:val="FFFFFF" w:themeColor="background1"/>
          <w:szCs w:val="20"/>
        </w:rPr>
        <w:t xml:space="preserve"> (GDP)</w:t>
      </w:r>
      <w:r w:rsidRPr="003D02FB">
        <w:rPr>
          <w:color w:val="FFFFFF" w:themeColor="background1"/>
          <w:szCs w:val="20"/>
        </w:rPr>
        <w:t xml:space="preserve"> nem alkalmas a társadalmi</w:t>
      </w:r>
      <w:r w:rsidR="00D13940">
        <w:rPr>
          <w:color w:val="FFFFFF" w:themeColor="background1"/>
          <w:szCs w:val="20"/>
        </w:rPr>
        <w:t xml:space="preserve"> fejlettség és fejlődés mérésére</w:t>
      </w:r>
      <w:r w:rsidR="00D13940">
        <w:rPr>
          <w:rStyle w:val="Vgjegyzet-hivatkozs"/>
          <w:color w:val="FFFFFF" w:themeColor="background1"/>
          <w:szCs w:val="20"/>
        </w:rPr>
        <w:endnoteReference w:id="1"/>
      </w:r>
      <w:r w:rsidR="00D13940">
        <w:rPr>
          <w:color w:val="FFFFFF" w:themeColor="background1"/>
          <w:szCs w:val="20"/>
        </w:rPr>
        <w:t xml:space="preserve">. </w:t>
      </w:r>
      <w:r w:rsidR="002A18ED">
        <w:rPr>
          <w:color w:val="FFFFFF" w:themeColor="background1"/>
          <w:szCs w:val="20"/>
        </w:rPr>
        <w:br/>
      </w:r>
      <w:r>
        <w:rPr>
          <w:color w:val="FFFFFF" w:themeColor="background1"/>
          <w:szCs w:val="20"/>
        </w:rPr>
        <w:t>A</w:t>
      </w:r>
      <w:r w:rsidRPr="003D02FB">
        <w:rPr>
          <w:color w:val="FFFFFF" w:themeColor="background1"/>
          <w:szCs w:val="20"/>
        </w:rPr>
        <w:t xml:space="preserve"> jövőbeli generációk társadalmi jóllétének mérésére</w:t>
      </w:r>
      <w:r>
        <w:rPr>
          <w:color w:val="FFFFFF" w:themeColor="background1"/>
          <w:szCs w:val="20"/>
        </w:rPr>
        <w:t xml:space="preserve"> olyan mutató(ka)t kell kialakítani, </w:t>
      </w:r>
      <w:r w:rsidR="00344E27">
        <w:rPr>
          <w:color w:val="FFFFFF" w:themeColor="background1"/>
          <w:szCs w:val="20"/>
        </w:rPr>
        <w:t xml:space="preserve">majd alkalmazni, </w:t>
      </w:r>
      <w:r>
        <w:rPr>
          <w:color w:val="FFFFFF" w:themeColor="background1"/>
          <w:szCs w:val="20"/>
        </w:rPr>
        <w:t xml:space="preserve">amely(ek) egyszerre alkalmasak </w:t>
      </w:r>
      <w:r w:rsidR="00344E27">
        <w:rPr>
          <w:color w:val="FFFFFF" w:themeColor="background1"/>
          <w:szCs w:val="20"/>
        </w:rPr>
        <w:t xml:space="preserve">– </w:t>
      </w:r>
      <w:r>
        <w:rPr>
          <w:color w:val="FFFFFF" w:themeColor="background1"/>
          <w:szCs w:val="20"/>
        </w:rPr>
        <w:t>a</w:t>
      </w:r>
      <w:r w:rsidR="00344E27">
        <w:rPr>
          <w:color w:val="FFFFFF" w:themeColor="background1"/>
          <w:szCs w:val="20"/>
        </w:rPr>
        <w:t>z eddig</w:t>
      </w:r>
      <w:r>
        <w:rPr>
          <w:color w:val="FFFFFF" w:themeColor="background1"/>
          <w:szCs w:val="20"/>
        </w:rPr>
        <w:t xml:space="preserve"> kizárólag</w:t>
      </w:r>
      <w:r w:rsidR="00344E27">
        <w:rPr>
          <w:color w:val="FFFFFF" w:themeColor="background1"/>
          <w:szCs w:val="20"/>
        </w:rPr>
        <w:t>osan figyelembe vett</w:t>
      </w:r>
      <w:r>
        <w:rPr>
          <w:color w:val="FFFFFF" w:themeColor="background1"/>
          <w:szCs w:val="20"/>
        </w:rPr>
        <w:t xml:space="preserve"> </w:t>
      </w:r>
      <w:r w:rsidR="00344E27">
        <w:rPr>
          <w:color w:val="FFFFFF" w:themeColor="background1"/>
          <w:szCs w:val="20"/>
        </w:rPr>
        <w:t xml:space="preserve">– </w:t>
      </w:r>
      <w:r>
        <w:rPr>
          <w:color w:val="FFFFFF" w:themeColor="background1"/>
          <w:szCs w:val="20"/>
        </w:rPr>
        <w:t xml:space="preserve">gazdasági </w:t>
      </w:r>
      <w:r w:rsidR="000E448B">
        <w:rPr>
          <w:color w:val="FFFFFF" w:themeColor="background1"/>
          <w:szCs w:val="20"/>
        </w:rPr>
        <w:t xml:space="preserve">(fogyasztási) </w:t>
      </w:r>
      <w:r>
        <w:rPr>
          <w:color w:val="FFFFFF" w:themeColor="background1"/>
          <w:szCs w:val="20"/>
        </w:rPr>
        <w:t xml:space="preserve">szemponton túl a </w:t>
      </w:r>
      <w:r w:rsidRPr="003D02FB">
        <w:rPr>
          <w:color w:val="FFFFFF" w:themeColor="background1"/>
          <w:szCs w:val="20"/>
        </w:rPr>
        <w:t>társadalmi, természeti</w:t>
      </w:r>
      <w:r>
        <w:rPr>
          <w:color w:val="FFFFFF" w:themeColor="background1"/>
          <w:szCs w:val="20"/>
        </w:rPr>
        <w:t xml:space="preserve"> (környezeti) változásokat is figyelembe venni.</w:t>
      </w:r>
      <w:r w:rsidR="00911D8E">
        <w:rPr>
          <w:color w:val="FFFFFF" w:themeColor="background1"/>
          <w:szCs w:val="20"/>
        </w:rPr>
        <w:t xml:space="preserve"> A korábbi budapesti környezeti állapotértékelésekben részletezett természeti és környezeti állapotok</w:t>
      </w:r>
      <w:r w:rsidR="000E448B">
        <w:rPr>
          <w:color w:val="FFFFFF" w:themeColor="background1"/>
          <w:szCs w:val="20"/>
        </w:rPr>
        <w:t>on</w:t>
      </w:r>
      <w:r w:rsidR="00911D8E">
        <w:rPr>
          <w:color w:val="FFFFFF" w:themeColor="background1"/>
          <w:szCs w:val="20"/>
        </w:rPr>
        <w:t xml:space="preserve">, </w:t>
      </w:r>
      <w:r w:rsidR="000E448B">
        <w:rPr>
          <w:color w:val="FFFFFF" w:themeColor="background1"/>
          <w:szCs w:val="20"/>
        </w:rPr>
        <w:t xml:space="preserve">hatótényezőkön, </w:t>
      </w:r>
      <w:r w:rsidR="00911D8E">
        <w:rPr>
          <w:color w:val="FFFFFF" w:themeColor="background1"/>
          <w:szCs w:val="20"/>
        </w:rPr>
        <w:t xml:space="preserve">folyamatokon túl e fejezet olyan </w:t>
      </w:r>
      <w:r w:rsidR="000E448B">
        <w:rPr>
          <w:color w:val="FFFFFF" w:themeColor="background1"/>
          <w:szCs w:val="20"/>
        </w:rPr>
        <w:t xml:space="preserve">társadalmi mutatókat, folyamatokat ismertet, amelyek területi összefüggéseinek vizsgálata hozzájárulhat a jövőbeli budapesti </w:t>
      </w:r>
      <w:r w:rsidR="000E448B" w:rsidRPr="000E448B">
        <w:rPr>
          <w:color w:val="FFFFFF" w:themeColor="background1"/>
          <w:szCs w:val="20"/>
        </w:rPr>
        <w:t>társadalmi-jóllét</w:t>
      </w:r>
      <w:r w:rsidR="00722394">
        <w:rPr>
          <w:color w:val="FFFFFF" w:themeColor="background1"/>
          <w:szCs w:val="20"/>
        </w:rPr>
        <w:t xml:space="preserve"> közösségi</w:t>
      </w:r>
      <w:r w:rsidR="000E448B" w:rsidRPr="000E448B">
        <w:rPr>
          <w:color w:val="FFFFFF" w:themeColor="background1"/>
          <w:szCs w:val="20"/>
        </w:rPr>
        <w:t xml:space="preserve"> </w:t>
      </w:r>
      <w:r w:rsidR="00D23D3A">
        <w:rPr>
          <w:color w:val="FFFFFF" w:themeColor="background1"/>
          <w:szCs w:val="20"/>
        </w:rPr>
        <w:t>tervezéséhez.</w:t>
      </w:r>
    </w:p>
    <w:p w14:paraId="0E8D6F2E" w14:textId="42E271D0" w:rsidR="006731BC" w:rsidRDefault="00D23D3A" w:rsidP="00163207">
      <w:pPr>
        <w:suppressAutoHyphens/>
        <w:rPr>
          <w:color w:val="FFFFFF" w:themeColor="background1"/>
          <w:szCs w:val="20"/>
        </w:rPr>
      </w:pPr>
      <w:r w:rsidRPr="00D23D3A">
        <w:rPr>
          <w:color w:val="FFFFFF" w:themeColor="background1"/>
          <w:szCs w:val="20"/>
        </w:rPr>
        <w:t>Bizonyos társadalmi folyamatok úgy állnak kölcsönhatásban Budapest természeti, környezeti állapotával, hogy időben és térben közvetetten hatnak azokra, míg a megváltozott természeti, környezeti állapot pedig további – környezeti szempontból akár kedvezőtlen – társadalmi folyamatokat idézhetnek elő.</w:t>
      </w:r>
      <w:r w:rsidR="006731BC">
        <w:rPr>
          <w:color w:val="FFFFFF" w:themeColor="background1"/>
          <w:szCs w:val="20"/>
        </w:rPr>
        <w:t xml:space="preserve"> </w:t>
      </w:r>
      <w:r w:rsidR="0012537F">
        <w:rPr>
          <w:color w:val="FFFFFF" w:themeColor="background1"/>
          <w:szCs w:val="20"/>
        </w:rPr>
        <w:t>Fontos megjegyezni, hogy a</w:t>
      </w:r>
      <w:r w:rsidR="006731BC">
        <w:rPr>
          <w:color w:val="FFFFFF" w:themeColor="background1"/>
          <w:szCs w:val="20"/>
        </w:rPr>
        <w:t xml:space="preserve">z egyes környezeti elemek védelme, </w:t>
      </w:r>
      <w:r w:rsidR="0012537F">
        <w:rPr>
          <w:color w:val="FFFFFF" w:themeColor="background1"/>
          <w:szCs w:val="20"/>
        </w:rPr>
        <w:t xml:space="preserve">illetve </w:t>
      </w:r>
      <w:r w:rsidR="006731BC">
        <w:rPr>
          <w:color w:val="FFFFFF" w:themeColor="background1"/>
          <w:szCs w:val="20"/>
        </w:rPr>
        <w:t>a</w:t>
      </w:r>
      <w:r w:rsidR="00A4634E">
        <w:rPr>
          <w:color w:val="FFFFFF" w:themeColor="background1"/>
          <w:szCs w:val="20"/>
        </w:rPr>
        <w:t>z ezt célzó</w:t>
      </w:r>
      <w:r w:rsidR="006731BC">
        <w:rPr>
          <w:color w:val="FFFFFF" w:themeColor="background1"/>
          <w:szCs w:val="20"/>
        </w:rPr>
        <w:t xml:space="preserve"> környezeti beavatkozások gazdasági, társadalmi haszonnal, bizonyos társadalmi érdekek kielégítésével,</w:t>
      </w:r>
      <w:r w:rsidR="00A4634E">
        <w:rPr>
          <w:color w:val="FFFFFF" w:themeColor="background1"/>
          <w:szCs w:val="20"/>
        </w:rPr>
        <w:t xml:space="preserve"> ellenben</w:t>
      </w:r>
      <w:r w:rsidR="006731BC">
        <w:rPr>
          <w:color w:val="FFFFFF" w:themeColor="background1"/>
          <w:szCs w:val="20"/>
        </w:rPr>
        <w:t xml:space="preserve"> más érdekek hátrányával</w:t>
      </w:r>
      <w:r w:rsidR="00A4634E">
        <w:rPr>
          <w:color w:val="FFFFFF" w:themeColor="background1"/>
          <w:szCs w:val="20"/>
        </w:rPr>
        <w:t xml:space="preserve"> is</w:t>
      </w:r>
      <w:r w:rsidR="006731BC">
        <w:rPr>
          <w:color w:val="FFFFFF" w:themeColor="background1"/>
          <w:szCs w:val="20"/>
        </w:rPr>
        <w:t xml:space="preserve"> járnak</w:t>
      </w:r>
      <w:r w:rsidR="006731BC">
        <w:rPr>
          <w:rStyle w:val="Vgjegyzet-hivatkozs"/>
          <w:color w:val="FFFFFF" w:themeColor="background1"/>
          <w:szCs w:val="20"/>
        </w:rPr>
        <w:endnoteReference w:id="2"/>
      </w:r>
      <w:r w:rsidR="006731BC">
        <w:rPr>
          <w:color w:val="FFFFFF" w:themeColor="background1"/>
          <w:szCs w:val="20"/>
        </w:rPr>
        <w:t>.</w:t>
      </w:r>
    </w:p>
    <w:p w14:paraId="7885BF6A" w14:textId="6B2127D0" w:rsidR="00E85142" w:rsidRDefault="00320763" w:rsidP="00163207">
      <w:pPr>
        <w:suppressAutoHyphens/>
        <w:rPr>
          <w:color w:val="FFFFFF" w:themeColor="background1"/>
          <w:szCs w:val="20"/>
        </w:rPr>
      </w:pPr>
      <w:r>
        <w:rPr>
          <w:color w:val="FFFFFF" w:themeColor="background1"/>
          <w:szCs w:val="20"/>
        </w:rPr>
        <w:t>Budapesten, illetve a fővárosi agglomeráció</w:t>
      </w:r>
      <w:r w:rsidR="00D46A48">
        <w:rPr>
          <w:color w:val="FFFFFF" w:themeColor="background1"/>
          <w:szCs w:val="20"/>
        </w:rPr>
        <w:t xml:space="preserve"> települései</w:t>
      </w:r>
      <w:r>
        <w:rPr>
          <w:color w:val="FFFFFF" w:themeColor="background1"/>
          <w:szCs w:val="20"/>
        </w:rPr>
        <w:t xml:space="preserve">n is erőteljes urbanizáció </w:t>
      </w:r>
      <w:r w:rsidR="00D46A48">
        <w:rPr>
          <w:color w:val="FFFFFF" w:themeColor="background1"/>
          <w:szCs w:val="20"/>
        </w:rPr>
        <w:t xml:space="preserve">figyelhető meg: </w:t>
      </w:r>
      <w:r w:rsidR="00852844">
        <w:rPr>
          <w:color w:val="FFFFFF" w:themeColor="background1"/>
          <w:szCs w:val="20"/>
        </w:rPr>
        <w:t xml:space="preserve">a </w:t>
      </w:r>
      <w:r>
        <w:rPr>
          <w:color w:val="FFFFFF" w:themeColor="background1"/>
          <w:szCs w:val="20"/>
        </w:rPr>
        <w:t>nagyvárosiasodáshoz köthető folyamatok együttesen túlzsúfoltsághoz,</w:t>
      </w:r>
      <w:r w:rsidR="00852844">
        <w:rPr>
          <w:color w:val="FFFFFF" w:themeColor="background1"/>
          <w:szCs w:val="20"/>
        </w:rPr>
        <w:t xml:space="preserve"> a</w:t>
      </w:r>
      <w:r>
        <w:rPr>
          <w:color w:val="FFFFFF" w:themeColor="background1"/>
          <w:szCs w:val="20"/>
        </w:rPr>
        <w:t xml:space="preserve"> beépített területek növekedéséhez, valamint a környezeti ártalmak növekedéséhez vezet.</w:t>
      </w:r>
      <w:r w:rsidR="00D46A48">
        <w:rPr>
          <w:color w:val="FFFFFF" w:themeColor="background1"/>
          <w:szCs w:val="20"/>
        </w:rPr>
        <w:t xml:space="preserve"> </w:t>
      </w:r>
      <w:r w:rsidR="00852844">
        <w:rPr>
          <w:color w:val="FFFFFF" w:themeColor="background1"/>
          <w:szCs w:val="20"/>
        </w:rPr>
        <w:t xml:space="preserve">Az </w:t>
      </w:r>
      <w:r w:rsidR="00104198">
        <w:rPr>
          <w:color w:val="FFFFFF" w:themeColor="background1"/>
          <w:szCs w:val="20"/>
        </w:rPr>
        <w:t>itt</w:t>
      </w:r>
      <w:r w:rsidR="00852844">
        <w:rPr>
          <w:color w:val="FFFFFF" w:themeColor="background1"/>
          <w:szCs w:val="20"/>
        </w:rPr>
        <w:t xml:space="preserve"> tapasztalt</w:t>
      </w:r>
      <w:r w:rsidR="003C21D4">
        <w:rPr>
          <w:color w:val="FFFFFF" w:themeColor="background1"/>
          <w:szCs w:val="20"/>
        </w:rPr>
        <w:t xml:space="preserve"> növekvő népességkoncentráció együtt jár a növekvő energiaigénnyel, emellett a </w:t>
      </w:r>
      <w:r w:rsidR="00852844">
        <w:rPr>
          <w:color w:val="FFFFFF" w:themeColor="background1"/>
          <w:szCs w:val="20"/>
        </w:rPr>
        <w:t xml:space="preserve">növekvő </w:t>
      </w:r>
      <w:r w:rsidR="003C21D4">
        <w:rPr>
          <w:color w:val="FFFFFF" w:themeColor="background1"/>
          <w:szCs w:val="20"/>
        </w:rPr>
        <w:t>globalizáció</w:t>
      </w:r>
      <w:r w:rsidR="00852844">
        <w:rPr>
          <w:color w:val="FFFFFF" w:themeColor="background1"/>
          <w:szCs w:val="20"/>
        </w:rPr>
        <w:t>s folyamatok hatására</w:t>
      </w:r>
      <w:r w:rsidR="003C21D4">
        <w:rPr>
          <w:color w:val="FFFFFF" w:themeColor="background1"/>
          <w:szCs w:val="20"/>
        </w:rPr>
        <w:t xml:space="preserve"> megváltozott társadalmi igények </w:t>
      </w:r>
      <w:r w:rsidR="00104198">
        <w:rPr>
          <w:color w:val="FFFFFF" w:themeColor="background1"/>
          <w:szCs w:val="20"/>
        </w:rPr>
        <w:t>egyre nagyobb</w:t>
      </w:r>
      <w:r w:rsidR="00104198" w:rsidRPr="003C21D4">
        <w:rPr>
          <w:color w:val="FFFFFF" w:themeColor="background1"/>
          <w:szCs w:val="20"/>
        </w:rPr>
        <w:t xml:space="preserve"> </w:t>
      </w:r>
      <w:r w:rsidR="003C21D4" w:rsidRPr="003C21D4">
        <w:rPr>
          <w:color w:val="FFFFFF" w:themeColor="background1"/>
          <w:szCs w:val="20"/>
        </w:rPr>
        <w:t xml:space="preserve">terhet rónak a </w:t>
      </w:r>
      <w:r w:rsidR="00852844">
        <w:rPr>
          <w:color w:val="FFFFFF" w:themeColor="background1"/>
          <w:szCs w:val="20"/>
        </w:rPr>
        <w:t xml:space="preserve">fővárosi </w:t>
      </w:r>
      <w:r w:rsidR="003C21D4" w:rsidRPr="003C21D4">
        <w:rPr>
          <w:color w:val="FFFFFF" w:themeColor="background1"/>
          <w:szCs w:val="20"/>
        </w:rPr>
        <w:t>környezetre.</w:t>
      </w:r>
      <w:r w:rsidR="00AF3558">
        <w:rPr>
          <w:color w:val="FFFFFF" w:themeColor="background1"/>
          <w:szCs w:val="20"/>
        </w:rPr>
        <w:t xml:space="preserve"> </w:t>
      </w:r>
      <w:r w:rsidR="00DD6C8F" w:rsidRPr="00E545D5">
        <w:rPr>
          <w:color w:val="FFFFFF" w:themeColor="background1"/>
          <w:szCs w:val="20"/>
        </w:rPr>
        <w:t>A globális urbanizációs trendek, a városrevitalizáció, a nagy volumenű infrastruktúra-fejlesztések gazdasági hatásai jelentős szerepet játszanak az egyes térbeli társadalmi folyamatokban is.</w:t>
      </w:r>
    </w:p>
    <w:p w14:paraId="07597294" w14:textId="3E0D3C92" w:rsidR="00320763" w:rsidRDefault="00320763" w:rsidP="00163207">
      <w:pPr>
        <w:suppressAutoHyphens/>
        <w:rPr>
          <w:color w:val="FFFFFF" w:themeColor="background1"/>
          <w:szCs w:val="20"/>
        </w:rPr>
      </w:pPr>
      <w:r>
        <w:rPr>
          <w:color w:val="FFFFFF" w:themeColor="background1"/>
          <w:szCs w:val="20"/>
        </w:rPr>
        <w:t xml:space="preserve">A nagyvárosi életkörülmények összességében járulnak hozzá a szuburbanizáció folyamatához, mely napjainkban is erőteljesen mutatkozik. A fővárosi peremkerületekbe, valamint az agglomerációba való kiköltözések </w:t>
      </w:r>
      <w:r w:rsidR="003C21D4">
        <w:rPr>
          <w:color w:val="FFFFFF" w:themeColor="background1"/>
          <w:szCs w:val="20"/>
        </w:rPr>
        <w:t xml:space="preserve">folyamata </w:t>
      </w:r>
      <w:r>
        <w:rPr>
          <w:color w:val="FFFFFF" w:themeColor="background1"/>
          <w:szCs w:val="20"/>
        </w:rPr>
        <w:t xml:space="preserve">további kedvezőtlen környezeti hatásokkal járhat, a </w:t>
      </w:r>
      <w:r w:rsidR="003C21D4">
        <w:rPr>
          <w:color w:val="FFFFFF" w:themeColor="background1"/>
          <w:szCs w:val="20"/>
        </w:rPr>
        <w:t>természeti környezet területi csökkenését, a motorizáció erősödését, a közlekedésből fakadó környezetterhelések növekedését is okozhatja.</w:t>
      </w:r>
    </w:p>
    <w:p w14:paraId="5B7D6883" w14:textId="3E9A2B26" w:rsidR="00332A2B" w:rsidRDefault="00561105" w:rsidP="00561105">
      <w:pPr>
        <w:rPr>
          <w:color w:val="FFFFFF" w:themeColor="background1"/>
          <w:szCs w:val="20"/>
        </w:rPr>
      </w:pPr>
      <w:r w:rsidRPr="00561105">
        <w:rPr>
          <w:color w:val="FFFFFF" w:themeColor="background1"/>
          <w:szCs w:val="20"/>
        </w:rPr>
        <w:t>Az urbanizációs folyamatokkal jellemzően érintett területeken a kedvezőtlen környezeti hatások növekedése mellett a térbeli társadalmi különbségek növekedésével is számolni kell.</w:t>
      </w:r>
      <w:r>
        <w:rPr>
          <w:color w:val="FFFFFF" w:themeColor="background1"/>
          <w:szCs w:val="20"/>
        </w:rPr>
        <w:t xml:space="preserve"> </w:t>
      </w:r>
      <w:r w:rsidR="00DD6C8F">
        <w:rPr>
          <w:color w:val="FFFFFF" w:themeColor="background1"/>
          <w:szCs w:val="20"/>
        </w:rPr>
        <w:t xml:space="preserve">A fővároson belül </w:t>
      </w:r>
      <w:r w:rsidR="00DD6C8F" w:rsidRPr="00DD6C8F">
        <w:rPr>
          <w:color w:val="FFFFFF" w:themeColor="background1"/>
        </w:rPr>
        <w:t xml:space="preserve">eltérő jellegű városrészek </w:t>
      </w:r>
      <w:r w:rsidR="00DD6C8F">
        <w:rPr>
          <w:color w:val="FFFFFF" w:themeColor="background1"/>
        </w:rPr>
        <w:t xml:space="preserve">alakultak ki </w:t>
      </w:r>
      <w:r w:rsidR="00DD6C8F" w:rsidRPr="00DD6C8F">
        <w:rPr>
          <w:color w:val="FFFFFF" w:themeColor="background1"/>
        </w:rPr>
        <w:t>(városc</w:t>
      </w:r>
      <w:r w:rsidR="00DD6C8F" w:rsidRPr="00DD6C8F">
        <w:rPr>
          <w:color w:val="FFFFFF" w:themeColor="background1"/>
          <w:szCs w:val="20"/>
        </w:rPr>
        <w:t xml:space="preserve">entrum és peremkerületek), mely a városkörnyék strukturális jellemzőiből, eltérő környezeti magatartásából adódó differenciált környezeti károkat és konfliktusokat okoz. </w:t>
      </w:r>
      <w:r w:rsidR="00DD6C8F">
        <w:rPr>
          <w:color w:val="FFFFFF" w:themeColor="background1"/>
          <w:szCs w:val="20"/>
        </w:rPr>
        <w:t xml:space="preserve">Az eltérő jellegű városrészeken élő társadalmi csoportok környezeti tudatosság szintje eltérő, a környezeti problémákhoz való viszonyulásuk, illetve környezeti érdekeik is </w:t>
      </w:r>
      <w:r>
        <w:rPr>
          <w:color w:val="FFFFFF" w:themeColor="background1"/>
          <w:szCs w:val="20"/>
        </w:rPr>
        <w:t>különböznek</w:t>
      </w:r>
      <w:r w:rsidR="00DD6C8F">
        <w:rPr>
          <w:color w:val="FFFFFF" w:themeColor="background1"/>
          <w:szCs w:val="20"/>
        </w:rPr>
        <w:t>. A társadalmi megosztottság</w:t>
      </w:r>
      <w:r>
        <w:rPr>
          <w:color w:val="FFFFFF" w:themeColor="background1"/>
          <w:szCs w:val="20"/>
        </w:rPr>
        <w:t>, illetve a fellépő érdekkonfliktusok</w:t>
      </w:r>
      <w:r w:rsidR="00DD6C8F">
        <w:rPr>
          <w:color w:val="FFFFFF" w:themeColor="background1"/>
          <w:szCs w:val="20"/>
        </w:rPr>
        <w:t xml:space="preserve"> </w:t>
      </w:r>
      <w:r w:rsidR="00DD6C8F" w:rsidRPr="00DD6C8F">
        <w:rPr>
          <w:color w:val="FFFFFF" w:themeColor="background1"/>
          <w:szCs w:val="20"/>
        </w:rPr>
        <w:t>fővárosi szinten a környezeti állapot fenntartásának/j</w:t>
      </w:r>
      <w:r>
        <w:rPr>
          <w:color w:val="FFFFFF" w:themeColor="background1"/>
          <w:szCs w:val="20"/>
        </w:rPr>
        <w:t>avulásának lehetőségét gyengíti, ezáltal az egyes társadalmi mechanizmusok közvetlenül és közvetetten is hatással vannak Budapest környezeti állapotminőségére.</w:t>
      </w:r>
    </w:p>
    <w:p w14:paraId="0ABB4F02" w14:textId="7CA01E5F" w:rsidR="00332A2B" w:rsidRPr="005A620D" w:rsidRDefault="0007331B" w:rsidP="005A620D">
      <w:pPr>
        <w:spacing w:after="160" w:line="259" w:lineRule="auto"/>
        <w:ind w:right="0"/>
        <w:jc w:val="left"/>
        <w:rPr>
          <w:rFonts w:eastAsia="Calibri"/>
          <w:b/>
          <w:color w:val="333333"/>
          <w:spacing w:val="14"/>
          <w:sz w:val="22"/>
          <w:lang w:eastAsia="en-US"/>
        </w:rPr>
      </w:pPr>
      <w:r>
        <w:br w:type="page"/>
      </w:r>
      <w:bookmarkEnd w:id="10"/>
      <w:bookmarkEnd w:id="11"/>
      <w:bookmarkEnd w:id="12"/>
      <w:bookmarkEnd w:id="13"/>
    </w:p>
    <w:p w14:paraId="41097563" w14:textId="4B527F7D" w:rsidR="00332A2B" w:rsidRDefault="00F05F11" w:rsidP="004F7A8E">
      <w:pPr>
        <w:pStyle w:val="Cmsor3"/>
      </w:pPr>
      <w:r>
        <w:lastRenderedPageBreak/>
        <w:t xml:space="preserve">Társadalmi </w:t>
      </w:r>
      <w:r w:rsidR="00254CCE">
        <w:t>folyamatok</w:t>
      </w:r>
      <w:r>
        <w:t xml:space="preserve"> leírása, jellemzése</w:t>
      </w:r>
    </w:p>
    <w:p w14:paraId="4A4CE6C4" w14:textId="36543A33" w:rsidR="00470B0A" w:rsidRDefault="00844EC7" w:rsidP="005A620D">
      <w:pPr>
        <w:suppressAutoHyphens/>
        <w:rPr>
          <w:szCs w:val="20"/>
        </w:rPr>
      </w:pPr>
      <w:r>
        <w:rPr>
          <w:szCs w:val="20"/>
        </w:rPr>
        <w:t>Globális szinten tekintve erősen jellemző a városiasodás, a nagyvár</w:t>
      </w:r>
      <w:r w:rsidR="00BC17E9">
        <w:rPr>
          <w:szCs w:val="20"/>
        </w:rPr>
        <w:t>osi lakosság növekedése, ezzel együtt pedig a rurális térségek lakosságának csökkenése.</w:t>
      </w:r>
      <w:r w:rsidR="00CF56FF">
        <w:rPr>
          <w:szCs w:val="20"/>
        </w:rPr>
        <w:br/>
      </w:r>
      <w:r w:rsidR="00163207">
        <w:rPr>
          <w:szCs w:val="20"/>
        </w:rPr>
        <w:t>Ez Magyarországra, illetve a főváros</w:t>
      </w:r>
      <w:r w:rsidR="00CF56FF">
        <w:rPr>
          <w:szCs w:val="20"/>
        </w:rPr>
        <w:t xml:space="preserve">i agglomeráció településeire </w:t>
      </w:r>
      <w:r w:rsidR="00163207">
        <w:rPr>
          <w:szCs w:val="20"/>
        </w:rPr>
        <w:t>is jellemző:</w:t>
      </w:r>
      <w:r w:rsidR="00C92ECC">
        <w:rPr>
          <w:szCs w:val="20"/>
        </w:rPr>
        <w:t xml:space="preserve"> Magyarországon a 2018-ban a vidéki lakosság csaknem 2,8 millió fő, a városi lakosság pedig 6,9 millió fő volt, ami 71,4%-</w:t>
      </w:r>
      <w:r w:rsidR="00163207">
        <w:rPr>
          <w:szCs w:val="20"/>
        </w:rPr>
        <w:t>os városi lakosságot jelent. Az</w:t>
      </w:r>
      <w:r w:rsidR="00163207" w:rsidRPr="00BC17E9">
        <w:rPr>
          <w:szCs w:val="20"/>
        </w:rPr>
        <w:t xml:space="preserve"> ENS</w:t>
      </w:r>
      <w:r w:rsidR="00163207">
        <w:rPr>
          <w:szCs w:val="20"/>
        </w:rPr>
        <w:t>Z World Urbanisation Prospects</w:t>
      </w:r>
      <w:r w:rsidR="00163207">
        <w:rPr>
          <w:rStyle w:val="Vgjegyzet-hivatkozs"/>
          <w:szCs w:val="20"/>
        </w:rPr>
        <w:endnoteReference w:id="3"/>
      </w:r>
      <w:r w:rsidR="00163207">
        <w:rPr>
          <w:szCs w:val="20"/>
        </w:rPr>
        <w:t xml:space="preserve"> </w:t>
      </w:r>
      <w:r w:rsidR="00163207" w:rsidRPr="00BC17E9">
        <w:rPr>
          <w:szCs w:val="20"/>
        </w:rPr>
        <w:t>előrejelzése szerint</w:t>
      </w:r>
      <w:r w:rsidR="00C92ECC">
        <w:rPr>
          <w:szCs w:val="20"/>
        </w:rPr>
        <w:t xml:space="preserve"> Magyarországon ez az arány </w:t>
      </w:r>
      <w:r w:rsidR="00266B16">
        <w:rPr>
          <w:szCs w:val="20"/>
        </w:rPr>
        <w:t xml:space="preserve">2050-re </w:t>
      </w:r>
      <w:r w:rsidR="00C92ECC">
        <w:rPr>
          <w:szCs w:val="20"/>
        </w:rPr>
        <w:t>elérheti a 81,8%-ot is.</w:t>
      </w:r>
    </w:p>
    <w:p w14:paraId="7723CF1A" w14:textId="74CB92FA" w:rsidR="002D50B9" w:rsidRPr="00B10092" w:rsidRDefault="002D50B9" w:rsidP="005A620D">
      <w:pPr>
        <w:suppressAutoHyphens/>
        <w:rPr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0D287C4" wp14:editId="3783A0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2926080"/>
                <wp:effectExtent l="0" t="0" r="0" b="7620"/>
                <wp:wrapNone/>
                <wp:docPr id="15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2926080"/>
                          <a:chOff x="0" y="0"/>
                          <a:chExt cx="4876800" cy="2926080"/>
                        </a:xfrm>
                      </wpg:grpSpPr>
                      <wpg:graphicFrame>
                        <wpg:cNvPr id="16" name="Diagram 16"/>
                        <wpg:cNvFrPr/>
                        <wpg:xfrm>
                          <a:off x="0" y="0"/>
                          <a:ext cx="487680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17" name="Egyenes összekötő 17"/>
                        <wps:cNvCnPr/>
                        <wps:spPr>
                          <a:xfrm flipV="1">
                            <a:off x="2435165" y="872490"/>
                            <a:ext cx="0" cy="1664970"/>
                          </a:xfrm>
                          <a:prstGeom prst="line">
                            <a:avLst/>
                          </a:prstGeom>
                          <a:ln w="12700">
                            <a:noFill/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9E17E5" id="Csoportba foglalás 5" o:spid="_x0000_s1026" style="position:absolute;margin-left:0;margin-top:-.05pt;width:453pt;height:230.4pt;z-index:-251630592;mso-position-horizontal-relative:margin;mso-width-relative:margin" coordsize="48768,2926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6" o:spid="_x0000_s1027" type="#_x0000_t75" style="position:absolute;width:48780;height:292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">
                  <v:imagedata r:id="rId12" o:title=""/>
                  <o:lock v:ext="edit" aspectratio="f"/>
                </v:shape>
                <v:line id="Egyenes összekötő 17" o:spid="_x0000_s1028" style="position:absolute;flip:y;visibility:visible;mso-wrap-style:square" from="24351,8724" to="24351,25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kmAr0AAADbAAAADwAAAGRycy9kb3ducmV2LnhtbERPTYvCMBC9L/gfwgje1tQeVLpGEVHw&#10;JFq396EZ22IzKU1s6783guBtHu9zVpvB1KKj1lWWFcymEQji3OqKCwX/18PvEoTzyBpry6TgSQ42&#10;69HPChNte75Ql/pChBB2CSoovW8SKV1ekkE3tQ1x4G62NegDbAupW+xDuKllHEVzabDi0FBiQ7uS&#10;8nv6MApMv6Xuetjr8ymSNo1t1sWPTKnJeNj+gfA0+K/44z7qMH8B71/CAXL9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pJgK9AAAA2wAAAA8AAAAAAAAAAAAAAAAAoQIA&#10;AGRycy9kb3ducmV2LnhtbFBLBQYAAAAABAAEAPkAAACLAwAAAAA=&#10;" stroked="f" strokeweight="1pt">
                  <v:stroke dashstyle="dash" joinstyle="miter"/>
                </v:line>
                <w10:wrap anchorx="margin"/>
              </v:group>
            </w:pict>
          </mc:Fallback>
        </mc:AlternateContent>
      </w:r>
    </w:p>
    <w:p w14:paraId="7991E0E1" w14:textId="51272E04" w:rsidR="00470B0A" w:rsidRDefault="002D50B9" w:rsidP="00AF3558">
      <w:pPr>
        <w:pStyle w:val="Kpalrs"/>
        <w:keepNext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74FA2" wp14:editId="6AC514C3">
                <wp:simplePos x="0" y="0"/>
                <wp:positionH relativeFrom="column">
                  <wp:posOffset>2964815</wp:posOffset>
                </wp:positionH>
                <wp:positionV relativeFrom="paragraph">
                  <wp:posOffset>602615</wp:posOffset>
                </wp:positionV>
                <wp:extent cx="0" cy="1676400"/>
                <wp:effectExtent l="0" t="0" r="1905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BF5500" id="Egyenes összekötő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47.45pt" to="233.4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" strokecolor="#bfbfbf [2412]" strokeweight="1pt">
                <v:stroke dashstyle="dash" joinstyle="miter"/>
              </v:line>
            </w:pict>
          </mc:Fallback>
        </mc:AlternateContent>
      </w:r>
      <w:r w:rsidR="00010D14">
        <w:rPr>
          <w:b/>
        </w:rPr>
        <w:fldChar w:fldCharType="begin"/>
      </w:r>
      <w:r w:rsidR="00010D14">
        <w:rPr>
          <w:b/>
        </w:rPr>
        <w:instrText xml:space="preserve"> SEQ ábra \* ARABIC </w:instrText>
      </w:r>
      <w:r w:rsidR="00010D14">
        <w:rPr>
          <w:b/>
        </w:rPr>
        <w:fldChar w:fldCharType="separate"/>
      </w:r>
      <w:r w:rsidR="00E11C20">
        <w:rPr>
          <w:b/>
        </w:rPr>
        <w:t>1</w:t>
      </w:r>
      <w:r w:rsidR="00010D14">
        <w:rPr>
          <w:b/>
        </w:rPr>
        <w:fldChar w:fldCharType="end"/>
      </w:r>
      <w:r w:rsidR="00B10092" w:rsidRPr="00B10092">
        <w:rPr>
          <w:b/>
        </w:rPr>
        <w:t>. ábra:</w:t>
      </w:r>
      <w:r w:rsidR="00B10092">
        <w:t xml:space="preserve"> Városi és vidéki lakónépesség arányának változása</w:t>
      </w:r>
      <w:r w:rsidR="006870BA">
        <w:t xml:space="preserve"> Magyarországon</w:t>
      </w:r>
      <w:r w:rsidR="00B10092">
        <w:t xml:space="preserve"> </w:t>
      </w:r>
      <w:r w:rsidR="00B10092">
        <w:br/>
        <w:t>(Forrás: World Urbanisation Prospects 2018 adatai alapján)</w:t>
      </w:r>
    </w:p>
    <w:p w14:paraId="2999CA6F" w14:textId="161C8FA6" w:rsidR="002C3F10" w:rsidRDefault="00BE5485" w:rsidP="00470B0A">
      <w:pPr>
        <w:pStyle w:val="Kpalrs"/>
        <w:keepNext/>
        <w:jc w:val="both"/>
      </w:pPr>
      <w:r>
        <w:br/>
      </w:r>
    </w:p>
    <w:p w14:paraId="39E50446" w14:textId="7E934A65" w:rsidR="00470B0A" w:rsidRDefault="00470B0A" w:rsidP="005A620D">
      <w:pPr>
        <w:suppressAutoHyphens/>
        <w:rPr>
          <w:szCs w:val="20"/>
        </w:rPr>
      </w:pPr>
    </w:p>
    <w:p w14:paraId="432EB5C9" w14:textId="10757869" w:rsidR="00470B0A" w:rsidRDefault="00470B0A" w:rsidP="005A620D">
      <w:pPr>
        <w:suppressAutoHyphens/>
        <w:rPr>
          <w:szCs w:val="20"/>
        </w:rPr>
      </w:pPr>
    </w:p>
    <w:p w14:paraId="1FD02B24" w14:textId="7D477B33" w:rsidR="00470B0A" w:rsidRDefault="00470B0A" w:rsidP="005A620D">
      <w:pPr>
        <w:suppressAutoHyphens/>
        <w:rPr>
          <w:szCs w:val="20"/>
        </w:rPr>
      </w:pPr>
    </w:p>
    <w:p w14:paraId="61D13919" w14:textId="14A90EF8" w:rsidR="00470B0A" w:rsidRDefault="00470B0A" w:rsidP="005A620D">
      <w:pPr>
        <w:suppressAutoHyphens/>
        <w:rPr>
          <w:szCs w:val="20"/>
        </w:rPr>
      </w:pPr>
    </w:p>
    <w:p w14:paraId="349A8BF5" w14:textId="20519DAF" w:rsidR="00470B0A" w:rsidRDefault="00470B0A" w:rsidP="005A620D">
      <w:pPr>
        <w:suppressAutoHyphens/>
        <w:rPr>
          <w:szCs w:val="20"/>
        </w:rPr>
      </w:pPr>
    </w:p>
    <w:p w14:paraId="6ED00DD1" w14:textId="6324F174" w:rsidR="00470B0A" w:rsidRDefault="00470B0A" w:rsidP="005A620D">
      <w:pPr>
        <w:suppressAutoHyphens/>
        <w:rPr>
          <w:szCs w:val="20"/>
        </w:rPr>
      </w:pPr>
    </w:p>
    <w:p w14:paraId="25BA5D0D" w14:textId="77777777" w:rsidR="00AF3558" w:rsidRDefault="00AF3558" w:rsidP="005A620D">
      <w:pPr>
        <w:suppressAutoHyphens/>
        <w:rPr>
          <w:szCs w:val="20"/>
        </w:rPr>
      </w:pPr>
    </w:p>
    <w:p w14:paraId="59F9FF11" w14:textId="08AB2202" w:rsidR="00024B60" w:rsidRDefault="002D50B9" w:rsidP="005A620D">
      <w:pPr>
        <w:suppressAutoHyphens/>
      </w:pPr>
      <w:r>
        <w:rPr>
          <w:szCs w:val="20"/>
        </w:rPr>
        <w:t>Az</w:t>
      </w:r>
      <w:r w:rsidR="00AE2F24">
        <w:rPr>
          <w:szCs w:val="20"/>
        </w:rPr>
        <w:t xml:space="preserve"> erőteljes urbanizáció főként P</w:t>
      </w:r>
      <w:r w:rsidR="00C92ECC">
        <w:rPr>
          <w:szCs w:val="20"/>
        </w:rPr>
        <w:t xml:space="preserve">est megyét és a fővárost érinti. </w:t>
      </w:r>
      <w:r w:rsidR="009D7A54">
        <w:rPr>
          <w:szCs w:val="20"/>
        </w:rPr>
        <w:t xml:space="preserve">Az ország népességének közel egyötöde a fővárosban él. </w:t>
      </w:r>
      <w:r w:rsidR="00C92ECC">
        <w:rPr>
          <w:szCs w:val="20"/>
        </w:rPr>
        <w:t xml:space="preserve">Habár Budapest népességszáma </w:t>
      </w:r>
      <w:r w:rsidR="00AB0F5D">
        <w:rPr>
          <w:szCs w:val="20"/>
        </w:rPr>
        <w:t>is</w:t>
      </w:r>
      <w:r w:rsidR="009D7A54">
        <w:rPr>
          <w:szCs w:val="20"/>
        </w:rPr>
        <w:t xml:space="preserve"> 2006 óta inkább</w:t>
      </w:r>
      <w:r w:rsidR="00AB0F5D">
        <w:rPr>
          <w:szCs w:val="20"/>
        </w:rPr>
        <w:t xml:space="preserve"> </w:t>
      </w:r>
      <w:r w:rsidR="00C92ECC">
        <w:rPr>
          <w:szCs w:val="20"/>
        </w:rPr>
        <w:t xml:space="preserve">növekedő tendenciát mutat, </w:t>
      </w:r>
      <w:r w:rsidR="00AE2F24" w:rsidRPr="00C92ECC">
        <w:t>Pest megye lakosságszám-növekedés</w:t>
      </w:r>
      <w:r w:rsidR="008C3441">
        <w:t xml:space="preserve">ében nagy szerepet játszik </w:t>
      </w:r>
      <w:r w:rsidR="00AE2F24" w:rsidRPr="00C92ECC">
        <w:t>a fővárosból az agglomerációs településekre történő kiköltözések</w:t>
      </w:r>
      <w:r w:rsidR="008C3441">
        <w:t xml:space="preserve"> folyamata</w:t>
      </w:r>
      <w:r w:rsidR="00AB0F5D">
        <w:t xml:space="preserve">. </w:t>
      </w:r>
      <w:r w:rsidR="009D08EB">
        <w:t xml:space="preserve">Az agglomerációs településeken a népességszám aránya országos viszonylatban 0,8%-os, a fővárossal együtt mérve pedig 1,5%-os növekedést mutat 2009 és 2018 között. </w:t>
      </w:r>
      <w:r w:rsidR="009D7A54">
        <w:t>Miközben az ország lakóinak száma alapvetően csökken, az urbanizáció tendenciáit figyelembe véve elmondható, hogy a</w:t>
      </w:r>
      <w:r w:rsidR="00AB0F5D">
        <w:t xml:space="preserve"> jövőben nem csak a fővárosban, de az agglomerációban is </w:t>
      </w:r>
      <w:r w:rsidR="008C3441">
        <w:t xml:space="preserve">tovább </w:t>
      </w:r>
      <w:r w:rsidR="00AB0F5D">
        <w:t>nőhet a népesség</w:t>
      </w:r>
      <w:r w:rsidR="009D7A54">
        <w:t xml:space="preserve"> aránya</w:t>
      </w:r>
      <w:r w:rsidR="00AB0F5D">
        <w:t>.</w:t>
      </w:r>
    </w:p>
    <w:tbl>
      <w:tblPr>
        <w:tblStyle w:val="Rcsostblzat"/>
        <w:tblpPr w:leftFromText="141" w:rightFromText="141" w:vertAnchor="text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275"/>
        <w:gridCol w:w="1560"/>
        <w:gridCol w:w="1275"/>
      </w:tblGrid>
      <w:tr w:rsidR="00005814" w14:paraId="0E89C957" w14:textId="77777777" w:rsidTr="00565D7C">
        <w:trPr>
          <w:trHeight w:val="271"/>
        </w:trPr>
        <w:tc>
          <w:tcPr>
            <w:tcW w:w="6799" w:type="dxa"/>
            <w:gridSpan w:val="5"/>
            <w:shd w:val="clear" w:color="auto" w:fill="BFA5A6"/>
            <w:vAlign w:val="center"/>
          </w:tcPr>
          <w:p w14:paraId="7924A98F" w14:textId="77777777" w:rsidR="00005814" w:rsidRPr="00111E02" w:rsidRDefault="00005814" w:rsidP="00565D7C">
            <w:pPr>
              <w:suppressAutoHyphens/>
              <w:spacing w:after="0"/>
            </w:pPr>
            <w:r w:rsidRPr="00111E02">
              <w:t>Lakónépesség száma (fő)</w:t>
            </w:r>
          </w:p>
        </w:tc>
      </w:tr>
      <w:tr w:rsidR="00005814" w14:paraId="2EE02D33" w14:textId="77777777" w:rsidTr="00565D7C">
        <w:trPr>
          <w:trHeight w:val="418"/>
        </w:trPr>
        <w:tc>
          <w:tcPr>
            <w:tcW w:w="988" w:type="dxa"/>
            <w:vMerge w:val="restart"/>
            <w:vAlign w:val="center"/>
          </w:tcPr>
          <w:p w14:paraId="56FDC1C8" w14:textId="77777777" w:rsidR="00005814" w:rsidRDefault="00005814" w:rsidP="00565D7C">
            <w:pPr>
              <w:suppressAutoHyphens/>
            </w:pPr>
          </w:p>
        </w:tc>
        <w:tc>
          <w:tcPr>
            <w:tcW w:w="1701" w:type="dxa"/>
            <w:vMerge w:val="restart"/>
            <w:vAlign w:val="center"/>
          </w:tcPr>
          <w:p w14:paraId="5FFFF1D1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Magyarország</w:t>
            </w:r>
          </w:p>
        </w:tc>
        <w:tc>
          <w:tcPr>
            <w:tcW w:w="4110" w:type="dxa"/>
            <w:gridSpan w:val="3"/>
            <w:vAlign w:val="center"/>
          </w:tcPr>
          <w:p w14:paraId="78ECC8CC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Fővárosi agglomeráció</w:t>
            </w:r>
          </w:p>
        </w:tc>
      </w:tr>
      <w:tr w:rsidR="00005814" w14:paraId="577A5F07" w14:textId="77777777" w:rsidTr="00565D7C">
        <w:trPr>
          <w:trHeight w:val="606"/>
        </w:trPr>
        <w:tc>
          <w:tcPr>
            <w:tcW w:w="988" w:type="dxa"/>
            <w:vMerge/>
            <w:vAlign w:val="center"/>
          </w:tcPr>
          <w:p w14:paraId="6932D75D" w14:textId="77777777" w:rsidR="00005814" w:rsidRDefault="00005814" w:rsidP="00565D7C">
            <w:pPr>
              <w:suppressAutoHyphens/>
            </w:pPr>
          </w:p>
        </w:tc>
        <w:tc>
          <w:tcPr>
            <w:tcW w:w="1701" w:type="dxa"/>
            <w:vMerge/>
            <w:vAlign w:val="center"/>
          </w:tcPr>
          <w:p w14:paraId="5E7D02D2" w14:textId="77777777" w:rsidR="00005814" w:rsidRDefault="00005814" w:rsidP="00565D7C">
            <w:pPr>
              <w:suppressAutoHyphens/>
              <w:jc w:val="center"/>
            </w:pPr>
          </w:p>
        </w:tc>
        <w:tc>
          <w:tcPr>
            <w:tcW w:w="1275" w:type="dxa"/>
            <w:vAlign w:val="center"/>
          </w:tcPr>
          <w:p w14:paraId="7CE20BAD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Budapest</w:t>
            </w:r>
          </w:p>
        </w:tc>
        <w:tc>
          <w:tcPr>
            <w:tcW w:w="1560" w:type="dxa"/>
            <w:vAlign w:val="center"/>
          </w:tcPr>
          <w:p w14:paraId="06E6E071" w14:textId="77777777" w:rsidR="00005814" w:rsidRDefault="00005814" w:rsidP="00565D7C">
            <w:pPr>
              <w:suppressAutoHyphens/>
              <w:spacing w:after="0"/>
              <w:ind w:right="-26"/>
              <w:jc w:val="center"/>
            </w:pPr>
            <w:r>
              <w:t>Agglomerációs települések</w:t>
            </w:r>
          </w:p>
        </w:tc>
        <w:tc>
          <w:tcPr>
            <w:tcW w:w="1275" w:type="dxa"/>
            <w:vAlign w:val="center"/>
          </w:tcPr>
          <w:p w14:paraId="623CF470" w14:textId="77777777" w:rsidR="00005814" w:rsidRDefault="00005814" w:rsidP="00565D7C">
            <w:pPr>
              <w:suppressAutoHyphens/>
              <w:spacing w:after="0"/>
              <w:ind w:right="33"/>
              <w:jc w:val="center"/>
            </w:pPr>
            <w:r>
              <w:t>Összesen</w:t>
            </w:r>
          </w:p>
        </w:tc>
      </w:tr>
      <w:tr w:rsidR="00005814" w14:paraId="7FB60E02" w14:textId="77777777" w:rsidTr="00565D7C">
        <w:trPr>
          <w:trHeight w:val="518"/>
        </w:trPr>
        <w:tc>
          <w:tcPr>
            <w:tcW w:w="988" w:type="dxa"/>
            <w:vAlign w:val="center"/>
          </w:tcPr>
          <w:p w14:paraId="0C9C706E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2009</w:t>
            </w:r>
          </w:p>
        </w:tc>
        <w:tc>
          <w:tcPr>
            <w:tcW w:w="1701" w:type="dxa"/>
            <w:vAlign w:val="center"/>
          </w:tcPr>
          <w:p w14:paraId="6891DA1D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10 031 000</w:t>
            </w:r>
          </w:p>
        </w:tc>
        <w:tc>
          <w:tcPr>
            <w:tcW w:w="1275" w:type="dxa"/>
            <w:vAlign w:val="center"/>
          </w:tcPr>
          <w:p w14:paraId="3E69868B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1 721 556</w:t>
            </w:r>
            <w:r>
              <w:br/>
            </w:r>
            <w:r w:rsidRPr="00F83ABE">
              <w:rPr>
                <w:i/>
              </w:rPr>
              <w:t>(17,16%)</w:t>
            </w:r>
          </w:p>
        </w:tc>
        <w:tc>
          <w:tcPr>
            <w:tcW w:w="1560" w:type="dxa"/>
            <w:vAlign w:val="center"/>
          </w:tcPr>
          <w:p w14:paraId="715B4D92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807 675</w:t>
            </w:r>
            <w:r>
              <w:br/>
            </w:r>
            <w:r w:rsidRPr="00F83ABE">
              <w:rPr>
                <w:i/>
              </w:rPr>
              <w:t>(8,05%)</w:t>
            </w:r>
          </w:p>
        </w:tc>
        <w:tc>
          <w:tcPr>
            <w:tcW w:w="1275" w:type="dxa"/>
            <w:vAlign w:val="center"/>
          </w:tcPr>
          <w:p w14:paraId="56BBDA64" w14:textId="77777777" w:rsidR="00005814" w:rsidRPr="00180F7B" w:rsidRDefault="00005814" w:rsidP="00565D7C">
            <w:pPr>
              <w:suppressAutoHyphens/>
              <w:spacing w:after="0"/>
              <w:ind w:right="0"/>
              <w:jc w:val="center"/>
              <w:rPr>
                <w:b/>
              </w:rPr>
            </w:pPr>
            <w:r w:rsidRPr="00180F7B">
              <w:rPr>
                <w:b/>
              </w:rPr>
              <w:t>2 529</w:t>
            </w:r>
            <w:r>
              <w:rPr>
                <w:b/>
              </w:rPr>
              <w:t> </w:t>
            </w:r>
            <w:r w:rsidRPr="00180F7B">
              <w:rPr>
                <w:b/>
              </w:rPr>
              <w:t>231</w:t>
            </w:r>
            <w:r>
              <w:rPr>
                <w:b/>
              </w:rPr>
              <w:br/>
            </w:r>
            <w:r w:rsidRPr="00F83ABE">
              <w:rPr>
                <w:b/>
                <w:i/>
              </w:rPr>
              <w:t>(25,21%)</w:t>
            </w:r>
          </w:p>
        </w:tc>
      </w:tr>
      <w:tr w:rsidR="00005814" w14:paraId="0DE6507F" w14:textId="77777777" w:rsidTr="00565D7C">
        <w:trPr>
          <w:trHeight w:val="54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446136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51F91C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9 778 000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BCE6C41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1 752 286</w:t>
            </w:r>
            <w:r>
              <w:br/>
            </w:r>
            <w:r w:rsidRPr="00F83ABE">
              <w:rPr>
                <w:i/>
              </w:rPr>
              <w:t>(17,86%)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1BE596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  <w:r>
              <w:t>864 872</w:t>
            </w:r>
            <w:r>
              <w:br/>
            </w:r>
            <w:r w:rsidRPr="00F83ABE">
              <w:rPr>
                <w:i/>
              </w:rPr>
              <w:t>(8,85%)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437B84" w14:textId="77777777" w:rsidR="00005814" w:rsidRPr="00180F7B" w:rsidRDefault="00005814" w:rsidP="00565D7C">
            <w:pPr>
              <w:suppressAutoHyphens/>
              <w:spacing w:after="0"/>
              <w:ind w:right="0"/>
              <w:jc w:val="center"/>
              <w:rPr>
                <w:b/>
              </w:rPr>
            </w:pPr>
            <w:r w:rsidRPr="00180F7B">
              <w:rPr>
                <w:b/>
              </w:rPr>
              <w:t>2 617</w:t>
            </w:r>
            <w:r>
              <w:rPr>
                <w:b/>
              </w:rPr>
              <w:t> </w:t>
            </w:r>
            <w:r w:rsidRPr="00180F7B">
              <w:rPr>
                <w:b/>
              </w:rPr>
              <w:t>158</w:t>
            </w:r>
            <w:r>
              <w:rPr>
                <w:b/>
              </w:rPr>
              <w:br/>
            </w:r>
            <w:r w:rsidRPr="00F83ABE">
              <w:rPr>
                <w:b/>
                <w:i/>
              </w:rPr>
              <w:t>(26,77%)</w:t>
            </w:r>
          </w:p>
        </w:tc>
      </w:tr>
      <w:tr w:rsidR="00005814" w14:paraId="7A19DB73" w14:textId="77777777" w:rsidTr="00565D7C">
        <w:tc>
          <w:tcPr>
            <w:tcW w:w="988" w:type="dxa"/>
            <w:tcBorders>
              <w:left w:val="nil"/>
              <w:bottom w:val="nil"/>
              <w:right w:val="nil"/>
            </w:tcBorders>
            <w:vAlign w:val="center"/>
          </w:tcPr>
          <w:p w14:paraId="57AACDEF" w14:textId="77777777" w:rsidR="00005814" w:rsidRDefault="00005814" w:rsidP="00565D7C">
            <w:pPr>
              <w:suppressAutoHyphens/>
              <w:spacing w:after="0"/>
              <w:ind w:right="0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EAB33B3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18EB26C2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103A93F5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324AC950" w14:textId="77777777" w:rsidR="00005814" w:rsidRDefault="00005814" w:rsidP="00565D7C">
            <w:pPr>
              <w:suppressAutoHyphens/>
              <w:spacing w:after="0"/>
              <w:ind w:right="0"/>
              <w:jc w:val="center"/>
            </w:pPr>
          </w:p>
        </w:tc>
      </w:tr>
    </w:tbl>
    <w:p w14:paraId="221ACC84" w14:textId="6964D524" w:rsidR="00005814" w:rsidRDefault="00005814" w:rsidP="00005814">
      <w:pPr>
        <w:pStyle w:val="Kpalrs"/>
        <w:keepNext/>
      </w:pPr>
      <w:r w:rsidRPr="00F73B48">
        <w:rPr>
          <w:b/>
        </w:rPr>
        <w:t xml:space="preserve"> </w:t>
      </w:r>
      <w:r w:rsidRPr="00F73B48">
        <w:rPr>
          <w:b/>
        </w:rPr>
        <w:fldChar w:fldCharType="begin"/>
      </w:r>
      <w:r w:rsidRPr="00F73B48">
        <w:rPr>
          <w:b/>
        </w:rPr>
        <w:instrText xml:space="preserve"> SEQ táblázat \* ARABIC </w:instrText>
      </w:r>
      <w:r w:rsidRPr="00F73B48">
        <w:rPr>
          <w:b/>
        </w:rPr>
        <w:fldChar w:fldCharType="separate"/>
      </w:r>
      <w:r w:rsidR="00E11C20">
        <w:rPr>
          <w:b/>
        </w:rPr>
        <w:t>1</w:t>
      </w:r>
      <w:r w:rsidRPr="00F73B48">
        <w:rPr>
          <w:b/>
        </w:rPr>
        <w:fldChar w:fldCharType="end"/>
      </w:r>
      <w:r w:rsidRPr="00F73B48">
        <w:rPr>
          <w:b/>
        </w:rPr>
        <w:t>. táblázat:</w:t>
      </w:r>
      <w:r>
        <w:t xml:space="preserve"> Lakónépesség számának és arányának változása a fővárosi agglomerációban 2009 és 2018 között</w:t>
      </w:r>
      <w:r>
        <w:br/>
        <w:t>(Forrás: KSH adatai alapján)</w:t>
      </w:r>
    </w:p>
    <w:p w14:paraId="0C36CB88" w14:textId="7932C223" w:rsidR="00DA3453" w:rsidRDefault="004A4686" w:rsidP="00DA3453">
      <w:pPr>
        <w:suppressAutoHyphens/>
        <w:rPr>
          <w:szCs w:val="20"/>
        </w:rPr>
      </w:pPr>
      <w:r>
        <w:rPr>
          <w:szCs w:val="20"/>
        </w:rPr>
        <w:t>Lakhatás szempontjából a</w:t>
      </w:r>
      <w:r w:rsidRPr="0063425D">
        <w:rPr>
          <w:szCs w:val="20"/>
        </w:rPr>
        <w:t xml:space="preserve"> fővárosiak </w:t>
      </w:r>
      <w:r w:rsidR="00DF12A4">
        <w:rPr>
          <w:szCs w:val="20"/>
        </w:rPr>
        <w:t xml:space="preserve">egy része – főként a családosok vagy az idősebbek – </w:t>
      </w:r>
      <w:r w:rsidRPr="0063425D">
        <w:rPr>
          <w:szCs w:val="20"/>
        </w:rPr>
        <w:t>leginkább a nyugodt és csendes, jó levegőjű, lehetőleg zöldterületi, ám infrastrukturálisan jól ellátott lakóterületeket részesít</w:t>
      </w:r>
      <w:r>
        <w:rPr>
          <w:szCs w:val="20"/>
        </w:rPr>
        <w:t>ik előnyben. A</w:t>
      </w:r>
      <w:r w:rsidR="00EC0F76">
        <w:rPr>
          <w:szCs w:val="20"/>
        </w:rPr>
        <w:t xml:space="preserve">z </w:t>
      </w:r>
      <w:r w:rsidR="007B3591">
        <w:rPr>
          <w:szCs w:val="20"/>
        </w:rPr>
        <w:t>alacsonyabb</w:t>
      </w:r>
      <w:r w:rsidR="00EC0F76">
        <w:rPr>
          <w:szCs w:val="20"/>
        </w:rPr>
        <w:t xml:space="preserve"> telekárak, </w:t>
      </w:r>
      <w:r w:rsidR="007B3591">
        <w:rPr>
          <w:szCs w:val="20"/>
        </w:rPr>
        <w:t>építési költségek,</w:t>
      </w:r>
      <w:r w:rsidR="00EC0F76">
        <w:rPr>
          <w:szCs w:val="20"/>
        </w:rPr>
        <w:t xml:space="preserve"> lakbér</w:t>
      </w:r>
      <w:r w:rsidR="007B3591">
        <w:rPr>
          <w:szCs w:val="20"/>
        </w:rPr>
        <w:t xml:space="preserve"> és olcsóbb megélhetés</w:t>
      </w:r>
      <w:r>
        <w:rPr>
          <w:szCs w:val="20"/>
        </w:rPr>
        <w:t xml:space="preserve"> miatt ö</w:t>
      </w:r>
      <w:r w:rsidRPr="0063425D">
        <w:rPr>
          <w:szCs w:val="20"/>
        </w:rPr>
        <w:t xml:space="preserve">sszességében </w:t>
      </w:r>
      <w:r>
        <w:rPr>
          <w:szCs w:val="20"/>
        </w:rPr>
        <w:t xml:space="preserve">többen </w:t>
      </w:r>
      <w:r w:rsidRPr="0063425D">
        <w:rPr>
          <w:szCs w:val="20"/>
        </w:rPr>
        <w:t>szeretnének családi házba költözni</w:t>
      </w:r>
      <w:r>
        <w:rPr>
          <w:szCs w:val="20"/>
        </w:rPr>
        <w:t xml:space="preserve"> a peremkerületekbe vagy az </w:t>
      </w:r>
      <w:r>
        <w:rPr>
          <w:szCs w:val="20"/>
        </w:rPr>
        <w:lastRenderedPageBreak/>
        <w:t>agglomerációba</w:t>
      </w:r>
      <w:r w:rsidR="001C6357">
        <w:rPr>
          <w:szCs w:val="20"/>
        </w:rPr>
        <w:t xml:space="preserve"> (</w:t>
      </w:r>
      <w:r w:rsidR="001C6357" w:rsidRPr="006F29A8">
        <w:rPr>
          <w:szCs w:val="20"/>
        </w:rPr>
        <w:t>a kiköltözők főként az alacsonyabb társadalmi státuszúak közül kerülnek ki</w:t>
      </w:r>
      <w:r w:rsidR="001C6357">
        <w:rPr>
          <w:szCs w:val="20"/>
        </w:rPr>
        <w:t>).</w:t>
      </w:r>
      <w:r>
        <w:rPr>
          <w:szCs w:val="20"/>
        </w:rPr>
        <w:t xml:space="preserve"> </w:t>
      </w:r>
      <w:r w:rsidR="00B95075">
        <w:rPr>
          <w:szCs w:val="20"/>
        </w:rPr>
        <w:t xml:space="preserve">Ehhez hozzájárul a 2020 tavaszán </w:t>
      </w:r>
      <w:r w:rsidR="00CF56FF">
        <w:rPr>
          <w:szCs w:val="20"/>
        </w:rPr>
        <w:t xml:space="preserve">megjelent </w:t>
      </w:r>
      <w:r w:rsidR="00B95075">
        <w:rPr>
          <w:szCs w:val="20"/>
        </w:rPr>
        <w:t>Covid-19 járványhelyzet is, melynek hatására</w:t>
      </w:r>
      <w:r w:rsidR="00855EF1">
        <w:rPr>
          <w:szCs w:val="20"/>
        </w:rPr>
        <w:t xml:space="preserve"> meghatározott társadalmi rétegnél, főként a jobb módúak körében</w:t>
      </w:r>
      <w:r w:rsidR="00E85142">
        <w:rPr>
          <w:szCs w:val="20"/>
        </w:rPr>
        <w:t>,</w:t>
      </w:r>
      <w:r w:rsidR="00855EF1">
        <w:rPr>
          <w:szCs w:val="20"/>
        </w:rPr>
        <w:t xml:space="preserve"> </w:t>
      </w:r>
      <w:r w:rsidR="00B95075">
        <w:rPr>
          <w:szCs w:val="20"/>
        </w:rPr>
        <w:t xml:space="preserve">jelentősen nőtt a </w:t>
      </w:r>
      <w:r w:rsidR="00697654">
        <w:rPr>
          <w:szCs w:val="20"/>
        </w:rPr>
        <w:t xml:space="preserve">saját </w:t>
      </w:r>
      <w:r w:rsidR="00B95075" w:rsidRPr="00B95075">
        <w:rPr>
          <w:szCs w:val="20"/>
        </w:rPr>
        <w:t xml:space="preserve">kerttel rendelkező lakóingatlanok iránti kereslet a társasházi lakásokhoz képest. </w:t>
      </w:r>
      <w:r w:rsidR="00254CCE">
        <w:rPr>
          <w:szCs w:val="20"/>
        </w:rPr>
        <w:t>A főváros és az agglomerációs te</w:t>
      </w:r>
      <w:r w:rsidR="00686BEC">
        <w:rPr>
          <w:szCs w:val="20"/>
        </w:rPr>
        <w:t>lepülések lakásállomány-</w:t>
      </w:r>
      <w:r w:rsidR="003E2E01">
        <w:rPr>
          <w:noProof/>
        </w:rPr>
        <w:drawing>
          <wp:anchor distT="0" distB="0" distL="114300" distR="114300" simplePos="0" relativeHeight="251706368" behindDoc="1" locked="0" layoutInCell="1" allowOverlap="1" wp14:anchorId="4C7EFCB4" wp14:editId="146DD3C1">
            <wp:simplePos x="0" y="0"/>
            <wp:positionH relativeFrom="margin">
              <wp:posOffset>-76200</wp:posOffset>
            </wp:positionH>
            <wp:positionV relativeFrom="paragraph">
              <wp:posOffset>961390</wp:posOffset>
            </wp:positionV>
            <wp:extent cx="6156960" cy="2790825"/>
            <wp:effectExtent l="0" t="0" r="0" b="0"/>
            <wp:wrapNone/>
            <wp:docPr id="20" name="Diagram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BEC">
        <w:rPr>
          <w:szCs w:val="20"/>
        </w:rPr>
        <w:t>változásai</w:t>
      </w:r>
      <w:r w:rsidR="00254CCE">
        <w:rPr>
          <w:szCs w:val="20"/>
        </w:rPr>
        <w:t>t a</w:t>
      </w:r>
      <w:r w:rsidR="009231DD">
        <w:rPr>
          <w:szCs w:val="20"/>
        </w:rPr>
        <w:t>z alábbi ábra</w:t>
      </w:r>
      <w:r w:rsidR="00E85142">
        <w:rPr>
          <w:szCs w:val="20"/>
        </w:rPr>
        <w:t xml:space="preserve"> </w:t>
      </w:r>
      <w:r w:rsidR="00254CCE">
        <w:rPr>
          <w:szCs w:val="20"/>
        </w:rPr>
        <w:t>mutatja be.</w:t>
      </w:r>
    </w:p>
    <w:p w14:paraId="5A4989CB" w14:textId="79883221" w:rsidR="009231DD" w:rsidRDefault="008C7676" w:rsidP="009231DD">
      <w:pPr>
        <w:pStyle w:val="Kpalrs"/>
        <w:keepNext/>
        <w:jc w:val="both"/>
      </w:pPr>
      <w:r>
        <w:rPr>
          <w:b/>
        </w:rPr>
        <w:t>2</w:t>
      </w:r>
      <w:r w:rsidR="009231DD" w:rsidRPr="00010D14">
        <w:rPr>
          <w:b/>
        </w:rPr>
        <w:t>. ábra:</w:t>
      </w:r>
      <w:r w:rsidR="009231DD">
        <w:t xml:space="preserve"> Lakásállomány (db) változása 2001 és 2018 között a fövárosban és az agglomerációban</w:t>
      </w:r>
      <w:r w:rsidR="009231DD">
        <w:br/>
        <w:t>(Forrás: KSH adatai alapján)</w:t>
      </w:r>
    </w:p>
    <w:p w14:paraId="523814B3" w14:textId="77777777" w:rsidR="009231DD" w:rsidRDefault="009231DD" w:rsidP="009231DD">
      <w:pPr>
        <w:rPr>
          <w:szCs w:val="20"/>
        </w:rPr>
      </w:pPr>
    </w:p>
    <w:p w14:paraId="4AB95A64" w14:textId="77777777" w:rsidR="009231DD" w:rsidRDefault="009231DD" w:rsidP="00DA3453">
      <w:pPr>
        <w:suppressAutoHyphens/>
        <w:rPr>
          <w:szCs w:val="20"/>
        </w:rPr>
      </w:pPr>
    </w:p>
    <w:p w14:paraId="29B78275" w14:textId="77777777" w:rsidR="009231DD" w:rsidRDefault="009231DD" w:rsidP="00DA3453">
      <w:pPr>
        <w:suppressAutoHyphens/>
        <w:rPr>
          <w:szCs w:val="20"/>
        </w:rPr>
      </w:pPr>
    </w:p>
    <w:p w14:paraId="7C505D3A" w14:textId="77777777" w:rsidR="009231DD" w:rsidRDefault="009231DD" w:rsidP="00DA3453">
      <w:pPr>
        <w:suppressAutoHyphens/>
        <w:rPr>
          <w:szCs w:val="20"/>
        </w:rPr>
      </w:pPr>
    </w:p>
    <w:p w14:paraId="1E85B648" w14:textId="77777777" w:rsidR="009231DD" w:rsidRDefault="009231DD" w:rsidP="00DA3453">
      <w:pPr>
        <w:suppressAutoHyphens/>
        <w:rPr>
          <w:szCs w:val="20"/>
        </w:rPr>
      </w:pPr>
    </w:p>
    <w:p w14:paraId="63A35E12" w14:textId="77777777" w:rsidR="009231DD" w:rsidRDefault="009231DD" w:rsidP="00DA3453">
      <w:pPr>
        <w:suppressAutoHyphens/>
        <w:rPr>
          <w:szCs w:val="20"/>
        </w:rPr>
      </w:pPr>
    </w:p>
    <w:p w14:paraId="3A1DB135" w14:textId="77777777" w:rsidR="009231DD" w:rsidRDefault="009231DD" w:rsidP="00DA3453">
      <w:pPr>
        <w:suppressAutoHyphens/>
        <w:rPr>
          <w:szCs w:val="20"/>
        </w:rPr>
      </w:pPr>
    </w:p>
    <w:p w14:paraId="0DB5645D" w14:textId="77777777" w:rsidR="009231DD" w:rsidRDefault="009231DD" w:rsidP="00DA3453">
      <w:pPr>
        <w:suppressAutoHyphens/>
        <w:rPr>
          <w:szCs w:val="20"/>
        </w:rPr>
      </w:pPr>
    </w:p>
    <w:p w14:paraId="2E90867A" w14:textId="6B081FF0" w:rsidR="007B5BED" w:rsidRDefault="007B5BED" w:rsidP="007B5BED">
      <w:pPr>
        <w:suppressAutoHyphens/>
        <w:rPr>
          <w:szCs w:val="20"/>
        </w:rPr>
      </w:pPr>
      <w:r>
        <w:rPr>
          <w:szCs w:val="20"/>
        </w:rPr>
        <w:t xml:space="preserve">Budapest esetében a </w:t>
      </w:r>
      <w:r w:rsidRPr="007B5BED">
        <w:rPr>
          <w:szCs w:val="20"/>
        </w:rPr>
        <w:t>városszéli területek és a városkörnyék népességgyarapodás</w:t>
      </w:r>
      <w:r>
        <w:rPr>
          <w:szCs w:val="20"/>
        </w:rPr>
        <w:t>a</w:t>
      </w:r>
      <w:r w:rsidRPr="007B5BED">
        <w:rPr>
          <w:szCs w:val="20"/>
        </w:rPr>
        <w:t xml:space="preserve"> </w:t>
      </w:r>
      <w:r>
        <w:rPr>
          <w:szCs w:val="20"/>
        </w:rPr>
        <w:t xml:space="preserve">(szuburbanizáció) az 1990-es években kezdődött, legfőbb okai közé tartoznak például a nagyvárosokban jelentkező környezeti ártalmak, zajkonfliktusok, </w:t>
      </w:r>
      <w:r w:rsidRPr="0063425D">
        <w:rPr>
          <w:szCs w:val="20"/>
        </w:rPr>
        <w:t>zöldterületek hiány</w:t>
      </w:r>
      <w:r>
        <w:rPr>
          <w:szCs w:val="20"/>
        </w:rPr>
        <w:t>a, továbbá a közlekedési nehézségek, területi társadalmi egyenlőtlenségek</w:t>
      </w:r>
      <w:r>
        <w:rPr>
          <w:szCs w:val="20"/>
        </w:rPr>
        <w:br/>
      </w:r>
      <w:r w:rsidRPr="00AB0F5D">
        <w:rPr>
          <w:szCs w:val="20"/>
        </w:rPr>
        <w:t>(pl. koncentrálódó szegénység</w:t>
      </w:r>
      <w:r>
        <w:rPr>
          <w:szCs w:val="20"/>
        </w:rPr>
        <w:t xml:space="preserve"> egyes városrészekben</w:t>
      </w:r>
      <w:r w:rsidRPr="00AB0F5D">
        <w:rPr>
          <w:szCs w:val="20"/>
        </w:rPr>
        <w:t>)</w:t>
      </w:r>
      <w:r>
        <w:rPr>
          <w:szCs w:val="20"/>
        </w:rPr>
        <w:t xml:space="preserve">, vagy a </w:t>
      </w:r>
      <w:r w:rsidRPr="0063425D">
        <w:rPr>
          <w:szCs w:val="20"/>
        </w:rPr>
        <w:t>lakások rossz állapota, a zsúfoltság, a szomszédság és a fenntartási költségek</w:t>
      </w:r>
      <w:r>
        <w:rPr>
          <w:szCs w:val="20"/>
        </w:rPr>
        <w:t>.</w:t>
      </w:r>
    </w:p>
    <w:p w14:paraId="5C8CD546" w14:textId="6DA28DA7" w:rsidR="009231DD" w:rsidRDefault="009231DD" w:rsidP="00DA3453">
      <w:pPr>
        <w:suppressAutoHyphens/>
        <w:rPr>
          <w:szCs w:val="20"/>
        </w:rPr>
      </w:pPr>
      <w:r>
        <w:rPr>
          <w:szCs w:val="20"/>
        </w:rPr>
        <w:t>A szuburbanizáció hatására a fővárosi agglomeráció településein a lakosság számának növekedése mellett a lakásállomány is jelentősen bővült</w:t>
      </w:r>
      <w:r w:rsidR="007B5BED">
        <w:rPr>
          <w:szCs w:val="20"/>
        </w:rPr>
        <w:t xml:space="preserve">, ugyanakkor </w:t>
      </w:r>
      <w:r>
        <w:rPr>
          <w:szCs w:val="20"/>
        </w:rPr>
        <w:t>a főváros lakásállománya is egyenletesen növekedett. Kerületi szinten a legnagyobb változás a XIV. és XI., valamint XIII. kerületekben volt tapasztalható, ahol 2001 és 2018 között csaknem 10 ezer, illetve a XIII. kerületben több mint 15 ezer db lakással bővült a kerületi lakásállomány.</w:t>
      </w:r>
    </w:p>
    <w:p w14:paraId="580ACFFA" w14:textId="102126C6" w:rsidR="00486EC2" w:rsidRDefault="004A4686" w:rsidP="005A620D">
      <w:pPr>
        <w:suppressAutoHyphens/>
        <w:rPr>
          <w:szCs w:val="20"/>
        </w:rPr>
      </w:pPr>
      <w:r>
        <w:rPr>
          <w:szCs w:val="20"/>
        </w:rPr>
        <w:t xml:space="preserve">Az agglomerációba való kiköltözéssel járó </w:t>
      </w:r>
      <w:r w:rsidR="007B3591">
        <w:rPr>
          <w:szCs w:val="20"/>
        </w:rPr>
        <w:t>főként infrastruktúrális hátrányok, közlekedési, illetve az ingázásból adódó nehézségek</w:t>
      </w:r>
      <w:r w:rsidR="00486EC2">
        <w:rPr>
          <w:szCs w:val="20"/>
        </w:rPr>
        <w:t xml:space="preserve"> </w:t>
      </w:r>
      <w:r w:rsidR="007B5BED">
        <w:rPr>
          <w:szCs w:val="20"/>
        </w:rPr>
        <w:t xml:space="preserve">később </w:t>
      </w:r>
      <w:r>
        <w:rPr>
          <w:szCs w:val="20"/>
        </w:rPr>
        <w:t>kismértékű reurbanizációt okoztak, megindultak a városcentrumokba irányuló visszaköltözések</w:t>
      </w:r>
      <w:r w:rsidR="00486EC2">
        <w:rPr>
          <w:szCs w:val="20"/>
        </w:rPr>
        <w:t xml:space="preserve">. </w:t>
      </w:r>
      <w:r>
        <w:rPr>
          <w:szCs w:val="20"/>
        </w:rPr>
        <w:t>Ennek</w:t>
      </w:r>
      <w:r w:rsidR="00486EC2">
        <w:rPr>
          <w:szCs w:val="20"/>
        </w:rPr>
        <w:t xml:space="preserve"> hatására indult meg egyes belvárosi részek revitalizációja és városközpontok megújulása</w:t>
      </w:r>
      <w:r w:rsidR="004B645D">
        <w:rPr>
          <w:szCs w:val="20"/>
        </w:rPr>
        <w:t xml:space="preserve"> is</w:t>
      </w:r>
      <w:r w:rsidR="004C04C8">
        <w:rPr>
          <w:szCs w:val="20"/>
        </w:rPr>
        <w:t>, mely tovább erősítette</w:t>
      </w:r>
      <w:r w:rsidR="00486EC2">
        <w:rPr>
          <w:szCs w:val="20"/>
        </w:rPr>
        <w:t xml:space="preserve"> a reurbanizációs folyamatokat. A megújuló, </w:t>
      </w:r>
      <w:r w:rsidR="00486EC2" w:rsidRPr="00486EC2">
        <w:rPr>
          <w:szCs w:val="20"/>
        </w:rPr>
        <w:t>magas színvonalú, élhető, emberköz</w:t>
      </w:r>
      <w:r w:rsidR="004923E3">
        <w:rPr>
          <w:szCs w:val="20"/>
        </w:rPr>
        <w:t xml:space="preserve">pontú városrészek kialakítása ösztönözte a további visszaköltözések számát a javuló lakókörnyezetekbe. </w:t>
      </w:r>
      <w:r w:rsidR="00F118D1">
        <w:rPr>
          <w:szCs w:val="20"/>
        </w:rPr>
        <w:t xml:space="preserve">Az egyes városrészek, a belváros </w:t>
      </w:r>
      <w:r w:rsidR="004B645D">
        <w:rPr>
          <w:szCs w:val="20"/>
        </w:rPr>
        <w:t>rehabilitációja és a visszaköltözések a</w:t>
      </w:r>
      <w:r w:rsidR="007B5BED" w:rsidRPr="007B5BED">
        <w:rPr>
          <w:szCs w:val="20"/>
        </w:rPr>
        <w:t xml:space="preserve"> felértékelődött belvárosi területek lakosságának kicserélődés</w:t>
      </w:r>
      <w:r w:rsidR="007B5BED">
        <w:rPr>
          <w:szCs w:val="20"/>
        </w:rPr>
        <w:t>ét (</w:t>
      </w:r>
      <w:r w:rsidR="006000EB">
        <w:rPr>
          <w:szCs w:val="20"/>
        </w:rPr>
        <w:t>dzsentrifikáció erősödését</w:t>
      </w:r>
      <w:r w:rsidR="00CF6D55">
        <w:rPr>
          <w:szCs w:val="20"/>
        </w:rPr>
        <w:t>)</w:t>
      </w:r>
      <w:r w:rsidR="006000EB">
        <w:rPr>
          <w:szCs w:val="20"/>
        </w:rPr>
        <w:t xml:space="preserve"> okozz</w:t>
      </w:r>
      <w:r w:rsidR="00F118D1">
        <w:rPr>
          <w:szCs w:val="20"/>
        </w:rPr>
        <w:t xml:space="preserve">ák, melynek következményeképp az érintett, korábban leromlott állapotú </w:t>
      </w:r>
      <w:r w:rsidR="006000EB">
        <w:rPr>
          <w:szCs w:val="20"/>
        </w:rPr>
        <w:t>területek újra felértékelődn</w:t>
      </w:r>
      <w:r w:rsidR="00F118D1">
        <w:rPr>
          <w:szCs w:val="20"/>
        </w:rPr>
        <w:t>ek</w:t>
      </w:r>
      <w:r w:rsidR="006000EB">
        <w:rPr>
          <w:szCs w:val="20"/>
        </w:rPr>
        <w:t>, a city-funkciók terjedése</w:t>
      </w:r>
      <w:r w:rsidR="00F118D1">
        <w:rPr>
          <w:szCs w:val="20"/>
        </w:rPr>
        <w:t xml:space="preserve"> az </w:t>
      </w:r>
      <w:r w:rsidR="00951472">
        <w:rPr>
          <w:szCs w:val="20"/>
        </w:rPr>
        <w:t>ingatlanpiaci keresletet fokozta</w:t>
      </w:r>
      <w:r w:rsidR="00F118D1">
        <w:rPr>
          <w:szCs w:val="20"/>
        </w:rPr>
        <w:t>, a fokozatos funkcióváltások pedig átformál</w:t>
      </w:r>
      <w:r w:rsidR="00951472">
        <w:rPr>
          <w:szCs w:val="20"/>
        </w:rPr>
        <w:t>ták</w:t>
      </w:r>
      <w:r w:rsidR="00F118D1">
        <w:rPr>
          <w:szCs w:val="20"/>
        </w:rPr>
        <w:t xml:space="preserve"> a</w:t>
      </w:r>
      <w:r w:rsidR="006000EB">
        <w:rPr>
          <w:szCs w:val="20"/>
        </w:rPr>
        <w:t>z egyes</w:t>
      </w:r>
      <w:r w:rsidR="00F118D1">
        <w:rPr>
          <w:szCs w:val="20"/>
        </w:rPr>
        <w:t xml:space="preserve"> területe</w:t>
      </w:r>
      <w:r w:rsidR="006000EB">
        <w:rPr>
          <w:szCs w:val="20"/>
        </w:rPr>
        <w:t>ke</w:t>
      </w:r>
      <w:r w:rsidR="00F118D1">
        <w:rPr>
          <w:szCs w:val="20"/>
        </w:rPr>
        <w:t>t.</w:t>
      </w:r>
    </w:p>
    <w:p w14:paraId="038D52C0" w14:textId="5CB40636" w:rsidR="00B24C88" w:rsidRDefault="00486EC2" w:rsidP="005A620D">
      <w:pPr>
        <w:suppressAutoHyphens/>
        <w:rPr>
          <w:szCs w:val="20"/>
        </w:rPr>
      </w:pPr>
      <w:r>
        <w:rPr>
          <w:szCs w:val="20"/>
        </w:rPr>
        <w:t xml:space="preserve">Az elmúlt évek </w:t>
      </w:r>
      <w:r w:rsidR="00CF56FF">
        <w:rPr>
          <w:szCs w:val="20"/>
        </w:rPr>
        <w:t xml:space="preserve">adatai </w:t>
      </w:r>
      <w:r>
        <w:rPr>
          <w:szCs w:val="20"/>
        </w:rPr>
        <w:t>alapján</w:t>
      </w:r>
      <w:r w:rsidR="004923E3">
        <w:rPr>
          <w:szCs w:val="20"/>
        </w:rPr>
        <w:t>, a fővárosi ingatlanárak emelkedés</w:t>
      </w:r>
      <w:r w:rsidR="00951472">
        <w:rPr>
          <w:szCs w:val="20"/>
        </w:rPr>
        <w:t>e miatt</w:t>
      </w:r>
      <w:r>
        <w:rPr>
          <w:szCs w:val="20"/>
        </w:rPr>
        <w:t xml:space="preserve"> </w:t>
      </w:r>
      <w:r w:rsidR="00B24C88">
        <w:rPr>
          <w:szCs w:val="20"/>
        </w:rPr>
        <w:t>ismét előtérbe került a fővárosi agglomeráció</w:t>
      </w:r>
      <w:r w:rsidR="00E85142">
        <w:rPr>
          <w:szCs w:val="20"/>
        </w:rPr>
        <w:t xml:space="preserve"> –</w:t>
      </w:r>
      <w:r w:rsidR="00B24C88">
        <w:rPr>
          <w:szCs w:val="20"/>
        </w:rPr>
        <w:t xml:space="preserve"> </w:t>
      </w:r>
      <w:r w:rsidR="00E85142">
        <w:rPr>
          <w:szCs w:val="20"/>
        </w:rPr>
        <w:t>a</w:t>
      </w:r>
      <w:r w:rsidR="00320763">
        <w:rPr>
          <w:szCs w:val="20"/>
        </w:rPr>
        <w:t xml:space="preserve"> </w:t>
      </w:r>
      <w:r w:rsidR="004C04C8">
        <w:rPr>
          <w:szCs w:val="20"/>
        </w:rPr>
        <w:t>lakáspiaci árak növekedése</w:t>
      </w:r>
      <w:r w:rsidR="00B15F95">
        <w:rPr>
          <w:szCs w:val="20"/>
        </w:rPr>
        <w:t>, valamint az agglomerációs településeken lévő több üres telek, illetve alacsonyabb telekárak</w:t>
      </w:r>
      <w:r w:rsidR="004C04C8">
        <w:rPr>
          <w:szCs w:val="20"/>
        </w:rPr>
        <w:t xml:space="preserve"> jelentős</w:t>
      </w:r>
      <w:r w:rsidR="00B15F95">
        <w:rPr>
          <w:szCs w:val="20"/>
        </w:rPr>
        <w:t>en járultak hozzá</w:t>
      </w:r>
      <w:r w:rsidR="004C04C8">
        <w:rPr>
          <w:szCs w:val="20"/>
        </w:rPr>
        <w:t xml:space="preserve"> a 2018 óta újból megindult szuburbanizációs folyamat</w:t>
      </w:r>
      <w:r w:rsidR="00B15F95">
        <w:rPr>
          <w:szCs w:val="20"/>
        </w:rPr>
        <w:t>hoz.</w:t>
      </w:r>
      <w:r w:rsidR="00CF56FF">
        <w:rPr>
          <w:szCs w:val="20"/>
        </w:rPr>
        <w:br/>
      </w:r>
      <w:r w:rsidR="00951472">
        <w:rPr>
          <w:szCs w:val="20"/>
        </w:rPr>
        <w:t xml:space="preserve">A kiköltözések folyamata nagy </w:t>
      </w:r>
      <w:r w:rsidR="00CF56FF">
        <w:rPr>
          <w:szCs w:val="20"/>
        </w:rPr>
        <w:t>hatást gyakorol</w:t>
      </w:r>
      <w:r w:rsidR="00951472">
        <w:rPr>
          <w:szCs w:val="20"/>
        </w:rPr>
        <w:t xml:space="preserve"> a környezet </w:t>
      </w:r>
      <w:r w:rsidR="00CF56FF">
        <w:rPr>
          <w:szCs w:val="20"/>
        </w:rPr>
        <w:t xml:space="preserve">állapotára </w:t>
      </w:r>
      <w:r w:rsidR="00951472">
        <w:rPr>
          <w:szCs w:val="20"/>
        </w:rPr>
        <w:t>is</w:t>
      </w:r>
      <w:r w:rsidR="006C0D91">
        <w:rPr>
          <w:szCs w:val="20"/>
        </w:rPr>
        <w:t>:</w:t>
      </w:r>
      <w:r w:rsidR="006C0D91">
        <w:rPr>
          <w:szCs w:val="20"/>
        </w:rPr>
        <w:br/>
        <w:t xml:space="preserve">az </w:t>
      </w:r>
      <w:r w:rsidR="00E34ADB">
        <w:rPr>
          <w:szCs w:val="20"/>
        </w:rPr>
        <w:t xml:space="preserve">agglomeráció beépítése tovább sűrűsödik, ami a természeti környezet területi csökkenését és a motorizáció, ingázás növekedését, ezzel pedig a negatív környezeti </w:t>
      </w:r>
      <w:r w:rsidR="00E34ADB">
        <w:rPr>
          <w:szCs w:val="20"/>
        </w:rPr>
        <w:lastRenderedPageBreak/>
        <w:t>hatásokat (pl. levegőminőség romlása, városi hősziget-hatás erősödése, biodiv</w:t>
      </w:r>
      <w:r w:rsidR="00951472">
        <w:rPr>
          <w:szCs w:val="20"/>
        </w:rPr>
        <w:t>erzitás csökkenése) fokozhatja a fővárosban is.</w:t>
      </w:r>
    </w:p>
    <w:p w14:paraId="62E1D66D" w14:textId="7FF831FB" w:rsidR="00160CFB" w:rsidRDefault="00160CFB" w:rsidP="00332A2B"/>
    <w:p w14:paraId="22322B55" w14:textId="59F21ED6" w:rsidR="00332A2B" w:rsidRDefault="003E17E8" w:rsidP="004F7A8E">
      <w:pPr>
        <w:pStyle w:val="Cmsor3"/>
      </w:pPr>
      <w:r>
        <w:t>Társadalmi mechanizmusok</w:t>
      </w:r>
      <w:r w:rsidR="00437546">
        <w:t>kal összefüggő természeti környezeti</w:t>
      </w:r>
      <w:r>
        <w:t xml:space="preserve"> </w:t>
      </w:r>
      <w:r w:rsidR="00437546">
        <w:t xml:space="preserve">problémák </w:t>
      </w:r>
      <w:r>
        <w:t>okai, hatótényezői</w:t>
      </w:r>
    </w:p>
    <w:p w14:paraId="4D9F5C6E" w14:textId="77777777" w:rsidR="000C4B98" w:rsidRDefault="000C4B98" w:rsidP="004F7A8E">
      <w:pPr>
        <w:pStyle w:val="Cmsor4"/>
      </w:pPr>
      <w:r>
        <w:t>Globalizáció, globális trendek</w:t>
      </w:r>
    </w:p>
    <w:p w14:paraId="597CF4E4" w14:textId="22862993" w:rsidR="0098167B" w:rsidRDefault="0098167B" w:rsidP="0098167B">
      <w:pPr>
        <w:suppressAutoHyphens/>
        <w:rPr>
          <w:szCs w:val="20"/>
        </w:rPr>
      </w:pPr>
      <w:r>
        <w:rPr>
          <w:szCs w:val="20"/>
        </w:rPr>
        <w:t xml:space="preserve">A </w:t>
      </w:r>
      <w:r w:rsidRPr="0098167B">
        <w:rPr>
          <w:szCs w:val="20"/>
        </w:rPr>
        <w:t xml:space="preserve">nagyvárosi </w:t>
      </w:r>
      <w:r>
        <w:rPr>
          <w:szCs w:val="20"/>
        </w:rPr>
        <w:t>népességnövekedés világtrendje</w:t>
      </w:r>
      <w:r w:rsidRPr="0098167B">
        <w:rPr>
          <w:szCs w:val="20"/>
        </w:rPr>
        <w:t>, a ru</w:t>
      </w:r>
      <w:r>
        <w:rPr>
          <w:szCs w:val="20"/>
        </w:rPr>
        <w:t xml:space="preserve">rális térségek visszaszorulása, a globalizáció, valamint </w:t>
      </w:r>
      <w:r w:rsidRPr="0098167B">
        <w:rPr>
          <w:szCs w:val="20"/>
        </w:rPr>
        <w:t xml:space="preserve">a különböző globális jelenségek világszintű jelentkezése lényegében változtatták meg a területi folyamatokat. </w:t>
      </w:r>
      <w:r>
        <w:rPr>
          <w:szCs w:val="20"/>
        </w:rPr>
        <w:t>E</w:t>
      </w:r>
      <w:r w:rsidRPr="0098167B">
        <w:rPr>
          <w:szCs w:val="20"/>
        </w:rPr>
        <w:t>zeket a változásokat</w:t>
      </w:r>
      <w:r>
        <w:rPr>
          <w:szCs w:val="20"/>
        </w:rPr>
        <w:t xml:space="preserve"> főként</w:t>
      </w:r>
      <w:r w:rsidRPr="0098167B">
        <w:rPr>
          <w:szCs w:val="20"/>
        </w:rPr>
        <w:t xml:space="preserve"> a globalizált urbanizáció okozza, amely egy új területi világmodell szakasza</w:t>
      </w:r>
      <w:r>
        <w:rPr>
          <w:rStyle w:val="Vgjegyzet-hivatkozs"/>
          <w:szCs w:val="20"/>
        </w:rPr>
        <w:endnoteReference w:id="4"/>
      </w:r>
      <w:r>
        <w:rPr>
          <w:szCs w:val="20"/>
        </w:rPr>
        <w:t>.</w:t>
      </w:r>
    </w:p>
    <w:p w14:paraId="7C4CF90D" w14:textId="119DF599" w:rsidR="00953591" w:rsidRDefault="00953591" w:rsidP="00953591">
      <w:pPr>
        <w:suppressAutoHyphens/>
        <w:rPr>
          <w:szCs w:val="20"/>
        </w:rPr>
      </w:pPr>
      <w:r w:rsidRPr="004B43C0">
        <w:rPr>
          <w:szCs w:val="20"/>
        </w:rPr>
        <w:t>A technoló</w:t>
      </w:r>
      <w:r>
        <w:rPr>
          <w:szCs w:val="20"/>
        </w:rPr>
        <w:t>giai fejlődés és a gazdasági-társadalmi változások okozta globális nagyvárosiasodás számos következménnyel jár, mely közvetlenül és közvetetten is kihat a környezet állapotára. A</w:t>
      </w:r>
      <w:r w:rsidRPr="0098167B">
        <w:rPr>
          <w:szCs w:val="20"/>
        </w:rPr>
        <w:t xml:space="preserve"> globális urbanizáció egyidejű jelenségei</w:t>
      </w:r>
      <w:r>
        <w:rPr>
          <w:szCs w:val="20"/>
        </w:rPr>
        <w:t xml:space="preserve"> </w:t>
      </w:r>
      <w:r w:rsidRPr="0098167B">
        <w:rPr>
          <w:szCs w:val="20"/>
        </w:rPr>
        <w:t>Budapest esetében</w:t>
      </w:r>
      <w:r>
        <w:rPr>
          <w:szCs w:val="20"/>
        </w:rPr>
        <w:t xml:space="preserve"> is</w:t>
      </w:r>
      <w:r w:rsidRPr="0098167B">
        <w:rPr>
          <w:szCs w:val="20"/>
        </w:rPr>
        <w:t xml:space="preserve"> számottevő mértékű környezeti gondokat okoznak</w:t>
      </w:r>
      <w:r>
        <w:rPr>
          <w:szCs w:val="20"/>
        </w:rPr>
        <w:t>:</w:t>
      </w:r>
      <w:r w:rsidRPr="0098167B">
        <w:rPr>
          <w:szCs w:val="20"/>
        </w:rPr>
        <w:t xml:space="preserve"> a városnövekedés, a szuburbanizáció</w:t>
      </w:r>
      <w:r>
        <w:rPr>
          <w:rStyle w:val="Vgjegyzet-hivatkozs"/>
          <w:szCs w:val="20"/>
        </w:rPr>
        <w:endnoteReference w:id="5"/>
      </w:r>
      <w:r w:rsidRPr="0098167B">
        <w:rPr>
          <w:szCs w:val="20"/>
        </w:rPr>
        <w:t>, a re-urbanizáció, a városi terjeszkedés (ennek keretében a kiköltözés, a városkörnyék társadalmi differenciálódása, a magas és az alacsony társadalmi státus</w:t>
      </w:r>
      <w:r>
        <w:rPr>
          <w:szCs w:val="20"/>
        </w:rPr>
        <w:t>z</w:t>
      </w:r>
      <w:r w:rsidRPr="0098167B">
        <w:rPr>
          <w:szCs w:val="20"/>
        </w:rPr>
        <w:t>ú városrészek kialakulása, a városkörnyékben csalódottak visszaköltözése a centrumba, a dzsentrifikácíó, a társadalmi kirekesztés következményei)</w:t>
      </w:r>
      <w:r>
        <w:rPr>
          <w:szCs w:val="20"/>
        </w:rPr>
        <w:t xml:space="preserve">, emellett pedig a </w:t>
      </w:r>
      <w:r>
        <w:t xml:space="preserve">gyors ütemben növekvő népességkoncentrációból fakadó szintén növekedő energiaigény, a </w:t>
      </w:r>
      <w:r>
        <w:rPr>
          <w:szCs w:val="20"/>
        </w:rPr>
        <w:t>fogyasztási szokások átalakulása (étel és ital, lakhatás, mobilitás, turizmus), fogyasztói társadalmi értékek terjedése</w:t>
      </w:r>
      <w:r w:rsidRPr="0098167B">
        <w:rPr>
          <w:szCs w:val="20"/>
        </w:rPr>
        <w:t xml:space="preserve"> kumulatív mértékben okoznak ökológiai, környezeti károkat</w:t>
      </w:r>
      <w:r>
        <w:rPr>
          <w:rStyle w:val="Vgjegyzet-hivatkozs"/>
          <w:szCs w:val="20"/>
        </w:rPr>
        <w:endnoteReference w:id="6"/>
      </w:r>
      <w:r>
        <w:rPr>
          <w:szCs w:val="20"/>
        </w:rPr>
        <w:t>.</w:t>
      </w:r>
    </w:p>
    <w:p w14:paraId="48484FC8" w14:textId="67CB86E7" w:rsidR="00132E1C" w:rsidRDefault="006E4983" w:rsidP="00B37539">
      <w:pPr>
        <w:suppressAutoHyphens/>
        <w:rPr>
          <w:szCs w:val="20"/>
        </w:rPr>
      </w:pPr>
      <w:r>
        <w:rPr>
          <w:szCs w:val="20"/>
        </w:rPr>
        <w:t xml:space="preserve">A városias létforma elterjedésének köszönhetően a lakhatási igények is változtak. </w:t>
      </w:r>
      <w:r w:rsidR="001E1E4D">
        <w:rPr>
          <w:szCs w:val="20"/>
        </w:rPr>
        <w:br/>
      </w:r>
      <w:r w:rsidR="00951472">
        <w:rPr>
          <w:szCs w:val="20"/>
        </w:rPr>
        <w:t>Az</w:t>
      </w:r>
      <w:r>
        <w:t xml:space="preserve"> egy személyre jutó lakótér igényének növekedése következményeképp</w:t>
      </w:r>
      <w:r>
        <w:rPr>
          <w:szCs w:val="20"/>
        </w:rPr>
        <w:t xml:space="preserve"> a</w:t>
      </w:r>
      <w:r w:rsidR="007B1069">
        <w:rPr>
          <w:szCs w:val="20"/>
        </w:rPr>
        <w:t xml:space="preserve"> háztartások mérete csökken</w:t>
      </w:r>
      <w:r w:rsidR="00CD046B">
        <w:rPr>
          <w:szCs w:val="20"/>
        </w:rPr>
        <w:t>ő tendenciát mutat</w:t>
      </w:r>
      <w:r w:rsidR="007B1069">
        <w:rPr>
          <w:szCs w:val="20"/>
        </w:rPr>
        <w:t>, ezzel együtt pedig a nagyobb</w:t>
      </w:r>
      <w:r>
        <w:rPr>
          <w:szCs w:val="20"/>
        </w:rPr>
        <w:t xml:space="preserve"> alapterületű lakások aránya nő</w:t>
      </w:r>
      <w:r w:rsidR="00686BEC">
        <w:rPr>
          <w:szCs w:val="20"/>
        </w:rPr>
        <w:t xml:space="preserve"> (l</w:t>
      </w:r>
      <w:r w:rsidR="00963F50">
        <w:rPr>
          <w:szCs w:val="20"/>
        </w:rPr>
        <w:t>.:</w:t>
      </w:r>
      <w:r w:rsidR="00686BEC">
        <w:rPr>
          <w:szCs w:val="20"/>
        </w:rPr>
        <w:t xml:space="preserve"> </w:t>
      </w:r>
      <w:r w:rsidR="008C7676">
        <w:rPr>
          <w:szCs w:val="20"/>
        </w:rPr>
        <w:t>3</w:t>
      </w:r>
      <w:r w:rsidR="00686BEC">
        <w:rPr>
          <w:szCs w:val="20"/>
        </w:rPr>
        <w:t>. ábra)</w:t>
      </w:r>
      <w:r>
        <w:rPr>
          <w:szCs w:val="20"/>
        </w:rPr>
        <w:t xml:space="preserve">. </w:t>
      </w:r>
      <w:r w:rsidR="001E1E4D">
        <w:rPr>
          <w:szCs w:val="20"/>
        </w:rPr>
        <w:t>A változó igények nagy hatással vannak a városperem átalakulására, a beépítettség arányát növelik, a megfelelő területfelhasználás hatékonyságát rontják</w:t>
      </w:r>
      <w:bookmarkStart w:id="14" w:name="_Ref52357949"/>
      <w:r w:rsidR="00C470CC">
        <w:rPr>
          <w:rStyle w:val="Vgjegyzet-hivatkozs"/>
          <w:szCs w:val="20"/>
        </w:rPr>
        <w:endnoteReference w:id="7"/>
      </w:r>
      <w:bookmarkEnd w:id="14"/>
      <w:r w:rsidR="001E1E4D">
        <w:rPr>
          <w:szCs w:val="20"/>
        </w:rPr>
        <w:t>.</w:t>
      </w:r>
    </w:p>
    <w:p w14:paraId="680D3305" w14:textId="4926304A" w:rsidR="008C7676" w:rsidRDefault="008C7676" w:rsidP="008C7676">
      <w:pPr>
        <w:pStyle w:val="Kpalrs"/>
        <w:keepNext/>
      </w:pPr>
      <w:r w:rsidRPr="00BE60B1">
        <w:rPr>
          <w:b/>
        </w:rPr>
        <w:drawing>
          <wp:anchor distT="0" distB="0" distL="114300" distR="114300" simplePos="0" relativeHeight="251708416" behindDoc="0" locked="0" layoutInCell="1" allowOverlap="1" wp14:anchorId="75123932" wp14:editId="57292D12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4312920" cy="2529840"/>
            <wp:effectExtent l="0" t="0" r="0" b="3810"/>
            <wp:wrapSquare wrapText="bothSides"/>
            <wp:docPr id="22" name="Diagra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3</w:t>
      </w:r>
      <w:r w:rsidRPr="00BE60B1">
        <w:rPr>
          <w:b/>
        </w:rPr>
        <w:t>. ábra:</w:t>
      </w:r>
      <w:r>
        <w:t xml:space="preserve"> Épített lakások átlagos alapterületének változása Budapesten 2007 és 2017 között</w:t>
      </w:r>
    </w:p>
    <w:p w14:paraId="5D6B3662" w14:textId="77777777" w:rsidR="008C7676" w:rsidRDefault="008C7676" w:rsidP="008C7676">
      <w:pPr>
        <w:pStyle w:val="Kpalrs"/>
        <w:keepNext/>
        <w:jc w:val="both"/>
      </w:pPr>
      <w:r>
        <w:t>(Forrás: KSH adatai alapján)</w:t>
      </w:r>
    </w:p>
    <w:p w14:paraId="04FCF549" w14:textId="77777777" w:rsidR="008C7676" w:rsidRDefault="008C7676" w:rsidP="00B37539">
      <w:pPr>
        <w:suppressAutoHyphens/>
        <w:rPr>
          <w:szCs w:val="20"/>
        </w:rPr>
      </w:pPr>
    </w:p>
    <w:p w14:paraId="62B2781C" w14:textId="29CF89CF" w:rsidR="00BE7F53" w:rsidRDefault="00CD046B" w:rsidP="00CD046B">
      <w:pPr>
        <w:suppressAutoHyphens/>
        <w:rPr>
          <w:szCs w:val="20"/>
        </w:rPr>
      </w:pPr>
      <w:r>
        <w:rPr>
          <w:szCs w:val="20"/>
        </w:rPr>
        <w:t>Habár</w:t>
      </w:r>
      <w:r w:rsidR="00E13D56">
        <w:rPr>
          <w:szCs w:val="20"/>
        </w:rPr>
        <w:t>,</w:t>
      </w:r>
      <w:r>
        <w:rPr>
          <w:szCs w:val="20"/>
        </w:rPr>
        <w:t xml:space="preserve"> ma már egyre inkább terjednek az alternatív, energiahatékony megoldások az építőiparban</w:t>
      </w:r>
      <w:r w:rsidR="00E13D56">
        <w:rPr>
          <w:szCs w:val="20"/>
        </w:rPr>
        <w:t xml:space="preserve"> is</w:t>
      </w:r>
      <w:r>
        <w:rPr>
          <w:szCs w:val="20"/>
        </w:rPr>
        <w:t>, a változó lakhatási igények és szokások miatt a fűtésre használt energia csak kis mértékben csökken.</w:t>
      </w:r>
      <w:r w:rsidR="006E4983">
        <w:rPr>
          <w:szCs w:val="20"/>
        </w:rPr>
        <w:t xml:space="preserve"> </w:t>
      </w:r>
      <w:r w:rsidR="00251C5C">
        <w:rPr>
          <w:szCs w:val="20"/>
        </w:rPr>
        <w:t xml:space="preserve">A növekvő energiaigényt okozzák továbbá az </w:t>
      </w:r>
      <w:r w:rsidR="00251C5C">
        <w:rPr>
          <w:szCs w:val="20"/>
        </w:rPr>
        <w:lastRenderedPageBreak/>
        <w:t>áruk és szolgáltatások iránti igény, a nagy számban vásárolt elektromos és elektronikai árucikkek, melyek gyakran rövidebb élettartamúak, cseréjükre is gyakrabban kerül sor</w:t>
      </w:r>
      <w:r w:rsidR="00A468F6">
        <w:rPr>
          <w:szCs w:val="20"/>
        </w:rPr>
        <w:t xml:space="preserve"> (az országos villamosenergia-fogyasztás változását a </w:t>
      </w:r>
      <w:r w:rsidR="00120B38">
        <w:rPr>
          <w:szCs w:val="20"/>
        </w:rPr>
        <w:t xml:space="preserve">4. ábra </w:t>
      </w:r>
      <w:r w:rsidR="00A468F6">
        <w:rPr>
          <w:szCs w:val="20"/>
        </w:rPr>
        <w:t>mutatja be)</w:t>
      </w:r>
      <w:r w:rsidR="00251C5C">
        <w:rPr>
          <w:szCs w:val="20"/>
        </w:rPr>
        <w:t xml:space="preserve">. </w:t>
      </w:r>
      <w:r w:rsidR="00E437AF">
        <w:rPr>
          <w:szCs w:val="20"/>
        </w:rPr>
        <w:t xml:space="preserve">A főváros energiagazdálkodását részletesen, valamint annak környezeti hatásait a </w:t>
      </w:r>
      <w:r w:rsidR="00E437AF">
        <w:rPr>
          <w:szCs w:val="20"/>
        </w:rPr>
        <w:br/>
      </w:r>
      <w:r w:rsidR="00E437AF" w:rsidRPr="00E437AF">
        <w:rPr>
          <w:i/>
          <w:szCs w:val="20"/>
        </w:rPr>
        <w:t>II.2. Energiagazdálkodás</w:t>
      </w:r>
      <w:r w:rsidR="00E437AF">
        <w:rPr>
          <w:szCs w:val="20"/>
        </w:rPr>
        <w:t xml:space="preserve"> c. fejezet mutatja be.</w:t>
      </w:r>
    </w:p>
    <w:p w14:paraId="3C8FF5CB" w14:textId="60940267" w:rsidR="00120B38" w:rsidRDefault="00120B38" w:rsidP="00120B38">
      <w:pPr>
        <w:pStyle w:val="Kpalrs"/>
        <w:keepNext/>
      </w:pPr>
      <w:r w:rsidRPr="00BE60B1">
        <w:rPr>
          <w:b/>
        </w:rPr>
        <w:drawing>
          <wp:anchor distT="0" distB="0" distL="114300" distR="114300" simplePos="0" relativeHeight="251710464" behindDoc="0" locked="0" layoutInCell="1" allowOverlap="1" wp14:anchorId="6CC33954" wp14:editId="187B3BD6">
            <wp:simplePos x="0" y="0"/>
            <wp:positionH relativeFrom="margin">
              <wp:posOffset>85725</wp:posOffset>
            </wp:positionH>
            <wp:positionV relativeFrom="paragraph">
              <wp:posOffset>40640</wp:posOffset>
            </wp:positionV>
            <wp:extent cx="4137660" cy="2210435"/>
            <wp:effectExtent l="0" t="0" r="0" b="0"/>
            <wp:wrapSquare wrapText="bothSides"/>
            <wp:docPr id="23" name="Diagram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F3">
        <w:rPr>
          <w:b/>
        </w:rPr>
        <w:t>4</w:t>
      </w:r>
      <w:r w:rsidRPr="00BE60B1">
        <w:rPr>
          <w:b/>
        </w:rPr>
        <w:t>. ábra:</w:t>
      </w:r>
      <w:r>
        <w:t xml:space="preserve"> 1 főre jutó </w:t>
      </w:r>
      <w:r>
        <w:br/>
        <w:t xml:space="preserve">villamosenergia-fogyasztás változása Magyarországon </w:t>
      </w:r>
      <w:r>
        <w:br/>
        <w:t>1965 és 2018 között</w:t>
      </w:r>
      <w:r>
        <w:br/>
        <w:t>(Forrás: The World Bank Group</w:t>
      </w:r>
      <w:r>
        <w:rPr>
          <w:rStyle w:val="Vgjegyzet-hivatkozs"/>
        </w:rPr>
        <w:endnoteReference w:id="8"/>
      </w:r>
      <w:r>
        <w:t xml:space="preserve"> </w:t>
      </w:r>
      <w:r>
        <w:br/>
        <w:t>és Nemzetközi Energia Ügynökség (IEA)</w:t>
      </w:r>
      <w:r>
        <w:rPr>
          <w:rStyle w:val="Vgjegyzet-hivatkozs"/>
        </w:rPr>
        <w:endnoteReference w:id="9"/>
      </w:r>
      <w:r>
        <w:t xml:space="preserve"> adatai alapján)</w:t>
      </w:r>
    </w:p>
    <w:p w14:paraId="79D54742" w14:textId="77777777" w:rsidR="00120B38" w:rsidRDefault="00120B38" w:rsidP="00120B38">
      <w:pPr>
        <w:spacing w:after="160" w:line="259" w:lineRule="auto"/>
        <w:ind w:right="0"/>
        <w:jc w:val="left"/>
      </w:pPr>
    </w:p>
    <w:p w14:paraId="061B9901" w14:textId="77777777" w:rsidR="00120B38" w:rsidRDefault="00120B38" w:rsidP="00120B38">
      <w:pPr>
        <w:spacing w:after="160" w:line="259" w:lineRule="auto"/>
        <w:ind w:right="0"/>
        <w:jc w:val="left"/>
      </w:pPr>
    </w:p>
    <w:p w14:paraId="6BC96FBC" w14:textId="77777777" w:rsidR="00120B38" w:rsidRDefault="00120B38" w:rsidP="00120B38">
      <w:pPr>
        <w:spacing w:after="160" w:line="259" w:lineRule="auto"/>
        <w:ind w:right="0"/>
        <w:jc w:val="left"/>
      </w:pPr>
    </w:p>
    <w:p w14:paraId="29D07E3A" w14:textId="77777777" w:rsidR="00120B38" w:rsidRDefault="00120B38" w:rsidP="00120B38">
      <w:pPr>
        <w:spacing w:after="160" w:line="259" w:lineRule="auto"/>
        <w:ind w:right="0"/>
        <w:jc w:val="left"/>
      </w:pPr>
    </w:p>
    <w:p w14:paraId="3E874585" w14:textId="77777777" w:rsidR="00120B38" w:rsidRDefault="00120B38" w:rsidP="00120B38">
      <w:pPr>
        <w:spacing w:after="160" w:line="259" w:lineRule="auto"/>
        <w:ind w:right="0"/>
        <w:jc w:val="left"/>
      </w:pPr>
    </w:p>
    <w:p w14:paraId="6682DFF9" w14:textId="77777777" w:rsidR="00120B38" w:rsidRDefault="00120B38" w:rsidP="00120B38">
      <w:pPr>
        <w:spacing w:after="160" w:line="259" w:lineRule="auto"/>
        <w:ind w:right="0"/>
        <w:jc w:val="left"/>
      </w:pPr>
    </w:p>
    <w:p w14:paraId="33644A02" w14:textId="338762E7" w:rsidR="00496BE3" w:rsidRDefault="004E6013" w:rsidP="00CD046B">
      <w:pPr>
        <w:suppressAutoHyphens/>
        <w:rPr>
          <w:szCs w:val="2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835203D" wp14:editId="1F1685D8">
                <wp:simplePos x="0" y="0"/>
                <wp:positionH relativeFrom="column">
                  <wp:posOffset>4445</wp:posOffset>
                </wp:positionH>
                <wp:positionV relativeFrom="paragraph">
                  <wp:posOffset>1085215</wp:posOffset>
                </wp:positionV>
                <wp:extent cx="4352925" cy="2533650"/>
                <wp:effectExtent l="0" t="0" r="0" b="0"/>
                <wp:wrapSquare wrapText="bothSides"/>
                <wp:docPr id="13" name="Csoportba foglalás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925" cy="2533650"/>
                          <a:chOff x="0" y="-66675"/>
                          <a:chExt cx="4352925" cy="2533650"/>
                        </a:xfrm>
                      </wpg:grpSpPr>
                      <wpg:graphicFrame>
                        <wpg:cNvPr id="5" name="Diagram 5"/>
                        <wpg:cNvFrPr/>
                        <wpg:xfrm>
                          <a:off x="0" y="-66675"/>
                          <a:ext cx="4352925" cy="2419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s:wsp>
                        <wps:cNvPr id="11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2257425"/>
                            <a:ext cx="31432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24496" w14:textId="4C108CAB" w:rsidR="007E5C6F" w:rsidRPr="00127439" w:rsidRDefault="007E5C6F" w:rsidP="00127439">
                              <w:pPr>
                                <w:ind w:right="-170"/>
                                <w:jc w:val="center"/>
                                <w:rPr>
                                  <w:i/>
                                  <w:color w:val="595959" w:themeColor="text1" w:themeTint="A6"/>
                                  <w:sz w:val="16"/>
                                </w:rPr>
                              </w:pPr>
                              <w:r w:rsidRPr="00127439">
                                <w:rPr>
                                  <w:i/>
                                  <w:color w:val="595959" w:themeColor="text1" w:themeTint="A6"/>
                                  <w:sz w:val="16"/>
                                </w:rPr>
                                <w:t>Turisztikai teherbírási érték (1-10)</w:t>
                              </w:r>
                              <w:r w:rsidR="00127439" w:rsidRPr="00127439">
                                <w:rPr>
                                  <w:i/>
                                  <w:color w:val="595959" w:themeColor="text1" w:themeTint="A6"/>
                                  <w:sz w:val="16"/>
                                  <w:vertAlign w:val="superscript"/>
                                </w:rPr>
                                <w:fldChar w:fldCharType="begin"/>
                              </w:r>
                              <w:r w:rsidR="00127439" w:rsidRPr="00127439">
                                <w:rPr>
                                  <w:i/>
                                  <w:color w:val="595959" w:themeColor="text1" w:themeTint="A6"/>
                                  <w:sz w:val="16"/>
                                  <w:vertAlign w:val="superscript"/>
                                </w:rPr>
                                <w:instrText xml:space="preserve"> NOTEREF _Ref52269137 \h  \* MERGEFORMAT </w:instrText>
                              </w:r>
                              <w:r w:rsidR="00127439" w:rsidRPr="00127439">
                                <w:rPr>
                                  <w:i/>
                                  <w:color w:val="595959" w:themeColor="text1" w:themeTint="A6"/>
                                  <w:sz w:val="16"/>
                                  <w:vertAlign w:val="superscript"/>
                                </w:rPr>
                              </w:r>
                              <w:r w:rsidR="00127439" w:rsidRPr="00127439">
                                <w:rPr>
                                  <w:i/>
                                  <w:color w:val="595959" w:themeColor="text1" w:themeTint="A6"/>
                                  <w:sz w:val="16"/>
                                  <w:vertAlign w:val="superscript"/>
                                </w:rPr>
                                <w:fldChar w:fldCharType="separate"/>
                              </w:r>
                              <w:r w:rsidR="00E11C20">
                                <w:rPr>
                                  <w:i/>
                                  <w:color w:val="595959" w:themeColor="text1" w:themeTint="A6"/>
                                  <w:sz w:val="16"/>
                                  <w:vertAlign w:val="superscript"/>
                                </w:rPr>
                                <w:t>10</w:t>
                              </w:r>
                              <w:r w:rsidR="00127439" w:rsidRPr="00127439">
                                <w:rPr>
                                  <w:i/>
                                  <w:color w:val="595959" w:themeColor="text1" w:themeTint="A6"/>
                                  <w:sz w:val="16"/>
                                  <w:vertAlign w:val="superscrip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5203D" id="Csoportba foglalás 13" o:spid="_x0000_s1027" style="position:absolute;left:0;text-align:left;margin-left:.35pt;margin-top:85.45pt;width:342.75pt;height:199.5pt;z-index:251703296;mso-height-relative:margin" coordorigin=",-666" coordsize="43529,25336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5" o:spid="_x0000_s1028" type="#_x0000_t75" style="position:absolute;top:-666;width:43525;height:24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">
                  <v:imagedata r:id="rId17" o:title=""/>
                  <o:lock v:ext="edit" aspectratio="f"/>
                </v:shape>
                <v:shape id="_x0000_s1029" type="#_x0000_t202" style="position:absolute;left:9620;top:22574;width:3143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5024496" w14:textId="4C108CAB" w:rsidR="007E5C6F" w:rsidRPr="00127439" w:rsidRDefault="007E5C6F" w:rsidP="00127439">
                        <w:pPr>
                          <w:ind w:right="-170"/>
                          <w:jc w:val="center"/>
                          <w:rPr>
                            <w:i/>
                            <w:color w:val="595959" w:themeColor="text1" w:themeTint="A6"/>
                            <w:sz w:val="16"/>
                          </w:rPr>
                        </w:pPr>
                        <w:r w:rsidRPr="00127439">
                          <w:rPr>
                            <w:i/>
                            <w:color w:val="595959" w:themeColor="text1" w:themeTint="A6"/>
                            <w:sz w:val="16"/>
                          </w:rPr>
                          <w:t>Turisztikai teherbírási érték (1-10)</w:t>
                        </w:r>
                        <w:r w:rsidR="00127439" w:rsidRPr="00127439">
                          <w:rPr>
                            <w:i/>
                            <w:color w:val="595959" w:themeColor="text1" w:themeTint="A6"/>
                            <w:sz w:val="16"/>
                            <w:vertAlign w:val="superscript"/>
                          </w:rPr>
                          <w:fldChar w:fldCharType="begin"/>
                        </w:r>
                        <w:r w:rsidR="00127439" w:rsidRPr="00127439">
                          <w:rPr>
                            <w:i/>
                            <w:color w:val="595959" w:themeColor="text1" w:themeTint="A6"/>
                            <w:sz w:val="16"/>
                            <w:vertAlign w:val="superscript"/>
                          </w:rPr>
                          <w:instrText xml:space="preserve"> NOTEREF _Ref52269137 \h  \* MERGEFORMAT </w:instrText>
                        </w:r>
                        <w:r w:rsidR="00127439" w:rsidRPr="00127439">
                          <w:rPr>
                            <w:i/>
                            <w:color w:val="595959" w:themeColor="text1" w:themeTint="A6"/>
                            <w:sz w:val="16"/>
                            <w:vertAlign w:val="superscript"/>
                          </w:rPr>
                        </w:r>
                        <w:r w:rsidR="00127439" w:rsidRPr="00127439">
                          <w:rPr>
                            <w:i/>
                            <w:color w:val="595959" w:themeColor="text1" w:themeTint="A6"/>
                            <w:sz w:val="16"/>
                            <w:vertAlign w:val="superscript"/>
                          </w:rPr>
                          <w:fldChar w:fldCharType="separate"/>
                        </w:r>
                        <w:r w:rsidR="00E11C20">
                          <w:rPr>
                            <w:i/>
                            <w:color w:val="595959" w:themeColor="text1" w:themeTint="A6"/>
                            <w:sz w:val="16"/>
                            <w:vertAlign w:val="superscript"/>
                          </w:rPr>
                          <w:t>10</w:t>
                        </w:r>
                        <w:r w:rsidR="00127439" w:rsidRPr="00127439">
                          <w:rPr>
                            <w:i/>
                            <w:color w:val="595959" w:themeColor="text1" w:themeTint="A6"/>
                            <w:sz w:val="16"/>
                            <w:vertAlign w:val="superscript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20B38">
        <w:rPr>
          <w:szCs w:val="20"/>
        </w:rPr>
        <w:t xml:space="preserve">Az 1 főre jutó villamosenergia-fogyasztás az országban az elmúlt több mint 50 évben csaknem folyamatosan növekedő tendenciát mutat. A jelenlegi érték körülbelül </w:t>
      </w:r>
      <w:r>
        <w:rPr>
          <w:szCs w:val="20"/>
        </w:rPr>
        <w:br/>
      </w:r>
      <w:r w:rsidR="00120B38">
        <w:rPr>
          <w:szCs w:val="20"/>
        </w:rPr>
        <w:t>4</w:t>
      </w:r>
      <w:r w:rsidR="00CF6D55">
        <w:rPr>
          <w:szCs w:val="20"/>
        </w:rPr>
        <w:t>,</w:t>
      </w:r>
      <w:r w:rsidR="00120B38">
        <w:rPr>
          <w:szCs w:val="20"/>
        </w:rPr>
        <w:t xml:space="preserve">28 </w:t>
      </w:r>
      <w:r w:rsidR="00CF6D55">
        <w:rPr>
          <w:szCs w:val="20"/>
        </w:rPr>
        <w:t>MWh/</w:t>
      </w:r>
      <w:r w:rsidR="00120B38">
        <w:rPr>
          <w:szCs w:val="20"/>
        </w:rPr>
        <w:t>fő, mely 1990 óta 25%-os növekedést jelent.</w:t>
      </w:r>
      <w:r>
        <w:rPr>
          <w:szCs w:val="20"/>
        </w:rPr>
        <w:t xml:space="preserve"> </w:t>
      </w:r>
      <w:r w:rsidR="003D6CE1">
        <w:rPr>
          <w:szCs w:val="20"/>
        </w:rPr>
        <w:t xml:space="preserve">Az idegenforgalom ma már jelentősen növekvő ágazat, a mobilitás növekedésével és az elérhetőségek javulásával a tömegturizmus erősödése jellemző a nagyvárosokban, köztük Budapesten is. </w:t>
      </w:r>
      <w:r w:rsidR="00496BE3">
        <w:rPr>
          <w:szCs w:val="20"/>
        </w:rPr>
        <w:t>A Statista adatportál 2017-ben készített elemzése szerint Budapest az ötödik turistákkal leginkább telített város Európában</w:t>
      </w:r>
      <w:bookmarkStart w:id="15" w:name="_Ref52269137"/>
      <w:r w:rsidR="00CD58F8">
        <w:rPr>
          <w:rStyle w:val="Vgjegyzet-hivatkozs"/>
          <w:szCs w:val="20"/>
        </w:rPr>
        <w:endnoteReference w:id="10"/>
      </w:r>
      <w:bookmarkEnd w:id="15"/>
      <w:r w:rsidR="00496BE3">
        <w:rPr>
          <w:szCs w:val="20"/>
        </w:rPr>
        <w:t xml:space="preserve">. </w:t>
      </w:r>
    </w:p>
    <w:p w14:paraId="5A3C762B" w14:textId="46C37A41" w:rsidR="00DC37AD" w:rsidRPr="00DC37AD" w:rsidRDefault="00F52AF3" w:rsidP="00DC37AD">
      <w:pPr>
        <w:pStyle w:val="Kpalrs"/>
        <w:keepNext/>
      </w:pPr>
      <w:r>
        <w:rPr>
          <w:b/>
        </w:rPr>
        <w:t>5</w:t>
      </w:r>
      <w:r w:rsidR="00DC37AD" w:rsidRPr="00080D71">
        <w:rPr>
          <w:b/>
        </w:rPr>
        <w:t>. ábra:</w:t>
      </w:r>
      <w:r w:rsidR="00DC37AD">
        <w:t xml:space="preserve"> Turisztikailag leginkább terhelt európai nagyvárosok</w:t>
      </w:r>
      <w:r w:rsidR="00DC37AD">
        <w:br/>
        <w:t>(Forrás: Statista 2017-es felmérése alapján</w:t>
      </w:r>
      <w:r w:rsidR="00CD58F8" w:rsidRPr="00CD58F8">
        <w:rPr>
          <w:vertAlign w:val="superscript"/>
        </w:rPr>
        <w:fldChar w:fldCharType="begin"/>
      </w:r>
      <w:r w:rsidR="00CD58F8" w:rsidRPr="00CD58F8">
        <w:rPr>
          <w:vertAlign w:val="superscript"/>
        </w:rPr>
        <w:instrText xml:space="preserve"> NOTEREF _Ref52269137 \h  \* MERGEFORMAT </w:instrText>
      </w:r>
      <w:r w:rsidR="00CD58F8" w:rsidRPr="00CD58F8">
        <w:rPr>
          <w:vertAlign w:val="superscript"/>
        </w:rPr>
      </w:r>
      <w:r w:rsidR="00CD58F8" w:rsidRPr="00CD58F8">
        <w:rPr>
          <w:vertAlign w:val="superscript"/>
        </w:rPr>
        <w:fldChar w:fldCharType="separate"/>
      </w:r>
      <w:r w:rsidR="00E11C20">
        <w:rPr>
          <w:vertAlign w:val="superscript"/>
        </w:rPr>
        <w:t>10</w:t>
      </w:r>
      <w:r w:rsidR="00CD58F8" w:rsidRPr="00CD58F8">
        <w:rPr>
          <w:vertAlign w:val="superscript"/>
        </w:rPr>
        <w:fldChar w:fldCharType="end"/>
      </w:r>
      <w:r w:rsidR="00DC37AD">
        <w:t>)</w:t>
      </w:r>
    </w:p>
    <w:p w14:paraId="76F265BA" w14:textId="0D7E93BD" w:rsidR="00342E62" w:rsidRDefault="00FC2E21" w:rsidP="00A468F6">
      <w:pPr>
        <w:suppressAutoHyphens/>
        <w:spacing w:before="240"/>
        <w:rPr>
          <w:szCs w:val="20"/>
        </w:rPr>
      </w:pPr>
      <w:r>
        <w:rPr>
          <w:szCs w:val="20"/>
        </w:rPr>
        <w:t>A turizmus által generált légi-, vízi-, és szárazföldi forgalom energiafogyasztása, ezzel együtt a földhasználat, a hulladék- és szennyvíztermelés, valamint a keletkező károsanyag kibocsátás mind jelentős negatív környezeti hatásokkal járnak</w:t>
      </w:r>
      <w:r w:rsidR="00496BE3">
        <w:rPr>
          <w:szCs w:val="20"/>
        </w:rPr>
        <w:t>.</w:t>
      </w:r>
      <w:r w:rsidR="00307181">
        <w:rPr>
          <w:szCs w:val="20"/>
        </w:rPr>
        <w:t xml:space="preserve"> </w:t>
      </w:r>
      <w:r w:rsidR="00496BE3">
        <w:rPr>
          <w:szCs w:val="20"/>
        </w:rPr>
        <w:t>A főváros telítettsége, túlzsúfoltsága a</w:t>
      </w:r>
      <w:r w:rsidR="00612CE0">
        <w:rPr>
          <w:szCs w:val="20"/>
        </w:rPr>
        <w:t xml:space="preserve"> természeti környezeti elemek romlását okozzák, </w:t>
      </w:r>
      <w:r w:rsidR="00307181">
        <w:rPr>
          <w:szCs w:val="20"/>
        </w:rPr>
        <w:t xml:space="preserve">mint például </w:t>
      </w:r>
      <w:r w:rsidR="00612CE0">
        <w:rPr>
          <w:szCs w:val="20"/>
        </w:rPr>
        <w:t xml:space="preserve">a levegőminőség romlása vagy </w:t>
      </w:r>
      <w:r w:rsidR="00307181">
        <w:rPr>
          <w:szCs w:val="20"/>
        </w:rPr>
        <w:t>a zajterhelés növekedése</w:t>
      </w:r>
      <w:r w:rsidR="00496BE3">
        <w:rPr>
          <w:szCs w:val="20"/>
        </w:rPr>
        <w:t>, mely főként a turisztikai szempontból népszerű városrészekben okoz problémát</w:t>
      </w:r>
      <w:r w:rsidR="00612CE0">
        <w:rPr>
          <w:szCs w:val="20"/>
        </w:rPr>
        <w:t>.</w:t>
      </w:r>
      <w:r w:rsidR="000B7D89">
        <w:rPr>
          <w:szCs w:val="20"/>
        </w:rPr>
        <w:t xml:space="preserve"> </w:t>
      </w:r>
      <w:r w:rsidR="000B7290">
        <w:rPr>
          <w:szCs w:val="20"/>
        </w:rPr>
        <w:t xml:space="preserve">Ezzel együtt </w:t>
      </w:r>
      <w:r w:rsidR="000B7290" w:rsidRPr="000B7290">
        <w:rPr>
          <w:szCs w:val="20"/>
        </w:rPr>
        <w:t>a turizmus átalakítja a belső városrészek arculatát és a terület lakhatási/használati lehetőségeit i</w:t>
      </w:r>
      <w:r w:rsidR="007D1820">
        <w:rPr>
          <w:szCs w:val="20"/>
        </w:rPr>
        <w:t>s: az érintett városrészekben a hosszú távú élhetőség romlik, helyette inkább a lakások kiadása, ideiglenes szállás</w:t>
      </w:r>
      <w:r w:rsidR="00963F50">
        <w:rPr>
          <w:szCs w:val="20"/>
        </w:rPr>
        <w:t>hely</w:t>
      </w:r>
      <w:r w:rsidR="007D1820">
        <w:rPr>
          <w:szCs w:val="20"/>
        </w:rPr>
        <w:t xml:space="preserve">ként </w:t>
      </w:r>
      <w:r w:rsidR="00963F50">
        <w:rPr>
          <w:szCs w:val="20"/>
        </w:rPr>
        <w:t>történő használata</w:t>
      </w:r>
      <w:r w:rsidR="007D1820">
        <w:rPr>
          <w:szCs w:val="20"/>
        </w:rPr>
        <w:t xml:space="preserve"> </w:t>
      </w:r>
      <w:r w:rsidR="00963F50">
        <w:rPr>
          <w:szCs w:val="20"/>
        </w:rPr>
        <w:t xml:space="preserve">jelent </w:t>
      </w:r>
      <w:r w:rsidR="007D1820">
        <w:rPr>
          <w:szCs w:val="20"/>
        </w:rPr>
        <w:t>meg.</w:t>
      </w:r>
    </w:p>
    <w:p w14:paraId="532FCA49" w14:textId="4BF67288" w:rsidR="003839E5" w:rsidRDefault="00BF0C96" w:rsidP="00CD046B">
      <w:pPr>
        <w:suppressAutoHyphens/>
        <w:rPr>
          <w:szCs w:val="20"/>
        </w:rPr>
      </w:pPr>
      <w:r>
        <w:rPr>
          <w:szCs w:val="20"/>
        </w:rPr>
        <w:t>A globális urbanizáció hatása a nagyvárosi népes</w:t>
      </w:r>
      <w:r w:rsidR="00B94B2E">
        <w:rPr>
          <w:szCs w:val="20"/>
        </w:rPr>
        <w:t xml:space="preserve">ségkoncentráció </w:t>
      </w:r>
      <w:r>
        <w:rPr>
          <w:szCs w:val="20"/>
        </w:rPr>
        <w:t>növekedése</w:t>
      </w:r>
      <w:r w:rsidR="00111322">
        <w:rPr>
          <w:szCs w:val="20"/>
        </w:rPr>
        <w:t xml:space="preserve">. </w:t>
      </w:r>
      <w:r>
        <w:rPr>
          <w:szCs w:val="20"/>
        </w:rPr>
        <w:t>Budapest, mint nemzetközi nagyváros követi a globális trendeket, a változó szokások és életformák gyors terjedése jellemző.</w:t>
      </w:r>
      <w:r w:rsidR="0009026E">
        <w:rPr>
          <w:szCs w:val="20"/>
        </w:rPr>
        <w:t xml:space="preserve"> </w:t>
      </w:r>
      <w:r w:rsidR="006870BA">
        <w:rPr>
          <w:szCs w:val="20"/>
        </w:rPr>
        <w:t>A City-</w:t>
      </w:r>
      <w:r w:rsidR="00E741EF">
        <w:rPr>
          <w:szCs w:val="20"/>
        </w:rPr>
        <w:t xml:space="preserve">képződés folyamata </w:t>
      </w:r>
      <w:r w:rsidR="00267598">
        <w:rPr>
          <w:szCs w:val="20"/>
        </w:rPr>
        <w:t>Budapesten</w:t>
      </w:r>
      <w:r w:rsidR="00E741EF">
        <w:rPr>
          <w:szCs w:val="20"/>
        </w:rPr>
        <w:t xml:space="preserve"> már </w:t>
      </w:r>
      <w:r w:rsidR="00E741EF">
        <w:rPr>
          <w:szCs w:val="20"/>
        </w:rPr>
        <w:lastRenderedPageBreak/>
        <w:t>az 1970-es évektől is megfigyelhető</w:t>
      </w:r>
      <w:r w:rsidR="00E741EF">
        <w:rPr>
          <w:rStyle w:val="Vgjegyzet-hivatkozs"/>
          <w:szCs w:val="20"/>
        </w:rPr>
        <w:endnoteReference w:id="11"/>
      </w:r>
      <w:r w:rsidR="00E741EF">
        <w:rPr>
          <w:szCs w:val="20"/>
        </w:rPr>
        <w:t>, ám ez a folyamat a globalizáció miatt felerősödött</w:t>
      </w:r>
      <w:r w:rsidR="00267598">
        <w:rPr>
          <w:szCs w:val="20"/>
        </w:rPr>
        <w:t xml:space="preserve">. </w:t>
      </w:r>
      <w:r w:rsidR="009E1DE5">
        <w:rPr>
          <w:szCs w:val="20"/>
        </w:rPr>
        <w:t>A belső (I., V., VI., VII.) kerületek</w:t>
      </w:r>
      <w:r w:rsidR="00E741EF">
        <w:rPr>
          <w:szCs w:val="20"/>
        </w:rPr>
        <w:t xml:space="preserve"> funkcionálisan átalakultak, a szolgáltatás és turizmus előtérbe kerülésével a belső városrészek zsúfolttá váltak.</w:t>
      </w:r>
      <w:r w:rsidR="006C0D91">
        <w:rPr>
          <w:szCs w:val="20"/>
        </w:rPr>
        <w:br/>
      </w:r>
      <w:r w:rsidR="00E741EF">
        <w:rPr>
          <w:szCs w:val="20"/>
        </w:rPr>
        <w:t xml:space="preserve">A munkahelyek száma is a belső kerületekben nőtt leginkább, a munkahelyek koncentrációja pedig erősen </w:t>
      </w:r>
      <w:r w:rsidR="00191DBD">
        <w:rPr>
          <w:szCs w:val="20"/>
        </w:rPr>
        <w:t>hozzá</w:t>
      </w:r>
      <w:r w:rsidR="00E741EF">
        <w:rPr>
          <w:szCs w:val="20"/>
        </w:rPr>
        <w:t xml:space="preserve">járult </w:t>
      </w:r>
      <w:r w:rsidR="00191DBD">
        <w:rPr>
          <w:szCs w:val="20"/>
        </w:rPr>
        <w:t xml:space="preserve">a forgalom </w:t>
      </w:r>
      <w:r w:rsidR="00E741EF">
        <w:rPr>
          <w:szCs w:val="20"/>
        </w:rPr>
        <w:t>növekedéséhez az egyes kerületekben. A zsúfoltság és a közlekedés miatti környezetszennyezés a területek/városrészek élhetőségét rontja,</w:t>
      </w:r>
      <w:r w:rsidR="001C588C">
        <w:rPr>
          <w:szCs w:val="20"/>
        </w:rPr>
        <w:t xml:space="preserve"> lakófunkciójuk presztízse csökken,</w:t>
      </w:r>
      <w:r w:rsidR="00E741EF">
        <w:rPr>
          <w:szCs w:val="20"/>
        </w:rPr>
        <w:t xml:space="preserve"> </w:t>
      </w:r>
      <w:r w:rsidR="0047031A">
        <w:rPr>
          <w:szCs w:val="20"/>
        </w:rPr>
        <w:t xml:space="preserve">a nagyvárosiasodás hatására pedig az ingatlanárak is emelkednek, </w:t>
      </w:r>
      <w:r w:rsidR="00E741EF">
        <w:rPr>
          <w:szCs w:val="20"/>
        </w:rPr>
        <w:t>emiatt ezeken a területeken a lakosság elvándorlása, illetve elöregedése, valamint az aktív népesség csökkenése jellemző.</w:t>
      </w:r>
    </w:p>
    <w:p w14:paraId="4EE81E19" w14:textId="04E2348C" w:rsidR="004575B0" w:rsidRDefault="001C588C" w:rsidP="00CD046B">
      <w:pPr>
        <w:suppressAutoHyphens/>
        <w:rPr>
          <w:szCs w:val="20"/>
        </w:rPr>
      </w:pPr>
      <w:r>
        <w:rPr>
          <w:szCs w:val="20"/>
        </w:rPr>
        <w:t xml:space="preserve">Habár a globális trendeknek és megváltozott igényeknek megfelelő közlekedési (autópályák, metróvonalak) és szolgáltatási (bevásárló központok, szupermarketek) infrastruktúrák fejlesztése az egész fővárost érinti, a City-sedés folyamata, és az egyes városrészek átalakulása a térbeli társadalmi folyamatokra jelentős hatással </w:t>
      </w:r>
      <w:r w:rsidR="00015D5F">
        <w:rPr>
          <w:szCs w:val="20"/>
        </w:rPr>
        <w:t>volt/</w:t>
      </w:r>
      <w:r>
        <w:rPr>
          <w:szCs w:val="20"/>
        </w:rPr>
        <w:t xml:space="preserve">van. </w:t>
      </w:r>
      <w:r w:rsidR="00B83C56">
        <w:rPr>
          <w:szCs w:val="20"/>
        </w:rPr>
        <w:br/>
        <w:t xml:space="preserve">Az egyes városrészek közötti különbségek növekedése, versenyképes és versenyképtelen városrészek kialakulása térbeli társadalmi egyenlőtlenségeket generál, mely a bekövetkező természeti környezeti károk minőségére és mennyiségére is hatással </w:t>
      </w:r>
      <w:r w:rsidR="00927490">
        <w:rPr>
          <w:szCs w:val="20"/>
        </w:rPr>
        <w:t>van</w:t>
      </w:r>
      <w:r w:rsidR="00C47F6D">
        <w:rPr>
          <w:szCs w:val="20"/>
        </w:rPr>
        <w:t xml:space="preserve"> (</w:t>
      </w:r>
      <w:r w:rsidR="00535E21">
        <w:rPr>
          <w:szCs w:val="20"/>
        </w:rPr>
        <w:t xml:space="preserve">l.: </w:t>
      </w:r>
      <w:r w:rsidR="00C47F6D" w:rsidRPr="00F977E0">
        <w:rPr>
          <w:i/>
          <w:szCs w:val="20"/>
        </w:rPr>
        <w:fldChar w:fldCharType="begin"/>
      </w:r>
      <w:r w:rsidR="00C47F6D" w:rsidRPr="00F977E0">
        <w:rPr>
          <w:i/>
          <w:szCs w:val="20"/>
        </w:rPr>
        <w:instrText xml:space="preserve"> REF _Ref38268318 \h  \* MERGEFORMAT </w:instrText>
      </w:r>
      <w:r w:rsidR="00C47F6D" w:rsidRPr="00F977E0">
        <w:rPr>
          <w:i/>
          <w:szCs w:val="20"/>
        </w:rPr>
      </w:r>
      <w:r w:rsidR="00C47F6D" w:rsidRPr="00F977E0">
        <w:rPr>
          <w:i/>
          <w:szCs w:val="20"/>
        </w:rPr>
        <w:fldChar w:fldCharType="separate"/>
      </w:r>
      <w:r w:rsidR="00E11C20" w:rsidRPr="00E11C20">
        <w:rPr>
          <w:i/>
        </w:rPr>
        <w:t>Térbeli társadalmi egyenlőtlenségek</w:t>
      </w:r>
      <w:r w:rsidR="00C47F6D" w:rsidRPr="00F977E0">
        <w:rPr>
          <w:i/>
          <w:szCs w:val="20"/>
        </w:rPr>
        <w:fldChar w:fldCharType="end"/>
      </w:r>
      <w:r w:rsidR="00C47F6D" w:rsidRPr="0023194C">
        <w:rPr>
          <w:szCs w:val="20"/>
        </w:rPr>
        <w:t xml:space="preserve"> </w:t>
      </w:r>
      <w:r w:rsidR="0023194C">
        <w:rPr>
          <w:szCs w:val="20"/>
        </w:rPr>
        <w:t xml:space="preserve">c. </w:t>
      </w:r>
      <w:r w:rsidR="00C47F6D">
        <w:rPr>
          <w:szCs w:val="20"/>
        </w:rPr>
        <w:t>alfejezet)</w:t>
      </w:r>
      <w:r w:rsidR="00B83C56">
        <w:rPr>
          <w:szCs w:val="20"/>
        </w:rPr>
        <w:t>.</w:t>
      </w:r>
    </w:p>
    <w:p w14:paraId="5287B8F7" w14:textId="5D98B738" w:rsidR="00332A2B" w:rsidRDefault="000C4B98" w:rsidP="004F7A8E">
      <w:pPr>
        <w:pStyle w:val="Cmsor4"/>
      </w:pPr>
      <w:r>
        <w:t>Urbanizációs trendek</w:t>
      </w:r>
      <w:r w:rsidR="00406746">
        <w:t>, szuburbanizáció</w:t>
      </w:r>
      <w:r w:rsidR="00CF6D55">
        <w:t xml:space="preserve"> Budapesten</w:t>
      </w:r>
    </w:p>
    <w:p w14:paraId="0EA1AA66" w14:textId="7EB9383C" w:rsidR="00120B38" w:rsidRDefault="004E6013" w:rsidP="001C37A9">
      <w:pPr>
        <w:spacing w:after="160" w:line="259" w:lineRule="auto"/>
        <w:ind w:right="2266"/>
        <w:contextualSpacing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33DCBA5A" wp14:editId="589994CB">
            <wp:simplePos x="0" y="0"/>
            <wp:positionH relativeFrom="margin">
              <wp:posOffset>0</wp:posOffset>
            </wp:positionH>
            <wp:positionV relativeFrom="paragraph">
              <wp:posOffset>1190625</wp:posOffset>
            </wp:positionV>
            <wp:extent cx="4010025" cy="4058920"/>
            <wp:effectExtent l="0" t="0" r="0" b="0"/>
            <wp:wrapSquare wrapText="bothSides"/>
            <wp:docPr id="25" name="Diagram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5B0" w:rsidRPr="004575B0">
        <w:t>A</w:t>
      </w:r>
      <w:r w:rsidR="004575B0">
        <w:t xml:space="preserve"> </w:t>
      </w:r>
      <w:r w:rsidR="001C37A9">
        <w:t xml:space="preserve">főként </w:t>
      </w:r>
      <w:r w:rsidR="004E6DEC">
        <w:t>belváros</w:t>
      </w:r>
      <w:r w:rsidR="004575B0">
        <w:t xml:space="preserve"> zsúfoltságából, </w:t>
      </w:r>
      <w:r w:rsidR="004E6DEC">
        <w:t>környezeti állapotának romlásából</w:t>
      </w:r>
      <w:r w:rsidR="009353D1">
        <w:t xml:space="preserve">, emellett pedig a családi házas új életforma iránti igényekből, </w:t>
      </w:r>
      <w:r w:rsidR="00E862E5">
        <w:t>az alacsonyabb státuszú lakosság elszegényedéséből, vagy az ingatlanárak emelkedéséből</w:t>
      </w:r>
      <w:r w:rsidR="004E6DEC">
        <w:t xml:space="preserve"> fakadó szuburban</w:t>
      </w:r>
      <w:r w:rsidR="0088710A">
        <w:t xml:space="preserve">izáció, valamint </w:t>
      </w:r>
      <w:r w:rsidR="0002617D">
        <w:t>a perem</w:t>
      </w:r>
      <w:r w:rsidR="007F5CA9">
        <w:t>kerületekbe történő kiköltözések</w:t>
      </w:r>
      <w:r w:rsidR="001C37A9">
        <w:t xml:space="preserve"> folyamata a mai napig meghatározó trend Budapesten és környezetében. </w:t>
      </w:r>
      <w:r w:rsidR="00D73906">
        <w:t>A kerületeket tekintve nagyobb népességszám</w:t>
      </w:r>
      <w:r w:rsidR="00BE7BCB">
        <w:t xml:space="preserve"> </w:t>
      </w:r>
      <w:r w:rsidR="00D73906">
        <w:t xml:space="preserve">csökkenés a belső kerületekben (V., VI. </w:t>
      </w:r>
      <w:r w:rsidR="00951472">
        <w:t>VII., VIII. kerület) ment végbe, míg a külső kerületekben (XVII., XVIII., XXIII. kerület) inkább a né</w:t>
      </w:r>
      <w:r w:rsidR="0056510B">
        <w:t>pesség növekedése volt jellemző</w:t>
      </w:r>
      <w:r>
        <w:t>.</w:t>
      </w:r>
      <w:r w:rsidDel="00120B38">
        <w:t xml:space="preserve"> </w:t>
      </w:r>
    </w:p>
    <w:p w14:paraId="41EF648A" w14:textId="2D2C79A2" w:rsidR="00120B38" w:rsidRDefault="00F52AF3" w:rsidP="00120B38">
      <w:pPr>
        <w:pStyle w:val="Kpalrs"/>
        <w:keepNext/>
        <w:jc w:val="both"/>
      </w:pPr>
      <w:r>
        <w:rPr>
          <w:b/>
        </w:rPr>
        <w:t>6</w:t>
      </w:r>
      <w:r w:rsidR="00120B38" w:rsidRPr="000F281A">
        <w:rPr>
          <w:b/>
        </w:rPr>
        <w:t>. ábra:</w:t>
      </w:r>
      <w:r w:rsidR="00120B38">
        <w:t xml:space="preserve"> Lakónépesség számának változása az egyes fővárosi kerületekben 2007 és 2018 között</w:t>
      </w:r>
    </w:p>
    <w:p w14:paraId="17F0E87D" w14:textId="77777777" w:rsidR="00120B38" w:rsidRDefault="00120B38" w:rsidP="00120B38">
      <w:pPr>
        <w:pStyle w:val="Kpalrs"/>
        <w:keepNext/>
        <w:jc w:val="both"/>
      </w:pPr>
      <w:r>
        <w:t>(Forrás: KSH adatai alapján)</w:t>
      </w:r>
    </w:p>
    <w:p w14:paraId="032D341A" w14:textId="77777777" w:rsidR="00120B38" w:rsidRDefault="00120B38" w:rsidP="001C37A9">
      <w:pPr>
        <w:spacing w:after="160" w:line="259" w:lineRule="auto"/>
        <w:ind w:right="2266"/>
      </w:pPr>
    </w:p>
    <w:p w14:paraId="1D9EDC3C" w14:textId="77777777" w:rsidR="00120B38" w:rsidRDefault="00120B38" w:rsidP="001C37A9">
      <w:pPr>
        <w:spacing w:after="160" w:line="259" w:lineRule="auto"/>
        <w:ind w:right="2266"/>
      </w:pPr>
      <w:r>
        <w:br/>
      </w:r>
    </w:p>
    <w:p w14:paraId="5DC780CB" w14:textId="77777777" w:rsidR="00120B38" w:rsidRDefault="00120B38" w:rsidP="001C37A9">
      <w:pPr>
        <w:spacing w:after="160" w:line="259" w:lineRule="auto"/>
        <w:ind w:right="2266"/>
      </w:pPr>
    </w:p>
    <w:p w14:paraId="0796AA5C" w14:textId="77777777" w:rsidR="00120B38" w:rsidRDefault="00120B38" w:rsidP="001C37A9">
      <w:pPr>
        <w:spacing w:after="160" w:line="259" w:lineRule="auto"/>
        <w:ind w:right="2266"/>
      </w:pPr>
    </w:p>
    <w:p w14:paraId="4472BA64" w14:textId="77777777" w:rsidR="00120B38" w:rsidRDefault="00120B38" w:rsidP="001C37A9">
      <w:pPr>
        <w:spacing w:after="160" w:line="259" w:lineRule="auto"/>
        <w:ind w:right="2266"/>
      </w:pPr>
    </w:p>
    <w:p w14:paraId="07D0A37A" w14:textId="77777777" w:rsidR="00120B38" w:rsidRDefault="00120B38" w:rsidP="001C37A9">
      <w:pPr>
        <w:spacing w:after="160" w:line="259" w:lineRule="auto"/>
        <w:ind w:right="2266"/>
      </w:pPr>
    </w:p>
    <w:p w14:paraId="2398352C" w14:textId="77777777" w:rsidR="00120B38" w:rsidRDefault="00120B38" w:rsidP="001C37A9">
      <w:pPr>
        <w:spacing w:after="160" w:line="259" w:lineRule="auto"/>
        <w:ind w:right="2266"/>
      </w:pPr>
    </w:p>
    <w:p w14:paraId="57E9CCD4" w14:textId="77777777" w:rsidR="00120B38" w:rsidRDefault="00120B38" w:rsidP="001C37A9">
      <w:pPr>
        <w:spacing w:after="160" w:line="259" w:lineRule="auto"/>
        <w:ind w:right="2266"/>
      </w:pPr>
    </w:p>
    <w:p w14:paraId="11489DC9" w14:textId="77777777" w:rsidR="00120B38" w:rsidRDefault="00120B38" w:rsidP="001C37A9">
      <w:pPr>
        <w:spacing w:after="160" w:line="259" w:lineRule="auto"/>
        <w:ind w:right="2266"/>
      </w:pPr>
    </w:p>
    <w:p w14:paraId="2DEB7163" w14:textId="77777777" w:rsidR="00120B38" w:rsidRDefault="00120B38" w:rsidP="001C37A9">
      <w:pPr>
        <w:spacing w:after="160" w:line="259" w:lineRule="auto"/>
        <w:ind w:right="2266"/>
      </w:pPr>
    </w:p>
    <w:p w14:paraId="322FB110" w14:textId="77777777" w:rsidR="00120B38" w:rsidRDefault="00120B38" w:rsidP="001C37A9">
      <w:pPr>
        <w:spacing w:after="160" w:line="259" w:lineRule="auto"/>
        <w:ind w:right="2266"/>
      </w:pPr>
    </w:p>
    <w:p w14:paraId="7E83865A" w14:textId="77777777" w:rsidR="00120B38" w:rsidRDefault="00120B38" w:rsidP="001C37A9">
      <w:pPr>
        <w:spacing w:after="160" w:line="259" w:lineRule="auto"/>
        <w:ind w:right="2266"/>
      </w:pPr>
    </w:p>
    <w:p w14:paraId="29B83922" w14:textId="77777777" w:rsidR="00120B38" w:rsidRDefault="00120B38" w:rsidP="001C37A9">
      <w:pPr>
        <w:spacing w:after="160" w:line="259" w:lineRule="auto"/>
        <w:ind w:right="2266"/>
      </w:pPr>
    </w:p>
    <w:p w14:paraId="17ECCA1B" w14:textId="77777777" w:rsidR="00120B38" w:rsidRDefault="00120B38" w:rsidP="001C37A9">
      <w:pPr>
        <w:spacing w:after="160" w:line="259" w:lineRule="auto"/>
        <w:ind w:right="2266"/>
      </w:pPr>
    </w:p>
    <w:p w14:paraId="3D228A46" w14:textId="163183AC" w:rsidR="00CF6D55" w:rsidRDefault="00120B38" w:rsidP="001C37A9">
      <w:pPr>
        <w:spacing w:after="160" w:line="259" w:lineRule="auto"/>
        <w:ind w:right="2266"/>
      </w:pPr>
      <w:r>
        <w:t xml:space="preserve">A legnagyobb veszteséget a VII. kerület szenvedte el: népességének körülbelül </w:t>
      </w:r>
      <w:r>
        <w:br/>
        <w:t xml:space="preserve">16%-át veszítette el, ami lakosszámot nézve csaknem elérte a 10.000 főt. </w:t>
      </w:r>
      <w:r>
        <w:br/>
      </w:r>
      <w:r>
        <w:lastRenderedPageBreak/>
        <w:t>A legnagyobb népességnövekedés arányaiban a XVII. kerületben volt (13%), ezen felül jelentősebb népességnövekedés a XXIII. (12%) és XVIII. (10%) kerületekben figyelhető meg. Lakosszámot tekintve leginkább a XI. kerület népessége nőtt, több mint 11.000 fő</w:t>
      </w:r>
      <w:r w:rsidR="00535E21">
        <w:t>vel.</w:t>
      </w:r>
    </w:p>
    <w:p w14:paraId="608771B6" w14:textId="180EE015" w:rsidR="00CF6D55" w:rsidRDefault="001C37A9" w:rsidP="00F977E0">
      <w:pPr>
        <w:spacing w:after="160" w:line="259" w:lineRule="auto"/>
      </w:pPr>
      <w:r>
        <w:t>A szuburbanizáció folyamata a városi</w:t>
      </w:r>
      <w:r w:rsidR="00F10FFB">
        <w:t xml:space="preserve"> szétterülés egyik kiváltó oka. </w:t>
      </w:r>
      <w:r>
        <w:t>A városi szétterülés negatív következményekkel járó városi terjeszkedést jelent, „melyben a beépített területek terjedése nem kellően koordinált, kevéssé kontrollált vagy korlátozott; főként a piaci folyamatok által vezérelt, és jellemzően a környező mezőgazdasági területek és zöldfelületek rovására megy végbe”</w:t>
      </w:r>
      <w:r w:rsidR="00F10FFB">
        <w:t>.</w:t>
      </w:r>
      <w:r w:rsidR="007D391D" w:rsidRPr="007D391D">
        <w:rPr>
          <w:vertAlign w:val="superscript"/>
        </w:rPr>
        <w:fldChar w:fldCharType="begin"/>
      </w:r>
      <w:r w:rsidR="007D391D" w:rsidRPr="007D391D">
        <w:rPr>
          <w:vertAlign w:val="superscript"/>
        </w:rPr>
        <w:instrText xml:space="preserve"> NOTEREF _Ref52357949 \h </w:instrText>
      </w:r>
      <w:r w:rsidR="007D391D">
        <w:rPr>
          <w:vertAlign w:val="superscript"/>
        </w:rPr>
        <w:instrText xml:space="preserve"> \* MERGEFORMAT </w:instrText>
      </w:r>
      <w:r w:rsidR="007D391D" w:rsidRPr="007D391D">
        <w:rPr>
          <w:vertAlign w:val="superscript"/>
        </w:rPr>
      </w:r>
      <w:r w:rsidR="007D391D" w:rsidRPr="007D391D">
        <w:rPr>
          <w:vertAlign w:val="superscript"/>
        </w:rPr>
        <w:fldChar w:fldCharType="separate"/>
      </w:r>
      <w:r w:rsidR="00E11C20">
        <w:rPr>
          <w:vertAlign w:val="superscript"/>
        </w:rPr>
        <w:t>7</w:t>
      </w:r>
      <w:r w:rsidR="007D391D" w:rsidRPr="007D391D">
        <w:rPr>
          <w:vertAlign w:val="superscript"/>
        </w:rPr>
        <w:fldChar w:fldCharType="end"/>
      </w:r>
      <w:r w:rsidR="00DA2518">
        <w:t xml:space="preserve"> A szétterülés</w:t>
      </w:r>
      <w:r w:rsidR="00F10FFB">
        <w:t xml:space="preserve"> folyamata</w:t>
      </w:r>
      <w:r w:rsidR="00DA2518">
        <w:t xml:space="preserve"> elsősorban a rurális</w:t>
      </w:r>
      <w:r w:rsidR="00C71053">
        <w:t xml:space="preserve"> jellegű</w:t>
      </w:r>
      <w:r w:rsidR="00DA2518">
        <w:t xml:space="preserve"> </w:t>
      </w:r>
      <w:r w:rsidR="00C71053">
        <w:t>városi peremterületek</w:t>
      </w:r>
      <w:r w:rsidR="00DA2518">
        <w:t xml:space="preserve"> területhas</w:t>
      </w:r>
      <w:r w:rsidR="00F10FFB">
        <w:t>z</w:t>
      </w:r>
      <w:r w:rsidR="00DA2518">
        <w:t xml:space="preserve">nálati változásaira van hatással, </w:t>
      </w:r>
      <w:r w:rsidR="00EC690D">
        <w:t xml:space="preserve">de </w:t>
      </w:r>
      <w:r w:rsidR="005D514E">
        <w:t xml:space="preserve">következményei révén </w:t>
      </w:r>
      <w:r w:rsidR="00EC690D">
        <w:t>ugyanúgy a főváro</w:t>
      </w:r>
      <w:r w:rsidR="00D34548">
        <w:t>s belső zöldfelületeit is</w:t>
      </w:r>
      <w:r w:rsidR="005C0FDA">
        <w:t>, ezen belül főként a zöldterületeket, építési telkek beépítetlen részeit, illetve kertként funkcionáló részeit érinti.</w:t>
      </w:r>
      <w:r w:rsidR="0002617D">
        <w:t xml:space="preserve"> </w:t>
      </w:r>
      <w:r w:rsidR="005C0FDA">
        <w:t>A folyamat</w:t>
      </w:r>
      <w:r w:rsidR="00F10FFB">
        <w:t xml:space="preserve"> az új ingatlanfejlesztés</w:t>
      </w:r>
      <w:r w:rsidR="00B979BB">
        <w:t>i</w:t>
      </w:r>
      <w:r w:rsidR="00F10FFB">
        <w:t xml:space="preserve"> igények miatt a beépített területek növekedését, ezzel együtt pedig a zöldfelületek csökkenését, a természeti környezeti elemek romlását okozza. </w:t>
      </w:r>
      <w:r w:rsidR="00B979BB">
        <w:t>A megjelenő új társadalmi igények a természetvédelmi szempontból értékes területek differenciált átalakulását, illetve területi csökkenését is okozhatják, emellett környezeti ártalmakként jelentkezhet jellemzően a talajállapot és a vizek állapotának romlása, valamint a levegő- és zajszennyezés fokozódása.</w:t>
      </w:r>
    </w:p>
    <w:p w14:paraId="259501D2" w14:textId="286690E2" w:rsidR="00B761FF" w:rsidRDefault="00F10FFB" w:rsidP="00F977E0">
      <w:pPr>
        <w:spacing w:after="160" w:line="259" w:lineRule="auto"/>
      </w:pPr>
      <w:r>
        <w:t>Az új</w:t>
      </w:r>
      <w:r w:rsidR="00D73906">
        <w:t>,</w:t>
      </w:r>
      <w:r>
        <w:t xml:space="preserve"> </w:t>
      </w:r>
      <w:r w:rsidR="00B761FF">
        <w:t xml:space="preserve">nagyberuházásokhoz kapcsolódó </w:t>
      </w:r>
      <w:r>
        <w:t xml:space="preserve">ingatlanfejlesztések még ma is jelentős arányban zöldmezős beruházásként valósulnak meg, mely a már említett kedvezőtlen környezeti hatásokat fokozza. Az épített környezet </w:t>
      </w:r>
      <w:r w:rsidR="00FA2083">
        <w:t xml:space="preserve">bővülését, a fővárosi beépített területek növekedési jellemzőit részletesen </w:t>
      </w:r>
      <w:r w:rsidR="00FA2083" w:rsidRPr="0023194C">
        <w:t>a II.1. Épített környezet c.</w:t>
      </w:r>
      <w:r w:rsidR="00FA2083">
        <w:t xml:space="preserve"> fejezet foglalja össze.</w:t>
      </w:r>
      <w:r w:rsidR="00B979BB">
        <w:t xml:space="preserve"> </w:t>
      </w:r>
      <w:r w:rsidR="00B761FF">
        <w:t>A szétterülés által leginkább érintett városperem (egybefüggő mezőgazdasági és zöld</w:t>
      </w:r>
      <w:r w:rsidR="00097BDF">
        <w:t>felületek</w:t>
      </w:r>
      <w:r w:rsidR="00B761FF">
        <w:t>) intenzív átalakulásával a főváros értékes, ökológiai fenntarthatóság szempontjából jelentős zöldfelületeket veszít, illetve veszíthet el a jövőben is</w:t>
      </w:r>
      <w:r w:rsidR="00D34548">
        <w:t>, emellett a város terjeszkedése fokozott energia- és erőforrás-felhasználást okoz.</w:t>
      </w:r>
    </w:p>
    <w:p w14:paraId="482785EC" w14:textId="03B299A5" w:rsidR="00097BDF" w:rsidRDefault="006A2B21" w:rsidP="001C37A9">
      <w:pPr>
        <w:spacing w:after="160" w:line="259" w:lineRule="auto"/>
        <w:ind w:right="2266"/>
        <w:contextualSpacing/>
        <w:rPr>
          <w:lang w:eastAsia="en-US"/>
        </w:rPr>
      </w:pPr>
      <w:r>
        <w:t>A szuburbanizáció környezeti szempontból is fontos hatása a motorizáció erősödése, valamint az ingázás növekedése. Az agglo</w:t>
      </w:r>
      <w:r w:rsidR="00B94B2E">
        <w:t>merációs településeken, illetve</w:t>
      </w:r>
      <w:r>
        <w:t xml:space="preserve"> a peremkerületekben a szolgáltatások, munkahelyek hiánya miatt a munkába járási idők növekednek, az ingázás a szuburbán háztartások többségében pedig autóval történik. Az ingázás következtében felmerülő autóigény </w:t>
      </w:r>
      <w:r w:rsidR="006F2E5D">
        <w:t>miatt a személygépkocsik forgalma növekedő tendenciát mutat, ami az energiafogyasztás mértékét is fokozza. E</w:t>
      </w:r>
      <w:r>
        <w:t>mellett</w:t>
      </w:r>
      <w:r w:rsidR="00DF3076">
        <w:t>,</w:t>
      </w:r>
      <w:r>
        <w:t xml:space="preserve"> a jelentős mértékű autóhasználat</w:t>
      </w:r>
      <w:r w:rsidR="006F2E5D">
        <w:t xml:space="preserve"> nagyban járul hozzá a fővárosi zajproblémákhoz, továbbá</w:t>
      </w:r>
      <w:r w:rsidR="006B5A72">
        <w:t xml:space="preserve"> a levegő minőségét</w:t>
      </w:r>
      <w:r>
        <w:t xml:space="preserve"> </w:t>
      </w:r>
      <w:r w:rsidR="006B5A72">
        <w:t xml:space="preserve">is </w:t>
      </w:r>
      <w:r>
        <w:t>jelentősen ro</w:t>
      </w:r>
      <w:r w:rsidR="006B5A72">
        <w:t>ntja</w:t>
      </w:r>
      <w:r>
        <w:t>.</w:t>
      </w:r>
      <w:r w:rsidR="007A1CDA">
        <w:t xml:space="preserve"> A közúti közlekedés okozta </w:t>
      </w:r>
      <w:r w:rsidR="007A1CDA" w:rsidRPr="00252682">
        <w:rPr>
          <w:szCs w:val="20"/>
        </w:rPr>
        <w:t xml:space="preserve">zaj- és légszennyezéssel az </w:t>
      </w:r>
      <w:r w:rsidR="007A1CDA">
        <w:rPr>
          <w:szCs w:val="20"/>
        </w:rPr>
        <w:t xml:space="preserve">I.6. Levegőminőség </w:t>
      </w:r>
      <w:r w:rsidR="007A1CDA" w:rsidRPr="00252682">
        <w:rPr>
          <w:szCs w:val="20"/>
        </w:rPr>
        <w:t>és az</w:t>
      </w:r>
      <w:r w:rsidR="007A1CDA">
        <w:rPr>
          <w:szCs w:val="20"/>
        </w:rPr>
        <w:t xml:space="preserve"> I.7. Zajterhelés</w:t>
      </w:r>
      <w:r w:rsidR="007A1CDA" w:rsidRPr="00252682">
        <w:rPr>
          <w:szCs w:val="20"/>
        </w:rPr>
        <w:t xml:space="preserve"> </w:t>
      </w:r>
      <w:r w:rsidR="00F83ABE">
        <w:rPr>
          <w:szCs w:val="20"/>
        </w:rPr>
        <w:t xml:space="preserve">c. </w:t>
      </w:r>
      <w:r w:rsidR="007A1CDA" w:rsidRPr="00252682">
        <w:rPr>
          <w:szCs w:val="20"/>
        </w:rPr>
        <w:t>fejezetek foglalkoznak részletesebben</w:t>
      </w:r>
      <w:r w:rsidR="007A1CDA" w:rsidRPr="009D1DB6">
        <w:rPr>
          <w:lang w:eastAsia="en-US"/>
        </w:rPr>
        <w:t>.</w:t>
      </w:r>
    </w:p>
    <w:p w14:paraId="36799914" w14:textId="2D4AA74E" w:rsidR="00097BDF" w:rsidRDefault="002443AF" w:rsidP="00097BDF">
      <w:pPr>
        <w:pStyle w:val="Kpalrs"/>
        <w:keepNext/>
        <w:jc w:val="both"/>
      </w:pPr>
      <w:r w:rsidRPr="00080D71">
        <w:rPr>
          <w:b/>
        </w:rPr>
        <w:drawing>
          <wp:anchor distT="0" distB="0" distL="114300" distR="114300" simplePos="0" relativeHeight="251676672" behindDoc="1" locked="0" layoutInCell="1" allowOverlap="1" wp14:anchorId="522894B2" wp14:editId="2D211A9A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6134100" cy="2297430"/>
            <wp:effectExtent l="0" t="0" r="0" b="7620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F3">
        <w:rPr>
          <w:b/>
        </w:rPr>
        <w:t>7</w:t>
      </w:r>
      <w:r w:rsidRPr="00080D71">
        <w:rPr>
          <w:b/>
        </w:rPr>
        <w:t>. ábra:</w:t>
      </w:r>
      <w:r>
        <w:t xml:space="preserve"> </w:t>
      </w:r>
      <w:r w:rsidRPr="002443AF">
        <w:t>Természetes személy által üze</w:t>
      </w:r>
      <w:r>
        <w:t>meltetett személygépkocsik számának változása 2008 és 2018 között</w:t>
      </w:r>
      <w:r w:rsidRPr="002443AF">
        <w:t xml:space="preserve"> (db)</w:t>
      </w:r>
      <w:r w:rsidR="00097BDF">
        <w:t xml:space="preserve"> </w:t>
      </w:r>
    </w:p>
    <w:p w14:paraId="2144EAE6" w14:textId="6BF44980" w:rsidR="00097BDF" w:rsidRPr="00097BDF" w:rsidRDefault="00097BDF" w:rsidP="00097BDF">
      <w:pPr>
        <w:pStyle w:val="Kpalrs"/>
        <w:keepNext/>
        <w:jc w:val="both"/>
      </w:pPr>
      <w:r>
        <w:t>(Forrás: KSH adatai alapján)</w:t>
      </w:r>
    </w:p>
    <w:p w14:paraId="5B31588E" w14:textId="368A4716" w:rsidR="0083397E" w:rsidRDefault="0083397E" w:rsidP="0083397E">
      <w:pPr>
        <w:pStyle w:val="Kpalrs"/>
        <w:keepNext/>
        <w:jc w:val="both"/>
      </w:pPr>
    </w:p>
    <w:p w14:paraId="2033F763" w14:textId="76521AD3" w:rsidR="0083397E" w:rsidRDefault="0083397E" w:rsidP="0083397E">
      <w:pPr>
        <w:pStyle w:val="Kpalrs"/>
        <w:keepNext/>
        <w:jc w:val="both"/>
      </w:pPr>
    </w:p>
    <w:p w14:paraId="15B4AC70" w14:textId="77777777" w:rsidR="00097BDF" w:rsidRDefault="00097BDF" w:rsidP="00097BDF"/>
    <w:p w14:paraId="5FA69D8B" w14:textId="77777777" w:rsidR="00005814" w:rsidRDefault="00005814" w:rsidP="00097BDF"/>
    <w:p w14:paraId="15F6B876" w14:textId="77777777" w:rsidR="00005814" w:rsidRDefault="00005814" w:rsidP="00097BDF"/>
    <w:p w14:paraId="350F4DFA" w14:textId="77777777" w:rsidR="00005814" w:rsidRDefault="00005814" w:rsidP="00097BDF"/>
    <w:p w14:paraId="272F31C2" w14:textId="77777777" w:rsidR="00005814" w:rsidRDefault="00005814" w:rsidP="00097BDF"/>
    <w:p w14:paraId="084AAB2E" w14:textId="77777777" w:rsidR="004E6013" w:rsidRDefault="004E6013" w:rsidP="00097BDF"/>
    <w:p w14:paraId="0A2C8039" w14:textId="77777777" w:rsidR="000C4B98" w:rsidRDefault="000C4B98" w:rsidP="004F7A8E">
      <w:pPr>
        <w:pStyle w:val="Cmsor4"/>
      </w:pPr>
      <w:bookmarkStart w:id="16" w:name="_Ref38268318"/>
      <w:r>
        <w:t>Térbeli társadalmi egyenlőtlenségek</w:t>
      </w:r>
      <w:bookmarkEnd w:id="16"/>
    </w:p>
    <w:p w14:paraId="120906A9" w14:textId="4305D526" w:rsidR="00364723" w:rsidRDefault="00006952" w:rsidP="00364723">
      <w:pPr>
        <w:spacing w:before="240" w:after="240"/>
      </w:pPr>
      <w:r>
        <w:t xml:space="preserve">A kilencvenes évektől meginduló szuburbanizációs folyamat jelentős hatással volt a népesség </w:t>
      </w:r>
      <w:r w:rsidRPr="00006952">
        <w:t>térbeni-társadalmi szerkezetére is.</w:t>
      </w:r>
      <w:r>
        <w:t xml:space="preserve"> A népesség térbeli helyzete változott, a </w:t>
      </w:r>
      <w:r>
        <w:lastRenderedPageBreak/>
        <w:t xml:space="preserve">magas </w:t>
      </w:r>
      <w:r w:rsidRPr="00006952">
        <w:t>státuszúak a város széle felé, a rosszabb fizikai környezetű részekről a lakosság az agglomeráció felé költözése volt jellemző.</w:t>
      </w:r>
      <w:r>
        <w:t xml:space="preserve"> A magas </w:t>
      </w:r>
      <w:r w:rsidRPr="00BF56BE">
        <w:t xml:space="preserve">státuszúak által lakott </w:t>
      </w:r>
      <w:r w:rsidRPr="00006952">
        <w:t xml:space="preserve">területek jellemzően egy </w:t>
      </w:r>
      <w:r w:rsidR="005D514E">
        <w:t>városrészben</w:t>
      </w:r>
      <w:r w:rsidRPr="00006952">
        <w:t xml:space="preserve">, míg a legalacsonyabb státuszú övezetek a főváros belső területein, szétszórtan helyezkednek el. Hangsúlyosan jelenik meg a leszakadó nagy lakótelepek </w:t>
      </w:r>
      <w:r w:rsidR="00535E21">
        <w:t>–</w:t>
      </w:r>
      <w:r w:rsidR="00535E21" w:rsidRPr="00006952">
        <w:t xml:space="preserve"> </w:t>
      </w:r>
      <w:r w:rsidRPr="00006952">
        <w:t>így a csepeli lakótelepek, a Havanna, vagy Békásmegyer rossz helyzete, emellett a legalacsonyabb státuszú területek közé tartoznak a belső városrészekben elsősorban a VIII. kerület közismert alacsony státusú részei, illetve a IX. és VII. kerület kisebb szegregátumai mellett a barnamezős területek és környékük.</w:t>
      </w:r>
      <w:r w:rsidR="001B7C49">
        <w:t xml:space="preserve"> </w:t>
      </w:r>
      <w:r w:rsidR="00364723" w:rsidRPr="001B7C49">
        <w:t>Ezek azok a területek, melyek 2011 utáni időszakban egyre nagyobb arányban alakulnak át.</w:t>
      </w:r>
    </w:p>
    <w:p w14:paraId="0E64E502" w14:textId="207F010B" w:rsidR="000B3165" w:rsidRDefault="00BF56BE" w:rsidP="000B3165">
      <w:pPr>
        <w:spacing w:before="240" w:after="240"/>
      </w:pPr>
      <w:r>
        <w:t xml:space="preserve">A magas státuszú, illetve feltörekvő rétegek lakóhelyéül szolgáló, kedvezőbb </w:t>
      </w:r>
      <w:r w:rsidRPr="00BF56BE">
        <w:t xml:space="preserve">(vagy azzá váló) adottságú részei </w:t>
      </w:r>
      <w:r>
        <w:t xml:space="preserve">főként a főváros </w:t>
      </w:r>
      <w:r w:rsidRPr="00BF56BE">
        <w:t>budai oldala</w:t>
      </w:r>
      <w:r>
        <w:t>,</w:t>
      </w:r>
      <w:r w:rsidRPr="00BF56BE">
        <w:t xml:space="preserve"> </w:t>
      </w:r>
      <w:r>
        <w:t xml:space="preserve">kivéve </w:t>
      </w:r>
      <w:r w:rsidRPr="00BF56BE">
        <w:t>a békásmegyeri és az óbudai lakóteleptől északon, illetve délen a kelenföldi és albertfalvai lakótelepektől, valamint Budafok és Nagytétény hagyományosan rossz helyzetű (részben szintén lakótelepi) részeit</w:t>
      </w:r>
      <w:r>
        <w:t>, a pesti oldalon pedig a belvárosi övezet és</w:t>
      </w:r>
      <w:r w:rsidRPr="00BF56BE">
        <w:t xml:space="preserve"> Újlipótváros jelentős részét kitevő, csatlakozó körzete.</w:t>
      </w:r>
      <w:r>
        <w:t xml:space="preserve"> </w:t>
      </w:r>
      <w:r w:rsidR="00DC4AB6">
        <w:t xml:space="preserve">A belső kerületek </w:t>
      </w:r>
      <w:r w:rsidR="00DC4AB6" w:rsidRPr="00582DA0">
        <w:t xml:space="preserve">(VI., VII., VIII., IX.) jelentős részén </w:t>
      </w:r>
      <w:r w:rsidR="00DC4AB6">
        <w:t xml:space="preserve">a dzsentrifikáció erősödését </w:t>
      </w:r>
      <w:r w:rsidR="00DC4AB6" w:rsidRPr="00582DA0">
        <w:t xml:space="preserve">az </w:t>
      </w:r>
      <w:r w:rsidR="00DC4AB6">
        <w:t>utóbbi 5-10 évben lezajló városrehabilitációs folyamatok</w:t>
      </w:r>
      <w:r w:rsidR="00DC4AB6" w:rsidRPr="00582DA0">
        <w:t xml:space="preserve"> és a turizmus felf</w:t>
      </w:r>
      <w:r w:rsidR="00DC4AB6">
        <w:t>utása indukálták</w:t>
      </w:r>
      <w:r w:rsidR="00DC4AB6" w:rsidRPr="00582DA0">
        <w:t>.</w:t>
      </w:r>
      <w:r w:rsidR="00DC4AB6">
        <w:t xml:space="preserve"> </w:t>
      </w:r>
      <w:r w:rsidRPr="00BF56BE">
        <w:t>Ezen kívül a standard magas státusú területek a főváros terület</w:t>
      </w:r>
      <w:r>
        <w:t>é</w:t>
      </w:r>
      <w:r w:rsidR="000F5620">
        <w:t xml:space="preserve">n csak nyomokban fordulnak elő, </w:t>
      </w:r>
      <w:r>
        <w:t xml:space="preserve">például a Városliget körül, ahol </w:t>
      </w:r>
      <w:r w:rsidRPr="00BF56BE">
        <w:t>még megtalálható a tradicionális villanegyed nyoma</w:t>
      </w:r>
      <w:r w:rsidR="000F5620">
        <w:t>, vagy Budapest</w:t>
      </w:r>
      <w:r w:rsidR="000F5620" w:rsidRPr="00BF56BE">
        <w:t xml:space="preserve"> északkeleti területein</w:t>
      </w:r>
      <w:r w:rsidR="000F5620">
        <w:t xml:space="preserve">, </w:t>
      </w:r>
      <w:r w:rsidR="000F5620" w:rsidRPr="00BF56BE">
        <w:t>például Zugló külső részén és a XVI. kerület jelentős területein</w:t>
      </w:r>
      <w:r w:rsidR="000F5620">
        <w:t xml:space="preserve">, ahol </w:t>
      </w:r>
      <w:r w:rsidR="000F5620" w:rsidRPr="00BF56BE">
        <w:t>a</w:t>
      </w:r>
      <w:r w:rsidR="000F5620">
        <w:t xml:space="preserve"> kilencvenes években</w:t>
      </w:r>
      <w:r w:rsidR="000F5620" w:rsidRPr="00BF56BE">
        <w:t xml:space="preserve"> </w:t>
      </w:r>
      <w:r w:rsidR="000F5620">
        <w:t xml:space="preserve">a </w:t>
      </w:r>
      <w:r w:rsidR="000F5620" w:rsidRPr="00BF56BE">
        <w:t>relatív társadalmi státus lényegesen emelkedett</w:t>
      </w:r>
      <w:r w:rsidR="000F5620">
        <w:t>.</w:t>
      </w:r>
      <w:r w:rsidR="00305376">
        <w:t xml:space="preserve"> </w:t>
      </w:r>
      <w:r w:rsidR="000B3165" w:rsidRPr="000B3165">
        <w:t>A belvárosi lakóterületek rehabilitációja, a lakónegyedek és városközpontok megújítása a dzsentrifikáció jelenségét erősíti, ezzel együtt pedig a belvárosi ingat</w:t>
      </w:r>
      <w:r w:rsidR="000B3165">
        <w:t>lanárak emelkedését eredményezi, mely a t</w:t>
      </w:r>
      <w:r w:rsidR="00274614">
        <w:t xml:space="preserve">ársadalmi kirekesztést fokozza. </w:t>
      </w:r>
    </w:p>
    <w:p w14:paraId="20D32F34" w14:textId="5AC9CEE4" w:rsidR="00274614" w:rsidRDefault="00587CA6" w:rsidP="00274614">
      <w:pPr>
        <w:pStyle w:val="Kpalrs"/>
        <w:keepNext/>
      </w:pPr>
      <w:r w:rsidRPr="00274614">
        <w:rPr>
          <w:b/>
        </w:rPr>
        <w:drawing>
          <wp:anchor distT="0" distB="0" distL="114300" distR="114300" simplePos="0" relativeHeight="251682816" behindDoc="0" locked="0" layoutInCell="1" allowOverlap="1" wp14:anchorId="608EB5EC" wp14:editId="6A064ABA">
            <wp:simplePos x="0" y="0"/>
            <wp:positionH relativeFrom="column">
              <wp:posOffset>52070</wp:posOffset>
            </wp:positionH>
            <wp:positionV relativeFrom="paragraph">
              <wp:posOffset>36830</wp:posOffset>
            </wp:positionV>
            <wp:extent cx="4105275" cy="2962275"/>
            <wp:effectExtent l="0" t="0" r="0" b="0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F3">
        <w:rPr>
          <w:b/>
        </w:rPr>
        <w:t>8</w:t>
      </w:r>
      <w:r w:rsidR="00274614" w:rsidRPr="00274614">
        <w:rPr>
          <w:b/>
        </w:rPr>
        <w:t>. ábra:</w:t>
      </w:r>
      <w:r w:rsidR="00274614">
        <w:t xml:space="preserve"> Értékesített használt lakások átlagos árának növekedési aránya 2008 és 2018 között</w:t>
      </w:r>
      <w:r w:rsidR="00274614">
        <w:br/>
        <w:t>(Forrás: KSH adatai alapján)</w:t>
      </w:r>
    </w:p>
    <w:p w14:paraId="6E78213C" w14:textId="08174752" w:rsidR="00274614" w:rsidRDefault="00274614" w:rsidP="00274614">
      <w:pPr>
        <w:spacing w:before="240" w:after="240"/>
        <w:jc w:val="center"/>
      </w:pPr>
    </w:p>
    <w:p w14:paraId="3E6387DF" w14:textId="77777777" w:rsidR="00274614" w:rsidRDefault="00274614" w:rsidP="00B23255">
      <w:pPr>
        <w:spacing w:before="240" w:after="240"/>
      </w:pPr>
    </w:p>
    <w:p w14:paraId="06E486E4" w14:textId="77777777" w:rsidR="00274614" w:rsidRDefault="00274614" w:rsidP="00B23255">
      <w:pPr>
        <w:spacing w:before="240" w:after="240"/>
      </w:pPr>
    </w:p>
    <w:p w14:paraId="0B0F56C5" w14:textId="77777777" w:rsidR="00274614" w:rsidRDefault="00274614" w:rsidP="00B23255">
      <w:pPr>
        <w:spacing w:before="240" w:after="240"/>
      </w:pPr>
    </w:p>
    <w:p w14:paraId="693B747A" w14:textId="28F0590B" w:rsidR="00274614" w:rsidRDefault="00274614" w:rsidP="00B23255">
      <w:pPr>
        <w:spacing w:before="240" w:after="240"/>
      </w:pPr>
    </w:p>
    <w:p w14:paraId="2794C3FA" w14:textId="14DAE163" w:rsidR="00274614" w:rsidRDefault="00274614" w:rsidP="00B23255">
      <w:pPr>
        <w:spacing w:before="240" w:after="240"/>
      </w:pPr>
    </w:p>
    <w:p w14:paraId="2C055953" w14:textId="64408E21" w:rsidR="00274614" w:rsidRDefault="00274614" w:rsidP="00B23255">
      <w:pPr>
        <w:spacing w:before="240" w:after="240"/>
      </w:pPr>
    </w:p>
    <w:p w14:paraId="77FDF0EE" w14:textId="01D0E900" w:rsidR="008B6A64" w:rsidRDefault="000B3165" w:rsidP="00587CA6">
      <w:pPr>
        <w:spacing w:before="480" w:after="240"/>
      </w:pPr>
      <w:r w:rsidRPr="000B3165">
        <w:t>A szuburbanizáció erős térformáló hatása a térbeli társadalmi különbségek növekedését, a társadalmi polarizáció</w:t>
      </w:r>
      <w:r w:rsidR="00C07DF7">
        <w:t xml:space="preserve"> </w:t>
      </w:r>
      <w:r w:rsidR="00535E21">
        <w:t xml:space="preserve">fokozódását </w:t>
      </w:r>
      <w:r w:rsidR="00C07DF7">
        <w:t xml:space="preserve">és a társadalmi kohézió gyengülését </w:t>
      </w:r>
      <w:r w:rsidRPr="000B3165">
        <w:t>okozza.</w:t>
      </w:r>
      <w:r w:rsidR="00AB5DA0">
        <w:t xml:space="preserve"> </w:t>
      </w:r>
      <w:r w:rsidR="00110E89">
        <w:t>A társadalmi strukturális egyenlőtlenségeket jól kirajzolja az értelmiségiek és a gazdaságilag aktív népesség aránya, egyes demográfiai jellemzők (pl. népess</w:t>
      </w:r>
      <w:r w:rsidR="00B94B2E">
        <w:t xml:space="preserve">ég elöregedése) vagy például a </w:t>
      </w:r>
      <w:r w:rsidR="00110E89">
        <w:t>jövedelem szerinti polarizáci</w:t>
      </w:r>
      <w:r w:rsidR="0056510B">
        <w:t>ók a főváros egyes kerületeiben</w:t>
      </w:r>
      <w:r w:rsidR="008B6A64">
        <w:t xml:space="preserve"> (</w:t>
      </w:r>
      <w:r w:rsidR="00CE1D6A">
        <w:t xml:space="preserve">lásd </w:t>
      </w:r>
      <w:r w:rsidR="00146FD7">
        <w:t>9., 10. és 11. ábrák</w:t>
      </w:r>
      <w:r w:rsidR="00CE1D6A">
        <w:t>)</w:t>
      </w:r>
      <w:r w:rsidR="0056510B">
        <w:t>.</w:t>
      </w:r>
    </w:p>
    <w:p w14:paraId="328E3DF0" w14:textId="77777777" w:rsidR="008B6A64" w:rsidRDefault="008B6A64" w:rsidP="008B6A64">
      <w:pPr>
        <w:spacing w:before="240" w:after="240"/>
      </w:pPr>
      <w:r>
        <w:t>Az értelmiségiek számát és arányát tekintve jól mutatkozik a „magasabb presztízsű” területek dominanciája: a legmagasabb arányok a budai (I., II., XI., XII.) és belvárosi (V., VI., IX.) kerületekben vannak. A diplomások aránya is az említett budai (I., II., XII.) kerületekben a legjelentősebb, ahol a lakosság fele rendelkezik egyetemi vagy főiskolai oklevéllel.</w:t>
      </w:r>
    </w:p>
    <w:p w14:paraId="6BEA1E63" w14:textId="77777777" w:rsidR="008B6A64" w:rsidRDefault="008B6A64" w:rsidP="008B6A64">
      <w:pPr>
        <w:spacing w:before="240" w:after="240"/>
      </w:pPr>
    </w:p>
    <w:p w14:paraId="7F98C3FA" w14:textId="77777777" w:rsidR="008B6A64" w:rsidRDefault="008B6A64" w:rsidP="008B6A64">
      <w:pPr>
        <w:pStyle w:val="Kpalrs"/>
        <w:keepNext/>
        <w:jc w:val="both"/>
      </w:pPr>
      <w:r w:rsidRPr="00BE60B1">
        <w:rPr>
          <w:b/>
        </w:rPr>
        <w:drawing>
          <wp:anchor distT="0" distB="0" distL="114300" distR="114300" simplePos="0" relativeHeight="251714560" behindDoc="1" locked="0" layoutInCell="1" allowOverlap="1" wp14:anchorId="22A33D9E" wp14:editId="52607150">
            <wp:simplePos x="0" y="0"/>
            <wp:positionH relativeFrom="margin">
              <wp:posOffset>0</wp:posOffset>
            </wp:positionH>
            <wp:positionV relativeFrom="paragraph">
              <wp:posOffset>-24765</wp:posOffset>
            </wp:positionV>
            <wp:extent cx="5996940" cy="3195955"/>
            <wp:effectExtent l="0" t="0" r="3810" b="4445"/>
            <wp:wrapNone/>
            <wp:docPr id="26" name="Diagram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0B1">
        <w:rPr>
          <w:b/>
        </w:rPr>
        <w:t>9. ábra:</w:t>
      </w:r>
      <w:r>
        <w:t xml:space="preserve"> Értelmiségiek aránya a fővárosi kerületekben 2018-ban (Forrás: KSH adatai szerint)</w:t>
      </w:r>
    </w:p>
    <w:p w14:paraId="0A488E35" w14:textId="77777777" w:rsidR="008B6A64" w:rsidRDefault="008B6A64" w:rsidP="008B6A64">
      <w:pPr>
        <w:spacing w:before="240" w:after="240"/>
      </w:pPr>
    </w:p>
    <w:p w14:paraId="5DEB1733" w14:textId="77777777" w:rsidR="008B6A64" w:rsidRDefault="008B6A64" w:rsidP="00587CA6">
      <w:pPr>
        <w:spacing w:before="480" w:after="240"/>
      </w:pPr>
    </w:p>
    <w:p w14:paraId="27AFFF39" w14:textId="77777777" w:rsidR="008B6A64" w:rsidRDefault="008B6A64" w:rsidP="00305376">
      <w:pPr>
        <w:suppressAutoHyphens/>
      </w:pPr>
    </w:p>
    <w:p w14:paraId="67A95F74" w14:textId="77777777" w:rsidR="008B6A64" w:rsidRDefault="008B6A64" w:rsidP="00305376">
      <w:pPr>
        <w:suppressAutoHyphens/>
      </w:pPr>
    </w:p>
    <w:p w14:paraId="0E400AC3" w14:textId="77777777" w:rsidR="008B6A64" w:rsidRDefault="008B6A64" w:rsidP="00305376">
      <w:pPr>
        <w:suppressAutoHyphens/>
      </w:pPr>
    </w:p>
    <w:p w14:paraId="6B8B6407" w14:textId="77777777" w:rsidR="008B6A64" w:rsidRDefault="008B6A64" w:rsidP="00305376">
      <w:pPr>
        <w:suppressAutoHyphens/>
      </w:pPr>
    </w:p>
    <w:p w14:paraId="3A40BD24" w14:textId="77777777" w:rsidR="008B6A64" w:rsidRDefault="008B6A64" w:rsidP="00305376">
      <w:pPr>
        <w:suppressAutoHyphens/>
      </w:pPr>
    </w:p>
    <w:p w14:paraId="628CD7AE" w14:textId="77777777" w:rsidR="008B6A64" w:rsidRDefault="008B6A64" w:rsidP="00305376">
      <w:pPr>
        <w:suppressAutoHyphens/>
      </w:pPr>
    </w:p>
    <w:p w14:paraId="185D1A25" w14:textId="77777777" w:rsidR="008B6A64" w:rsidRDefault="008B6A64" w:rsidP="00305376">
      <w:pPr>
        <w:suppressAutoHyphens/>
      </w:pPr>
    </w:p>
    <w:p w14:paraId="24FAB7C1" w14:textId="2097D725" w:rsidR="008B6A64" w:rsidRDefault="00921291" w:rsidP="008B6A64">
      <w:pPr>
        <w:spacing w:before="240" w:after="240"/>
      </w:pPr>
      <w:r w:rsidRPr="00F97A73">
        <w:rPr>
          <w:rFonts w:ascii="Calibri" w:hAnsi="Calibri"/>
          <w:b/>
          <w:bCs/>
          <w:noProof/>
          <w:color w:val="000000"/>
          <w:highlight w:val="lightGray"/>
        </w:rPr>
        <w:drawing>
          <wp:anchor distT="0" distB="0" distL="114300" distR="114300" simplePos="0" relativeHeight="251716608" behindDoc="0" locked="0" layoutInCell="1" allowOverlap="1" wp14:anchorId="12E3709B" wp14:editId="6B4687B2">
            <wp:simplePos x="0" y="0"/>
            <wp:positionH relativeFrom="column">
              <wp:posOffset>220980</wp:posOffset>
            </wp:positionH>
            <wp:positionV relativeFrom="paragraph">
              <wp:posOffset>591820</wp:posOffset>
            </wp:positionV>
            <wp:extent cx="3816350" cy="3171825"/>
            <wp:effectExtent l="0" t="0" r="0" b="9525"/>
            <wp:wrapSquare wrapText="bothSides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64" w:rsidRPr="00D8317B">
        <w:t>Hasonló képet rajzol ki a jövedelmi helyzet is az egy főre jutó havi összevont jövedelem alapján.</w:t>
      </w:r>
      <w:r w:rsidR="008B6A64">
        <w:t xml:space="preserve"> A budai I., II., XI., és XII. kerületek relatíve jobb helyzetűek, míg a legalacsonyabb értékek a XV., XX., XXI. és XIII. kerületekben mutatkoznak.</w:t>
      </w:r>
    </w:p>
    <w:p w14:paraId="36CE033D" w14:textId="256EA40A" w:rsidR="008B6A64" w:rsidRDefault="008B6A64" w:rsidP="008B6A64">
      <w:pPr>
        <w:pStyle w:val="Kpalrs"/>
        <w:keepNext/>
        <w:jc w:val="both"/>
      </w:pPr>
      <w:r>
        <w:rPr>
          <w:b/>
        </w:rPr>
        <w:t>10</w:t>
      </w:r>
      <w:r w:rsidRPr="00D8317B">
        <w:rPr>
          <w:b/>
        </w:rPr>
        <w:t>. ábra:</w:t>
      </w:r>
      <w:r>
        <w:t xml:space="preserve"> Egy főre jutó havi összevont jövedelem a főváros kerületeiben</w:t>
      </w:r>
    </w:p>
    <w:p w14:paraId="185F1633" w14:textId="77777777" w:rsidR="008B6A64" w:rsidRDefault="008B6A64" w:rsidP="008B6A64">
      <w:pPr>
        <w:pStyle w:val="Kpalrs"/>
        <w:keepNext/>
        <w:jc w:val="both"/>
      </w:pPr>
      <w:r>
        <w:t>(Forrás: NAV kerületi adatok, 2014)</w:t>
      </w:r>
    </w:p>
    <w:p w14:paraId="1E6DB08F" w14:textId="77777777" w:rsidR="008B6A64" w:rsidRDefault="008B6A64" w:rsidP="008B6A64">
      <w:pPr>
        <w:spacing w:before="240" w:after="240"/>
      </w:pPr>
    </w:p>
    <w:p w14:paraId="5D71C613" w14:textId="77777777" w:rsidR="008B6A64" w:rsidRDefault="008B6A64" w:rsidP="00305376">
      <w:pPr>
        <w:suppressAutoHyphens/>
      </w:pPr>
    </w:p>
    <w:p w14:paraId="096D73F3" w14:textId="77777777" w:rsidR="008B6A64" w:rsidRDefault="008B6A64" w:rsidP="00305376">
      <w:pPr>
        <w:suppressAutoHyphens/>
      </w:pPr>
    </w:p>
    <w:p w14:paraId="743FBAC0" w14:textId="77777777" w:rsidR="008B6A64" w:rsidRDefault="008B6A64" w:rsidP="00305376">
      <w:pPr>
        <w:suppressAutoHyphens/>
      </w:pPr>
    </w:p>
    <w:p w14:paraId="22DCB752" w14:textId="77777777" w:rsidR="008B6A64" w:rsidRDefault="008B6A64" w:rsidP="00305376">
      <w:pPr>
        <w:suppressAutoHyphens/>
      </w:pPr>
    </w:p>
    <w:p w14:paraId="038E9DB4" w14:textId="77777777" w:rsidR="008B6A64" w:rsidRDefault="008B6A64" w:rsidP="00305376">
      <w:pPr>
        <w:suppressAutoHyphens/>
      </w:pPr>
    </w:p>
    <w:p w14:paraId="3C6ABDE0" w14:textId="77777777" w:rsidR="008B6A64" w:rsidRDefault="008B6A64" w:rsidP="00305376">
      <w:pPr>
        <w:suppressAutoHyphens/>
      </w:pPr>
    </w:p>
    <w:p w14:paraId="55434EBD" w14:textId="77777777" w:rsidR="008B6A64" w:rsidRDefault="008B6A64" w:rsidP="00305376">
      <w:pPr>
        <w:suppressAutoHyphens/>
      </w:pPr>
    </w:p>
    <w:p w14:paraId="75EB6AC6" w14:textId="77777777" w:rsidR="008B6A64" w:rsidRDefault="008B6A64" w:rsidP="00305376">
      <w:pPr>
        <w:suppressAutoHyphens/>
      </w:pPr>
    </w:p>
    <w:p w14:paraId="241C8CB0" w14:textId="381B8EB5" w:rsidR="008B6A64" w:rsidRDefault="008B6A64" w:rsidP="00305376">
      <w:pPr>
        <w:suppressAutoHyphens/>
      </w:pPr>
      <w:r>
        <w:t xml:space="preserve">A gazdaságilag aktív lakosság aránya a belvárosi (VI., VII., VIII., IX.) kerületekben a legmagasabb, ami utal a korosztályok lakhatási igényeire is: míg a fiatal munkavállalóknak elsősorban a jó közlekedés, a munkahely jó elérhetősége a fontos, addig a gyermekekkel élőknek, illetve családosoknak a családi házra, zöldterületekkel rendelkező lakhely iránti igénye magasabb. A gyermekkorúak (0-14 évesek aránya) jellemzően a II., XII., és XVI. kerületekben a legmagasabb (16-17%). </w:t>
      </w:r>
      <w:r w:rsidRPr="00A30FBC">
        <w:t xml:space="preserve">A kerületek közül a 65 éves és idősebb népesség aránya </w:t>
      </w:r>
      <w:r>
        <w:t xml:space="preserve">szintén </w:t>
      </w:r>
      <w:r w:rsidRPr="00A30FBC">
        <w:t xml:space="preserve">a II. és XII. kerületekben a legmagasabb (25-26%), a legalacsonyabb </w:t>
      </w:r>
      <w:r>
        <w:t xml:space="preserve">arány </w:t>
      </w:r>
      <w:r w:rsidRPr="00A30FBC">
        <w:t>pedig a VIII. és IX</w:t>
      </w:r>
      <w:r>
        <w:t xml:space="preserve">. kerületekben </w:t>
      </w:r>
      <w:r>
        <w:br/>
        <w:t>(15,9-16,7%) mutatkozik.</w:t>
      </w:r>
    </w:p>
    <w:p w14:paraId="2B42B582" w14:textId="65DFF697" w:rsidR="008B6A64" w:rsidRDefault="008B6A64" w:rsidP="008B6A64">
      <w:pPr>
        <w:pStyle w:val="Kpalrs"/>
        <w:keepNext/>
        <w:jc w:val="both"/>
      </w:pPr>
      <w:r>
        <w:lastRenderedPageBreak/>
        <w:drawing>
          <wp:anchor distT="0" distB="0" distL="114300" distR="114300" simplePos="0" relativeHeight="251718656" behindDoc="1" locked="0" layoutInCell="1" allowOverlap="1" wp14:anchorId="44052595" wp14:editId="5E554F46">
            <wp:simplePos x="0" y="0"/>
            <wp:positionH relativeFrom="column">
              <wp:posOffset>0</wp:posOffset>
            </wp:positionH>
            <wp:positionV relativeFrom="paragraph">
              <wp:posOffset>-352425</wp:posOffset>
            </wp:positionV>
            <wp:extent cx="5759450" cy="4071620"/>
            <wp:effectExtent l="0" t="0" r="0" b="5080"/>
            <wp:wrapNone/>
            <wp:docPr id="28" name="Diagram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11</w:t>
      </w:r>
      <w:r w:rsidRPr="00841E03">
        <w:rPr>
          <w:b/>
        </w:rPr>
        <w:t>. ábra:</w:t>
      </w:r>
      <w:r>
        <w:t xml:space="preserve"> </w:t>
      </w:r>
      <w:r w:rsidRPr="0052059F">
        <w:t>Lakónépességből</w:t>
      </w:r>
      <w:r>
        <w:t xml:space="preserve"> az aktív népesség (15-64 évesek) száma  (fő) és kerületi aránya 2018 év végén (Forrás: KSH adatai alapján)</w:t>
      </w:r>
    </w:p>
    <w:p w14:paraId="400E6FF7" w14:textId="6608422F" w:rsidR="008B6A64" w:rsidRDefault="008B6A64" w:rsidP="00305376">
      <w:pPr>
        <w:suppressAutoHyphens/>
      </w:pPr>
    </w:p>
    <w:p w14:paraId="589D5DFC" w14:textId="518553F5" w:rsidR="008B6A64" w:rsidRDefault="008B6A64" w:rsidP="00305376">
      <w:pPr>
        <w:suppressAutoHyphens/>
      </w:pPr>
    </w:p>
    <w:p w14:paraId="58F912F5" w14:textId="444B146D" w:rsidR="008B6A64" w:rsidRDefault="008B6A64" w:rsidP="00305376">
      <w:pPr>
        <w:suppressAutoHyphens/>
      </w:pPr>
    </w:p>
    <w:p w14:paraId="2F5DB0A8" w14:textId="4E20251B" w:rsidR="008B6A64" w:rsidRDefault="008B6A64" w:rsidP="00305376">
      <w:pPr>
        <w:suppressAutoHyphens/>
      </w:pPr>
    </w:p>
    <w:p w14:paraId="0C13A626" w14:textId="77777777" w:rsidR="008B6A64" w:rsidRDefault="008B6A64" w:rsidP="00305376">
      <w:pPr>
        <w:suppressAutoHyphens/>
      </w:pPr>
    </w:p>
    <w:p w14:paraId="603A8F4C" w14:textId="77777777" w:rsidR="008B6A64" w:rsidRDefault="008B6A64" w:rsidP="00305376">
      <w:pPr>
        <w:suppressAutoHyphens/>
      </w:pPr>
    </w:p>
    <w:p w14:paraId="41984414" w14:textId="77777777" w:rsidR="008B6A64" w:rsidRDefault="008B6A64" w:rsidP="00305376">
      <w:pPr>
        <w:suppressAutoHyphens/>
      </w:pPr>
    </w:p>
    <w:p w14:paraId="09789B92" w14:textId="77777777" w:rsidR="008B6A64" w:rsidRDefault="008B6A64" w:rsidP="00305376">
      <w:pPr>
        <w:suppressAutoHyphens/>
      </w:pPr>
    </w:p>
    <w:p w14:paraId="28906EAE" w14:textId="77777777" w:rsidR="008B6A64" w:rsidRDefault="008B6A64" w:rsidP="00305376">
      <w:pPr>
        <w:suppressAutoHyphens/>
      </w:pPr>
    </w:p>
    <w:p w14:paraId="2120BA53" w14:textId="77777777" w:rsidR="008B6A64" w:rsidRDefault="008B6A64" w:rsidP="00305376">
      <w:pPr>
        <w:suppressAutoHyphens/>
      </w:pPr>
    </w:p>
    <w:p w14:paraId="409EC8B8" w14:textId="77777777" w:rsidR="008B6A64" w:rsidRDefault="008B6A64" w:rsidP="00305376">
      <w:pPr>
        <w:suppressAutoHyphens/>
      </w:pPr>
    </w:p>
    <w:p w14:paraId="60D8F49A" w14:textId="77777777" w:rsidR="008B6A64" w:rsidRDefault="008B6A64" w:rsidP="00305376">
      <w:pPr>
        <w:suppressAutoHyphens/>
      </w:pPr>
    </w:p>
    <w:p w14:paraId="19719CC0" w14:textId="17513241" w:rsidR="00407F9A" w:rsidRDefault="0088710A" w:rsidP="00305376">
      <w:pPr>
        <w:suppressAutoHyphens/>
      </w:pPr>
      <w:r>
        <w:t xml:space="preserve">Az eltérő jellegű városrészek kialakulása (városcentrum és peremkerületek) </w:t>
      </w:r>
      <w:r w:rsidRPr="00BF599F">
        <w:t>a városkörnyék strukturális jellemzőiből, eltérő környezeti magatartásából adódó</w:t>
      </w:r>
      <w:r>
        <w:t xml:space="preserve"> differenciált környezeti károkat és konfliktusokat okoz. A city-képződés és a turizmus által is zsúfoltabbá váló, egyben dzsentrifikált belvárosban jellemzően közlekedési dugókkal kell számolni, mely hatással van mind a levegő minőségére, mind a zaj- és rezgésterhelésre. Emellett a sűrű beépítés a városi-hősziget hatást fokozza, a zöldterületek kisebb aránya vagy hiánya a lakóterületek élhetőségét rontja. </w:t>
      </w:r>
      <w:r>
        <w:br/>
        <w:t xml:space="preserve">A városszéli területeken főként az elhelyezkedésből, </w:t>
      </w:r>
      <w:r w:rsidRPr="00BF599F">
        <w:t>a munkahely és a lakóhely szétválásából adódó, városkörnyéki életmód sajátosságaiból, az ingázás szükségességéből következő környezeti károk</w:t>
      </w:r>
      <w:r>
        <w:t>kal kell számolni</w:t>
      </w:r>
      <w:r w:rsidRPr="00BF599F">
        <w:t>.</w:t>
      </w:r>
    </w:p>
    <w:p w14:paraId="5E165A6A" w14:textId="78ED5D98" w:rsidR="002C0820" w:rsidRDefault="00766E97" w:rsidP="009603DA">
      <w:pPr>
        <w:suppressAutoHyphens/>
        <w:rPr>
          <w:szCs w:val="20"/>
        </w:rPr>
      </w:pPr>
      <w:r>
        <w:t xml:space="preserve">A </w:t>
      </w:r>
      <w:r w:rsidRPr="00766E97">
        <w:rPr>
          <w:szCs w:val="20"/>
        </w:rPr>
        <w:t>térbeli társadalmi egyenlőtlenségek</w:t>
      </w:r>
      <w:r>
        <w:rPr>
          <w:szCs w:val="20"/>
        </w:rPr>
        <w:t xml:space="preserve"> közvetetten is kihatnak a környezet állapotára. </w:t>
      </w:r>
      <w:r w:rsidR="00643D5C">
        <w:rPr>
          <w:szCs w:val="20"/>
        </w:rPr>
        <w:t xml:space="preserve">A </w:t>
      </w:r>
      <w:r w:rsidR="00A05B91">
        <w:rPr>
          <w:szCs w:val="20"/>
        </w:rPr>
        <w:t xml:space="preserve">fővároson belüli </w:t>
      </w:r>
      <w:r w:rsidR="00643D5C">
        <w:rPr>
          <w:szCs w:val="20"/>
        </w:rPr>
        <w:t>térben strukturált társadalmi szerkezet a társadalmi kohézió gyengüléséhez, dezorganizációhoz vezetnek. Az eltérő jellegű városrészeken élő társadalmi területi csoportok eltérő értékekkel rendelkeznek</w:t>
      </w:r>
      <w:r w:rsidR="00305376">
        <w:rPr>
          <w:szCs w:val="20"/>
        </w:rPr>
        <w:t>,</w:t>
      </w:r>
      <w:r w:rsidR="00643D5C">
        <w:rPr>
          <w:szCs w:val="20"/>
        </w:rPr>
        <w:t xml:space="preserve"> és különböző attitűdökkel viszonyulnak a környezeti problémákhoz, a környezeti </w:t>
      </w:r>
      <w:r w:rsidR="00643D5C" w:rsidRPr="00643D5C">
        <w:rPr>
          <w:szCs w:val="20"/>
        </w:rPr>
        <w:t xml:space="preserve">érdekek érvényesítésével kapcsolatos polgári beállítottság, </w:t>
      </w:r>
      <w:r w:rsidR="00643D5C">
        <w:rPr>
          <w:szCs w:val="20"/>
        </w:rPr>
        <w:t xml:space="preserve">a környezeti tudatosság szintje is eltérő. A társadalmi megosztottság a környezetvédelmet támogató csoportok megosztottságát is okozza, </w:t>
      </w:r>
      <w:r w:rsidR="00B30521">
        <w:rPr>
          <w:szCs w:val="20"/>
        </w:rPr>
        <w:t>mely fővárosi szinten a környezeti állapot fenntartásának/javulásának lehetőségét gyengíti.</w:t>
      </w:r>
    </w:p>
    <w:p w14:paraId="1D31B76C" w14:textId="6A3A8D67" w:rsidR="00496753" w:rsidRPr="00332A2B" w:rsidRDefault="00496753" w:rsidP="004F7A8E">
      <w:pPr>
        <w:pStyle w:val="Cmsor4"/>
      </w:pPr>
      <w:r>
        <w:t>Globális felmelegedés, klímaváltozás</w:t>
      </w:r>
    </w:p>
    <w:p w14:paraId="505F058E" w14:textId="21EE28A8" w:rsidR="00C11F52" w:rsidRDefault="00C11F52" w:rsidP="00C11F52">
      <w:pPr>
        <w:suppressAutoHyphens/>
      </w:pPr>
      <w:r>
        <w:t>A mai korszak egyik legsúlyosabb környezeti problémája a globálisan végbemenő klimatikus viszonyok változása, azok romlása, mely amellett, hogy számos környezeti kárral jár, közvetetten és közvetlenül is hozzájárul bizonyos kedvezőtlen társadalmi folyamatokhoz. A váratlan, időnként szélsőséges időjárási formák alkalmazkodási és egészségügyi problémákat vethetnek fel, mely az egész társadalmat érinti, azonban a klímaváltozás, valamint az ehhez kapcsolódó klímapolitika</w:t>
      </w:r>
      <w:r w:rsidR="005937A3">
        <w:t xml:space="preserve"> (ezen belül például a </w:t>
      </w:r>
      <w:r w:rsidR="005937A3" w:rsidRPr="005937A3">
        <w:t>klímaváltozás miatt növekvő közköltsége</w:t>
      </w:r>
      <w:r w:rsidR="005937A3">
        <w:t xml:space="preserve">k, vagy az </w:t>
      </w:r>
      <w:r w:rsidR="005937A3" w:rsidRPr="005937A3">
        <w:t>állami és önkormányzati klíma politika diszfunkcionális működése</w:t>
      </w:r>
      <w:r w:rsidR="005937A3">
        <w:t>)</w:t>
      </w:r>
      <w:r>
        <w:t xml:space="preserve"> a különböző társadalmi csoportokra eltérően is hathat. A differenciált érdekérvényesülés következtében sérülékeny társadalmi </w:t>
      </w:r>
      <w:r>
        <w:lastRenderedPageBreak/>
        <w:t xml:space="preserve">csoportok alakulhatnak ki, melyek a társadalmi kohézió gyengülését, a </w:t>
      </w:r>
      <w:r w:rsidRPr="00A41FED">
        <w:t>társadalmi egyenlőtlenségek összeadódását</w:t>
      </w:r>
      <w:r>
        <w:t xml:space="preserve"> okozzák.</w:t>
      </w:r>
      <w:r w:rsidRPr="00C11F52">
        <w:rPr>
          <w:rStyle w:val="Vgjegyzet-hivatkozs"/>
        </w:rPr>
        <w:endnoteReference w:id="12"/>
      </w:r>
      <w:r w:rsidRPr="00C11F52">
        <w:rPr>
          <w:vertAlign w:val="superscript"/>
        </w:rPr>
        <w:t>,</w:t>
      </w:r>
      <w:bookmarkStart w:id="17" w:name="_Ref54796870"/>
      <w:r w:rsidRPr="00C11F52">
        <w:rPr>
          <w:rStyle w:val="Vgjegyzet-hivatkozs"/>
        </w:rPr>
        <w:endnoteReference w:id="13"/>
      </w:r>
      <w:bookmarkEnd w:id="17"/>
      <w:r w:rsidRPr="00C11F52">
        <w:rPr>
          <w:vertAlign w:val="superscript"/>
        </w:rPr>
        <w:t>,</w:t>
      </w:r>
      <w:r w:rsidRPr="00C11F52">
        <w:rPr>
          <w:rStyle w:val="Vgjegyzet-hivatkozs"/>
        </w:rPr>
        <w:endnoteReference w:id="14"/>
      </w:r>
    </w:p>
    <w:p w14:paraId="6530633B" w14:textId="48D75553" w:rsidR="00936CA4" w:rsidRDefault="00496753" w:rsidP="009603DA">
      <w:pPr>
        <w:suppressAutoHyphens/>
      </w:pPr>
      <w:r w:rsidRPr="00496753">
        <w:t>Az éghajlatváltozás várható hatásai</w:t>
      </w:r>
      <w:r>
        <w:t>nak felmérését célzó</w:t>
      </w:r>
      <w:r w:rsidRPr="00496753">
        <w:t xml:space="preserve"> VAHAVA projekt keretében empirikus kutatás is készült a „Budapesti térségben élők sérülékenységét és adaptációját meghatározó térbeli társadalmi mechanizmusokról</w:t>
      </w:r>
      <w:r w:rsidR="00936CA4">
        <w:t>”.</w:t>
      </w:r>
      <w:r w:rsidR="00C11F52" w:rsidRPr="00F977E0">
        <w:fldChar w:fldCharType="begin"/>
      </w:r>
      <w:r w:rsidR="00C11F52" w:rsidRPr="00CF6D55">
        <w:instrText xml:space="preserve"> NOTEREF _Ref54796870 \h  \* MERGEFORMAT </w:instrText>
      </w:r>
      <w:r w:rsidR="00C11F52" w:rsidRPr="00F977E0">
        <w:fldChar w:fldCharType="separate"/>
      </w:r>
      <w:r w:rsidR="00E11C20" w:rsidRPr="00E11C20">
        <w:rPr>
          <w:vertAlign w:val="superscript"/>
        </w:rPr>
        <w:t>13</w:t>
      </w:r>
      <w:r w:rsidR="00C11F52" w:rsidRPr="00F977E0">
        <w:fldChar w:fldCharType="end"/>
      </w:r>
      <w:r w:rsidR="00936CA4">
        <w:t xml:space="preserve"> A </w:t>
      </w:r>
      <w:r w:rsidRPr="00496753">
        <w:t>kutatás kérdőíves felmérés segítségével tárta fel a budapesti várostérségben élő, különböző térbeli-társadalmi csoportok klímaattitüdjét, adaptációs és mitigációs képességeit.</w:t>
      </w:r>
      <w:r w:rsidR="00096A87">
        <w:br/>
      </w:r>
      <w:r w:rsidRPr="00496753">
        <w:t>A kutatás eredményeiből kiderült, hogy a lakosság környezettudatossága, a klímaváltozással kapcsolatos ismeretei egyre nagyobb mértékben jelen vannak, ezek alapján érzékelik a környezeti problémákat és a klímaváltozás jelenségét is.</w:t>
      </w:r>
      <w:r w:rsidR="00096A87">
        <w:br/>
      </w:r>
      <w:r w:rsidRPr="00496753">
        <w:t>A lakossági adatfelvétel eredményei rávilágítanak arra, hogy alapvetően súlyos problémának érzékeli a társadalom a klímaváltozást és egyetértenek abban, hogy létezik ez a probléma.</w:t>
      </w:r>
      <w:r w:rsidR="00C11F52">
        <w:t xml:space="preserve"> </w:t>
      </w:r>
      <w:r w:rsidRPr="00496753">
        <w:t>A lakosság véleményét azonban egyértelműen befolyásolja társadalmi státuszuk is: azok, akik feltehetőleg sérülékenyebbek, veszélyeztetettebbek (alacsony jövedelműek, alacsony végzettségűek), sokkal inkább látják súlyos problémának a klímaváltozást, mint a magas státuszúak, akiknek az alkalmazkodáshoz szükséges eszközök és lehetősé</w:t>
      </w:r>
      <w:r w:rsidR="00936CA4">
        <w:t>gek szélesebb körben állnak rendelkezésre</w:t>
      </w:r>
      <w:r w:rsidRPr="00496753">
        <w:t>.</w:t>
      </w:r>
    </w:p>
    <w:p w14:paraId="74FC35D4" w14:textId="77777777" w:rsidR="00A7124D" w:rsidRPr="004E6013" w:rsidRDefault="00A7124D" w:rsidP="004F7A8E">
      <w:pPr>
        <w:pStyle w:val="Cmsor4"/>
        <w:rPr>
          <w:rFonts w:eastAsia="Times New Roman"/>
          <w:i w:val="0"/>
          <w:color w:val="auto"/>
          <w:spacing w:val="0"/>
          <w:sz w:val="18"/>
          <w:lang w:eastAsia="hu-HU"/>
        </w:rPr>
      </w:pPr>
      <w:r w:rsidRPr="004E6013">
        <w:rPr>
          <w:rFonts w:eastAsia="Times New Roman"/>
          <w:i w:val="0"/>
          <w:color w:val="auto"/>
          <w:spacing w:val="0"/>
          <w:sz w:val="18"/>
          <w:lang w:eastAsia="hu-HU"/>
        </w:rPr>
        <w:t xml:space="preserve">A klíma, illetve éghajlatváltozás témakörével részletesebben az </w:t>
      </w:r>
      <w:r w:rsidRPr="004E6013">
        <w:rPr>
          <w:rFonts w:eastAsia="Times New Roman"/>
          <w:color w:val="auto"/>
          <w:spacing w:val="0"/>
          <w:sz w:val="18"/>
          <w:lang w:eastAsia="hu-HU"/>
        </w:rPr>
        <w:t>I.5. Klimatikus viszonyok</w:t>
      </w:r>
      <w:r w:rsidRPr="004E6013">
        <w:rPr>
          <w:rFonts w:eastAsia="Times New Roman"/>
          <w:i w:val="0"/>
          <w:color w:val="auto"/>
          <w:spacing w:val="0"/>
          <w:sz w:val="18"/>
          <w:lang w:eastAsia="hu-HU"/>
        </w:rPr>
        <w:t xml:space="preserve"> című fejezet foglalkozik.</w:t>
      </w:r>
    </w:p>
    <w:p w14:paraId="72D784C6" w14:textId="73F620F5" w:rsidR="00332A2B" w:rsidRPr="00332A2B" w:rsidRDefault="000C4B98" w:rsidP="004F7A8E">
      <w:pPr>
        <w:pStyle w:val="Cmsor4"/>
      </w:pPr>
      <w:r>
        <w:t>Városfejlesztés, várospolitika</w:t>
      </w:r>
    </w:p>
    <w:p w14:paraId="0099E491" w14:textId="5CCCE79D" w:rsidR="00444319" w:rsidRDefault="00A944CD" w:rsidP="00A944CD">
      <w:pPr>
        <w:rPr>
          <w:szCs w:val="20"/>
        </w:rPr>
      </w:pPr>
      <w:r w:rsidRPr="00A944CD">
        <w:rPr>
          <w:szCs w:val="20"/>
        </w:rPr>
        <w:t xml:space="preserve">Az egyes társadalmi folyamatokat jelentősen befolyásolják mind a helyi, mind a térségi és országos szintű különböző ágazati </w:t>
      </w:r>
      <w:r>
        <w:rPr>
          <w:szCs w:val="20"/>
        </w:rPr>
        <w:t>és egyéb szak</w:t>
      </w:r>
      <w:r w:rsidRPr="00A944CD">
        <w:rPr>
          <w:szCs w:val="20"/>
        </w:rPr>
        <w:t xml:space="preserve">politikák. </w:t>
      </w:r>
      <w:r>
        <w:rPr>
          <w:szCs w:val="20"/>
        </w:rPr>
        <w:t>A városfejlesztés során gyakran ütköznek a különböző érdekek,</w:t>
      </w:r>
      <w:r w:rsidR="004F5308">
        <w:rPr>
          <w:szCs w:val="20"/>
        </w:rPr>
        <w:t xml:space="preserve"> melyek közvetetten járulnak hozzá a környezeti állapotváltozásokhoz. </w:t>
      </w:r>
      <w:r w:rsidR="005937A3">
        <w:rPr>
          <w:szCs w:val="20"/>
        </w:rPr>
        <w:t xml:space="preserve">A helyi szintű környezetvédelmet ezen felül </w:t>
      </w:r>
      <w:r w:rsidR="005937A3" w:rsidRPr="005937A3">
        <w:rPr>
          <w:szCs w:val="20"/>
        </w:rPr>
        <w:t>az állam részéről történő forrásmegvonások, a helyi autonómiák csorbulásai, de a környezetvédelem helyi szinten is hiányzó társadalmi támogatottsága</w:t>
      </w:r>
      <w:r w:rsidR="005937A3">
        <w:rPr>
          <w:szCs w:val="20"/>
        </w:rPr>
        <w:t xml:space="preserve"> megnehezítik, sokszor ellehetetlenítik.</w:t>
      </w:r>
    </w:p>
    <w:p w14:paraId="0934C0F0" w14:textId="40348C96" w:rsidR="00083ECD" w:rsidRPr="00AC6CBB" w:rsidRDefault="004F5308" w:rsidP="00831965">
      <w:r>
        <w:rPr>
          <w:szCs w:val="20"/>
        </w:rPr>
        <w:t xml:space="preserve">Az ipari és kereskedelmi célú zöldmezős beruházások, a nagyléptékű infrastruktúra-fejlesztések és állami beruházások, valamint a </w:t>
      </w:r>
      <w:r w:rsidR="00AC6CBB">
        <w:rPr>
          <w:szCs w:val="20"/>
        </w:rPr>
        <w:t xml:space="preserve">nagy volumenű </w:t>
      </w:r>
      <w:r>
        <w:rPr>
          <w:szCs w:val="20"/>
        </w:rPr>
        <w:t xml:space="preserve">magántőke beruházások, ingatlanfejlesztések </w:t>
      </w:r>
      <w:r w:rsidR="00AC6CBB">
        <w:rPr>
          <w:szCs w:val="20"/>
        </w:rPr>
        <w:t xml:space="preserve">elsősorban </w:t>
      </w:r>
      <w:r>
        <w:rPr>
          <w:szCs w:val="20"/>
        </w:rPr>
        <w:t xml:space="preserve">a gazdaságpolitikai érdekek érvényesülését támogatják, </w:t>
      </w:r>
      <w:r w:rsidR="00831965">
        <w:rPr>
          <w:szCs w:val="20"/>
        </w:rPr>
        <w:t xml:space="preserve">a környezetvédelmi érdekek, </w:t>
      </w:r>
      <w:r>
        <w:rPr>
          <w:szCs w:val="20"/>
        </w:rPr>
        <w:t xml:space="preserve">a helyi településtervezési </w:t>
      </w:r>
      <w:r w:rsidR="00831965">
        <w:rPr>
          <w:szCs w:val="20"/>
        </w:rPr>
        <w:t>intézmények lehetőségeinek szűkítése miatt is, háttérbe szorulnak.</w:t>
      </w:r>
      <w:r>
        <w:rPr>
          <w:szCs w:val="20"/>
        </w:rPr>
        <w:t xml:space="preserve"> </w:t>
      </w:r>
      <w:r w:rsidR="00831965">
        <w:rPr>
          <w:szCs w:val="20"/>
        </w:rPr>
        <w:t xml:space="preserve">A nagy volumenű fejlesztések és egyéb szakpolitikai érdekek </w:t>
      </w:r>
      <w:r w:rsidR="00020BF9">
        <w:rPr>
          <w:szCs w:val="20"/>
        </w:rPr>
        <w:t>a környezeti szempontok figyelembe vétel</w:t>
      </w:r>
      <w:r w:rsidR="00083ECD">
        <w:rPr>
          <w:szCs w:val="20"/>
        </w:rPr>
        <w:t>e</w:t>
      </w:r>
      <w:r w:rsidR="00020BF9">
        <w:rPr>
          <w:szCs w:val="20"/>
        </w:rPr>
        <w:t xml:space="preserve"> nélkül </w:t>
      </w:r>
      <w:r w:rsidR="00831965">
        <w:rPr>
          <w:szCs w:val="20"/>
        </w:rPr>
        <w:t>a városi szétterülés és a szub</w:t>
      </w:r>
      <w:r w:rsidR="00083ECD">
        <w:rPr>
          <w:szCs w:val="20"/>
        </w:rPr>
        <w:t>urbanizáció folyamatát erősítik.</w:t>
      </w:r>
      <w:r w:rsidR="00831965">
        <w:rPr>
          <w:szCs w:val="20"/>
        </w:rPr>
        <w:t xml:space="preserve"> </w:t>
      </w:r>
      <w:r w:rsidR="00083ECD">
        <w:rPr>
          <w:szCs w:val="20"/>
        </w:rPr>
        <w:t xml:space="preserve">Erre példa a lakásépítést fokozó </w:t>
      </w:r>
      <w:r w:rsidR="00083ECD">
        <w:t>családtámogatási rendszer (CSOK)</w:t>
      </w:r>
      <w:r w:rsidR="003840A5">
        <w:t xml:space="preserve">. Az állami támogatás – </w:t>
      </w:r>
      <w:r w:rsidR="00083ECD">
        <w:t xml:space="preserve">habár </w:t>
      </w:r>
      <w:r w:rsidR="003840A5">
        <w:t xml:space="preserve">a családvédelmi akcióterv részeként </w:t>
      </w:r>
      <w:r w:rsidR="00083ECD">
        <w:t>elsődleges cél</w:t>
      </w:r>
      <w:r w:rsidR="003840A5">
        <w:t xml:space="preserve">ja a gyermekvállalás ösztönzése – </w:t>
      </w:r>
      <w:r w:rsidR="00083ECD">
        <w:t xml:space="preserve">jelentősen hozzájárul az új lakások építéséhez, mellyel </w:t>
      </w:r>
      <w:r w:rsidR="00AC6CBB">
        <w:t xml:space="preserve">főként </w:t>
      </w:r>
      <w:r w:rsidR="00083ECD">
        <w:t>a városszéli területek beépítési intenzitását fokozza. Az új építkezések a népességszám növekedéséhez vezetnek a</w:t>
      </w:r>
      <w:r w:rsidR="00EA5DF2">
        <w:t xml:space="preserve"> peremterületeken, ami az ezzel</w:t>
      </w:r>
      <w:r w:rsidR="00083ECD">
        <w:t xml:space="preserve"> növekedő infrastruktúra igények miatt újabb városfejle</w:t>
      </w:r>
      <w:r w:rsidR="003840A5">
        <w:t>sztéseket, újabb infrastruktúra-</w:t>
      </w:r>
      <w:r w:rsidR="00083ECD">
        <w:t xml:space="preserve">fejlesztéseket, ezáltal újabb beépítéseket </w:t>
      </w:r>
      <w:r w:rsidR="001902D2">
        <w:t>indukál</w:t>
      </w:r>
      <w:r w:rsidR="00083ECD">
        <w:t>.</w:t>
      </w:r>
      <w:r w:rsidR="003840A5">
        <w:t xml:space="preserve"> A</w:t>
      </w:r>
      <w:r w:rsidR="00083ECD">
        <w:t xml:space="preserve"> támogatási rendszer 2017 </w:t>
      </w:r>
      <w:r w:rsidR="001902D2">
        <w:t>óta</w:t>
      </w:r>
      <w:r w:rsidR="00083ECD">
        <w:t xml:space="preserve"> a külterületi, mezőgazdasági művelés alól kivont korábbi zártkerteken</w:t>
      </w:r>
      <w:r w:rsidR="001902D2">
        <w:t>,</w:t>
      </w:r>
      <w:r w:rsidR="00083ECD">
        <w:t xml:space="preserve"> az üdülőterületeken</w:t>
      </w:r>
      <w:r w:rsidR="001902D2">
        <w:t>, valamint a külterületi tanyák esetében</w:t>
      </w:r>
      <w:r w:rsidR="00083ECD">
        <w:t xml:space="preserve"> is támogatja a lakóházak építését, </w:t>
      </w:r>
      <w:r w:rsidR="001902D2">
        <w:t>mely jellemzően olcsóbb megoldást kínál, ezzel együtt pedig újabb területe</w:t>
      </w:r>
      <w:r w:rsidR="00AC6CBB">
        <w:t>ken jelenhetnek meg a szuburbanizáció és városi szétterülés hatásai.</w:t>
      </w:r>
    </w:p>
    <w:p w14:paraId="3D5AFB12" w14:textId="6B5CFC2F" w:rsidR="002A0A02" w:rsidRDefault="00B94B2E" w:rsidP="00AA2809">
      <w:pPr>
        <w:rPr>
          <w:szCs w:val="20"/>
        </w:rPr>
      </w:pPr>
      <w:r>
        <w:rPr>
          <w:szCs w:val="20"/>
        </w:rPr>
        <w:t>Az urbanizác</w:t>
      </w:r>
      <w:r w:rsidR="00AC6CBB">
        <w:rPr>
          <w:szCs w:val="20"/>
        </w:rPr>
        <w:t>iós folyamatokkal jellemzően érintett területeken</w:t>
      </w:r>
      <w:r w:rsidR="00831965">
        <w:rPr>
          <w:szCs w:val="20"/>
        </w:rPr>
        <w:t xml:space="preserve"> a kedvezőtlen </w:t>
      </w:r>
      <w:r w:rsidR="00831965" w:rsidRPr="00831965">
        <w:rPr>
          <w:szCs w:val="20"/>
        </w:rPr>
        <w:t>környe</w:t>
      </w:r>
      <w:r>
        <w:rPr>
          <w:szCs w:val="20"/>
        </w:rPr>
        <w:t xml:space="preserve">zeti hatások növekedése </w:t>
      </w:r>
      <w:r w:rsidR="00831965">
        <w:rPr>
          <w:szCs w:val="20"/>
        </w:rPr>
        <w:t xml:space="preserve">mellett a </w:t>
      </w:r>
      <w:r w:rsidR="00831965" w:rsidRPr="00831965">
        <w:rPr>
          <w:szCs w:val="20"/>
        </w:rPr>
        <w:t xml:space="preserve">térbeli társadalmi különbségek növekedésével, </w:t>
      </w:r>
      <w:r w:rsidR="00083ECD">
        <w:rPr>
          <w:szCs w:val="20"/>
        </w:rPr>
        <w:t>a centrum és</w:t>
      </w:r>
      <w:r w:rsidR="00831965" w:rsidRPr="00831965">
        <w:rPr>
          <w:szCs w:val="20"/>
        </w:rPr>
        <w:t xml:space="preserve"> perifériák, illetve a különböző társadalmi csoportok között fellépő érdekkonfliktusokkal, egyes lakónegyedek társadalmi és fizikai leromlásával, a belvárosi társadalmi és környez</w:t>
      </w:r>
      <w:r>
        <w:rPr>
          <w:szCs w:val="20"/>
        </w:rPr>
        <w:t xml:space="preserve">eti problémák súlyosbodásával, </w:t>
      </w:r>
      <w:r w:rsidR="00831965" w:rsidRPr="00831965">
        <w:rPr>
          <w:szCs w:val="20"/>
        </w:rPr>
        <w:t>valamint a lakóhelyi mobili</w:t>
      </w:r>
      <w:bookmarkStart w:id="18" w:name="_Toc419313676"/>
      <w:bookmarkStart w:id="19" w:name="_Toc19625621"/>
      <w:r w:rsidR="00F0270E">
        <w:rPr>
          <w:szCs w:val="20"/>
        </w:rPr>
        <w:t>tás növekedésével kell számolni.</w:t>
      </w:r>
      <w:bookmarkEnd w:id="5"/>
      <w:bookmarkEnd w:id="6"/>
      <w:bookmarkEnd w:id="7"/>
      <w:bookmarkEnd w:id="8"/>
      <w:bookmarkEnd w:id="18"/>
      <w:bookmarkEnd w:id="19"/>
    </w:p>
    <w:p w14:paraId="517F1908" w14:textId="77777777" w:rsidR="00487622" w:rsidRDefault="00487622" w:rsidP="00AA2809">
      <w:pPr>
        <w:rPr>
          <w:szCs w:val="20"/>
        </w:rPr>
        <w:sectPr w:rsidR="00487622" w:rsidSect="005F4679">
          <w:headerReference w:type="even" r:id="rId24"/>
          <w:headerReference w:type="default" r:id="rId25"/>
          <w:endnotePr>
            <w:numFmt w:val="decimal"/>
          </w:endnotePr>
          <w:type w:val="continuous"/>
          <w:pgSz w:w="11906" w:h="16838"/>
          <w:pgMar w:top="1418" w:right="1418" w:bottom="1134" w:left="1418" w:header="283" w:footer="283" w:gutter="0"/>
          <w:cols w:space="708"/>
          <w:docGrid w:linePitch="360"/>
        </w:sectPr>
      </w:pPr>
    </w:p>
    <w:p w14:paraId="2BCA6B26" w14:textId="77777777" w:rsidR="004F7A8E" w:rsidRDefault="004F7A8E" w:rsidP="004F7A8E">
      <w:pPr>
        <w:pStyle w:val="Cmsor3"/>
      </w:pPr>
      <w:r>
        <w:lastRenderedPageBreak/>
        <w:t>Intézkedési javaslatok</w:t>
      </w:r>
    </w:p>
    <w:p w14:paraId="169D6D83" w14:textId="3C3E3CD9" w:rsidR="00154D07" w:rsidRDefault="00154D07" w:rsidP="001A3A85">
      <w:pPr>
        <w:pStyle w:val="Listaszerbekezds"/>
        <w:spacing w:after="120"/>
        <w:ind w:left="357" w:hanging="357"/>
        <w:rPr>
          <w:szCs w:val="20"/>
        </w:rPr>
      </w:pPr>
      <w:r>
        <w:rPr>
          <w:szCs w:val="20"/>
        </w:rPr>
        <w:t xml:space="preserve">A vizsgált, környezeti konfliktusokat okozó </w:t>
      </w:r>
      <w:r w:rsidRPr="00154D07">
        <w:rPr>
          <w:szCs w:val="20"/>
        </w:rPr>
        <w:t>területi társadalmi jelenségek olyan új típusú környezeti problémákkal járnak, amelyekkel nemcsak foglalkozni kell, globális, de nemzeti, illetve térségi, települési szinteken egyaránt, hanem új módon kell törődni, részben a társadalmi párbeszédek erősítésével, az érdekeltek bevonásával és rendszeres, visszacsatolásra is épülő tájékoztatásával, részben pedig a mai tudományos eszközök segítségével.</w:t>
      </w:r>
    </w:p>
    <w:p w14:paraId="727A1FC8" w14:textId="28CDFBEA" w:rsidR="00154D07" w:rsidRPr="00154D07" w:rsidRDefault="004F7A8E" w:rsidP="001A3A85">
      <w:pPr>
        <w:pStyle w:val="Listaszerbekezds"/>
      </w:pPr>
      <w:r w:rsidRPr="00154D07">
        <w:rPr>
          <w:szCs w:val="20"/>
        </w:rPr>
        <w:t xml:space="preserve">A szuburbanizációt és a városi szétterülést támogató fejlesztések, valamint programok esetében létrejövő, érdekütközésből fakadó problémák feloldásához komplex szemlélet szükséges. Alapvető cél a környezeti és a társadalmi érdekek együttes figyelembe vételével történő megoldások kialakítása. </w:t>
      </w:r>
      <w:r w:rsidRPr="00154D07">
        <w:t xml:space="preserve">A lakásépítést támogató </w:t>
      </w:r>
      <w:r>
        <w:t>családtámogatási rendszer (CSOK) esetén fellépő érdekkonfliktusok csak a</w:t>
      </w:r>
      <w:r w:rsidRPr="00154D07">
        <w:t xml:space="preserve"> környezet védelme és a különböző társadalmi csoportok igényeinek, illetve családi házas fejlesztési elvárásainak összehangolásával kezelhetőek. </w:t>
      </w:r>
    </w:p>
    <w:p w14:paraId="3A81CE1E" w14:textId="01461BB9" w:rsidR="00154D07" w:rsidRPr="00154D07" w:rsidRDefault="004F7A8E" w:rsidP="001A3A85">
      <w:pPr>
        <w:pStyle w:val="Listaszerbekezds"/>
        <w:numPr>
          <w:ilvl w:val="0"/>
          <w:numId w:val="0"/>
        </w:numPr>
        <w:spacing w:before="120" w:after="120"/>
        <w:ind w:left="357"/>
        <w:rPr>
          <w:szCs w:val="20"/>
        </w:rPr>
      </w:pPr>
      <w:r w:rsidRPr="00154D07">
        <w:rPr>
          <w:szCs w:val="20"/>
        </w:rPr>
        <w:t xml:space="preserve">A városkörnyéki fejlesztésekre irányuló társadalmi, lakóhelyi igények mennyiségét enyhítő intézkedés lenne, ha az új humán és műszaki infrastruktúra-fejlesztések, valamint az új beépítések miatt szükségessé váló biológiai aktivitásérték növelés költségeit az érintettek viselnék. </w:t>
      </w:r>
    </w:p>
    <w:p w14:paraId="492EC9F9" w14:textId="61BB6485" w:rsidR="00154D07" w:rsidRPr="00154D07" w:rsidRDefault="004F7A8E" w:rsidP="001A3A85">
      <w:pPr>
        <w:pStyle w:val="Listaszerbekezds"/>
        <w:numPr>
          <w:ilvl w:val="0"/>
          <w:numId w:val="0"/>
        </w:numPr>
        <w:spacing w:after="120"/>
        <w:ind w:left="357"/>
      </w:pPr>
      <w:r w:rsidRPr="00154D07">
        <w:t>Ennek megvalósulása azonban egyéb kedvezőtlen hatásokkal is járhat, új területi mobilitási folyamatokat okozna, valamint a térbeli</w:t>
      </w:r>
      <w:r w:rsidR="00A4634E" w:rsidRPr="00154D07">
        <w:t xml:space="preserve"> </w:t>
      </w:r>
      <w:r w:rsidRPr="00154D07">
        <w:t xml:space="preserve">társadalmi egyenlőtlenségeket növelnék: az új típusú, közös városfejlesztési teherviselés akadályokat gördítene az alacsonyabb társadalmi státuszú, alacsonyabb jövedelmű rétegek elé, megnehezítené, hogy a város peremkerületeiben találjanak olcsóbb ingatlant, lakhatást. A szegényebb csoportok így könnyen a főváros (a nagyvárosok) belső részein, a még nem felújított részeken, szlömösödött városrészekben, vagy a rosszabb minőségű lakótelepeken rekedhetnek, ami a centrumok problémáit növelné: a jobb módú társadalmi rétegek kiköltözési vágyait, valamint az önkormányzatok szociális gondjait is fokozná.    </w:t>
      </w:r>
    </w:p>
    <w:p w14:paraId="2887AD3A" w14:textId="77777777" w:rsidR="004F7A8E" w:rsidRPr="00154D07" w:rsidRDefault="004F7A8E" w:rsidP="001A3A85">
      <w:pPr>
        <w:pStyle w:val="Listaszerbekezds"/>
        <w:numPr>
          <w:ilvl w:val="0"/>
          <w:numId w:val="0"/>
        </w:numPr>
        <w:ind w:left="360"/>
        <w:sectPr w:rsidR="004F7A8E" w:rsidRPr="00154D07" w:rsidSect="002A0A02">
          <w:type w:val="continuous"/>
          <w:pgSz w:w="11906" w:h="16838"/>
          <w:pgMar w:top="1418" w:right="1418" w:bottom="1134" w:left="1418" w:header="283" w:footer="283" w:gutter="0"/>
          <w:cols w:space="708"/>
          <w:docGrid w:linePitch="360"/>
        </w:sectPr>
      </w:pPr>
      <w:r w:rsidRPr="00154D07">
        <w:t>Emiatt, a jövőben megvalósuló városfejlesztési projektek kapcsán a fellépő problémák feloldásához szükséges intézkedések kialakítása során a körültekintő, minden érdek figyelembevételével történő, megfontolt döntéshozatal javasolt.</w:t>
      </w:r>
    </w:p>
    <w:p w14:paraId="734D5BF2" w14:textId="4A98ECF6" w:rsidR="00897607" w:rsidRDefault="00897607" w:rsidP="00AA2809">
      <w:pPr>
        <w:rPr>
          <w:szCs w:val="20"/>
        </w:rPr>
      </w:pPr>
    </w:p>
    <w:p w14:paraId="606A2CD4" w14:textId="77777777" w:rsidR="004F7A8E" w:rsidRDefault="004F7A8E">
      <w:pPr>
        <w:spacing w:after="160" w:line="259" w:lineRule="auto"/>
        <w:ind w:right="0"/>
        <w:jc w:val="left"/>
        <w:rPr>
          <w:rFonts w:eastAsia="Calibri"/>
          <w:b/>
          <w:color w:val="EA5168"/>
          <w:spacing w:val="20"/>
          <w:sz w:val="24"/>
          <w:lang w:eastAsia="en-US"/>
        </w:rPr>
      </w:pPr>
      <w:r>
        <w:br w:type="page"/>
      </w:r>
    </w:p>
    <w:p w14:paraId="3B5124D0" w14:textId="1BF578B4" w:rsidR="00841915" w:rsidRDefault="00080D71" w:rsidP="00096A87">
      <w:pPr>
        <w:pStyle w:val="Cmsor3"/>
      </w:pPr>
      <w:r>
        <w:lastRenderedPageBreak/>
        <w:t>Függelék</w:t>
      </w:r>
    </w:p>
    <w:p w14:paraId="7128BB32" w14:textId="6E15D0F1" w:rsidR="00DE7B05" w:rsidRPr="008622B9" w:rsidRDefault="00BB0271" w:rsidP="004F7A8E">
      <w:pPr>
        <w:pStyle w:val="Cmsor4"/>
      </w:pPr>
      <w:r>
        <w:t>Témában releváns</w:t>
      </w:r>
      <w:r w:rsidR="00ED3355">
        <w:t xml:space="preserve"> további</w:t>
      </w:r>
      <w:r>
        <w:t xml:space="preserve"> szaki</w:t>
      </w:r>
      <w:r w:rsidR="00DE7B05">
        <w:t>rodal</w:t>
      </w:r>
      <w:r w:rsidR="00ED3355">
        <w:t>mak</w:t>
      </w:r>
      <w:r>
        <w:t xml:space="preserve"> </w:t>
      </w:r>
      <w:r w:rsidR="00DE7B05">
        <w:t>jegyzék</w:t>
      </w:r>
      <w:r>
        <w:t>e</w:t>
      </w:r>
    </w:p>
    <w:p w14:paraId="42A26CB1" w14:textId="4D2C23DD" w:rsidR="00DE7B05" w:rsidRDefault="00DE7B05" w:rsidP="00DE7B05">
      <w:pPr>
        <w:spacing w:before="240" w:after="240"/>
        <w:rPr>
          <w:szCs w:val="20"/>
        </w:rPr>
      </w:pPr>
      <w:r>
        <w:t xml:space="preserve">A természeti </w:t>
      </w:r>
      <w:r w:rsidRPr="00B10FD5">
        <w:t>környezeti károk</w:t>
      </w:r>
      <w:r>
        <w:t xml:space="preserve">, illetve a környezet állapota, valamint a társadalmi mechanizmusok közötti </w:t>
      </w:r>
      <w:r w:rsidRPr="00161C1F">
        <w:t>összefüggések</w:t>
      </w:r>
      <w:r>
        <w:t>k</w:t>
      </w:r>
      <w:r w:rsidRPr="00161C1F">
        <w:t>el</w:t>
      </w:r>
      <w:r>
        <w:t xml:space="preserve"> </w:t>
      </w:r>
      <w:r>
        <w:rPr>
          <w:szCs w:val="20"/>
        </w:rPr>
        <w:t>számos tudományos munka foglalkozott és foglalkozik napjainkban is.</w:t>
      </w:r>
      <w:r w:rsidRPr="00161C1F">
        <w:t xml:space="preserve"> </w:t>
      </w:r>
      <w:r>
        <w:t>A</w:t>
      </w:r>
      <w:r w:rsidRPr="00161C1F">
        <w:t xml:space="preserve"> </w:t>
      </w:r>
      <w:r>
        <w:t xml:space="preserve">tudományos szakirodalom a </w:t>
      </w:r>
      <w:r w:rsidRPr="00161C1F">
        <w:rPr>
          <w:szCs w:val="20"/>
        </w:rPr>
        <w:t>társadalmi-jóllét</w:t>
      </w:r>
      <w:r>
        <w:rPr>
          <w:szCs w:val="20"/>
        </w:rPr>
        <w:t xml:space="preserve"> témakörét, illetve annak társadalmi jelentőségét részletesen is kidolgozta, a téma fővárosi vonatkozásait is több munka vizsgálta, illetve publikálta</w:t>
      </w:r>
      <w:r w:rsidR="001A3A85">
        <w:rPr>
          <w:rStyle w:val="Vgjegyzet-hivatkozs"/>
          <w:szCs w:val="20"/>
        </w:rPr>
        <w:endnoteReference w:id="15"/>
      </w:r>
      <w:r w:rsidR="001A3A85">
        <w:rPr>
          <w:szCs w:val="20"/>
        </w:rPr>
        <w:t>,</w:t>
      </w:r>
      <w:r w:rsidR="001A3A85">
        <w:rPr>
          <w:rStyle w:val="Vgjegyzet-hivatkozs"/>
          <w:szCs w:val="20"/>
        </w:rPr>
        <w:endnoteReference w:id="16"/>
      </w:r>
      <w:r>
        <w:rPr>
          <w:szCs w:val="20"/>
        </w:rPr>
        <w:t>. Ezek eredményeinek ismerete jelentősen járulhat hozzá az igen tág és komplex témakör összefüggéseinek megértéséhez, valamint a</w:t>
      </w:r>
      <w:r w:rsidRPr="00EF63AA">
        <w:rPr>
          <w:szCs w:val="20"/>
        </w:rPr>
        <w:t xml:space="preserve"> környezeti és a társadalmi érdekek</w:t>
      </w:r>
      <w:r>
        <w:rPr>
          <w:szCs w:val="20"/>
        </w:rPr>
        <w:t xml:space="preserve"> együttes figyelembevételé</w:t>
      </w:r>
      <w:r w:rsidR="00096A87">
        <w:rPr>
          <w:szCs w:val="20"/>
        </w:rPr>
        <w:t>hez.</w:t>
      </w:r>
    </w:p>
    <w:p w14:paraId="6C30A222" w14:textId="77777777" w:rsidR="00DE7B05" w:rsidRDefault="00DE7B05" w:rsidP="00DE7B05">
      <w:pPr>
        <w:spacing w:before="240" w:after="240"/>
        <w:rPr>
          <w:szCs w:val="20"/>
        </w:rPr>
      </w:pPr>
      <w:r>
        <w:rPr>
          <w:szCs w:val="20"/>
        </w:rPr>
        <w:t>A következőkben ismertetett, a téma szempontjából fontos tudományos művek a teljesség igénye nélkül kerülnek bemutatásra:</w:t>
      </w:r>
    </w:p>
    <w:p w14:paraId="20C8D868" w14:textId="0C58E8DF" w:rsidR="00DE7B05" w:rsidRDefault="00DE7B05" w:rsidP="00096A87">
      <w:pPr>
        <w:pStyle w:val="Normalterkep"/>
        <w:spacing w:line="240" w:lineRule="auto"/>
        <w:ind w:left="714" w:hanging="357"/>
        <w:contextualSpacing/>
      </w:pPr>
      <w:r w:rsidRPr="00EF63AA">
        <w:t>Bulla, M- Tamás, P. (2006) Fenntartható fejlődés Magyarországon,</w:t>
      </w:r>
      <w:r w:rsidR="00096A87">
        <w:br/>
      </w:r>
      <w:r w:rsidRPr="00EF63AA">
        <w:t>Új Mandátum Kiadó, Budapest</w:t>
      </w:r>
    </w:p>
    <w:p w14:paraId="5422D08B" w14:textId="55FDA031" w:rsidR="00DE7B05" w:rsidRDefault="00DE7B05" w:rsidP="00096A87">
      <w:pPr>
        <w:pStyle w:val="Normalterkep"/>
        <w:spacing w:line="240" w:lineRule="auto"/>
        <w:ind w:left="714" w:hanging="357"/>
        <w:contextualSpacing/>
      </w:pPr>
      <w:r w:rsidRPr="00EF63AA">
        <w:t>Enyedi, Gy. (1987) Környezet és társadalom. Forrás, 19. évf. 1. szám 1-7. p.</w:t>
      </w:r>
    </w:p>
    <w:p w14:paraId="56A73844" w14:textId="77777777" w:rsidR="00DE7B05" w:rsidRDefault="00DE7B05" w:rsidP="00096A87">
      <w:pPr>
        <w:pStyle w:val="Normalterkep"/>
        <w:spacing w:line="240" w:lineRule="auto"/>
        <w:ind w:left="714" w:hanging="357"/>
        <w:contextualSpacing/>
      </w:pPr>
      <w:r w:rsidRPr="00EF63AA">
        <w:t>Enyedi, Gy. (1994) A fenntartható fejlődés- mit kell fenntartani. Magyar Tudomány, 10. szám 1151-1160 old.</w:t>
      </w:r>
    </w:p>
    <w:p w14:paraId="240C7B41" w14:textId="77777777" w:rsidR="00DE7B05" w:rsidRDefault="00DE7B05" w:rsidP="00096A87">
      <w:pPr>
        <w:pStyle w:val="Normalterkep"/>
        <w:spacing w:line="240" w:lineRule="auto"/>
        <w:ind w:left="714" w:hanging="357"/>
        <w:contextualSpacing/>
      </w:pPr>
      <w:r>
        <w:t>Fleischer, T. (1992) Cápafogsor a Dunán: a dunai vízlépcső esete. Társadalomkutatás, 3. szám. 28-47.</w:t>
      </w:r>
    </w:p>
    <w:p w14:paraId="3410A734" w14:textId="190D450C" w:rsidR="00DE7B05" w:rsidRDefault="00DE7B05" w:rsidP="00096A87">
      <w:pPr>
        <w:pStyle w:val="Normalterkep"/>
        <w:spacing w:line="240" w:lineRule="auto"/>
        <w:ind w:left="714" w:hanging="357"/>
        <w:contextualSpacing/>
      </w:pPr>
      <w:r>
        <w:t xml:space="preserve">Kerekes, S., Szlávik, J. (1989) Gazdasági útkeresés </w:t>
      </w:r>
      <w:r w:rsidR="00096A87">
        <w:t>–</w:t>
      </w:r>
      <w:r>
        <w:t xml:space="preserve"> környezetvédelmi stratégiák. KJK, Budapest</w:t>
      </w:r>
    </w:p>
    <w:p w14:paraId="7DEB3221" w14:textId="77777777" w:rsidR="00DE7B05" w:rsidRDefault="00DE7B05" w:rsidP="00096A87">
      <w:pPr>
        <w:pStyle w:val="Normalterkep"/>
        <w:spacing w:line="240" w:lineRule="auto"/>
        <w:ind w:left="714" w:hanging="357"/>
        <w:contextualSpacing/>
        <w:jc w:val="left"/>
      </w:pPr>
      <w:r>
        <w:t xml:space="preserve">Kerekes, S.-Szirmai, V.-Székely, M. (2011) A fenntartható fogyasztás környezeti dimenziói. Aula Nyomda, Budapest.   </w:t>
      </w:r>
    </w:p>
    <w:p w14:paraId="2B7EBE81" w14:textId="3DDC512A" w:rsidR="00DE7B05" w:rsidRDefault="00DE7B05" w:rsidP="00096A87">
      <w:pPr>
        <w:pStyle w:val="Normalterkep"/>
        <w:spacing w:line="240" w:lineRule="auto"/>
        <w:ind w:left="714" w:hanging="357"/>
        <w:contextualSpacing/>
      </w:pPr>
      <w:r>
        <w:t>Szabó, M. (1993.) Alternatív mozgalmak Magyarországon. Gondolat Kiadó, Budapest</w:t>
      </w:r>
    </w:p>
    <w:p w14:paraId="36591BDE" w14:textId="77777777" w:rsidR="00DE7B05" w:rsidRDefault="00DE7B05" w:rsidP="00096A87">
      <w:pPr>
        <w:pStyle w:val="Normalterkep"/>
        <w:spacing w:line="240" w:lineRule="auto"/>
        <w:ind w:left="714" w:hanging="357"/>
        <w:contextualSpacing/>
      </w:pPr>
      <w:r>
        <w:t xml:space="preserve">Szirmai, V. (1995) Környezetvédelem és a polgári átmenet Magyarországon. Magyar Tudomány, 4. </w:t>
      </w:r>
    </w:p>
    <w:p w14:paraId="138EDF08" w14:textId="77777777" w:rsidR="00DE7B05" w:rsidRDefault="00DE7B05" w:rsidP="00DE7B05">
      <w:pPr>
        <w:pStyle w:val="Normalterkep"/>
        <w:spacing w:line="240" w:lineRule="auto"/>
      </w:pPr>
      <w:r>
        <w:t>Szirmai, V. (1999) A környezeti érdekek Magyarországon, Budapest, Pallas Stúdió, 191. p.</w:t>
      </w:r>
    </w:p>
    <w:p w14:paraId="1E17B6D1" w14:textId="3FE57E45" w:rsidR="00080D71" w:rsidRPr="00E31744" w:rsidRDefault="00080D71" w:rsidP="00BB0271">
      <w:pPr>
        <w:pStyle w:val="Normalterkep"/>
        <w:numPr>
          <w:ilvl w:val="0"/>
          <w:numId w:val="0"/>
        </w:numPr>
        <w:spacing w:after="160" w:line="259" w:lineRule="auto"/>
        <w:ind w:right="0"/>
        <w:jc w:val="left"/>
        <w:rPr>
          <w:rFonts w:eastAsia="Calibri"/>
          <w:i/>
          <w:spacing w:val="20"/>
          <w:sz w:val="20"/>
          <w:szCs w:val="20"/>
          <w:lang w:eastAsia="en-US"/>
        </w:rPr>
      </w:pPr>
    </w:p>
    <w:p w14:paraId="1B1CC918" w14:textId="77777777" w:rsidR="001B6F56" w:rsidRDefault="001B6F56">
      <w:pPr>
        <w:spacing w:after="160" w:line="259" w:lineRule="auto"/>
        <w:ind w:right="0"/>
        <w:jc w:val="left"/>
        <w:rPr>
          <w:rFonts w:eastAsia="Calibri"/>
          <w:i/>
          <w:spacing w:val="20"/>
          <w:sz w:val="20"/>
          <w:szCs w:val="20"/>
          <w:lang w:eastAsia="en-US"/>
        </w:rPr>
      </w:pPr>
      <w:r>
        <w:br w:type="page"/>
      </w:r>
    </w:p>
    <w:p w14:paraId="7CBEC1D1" w14:textId="269772D3" w:rsidR="00A3451F" w:rsidRPr="00A3451F" w:rsidRDefault="00A3451F" w:rsidP="004F7A8E">
      <w:pPr>
        <w:pStyle w:val="Cmsor5"/>
      </w:pPr>
      <w:r w:rsidRPr="00A3451F">
        <w:lastRenderedPageBreak/>
        <w:t>A</w:t>
      </w:r>
      <w:r w:rsidR="00AD59F3">
        <w:t xml:space="preserve"> fej</w:t>
      </w:r>
      <w:r w:rsidRPr="00A3451F">
        <w:t xml:space="preserve">ezet </w:t>
      </w:r>
      <w:r w:rsidRPr="0009067F">
        <w:t>hivatkozásai</w:t>
      </w:r>
    </w:p>
    <w:sectPr w:rsidR="00A3451F" w:rsidRPr="00A3451F" w:rsidSect="002A0A02">
      <w:headerReference w:type="even" r:id="rId26"/>
      <w:headerReference w:type="default" r:id="rId27"/>
      <w:endnotePr>
        <w:numFmt w:val="decimal"/>
      </w:endnotePr>
      <w:type w:val="continuous"/>
      <w:pgSz w:w="11906" w:h="16838"/>
      <w:pgMar w:top="1418" w:right="1418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6C59" w14:textId="77777777" w:rsidR="003B43D5" w:rsidRDefault="003B43D5" w:rsidP="006C431E">
      <w:pPr>
        <w:spacing w:after="0" w:line="240" w:lineRule="auto"/>
      </w:pPr>
      <w:r>
        <w:separator/>
      </w:r>
    </w:p>
  </w:endnote>
  <w:endnote w:type="continuationSeparator" w:id="0">
    <w:p w14:paraId="761454AC" w14:textId="77777777" w:rsidR="003B43D5" w:rsidRDefault="003B43D5" w:rsidP="006C431E">
      <w:pPr>
        <w:spacing w:after="0" w:line="240" w:lineRule="auto"/>
      </w:pPr>
      <w:r>
        <w:continuationSeparator/>
      </w:r>
    </w:p>
  </w:endnote>
  <w:endnote w:id="1">
    <w:p w14:paraId="5C1FFE8D" w14:textId="77777777" w:rsidR="005F6432" w:rsidRDefault="00D13940" w:rsidP="00104198">
      <w:pPr>
        <w:pStyle w:val="Vgjegyzetszvege"/>
        <w:spacing w:after="0"/>
        <w:jc w:val="left"/>
      </w:pPr>
      <w:r>
        <w:rPr>
          <w:rStyle w:val="Vgjegyzet-hivatkozs"/>
        </w:rPr>
        <w:endnoteRef/>
      </w:r>
      <w:r>
        <w:t xml:space="preserve"> Statisztikai Szemle, 88. évfolyam 3. szám: </w:t>
      </w:r>
      <w:hyperlink r:id="rId1" w:history="1">
        <w:r>
          <w:rPr>
            <w:rStyle w:val="Hiperhivatkozs"/>
          </w:rPr>
          <w:t>http://www.ksh.hu/statszemle_archive/2010/2010_03/2010_03_305.pdf</w:t>
        </w:r>
      </w:hyperlink>
      <w:r w:rsidR="005F6432" w:rsidRPr="005F6432">
        <w:t xml:space="preserve"> </w:t>
      </w:r>
      <w:r w:rsidR="005F6432">
        <w:t xml:space="preserve">; </w:t>
      </w:r>
    </w:p>
    <w:p w14:paraId="723A2B91" w14:textId="74F19495" w:rsidR="00D13940" w:rsidRPr="005F6432" w:rsidRDefault="005F6432" w:rsidP="00104198">
      <w:pPr>
        <w:pStyle w:val="Vgjegyzetszvege"/>
        <w:spacing w:after="0"/>
      </w:pPr>
      <w:r w:rsidRPr="004E60D0">
        <w:t xml:space="preserve">Stiglitz, J. E. </w:t>
      </w:r>
      <w:r w:rsidRPr="005F6432">
        <w:t xml:space="preserve">– Sen, A. – Fitoussi, J-P. </w:t>
      </w:r>
      <w:r w:rsidRPr="005F6432">
        <w:rPr>
          <w:lang w:val="en-GB"/>
        </w:rPr>
        <w:t>(2009): Report by the Commission on the Measurement of Economic Performance and Social Progress (</w:t>
      </w:r>
      <w:r w:rsidRPr="005F6432">
        <w:rPr>
          <w:kern w:val="36"/>
          <w:lang w:val="en-US" w:eastAsia="fr-FR"/>
        </w:rPr>
        <w:t>CMEPSP), Paris. alapján</w:t>
      </w:r>
    </w:p>
  </w:endnote>
  <w:endnote w:id="2">
    <w:p w14:paraId="2BB463BE" w14:textId="1A6C1C04" w:rsidR="006731BC" w:rsidRDefault="006731BC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Gombás, I. (</w:t>
      </w:r>
      <w:r w:rsidRPr="006731BC">
        <w:t>1987) A környezetvédelemről reálisan. Valóság, 1. szám.</w:t>
      </w:r>
    </w:p>
  </w:endnote>
  <w:endnote w:id="3">
    <w:p w14:paraId="54357F31" w14:textId="77777777" w:rsidR="00163207" w:rsidRDefault="00163207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hyperlink r:id="rId2" w:history="1">
        <w:r>
          <w:rPr>
            <w:rStyle w:val="Hiperhivatkozs"/>
            <w:rFonts w:eastAsia="Calibri"/>
          </w:rPr>
          <w:t>https://population.un.org/wup/</w:t>
        </w:r>
      </w:hyperlink>
    </w:p>
  </w:endnote>
  <w:endnote w:id="4">
    <w:p w14:paraId="0FF5AD25" w14:textId="22C371D3" w:rsidR="0098167B" w:rsidRDefault="0098167B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r w:rsidRPr="0098167B">
        <w:t>Enyedi, Gy. (2012) Városi világ, Akadémiai Kiadó, Budapest</w:t>
      </w:r>
    </w:p>
  </w:endnote>
  <w:endnote w:id="5">
    <w:p w14:paraId="2FFB5CC3" w14:textId="77777777" w:rsidR="00953591" w:rsidRDefault="00953591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r w:rsidRPr="006C5702">
        <w:t>Schuchmann, J.(2015) Nagyvárostérségi szuburbanizáció</w:t>
      </w:r>
      <w:r>
        <w:t xml:space="preserve"> (Menni vagy maradni?</w:t>
      </w:r>
      <w:r w:rsidRPr="006C5702">
        <w:t>) Pécs-Győr.</w:t>
      </w:r>
    </w:p>
  </w:endnote>
  <w:endnote w:id="6">
    <w:p w14:paraId="59227430" w14:textId="77777777" w:rsidR="00953591" w:rsidRDefault="00953591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Szirmai, V. (2019) Városok és városlakók (A befogadó és a kirekesztő városok) Corvina Kiadó, MTA Társadalomtudományi Kutatóközpont</w:t>
      </w:r>
    </w:p>
  </w:endnote>
  <w:endnote w:id="7">
    <w:p w14:paraId="31E21396" w14:textId="6679284F" w:rsidR="00C470CC" w:rsidRDefault="00C470CC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hyperlink r:id="rId3" w:history="1">
        <w:r>
          <w:rPr>
            <w:rStyle w:val="Hiperhivatkozs"/>
            <w:rFonts w:eastAsia="Calibri"/>
          </w:rPr>
          <w:t>http://doktori.uni-sopron.hu/648/1/Bazsone_Bertalan_Laura_disszertacio.pdf</w:t>
        </w:r>
      </w:hyperlink>
    </w:p>
  </w:endnote>
  <w:endnote w:id="8">
    <w:p w14:paraId="4AB33F02" w14:textId="77777777" w:rsidR="00120B38" w:rsidRDefault="00120B38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hyperlink r:id="rId4" w:history="1">
        <w:r>
          <w:rPr>
            <w:rStyle w:val="Hiperhivatkozs"/>
            <w:rFonts w:eastAsia="Calibri"/>
          </w:rPr>
          <w:t>https://data.worldbank.org/indicator/EG.USE.PCAP.KG.OE?end=2015&amp;locations=HU&amp;start=1960&amp;view=chart&amp;year=2015</w:t>
        </w:r>
      </w:hyperlink>
    </w:p>
  </w:endnote>
  <w:endnote w:id="9">
    <w:p w14:paraId="59850764" w14:textId="77777777" w:rsidR="00120B38" w:rsidRDefault="00120B38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 </w:t>
      </w:r>
      <w:hyperlink r:id="rId5" w:history="1">
        <w:r>
          <w:rPr>
            <w:rStyle w:val="Hiperhivatkozs"/>
            <w:rFonts w:eastAsia="Calibri"/>
          </w:rPr>
          <w:t>https://www.iea.org/countries/hungary</w:t>
        </w:r>
      </w:hyperlink>
    </w:p>
  </w:endnote>
  <w:endnote w:id="10">
    <w:p w14:paraId="22171377" w14:textId="6A224257" w:rsidR="00CD58F8" w:rsidRDefault="00CD58F8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hyperlink r:id="rId6" w:history="1">
        <w:r>
          <w:rPr>
            <w:rStyle w:val="Hiperhivatkozs"/>
            <w:rFonts w:eastAsia="Calibri"/>
          </w:rPr>
          <w:t>https://www.statista.com/statistics/778687/overtourism-worst-european-cities/</w:t>
        </w:r>
      </w:hyperlink>
    </w:p>
  </w:endnote>
  <w:endnote w:id="11">
    <w:p w14:paraId="699949F5" w14:textId="33639842" w:rsidR="00E741EF" w:rsidRDefault="00E741EF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hyperlink r:id="rId7" w:history="1">
        <w:r>
          <w:rPr>
            <w:rStyle w:val="Hiperhivatkozs"/>
            <w:rFonts w:eastAsia="Calibri"/>
          </w:rPr>
          <w:t>http://www.mtafki.hu/konyvtar/kiadv/FE1994/FE19943-4_325-350.pdf</w:t>
        </w:r>
      </w:hyperlink>
    </w:p>
  </w:endnote>
  <w:endnote w:id="12">
    <w:p w14:paraId="68650B00" w14:textId="77777777" w:rsidR="00C11F52" w:rsidRDefault="00C11F52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r w:rsidRPr="00A41FED">
        <w:t>VAHAVA projekt és a Nemzeti Éghajlatváltozási Stratégia, 2006</w:t>
      </w:r>
    </w:p>
  </w:endnote>
  <w:endnote w:id="13">
    <w:p w14:paraId="0763E6DB" w14:textId="77777777" w:rsidR="00C11F52" w:rsidRDefault="00C11F52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r w:rsidRPr="00C11F52">
        <w:t>Szirmai,V. (2007) A klímaváltozás térbeli társadalmi hatásai, a Budapesti térségben élők sérülékenységét és adaptációját meghatározó térbeli társadalmi mechanizmusok,  MTA SZKI, Budapest, Kézirat</w:t>
      </w:r>
    </w:p>
  </w:endnote>
  <w:endnote w:id="14">
    <w:p w14:paraId="1E9C0999" w14:textId="77777777" w:rsidR="00C11F52" w:rsidRDefault="00C11F52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</w:t>
      </w:r>
      <w:r w:rsidRPr="00A41FED">
        <w:t>Szirmai, V. (2020) Javaslat. A természeti környezet és a társadalmi mechanizmusok, tényezők lehetséges kapcsolatai, Előtanulmány, összegzett szempontok, Kézirat.</w:t>
      </w:r>
    </w:p>
  </w:endnote>
  <w:endnote w:id="15">
    <w:p w14:paraId="590D2562" w14:textId="7E9CF3B6" w:rsidR="001A3A85" w:rsidRDefault="001A3A85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Szirmai, V. (szerk.)  (2015) A területi egyenlőtlenségektől a társadalmi jól-lét felé. Kodolányi János Főiskola, Székesfehérvár.</w:t>
      </w:r>
    </w:p>
  </w:endnote>
  <w:endnote w:id="16">
    <w:p w14:paraId="716E9262" w14:textId="58BD58CF" w:rsidR="001A3A85" w:rsidRDefault="001A3A85" w:rsidP="00104198">
      <w:pPr>
        <w:pStyle w:val="Vgjegyzetszvege"/>
        <w:spacing w:after="0"/>
      </w:pPr>
      <w:r>
        <w:rPr>
          <w:rStyle w:val="Vgjegyzet-hivatkozs"/>
        </w:rPr>
        <w:endnoteRef/>
      </w:r>
      <w:r>
        <w:t xml:space="preserve"> Nagy, G--Koós, B. (</w:t>
      </w:r>
      <w:r w:rsidRPr="001A3A85">
        <w:t>2015) A jól-lét index fejlődése in. Szirmai,</w:t>
      </w:r>
      <w:r>
        <w:t xml:space="preserve"> </w:t>
      </w:r>
      <w:r w:rsidRPr="001A3A85">
        <w:t>V. (szerk.) A területi egyenlőtlenségektől a társadalmi jól-lét felé. Kodolányi János Főiskola, Székesfehérvár, 47-67 pp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8E59" w14:textId="77777777" w:rsidR="003B43D5" w:rsidRDefault="003B43D5" w:rsidP="006C431E">
      <w:pPr>
        <w:spacing w:after="0" w:line="240" w:lineRule="auto"/>
      </w:pPr>
      <w:r>
        <w:separator/>
      </w:r>
    </w:p>
  </w:footnote>
  <w:footnote w:type="continuationSeparator" w:id="0">
    <w:p w14:paraId="538F3195" w14:textId="77777777" w:rsidR="003B43D5" w:rsidRDefault="003B43D5" w:rsidP="006C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D0DEC" w14:textId="7B34BCB7" w:rsidR="00437546" w:rsidRPr="00437546" w:rsidRDefault="00437546" w:rsidP="004A5CE6">
    <w:pPr>
      <w:pStyle w:val="lfej"/>
      <w:tabs>
        <w:tab w:val="clear" w:pos="4536"/>
        <w:tab w:val="clear" w:pos="9072"/>
        <w:tab w:val="center" w:pos="3401"/>
      </w:tabs>
      <w:rPr>
        <w:color w:val="FFFFFF" w:themeColor="background1"/>
      </w:rPr>
    </w:pPr>
    <w:r w:rsidRPr="00437546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FC10CC" wp14:editId="2C3C2F33">
              <wp:simplePos x="0" y="0"/>
              <wp:positionH relativeFrom="page">
                <wp:align>left</wp:align>
              </wp:positionH>
              <wp:positionV relativeFrom="paragraph">
                <wp:posOffset>-179070</wp:posOffset>
              </wp:positionV>
              <wp:extent cx="7560000" cy="468000"/>
              <wp:effectExtent l="0" t="0" r="3175" b="8255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rgbClr val="EA51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007C32" id="Téglalap 2" o:spid="_x0000_s1026" style="position:absolute;margin-left:0;margin-top:-14.1pt;width:595.3pt;height:36.8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" fillcolor="#ea5168" stroked="f" strokeweight="1pt">
              <w10:wrap anchorx="page"/>
            </v:rect>
          </w:pict>
        </mc:Fallback>
      </mc:AlternateContent>
    </w:r>
    <w:r w:rsidRPr="00437546">
      <w:rPr>
        <w:noProof/>
        <w:color w:val="FFFFFF" w:themeColor="background1"/>
      </w:rPr>
      <w:t>Társadalom</w:t>
    </w:r>
    <w:r w:rsidR="009B4F56">
      <w:rPr>
        <w:noProof/>
        <w:color w:val="FFFFFF" w:themeColor="background1"/>
      </w:rPr>
      <w:t xml:space="preserve"> </w:t>
    </w:r>
    <w:r w:rsidR="004A5CE6">
      <w:rPr>
        <w:noProof/>
        <w:color w:val="FFFFFF" w:themeColor="background1"/>
      </w:rPr>
      <w:tab/>
    </w:r>
  </w:p>
  <w:p w14:paraId="221A8363" w14:textId="190B4043" w:rsidR="00F05F11" w:rsidRPr="00437546" w:rsidRDefault="00F05F11" w:rsidP="004375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F6DB" w14:textId="4514B888" w:rsidR="00F05F11" w:rsidRDefault="00F05F11">
    <w:pPr>
      <w:pStyle w:val="lfej"/>
      <w:rPr>
        <w:color w:val="FFFFFF" w:themeColor="background1"/>
      </w:rPr>
    </w:pPr>
    <w:r w:rsidRPr="00437546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622A98" wp14:editId="270C623F">
              <wp:simplePos x="0" y="0"/>
              <wp:positionH relativeFrom="page">
                <wp:align>left</wp:align>
              </wp:positionH>
              <wp:positionV relativeFrom="paragraph">
                <wp:posOffset>-179070</wp:posOffset>
              </wp:positionV>
              <wp:extent cx="7560000" cy="468000"/>
              <wp:effectExtent l="0" t="0" r="3175" b="8255"/>
              <wp:wrapNone/>
              <wp:docPr id="14" name="Téglalap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rgbClr val="EA51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BD6D7A5" id="Téglalap 14" o:spid="_x0000_s1026" style="position:absolute;margin-left:0;margin-top:-14.1pt;width:595.3pt;height:36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" fillcolor="#ea5168" stroked="f" strokeweight="1pt">
              <w10:wrap anchorx="page"/>
            </v:rect>
          </w:pict>
        </mc:Fallback>
      </mc:AlternateContent>
    </w:r>
    <w:r w:rsidR="00437546" w:rsidRPr="00437546">
      <w:rPr>
        <w:noProof/>
        <w:color w:val="FFFFFF" w:themeColor="background1"/>
      </w:rPr>
      <w:t>Társadalom</w:t>
    </w:r>
  </w:p>
  <w:p w14:paraId="46F810EC" w14:textId="77777777" w:rsidR="00437546" w:rsidRPr="00437546" w:rsidRDefault="00437546">
    <w:pPr>
      <w:pStyle w:val="lfej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B945" w14:textId="298F3809" w:rsidR="0043025B" w:rsidRPr="0043025B" w:rsidRDefault="0043025B" w:rsidP="004A5CE6">
    <w:pPr>
      <w:pStyle w:val="lfej"/>
      <w:tabs>
        <w:tab w:val="clear" w:pos="4536"/>
        <w:tab w:val="clear" w:pos="9072"/>
        <w:tab w:val="center" w:pos="3401"/>
      </w:tabs>
      <w:rPr>
        <w:color w:val="EA5168"/>
      </w:rPr>
    </w:pPr>
    <w:r w:rsidRPr="0043025B">
      <w:rPr>
        <w:noProof/>
        <w:color w:val="EA516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7BFE77C" wp14:editId="561B84BD">
              <wp:simplePos x="0" y="0"/>
              <wp:positionH relativeFrom="page">
                <wp:align>left</wp:align>
              </wp:positionH>
              <wp:positionV relativeFrom="paragraph">
                <wp:posOffset>-179070</wp:posOffset>
              </wp:positionV>
              <wp:extent cx="7560000" cy="468000"/>
              <wp:effectExtent l="0" t="0" r="3175" b="8255"/>
              <wp:wrapNone/>
              <wp:docPr id="7" name="Téglalap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C69297" id="Téglalap 7" o:spid="_x0000_s1026" style="position:absolute;margin-left:0;margin-top:-14.1pt;width:595.3pt;height:36.8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" fillcolor="#d8d8d8 [2732]" stroked="f" strokeweight="1pt">
              <w10:wrap anchorx="page"/>
            </v:rect>
          </w:pict>
        </mc:Fallback>
      </mc:AlternateContent>
    </w:r>
    <w:r w:rsidRPr="0043025B">
      <w:rPr>
        <w:noProof/>
        <w:color w:val="EA5168"/>
      </w:rPr>
      <w:t xml:space="preserve">Társadalom </w:t>
    </w:r>
    <w:r w:rsidRPr="0043025B">
      <w:rPr>
        <w:color w:val="EA5168"/>
      </w:rPr>
      <w:t>| Függelék</w:t>
    </w:r>
    <w:r w:rsidRPr="0043025B">
      <w:rPr>
        <w:noProof/>
        <w:color w:val="EA5168"/>
      </w:rPr>
      <w:t xml:space="preserve"> </w:t>
    </w:r>
    <w:r w:rsidRPr="0043025B">
      <w:rPr>
        <w:noProof/>
        <w:color w:val="EA5168"/>
      </w:rPr>
      <w:tab/>
    </w:r>
  </w:p>
  <w:p w14:paraId="5EA84084" w14:textId="77777777" w:rsidR="0043025B" w:rsidRPr="00437546" w:rsidRDefault="0043025B" w:rsidP="00437546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1D3C" w14:textId="332EC011" w:rsidR="0043025B" w:rsidRPr="0043025B" w:rsidRDefault="0043025B">
    <w:pPr>
      <w:pStyle w:val="lfej"/>
      <w:rPr>
        <w:color w:val="EA5168"/>
      </w:rPr>
    </w:pPr>
    <w:r w:rsidRPr="0043025B">
      <w:rPr>
        <w:noProof/>
        <w:color w:val="EA516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6232A44" wp14:editId="0ABEF68C">
              <wp:simplePos x="0" y="0"/>
              <wp:positionH relativeFrom="page">
                <wp:align>left</wp:align>
              </wp:positionH>
              <wp:positionV relativeFrom="paragraph">
                <wp:posOffset>-179070</wp:posOffset>
              </wp:positionV>
              <wp:extent cx="7560000" cy="468000"/>
              <wp:effectExtent l="0" t="0" r="3175" b="8255"/>
              <wp:wrapNone/>
              <wp:docPr id="18" name="Téglalap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84C69C" id="Téglalap 18" o:spid="_x0000_s1026" style="position:absolute;margin-left:0;margin-top:-14.1pt;width:595.3pt;height:36.85pt;z-index:-2516449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" fillcolor="#d8d8d8 [2732]" stroked="f" strokeweight="1pt">
              <w10:wrap anchorx="page"/>
            </v:rect>
          </w:pict>
        </mc:Fallback>
      </mc:AlternateContent>
    </w:r>
    <w:r w:rsidRPr="0043025B">
      <w:rPr>
        <w:noProof/>
        <w:color w:val="EA5168"/>
      </w:rPr>
      <w:t xml:space="preserve">Társadalom </w:t>
    </w:r>
    <w:r w:rsidRPr="0043025B">
      <w:rPr>
        <w:color w:val="EA5168"/>
      </w:rPr>
      <w:t>| Függelék</w:t>
    </w:r>
  </w:p>
  <w:p w14:paraId="5A785A0A" w14:textId="77777777" w:rsidR="0043025B" w:rsidRPr="00437546" w:rsidRDefault="0043025B">
    <w:pPr>
      <w:pStyle w:val="lfej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8BB"/>
    <w:multiLevelType w:val="hybridMultilevel"/>
    <w:tmpl w:val="9B127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0D54"/>
    <w:multiLevelType w:val="hybridMultilevel"/>
    <w:tmpl w:val="8B98D48E"/>
    <w:lvl w:ilvl="0" w:tplc="41D88B24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0FA"/>
    <w:multiLevelType w:val="hybridMultilevel"/>
    <w:tmpl w:val="650CE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0143"/>
    <w:multiLevelType w:val="hybridMultilevel"/>
    <w:tmpl w:val="22B6E19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2BE"/>
    <w:multiLevelType w:val="hybridMultilevel"/>
    <w:tmpl w:val="52C4B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CF5"/>
    <w:multiLevelType w:val="hybridMultilevel"/>
    <w:tmpl w:val="79A2A4C8"/>
    <w:lvl w:ilvl="0" w:tplc="41D88B24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2A69"/>
    <w:multiLevelType w:val="hybridMultilevel"/>
    <w:tmpl w:val="7C2E8ECC"/>
    <w:lvl w:ilvl="0" w:tplc="9282F9BE">
      <w:start w:val="1"/>
      <w:numFmt w:val="bullet"/>
      <w:pStyle w:val="Listazserkthasbos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12CC974">
      <w:start w:val="1"/>
      <w:numFmt w:val="bullet"/>
      <w:pStyle w:val="Listaszerktahsbos2szin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BE77D3"/>
    <w:multiLevelType w:val="hybridMultilevel"/>
    <w:tmpl w:val="7408B2C0"/>
    <w:lvl w:ilvl="0" w:tplc="AB60247E">
      <w:start w:val="1"/>
      <w:numFmt w:val="bullet"/>
      <w:pStyle w:val="Normalterkep"/>
      <w:lvlText w:val=""/>
      <w:lvlJc w:val="left"/>
      <w:pPr>
        <w:ind w:left="720" w:hanging="360"/>
      </w:pPr>
      <w:rPr>
        <w:rFonts w:ascii="Symbol" w:hAnsi="Symbol" w:hint="default"/>
        <w:color w:val="EA516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F36"/>
    <w:multiLevelType w:val="hybridMultilevel"/>
    <w:tmpl w:val="CCA8E8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071CC"/>
    <w:multiLevelType w:val="hybridMultilevel"/>
    <w:tmpl w:val="D20212CA"/>
    <w:lvl w:ilvl="0" w:tplc="E4843A52">
      <w:start w:val="1"/>
      <w:numFmt w:val="bullet"/>
      <w:pStyle w:val="Listaszerbekezds"/>
      <w:lvlText w:val="●"/>
      <w:lvlJc w:val="left"/>
      <w:pPr>
        <w:ind w:left="360" w:hanging="360"/>
      </w:pPr>
      <w:rPr>
        <w:rFonts w:ascii="Segoe UI Semibold" w:hAnsi="Segoe UI Semibold" w:hint="default"/>
        <w:color w:val="EA516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1AD0"/>
    <w:multiLevelType w:val="multilevel"/>
    <w:tmpl w:val="72FA4E10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40"/>
        <w:szCs w:val="40"/>
      </w:rPr>
    </w:lvl>
    <w:lvl w:ilvl="1">
      <w:start w:val="1"/>
      <w:numFmt w:val="decimal"/>
      <w:pStyle w:val="Cmsorfggelkben"/>
      <w:lvlText w:val="%1.%2."/>
      <w:lvlJc w:val="left"/>
      <w:pPr>
        <w:tabs>
          <w:tab w:val="num" w:pos="1344"/>
        </w:tabs>
        <w:ind w:left="115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3C72502"/>
    <w:multiLevelType w:val="hybridMultilevel"/>
    <w:tmpl w:val="F57C5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6541"/>
    <w:multiLevelType w:val="hybridMultilevel"/>
    <w:tmpl w:val="E5B03BEA"/>
    <w:lvl w:ilvl="0" w:tplc="0512BBE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4391"/>
    <w:multiLevelType w:val="hybridMultilevel"/>
    <w:tmpl w:val="849E28B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C60"/>
    <w:multiLevelType w:val="hybridMultilevel"/>
    <w:tmpl w:val="86E80F84"/>
    <w:lvl w:ilvl="0" w:tplc="BF10689C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7B0D"/>
    <w:multiLevelType w:val="hybridMultilevel"/>
    <w:tmpl w:val="80D87B7C"/>
    <w:lvl w:ilvl="0" w:tplc="41D88B24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3B20"/>
    <w:multiLevelType w:val="hybridMultilevel"/>
    <w:tmpl w:val="0BC4BD7C"/>
    <w:lvl w:ilvl="0" w:tplc="1CC29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942BC"/>
    <w:multiLevelType w:val="hybridMultilevel"/>
    <w:tmpl w:val="71D8F9D4"/>
    <w:lvl w:ilvl="0" w:tplc="7B4EC8BC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Helvetica" w:hint="default"/>
        <w:i w:val="0"/>
        <w:color w:val="323232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3C7E"/>
    <w:multiLevelType w:val="hybridMultilevel"/>
    <w:tmpl w:val="C6D20AE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17DA2"/>
    <w:multiLevelType w:val="hybridMultilevel"/>
    <w:tmpl w:val="C4BA8E82"/>
    <w:lvl w:ilvl="0" w:tplc="548624E4">
      <w:start w:val="20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C2FA5"/>
    <w:multiLevelType w:val="hybridMultilevel"/>
    <w:tmpl w:val="0B12E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74BC"/>
    <w:multiLevelType w:val="hybridMultilevel"/>
    <w:tmpl w:val="E7F40BD8"/>
    <w:lvl w:ilvl="0" w:tplc="379CDFDE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030219"/>
    <w:multiLevelType w:val="hybridMultilevel"/>
    <w:tmpl w:val="748A384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54714"/>
    <w:multiLevelType w:val="hybridMultilevel"/>
    <w:tmpl w:val="5D388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92513"/>
    <w:multiLevelType w:val="hybridMultilevel"/>
    <w:tmpl w:val="1690F254"/>
    <w:lvl w:ilvl="0" w:tplc="A9862D6C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90999"/>
    <w:multiLevelType w:val="hybridMultilevel"/>
    <w:tmpl w:val="EBD4C5D8"/>
    <w:lvl w:ilvl="0" w:tplc="D3DC4E0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1143C"/>
    <w:multiLevelType w:val="multilevel"/>
    <w:tmpl w:val="0BDA0952"/>
    <w:lvl w:ilvl="0">
      <w:start w:val="34"/>
      <w:numFmt w:val="decimal"/>
      <w:lvlText w:val="4.%1."/>
      <w:lvlJc w:val="left"/>
      <w:pPr>
        <w:ind w:left="785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8372C0"/>
    <w:multiLevelType w:val="hybridMultilevel"/>
    <w:tmpl w:val="E1565D1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E0F15"/>
    <w:multiLevelType w:val="hybridMultilevel"/>
    <w:tmpl w:val="81588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9C3"/>
    <w:multiLevelType w:val="hybridMultilevel"/>
    <w:tmpl w:val="9E50F38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569B6"/>
    <w:multiLevelType w:val="hybridMultilevel"/>
    <w:tmpl w:val="54B07E3E"/>
    <w:lvl w:ilvl="0" w:tplc="57FE425C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17690"/>
    <w:multiLevelType w:val="hybridMultilevel"/>
    <w:tmpl w:val="0AF46F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32151"/>
    <w:multiLevelType w:val="multilevel"/>
    <w:tmpl w:val="9B488AE4"/>
    <w:lvl w:ilvl="0">
      <w:start w:val="1"/>
      <w:numFmt w:val="upperRoman"/>
      <w:pStyle w:val="Cmsor1"/>
      <w:lvlText w:val="%1."/>
      <w:lvlJc w:val="left"/>
      <w:pPr>
        <w:tabs>
          <w:tab w:val="num" w:pos="643"/>
        </w:tabs>
        <w:ind w:left="643" w:hanging="360"/>
      </w:pPr>
      <w:rPr>
        <w:rFonts w:ascii="Arial Narrow" w:hAnsi="Arial Narrow" w:hint="default"/>
        <w:sz w:val="40"/>
        <w:szCs w:val="40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65"/>
        </w:tabs>
        <w:ind w:left="573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33" w15:restartNumberingAfterBreak="0">
    <w:nsid w:val="7BFC5152"/>
    <w:multiLevelType w:val="hybridMultilevel"/>
    <w:tmpl w:val="F0860526"/>
    <w:lvl w:ilvl="0" w:tplc="A9862D6C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6"/>
  </w:num>
  <w:num w:numId="4">
    <w:abstractNumId w:val="1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4"/>
  </w:num>
  <w:num w:numId="8">
    <w:abstractNumId w:val="23"/>
  </w:num>
  <w:num w:numId="9">
    <w:abstractNumId w:val="31"/>
  </w:num>
  <w:num w:numId="10">
    <w:abstractNumId w:val="15"/>
  </w:num>
  <w:num w:numId="11">
    <w:abstractNumId w:val="20"/>
  </w:num>
  <w:num w:numId="12">
    <w:abstractNumId w:val="13"/>
  </w:num>
  <w:num w:numId="13">
    <w:abstractNumId w:val="11"/>
  </w:num>
  <w:num w:numId="14">
    <w:abstractNumId w:val="9"/>
  </w:num>
  <w:num w:numId="15">
    <w:abstractNumId w:val="28"/>
  </w:num>
  <w:num w:numId="16">
    <w:abstractNumId w:val="18"/>
  </w:num>
  <w:num w:numId="17">
    <w:abstractNumId w:val="5"/>
  </w:num>
  <w:num w:numId="18">
    <w:abstractNumId w:val="0"/>
  </w:num>
  <w:num w:numId="19">
    <w:abstractNumId w:val="29"/>
  </w:num>
  <w:num w:numId="20">
    <w:abstractNumId w:val="9"/>
  </w:num>
  <w:num w:numId="21">
    <w:abstractNumId w:val="3"/>
  </w:num>
  <w:num w:numId="22">
    <w:abstractNumId w:val="17"/>
  </w:num>
  <w:num w:numId="23">
    <w:abstractNumId w:val="12"/>
  </w:num>
  <w:num w:numId="24">
    <w:abstractNumId w:val="26"/>
  </w:num>
  <w:num w:numId="25">
    <w:abstractNumId w:val="25"/>
  </w:num>
  <w:num w:numId="26">
    <w:abstractNumId w:val="21"/>
  </w:num>
  <w:num w:numId="27">
    <w:abstractNumId w:val="22"/>
  </w:num>
  <w:num w:numId="28">
    <w:abstractNumId w:val="27"/>
  </w:num>
  <w:num w:numId="29">
    <w:abstractNumId w:val="16"/>
  </w:num>
  <w:num w:numId="30">
    <w:abstractNumId w:val="7"/>
  </w:num>
  <w:num w:numId="31">
    <w:abstractNumId w:val="30"/>
  </w:num>
  <w:num w:numId="32">
    <w:abstractNumId w:val="24"/>
  </w:num>
  <w:num w:numId="33">
    <w:abstractNumId w:val="14"/>
  </w:num>
  <w:num w:numId="34">
    <w:abstractNumId w:val="8"/>
  </w:num>
  <w:num w:numId="35">
    <w:abstractNumId w:val="33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1E"/>
    <w:rsid w:val="00005814"/>
    <w:rsid w:val="00006952"/>
    <w:rsid w:val="00010D14"/>
    <w:rsid w:val="00011492"/>
    <w:rsid w:val="00015D5F"/>
    <w:rsid w:val="000203AA"/>
    <w:rsid w:val="00020BF9"/>
    <w:rsid w:val="00024B60"/>
    <w:rsid w:val="0002617D"/>
    <w:rsid w:val="00041F88"/>
    <w:rsid w:val="00045143"/>
    <w:rsid w:val="00046C6A"/>
    <w:rsid w:val="00053BC7"/>
    <w:rsid w:val="00061FA1"/>
    <w:rsid w:val="00067509"/>
    <w:rsid w:val="000719C4"/>
    <w:rsid w:val="0007331B"/>
    <w:rsid w:val="00073E27"/>
    <w:rsid w:val="00080D71"/>
    <w:rsid w:val="00083ECD"/>
    <w:rsid w:val="0009026E"/>
    <w:rsid w:val="000903E7"/>
    <w:rsid w:val="0009041D"/>
    <w:rsid w:val="0009067F"/>
    <w:rsid w:val="000956D1"/>
    <w:rsid w:val="00096A87"/>
    <w:rsid w:val="00097BDF"/>
    <w:rsid w:val="000A7631"/>
    <w:rsid w:val="000B3165"/>
    <w:rsid w:val="000B7290"/>
    <w:rsid w:val="000B7D89"/>
    <w:rsid w:val="000C0648"/>
    <w:rsid w:val="000C4B98"/>
    <w:rsid w:val="000C5C46"/>
    <w:rsid w:val="000E448B"/>
    <w:rsid w:val="000E5E85"/>
    <w:rsid w:val="000E7FBA"/>
    <w:rsid w:val="000F281A"/>
    <w:rsid w:val="000F2CE3"/>
    <w:rsid w:val="000F5620"/>
    <w:rsid w:val="00104198"/>
    <w:rsid w:val="0010541C"/>
    <w:rsid w:val="00110E89"/>
    <w:rsid w:val="00111322"/>
    <w:rsid w:val="00111E02"/>
    <w:rsid w:val="00120B38"/>
    <w:rsid w:val="00121B0B"/>
    <w:rsid w:val="0012537F"/>
    <w:rsid w:val="001260F1"/>
    <w:rsid w:val="001266EB"/>
    <w:rsid w:val="00127439"/>
    <w:rsid w:val="00132E1C"/>
    <w:rsid w:val="00135221"/>
    <w:rsid w:val="001367FC"/>
    <w:rsid w:val="00141248"/>
    <w:rsid w:val="001469A8"/>
    <w:rsid w:val="00146FD7"/>
    <w:rsid w:val="00147205"/>
    <w:rsid w:val="0015219F"/>
    <w:rsid w:val="001544A5"/>
    <w:rsid w:val="00154D07"/>
    <w:rsid w:val="00160CFB"/>
    <w:rsid w:val="00163207"/>
    <w:rsid w:val="00163EA3"/>
    <w:rsid w:val="00175AC7"/>
    <w:rsid w:val="00180F7B"/>
    <w:rsid w:val="001902D2"/>
    <w:rsid w:val="001908A2"/>
    <w:rsid w:val="00191DBD"/>
    <w:rsid w:val="00192D77"/>
    <w:rsid w:val="0019546B"/>
    <w:rsid w:val="001956D5"/>
    <w:rsid w:val="001A0FC7"/>
    <w:rsid w:val="001A3A85"/>
    <w:rsid w:val="001A7357"/>
    <w:rsid w:val="001B2022"/>
    <w:rsid w:val="001B6F56"/>
    <w:rsid w:val="001B7C49"/>
    <w:rsid w:val="001C37A9"/>
    <w:rsid w:val="001C588C"/>
    <w:rsid w:val="001C6357"/>
    <w:rsid w:val="001E1E4D"/>
    <w:rsid w:val="001E61CD"/>
    <w:rsid w:val="001F439B"/>
    <w:rsid w:val="001F5B99"/>
    <w:rsid w:val="00205C10"/>
    <w:rsid w:val="00207866"/>
    <w:rsid w:val="00210CDF"/>
    <w:rsid w:val="002310BA"/>
    <w:rsid w:val="0023194C"/>
    <w:rsid w:val="002319BC"/>
    <w:rsid w:val="00232AFF"/>
    <w:rsid w:val="00237645"/>
    <w:rsid w:val="00237D23"/>
    <w:rsid w:val="002443AF"/>
    <w:rsid w:val="002449F8"/>
    <w:rsid w:val="00251C5C"/>
    <w:rsid w:val="0025267C"/>
    <w:rsid w:val="00253E43"/>
    <w:rsid w:val="00254CCE"/>
    <w:rsid w:val="002615F9"/>
    <w:rsid w:val="00266B16"/>
    <w:rsid w:val="00267598"/>
    <w:rsid w:val="00274614"/>
    <w:rsid w:val="00276A4A"/>
    <w:rsid w:val="00295C20"/>
    <w:rsid w:val="00297D7E"/>
    <w:rsid w:val="002A0A02"/>
    <w:rsid w:val="002A1828"/>
    <w:rsid w:val="002A18ED"/>
    <w:rsid w:val="002A29AE"/>
    <w:rsid w:val="002C0820"/>
    <w:rsid w:val="002C26B9"/>
    <w:rsid w:val="002C3F10"/>
    <w:rsid w:val="002D04A2"/>
    <w:rsid w:val="002D1103"/>
    <w:rsid w:val="002D50B9"/>
    <w:rsid w:val="002E2959"/>
    <w:rsid w:val="002E4869"/>
    <w:rsid w:val="002F1A14"/>
    <w:rsid w:val="002F5BF0"/>
    <w:rsid w:val="00301AF7"/>
    <w:rsid w:val="003027F8"/>
    <w:rsid w:val="00303BD5"/>
    <w:rsid w:val="00305376"/>
    <w:rsid w:val="00307181"/>
    <w:rsid w:val="003128CC"/>
    <w:rsid w:val="00320763"/>
    <w:rsid w:val="00321290"/>
    <w:rsid w:val="0032204E"/>
    <w:rsid w:val="003237AF"/>
    <w:rsid w:val="003275B8"/>
    <w:rsid w:val="00332A2B"/>
    <w:rsid w:val="0033623E"/>
    <w:rsid w:val="0034144D"/>
    <w:rsid w:val="00342E62"/>
    <w:rsid w:val="00344E27"/>
    <w:rsid w:val="003474DE"/>
    <w:rsid w:val="00364723"/>
    <w:rsid w:val="00365CE9"/>
    <w:rsid w:val="00372139"/>
    <w:rsid w:val="00381CBA"/>
    <w:rsid w:val="003839E5"/>
    <w:rsid w:val="003840A5"/>
    <w:rsid w:val="00396F59"/>
    <w:rsid w:val="003A0B85"/>
    <w:rsid w:val="003B43D5"/>
    <w:rsid w:val="003C21D4"/>
    <w:rsid w:val="003D02FB"/>
    <w:rsid w:val="003D6CE1"/>
    <w:rsid w:val="003E17E8"/>
    <w:rsid w:val="003E2E01"/>
    <w:rsid w:val="0040060A"/>
    <w:rsid w:val="00404143"/>
    <w:rsid w:val="004060F6"/>
    <w:rsid w:val="00406746"/>
    <w:rsid w:val="00407F9A"/>
    <w:rsid w:val="00410BE9"/>
    <w:rsid w:val="00416364"/>
    <w:rsid w:val="004232E3"/>
    <w:rsid w:val="0043025B"/>
    <w:rsid w:val="00431513"/>
    <w:rsid w:val="00437546"/>
    <w:rsid w:val="00444319"/>
    <w:rsid w:val="00445085"/>
    <w:rsid w:val="004502B3"/>
    <w:rsid w:val="0045086B"/>
    <w:rsid w:val="004548F7"/>
    <w:rsid w:val="00455BFA"/>
    <w:rsid w:val="004575B0"/>
    <w:rsid w:val="00461E2A"/>
    <w:rsid w:val="004632AE"/>
    <w:rsid w:val="00463B80"/>
    <w:rsid w:val="00470008"/>
    <w:rsid w:val="0047031A"/>
    <w:rsid w:val="00470712"/>
    <w:rsid w:val="00470B0A"/>
    <w:rsid w:val="00486EC2"/>
    <w:rsid w:val="00487622"/>
    <w:rsid w:val="004923E3"/>
    <w:rsid w:val="00496753"/>
    <w:rsid w:val="00496BE3"/>
    <w:rsid w:val="004A4686"/>
    <w:rsid w:val="004A5CE6"/>
    <w:rsid w:val="004A64CD"/>
    <w:rsid w:val="004A7D8B"/>
    <w:rsid w:val="004A7DAF"/>
    <w:rsid w:val="004B43C0"/>
    <w:rsid w:val="004B645D"/>
    <w:rsid w:val="004C04C8"/>
    <w:rsid w:val="004D14B0"/>
    <w:rsid w:val="004E4D7B"/>
    <w:rsid w:val="004E6013"/>
    <w:rsid w:val="004E6DEC"/>
    <w:rsid w:val="004F0170"/>
    <w:rsid w:val="004F5308"/>
    <w:rsid w:val="004F55FF"/>
    <w:rsid w:val="004F7A8E"/>
    <w:rsid w:val="0052059F"/>
    <w:rsid w:val="005233FE"/>
    <w:rsid w:val="00535E21"/>
    <w:rsid w:val="00543B96"/>
    <w:rsid w:val="00545EA7"/>
    <w:rsid w:val="005603DC"/>
    <w:rsid w:val="00560D2B"/>
    <w:rsid w:val="00561105"/>
    <w:rsid w:val="0056510B"/>
    <w:rsid w:val="00573051"/>
    <w:rsid w:val="00574C23"/>
    <w:rsid w:val="00582DA0"/>
    <w:rsid w:val="005830C9"/>
    <w:rsid w:val="00583977"/>
    <w:rsid w:val="00587CA6"/>
    <w:rsid w:val="005900A3"/>
    <w:rsid w:val="005937A3"/>
    <w:rsid w:val="005A620D"/>
    <w:rsid w:val="005C0FDA"/>
    <w:rsid w:val="005C34F2"/>
    <w:rsid w:val="005D514E"/>
    <w:rsid w:val="005F2808"/>
    <w:rsid w:val="005F2D7B"/>
    <w:rsid w:val="005F4679"/>
    <w:rsid w:val="005F6432"/>
    <w:rsid w:val="006000EB"/>
    <w:rsid w:val="00612CE0"/>
    <w:rsid w:val="00617F23"/>
    <w:rsid w:val="00631622"/>
    <w:rsid w:val="0063425D"/>
    <w:rsid w:val="006349CE"/>
    <w:rsid w:val="00640F62"/>
    <w:rsid w:val="00643D5C"/>
    <w:rsid w:val="006532E3"/>
    <w:rsid w:val="00661147"/>
    <w:rsid w:val="00662FAE"/>
    <w:rsid w:val="00667906"/>
    <w:rsid w:val="006731BC"/>
    <w:rsid w:val="00686BEC"/>
    <w:rsid w:val="006870BA"/>
    <w:rsid w:val="006933F2"/>
    <w:rsid w:val="006939E0"/>
    <w:rsid w:val="00697654"/>
    <w:rsid w:val="006A2980"/>
    <w:rsid w:val="006A2B21"/>
    <w:rsid w:val="006A46A8"/>
    <w:rsid w:val="006B5249"/>
    <w:rsid w:val="006B5A72"/>
    <w:rsid w:val="006B76DA"/>
    <w:rsid w:val="006C0D91"/>
    <w:rsid w:val="006C1C19"/>
    <w:rsid w:val="006C431E"/>
    <w:rsid w:val="006C5702"/>
    <w:rsid w:val="006C5B0B"/>
    <w:rsid w:val="006D26CA"/>
    <w:rsid w:val="006D2F1B"/>
    <w:rsid w:val="006D383C"/>
    <w:rsid w:val="006D5396"/>
    <w:rsid w:val="006D68A9"/>
    <w:rsid w:val="006E4983"/>
    <w:rsid w:val="006F29A8"/>
    <w:rsid w:val="006F2E5D"/>
    <w:rsid w:val="006F4E58"/>
    <w:rsid w:val="00714CDB"/>
    <w:rsid w:val="00722394"/>
    <w:rsid w:val="00726C3A"/>
    <w:rsid w:val="0073231B"/>
    <w:rsid w:val="00734577"/>
    <w:rsid w:val="007524E5"/>
    <w:rsid w:val="007540D7"/>
    <w:rsid w:val="007556D0"/>
    <w:rsid w:val="00762B74"/>
    <w:rsid w:val="00764BD5"/>
    <w:rsid w:val="00766E97"/>
    <w:rsid w:val="00770A4E"/>
    <w:rsid w:val="007755E6"/>
    <w:rsid w:val="00783265"/>
    <w:rsid w:val="00783A2B"/>
    <w:rsid w:val="007A02E1"/>
    <w:rsid w:val="007A1CDA"/>
    <w:rsid w:val="007A65B5"/>
    <w:rsid w:val="007B1069"/>
    <w:rsid w:val="007B3018"/>
    <w:rsid w:val="007B3591"/>
    <w:rsid w:val="007B5BED"/>
    <w:rsid w:val="007C145D"/>
    <w:rsid w:val="007D1820"/>
    <w:rsid w:val="007D391D"/>
    <w:rsid w:val="007D3BD8"/>
    <w:rsid w:val="007D61C4"/>
    <w:rsid w:val="007E5865"/>
    <w:rsid w:val="007E5C6F"/>
    <w:rsid w:val="007F4213"/>
    <w:rsid w:val="007F5CA9"/>
    <w:rsid w:val="007F7070"/>
    <w:rsid w:val="007F76F9"/>
    <w:rsid w:val="00800721"/>
    <w:rsid w:val="0080162D"/>
    <w:rsid w:val="0080455C"/>
    <w:rsid w:val="00804D16"/>
    <w:rsid w:val="0080608C"/>
    <w:rsid w:val="00807ED5"/>
    <w:rsid w:val="00815C77"/>
    <w:rsid w:val="0082414A"/>
    <w:rsid w:val="00831965"/>
    <w:rsid w:val="0083397E"/>
    <w:rsid w:val="00841915"/>
    <w:rsid w:val="00841E03"/>
    <w:rsid w:val="00842686"/>
    <w:rsid w:val="00844EC7"/>
    <w:rsid w:val="00847921"/>
    <w:rsid w:val="00852844"/>
    <w:rsid w:val="00855CE9"/>
    <w:rsid w:val="00855EF1"/>
    <w:rsid w:val="008574D3"/>
    <w:rsid w:val="008622B9"/>
    <w:rsid w:val="008648B3"/>
    <w:rsid w:val="00885179"/>
    <w:rsid w:val="0088710A"/>
    <w:rsid w:val="00887E60"/>
    <w:rsid w:val="00894CF6"/>
    <w:rsid w:val="00894D73"/>
    <w:rsid w:val="00897607"/>
    <w:rsid w:val="00897E72"/>
    <w:rsid w:val="008A0074"/>
    <w:rsid w:val="008A4D2B"/>
    <w:rsid w:val="008A6CD3"/>
    <w:rsid w:val="008B1B4A"/>
    <w:rsid w:val="008B6A64"/>
    <w:rsid w:val="008C3441"/>
    <w:rsid w:val="008C7676"/>
    <w:rsid w:val="008D4010"/>
    <w:rsid w:val="008E163E"/>
    <w:rsid w:val="008E1D39"/>
    <w:rsid w:val="008E3362"/>
    <w:rsid w:val="008F1D8B"/>
    <w:rsid w:val="00902C14"/>
    <w:rsid w:val="00905427"/>
    <w:rsid w:val="0091032C"/>
    <w:rsid w:val="00911D8E"/>
    <w:rsid w:val="00914AF8"/>
    <w:rsid w:val="00921291"/>
    <w:rsid w:val="009223B6"/>
    <w:rsid w:val="009231DD"/>
    <w:rsid w:val="0092342A"/>
    <w:rsid w:val="00927490"/>
    <w:rsid w:val="009353D1"/>
    <w:rsid w:val="00936CA4"/>
    <w:rsid w:val="00937C05"/>
    <w:rsid w:val="0094672C"/>
    <w:rsid w:val="00951472"/>
    <w:rsid w:val="00953591"/>
    <w:rsid w:val="009566C7"/>
    <w:rsid w:val="009603DA"/>
    <w:rsid w:val="00963F50"/>
    <w:rsid w:val="00965F24"/>
    <w:rsid w:val="0098167B"/>
    <w:rsid w:val="00985B52"/>
    <w:rsid w:val="00993328"/>
    <w:rsid w:val="009A3EF3"/>
    <w:rsid w:val="009B4F56"/>
    <w:rsid w:val="009C16E4"/>
    <w:rsid w:val="009D08EB"/>
    <w:rsid w:val="009D3B61"/>
    <w:rsid w:val="009D7A54"/>
    <w:rsid w:val="009E1DE5"/>
    <w:rsid w:val="009E20D4"/>
    <w:rsid w:val="00A05B91"/>
    <w:rsid w:val="00A139C5"/>
    <w:rsid w:val="00A214FE"/>
    <w:rsid w:val="00A30F65"/>
    <w:rsid w:val="00A30FBC"/>
    <w:rsid w:val="00A338F3"/>
    <w:rsid w:val="00A3451F"/>
    <w:rsid w:val="00A356CE"/>
    <w:rsid w:val="00A41FED"/>
    <w:rsid w:val="00A4634E"/>
    <w:rsid w:val="00A468F6"/>
    <w:rsid w:val="00A53C81"/>
    <w:rsid w:val="00A56BDE"/>
    <w:rsid w:val="00A66803"/>
    <w:rsid w:val="00A7124D"/>
    <w:rsid w:val="00A7544D"/>
    <w:rsid w:val="00A92C25"/>
    <w:rsid w:val="00A944CD"/>
    <w:rsid w:val="00AA0ED5"/>
    <w:rsid w:val="00AA2809"/>
    <w:rsid w:val="00AA7C98"/>
    <w:rsid w:val="00AB0F5D"/>
    <w:rsid w:val="00AB4D94"/>
    <w:rsid w:val="00AB5C08"/>
    <w:rsid w:val="00AB5DA0"/>
    <w:rsid w:val="00AC3E23"/>
    <w:rsid w:val="00AC6CBB"/>
    <w:rsid w:val="00AD18EB"/>
    <w:rsid w:val="00AD59F3"/>
    <w:rsid w:val="00AE24D4"/>
    <w:rsid w:val="00AE28E3"/>
    <w:rsid w:val="00AE2F24"/>
    <w:rsid w:val="00AE3938"/>
    <w:rsid w:val="00AF3558"/>
    <w:rsid w:val="00AF5850"/>
    <w:rsid w:val="00B06255"/>
    <w:rsid w:val="00B10092"/>
    <w:rsid w:val="00B13B19"/>
    <w:rsid w:val="00B15F95"/>
    <w:rsid w:val="00B20CE3"/>
    <w:rsid w:val="00B23255"/>
    <w:rsid w:val="00B24C88"/>
    <w:rsid w:val="00B2584D"/>
    <w:rsid w:val="00B30521"/>
    <w:rsid w:val="00B37539"/>
    <w:rsid w:val="00B3787C"/>
    <w:rsid w:val="00B43C8B"/>
    <w:rsid w:val="00B468E8"/>
    <w:rsid w:val="00B471F0"/>
    <w:rsid w:val="00B5458E"/>
    <w:rsid w:val="00B616B1"/>
    <w:rsid w:val="00B64FA9"/>
    <w:rsid w:val="00B72D96"/>
    <w:rsid w:val="00B761FF"/>
    <w:rsid w:val="00B81FF0"/>
    <w:rsid w:val="00B82790"/>
    <w:rsid w:val="00B83C56"/>
    <w:rsid w:val="00B86F1A"/>
    <w:rsid w:val="00B86F99"/>
    <w:rsid w:val="00B91872"/>
    <w:rsid w:val="00B9308C"/>
    <w:rsid w:val="00B94B2E"/>
    <w:rsid w:val="00B95075"/>
    <w:rsid w:val="00B979BB"/>
    <w:rsid w:val="00B97AC7"/>
    <w:rsid w:val="00BA55C7"/>
    <w:rsid w:val="00BB0271"/>
    <w:rsid w:val="00BC17E9"/>
    <w:rsid w:val="00BC23A2"/>
    <w:rsid w:val="00BC5E2B"/>
    <w:rsid w:val="00BC702A"/>
    <w:rsid w:val="00BD582C"/>
    <w:rsid w:val="00BE0319"/>
    <w:rsid w:val="00BE53F4"/>
    <w:rsid w:val="00BE5485"/>
    <w:rsid w:val="00BE60B1"/>
    <w:rsid w:val="00BE7BCB"/>
    <w:rsid w:val="00BE7F53"/>
    <w:rsid w:val="00BF0C96"/>
    <w:rsid w:val="00BF56BE"/>
    <w:rsid w:val="00BF599F"/>
    <w:rsid w:val="00BF5AB4"/>
    <w:rsid w:val="00C01FE7"/>
    <w:rsid w:val="00C04D9B"/>
    <w:rsid w:val="00C07DF7"/>
    <w:rsid w:val="00C11ABE"/>
    <w:rsid w:val="00C11F52"/>
    <w:rsid w:val="00C25C2B"/>
    <w:rsid w:val="00C35340"/>
    <w:rsid w:val="00C37C94"/>
    <w:rsid w:val="00C42003"/>
    <w:rsid w:val="00C470CC"/>
    <w:rsid w:val="00C47F6D"/>
    <w:rsid w:val="00C53A3C"/>
    <w:rsid w:val="00C655AB"/>
    <w:rsid w:val="00C71053"/>
    <w:rsid w:val="00C86F3C"/>
    <w:rsid w:val="00C92ECC"/>
    <w:rsid w:val="00CA4BC3"/>
    <w:rsid w:val="00CB257F"/>
    <w:rsid w:val="00CC6209"/>
    <w:rsid w:val="00CC6E82"/>
    <w:rsid w:val="00CD046B"/>
    <w:rsid w:val="00CD58F8"/>
    <w:rsid w:val="00CE1D6A"/>
    <w:rsid w:val="00CE54F8"/>
    <w:rsid w:val="00CF1409"/>
    <w:rsid w:val="00CF56FF"/>
    <w:rsid w:val="00CF5706"/>
    <w:rsid w:val="00CF5DB5"/>
    <w:rsid w:val="00CF6D55"/>
    <w:rsid w:val="00CF7CA9"/>
    <w:rsid w:val="00D064FB"/>
    <w:rsid w:val="00D13940"/>
    <w:rsid w:val="00D23D3A"/>
    <w:rsid w:val="00D2541E"/>
    <w:rsid w:val="00D266AB"/>
    <w:rsid w:val="00D31656"/>
    <w:rsid w:val="00D34548"/>
    <w:rsid w:val="00D35FB2"/>
    <w:rsid w:val="00D40B69"/>
    <w:rsid w:val="00D469E0"/>
    <w:rsid w:val="00D46A48"/>
    <w:rsid w:val="00D50918"/>
    <w:rsid w:val="00D63873"/>
    <w:rsid w:val="00D73906"/>
    <w:rsid w:val="00D74A7A"/>
    <w:rsid w:val="00D7626A"/>
    <w:rsid w:val="00D801DC"/>
    <w:rsid w:val="00D8317B"/>
    <w:rsid w:val="00D93D38"/>
    <w:rsid w:val="00D95444"/>
    <w:rsid w:val="00D95785"/>
    <w:rsid w:val="00DA0071"/>
    <w:rsid w:val="00DA2518"/>
    <w:rsid w:val="00DA3453"/>
    <w:rsid w:val="00DA5313"/>
    <w:rsid w:val="00DC37AD"/>
    <w:rsid w:val="00DC4AB6"/>
    <w:rsid w:val="00DD6C8F"/>
    <w:rsid w:val="00DE7B05"/>
    <w:rsid w:val="00DF0A2C"/>
    <w:rsid w:val="00DF12A4"/>
    <w:rsid w:val="00DF3076"/>
    <w:rsid w:val="00E00416"/>
    <w:rsid w:val="00E11C20"/>
    <w:rsid w:val="00E13D56"/>
    <w:rsid w:val="00E31744"/>
    <w:rsid w:val="00E33245"/>
    <w:rsid w:val="00E34ADB"/>
    <w:rsid w:val="00E437AF"/>
    <w:rsid w:val="00E545D5"/>
    <w:rsid w:val="00E573F5"/>
    <w:rsid w:val="00E62502"/>
    <w:rsid w:val="00E741EF"/>
    <w:rsid w:val="00E7449B"/>
    <w:rsid w:val="00E85142"/>
    <w:rsid w:val="00E862E5"/>
    <w:rsid w:val="00E869EA"/>
    <w:rsid w:val="00E90FF2"/>
    <w:rsid w:val="00EA189C"/>
    <w:rsid w:val="00EA5DF2"/>
    <w:rsid w:val="00EC0F76"/>
    <w:rsid w:val="00EC690D"/>
    <w:rsid w:val="00ED3355"/>
    <w:rsid w:val="00ED78C2"/>
    <w:rsid w:val="00EF4A3E"/>
    <w:rsid w:val="00EF63AA"/>
    <w:rsid w:val="00F0270E"/>
    <w:rsid w:val="00F05F11"/>
    <w:rsid w:val="00F06042"/>
    <w:rsid w:val="00F069E3"/>
    <w:rsid w:val="00F10FFB"/>
    <w:rsid w:val="00F118D1"/>
    <w:rsid w:val="00F152AB"/>
    <w:rsid w:val="00F163FE"/>
    <w:rsid w:val="00F26FD3"/>
    <w:rsid w:val="00F429C8"/>
    <w:rsid w:val="00F43ED9"/>
    <w:rsid w:val="00F444F1"/>
    <w:rsid w:val="00F52AF3"/>
    <w:rsid w:val="00F562C8"/>
    <w:rsid w:val="00F60578"/>
    <w:rsid w:val="00F60CE9"/>
    <w:rsid w:val="00F60F2D"/>
    <w:rsid w:val="00F66915"/>
    <w:rsid w:val="00F73B48"/>
    <w:rsid w:val="00F83ABE"/>
    <w:rsid w:val="00F83EC8"/>
    <w:rsid w:val="00F85101"/>
    <w:rsid w:val="00F977E0"/>
    <w:rsid w:val="00FA2083"/>
    <w:rsid w:val="00FB13B6"/>
    <w:rsid w:val="00FB48B9"/>
    <w:rsid w:val="00FC2E21"/>
    <w:rsid w:val="00FC3879"/>
    <w:rsid w:val="00FD0649"/>
    <w:rsid w:val="00FD25D9"/>
    <w:rsid w:val="00FD57A4"/>
    <w:rsid w:val="00FE1ACA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6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245"/>
    <w:pPr>
      <w:spacing w:after="200" w:line="276" w:lineRule="auto"/>
      <w:ind w:right="2268"/>
      <w:jc w:val="both"/>
    </w:pPr>
    <w:rPr>
      <w:rFonts w:ascii="Arial" w:eastAsia="Times New Roman" w:hAnsi="Arial" w:cs="Arial"/>
      <w:sz w:val="18"/>
      <w:lang w:eastAsia="hu-HU"/>
    </w:rPr>
  </w:style>
  <w:style w:type="paragraph" w:styleId="Cmsor1">
    <w:name w:val="heading 1"/>
    <w:basedOn w:val="Norml"/>
    <w:next w:val="Norml"/>
    <w:link w:val="Cmsor1Char"/>
    <w:qFormat/>
    <w:rsid w:val="006C431E"/>
    <w:pPr>
      <w:keepNext/>
      <w:pageBreakBefore/>
      <w:numPr>
        <w:numId w:val="1"/>
      </w:numPr>
      <w:pBdr>
        <w:bottom w:val="single" w:sz="4" w:space="1" w:color="15214B"/>
      </w:pBdr>
      <w:tabs>
        <w:tab w:val="left" w:pos="567"/>
      </w:tabs>
      <w:spacing w:before="240" w:after="240" w:line="240" w:lineRule="auto"/>
      <w:outlineLvl w:val="0"/>
    </w:pPr>
    <w:rPr>
      <w:rFonts w:ascii="Arial Narrow" w:hAnsi="Arial Narrow" w:cs="Times New Roman"/>
      <w:b/>
      <w:caps/>
      <w:color w:val="15214B"/>
      <w:sz w:val="40"/>
      <w:szCs w:val="20"/>
      <w:lang w:eastAsia="en-US"/>
    </w:rPr>
  </w:style>
  <w:style w:type="paragraph" w:styleId="Cmsor2">
    <w:name w:val="heading 2"/>
    <w:aliases w:val="H1 Fejezet"/>
    <w:basedOn w:val="Cmsor1"/>
    <w:next w:val="Norml"/>
    <w:link w:val="Cmsor2Char"/>
    <w:uiPriority w:val="99"/>
    <w:qFormat/>
    <w:rsid w:val="00E33245"/>
    <w:pPr>
      <w:pageBreakBefore w:val="0"/>
      <w:numPr>
        <w:ilvl w:val="1"/>
      </w:numPr>
      <w:pBdr>
        <w:bottom w:val="none" w:sz="0" w:space="0" w:color="auto"/>
      </w:pBdr>
      <w:tabs>
        <w:tab w:val="clear" w:pos="567"/>
        <w:tab w:val="clear" w:pos="765"/>
      </w:tabs>
      <w:ind w:left="431" w:hanging="431"/>
      <w:outlineLvl w:val="1"/>
    </w:pPr>
    <w:rPr>
      <w:rFonts w:ascii="Arial" w:eastAsia="Calibri" w:hAnsi="Arial" w:cs="Arial"/>
      <w:caps w:val="0"/>
      <w:color w:val="FFFFFF" w:themeColor="background1"/>
      <w:spacing w:val="20"/>
    </w:rPr>
  </w:style>
  <w:style w:type="paragraph" w:styleId="Cmsor3">
    <w:name w:val="heading 3"/>
    <w:aliases w:val="H2 Alfejezet"/>
    <w:basedOn w:val="Cmsor2"/>
    <w:next w:val="Norml"/>
    <w:link w:val="Cmsor3Char"/>
    <w:autoRedefine/>
    <w:uiPriority w:val="9"/>
    <w:qFormat/>
    <w:rsid w:val="004F7A8E"/>
    <w:pPr>
      <w:numPr>
        <w:ilvl w:val="0"/>
        <w:numId w:val="0"/>
      </w:numPr>
      <w:pBdr>
        <w:top w:val="single" w:sz="18" w:space="10" w:color="EA5168"/>
      </w:pBdr>
      <w:suppressAutoHyphens/>
      <w:spacing w:before="0" w:after="360" w:line="276" w:lineRule="auto"/>
      <w:outlineLvl w:val="2"/>
    </w:pPr>
    <w:rPr>
      <w:color w:val="EA5168"/>
      <w:sz w:val="24"/>
      <w:szCs w:val="22"/>
    </w:rPr>
  </w:style>
  <w:style w:type="paragraph" w:styleId="Cmsor4">
    <w:name w:val="heading 4"/>
    <w:aliases w:val="H3 Szakasz"/>
    <w:basedOn w:val="Cmsor3"/>
    <w:next w:val="Norml"/>
    <w:link w:val="Cmsor4Char"/>
    <w:uiPriority w:val="9"/>
    <w:unhideWhenUsed/>
    <w:qFormat/>
    <w:rsid w:val="00E33245"/>
    <w:pPr>
      <w:pBdr>
        <w:top w:val="none" w:sz="0" w:space="0" w:color="auto"/>
      </w:pBdr>
      <w:outlineLvl w:val="3"/>
    </w:pPr>
    <w:rPr>
      <w:b w:val="0"/>
      <w:i/>
    </w:rPr>
  </w:style>
  <w:style w:type="paragraph" w:styleId="Cmsor5">
    <w:name w:val="heading 5"/>
    <w:aliases w:val="H4 Bekezdés"/>
    <w:basedOn w:val="Cmsor4"/>
    <w:next w:val="Norml"/>
    <w:link w:val="Cmsor5Char"/>
    <w:uiPriority w:val="9"/>
    <w:unhideWhenUsed/>
    <w:qFormat/>
    <w:rsid w:val="00237645"/>
    <w:pPr>
      <w:spacing w:before="400" w:after="200"/>
      <w:outlineLvl w:val="4"/>
    </w:pPr>
    <w:rPr>
      <w:color w:val="auto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073E27"/>
    <w:pPr>
      <w:keepNext/>
      <w:keepLines/>
      <w:spacing w:before="40" w:after="0"/>
      <w:outlineLvl w:val="5"/>
    </w:pPr>
    <w:rPr>
      <w:rFonts w:ascii="Cambria" w:hAnsi="Cambria" w:cs="Times New Roman"/>
      <w:i/>
      <w:iCs/>
      <w:color w:val="243F60"/>
      <w:sz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3E27"/>
    <w:pPr>
      <w:keepNext/>
      <w:keepLines/>
      <w:spacing w:before="40" w:after="0"/>
      <w:outlineLvl w:val="6"/>
    </w:pPr>
    <w:rPr>
      <w:rFonts w:ascii="Cambria" w:hAnsi="Cambria" w:cs="Times New Roman"/>
      <w:i/>
      <w:iCs/>
      <w:color w:val="404040"/>
      <w:sz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3E27"/>
    <w:pPr>
      <w:keepNext/>
      <w:keepLines/>
      <w:spacing w:before="40" w:after="0"/>
      <w:outlineLvl w:val="7"/>
    </w:pPr>
    <w:rPr>
      <w:rFonts w:ascii="Cambria" w:hAnsi="Cambria" w:cs="Times New Roman"/>
      <w:color w:val="404040"/>
      <w:sz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3E27"/>
    <w:pPr>
      <w:keepNext/>
      <w:keepLines/>
      <w:spacing w:before="40" w:after="0"/>
      <w:outlineLvl w:val="8"/>
    </w:pPr>
    <w:rPr>
      <w:rFonts w:ascii="Cambria" w:hAnsi="Cambria" w:cs="Times New Roman"/>
      <w:i/>
      <w:iCs/>
      <w:color w:val="404040"/>
      <w:sz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C431E"/>
    <w:rPr>
      <w:rFonts w:ascii="Arial Narrow" w:eastAsia="Times New Roman" w:hAnsi="Arial Narrow" w:cs="Times New Roman"/>
      <w:b/>
      <w:caps/>
      <w:color w:val="15214B"/>
      <w:sz w:val="40"/>
      <w:szCs w:val="20"/>
    </w:rPr>
  </w:style>
  <w:style w:type="character" w:customStyle="1" w:styleId="Cmsor2Char">
    <w:name w:val="Címsor 2 Char"/>
    <w:aliases w:val="H1 Fejezet Char"/>
    <w:basedOn w:val="Bekezdsalapbettpusa"/>
    <w:link w:val="Cmsor2"/>
    <w:uiPriority w:val="99"/>
    <w:rsid w:val="00E33245"/>
    <w:rPr>
      <w:rFonts w:ascii="Arial" w:eastAsia="Calibri" w:hAnsi="Arial" w:cs="Arial"/>
      <w:b/>
      <w:color w:val="FFFFFF" w:themeColor="background1"/>
      <w:spacing w:val="20"/>
      <w:sz w:val="40"/>
      <w:szCs w:val="20"/>
    </w:rPr>
  </w:style>
  <w:style w:type="character" w:customStyle="1" w:styleId="Cmsor3Char">
    <w:name w:val="Címsor 3 Char"/>
    <w:aliases w:val="H2 Alfejezet Char"/>
    <w:basedOn w:val="Bekezdsalapbettpusa"/>
    <w:link w:val="Cmsor3"/>
    <w:uiPriority w:val="9"/>
    <w:rsid w:val="004F7A8E"/>
    <w:rPr>
      <w:rFonts w:ascii="Arial" w:eastAsia="Calibri" w:hAnsi="Arial" w:cs="Arial"/>
      <w:b/>
      <w:color w:val="EA5168"/>
      <w:spacing w:val="20"/>
      <w:sz w:val="24"/>
    </w:rPr>
  </w:style>
  <w:style w:type="character" w:customStyle="1" w:styleId="Cmsor4Char">
    <w:name w:val="Címsor 4 Char"/>
    <w:aliases w:val="H3 Szakasz Char"/>
    <w:basedOn w:val="Bekezdsalapbettpusa"/>
    <w:link w:val="Cmsor4"/>
    <w:uiPriority w:val="9"/>
    <w:rsid w:val="00E33245"/>
    <w:rPr>
      <w:rFonts w:ascii="Arial" w:eastAsia="Calibri" w:hAnsi="Arial" w:cs="Arial"/>
      <w:i/>
      <w:color w:val="95AF3D"/>
      <w:spacing w:val="20"/>
      <w:sz w:val="24"/>
    </w:rPr>
  </w:style>
  <w:style w:type="character" w:customStyle="1" w:styleId="Cmsor5Char">
    <w:name w:val="Címsor 5 Char"/>
    <w:aliases w:val="H4 Bekezdés Char"/>
    <w:basedOn w:val="Bekezdsalapbettpusa"/>
    <w:link w:val="Cmsor5"/>
    <w:uiPriority w:val="9"/>
    <w:rsid w:val="00237645"/>
    <w:rPr>
      <w:rFonts w:ascii="Arial" w:eastAsia="Calibri" w:hAnsi="Arial" w:cs="Arial"/>
      <w:i/>
      <w:spacing w:val="20"/>
      <w:sz w:val="20"/>
      <w:szCs w:val="20"/>
    </w:rPr>
  </w:style>
  <w:style w:type="character" w:styleId="Hiperhivatkozs">
    <w:name w:val="Hyperlink"/>
    <w:uiPriority w:val="99"/>
    <w:rsid w:val="006C431E"/>
    <w:rPr>
      <w:color w:val="0000FF"/>
      <w:u w:val="single"/>
    </w:rPr>
  </w:style>
  <w:style w:type="table" w:styleId="Rcsostblzat">
    <w:name w:val="Table Grid"/>
    <w:basedOn w:val="Normltblzat"/>
    <w:uiPriority w:val="39"/>
    <w:rsid w:val="006C431E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99"/>
    <w:qFormat/>
    <w:rsid w:val="00E33245"/>
    <w:pPr>
      <w:pBdr>
        <w:top w:val="single" w:sz="4" w:space="4" w:color="auto"/>
      </w:pBdr>
      <w:spacing w:after="0"/>
      <w:ind w:left="7088" w:right="-567"/>
      <w:jc w:val="left"/>
    </w:pPr>
    <w:rPr>
      <w:i/>
      <w:iCs/>
      <w:noProof/>
      <w:sz w:val="16"/>
      <w:szCs w:val="20"/>
    </w:rPr>
  </w:style>
  <w:style w:type="paragraph" w:styleId="Vgjegyzetszvege">
    <w:name w:val="endnote text"/>
    <w:basedOn w:val="Norml"/>
    <w:link w:val="VgjegyzetszvegeChar"/>
    <w:uiPriority w:val="99"/>
    <w:rsid w:val="006C431E"/>
    <w:rPr>
      <w:rFonts w:cs="Times New Roman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6C431E"/>
    <w:rPr>
      <w:rFonts w:ascii="Arial" w:eastAsia="Times New Roman" w:hAnsi="Arial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rsid w:val="006C431E"/>
    <w:rPr>
      <w:vertAlign w:val="superscript"/>
    </w:rPr>
  </w:style>
  <w:style w:type="character" w:styleId="Jegyzethivatkozs">
    <w:name w:val="annotation reference"/>
    <w:uiPriority w:val="99"/>
    <w:semiHidden/>
    <w:rsid w:val="006C431E"/>
    <w:rPr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A2809"/>
    <w:pPr>
      <w:numPr>
        <w:numId w:val="2"/>
      </w:numPr>
      <w:autoSpaceDE w:val="0"/>
      <w:autoSpaceDN w:val="0"/>
      <w:adjustRightInd w:val="0"/>
      <w:spacing w:after="0"/>
    </w:pPr>
  </w:style>
  <w:style w:type="paragraph" w:customStyle="1" w:styleId="Cmsorvgjegyzetben">
    <w:name w:val="Címsor_végjegyzetben"/>
    <w:basedOn w:val="Cmsor2"/>
    <w:uiPriority w:val="99"/>
    <w:qFormat/>
    <w:rsid w:val="006C431E"/>
    <w:pPr>
      <w:numPr>
        <w:ilvl w:val="0"/>
        <w:numId w:val="0"/>
      </w:numPr>
    </w:pPr>
  </w:style>
  <w:style w:type="paragraph" w:customStyle="1" w:styleId="Vgjegyzet">
    <w:name w:val="Végjegyzet"/>
    <w:basedOn w:val="Vgjegyzetszvege"/>
    <w:next w:val="Norml"/>
    <w:qFormat/>
    <w:rsid w:val="00E33245"/>
    <w:pPr>
      <w:spacing w:after="0"/>
    </w:pPr>
    <w:rPr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E33245"/>
    <w:rPr>
      <w:rFonts w:ascii="Arial" w:eastAsia="Times New Roman" w:hAnsi="Arial" w:cs="Arial"/>
      <w:sz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7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331B"/>
    <w:rPr>
      <w:rFonts w:ascii="Arial" w:eastAsia="Times New Roman" w:hAnsi="Arial" w:cs="Arial"/>
      <w:sz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331B"/>
    <w:rPr>
      <w:rFonts w:ascii="Arial" w:eastAsia="Times New Roman" w:hAnsi="Arial" w:cs="Arial"/>
      <w:sz w:val="18"/>
      <w:lang w:eastAsia="hu-HU"/>
    </w:rPr>
  </w:style>
  <w:style w:type="paragraph" w:styleId="Nincstrkz">
    <w:name w:val="No Spacing"/>
    <w:link w:val="NincstrkzChar"/>
    <w:uiPriority w:val="1"/>
    <w:qFormat/>
    <w:rsid w:val="008D4010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D4010"/>
    <w:rPr>
      <w:rFonts w:eastAsiaTheme="minorEastAsia"/>
      <w:lang w:eastAsia="hu-HU"/>
    </w:rPr>
  </w:style>
  <w:style w:type="table" w:styleId="Tblzatrcsos5stt3jellszn">
    <w:name w:val="Grid Table 5 Dark Accent 3"/>
    <w:basedOn w:val="Normltblzat"/>
    <w:uiPriority w:val="50"/>
    <w:rsid w:val="00762B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6jellszn">
    <w:name w:val="Grid Table 5 Dark Accent 6"/>
    <w:basedOn w:val="Normltblzat"/>
    <w:uiPriority w:val="50"/>
    <w:rsid w:val="00762B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AC4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46jellszn">
    <w:name w:val="Grid Table 4 Accent 6"/>
    <w:basedOn w:val="Normltblzat"/>
    <w:uiPriority w:val="49"/>
    <w:rsid w:val="00762B7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tlus1">
    <w:name w:val="Stílus1"/>
    <w:basedOn w:val="Normltblzat"/>
    <w:uiPriority w:val="99"/>
    <w:rsid w:val="00762B74"/>
    <w:pPr>
      <w:spacing w:after="0" w:line="240" w:lineRule="auto"/>
    </w:pPr>
    <w:tblPr/>
  </w:style>
  <w:style w:type="table" w:styleId="Tblzatrcsos1vilgos6jellszn">
    <w:name w:val="Grid Table 1 Light Accent 6"/>
    <w:basedOn w:val="Normltblzat"/>
    <w:uiPriority w:val="46"/>
    <w:rsid w:val="0066114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C53A3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C53A3C"/>
    <w:rPr>
      <w:rFonts w:ascii="Segoe UI" w:eastAsia="Times New Roman" w:hAnsi="Segoe UI" w:cs="Segoe UI"/>
      <w:sz w:val="18"/>
      <w:szCs w:val="1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5A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5AC7"/>
    <w:rPr>
      <w:rFonts w:ascii="Arial" w:eastAsia="Times New Roman" w:hAnsi="Arial" w:cs="Arial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5A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175AC7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Bevezetnorml">
    <w:name w:val="Bevezető normál"/>
    <w:basedOn w:val="Norml"/>
    <w:link w:val="BevezetnormlChar"/>
    <w:qFormat/>
    <w:rsid w:val="001544A5"/>
    <w:rPr>
      <w:color w:val="FFFFFF" w:themeColor="background1"/>
    </w:rPr>
  </w:style>
  <w:style w:type="paragraph" w:styleId="Idzet">
    <w:name w:val="Quote"/>
    <w:basedOn w:val="Norml"/>
    <w:next w:val="Norml"/>
    <w:link w:val="IdzetChar"/>
    <w:uiPriority w:val="29"/>
    <w:qFormat/>
    <w:rsid w:val="001544A5"/>
    <w:rPr>
      <w:i/>
      <w:szCs w:val="20"/>
    </w:rPr>
  </w:style>
  <w:style w:type="character" w:customStyle="1" w:styleId="BevezetnormlChar">
    <w:name w:val="Bevezető normál Char"/>
    <w:basedOn w:val="Bekezdsalapbettpusa"/>
    <w:link w:val="Bevezetnorml"/>
    <w:rsid w:val="001544A5"/>
    <w:rPr>
      <w:rFonts w:ascii="Arial" w:eastAsia="Times New Roman" w:hAnsi="Arial" w:cs="Arial"/>
      <w:color w:val="FFFFFF" w:themeColor="background1"/>
      <w:sz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1544A5"/>
    <w:rPr>
      <w:rFonts w:ascii="Arial" w:eastAsia="Times New Roman" w:hAnsi="Arial" w:cs="Arial"/>
      <w:i/>
      <w:sz w:val="18"/>
      <w:szCs w:val="20"/>
      <w:lang w:eastAsia="hu-HU"/>
    </w:rPr>
  </w:style>
  <w:style w:type="character" w:styleId="Kiemels">
    <w:name w:val="Emphasis"/>
    <w:uiPriority w:val="20"/>
    <w:qFormat/>
    <w:rsid w:val="001544A5"/>
    <w:rPr>
      <w:b/>
    </w:rPr>
  </w:style>
  <w:style w:type="character" w:customStyle="1" w:styleId="CharChar4">
    <w:name w:val="Char Char4"/>
    <w:uiPriority w:val="99"/>
    <w:rsid w:val="00332A2B"/>
    <w:rPr>
      <w:rFonts w:ascii="Arial" w:hAnsi="Arial" w:cs="Arial"/>
      <w:b/>
      <w:bCs/>
      <w:color w:val="15214B"/>
      <w:sz w:val="20"/>
      <w:szCs w:val="20"/>
      <w:lang w:eastAsia="hu-HU"/>
    </w:rPr>
  </w:style>
  <w:style w:type="character" w:styleId="Lbjegyzet-hivatkozs">
    <w:name w:val="footnote reference"/>
    <w:uiPriority w:val="99"/>
    <w:qFormat/>
    <w:rsid w:val="00332A2B"/>
    <w:rPr>
      <w:vertAlign w:val="superscript"/>
    </w:rPr>
  </w:style>
  <w:style w:type="paragraph" w:styleId="Lbjegyzetszveg">
    <w:name w:val="footnote text"/>
    <w:aliases w:val="labjegyzet"/>
    <w:basedOn w:val="Norml"/>
    <w:link w:val="LbjegyzetszvegChar"/>
    <w:uiPriority w:val="99"/>
    <w:qFormat/>
    <w:rsid w:val="00332A2B"/>
    <w:pPr>
      <w:spacing w:after="100"/>
      <w:ind w:right="0"/>
    </w:pPr>
    <w:rPr>
      <w:rFonts w:cs="Times New Roman"/>
      <w:sz w:val="20"/>
      <w:szCs w:val="20"/>
    </w:rPr>
  </w:style>
  <w:style w:type="character" w:customStyle="1" w:styleId="LbjegyzetszvegChar">
    <w:name w:val="Lábjegyzetszöveg Char"/>
    <w:aliases w:val="labjegyzet Char"/>
    <w:basedOn w:val="Bekezdsalapbettpusa"/>
    <w:link w:val="Lbjegyzetszveg"/>
    <w:uiPriority w:val="99"/>
    <w:rsid w:val="00332A2B"/>
    <w:rPr>
      <w:rFonts w:ascii="Arial" w:eastAsia="Times New Roman" w:hAnsi="Arial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5A620D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163EA3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61">
    <w:name w:val="Címsor 61"/>
    <w:basedOn w:val="Norml"/>
    <w:next w:val="Norml"/>
    <w:uiPriority w:val="9"/>
    <w:semiHidden/>
    <w:unhideWhenUsed/>
    <w:qFormat/>
    <w:locked/>
    <w:rsid w:val="00073E27"/>
    <w:pPr>
      <w:keepNext/>
      <w:keepLines/>
      <w:spacing w:before="200" w:after="0"/>
      <w:ind w:left="1152" w:right="0" w:hanging="1152"/>
      <w:outlineLvl w:val="5"/>
    </w:pPr>
    <w:rPr>
      <w:rFonts w:ascii="Cambria" w:hAnsi="Cambria" w:cs="Times New Roman"/>
      <w:i/>
      <w:iCs/>
      <w:color w:val="243F60"/>
      <w:sz w:val="22"/>
      <w:lang w:eastAsia="en-US"/>
    </w:rPr>
  </w:style>
  <w:style w:type="paragraph" w:customStyle="1" w:styleId="Cmsor71">
    <w:name w:val="Címsor 71"/>
    <w:basedOn w:val="Norml"/>
    <w:next w:val="Norml"/>
    <w:uiPriority w:val="9"/>
    <w:semiHidden/>
    <w:unhideWhenUsed/>
    <w:qFormat/>
    <w:locked/>
    <w:rsid w:val="00073E27"/>
    <w:pPr>
      <w:keepNext/>
      <w:keepLines/>
      <w:spacing w:before="200" w:after="0"/>
      <w:ind w:left="1296" w:right="0" w:hanging="1296"/>
      <w:outlineLvl w:val="6"/>
    </w:pPr>
    <w:rPr>
      <w:rFonts w:ascii="Cambria" w:hAnsi="Cambria" w:cs="Times New Roman"/>
      <w:i/>
      <w:iCs/>
      <w:color w:val="404040"/>
      <w:sz w:val="22"/>
      <w:lang w:eastAsia="en-US"/>
    </w:rPr>
  </w:style>
  <w:style w:type="paragraph" w:customStyle="1" w:styleId="Cmsor81">
    <w:name w:val="Címsor 81"/>
    <w:basedOn w:val="Norml"/>
    <w:next w:val="Norml"/>
    <w:uiPriority w:val="9"/>
    <w:semiHidden/>
    <w:unhideWhenUsed/>
    <w:qFormat/>
    <w:locked/>
    <w:rsid w:val="00073E27"/>
    <w:pPr>
      <w:keepNext/>
      <w:keepLines/>
      <w:spacing w:before="200" w:after="0"/>
      <w:ind w:left="1440" w:right="0" w:hanging="1440"/>
      <w:outlineLvl w:val="7"/>
    </w:pPr>
    <w:rPr>
      <w:rFonts w:ascii="Cambria" w:hAnsi="Cambria" w:cs="Times New Roman"/>
      <w:color w:val="404040"/>
      <w:sz w:val="20"/>
      <w:szCs w:val="20"/>
      <w:lang w:eastAsia="en-US"/>
    </w:rPr>
  </w:style>
  <w:style w:type="paragraph" w:customStyle="1" w:styleId="Cmsor91">
    <w:name w:val="Címsor 91"/>
    <w:basedOn w:val="Norml"/>
    <w:next w:val="Norml"/>
    <w:uiPriority w:val="9"/>
    <w:semiHidden/>
    <w:unhideWhenUsed/>
    <w:qFormat/>
    <w:locked/>
    <w:rsid w:val="00073E27"/>
    <w:pPr>
      <w:keepNext/>
      <w:keepLines/>
      <w:spacing w:before="200" w:after="0"/>
      <w:ind w:left="1584" w:right="0" w:hanging="1584"/>
      <w:outlineLvl w:val="8"/>
    </w:pPr>
    <w:rPr>
      <w:rFonts w:ascii="Cambria" w:hAnsi="Cambria" w:cs="Times New Roman"/>
      <w:i/>
      <w:iCs/>
      <w:color w:val="404040"/>
      <w:sz w:val="20"/>
      <w:szCs w:val="20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073E27"/>
  </w:style>
  <w:style w:type="character" w:customStyle="1" w:styleId="Cmsor1Char1">
    <w:name w:val="Címsor 1 Char1"/>
    <w:rsid w:val="00073E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1">
    <w:name w:val="Címsor 3 Char1"/>
    <w:rsid w:val="00073E27"/>
    <w:rPr>
      <w:rFonts w:ascii="Cambria" w:eastAsia="Times New Roman" w:hAnsi="Cambria" w:cs="Times New Roman"/>
      <w:b/>
      <w:bCs/>
      <w:sz w:val="26"/>
      <w:szCs w:val="26"/>
    </w:rPr>
  </w:style>
  <w:style w:type="character" w:styleId="Oldalszm">
    <w:name w:val="page number"/>
    <w:basedOn w:val="Bekezdsalapbettpusa"/>
    <w:uiPriority w:val="99"/>
    <w:rsid w:val="00073E27"/>
  </w:style>
  <w:style w:type="paragraph" w:styleId="TJ1">
    <w:name w:val="toc 1"/>
    <w:basedOn w:val="Norml"/>
    <w:next w:val="Norml"/>
    <w:autoRedefine/>
    <w:uiPriority w:val="39"/>
    <w:rsid w:val="00073E27"/>
    <w:pPr>
      <w:keepNext/>
      <w:tabs>
        <w:tab w:val="left" w:pos="360"/>
        <w:tab w:val="right" w:leader="dot" w:pos="9072"/>
      </w:tabs>
      <w:spacing w:after="0" w:line="360" w:lineRule="auto"/>
      <w:ind w:right="0"/>
      <w:jc w:val="left"/>
    </w:pPr>
    <w:rPr>
      <w:caps/>
      <w:noProof/>
      <w:sz w:val="20"/>
    </w:rPr>
  </w:style>
  <w:style w:type="paragraph" w:styleId="TJ2">
    <w:name w:val="toc 2"/>
    <w:basedOn w:val="Norml"/>
    <w:next w:val="Norml"/>
    <w:autoRedefine/>
    <w:uiPriority w:val="39"/>
    <w:rsid w:val="00073E27"/>
    <w:pPr>
      <w:tabs>
        <w:tab w:val="left" w:pos="900"/>
        <w:tab w:val="right" w:leader="dot" w:pos="9072"/>
      </w:tabs>
      <w:spacing w:after="0" w:line="360" w:lineRule="auto"/>
      <w:ind w:left="357" w:right="0" w:hanging="357"/>
      <w:jc w:val="left"/>
    </w:pPr>
    <w:rPr>
      <w:noProof/>
      <w:sz w:val="20"/>
    </w:rPr>
  </w:style>
  <w:style w:type="paragraph" w:customStyle="1" w:styleId="Default">
    <w:name w:val="Default"/>
    <w:uiPriority w:val="99"/>
    <w:rsid w:val="00073E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39"/>
    <w:rsid w:val="00073E2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stlus1">
    <w:name w:val="Táblázatstílus1"/>
    <w:uiPriority w:val="99"/>
    <w:rsid w:val="00073E27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uiPriority w:val="22"/>
    <w:qFormat/>
    <w:rsid w:val="00073E27"/>
    <w:rPr>
      <w:b/>
      <w:bCs/>
    </w:rPr>
  </w:style>
  <w:style w:type="paragraph" w:styleId="TJ3">
    <w:name w:val="toc 3"/>
    <w:basedOn w:val="Norml"/>
    <w:next w:val="Norml"/>
    <w:autoRedefine/>
    <w:uiPriority w:val="39"/>
    <w:rsid w:val="00073E27"/>
    <w:pPr>
      <w:tabs>
        <w:tab w:val="right" w:leader="dot" w:pos="9062"/>
      </w:tabs>
      <w:spacing w:after="100"/>
      <w:ind w:left="440" w:right="0"/>
    </w:pPr>
    <w:rPr>
      <w:sz w:val="20"/>
    </w:rPr>
  </w:style>
  <w:style w:type="character" w:customStyle="1" w:styleId="lfejChar1">
    <w:name w:val="Élőfej Char1"/>
    <w:uiPriority w:val="99"/>
    <w:rsid w:val="00073E27"/>
    <w:rPr>
      <w:rFonts w:ascii="Arial" w:hAnsi="Arial" w:cs="Arial"/>
      <w:sz w:val="22"/>
      <w:szCs w:val="22"/>
    </w:rPr>
  </w:style>
  <w:style w:type="paragraph" w:styleId="NormlWeb">
    <w:name w:val="Normal (Web)"/>
    <w:basedOn w:val="Norml"/>
    <w:uiPriority w:val="99"/>
    <w:rsid w:val="00073E27"/>
    <w:pPr>
      <w:spacing w:before="100" w:beforeAutospacing="1" w:after="100" w:afterAutospacing="1" w:line="240" w:lineRule="auto"/>
      <w:ind w:right="0"/>
      <w:jc w:val="left"/>
    </w:pPr>
    <w:rPr>
      <w:sz w:val="24"/>
      <w:szCs w:val="24"/>
      <w:lang w:val="en-US" w:eastAsia="en-US"/>
    </w:rPr>
  </w:style>
  <w:style w:type="paragraph" w:styleId="Vltozat">
    <w:name w:val="Revision"/>
    <w:hidden/>
    <w:uiPriority w:val="99"/>
    <w:semiHidden/>
    <w:rsid w:val="00073E27"/>
    <w:pPr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blzatnorml">
    <w:name w:val="Táblázat normál"/>
    <w:basedOn w:val="Norml"/>
    <w:rsid w:val="00073E27"/>
    <w:pPr>
      <w:spacing w:before="20" w:after="20" w:line="240" w:lineRule="auto"/>
      <w:ind w:right="0"/>
    </w:pPr>
    <w:rPr>
      <w:sz w:val="16"/>
      <w:szCs w:val="16"/>
    </w:rPr>
  </w:style>
  <w:style w:type="character" w:customStyle="1" w:styleId="apple-style-span">
    <w:name w:val="apple-style-span"/>
    <w:basedOn w:val="Bekezdsalapbettpusa"/>
    <w:rsid w:val="00073E27"/>
  </w:style>
  <w:style w:type="paragraph" w:customStyle="1" w:styleId="Listaszerbekezds1">
    <w:name w:val="Listaszerű bekezdés1"/>
    <w:basedOn w:val="Norml"/>
    <w:uiPriority w:val="99"/>
    <w:rsid w:val="00073E27"/>
    <w:pPr>
      <w:spacing w:after="100"/>
      <w:ind w:left="720" w:right="0"/>
    </w:pPr>
    <w:rPr>
      <w:sz w:val="20"/>
    </w:rPr>
  </w:style>
  <w:style w:type="character" w:customStyle="1" w:styleId="CharChar7">
    <w:name w:val="Char Char7"/>
    <w:semiHidden/>
    <w:locked/>
    <w:rsid w:val="00073E27"/>
    <w:rPr>
      <w:rFonts w:ascii="Cambria" w:hAnsi="Cambria" w:cs="Cambria"/>
      <w:b/>
      <w:bCs/>
      <w:sz w:val="26"/>
      <w:szCs w:val="26"/>
      <w:lang w:val="hu-HU" w:eastAsia="hu-HU"/>
    </w:rPr>
  </w:style>
  <w:style w:type="character" w:customStyle="1" w:styleId="CommentTextChar">
    <w:name w:val="Comment Text Char"/>
    <w:locked/>
    <w:rsid w:val="00073E27"/>
    <w:rPr>
      <w:rFonts w:ascii="Arial" w:hAnsi="Arial" w:cs="Arial"/>
      <w:lang w:val="hu-HU" w:eastAsia="en-US" w:bidi="ar-SA"/>
    </w:rPr>
  </w:style>
  <w:style w:type="character" w:styleId="Mrltotthiperhivatkozs">
    <w:name w:val="FollowedHyperlink"/>
    <w:rsid w:val="00073E27"/>
    <w:rPr>
      <w:color w:val="800080"/>
      <w:u w:val="single"/>
    </w:rPr>
  </w:style>
  <w:style w:type="character" w:customStyle="1" w:styleId="llbChar1">
    <w:name w:val="Élőláb Char1"/>
    <w:uiPriority w:val="99"/>
    <w:rsid w:val="00073E27"/>
    <w:rPr>
      <w:rFonts w:ascii="Arial" w:hAnsi="Arial" w:cs="Arial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073E27"/>
    <w:pPr>
      <w:spacing w:after="100"/>
      <w:ind w:left="660" w:right="0"/>
      <w:jc w:val="left"/>
    </w:pPr>
    <w:rPr>
      <w:rFonts w:ascii="Calibri" w:hAnsi="Calibri" w:cs="Times New Roman"/>
      <w:sz w:val="20"/>
    </w:rPr>
  </w:style>
  <w:style w:type="paragraph" w:styleId="brajegyzk">
    <w:name w:val="table of figures"/>
    <w:basedOn w:val="Norml"/>
    <w:next w:val="Norml"/>
    <w:uiPriority w:val="99"/>
    <w:semiHidden/>
    <w:unhideWhenUsed/>
    <w:rsid w:val="00073E27"/>
    <w:pPr>
      <w:spacing w:after="100"/>
      <w:ind w:right="0"/>
    </w:pPr>
    <w:rPr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073E27"/>
    <w:pPr>
      <w:spacing w:after="100"/>
      <w:ind w:left="880" w:right="0"/>
      <w:jc w:val="left"/>
    </w:pPr>
    <w:rPr>
      <w:rFonts w:ascii="Calibri" w:hAnsi="Calibri" w:cs="Times New Roman"/>
      <w:sz w:val="20"/>
    </w:rPr>
  </w:style>
  <w:style w:type="paragraph" w:styleId="TJ6">
    <w:name w:val="toc 6"/>
    <w:basedOn w:val="Norml"/>
    <w:next w:val="Norml"/>
    <w:autoRedefine/>
    <w:uiPriority w:val="39"/>
    <w:unhideWhenUsed/>
    <w:rsid w:val="00073E27"/>
    <w:pPr>
      <w:spacing w:after="100"/>
      <w:ind w:left="1100" w:right="0"/>
      <w:jc w:val="left"/>
    </w:pPr>
    <w:rPr>
      <w:rFonts w:ascii="Calibri" w:hAnsi="Calibri" w:cs="Times New Roman"/>
      <w:sz w:val="20"/>
    </w:rPr>
  </w:style>
  <w:style w:type="paragraph" w:styleId="TJ7">
    <w:name w:val="toc 7"/>
    <w:basedOn w:val="Norml"/>
    <w:next w:val="Norml"/>
    <w:autoRedefine/>
    <w:uiPriority w:val="39"/>
    <w:unhideWhenUsed/>
    <w:rsid w:val="00073E27"/>
    <w:pPr>
      <w:spacing w:after="100"/>
      <w:ind w:left="1320" w:right="0"/>
      <w:jc w:val="left"/>
    </w:pPr>
    <w:rPr>
      <w:rFonts w:ascii="Calibri" w:hAnsi="Calibri" w:cs="Times New Roman"/>
      <w:sz w:val="20"/>
    </w:rPr>
  </w:style>
  <w:style w:type="paragraph" w:styleId="TJ8">
    <w:name w:val="toc 8"/>
    <w:basedOn w:val="Norml"/>
    <w:next w:val="Norml"/>
    <w:autoRedefine/>
    <w:uiPriority w:val="39"/>
    <w:unhideWhenUsed/>
    <w:rsid w:val="00073E27"/>
    <w:pPr>
      <w:spacing w:after="100"/>
      <w:ind w:left="1540" w:right="0"/>
      <w:jc w:val="left"/>
    </w:pPr>
    <w:rPr>
      <w:rFonts w:ascii="Calibri" w:hAnsi="Calibri" w:cs="Times New Roman"/>
      <w:sz w:val="20"/>
    </w:rPr>
  </w:style>
  <w:style w:type="paragraph" w:styleId="TJ9">
    <w:name w:val="toc 9"/>
    <w:basedOn w:val="Norml"/>
    <w:next w:val="Norml"/>
    <w:autoRedefine/>
    <w:uiPriority w:val="39"/>
    <w:unhideWhenUsed/>
    <w:rsid w:val="00073E27"/>
    <w:pPr>
      <w:spacing w:after="100"/>
      <w:ind w:left="1760" w:right="0"/>
      <w:jc w:val="left"/>
    </w:pPr>
    <w:rPr>
      <w:rFonts w:ascii="Calibri" w:hAnsi="Calibri" w:cs="Times New Roman"/>
      <w:sz w:val="20"/>
    </w:rPr>
  </w:style>
  <w:style w:type="paragraph" w:customStyle="1" w:styleId="Listaszerbekezds10">
    <w:name w:val="Listaszerű bekezdés10"/>
    <w:basedOn w:val="Norml"/>
    <w:uiPriority w:val="99"/>
    <w:rsid w:val="00073E27"/>
    <w:pPr>
      <w:spacing w:after="100"/>
      <w:ind w:left="720" w:right="0"/>
    </w:pPr>
    <w:rPr>
      <w:sz w:val="20"/>
    </w:rPr>
  </w:style>
  <w:style w:type="paragraph" w:customStyle="1" w:styleId="Bekezds">
    <w:name w:val="Bekezdés"/>
    <w:uiPriority w:val="99"/>
    <w:rsid w:val="00073E27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13">
    <w:name w:val="A13"/>
    <w:uiPriority w:val="99"/>
    <w:rsid w:val="00073E27"/>
    <w:rPr>
      <w:rFonts w:cs="Verdana"/>
      <w:b/>
      <w:bCs/>
      <w:color w:val="000000"/>
      <w:sz w:val="10"/>
      <w:szCs w:val="10"/>
    </w:rPr>
  </w:style>
  <w:style w:type="character" w:customStyle="1" w:styleId="apple-converted-space">
    <w:name w:val="apple-converted-space"/>
    <w:rsid w:val="00073E27"/>
  </w:style>
  <w:style w:type="paragraph" w:customStyle="1" w:styleId="Cmsorfggelkben">
    <w:name w:val="Címsor_függelékben"/>
    <w:basedOn w:val="Cm"/>
    <w:next w:val="Norml"/>
    <w:uiPriority w:val="99"/>
    <w:qFormat/>
    <w:rsid w:val="00073E27"/>
    <w:pPr>
      <w:pageBreakBefore w:val="0"/>
      <w:numPr>
        <w:ilvl w:val="1"/>
        <w:numId w:val="4"/>
      </w:numPr>
      <w:jc w:val="left"/>
    </w:pPr>
    <w:rPr>
      <w:color w:val="auto"/>
      <w:sz w:val="32"/>
      <w:szCs w:val="32"/>
    </w:rPr>
  </w:style>
  <w:style w:type="paragraph" w:customStyle="1" w:styleId="sszefoglalsnorml">
    <w:name w:val="Összefoglalás_normál"/>
    <w:basedOn w:val="Norml"/>
    <w:uiPriority w:val="99"/>
    <w:qFormat/>
    <w:rsid w:val="00073E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  <w:ind w:right="0"/>
    </w:pPr>
    <w:rPr>
      <w:sz w:val="20"/>
      <w:szCs w:val="20"/>
    </w:rPr>
  </w:style>
  <w:style w:type="paragraph" w:customStyle="1" w:styleId="sszefoglalsfelsorols">
    <w:name w:val="Összefoglalás_felsorolás"/>
    <w:basedOn w:val="Listaszerbekezds"/>
    <w:qFormat/>
    <w:rsid w:val="00073E27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spacing w:after="100"/>
      <w:ind w:right="0"/>
      <w:contextualSpacing/>
    </w:pPr>
    <w:rPr>
      <w:sz w:val="20"/>
      <w:szCs w:val="20"/>
    </w:rPr>
  </w:style>
  <w:style w:type="paragraph" w:styleId="Cm">
    <w:name w:val="Title"/>
    <w:basedOn w:val="Cmsor1"/>
    <w:next w:val="Norml"/>
    <w:link w:val="CmChar"/>
    <w:qFormat/>
    <w:rsid w:val="00073E27"/>
    <w:pPr>
      <w:numPr>
        <w:numId w:val="0"/>
      </w:numPr>
      <w:tabs>
        <w:tab w:val="num" w:pos="643"/>
      </w:tabs>
      <w:ind w:right="0"/>
    </w:pPr>
  </w:style>
  <w:style w:type="character" w:customStyle="1" w:styleId="CmChar">
    <w:name w:val="Cím Char"/>
    <w:basedOn w:val="Bekezdsalapbettpusa"/>
    <w:link w:val="Cm"/>
    <w:rsid w:val="00073E27"/>
    <w:rPr>
      <w:rFonts w:ascii="Arial Narrow" w:eastAsia="Times New Roman" w:hAnsi="Arial Narrow" w:cs="Times New Roman"/>
      <w:b/>
      <w:caps/>
      <w:color w:val="15214B"/>
      <w:sz w:val="40"/>
      <w:szCs w:val="20"/>
    </w:rPr>
  </w:style>
  <w:style w:type="character" w:customStyle="1" w:styleId="Finomkiemels1">
    <w:name w:val="Finom kiemelés1"/>
    <w:basedOn w:val="Bekezdsalapbettpusa"/>
    <w:uiPriority w:val="19"/>
    <w:qFormat/>
    <w:rsid w:val="00073E27"/>
    <w:rPr>
      <w:i/>
      <w:iCs/>
      <w:color w:val="808080"/>
    </w:rPr>
  </w:style>
  <w:style w:type="paragraph" w:customStyle="1" w:styleId="Listaszerbekezds2">
    <w:name w:val="Listaszerű bekezdés2"/>
    <w:basedOn w:val="Norml"/>
    <w:uiPriority w:val="99"/>
    <w:rsid w:val="00073E27"/>
    <w:pPr>
      <w:spacing w:after="100"/>
      <w:ind w:left="720" w:right="0"/>
    </w:pPr>
    <w:rPr>
      <w:sz w:val="22"/>
    </w:rPr>
  </w:style>
  <w:style w:type="paragraph" w:customStyle="1" w:styleId="np">
    <w:name w:val="np"/>
    <w:basedOn w:val="Norml"/>
    <w:uiPriority w:val="99"/>
    <w:rsid w:val="00073E27"/>
    <w:pPr>
      <w:spacing w:after="20" w:line="240" w:lineRule="auto"/>
      <w:ind w:right="0"/>
    </w:pPr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Bekezdsalapbettpusa"/>
    <w:rsid w:val="00073E27"/>
  </w:style>
  <w:style w:type="character" w:customStyle="1" w:styleId="st">
    <w:name w:val="st"/>
    <w:basedOn w:val="Bekezdsalapbettpusa"/>
    <w:rsid w:val="00073E27"/>
  </w:style>
  <w:style w:type="paragraph" w:customStyle="1" w:styleId="articleblockdate">
    <w:name w:val="articleblockdate"/>
    <w:basedOn w:val="Norml"/>
    <w:uiPriority w:val="99"/>
    <w:rsid w:val="00073E27"/>
    <w:pPr>
      <w:spacing w:before="100" w:beforeAutospacing="1" w:after="100" w:afterAutospacing="1" w:line="240" w:lineRule="auto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Bekezdsalapbettpusa"/>
    <w:rsid w:val="00073E27"/>
  </w:style>
  <w:style w:type="paragraph" w:customStyle="1" w:styleId="1txtbody">
    <w:name w:val="1_txtbody"/>
    <w:link w:val="1txtbodyChar"/>
    <w:qFormat/>
    <w:rsid w:val="00073E27"/>
    <w:pPr>
      <w:overflowPunct w:val="0"/>
      <w:autoSpaceDE w:val="0"/>
      <w:autoSpaceDN w:val="0"/>
      <w:adjustRightInd w:val="0"/>
      <w:spacing w:before="120" w:after="0" w:line="300" w:lineRule="atLeast"/>
      <w:ind w:firstLine="363"/>
      <w:jc w:val="both"/>
      <w:textAlignment w:val="baseline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customStyle="1" w:styleId="1txtbodyChar">
    <w:name w:val="1_txtbody Char"/>
    <w:basedOn w:val="Bekezdsalapbettpusa"/>
    <w:link w:val="1txtbody"/>
    <w:rsid w:val="00073E27"/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073E27"/>
    <w:pPr>
      <w:spacing w:after="0" w:line="240" w:lineRule="auto"/>
      <w:ind w:right="0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073E27"/>
    <w:rPr>
      <w:rFonts w:ascii="Tahoma" w:eastAsia="Times New Roman" w:hAnsi="Tahoma" w:cs="Tahoma"/>
      <w:sz w:val="16"/>
      <w:szCs w:val="16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073E27"/>
    <w:rPr>
      <w:i/>
      <w:iCs/>
    </w:rPr>
  </w:style>
  <w:style w:type="paragraph" w:customStyle="1" w:styleId="BPszvegtest">
    <w:name w:val="BP_szövegtest"/>
    <w:basedOn w:val="Norml"/>
    <w:qFormat/>
    <w:rsid w:val="00073E27"/>
    <w:pPr>
      <w:tabs>
        <w:tab w:val="left" w:pos="3740"/>
        <w:tab w:val="left" w:pos="5720"/>
      </w:tabs>
      <w:ind w:right="0"/>
    </w:pPr>
    <w:rPr>
      <w:rFonts w:eastAsia="Calibri"/>
      <w:sz w:val="22"/>
      <w:lang w:eastAsia="en-US"/>
    </w:rPr>
  </w:style>
  <w:style w:type="paragraph" w:customStyle="1" w:styleId="Csakszveg1">
    <w:name w:val="Csak szöveg1"/>
    <w:basedOn w:val="Norml"/>
    <w:next w:val="Csakszveg"/>
    <w:link w:val="CsakszvegChar"/>
    <w:uiPriority w:val="99"/>
    <w:unhideWhenUsed/>
    <w:rsid w:val="00073E27"/>
    <w:pPr>
      <w:spacing w:after="0" w:line="240" w:lineRule="auto"/>
      <w:ind w:right="0"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1"/>
    <w:uiPriority w:val="99"/>
    <w:rsid w:val="00073E2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ascaption">
    <w:name w:val="hascaption"/>
    <w:basedOn w:val="Bekezdsalapbettpusa"/>
    <w:rsid w:val="00073E27"/>
  </w:style>
  <w:style w:type="character" w:customStyle="1" w:styleId="textexposedshow">
    <w:name w:val="text_exposed_show"/>
    <w:basedOn w:val="Bekezdsalapbettpusa"/>
    <w:rsid w:val="00073E27"/>
  </w:style>
  <w:style w:type="paragraph" w:customStyle="1" w:styleId="Listazserkthasbos">
    <w:name w:val="Listazserű_kéthasábos"/>
    <w:basedOn w:val="Listaszerbekezds"/>
    <w:qFormat/>
    <w:rsid w:val="00073E27"/>
    <w:pPr>
      <w:numPr>
        <w:numId w:val="3"/>
      </w:numPr>
      <w:autoSpaceDE/>
      <w:autoSpaceDN/>
      <w:adjustRightInd/>
      <w:spacing w:after="200"/>
      <w:ind w:right="0"/>
    </w:pPr>
    <w:rPr>
      <w:rFonts w:ascii="Calibri" w:eastAsia="Calibri" w:hAnsi="Calibri" w:cs="Times New Roman"/>
      <w:bCs/>
      <w:sz w:val="22"/>
      <w:lang w:eastAsia="en-US"/>
    </w:rPr>
  </w:style>
  <w:style w:type="paragraph" w:customStyle="1" w:styleId="Listaszerktahsbos2szint">
    <w:name w:val="Listaszerű_kétahsábos 2. szint"/>
    <w:basedOn w:val="Listazserkthasbos"/>
    <w:qFormat/>
    <w:rsid w:val="00073E27"/>
    <w:pPr>
      <w:numPr>
        <w:ilvl w:val="1"/>
      </w:numPr>
      <w:ind w:left="426" w:hanging="284"/>
    </w:pPr>
  </w:style>
  <w:style w:type="paragraph" w:customStyle="1" w:styleId="bracm">
    <w:name w:val="Ábracím"/>
    <w:basedOn w:val="Listaszerbekezds"/>
    <w:qFormat/>
    <w:rsid w:val="00073E27"/>
    <w:pPr>
      <w:numPr>
        <w:numId w:val="0"/>
      </w:numPr>
      <w:autoSpaceDE/>
      <w:autoSpaceDN/>
      <w:adjustRightInd/>
      <w:spacing w:after="80"/>
      <w:ind w:right="0"/>
      <w:contextualSpacing/>
    </w:pPr>
    <w:rPr>
      <w:rFonts w:ascii="Calibri" w:eastAsia="Calibri" w:hAnsi="Calibri" w:cs="Times New Roman"/>
      <w:bCs/>
      <w:i/>
      <w:iCs/>
      <w:szCs w:val="18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3E27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3E27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3E27"/>
    <w:rPr>
      <w:rFonts w:ascii="Cambria" w:eastAsia="Times New Roman" w:hAnsi="Cambria" w:cs="Times New Roman"/>
      <w:color w:val="404040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3E27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Finomkiemels">
    <w:name w:val="Subtle Emphasis"/>
    <w:basedOn w:val="Bekezdsalapbettpusa"/>
    <w:uiPriority w:val="19"/>
    <w:rsid w:val="00073E27"/>
    <w:rPr>
      <w:i/>
      <w:iCs/>
      <w:color w:val="404040" w:themeColor="text1" w:themeTint="BF"/>
    </w:rPr>
  </w:style>
  <w:style w:type="paragraph" w:styleId="Csakszveg">
    <w:name w:val="Plain Text"/>
    <w:basedOn w:val="Norml"/>
    <w:link w:val="CsakszvegChar1"/>
    <w:uiPriority w:val="99"/>
    <w:semiHidden/>
    <w:unhideWhenUsed/>
    <w:rsid w:val="00073E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1">
    <w:name w:val="Csak szöveg Char1"/>
    <w:basedOn w:val="Bekezdsalapbettpusa"/>
    <w:link w:val="Csakszveg"/>
    <w:uiPriority w:val="99"/>
    <w:semiHidden/>
    <w:rsid w:val="00073E27"/>
    <w:rPr>
      <w:rFonts w:ascii="Consolas" w:eastAsia="Times New Roman" w:hAnsi="Consolas" w:cs="Arial"/>
      <w:sz w:val="21"/>
      <w:szCs w:val="21"/>
      <w:lang w:eastAsia="hu-HU"/>
    </w:rPr>
  </w:style>
  <w:style w:type="character" w:customStyle="1" w:styleId="Cmsor6Char1">
    <w:name w:val="Címsor 6 Char1"/>
    <w:basedOn w:val="Bekezdsalapbettpusa"/>
    <w:uiPriority w:val="9"/>
    <w:semiHidden/>
    <w:rsid w:val="00073E27"/>
    <w:rPr>
      <w:rFonts w:asciiTheme="majorHAnsi" w:eastAsiaTheme="majorEastAsia" w:hAnsiTheme="majorHAnsi" w:cstheme="majorBidi"/>
      <w:color w:val="1F4D78" w:themeColor="accent1" w:themeShade="7F"/>
      <w:sz w:val="18"/>
      <w:lang w:eastAsia="hu-HU"/>
    </w:rPr>
  </w:style>
  <w:style w:type="character" w:customStyle="1" w:styleId="Cmsor7Char1">
    <w:name w:val="Címsor 7 Char1"/>
    <w:basedOn w:val="Bekezdsalapbettpusa"/>
    <w:uiPriority w:val="9"/>
    <w:semiHidden/>
    <w:rsid w:val="00073E27"/>
    <w:rPr>
      <w:rFonts w:asciiTheme="majorHAnsi" w:eastAsiaTheme="majorEastAsia" w:hAnsiTheme="majorHAnsi" w:cstheme="majorBidi"/>
      <w:i/>
      <w:iCs/>
      <w:color w:val="1F4D78" w:themeColor="accent1" w:themeShade="7F"/>
      <w:sz w:val="18"/>
      <w:lang w:eastAsia="hu-HU"/>
    </w:rPr>
  </w:style>
  <w:style w:type="character" w:customStyle="1" w:styleId="Cmsor8Char1">
    <w:name w:val="Címsor 8 Char1"/>
    <w:basedOn w:val="Bekezdsalapbettpusa"/>
    <w:uiPriority w:val="9"/>
    <w:semiHidden/>
    <w:rsid w:val="00073E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1">
    <w:name w:val="Címsor 9 Char1"/>
    <w:basedOn w:val="Bekezdsalapbettpusa"/>
    <w:uiPriority w:val="9"/>
    <w:semiHidden/>
    <w:rsid w:val="00073E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customStyle="1" w:styleId="MediumGrid1-Accent21">
    <w:name w:val="Medium Grid 1 - Accent 21"/>
    <w:basedOn w:val="Norml"/>
    <w:uiPriority w:val="34"/>
    <w:qFormat/>
    <w:rsid w:val="004A64CD"/>
    <w:pPr>
      <w:spacing w:after="0" w:line="240" w:lineRule="auto"/>
      <w:ind w:left="720" w:right="0"/>
      <w:contextualSpacing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22394"/>
    <w:rPr>
      <w:color w:val="605E5C"/>
      <w:shd w:val="clear" w:color="auto" w:fill="E1DFDD"/>
    </w:rPr>
  </w:style>
  <w:style w:type="paragraph" w:customStyle="1" w:styleId="Normalterkep">
    <w:name w:val="Normal_terkep"/>
    <w:basedOn w:val="Norml"/>
    <w:rsid w:val="00EF63A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319CA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319CA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6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28" Type="http://schemas.openxmlformats.org/officeDocument/2006/relationships/fontTable" Target="fontTable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Relationship Id="rId22" Type="http://schemas.openxmlformats.org/officeDocument/2006/relationships/image" Target="media/image4.png"/><Relationship Id="rId27" Type="http://schemas.openxmlformats.org/officeDocument/2006/relationships/header" Target="header4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oktori.uni-sopron.hu/648/1/Bazsone_Bertalan_Laura_disszertacio.pdf" TargetMode="External"/><Relationship Id="rId7" Type="http://schemas.openxmlformats.org/officeDocument/2006/relationships/hyperlink" Target="http://www.mtafki.hu/konyvtar/kiadv/FE1994/FE19943-4_325-350.pdf" TargetMode="External"/><Relationship Id="rId2" Type="http://schemas.openxmlformats.org/officeDocument/2006/relationships/hyperlink" Target="https://population.un.org/wup/" TargetMode="External"/><Relationship Id="rId1" Type="http://schemas.openxmlformats.org/officeDocument/2006/relationships/hyperlink" Target="http://www.ksh.hu/statszemle_archive/2010/2010_03/2010_03_305.pdf" TargetMode="External"/><Relationship Id="rId6" Type="http://schemas.openxmlformats.org/officeDocument/2006/relationships/hyperlink" Target="https://www.statista.com/statistics/778687/overtourism-worst-european-cities/" TargetMode="External"/><Relationship Id="rId5" Type="http://schemas.openxmlformats.org/officeDocument/2006/relationships/hyperlink" Target="https://www.iea.org/countries/hungary" TargetMode="External"/><Relationship Id="rId4" Type="http://schemas.openxmlformats.org/officeDocument/2006/relationships/hyperlink" Target="https://data.worldbank.org/indicator/EG.USE.PCAP.KG.OE?end=2015&amp;locations=HU&amp;start=1960&amp;view=chart&amp;year=201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diagramo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bfvt-dc1\Common\BP_Kornyezetallapot_2019\Tarsadalom\MK\diagramo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diagramo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Tarsadalom_adatsoro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Tarsadalom_adatsoro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Tarsadalom_adatsoro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diagramo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Tarsadalom_adatsoro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diagramok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700\Desktop\T&#225;rsadalom\diagramok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208067898547863E-2"/>
          <c:y val="5.2083333333333336E-2"/>
          <c:w val="0.65146147294502099"/>
          <c:h val="0.8157411964129484"/>
        </c:manualLayout>
      </c:layout>
      <c:lineChart>
        <c:grouping val="standard"/>
        <c:varyColors val="0"/>
        <c:ser>
          <c:idx val="0"/>
          <c:order val="0"/>
          <c:tx>
            <c:v>Városi népesség</c:v>
          </c:tx>
          <c:spPr>
            <a:ln w="28575" cap="rnd" cmpd="sng">
              <a:solidFill>
                <a:srgbClr val="EA5168"/>
              </a:solidFill>
              <a:prstDash val="solid"/>
              <a:round/>
            </a:ln>
            <a:effectLst>
              <a:outerShdw blurRad="50800" dist="12700" dir="5400000" algn="ctr" rotWithShape="0">
                <a:schemeClr val="bg1">
                  <a:lumMod val="50000"/>
                </a:schemeClr>
              </a:outerShdw>
            </a:effectLst>
          </c:spPr>
          <c:marker>
            <c:symbol val="none"/>
          </c:marker>
          <c:dPt>
            <c:idx val="0"/>
            <c:marker>
              <c:symbol val="circle"/>
              <c:size val="5"/>
              <c:spPr>
                <a:solidFill>
                  <a:srgbClr val="EA5168"/>
                </a:solidFill>
                <a:ln w="9525">
                  <a:solidFill>
                    <a:srgbClr val="EA5168"/>
                  </a:solidFill>
                </a:ln>
                <a:effectLst>
                  <a:outerShdw blurRad="50800" dist="12700" dir="5400000" algn="ctr" rotWithShape="0">
                    <a:schemeClr val="bg1">
                      <a:lumMod val="50000"/>
                    </a:schemeClr>
                  </a:outerShdw>
                </a:effectLst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6E6A-4DC7-B10C-B57F0D85347B}"/>
              </c:ext>
            </c:extLst>
          </c:dPt>
          <c:dPt>
            <c:idx val="68"/>
            <c:marker>
              <c:symbol val="circle"/>
              <c:size val="5"/>
              <c:spPr>
                <a:solidFill>
                  <a:srgbClr val="EA5168"/>
                </a:solidFill>
                <a:ln w="9525">
                  <a:solidFill>
                    <a:srgbClr val="EA5168"/>
                  </a:solidFill>
                </a:ln>
                <a:effectLst>
                  <a:outerShdw blurRad="50800" dist="12700" dir="5400000" algn="ctr" rotWithShape="0">
                    <a:schemeClr val="bg1">
                      <a:lumMod val="50000"/>
                    </a:schemeClr>
                  </a:outerShdw>
                </a:effectLst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6E6A-4DC7-B10C-B57F0D85347B}"/>
              </c:ext>
            </c:extLst>
          </c:dPt>
          <c:dPt>
            <c:idx val="100"/>
            <c:marker>
              <c:symbol val="circle"/>
              <c:size val="5"/>
              <c:spPr>
                <a:solidFill>
                  <a:srgbClr val="EA5168"/>
                </a:solidFill>
                <a:ln w="9525">
                  <a:solidFill>
                    <a:srgbClr val="EA5168"/>
                  </a:solidFill>
                </a:ln>
                <a:effectLst>
                  <a:outerShdw blurRad="50800" dist="12700" dir="5400000" algn="ctr" rotWithShape="0">
                    <a:schemeClr val="bg1">
                      <a:lumMod val="50000"/>
                    </a:schemeClr>
                  </a:outerShdw>
                </a:effectLst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6E6A-4DC7-B10C-B57F0D85347B}"/>
              </c:ext>
            </c:extLst>
          </c:dPt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6A-4DC7-B10C-B57F0D85347B}"/>
                </c:ext>
              </c:extLst>
            </c:dLbl>
            <c:dLbl>
              <c:idx val="68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6A-4DC7-B10C-B57F0D85347B}"/>
                </c:ext>
              </c:extLst>
            </c:dLbl>
            <c:dLbl>
              <c:idx val="10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6A-4DC7-B10C-B57F0D85347B}"/>
                </c:ext>
              </c:extLst>
            </c:dLbl>
            <c:numFmt formatCode="#,##0.0&quot;%&quot;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EA5168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Munka4!$E$3:$DA$3</c:f>
              <c:numCache>
                <c:formatCode>General</c:formatCode>
                <c:ptCount val="101"/>
                <c:pt idx="0">
                  <c:v>1950</c:v>
                </c:pt>
                <c:pt idx="1">
                  <c:v>1951</c:v>
                </c:pt>
                <c:pt idx="2">
                  <c:v>1952</c:v>
                </c:pt>
                <c:pt idx="3">
                  <c:v>1953</c:v>
                </c:pt>
                <c:pt idx="4">
                  <c:v>1954</c:v>
                </c:pt>
                <c:pt idx="5">
                  <c:v>1955</c:v>
                </c:pt>
                <c:pt idx="6">
                  <c:v>1956</c:v>
                </c:pt>
                <c:pt idx="7">
                  <c:v>1957</c:v>
                </c:pt>
                <c:pt idx="8">
                  <c:v>1958</c:v>
                </c:pt>
                <c:pt idx="9">
                  <c:v>1959</c:v>
                </c:pt>
                <c:pt idx="10">
                  <c:v>1960</c:v>
                </c:pt>
                <c:pt idx="11">
                  <c:v>1961</c:v>
                </c:pt>
                <c:pt idx="12">
                  <c:v>1962</c:v>
                </c:pt>
                <c:pt idx="13">
                  <c:v>1963</c:v>
                </c:pt>
                <c:pt idx="14">
                  <c:v>1964</c:v>
                </c:pt>
                <c:pt idx="15">
                  <c:v>1965</c:v>
                </c:pt>
                <c:pt idx="16">
                  <c:v>1966</c:v>
                </c:pt>
                <c:pt idx="17">
                  <c:v>1967</c:v>
                </c:pt>
                <c:pt idx="18">
                  <c:v>1968</c:v>
                </c:pt>
                <c:pt idx="19">
                  <c:v>1969</c:v>
                </c:pt>
                <c:pt idx="20">
                  <c:v>1970</c:v>
                </c:pt>
                <c:pt idx="21">
                  <c:v>1971</c:v>
                </c:pt>
                <c:pt idx="22">
                  <c:v>1972</c:v>
                </c:pt>
                <c:pt idx="23">
                  <c:v>1973</c:v>
                </c:pt>
                <c:pt idx="24">
                  <c:v>1974</c:v>
                </c:pt>
                <c:pt idx="25">
                  <c:v>1975</c:v>
                </c:pt>
                <c:pt idx="26">
                  <c:v>1976</c:v>
                </c:pt>
                <c:pt idx="27">
                  <c:v>1977</c:v>
                </c:pt>
                <c:pt idx="28">
                  <c:v>1978</c:v>
                </c:pt>
                <c:pt idx="29">
                  <c:v>1979</c:v>
                </c:pt>
                <c:pt idx="30">
                  <c:v>1980</c:v>
                </c:pt>
                <c:pt idx="31">
                  <c:v>1981</c:v>
                </c:pt>
                <c:pt idx="32">
                  <c:v>1982</c:v>
                </c:pt>
                <c:pt idx="33">
                  <c:v>1983</c:v>
                </c:pt>
                <c:pt idx="34">
                  <c:v>1984</c:v>
                </c:pt>
                <c:pt idx="35">
                  <c:v>1985</c:v>
                </c:pt>
                <c:pt idx="36">
                  <c:v>1986</c:v>
                </c:pt>
                <c:pt idx="37">
                  <c:v>1987</c:v>
                </c:pt>
                <c:pt idx="38">
                  <c:v>1988</c:v>
                </c:pt>
                <c:pt idx="39">
                  <c:v>1989</c:v>
                </c:pt>
                <c:pt idx="40">
                  <c:v>1990</c:v>
                </c:pt>
                <c:pt idx="41">
                  <c:v>1991</c:v>
                </c:pt>
                <c:pt idx="42">
                  <c:v>1992</c:v>
                </c:pt>
                <c:pt idx="43">
                  <c:v>1993</c:v>
                </c:pt>
                <c:pt idx="44">
                  <c:v>1994</c:v>
                </c:pt>
                <c:pt idx="45">
                  <c:v>1995</c:v>
                </c:pt>
                <c:pt idx="46">
                  <c:v>1996</c:v>
                </c:pt>
                <c:pt idx="47">
                  <c:v>1997</c:v>
                </c:pt>
                <c:pt idx="48">
                  <c:v>1998</c:v>
                </c:pt>
                <c:pt idx="49">
                  <c:v>1999</c:v>
                </c:pt>
                <c:pt idx="50">
                  <c:v>2000</c:v>
                </c:pt>
                <c:pt idx="51">
                  <c:v>2001</c:v>
                </c:pt>
                <c:pt idx="52">
                  <c:v>2002</c:v>
                </c:pt>
                <c:pt idx="53">
                  <c:v>2003</c:v>
                </c:pt>
                <c:pt idx="54">
                  <c:v>2004</c:v>
                </c:pt>
                <c:pt idx="55">
                  <c:v>2005</c:v>
                </c:pt>
                <c:pt idx="56">
                  <c:v>2006</c:v>
                </c:pt>
                <c:pt idx="57">
                  <c:v>2007</c:v>
                </c:pt>
                <c:pt idx="58">
                  <c:v>2008</c:v>
                </c:pt>
                <c:pt idx="59">
                  <c:v>2009</c:v>
                </c:pt>
                <c:pt idx="60">
                  <c:v>2010</c:v>
                </c:pt>
                <c:pt idx="61">
                  <c:v>2011</c:v>
                </c:pt>
                <c:pt idx="62">
                  <c:v>2012</c:v>
                </c:pt>
                <c:pt idx="63">
                  <c:v>2013</c:v>
                </c:pt>
                <c:pt idx="64">
                  <c:v>2014</c:v>
                </c:pt>
                <c:pt idx="65">
                  <c:v>2015</c:v>
                </c:pt>
                <c:pt idx="66">
                  <c:v>2016</c:v>
                </c:pt>
                <c:pt idx="67">
                  <c:v>2017</c:v>
                </c:pt>
                <c:pt idx="68">
                  <c:v>2018</c:v>
                </c:pt>
                <c:pt idx="69">
                  <c:v>2019</c:v>
                </c:pt>
                <c:pt idx="70">
                  <c:v>2020</c:v>
                </c:pt>
                <c:pt idx="71">
                  <c:v>2021</c:v>
                </c:pt>
                <c:pt idx="72">
                  <c:v>2022</c:v>
                </c:pt>
                <c:pt idx="73">
                  <c:v>2023</c:v>
                </c:pt>
                <c:pt idx="74">
                  <c:v>2024</c:v>
                </c:pt>
                <c:pt idx="75">
                  <c:v>2025</c:v>
                </c:pt>
                <c:pt idx="76">
                  <c:v>2026</c:v>
                </c:pt>
                <c:pt idx="77">
                  <c:v>2027</c:v>
                </c:pt>
                <c:pt idx="78">
                  <c:v>2028</c:v>
                </c:pt>
                <c:pt idx="79">
                  <c:v>2029</c:v>
                </c:pt>
                <c:pt idx="80">
                  <c:v>2030</c:v>
                </c:pt>
                <c:pt idx="81">
                  <c:v>2031</c:v>
                </c:pt>
                <c:pt idx="82">
                  <c:v>2032</c:v>
                </c:pt>
                <c:pt idx="83">
                  <c:v>2033</c:v>
                </c:pt>
                <c:pt idx="84">
                  <c:v>2034</c:v>
                </c:pt>
                <c:pt idx="85">
                  <c:v>2035</c:v>
                </c:pt>
                <c:pt idx="86">
                  <c:v>2036</c:v>
                </c:pt>
                <c:pt idx="87">
                  <c:v>2037</c:v>
                </c:pt>
                <c:pt idx="88">
                  <c:v>2038</c:v>
                </c:pt>
                <c:pt idx="89">
                  <c:v>2039</c:v>
                </c:pt>
                <c:pt idx="90">
                  <c:v>2040</c:v>
                </c:pt>
                <c:pt idx="91">
                  <c:v>2041</c:v>
                </c:pt>
                <c:pt idx="92">
                  <c:v>2042</c:v>
                </c:pt>
                <c:pt idx="93">
                  <c:v>2043</c:v>
                </c:pt>
                <c:pt idx="94">
                  <c:v>2044</c:v>
                </c:pt>
                <c:pt idx="95">
                  <c:v>2045</c:v>
                </c:pt>
                <c:pt idx="96">
                  <c:v>2046</c:v>
                </c:pt>
                <c:pt idx="97">
                  <c:v>2047</c:v>
                </c:pt>
                <c:pt idx="98">
                  <c:v>2048</c:v>
                </c:pt>
                <c:pt idx="99">
                  <c:v>2049</c:v>
                </c:pt>
                <c:pt idx="100">
                  <c:v>2050</c:v>
                </c:pt>
              </c:numCache>
            </c:numRef>
          </c:cat>
          <c:val>
            <c:numRef>
              <c:f>Munka4!$E$6:$DA$6</c:f>
              <c:numCache>
                <c:formatCode>#\ ###\ ###\ ##0.0;\-#\ ###\ ###\ ##0.0;0.0</c:formatCode>
                <c:ptCount val="101"/>
                <c:pt idx="0">
                  <c:v>53.023000000000003</c:v>
                </c:pt>
                <c:pt idx="1">
                  <c:v>53.305999999999997</c:v>
                </c:pt>
                <c:pt idx="2">
                  <c:v>53.588999999999999</c:v>
                </c:pt>
                <c:pt idx="3">
                  <c:v>53.871000000000002</c:v>
                </c:pt>
                <c:pt idx="4">
                  <c:v>54.152999999999999</c:v>
                </c:pt>
                <c:pt idx="5">
                  <c:v>54.435000000000002</c:v>
                </c:pt>
                <c:pt idx="6">
                  <c:v>54.716999999999999</c:v>
                </c:pt>
                <c:pt idx="7">
                  <c:v>54.997</c:v>
                </c:pt>
                <c:pt idx="8">
                  <c:v>55.277999999999999</c:v>
                </c:pt>
                <c:pt idx="9">
                  <c:v>55.558999999999997</c:v>
                </c:pt>
                <c:pt idx="10">
                  <c:v>55.911000000000001</c:v>
                </c:pt>
                <c:pt idx="11">
                  <c:v>56.335000000000001</c:v>
                </c:pt>
                <c:pt idx="12">
                  <c:v>56.758000000000003</c:v>
                </c:pt>
                <c:pt idx="13">
                  <c:v>57.180999999999997</c:v>
                </c:pt>
                <c:pt idx="14">
                  <c:v>57.603000000000002</c:v>
                </c:pt>
                <c:pt idx="15">
                  <c:v>58.021999999999998</c:v>
                </c:pt>
                <c:pt idx="16">
                  <c:v>58.441000000000003</c:v>
                </c:pt>
                <c:pt idx="17">
                  <c:v>58.859000000000002</c:v>
                </c:pt>
                <c:pt idx="18">
                  <c:v>59.276000000000003</c:v>
                </c:pt>
                <c:pt idx="19">
                  <c:v>59.691000000000003</c:v>
                </c:pt>
                <c:pt idx="20">
                  <c:v>60.112000000000002</c:v>
                </c:pt>
                <c:pt idx="21">
                  <c:v>60.539000000000001</c:v>
                </c:pt>
                <c:pt idx="22">
                  <c:v>60.965000000000003</c:v>
                </c:pt>
                <c:pt idx="23">
                  <c:v>61.387999999999998</c:v>
                </c:pt>
                <c:pt idx="24">
                  <c:v>61.81</c:v>
                </c:pt>
                <c:pt idx="25">
                  <c:v>62.231000000000002</c:v>
                </c:pt>
                <c:pt idx="26">
                  <c:v>62.65</c:v>
                </c:pt>
                <c:pt idx="27">
                  <c:v>63.066000000000003</c:v>
                </c:pt>
                <c:pt idx="28">
                  <c:v>63.48</c:v>
                </c:pt>
                <c:pt idx="29">
                  <c:v>63.893000000000001</c:v>
                </c:pt>
                <c:pt idx="30">
                  <c:v>64.191000000000003</c:v>
                </c:pt>
                <c:pt idx="31">
                  <c:v>64.372</c:v>
                </c:pt>
                <c:pt idx="32">
                  <c:v>64.552999999999997</c:v>
                </c:pt>
                <c:pt idx="33">
                  <c:v>64.733999999999995</c:v>
                </c:pt>
                <c:pt idx="34">
                  <c:v>64.915000000000006</c:v>
                </c:pt>
                <c:pt idx="35">
                  <c:v>65.094999999999999</c:v>
                </c:pt>
                <c:pt idx="36">
                  <c:v>65.274000000000001</c:v>
                </c:pt>
                <c:pt idx="37">
                  <c:v>65.453000000000003</c:v>
                </c:pt>
                <c:pt idx="38">
                  <c:v>65.632000000000005</c:v>
                </c:pt>
                <c:pt idx="39">
                  <c:v>65.81</c:v>
                </c:pt>
                <c:pt idx="40">
                  <c:v>65.837999999999994</c:v>
                </c:pt>
                <c:pt idx="41">
                  <c:v>65.712999999999994</c:v>
                </c:pt>
                <c:pt idx="42">
                  <c:v>65.587000000000003</c:v>
                </c:pt>
                <c:pt idx="43">
                  <c:v>65.460999999999999</c:v>
                </c:pt>
                <c:pt idx="44">
                  <c:v>65.334999999999994</c:v>
                </c:pt>
                <c:pt idx="45">
                  <c:v>65.209000000000003</c:v>
                </c:pt>
                <c:pt idx="46">
                  <c:v>65.082999999999998</c:v>
                </c:pt>
                <c:pt idx="47">
                  <c:v>64.956000000000003</c:v>
                </c:pt>
                <c:pt idx="48">
                  <c:v>64.828999999999994</c:v>
                </c:pt>
                <c:pt idx="49">
                  <c:v>64.701999999999998</c:v>
                </c:pt>
                <c:pt idx="50">
                  <c:v>64.575000000000003</c:v>
                </c:pt>
                <c:pt idx="51">
                  <c:v>64.67</c:v>
                </c:pt>
                <c:pt idx="52">
                  <c:v>65.081000000000003</c:v>
                </c:pt>
                <c:pt idx="53">
                  <c:v>65.489000000000004</c:v>
                </c:pt>
                <c:pt idx="54">
                  <c:v>65.896000000000001</c:v>
                </c:pt>
                <c:pt idx="55">
                  <c:v>66.364999999999995</c:v>
                </c:pt>
                <c:pt idx="56">
                  <c:v>66.894999999999996</c:v>
                </c:pt>
                <c:pt idx="57">
                  <c:v>67.421000000000006</c:v>
                </c:pt>
                <c:pt idx="58">
                  <c:v>67.942999999999998</c:v>
                </c:pt>
                <c:pt idx="59">
                  <c:v>68.459999999999994</c:v>
                </c:pt>
                <c:pt idx="60">
                  <c:v>68.911000000000001</c:v>
                </c:pt>
                <c:pt idx="61">
                  <c:v>69.358000000000004</c:v>
                </c:pt>
                <c:pt idx="62">
                  <c:v>69.677999999999997</c:v>
                </c:pt>
                <c:pt idx="63">
                  <c:v>69.953000000000003</c:v>
                </c:pt>
                <c:pt idx="64">
                  <c:v>70.227000000000004</c:v>
                </c:pt>
                <c:pt idx="65">
                  <c:v>70.5</c:v>
                </c:pt>
                <c:pt idx="66">
                  <c:v>70.778999999999996</c:v>
                </c:pt>
                <c:pt idx="67">
                  <c:v>71.061999999999998</c:v>
                </c:pt>
                <c:pt idx="68">
                  <c:v>71.350999999999999</c:v>
                </c:pt>
                <c:pt idx="69">
                  <c:v>71.644000000000005</c:v>
                </c:pt>
                <c:pt idx="70">
                  <c:v>71.941999999999993</c:v>
                </c:pt>
                <c:pt idx="71">
                  <c:v>72.245000000000005</c:v>
                </c:pt>
                <c:pt idx="72">
                  <c:v>72.552000000000007</c:v>
                </c:pt>
                <c:pt idx="73">
                  <c:v>72.864000000000004</c:v>
                </c:pt>
                <c:pt idx="74">
                  <c:v>73.179000000000002</c:v>
                </c:pt>
                <c:pt idx="75">
                  <c:v>73.498000000000005</c:v>
                </c:pt>
                <c:pt idx="76">
                  <c:v>73.820999999999998</c:v>
                </c:pt>
                <c:pt idx="77">
                  <c:v>74.146000000000001</c:v>
                </c:pt>
                <c:pt idx="78">
                  <c:v>74.474999999999994</c:v>
                </c:pt>
                <c:pt idx="79">
                  <c:v>74.807000000000002</c:v>
                </c:pt>
                <c:pt idx="80">
                  <c:v>75.141999999999996</c:v>
                </c:pt>
                <c:pt idx="81">
                  <c:v>75.478999999999999</c:v>
                </c:pt>
                <c:pt idx="82">
                  <c:v>75.817999999999998</c:v>
                </c:pt>
                <c:pt idx="83">
                  <c:v>76.158000000000001</c:v>
                </c:pt>
                <c:pt idx="84">
                  <c:v>76.501000000000005</c:v>
                </c:pt>
                <c:pt idx="85">
                  <c:v>76.843999999999994</c:v>
                </c:pt>
                <c:pt idx="86">
                  <c:v>77.188999999999993</c:v>
                </c:pt>
                <c:pt idx="87">
                  <c:v>77.534000000000006</c:v>
                </c:pt>
                <c:pt idx="88">
                  <c:v>77.88</c:v>
                </c:pt>
                <c:pt idx="89">
                  <c:v>78.224999999999994</c:v>
                </c:pt>
                <c:pt idx="90">
                  <c:v>78.569999999999993</c:v>
                </c:pt>
                <c:pt idx="91">
                  <c:v>78.912999999999997</c:v>
                </c:pt>
                <c:pt idx="92">
                  <c:v>79.253</c:v>
                </c:pt>
                <c:pt idx="93">
                  <c:v>79.587999999999994</c:v>
                </c:pt>
                <c:pt idx="94">
                  <c:v>79.92</c:v>
                </c:pt>
                <c:pt idx="95">
                  <c:v>80.248000000000005</c:v>
                </c:pt>
                <c:pt idx="96">
                  <c:v>80.570999999999998</c:v>
                </c:pt>
                <c:pt idx="97">
                  <c:v>80.891000000000005</c:v>
                </c:pt>
                <c:pt idx="98">
                  <c:v>81.206000000000003</c:v>
                </c:pt>
                <c:pt idx="99">
                  <c:v>81.516999999999996</c:v>
                </c:pt>
                <c:pt idx="100">
                  <c:v>81.825000000000003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E6A-4DC7-B10C-B57F0D85347B}"/>
            </c:ext>
          </c:extLst>
        </c:ser>
        <c:ser>
          <c:idx val="1"/>
          <c:order val="1"/>
          <c:tx>
            <c:v>Vidéki népesség</c:v>
          </c:tx>
          <c:spPr>
            <a:ln w="28575" cap="rnd">
              <a:solidFill>
                <a:srgbClr val="88787B"/>
              </a:solidFill>
              <a:round/>
            </a:ln>
            <a:effectLst>
              <a:outerShdw blurRad="50800" dist="12700" dir="5400000" algn="ctr" rotWithShape="0">
                <a:schemeClr val="bg1">
                  <a:lumMod val="50000"/>
                </a:schemeClr>
              </a:outerShdw>
            </a:effectLst>
          </c:spPr>
          <c:marker>
            <c:symbol val="none"/>
          </c:marker>
          <c:val>
            <c:numRef>
              <c:f>Munka4!$E$7:$DA$7</c:f>
              <c:numCache>
                <c:formatCode>0.0_ ;\-0.0\ </c:formatCode>
                <c:ptCount val="101"/>
                <c:pt idx="0">
                  <c:v>46.976999999999997</c:v>
                </c:pt>
                <c:pt idx="1">
                  <c:v>46.694000000000003</c:v>
                </c:pt>
                <c:pt idx="2">
                  <c:v>46.411000000000001</c:v>
                </c:pt>
                <c:pt idx="3">
                  <c:v>46.128999999999998</c:v>
                </c:pt>
                <c:pt idx="4">
                  <c:v>45.847000000000001</c:v>
                </c:pt>
                <c:pt idx="5">
                  <c:v>45.564999999999998</c:v>
                </c:pt>
                <c:pt idx="6">
                  <c:v>45.283000000000001</c:v>
                </c:pt>
                <c:pt idx="7">
                  <c:v>45.003</c:v>
                </c:pt>
                <c:pt idx="8">
                  <c:v>44.722000000000001</c:v>
                </c:pt>
                <c:pt idx="9">
                  <c:v>44.441000000000003</c:v>
                </c:pt>
                <c:pt idx="10">
                  <c:v>44.088999999999999</c:v>
                </c:pt>
                <c:pt idx="11">
                  <c:v>43.664999999999999</c:v>
                </c:pt>
                <c:pt idx="12">
                  <c:v>43.241999999999997</c:v>
                </c:pt>
                <c:pt idx="13">
                  <c:v>42.819000000000003</c:v>
                </c:pt>
                <c:pt idx="14">
                  <c:v>42.396999999999998</c:v>
                </c:pt>
                <c:pt idx="15">
                  <c:v>41.978000000000002</c:v>
                </c:pt>
                <c:pt idx="16">
                  <c:v>41.558999999999997</c:v>
                </c:pt>
                <c:pt idx="17">
                  <c:v>41.140999999999998</c:v>
                </c:pt>
                <c:pt idx="18">
                  <c:v>40.723999999999997</c:v>
                </c:pt>
                <c:pt idx="19">
                  <c:v>40.308999999999997</c:v>
                </c:pt>
                <c:pt idx="20">
                  <c:v>39.887999999999998</c:v>
                </c:pt>
                <c:pt idx="21">
                  <c:v>39.460999999999999</c:v>
                </c:pt>
                <c:pt idx="22">
                  <c:v>39.034999999999997</c:v>
                </c:pt>
                <c:pt idx="23">
                  <c:v>38.612000000000002</c:v>
                </c:pt>
                <c:pt idx="24">
                  <c:v>38.19</c:v>
                </c:pt>
                <c:pt idx="25">
                  <c:v>37.768999999999998</c:v>
                </c:pt>
                <c:pt idx="26">
                  <c:v>37.35</c:v>
                </c:pt>
                <c:pt idx="27">
                  <c:v>36.933999999999997</c:v>
                </c:pt>
                <c:pt idx="28">
                  <c:v>36.520000000000003</c:v>
                </c:pt>
                <c:pt idx="29">
                  <c:v>36.106999999999999</c:v>
                </c:pt>
                <c:pt idx="30">
                  <c:v>35.808999999999997</c:v>
                </c:pt>
                <c:pt idx="31">
                  <c:v>35.628</c:v>
                </c:pt>
                <c:pt idx="32">
                  <c:v>35.447000000000003</c:v>
                </c:pt>
                <c:pt idx="33">
                  <c:v>35.266000000000005</c:v>
                </c:pt>
                <c:pt idx="34">
                  <c:v>35.084999999999994</c:v>
                </c:pt>
                <c:pt idx="35">
                  <c:v>34.905000000000001</c:v>
                </c:pt>
                <c:pt idx="36">
                  <c:v>34.725999999999999</c:v>
                </c:pt>
                <c:pt idx="37">
                  <c:v>34.546999999999997</c:v>
                </c:pt>
                <c:pt idx="38">
                  <c:v>34.367999999999995</c:v>
                </c:pt>
                <c:pt idx="39">
                  <c:v>34.19</c:v>
                </c:pt>
                <c:pt idx="40">
                  <c:v>34.162000000000006</c:v>
                </c:pt>
                <c:pt idx="41">
                  <c:v>34.287000000000006</c:v>
                </c:pt>
                <c:pt idx="42">
                  <c:v>34.412999999999997</c:v>
                </c:pt>
                <c:pt idx="43">
                  <c:v>34.539000000000001</c:v>
                </c:pt>
                <c:pt idx="44">
                  <c:v>34.665000000000006</c:v>
                </c:pt>
                <c:pt idx="45">
                  <c:v>34.790999999999997</c:v>
                </c:pt>
                <c:pt idx="46">
                  <c:v>34.917000000000002</c:v>
                </c:pt>
                <c:pt idx="47">
                  <c:v>35.043999999999997</c:v>
                </c:pt>
                <c:pt idx="48">
                  <c:v>35.171000000000006</c:v>
                </c:pt>
                <c:pt idx="49">
                  <c:v>35.298000000000002</c:v>
                </c:pt>
                <c:pt idx="50">
                  <c:v>35.424999999999997</c:v>
                </c:pt>
                <c:pt idx="51">
                  <c:v>35.33</c:v>
                </c:pt>
                <c:pt idx="52">
                  <c:v>34.918999999999997</c:v>
                </c:pt>
                <c:pt idx="53">
                  <c:v>34.510999999999996</c:v>
                </c:pt>
                <c:pt idx="54">
                  <c:v>34.103999999999999</c:v>
                </c:pt>
                <c:pt idx="55">
                  <c:v>33.635000000000005</c:v>
                </c:pt>
                <c:pt idx="56">
                  <c:v>33.105000000000004</c:v>
                </c:pt>
                <c:pt idx="57">
                  <c:v>32.578999999999994</c:v>
                </c:pt>
                <c:pt idx="58">
                  <c:v>32.057000000000002</c:v>
                </c:pt>
                <c:pt idx="59">
                  <c:v>31.540000000000006</c:v>
                </c:pt>
                <c:pt idx="60">
                  <c:v>31.088999999999999</c:v>
                </c:pt>
                <c:pt idx="61">
                  <c:v>30.641999999999996</c:v>
                </c:pt>
                <c:pt idx="62">
                  <c:v>30.322000000000003</c:v>
                </c:pt>
                <c:pt idx="63">
                  <c:v>30.046999999999997</c:v>
                </c:pt>
                <c:pt idx="64">
                  <c:v>29.772999999999996</c:v>
                </c:pt>
                <c:pt idx="65">
                  <c:v>29.5</c:v>
                </c:pt>
                <c:pt idx="66">
                  <c:v>29.221000000000004</c:v>
                </c:pt>
                <c:pt idx="67">
                  <c:v>28.938000000000002</c:v>
                </c:pt>
                <c:pt idx="68">
                  <c:v>28.649000000000001</c:v>
                </c:pt>
                <c:pt idx="69">
                  <c:v>28.355999999999995</c:v>
                </c:pt>
                <c:pt idx="70">
                  <c:v>28.058000000000007</c:v>
                </c:pt>
                <c:pt idx="71">
                  <c:v>27.754999999999995</c:v>
                </c:pt>
                <c:pt idx="72">
                  <c:v>27.447999999999993</c:v>
                </c:pt>
                <c:pt idx="73">
                  <c:v>27.135999999999996</c:v>
                </c:pt>
                <c:pt idx="74">
                  <c:v>26.820999999999998</c:v>
                </c:pt>
                <c:pt idx="75">
                  <c:v>26.501999999999995</c:v>
                </c:pt>
                <c:pt idx="76">
                  <c:v>26.179000000000002</c:v>
                </c:pt>
                <c:pt idx="77">
                  <c:v>25.853999999999999</c:v>
                </c:pt>
                <c:pt idx="78">
                  <c:v>25.525000000000006</c:v>
                </c:pt>
                <c:pt idx="79">
                  <c:v>25.192999999999998</c:v>
                </c:pt>
                <c:pt idx="80">
                  <c:v>24.858000000000004</c:v>
                </c:pt>
                <c:pt idx="81">
                  <c:v>24.521000000000001</c:v>
                </c:pt>
                <c:pt idx="82">
                  <c:v>24.182000000000002</c:v>
                </c:pt>
                <c:pt idx="83">
                  <c:v>23.841999999999999</c:v>
                </c:pt>
                <c:pt idx="84">
                  <c:v>23.498999999999995</c:v>
                </c:pt>
                <c:pt idx="85">
                  <c:v>23.156000000000006</c:v>
                </c:pt>
                <c:pt idx="86">
                  <c:v>22.811000000000007</c:v>
                </c:pt>
                <c:pt idx="87">
                  <c:v>22.465999999999994</c:v>
                </c:pt>
                <c:pt idx="88">
                  <c:v>22.120000000000005</c:v>
                </c:pt>
                <c:pt idx="89">
                  <c:v>21.775000000000006</c:v>
                </c:pt>
                <c:pt idx="90">
                  <c:v>21.430000000000007</c:v>
                </c:pt>
                <c:pt idx="91">
                  <c:v>21.087000000000003</c:v>
                </c:pt>
                <c:pt idx="92">
                  <c:v>20.747</c:v>
                </c:pt>
                <c:pt idx="93">
                  <c:v>20.412000000000006</c:v>
                </c:pt>
                <c:pt idx="94">
                  <c:v>20.079999999999998</c:v>
                </c:pt>
                <c:pt idx="95">
                  <c:v>19.751999999999995</c:v>
                </c:pt>
                <c:pt idx="96">
                  <c:v>19.429000000000002</c:v>
                </c:pt>
                <c:pt idx="97">
                  <c:v>19.108999999999995</c:v>
                </c:pt>
                <c:pt idx="98">
                  <c:v>18.793999999999997</c:v>
                </c:pt>
                <c:pt idx="99">
                  <c:v>18.483000000000004</c:v>
                </c:pt>
                <c:pt idx="100">
                  <c:v>18.174999999999997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E6A-4DC7-B10C-B57F0D8534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3523240"/>
        <c:axId val="303525200"/>
      </c:lineChart>
      <c:catAx>
        <c:axId val="303523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5200"/>
        <c:crosses val="autoZero"/>
        <c:auto val="1"/>
        <c:lblAlgn val="ctr"/>
        <c:lblOffset val="100"/>
        <c:noMultiLvlLbl val="0"/>
      </c:catAx>
      <c:valAx>
        <c:axId val="30352520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&quot;%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3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4313421771199"/>
          <c:y val="0.18719735440678612"/>
          <c:w val="0.59661225469961798"/>
          <c:h val="0.71467946788341596"/>
        </c:manualLayout>
      </c:layout>
      <c:barChart>
        <c:barDir val="col"/>
        <c:grouping val="stacked"/>
        <c:varyColors val="0"/>
        <c:ser>
          <c:idx val="2"/>
          <c:order val="0"/>
          <c:tx>
            <c:v>0-14 évesek</c:v>
          </c:tx>
          <c:spPr>
            <a:solidFill>
              <a:schemeClr val="accent3"/>
            </a:solidFill>
            <a:ln w="25400">
              <a:noFill/>
            </a:ln>
            <a:effectLst/>
          </c:spPr>
          <c:invertIfNegative val="0"/>
          <c:cat>
            <c:strRef>
              <c:f>[diagramok.xlsx]Munka3!$M$59:$M$81</c:f>
              <c:strCache>
                <c:ptCount val="23"/>
                <c:pt idx="0">
                  <c:v>VIII.</c:v>
                </c:pt>
                <c:pt idx="1">
                  <c:v>VII.</c:v>
                </c:pt>
                <c:pt idx="2">
                  <c:v>VI.</c:v>
                </c:pt>
                <c:pt idx="3">
                  <c:v>IX.</c:v>
                </c:pt>
                <c:pt idx="4">
                  <c:v>XXIII.</c:v>
                </c:pt>
                <c:pt idx="5">
                  <c:v>X.</c:v>
                </c:pt>
                <c:pt idx="6">
                  <c:v>V.</c:v>
                </c:pt>
                <c:pt idx="7">
                  <c:v>XIII.</c:v>
                </c:pt>
                <c:pt idx="8">
                  <c:v>IV.</c:v>
                </c:pt>
                <c:pt idx="9">
                  <c:v>XXI.</c:v>
                </c:pt>
                <c:pt idx="10">
                  <c:v>XV.</c:v>
                </c:pt>
                <c:pt idx="11">
                  <c:v>XX.</c:v>
                </c:pt>
                <c:pt idx="12">
                  <c:v>XIX.</c:v>
                </c:pt>
                <c:pt idx="13">
                  <c:v>XVII.</c:v>
                </c:pt>
                <c:pt idx="14">
                  <c:v>XVIII.</c:v>
                </c:pt>
                <c:pt idx="15">
                  <c:v>XIV.</c:v>
                </c:pt>
                <c:pt idx="16">
                  <c:v>XI.</c:v>
                </c:pt>
                <c:pt idx="17">
                  <c:v>III.</c:v>
                </c:pt>
                <c:pt idx="18">
                  <c:v>XXII.</c:v>
                </c:pt>
                <c:pt idx="19">
                  <c:v>XVI.</c:v>
                </c:pt>
                <c:pt idx="20">
                  <c:v>I.</c:v>
                </c:pt>
                <c:pt idx="21">
                  <c:v>II.</c:v>
                </c:pt>
                <c:pt idx="22">
                  <c:v>XII.</c:v>
                </c:pt>
              </c:strCache>
            </c:strRef>
          </c:cat>
          <c:val>
            <c:numRef>
              <c:f>[diagramok.xlsx]Munka3!$N$59:$N$81</c:f>
              <c:numCache>
                <c:formatCode>General</c:formatCode>
                <c:ptCount val="23"/>
                <c:pt idx="0">
                  <c:v>7607</c:v>
                </c:pt>
                <c:pt idx="1">
                  <c:v>4736</c:v>
                </c:pt>
                <c:pt idx="2">
                  <c:v>3747</c:v>
                </c:pt>
                <c:pt idx="3">
                  <c:v>6732</c:v>
                </c:pt>
                <c:pt idx="4">
                  <c:v>3077</c:v>
                </c:pt>
                <c:pt idx="5">
                  <c:v>10084</c:v>
                </c:pt>
                <c:pt idx="6">
                  <c:v>2258</c:v>
                </c:pt>
                <c:pt idx="7">
                  <c:v>14750</c:v>
                </c:pt>
                <c:pt idx="8">
                  <c:v>13888</c:v>
                </c:pt>
                <c:pt idx="9">
                  <c:v>10092</c:v>
                </c:pt>
                <c:pt idx="10">
                  <c:v>9874</c:v>
                </c:pt>
                <c:pt idx="11">
                  <c:v>8633</c:v>
                </c:pt>
                <c:pt idx="12">
                  <c:v>7984</c:v>
                </c:pt>
                <c:pt idx="13">
                  <c:v>13056</c:v>
                </c:pt>
                <c:pt idx="14">
                  <c:v>15250</c:v>
                </c:pt>
                <c:pt idx="15">
                  <c:v>16767</c:v>
                </c:pt>
                <c:pt idx="16">
                  <c:v>19761</c:v>
                </c:pt>
                <c:pt idx="17">
                  <c:v>18786</c:v>
                </c:pt>
                <c:pt idx="18">
                  <c:v>8757</c:v>
                </c:pt>
                <c:pt idx="19">
                  <c:v>11954</c:v>
                </c:pt>
                <c:pt idx="20">
                  <c:v>3295</c:v>
                </c:pt>
                <c:pt idx="21">
                  <c:v>14634</c:v>
                </c:pt>
                <c:pt idx="22">
                  <c:v>9920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E3-499D-86E7-644AB350DB11}"/>
            </c:ext>
          </c:extLst>
        </c:ser>
        <c:ser>
          <c:idx val="0"/>
          <c:order val="1"/>
          <c:tx>
            <c:v>15-64 évesek</c:v>
          </c:tx>
          <c:spPr>
            <a:solidFill>
              <a:srgbClr val="44546A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EA5168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[diagramok.xlsx]Munka3!$M$59:$M$81</c:f>
              <c:strCache>
                <c:ptCount val="23"/>
                <c:pt idx="0">
                  <c:v>VIII.</c:v>
                </c:pt>
                <c:pt idx="1">
                  <c:v>VII.</c:v>
                </c:pt>
                <c:pt idx="2">
                  <c:v>VI.</c:v>
                </c:pt>
                <c:pt idx="3">
                  <c:v>IX.</c:v>
                </c:pt>
                <c:pt idx="4">
                  <c:v>XXIII.</c:v>
                </c:pt>
                <c:pt idx="5">
                  <c:v>X.</c:v>
                </c:pt>
                <c:pt idx="6">
                  <c:v>V.</c:v>
                </c:pt>
                <c:pt idx="7">
                  <c:v>XIII.</c:v>
                </c:pt>
                <c:pt idx="8">
                  <c:v>IV.</c:v>
                </c:pt>
                <c:pt idx="9">
                  <c:v>XXI.</c:v>
                </c:pt>
                <c:pt idx="10">
                  <c:v>XV.</c:v>
                </c:pt>
                <c:pt idx="11">
                  <c:v>XX.</c:v>
                </c:pt>
                <c:pt idx="12">
                  <c:v>XIX.</c:v>
                </c:pt>
                <c:pt idx="13">
                  <c:v>XVII.</c:v>
                </c:pt>
                <c:pt idx="14">
                  <c:v>XVIII.</c:v>
                </c:pt>
                <c:pt idx="15">
                  <c:v>XIV.</c:v>
                </c:pt>
                <c:pt idx="16">
                  <c:v>XI.</c:v>
                </c:pt>
                <c:pt idx="17">
                  <c:v>III.</c:v>
                </c:pt>
                <c:pt idx="18">
                  <c:v>XXII.</c:v>
                </c:pt>
                <c:pt idx="19">
                  <c:v>XVI.</c:v>
                </c:pt>
                <c:pt idx="20">
                  <c:v>I.</c:v>
                </c:pt>
                <c:pt idx="21">
                  <c:v>II.</c:v>
                </c:pt>
                <c:pt idx="22">
                  <c:v>XII.</c:v>
                </c:pt>
              </c:strCache>
            </c:strRef>
          </c:cat>
          <c:val>
            <c:numRef>
              <c:f>[diagramok.xlsx]Munka3!$O$59:$O$81</c:f>
              <c:numCache>
                <c:formatCode>General</c:formatCode>
                <c:ptCount val="23"/>
                <c:pt idx="0">
                  <c:v>57112</c:v>
                </c:pt>
                <c:pt idx="1">
                  <c:v>38612</c:v>
                </c:pt>
                <c:pt idx="2">
                  <c:v>28082</c:v>
                </c:pt>
                <c:pt idx="3">
                  <c:v>43023</c:v>
                </c:pt>
                <c:pt idx="4">
                  <c:v>15879</c:v>
                </c:pt>
                <c:pt idx="5">
                  <c:v>53597</c:v>
                </c:pt>
                <c:pt idx="6">
                  <c:v>17828</c:v>
                </c:pt>
                <c:pt idx="7">
                  <c:v>83289</c:v>
                </c:pt>
                <c:pt idx="8">
                  <c:v>67819</c:v>
                </c:pt>
                <c:pt idx="9">
                  <c:v>50712</c:v>
                </c:pt>
                <c:pt idx="10">
                  <c:v>52990</c:v>
                </c:pt>
                <c:pt idx="11">
                  <c:v>43590</c:v>
                </c:pt>
                <c:pt idx="12">
                  <c:v>39176</c:v>
                </c:pt>
                <c:pt idx="13">
                  <c:v>57066</c:v>
                </c:pt>
                <c:pt idx="14">
                  <c:v>66481</c:v>
                </c:pt>
                <c:pt idx="15">
                  <c:v>80567</c:v>
                </c:pt>
                <c:pt idx="16">
                  <c:v>95513</c:v>
                </c:pt>
                <c:pt idx="17">
                  <c:v>83752</c:v>
                </c:pt>
                <c:pt idx="18">
                  <c:v>35046</c:v>
                </c:pt>
                <c:pt idx="19">
                  <c:v>47052</c:v>
                </c:pt>
                <c:pt idx="20">
                  <c:v>15721</c:v>
                </c:pt>
                <c:pt idx="21">
                  <c:v>51889</c:v>
                </c:pt>
                <c:pt idx="22">
                  <c:v>32993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4-44D9-990D-7307D1645428}"/>
            </c:ext>
          </c:extLst>
        </c:ser>
        <c:ser>
          <c:idx val="3"/>
          <c:order val="3"/>
          <c:tx>
            <c:v>65 éves és idősebbek</c:v>
          </c:tx>
          <c:spPr>
            <a:solidFill>
              <a:sysClr val="windowText" lastClr="000000">
                <a:lumMod val="50000"/>
                <a:lumOff val="50000"/>
              </a:sysClr>
            </a:solidFill>
            <a:ln w="25400">
              <a:noFill/>
            </a:ln>
            <a:effectLst/>
          </c:spPr>
          <c:invertIfNegative val="0"/>
          <c:cat>
            <c:strRef>
              <c:f>[diagramok.xlsx]Munka3!$M$59:$M$81</c:f>
              <c:strCache>
                <c:ptCount val="23"/>
                <c:pt idx="0">
                  <c:v>VIII.</c:v>
                </c:pt>
                <c:pt idx="1">
                  <c:v>VII.</c:v>
                </c:pt>
                <c:pt idx="2">
                  <c:v>VI.</c:v>
                </c:pt>
                <c:pt idx="3">
                  <c:v>IX.</c:v>
                </c:pt>
                <c:pt idx="4">
                  <c:v>XXIII.</c:v>
                </c:pt>
                <c:pt idx="5">
                  <c:v>X.</c:v>
                </c:pt>
                <c:pt idx="6">
                  <c:v>V.</c:v>
                </c:pt>
                <c:pt idx="7">
                  <c:v>XIII.</c:v>
                </c:pt>
                <c:pt idx="8">
                  <c:v>IV.</c:v>
                </c:pt>
                <c:pt idx="9">
                  <c:v>XXI.</c:v>
                </c:pt>
                <c:pt idx="10">
                  <c:v>XV.</c:v>
                </c:pt>
                <c:pt idx="11">
                  <c:v>XX.</c:v>
                </c:pt>
                <c:pt idx="12">
                  <c:v>XIX.</c:v>
                </c:pt>
                <c:pt idx="13">
                  <c:v>XVII.</c:v>
                </c:pt>
                <c:pt idx="14">
                  <c:v>XVIII.</c:v>
                </c:pt>
                <c:pt idx="15">
                  <c:v>XIV.</c:v>
                </c:pt>
                <c:pt idx="16">
                  <c:v>XI.</c:v>
                </c:pt>
                <c:pt idx="17">
                  <c:v>III.</c:v>
                </c:pt>
                <c:pt idx="18">
                  <c:v>XXII.</c:v>
                </c:pt>
                <c:pt idx="19">
                  <c:v>XVI.</c:v>
                </c:pt>
                <c:pt idx="20">
                  <c:v>I.</c:v>
                </c:pt>
                <c:pt idx="21">
                  <c:v>II.</c:v>
                </c:pt>
                <c:pt idx="22">
                  <c:v>XII.</c:v>
                </c:pt>
              </c:strCache>
            </c:strRef>
          </c:cat>
          <c:val>
            <c:numRef>
              <c:f>[diagramok.xlsx]Munka3!$P$59:$P$81</c:f>
              <c:numCache>
                <c:formatCode>General</c:formatCode>
                <c:ptCount val="23"/>
                <c:pt idx="0">
                  <c:v>12197</c:v>
                </c:pt>
                <c:pt idx="1">
                  <c:v>9014</c:v>
                </c:pt>
                <c:pt idx="2">
                  <c:v>6712</c:v>
                </c:pt>
                <c:pt idx="3">
                  <c:v>9965</c:v>
                </c:pt>
                <c:pt idx="4">
                  <c:v>4009</c:v>
                </c:pt>
                <c:pt idx="5">
                  <c:v>14349</c:v>
                </c:pt>
                <c:pt idx="6">
                  <c:v>5927</c:v>
                </c:pt>
                <c:pt idx="7">
                  <c:v>23618</c:v>
                </c:pt>
                <c:pt idx="8">
                  <c:v>18364</c:v>
                </c:pt>
                <c:pt idx="9">
                  <c:v>15288</c:v>
                </c:pt>
                <c:pt idx="10">
                  <c:v>16811</c:v>
                </c:pt>
                <c:pt idx="11">
                  <c:v>13388</c:v>
                </c:pt>
                <c:pt idx="12">
                  <c:v>12488</c:v>
                </c:pt>
                <c:pt idx="13">
                  <c:v>17551</c:v>
                </c:pt>
                <c:pt idx="14">
                  <c:v>20485</c:v>
                </c:pt>
                <c:pt idx="15">
                  <c:v>26884</c:v>
                </c:pt>
                <c:pt idx="16">
                  <c:v>33243</c:v>
                </c:pt>
                <c:pt idx="17">
                  <c:v>28022</c:v>
                </c:pt>
                <c:pt idx="18">
                  <c:v>11309</c:v>
                </c:pt>
                <c:pt idx="19">
                  <c:v>15493</c:v>
                </c:pt>
                <c:pt idx="20">
                  <c:v>6156</c:v>
                </c:pt>
                <c:pt idx="21">
                  <c:v>22929</c:v>
                </c:pt>
                <c:pt idx="22">
                  <c:v>14653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E3-499D-86E7-644AB350D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5758512"/>
        <c:axId val="305753416"/>
      </c:barChart>
      <c:lineChart>
        <c:grouping val="percentStacked"/>
        <c:varyColors val="0"/>
        <c:ser>
          <c:idx val="1"/>
          <c:order val="2"/>
          <c:tx>
            <c:v>Gazdaságilag aktív népesség</c:v>
          </c:tx>
          <c:spPr>
            <a:ln w="25400" cap="rnd">
              <a:noFill/>
              <a:round/>
            </a:ln>
            <a:effectLst/>
          </c:spPr>
          <c:marker>
            <c:symbol val="dash"/>
            <c:size val="6"/>
            <c:spPr>
              <a:solidFill>
                <a:srgbClr val="EA5168"/>
              </a:solidFill>
              <a:ln w="9525">
                <a:solidFill>
                  <a:srgbClr val="EA5168"/>
                </a:solidFill>
              </a:ln>
              <a:effectLst/>
            </c:spPr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EA5168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[diagramok.xlsx]Munka3!$M$29:$M$51</c:f>
              <c:strCache>
                <c:ptCount val="23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</c:strCache>
            </c:strRef>
          </c:cat>
          <c:val>
            <c:numRef>
              <c:f>[diagramok.xlsx]Munka3!$R$59:$R$81</c:f>
              <c:numCache>
                <c:formatCode>0.0%</c:formatCode>
                <c:ptCount val="23"/>
                <c:pt idx="0">
                  <c:v>0.74252431223672577</c:v>
                </c:pt>
                <c:pt idx="1">
                  <c:v>0.73740498835033041</c:v>
                </c:pt>
                <c:pt idx="2">
                  <c:v>0.72862665732596454</c:v>
                </c:pt>
                <c:pt idx="3">
                  <c:v>0.72041192230408568</c:v>
                </c:pt>
                <c:pt idx="4">
                  <c:v>0.69144350097975182</c:v>
                </c:pt>
                <c:pt idx="5">
                  <c:v>0.68687684224016399</c:v>
                </c:pt>
                <c:pt idx="6">
                  <c:v>0.68534963287586981</c:v>
                </c:pt>
                <c:pt idx="7">
                  <c:v>0.68462151787402292</c:v>
                </c:pt>
                <c:pt idx="8">
                  <c:v>0.67770882673301958</c:v>
                </c:pt>
                <c:pt idx="9">
                  <c:v>0.66645639489039588</c:v>
                </c:pt>
                <c:pt idx="10">
                  <c:v>0.66507687480389077</c:v>
                </c:pt>
                <c:pt idx="11">
                  <c:v>0.66437030376004025</c:v>
                </c:pt>
                <c:pt idx="12">
                  <c:v>0.65678648068669532</c:v>
                </c:pt>
                <c:pt idx="13">
                  <c:v>0.65089594287865138</c:v>
                </c:pt>
                <c:pt idx="14">
                  <c:v>0.6503971980903186</c:v>
                </c:pt>
                <c:pt idx="15">
                  <c:v>0.64859360157143087</c:v>
                </c:pt>
                <c:pt idx="16">
                  <c:v>0.64311156298605543</c:v>
                </c:pt>
                <c:pt idx="17">
                  <c:v>0.6414828431372549</c:v>
                </c:pt>
                <c:pt idx="18">
                  <c:v>0.63590506604732178</c:v>
                </c:pt>
                <c:pt idx="19">
                  <c:v>0.63157894736842102</c:v>
                </c:pt>
                <c:pt idx="20">
                  <c:v>0.62454314317495629</c:v>
                </c:pt>
                <c:pt idx="21">
                  <c:v>0.58007646559048431</c:v>
                </c:pt>
                <c:pt idx="22">
                  <c:v>0.57313344682625156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54-44D9-990D-7307D16454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05752240"/>
        <c:axId val="305759688"/>
      </c:lineChart>
      <c:catAx>
        <c:axId val="30575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3416"/>
        <c:crosses val="autoZero"/>
        <c:auto val="1"/>
        <c:lblAlgn val="ctr"/>
        <c:lblOffset val="100"/>
        <c:noMultiLvlLbl val="0"/>
      </c:catAx>
      <c:valAx>
        <c:axId val="305753416"/>
        <c:scaling>
          <c:orientation val="minMax"/>
          <c:max val="16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8512"/>
        <c:crosses val="autoZero"/>
        <c:crossBetween val="between"/>
      </c:valAx>
      <c:valAx>
        <c:axId val="30575968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2240"/>
        <c:crosses val="max"/>
        <c:crossBetween val="between"/>
      </c:valAx>
      <c:catAx>
        <c:axId val="3057522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05759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896069279978308"/>
          <c:y val="0.33702139345257892"/>
          <c:w val="0.21800290199812547"/>
          <c:h val="0.293763842899919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29469347827584"/>
          <c:y val="0.13142208326900315"/>
          <c:w val="0.59093319243645615"/>
          <c:h val="0.7045275590551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Munka6!$A$3</c:f>
              <c:strCache>
                <c:ptCount val="1"/>
                <c:pt idx="0">
                  <c:v>Budapest</c:v>
                </c:pt>
              </c:strCache>
            </c:strRef>
          </c:tx>
          <c:spPr>
            <a:solidFill>
              <a:srgbClr val="88787B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1B-447C-8AA3-56CF30829AB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1B-447C-8AA3-56CF30829AB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1B-447C-8AA3-56CF30829AB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1B-447C-8AA3-56CF30829AB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1B-447C-8AA3-56CF30829AB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1B-447C-8AA3-56CF30829AB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1B-447C-8AA3-56CF30829AB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1B-447C-8AA3-56CF30829AB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51B-447C-8AA3-56CF30829AB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1B-447C-8AA3-56CF30829ABD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51B-447C-8AA3-56CF30829AB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51B-447C-8AA3-56CF30829ABD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51B-447C-8AA3-56CF30829ABD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51B-447C-8AA3-56CF30829ABD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51B-447C-8AA3-56CF30829ABD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51B-447C-8AA3-56CF30829A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Munka6!$B$2:$S$2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Munka6!$B$3:$S$3</c:f>
              <c:numCache>
                <c:formatCode>#,##0</c:formatCode>
                <c:ptCount val="18"/>
                <c:pt idx="0">
                  <c:v>823304</c:v>
                </c:pt>
                <c:pt idx="1">
                  <c:v>829259</c:v>
                </c:pt>
                <c:pt idx="2">
                  <c:v>834939</c:v>
                </c:pt>
                <c:pt idx="3">
                  <c:v>844469</c:v>
                </c:pt>
                <c:pt idx="4">
                  <c:v>856181</c:v>
                </c:pt>
                <c:pt idx="5">
                  <c:v>863330</c:v>
                </c:pt>
                <c:pt idx="6">
                  <c:v>872177</c:v>
                </c:pt>
                <c:pt idx="7">
                  <c:v>881000</c:v>
                </c:pt>
                <c:pt idx="8">
                  <c:v>889757</c:v>
                </c:pt>
                <c:pt idx="9">
                  <c:v>895400</c:v>
                </c:pt>
                <c:pt idx="10">
                  <c:v>905777</c:v>
                </c:pt>
                <c:pt idx="11">
                  <c:v>906782</c:v>
                </c:pt>
                <c:pt idx="12">
                  <c:v>908247</c:v>
                </c:pt>
                <c:pt idx="13">
                  <c:v>909962</c:v>
                </c:pt>
                <c:pt idx="14">
                  <c:v>911502</c:v>
                </c:pt>
                <c:pt idx="15">
                  <c:v>913858</c:v>
                </c:pt>
                <c:pt idx="16">
                  <c:v>916155</c:v>
                </c:pt>
                <c:pt idx="17">
                  <c:v>919425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51B-447C-8AA3-56CF30829ABD}"/>
            </c:ext>
          </c:extLst>
        </c:ser>
        <c:ser>
          <c:idx val="1"/>
          <c:order val="1"/>
          <c:tx>
            <c:v>Agglomerációs települések</c:v>
          </c:tx>
          <c:spPr>
            <a:solidFill>
              <a:srgbClr val="F16E6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74453193350831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51B-447C-8AA3-56CF30829AB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51B-447C-8AA3-56CF30829AB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51B-447C-8AA3-56CF30829AB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51B-447C-8AA3-56CF30829AB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51B-447C-8AA3-56CF30829AB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51B-447C-8AA3-56CF30829AB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51B-447C-8AA3-56CF30829AB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51B-447C-8AA3-56CF30829AB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51B-447C-8AA3-56CF30829AB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51B-447C-8AA3-56CF30829AB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51B-447C-8AA3-56CF30829ABD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51B-447C-8AA3-56CF30829AB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51B-447C-8AA3-56CF30829ABD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451B-447C-8AA3-56CF30829ABD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51B-447C-8AA3-56CF30829ABD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451B-447C-8AA3-56CF30829ABD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451B-447C-8AA3-56CF30829ABD}"/>
                </c:ext>
              </c:extLst>
            </c:dLbl>
            <c:dLbl>
              <c:idx val="17"/>
              <c:layout>
                <c:manualLayout>
                  <c:x val="4.37445319335067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451B-447C-8AA3-56CF30829A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Munka6!$B$2:$S$2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Munka6!$B$4:$S$4</c:f>
              <c:numCache>
                <c:formatCode>#,##0</c:formatCode>
                <c:ptCount val="18"/>
                <c:pt idx="0">
                  <c:v>243236</c:v>
                </c:pt>
                <c:pt idx="1">
                  <c:v>247814</c:v>
                </c:pt>
                <c:pt idx="2">
                  <c:v>253162</c:v>
                </c:pt>
                <c:pt idx="3">
                  <c:v>259459</c:v>
                </c:pt>
                <c:pt idx="4">
                  <c:v>264596</c:v>
                </c:pt>
                <c:pt idx="5">
                  <c:v>269775</c:v>
                </c:pt>
                <c:pt idx="6">
                  <c:v>275115</c:v>
                </c:pt>
                <c:pt idx="7">
                  <c:v>281697</c:v>
                </c:pt>
                <c:pt idx="8">
                  <c:v>287540</c:v>
                </c:pt>
                <c:pt idx="9">
                  <c:v>291382</c:v>
                </c:pt>
                <c:pt idx="10">
                  <c:v>308982</c:v>
                </c:pt>
                <c:pt idx="11">
                  <c:v>311231</c:v>
                </c:pt>
                <c:pt idx="12">
                  <c:v>312344</c:v>
                </c:pt>
                <c:pt idx="13">
                  <c:v>313642</c:v>
                </c:pt>
                <c:pt idx="14">
                  <c:v>314718</c:v>
                </c:pt>
                <c:pt idx="15">
                  <c:v>316312</c:v>
                </c:pt>
                <c:pt idx="16">
                  <c:v>319115</c:v>
                </c:pt>
                <c:pt idx="17">
                  <c:v>323217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451B-447C-8AA3-56CF30829A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3523632"/>
        <c:axId val="303522848"/>
      </c:barChart>
      <c:catAx>
        <c:axId val="30352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2848"/>
        <c:crosses val="autoZero"/>
        <c:auto val="1"/>
        <c:lblAlgn val="ctr"/>
        <c:lblOffset val="100"/>
        <c:noMultiLvlLbl val="0"/>
      </c:catAx>
      <c:valAx>
        <c:axId val="30352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BFA5A6"/>
            </a:solidFill>
            <a:ln>
              <a:noFill/>
            </a:ln>
            <a:effectLst/>
          </c:spPr>
          <c:invertIfNegative val="0"/>
          <c:dLbls>
            <c:numFmt formatCode="0&quot; m2&quot;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'Új lakás'!$Y$19:$Y$29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'Új lakás'!$Z$19:$Z$29</c:f>
              <c:numCache>
                <c:formatCode>General</c:formatCode>
                <c:ptCount val="11"/>
                <c:pt idx="0">
                  <c:v>64</c:v>
                </c:pt>
                <c:pt idx="1">
                  <c:v>67</c:v>
                </c:pt>
                <c:pt idx="2">
                  <c:v>67</c:v>
                </c:pt>
                <c:pt idx="3">
                  <c:v>69</c:v>
                </c:pt>
                <c:pt idx="4">
                  <c:v>76</c:v>
                </c:pt>
                <c:pt idx="5">
                  <c:v>99</c:v>
                </c:pt>
                <c:pt idx="6">
                  <c:v>83</c:v>
                </c:pt>
                <c:pt idx="7">
                  <c:v>81</c:v>
                </c:pt>
                <c:pt idx="8">
                  <c:v>84</c:v>
                </c:pt>
                <c:pt idx="9">
                  <c:v>76</c:v>
                </c:pt>
                <c:pt idx="1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FB-457C-97B5-A9BCB3095F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03527944"/>
        <c:axId val="303522064"/>
      </c:barChart>
      <c:catAx>
        <c:axId val="303527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2064"/>
        <c:crosses val="autoZero"/>
        <c:auto val="1"/>
        <c:lblAlgn val="ctr"/>
        <c:lblOffset val="100"/>
        <c:noMultiLvlLbl val="0"/>
      </c:catAx>
      <c:valAx>
        <c:axId val="303522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3527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BFA5A6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rgbClr val="EA5168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energia!$D$1:$BE$1</c:f>
              <c:strCache>
                <c:ptCount val="54"/>
                <c:pt idx="0">
                  <c:v>1965</c:v>
                </c:pt>
                <c:pt idx="1">
                  <c:v>1966</c:v>
                </c:pt>
                <c:pt idx="2">
                  <c:v>1967</c:v>
                </c:pt>
                <c:pt idx="3">
                  <c:v>1968</c:v>
                </c:pt>
                <c:pt idx="4">
                  <c:v>1969</c:v>
                </c:pt>
                <c:pt idx="5">
                  <c:v>1970</c:v>
                </c:pt>
                <c:pt idx="6">
                  <c:v>1971</c:v>
                </c:pt>
                <c:pt idx="7">
                  <c:v>1972</c:v>
                </c:pt>
                <c:pt idx="8">
                  <c:v>1973</c:v>
                </c:pt>
                <c:pt idx="9">
                  <c:v>1974</c:v>
                </c:pt>
                <c:pt idx="10">
                  <c:v>1975</c:v>
                </c:pt>
                <c:pt idx="11">
                  <c:v>1976</c:v>
                </c:pt>
                <c:pt idx="12">
                  <c:v>1977</c:v>
                </c:pt>
                <c:pt idx="13">
                  <c:v>1978</c:v>
                </c:pt>
                <c:pt idx="14">
                  <c:v>1979</c:v>
                </c:pt>
                <c:pt idx="15">
                  <c:v>1980</c:v>
                </c:pt>
                <c:pt idx="16">
                  <c:v>1981</c:v>
                </c:pt>
                <c:pt idx="17">
                  <c:v>1982</c:v>
                </c:pt>
                <c:pt idx="18">
                  <c:v>1983</c:v>
                </c:pt>
                <c:pt idx="19">
                  <c:v>1984</c:v>
                </c:pt>
                <c:pt idx="20">
                  <c:v>1985</c:v>
                </c:pt>
                <c:pt idx="21">
                  <c:v>1986</c:v>
                </c:pt>
                <c:pt idx="22">
                  <c:v>1987</c:v>
                </c:pt>
                <c:pt idx="23">
                  <c:v>1988</c:v>
                </c:pt>
                <c:pt idx="24">
                  <c:v>1989</c:v>
                </c:pt>
                <c:pt idx="25">
                  <c:v>1990</c:v>
                </c:pt>
                <c:pt idx="26">
                  <c:v>1991</c:v>
                </c:pt>
                <c:pt idx="27">
                  <c:v>1992</c:v>
                </c:pt>
                <c:pt idx="28">
                  <c:v>1993</c:v>
                </c:pt>
                <c:pt idx="29">
                  <c:v>1994</c:v>
                </c:pt>
                <c:pt idx="30">
                  <c:v>1995</c:v>
                </c:pt>
                <c:pt idx="31">
                  <c:v>1996</c:v>
                </c:pt>
                <c:pt idx="32">
                  <c:v>1997</c:v>
                </c:pt>
                <c:pt idx="33">
                  <c:v>1998</c:v>
                </c:pt>
                <c:pt idx="34">
                  <c:v>1999</c:v>
                </c:pt>
                <c:pt idx="35">
                  <c:v>2000</c:v>
                </c:pt>
                <c:pt idx="36">
                  <c:v>2001</c:v>
                </c:pt>
                <c:pt idx="37">
                  <c:v>2002</c:v>
                </c:pt>
                <c:pt idx="38">
                  <c:v>2003</c:v>
                </c:pt>
                <c:pt idx="39">
                  <c:v>2004</c:v>
                </c:pt>
                <c:pt idx="40">
                  <c:v>2005</c:v>
                </c:pt>
                <c:pt idx="41">
                  <c:v>2006</c:v>
                </c:pt>
                <c:pt idx="42">
                  <c:v>2007</c:v>
                </c:pt>
                <c:pt idx="43">
                  <c:v>2008</c:v>
                </c:pt>
                <c:pt idx="44">
                  <c:v>2009</c:v>
                </c:pt>
                <c:pt idx="45">
                  <c:v>2010</c:v>
                </c:pt>
                <c:pt idx="46">
                  <c:v>2011</c:v>
                </c:pt>
                <c:pt idx="47">
                  <c:v>2012</c:v>
                </c:pt>
                <c:pt idx="48">
                  <c:v>2013</c:v>
                </c:pt>
                <c:pt idx="49">
                  <c:v>2014</c:v>
                </c:pt>
                <c:pt idx="50">
                  <c:v>2015</c:v>
                </c:pt>
                <c:pt idx="51">
                  <c:v>2016</c:v>
                </c:pt>
                <c:pt idx="52">
                  <c:v>2017</c:v>
                </c:pt>
                <c:pt idx="53">
                  <c:v>2018</c:v>
                </c:pt>
              </c:strCache>
            </c:strRef>
          </c:cat>
          <c:val>
            <c:numRef>
              <c:f>energia!$D$8:$BE$8</c:f>
              <c:numCache>
                <c:formatCode>General</c:formatCode>
                <c:ptCount val="54"/>
                <c:pt idx="0">
                  <c:v>1135.0092407962802</c:v>
                </c:pt>
                <c:pt idx="1">
                  <c:v>1219.513033797301</c:v>
                </c:pt>
                <c:pt idx="2">
                  <c:v>1306.3049130611307</c:v>
                </c:pt>
                <c:pt idx="3">
                  <c:v>1380.0950972692078</c:v>
                </c:pt>
                <c:pt idx="4">
                  <c:v>1467.3663909593452</c:v>
                </c:pt>
                <c:pt idx="5">
                  <c:v>1588.6189761760356</c:v>
                </c:pt>
                <c:pt idx="6">
                  <c:v>1711.3032728988574</c:v>
                </c:pt>
                <c:pt idx="7">
                  <c:v>1827.7655532452841</c:v>
                </c:pt>
                <c:pt idx="8">
                  <c:v>1955.5111624699064</c:v>
                </c:pt>
                <c:pt idx="9">
                  <c:v>2070.1955964087215</c:v>
                </c:pt>
                <c:pt idx="10">
                  <c:v>2148.3749623477011</c:v>
                </c:pt>
                <c:pt idx="11">
                  <c:v>2284.2473640813851</c:v>
                </c:pt>
                <c:pt idx="12">
                  <c:v>2418.5692171632481</c:v>
                </c:pt>
                <c:pt idx="13">
                  <c:v>2611.1806074074048</c:v>
                </c:pt>
                <c:pt idx="14">
                  <c:v>2638.6957135885214</c:v>
                </c:pt>
                <c:pt idx="15">
                  <c:v>2697.7565935669486</c:v>
                </c:pt>
                <c:pt idx="16">
                  <c:v>2738.5564096876656</c:v>
                </c:pt>
                <c:pt idx="17">
                  <c:v>2833.48753705443</c:v>
                </c:pt>
                <c:pt idx="18">
                  <c:v>2950.6627227204958</c:v>
                </c:pt>
                <c:pt idx="19">
                  <c:v>3103.8343771779309</c:v>
                </c:pt>
                <c:pt idx="20">
                  <c:v>3194.0949108122268</c:v>
                </c:pt>
                <c:pt idx="21">
                  <c:v>3268.3120105386693</c:v>
                </c:pt>
                <c:pt idx="22">
                  <c:v>3424.6572115535469</c:v>
                </c:pt>
                <c:pt idx="23">
                  <c:v>3426.2298439095898</c:v>
                </c:pt>
                <c:pt idx="24">
                  <c:v>3484.3521372782461</c:v>
                </c:pt>
                <c:pt idx="25">
                  <c:v>3426.5511006953161</c:v>
                </c:pt>
                <c:pt idx="26">
                  <c:v>3223.9188694160061</c:v>
                </c:pt>
                <c:pt idx="27">
                  <c:v>3116.0128690916808</c:v>
                </c:pt>
                <c:pt idx="28">
                  <c:v>2995.9865886853449</c:v>
                </c:pt>
                <c:pt idx="29">
                  <c:v>3025.7107099195568</c:v>
                </c:pt>
                <c:pt idx="30">
                  <c:v>3066.522153962183</c:v>
                </c:pt>
                <c:pt idx="31">
                  <c:v>3162.3748768091668</c:v>
                </c:pt>
                <c:pt idx="32">
                  <c:v>3188.3819675766526</c:v>
                </c:pt>
                <c:pt idx="33">
                  <c:v>3215.679628152343</c:v>
                </c:pt>
                <c:pt idx="34">
                  <c:v>3321.4066283566444</c:v>
                </c:pt>
                <c:pt idx="35">
                  <c:v>3309.2837106284996</c:v>
                </c:pt>
                <c:pt idx="36">
                  <c:v>3426.7229024843596</c:v>
                </c:pt>
                <c:pt idx="37">
                  <c:v>3545.1707556783372</c:v>
                </c:pt>
                <c:pt idx="38">
                  <c:v>3637.278331756429</c:v>
                </c:pt>
                <c:pt idx="39">
                  <c:v>3680.168466944081</c:v>
                </c:pt>
                <c:pt idx="40">
                  <c:v>3771.3646139883108</c:v>
                </c:pt>
                <c:pt idx="41">
                  <c:v>3882.4906641301036</c:v>
                </c:pt>
                <c:pt idx="42">
                  <c:v>3976.5189771454825</c:v>
                </c:pt>
                <c:pt idx="43">
                  <c:v>3988.7676939304183</c:v>
                </c:pt>
                <c:pt idx="44">
                  <c:v>3773.1538066279877</c:v>
                </c:pt>
                <c:pt idx="45">
                  <c:v>3876.4910840705065</c:v>
                </c:pt>
                <c:pt idx="46">
                  <c:v>3898.8231426712746</c:v>
                </c:pt>
                <c:pt idx="47">
                  <c:v>3923.0423244635631</c:v>
                </c:pt>
                <c:pt idx="48">
                  <c:v>3892.113701271252</c:v>
                </c:pt>
                <c:pt idx="49">
                  <c:v>3965.9582334833499</c:v>
                </c:pt>
                <c:pt idx="50">
                  <c:v>4027.39</c:v>
                </c:pt>
                <c:pt idx="51">
                  <c:v>4100</c:v>
                </c:pt>
                <c:pt idx="52">
                  <c:v>4200</c:v>
                </c:pt>
                <c:pt idx="53">
                  <c:v>4280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5-4339-9CEF-F0D95E383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3526376"/>
        <c:axId val="303527552"/>
      </c:barChart>
      <c:catAx>
        <c:axId val="303526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7552"/>
        <c:crosses val="autoZero"/>
        <c:auto val="1"/>
        <c:lblAlgn val="ctr"/>
        <c:lblOffset val="100"/>
        <c:noMultiLvlLbl val="0"/>
      </c:catAx>
      <c:valAx>
        <c:axId val="30352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Villamosenergia-fogyasztás (kWh per fő)</a:t>
                </a:r>
              </a:p>
            </c:rich>
          </c:tx>
          <c:layout>
            <c:manualLayout>
              <c:xMode val="edge"/>
              <c:yMode val="edge"/>
              <c:x val="1.3869625520110958E-2"/>
              <c:y val="4.92822251385243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526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/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rgbClr val="BFA5A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242187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B53-43AF-A4EC-C1451837E254}"/>
                </c:ext>
              </c:extLst>
            </c:dLbl>
            <c:dLbl>
              <c:idx val="1"/>
              <c:layout>
                <c:manualLayout>
                  <c:x val="0.25260416666666669"/>
                  <c:y val="-1.98927100125312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B53-43AF-A4EC-C1451837E254}"/>
                </c:ext>
              </c:extLst>
            </c:dLbl>
            <c:dLbl>
              <c:idx val="2"/>
              <c:layout>
                <c:manualLayout>
                  <c:x val="0.2552083333333333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B53-43AF-A4EC-C1451837E254}"/>
                </c:ext>
              </c:extLst>
            </c:dLbl>
            <c:dLbl>
              <c:idx val="3"/>
              <c:layout>
                <c:manualLayout>
                  <c:x val="0.3020833333333332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B53-43AF-A4EC-C1451837E254}"/>
                </c:ext>
              </c:extLst>
            </c:dLbl>
            <c:dLbl>
              <c:idx val="4"/>
              <c:layout>
                <c:manualLayout>
                  <c:x val="0.3281250000000001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B53-43AF-A4EC-C1451837E254}"/>
                </c:ext>
              </c:extLst>
            </c:dLbl>
            <c:dLbl>
              <c:idx val="5"/>
              <c:layout>
                <c:manualLayout>
                  <c:x val="0.35416666666666669"/>
                  <c:y val="7.9570840050124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B53-43AF-A4EC-C1451837E254}"/>
                </c:ext>
              </c:extLst>
            </c:dLbl>
            <c:dLbl>
              <c:idx val="6"/>
              <c:layout>
                <c:manualLayout>
                  <c:x val="0.3541666666666666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B53-43AF-A4EC-C1451837E254}"/>
                </c:ext>
              </c:extLst>
            </c:dLbl>
            <c:dLbl>
              <c:idx val="7"/>
              <c:layout>
                <c:manualLayout>
                  <c:x val="0.3567708333333333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B53-43AF-A4EC-C1451837E254}"/>
                </c:ext>
              </c:extLst>
            </c:dLbl>
            <c:dLbl>
              <c:idx val="8"/>
              <c:layout>
                <c:manualLayout>
                  <c:x val="0.3828124999999998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B53-43AF-A4EC-C1451837E254}"/>
                </c:ext>
              </c:extLst>
            </c:dLbl>
            <c:dLbl>
              <c:idx val="9"/>
              <c:layout>
                <c:manualLayout>
                  <c:x val="0.39062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B53-43AF-A4EC-C1451837E2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turizmus!$A$2:$A$11</c:f>
              <c:strCache>
                <c:ptCount val="10"/>
                <c:pt idx="0">
                  <c:v>Barcelona</c:v>
                </c:pt>
                <c:pt idx="1">
                  <c:v>Amszterdam</c:v>
                </c:pt>
                <c:pt idx="2">
                  <c:v>Velence</c:v>
                </c:pt>
                <c:pt idx="3">
                  <c:v>Milánó</c:v>
                </c:pt>
                <c:pt idx="4">
                  <c:v>Budapest</c:v>
                </c:pt>
                <c:pt idx="5">
                  <c:v>Bukarest</c:v>
                </c:pt>
                <c:pt idx="6">
                  <c:v>Reykjavík</c:v>
                </c:pt>
                <c:pt idx="7">
                  <c:v>Moszkva</c:v>
                </c:pt>
                <c:pt idx="8">
                  <c:v>Athén</c:v>
                </c:pt>
                <c:pt idx="9">
                  <c:v>Nantes</c:v>
                </c:pt>
              </c:strCache>
            </c:strRef>
          </c:cat>
          <c:val>
            <c:numRef>
              <c:f>turizmus!$B$2:$B$11</c:f>
              <c:numCache>
                <c:formatCode>General</c:formatCode>
                <c:ptCount val="10"/>
                <c:pt idx="0">
                  <c:v>2.0499999999999998</c:v>
                </c:pt>
                <c:pt idx="1">
                  <c:v>2.1800000000000002</c:v>
                </c:pt>
                <c:pt idx="2">
                  <c:v>2.19</c:v>
                </c:pt>
                <c:pt idx="3">
                  <c:v>2.66</c:v>
                </c:pt>
                <c:pt idx="4">
                  <c:v>2.89</c:v>
                </c:pt>
                <c:pt idx="5">
                  <c:v>3.22</c:v>
                </c:pt>
                <c:pt idx="6">
                  <c:v>3.26</c:v>
                </c:pt>
                <c:pt idx="7">
                  <c:v>3.27</c:v>
                </c:pt>
                <c:pt idx="8">
                  <c:v>3.45</c:v>
                </c:pt>
                <c:pt idx="9">
                  <c:v>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B53-43AF-A4EC-C1451837E2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05754200"/>
        <c:axId val="305758120"/>
        <c:axId val="0"/>
      </c:bar3DChart>
      <c:catAx>
        <c:axId val="305754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8120"/>
        <c:crosses val="autoZero"/>
        <c:auto val="1"/>
        <c:lblAlgn val="ctr"/>
        <c:lblOffset val="100"/>
        <c:noMultiLvlLbl val="0"/>
      </c:catAx>
      <c:valAx>
        <c:axId val="30575812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4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1878479560606E-2"/>
          <c:y val="2.5876834231766087E-2"/>
          <c:w val="0.88346159399977919"/>
          <c:h val="0.911769175137937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E4203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2E9-4EF8-B0C7-1C29CC40CE40}"/>
              </c:ext>
            </c:extLst>
          </c:dPt>
          <c:dPt>
            <c:idx val="1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2E9-4EF8-B0C7-1C29CC40CE40}"/>
              </c:ext>
            </c:extLst>
          </c:dPt>
          <c:dPt>
            <c:idx val="2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2E9-4EF8-B0C7-1C29CC40CE40}"/>
              </c:ext>
            </c:extLst>
          </c:dPt>
          <c:dPt>
            <c:idx val="3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2E9-4EF8-B0C7-1C29CC40CE40}"/>
              </c:ext>
            </c:extLst>
          </c:dPt>
          <c:dPt>
            <c:idx val="4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2E9-4EF8-B0C7-1C29CC40CE40}"/>
              </c:ext>
            </c:extLst>
          </c:dPt>
          <c:dPt>
            <c:idx val="5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2E9-4EF8-B0C7-1C29CC40CE40}"/>
              </c:ext>
            </c:extLst>
          </c:dPt>
          <c:dPt>
            <c:idx val="6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2E9-4EF8-B0C7-1C29CC40CE40}"/>
              </c:ext>
            </c:extLst>
          </c:dPt>
          <c:dPt>
            <c:idx val="7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2E9-4EF8-B0C7-1C29CC40CE40}"/>
              </c:ext>
            </c:extLst>
          </c:dPt>
          <c:dPt>
            <c:idx val="8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2E9-4EF8-B0C7-1C29CC40CE40}"/>
              </c:ext>
            </c:extLst>
          </c:dPt>
          <c:dPt>
            <c:idx val="9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2E9-4EF8-B0C7-1C29CC40CE40}"/>
              </c:ext>
            </c:extLst>
          </c:dPt>
          <c:dPt>
            <c:idx val="10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2E9-4EF8-B0C7-1C29CC40CE40}"/>
              </c:ext>
            </c:extLst>
          </c:dPt>
          <c:dPt>
            <c:idx val="11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2E9-4EF8-B0C7-1C29CC40CE40}"/>
              </c:ext>
            </c:extLst>
          </c:dPt>
          <c:dPt>
            <c:idx val="12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12E9-4EF8-B0C7-1C29CC40CE40}"/>
              </c:ext>
            </c:extLst>
          </c:dPt>
          <c:dPt>
            <c:idx val="13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12E9-4EF8-B0C7-1C29CC40CE40}"/>
              </c:ext>
            </c:extLst>
          </c:dPt>
          <c:dPt>
            <c:idx val="14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12E9-4EF8-B0C7-1C29CC40CE40}"/>
              </c:ext>
            </c:extLst>
          </c:dPt>
          <c:dPt>
            <c:idx val="15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12E9-4EF8-B0C7-1C29CC40CE40}"/>
              </c:ext>
            </c:extLst>
          </c:dPt>
          <c:dPt>
            <c:idx val="16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12E9-4EF8-B0C7-1C29CC40CE40}"/>
              </c:ext>
            </c:extLst>
          </c:dPt>
          <c:dPt>
            <c:idx val="17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12E9-4EF8-B0C7-1C29CC40CE40}"/>
              </c:ext>
            </c:extLst>
          </c:dPt>
          <c:dPt>
            <c:idx val="18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12E9-4EF8-B0C7-1C29CC40CE40}"/>
              </c:ext>
            </c:extLst>
          </c:dPt>
          <c:dPt>
            <c:idx val="19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12E9-4EF8-B0C7-1C29CC40CE40}"/>
              </c:ext>
            </c:extLst>
          </c:dPt>
          <c:dPt>
            <c:idx val="20"/>
            <c:invertIfNegative val="0"/>
            <c:bubble3D val="0"/>
            <c:spPr>
              <a:solidFill>
                <a:srgbClr val="8878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12E9-4EF8-B0C7-1C29CC40CE40}"/>
              </c:ext>
            </c:extLst>
          </c:dPt>
          <c:dPt>
            <c:idx val="21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12E9-4EF8-B0C7-1C29CC40CE40}"/>
              </c:ext>
            </c:extLst>
          </c:dPt>
          <c:dPt>
            <c:idx val="22"/>
            <c:invertIfNegative val="0"/>
            <c:bubble3D val="0"/>
            <c:spPr>
              <a:solidFill>
                <a:srgbClr val="EA516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12E9-4EF8-B0C7-1C29CC40CE40}"/>
              </c:ext>
            </c:extLst>
          </c:dPt>
          <c:dLbls>
            <c:dLbl>
              <c:idx val="8"/>
              <c:layout>
                <c:manualLayout>
                  <c:x val="1.58353127474267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2E9-4EF8-B0C7-1C29CC40CE40}"/>
                </c:ext>
              </c:extLst>
            </c:dLbl>
            <c:dLbl>
              <c:idx val="9"/>
              <c:layout>
                <c:manualLayout>
                  <c:x val="3.2016259250254052E-2"/>
                  <c:y val="3.12915750987947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2E9-4EF8-B0C7-1C29CC40CE40}"/>
                </c:ext>
              </c:extLst>
            </c:dLbl>
            <c:dLbl>
              <c:idx val="14"/>
              <c:layout>
                <c:manualLayout>
                  <c:x val="2.4875621890547265E-2"/>
                  <c:y val="9.459815040014855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2E9-4EF8-B0C7-1C29CC40CE40}"/>
                </c:ext>
              </c:extLst>
            </c:dLbl>
            <c:dLbl>
              <c:idx val="20"/>
              <c:layout>
                <c:manualLayout>
                  <c:x val="6.0807075732448868E-2"/>
                  <c:y val="9.459815040014855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2E9-4EF8-B0C7-1C29CC40CE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Munka3!$A$3:$A$25</c:f>
              <c:strCache>
                <c:ptCount val="23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</c:strCache>
            </c:strRef>
          </c:cat>
          <c:val>
            <c:numRef>
              <c:f>Munka3!$B$3:$B$25</c:f>
              <c:numCache>
                <c:formatCode>#,##0</c:formatCode>
                <c:ptCount val="23"/>
                <c:pt idx="0">
                  <c:v>507</c:v>
                </c:pt>
                <c:pt idx="1">
                  <c:v>1265</c:v>
                </c:pt>
                <c:pt idx="2">
                  <c:v>6823</c:v>
                </c:pt>
                <c:pt idx="3">
                  <c:v>1690</c:v>
                </c:pt>
                <c:pt idx="4">
                  <c:v>-1010</c:v>
                </c:pt>
                <c:pt idx="5">
                  <c:v>-3243</c:v>
                </c:pt>
                <c:pt idx="6">
                  <c:v>-9672</c:v>
                </c:pt>
                <c:pt idx="7">
                  <c:v>-4531</c:v>
                </c:pt>
                <c:pt idx="8">
                  <c:v>-1172</c:v>
                </c:pt>
                <c:pt idx="9">
                  <c:v>-454</c:v>
                </c:pt>
                <c:pt idx="10">
                  <c:v>11091</c:v>
                </c:pt>
                <c:pt idx="11">
                  <c:v>1309</c:v>
                </c:pt>
                <c:pt idx="12">
                  <c:v>9976</c:v>
                </c:pt>
                <c:pt idx="13">
                  <c:v>5783</c:v>
                </c:pt>
                <c:pt idx="14">
                  <c:v>-858</c:v>
                </c:pt>
                <c:pt idx="15">
                  <c:v>6201</c:v>
                </c:pt>
                <c:pt idx="16">
                  <c:v>9898</c:v>
                </c:pt>
                <c:pt idx="17">
                  <c:v>8977</c:v>
                </c:pt>
                <c:pt idx="18">
                  <c:v>-1805</c:v>
                </c:pt>
                <c:pt idx="19">
                  <c:v>2296</c:v>
                </c:pt>
                <c:pt idx="20">
                  <c:v>-228</c:v>
                </c:pt>
                <c:pt idx="21">
                  <c:v>4644</c:v>
                </c:pt>
                <c:pt idx="22">
                  <c:v>2502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12E9-4EF8-B0C7-1C29CC40CE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755768"/>
        <c:axId val="305753808"/>
      </c:barChart>
      <c:catAx>
        <c:axId val="3057557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3808"/>
        <c:crosses val="autoZero"/>
        <c:auto val="1"/>
        <c:lblAlgn val="ctr"/>
        <c:lblOffset val="100"/>
        <c:noMultiLvlLbl val="0"/>
      </c:catAx>
      <c:valAx>
        <c:axId val="305753808"/>
        <c:scaling>
          <c:orientation val="minMax"/>
          <c:max val="14000"/>
          <c:min val="-120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5768"/>
        <c:crosses val="autoZero"/>
        <c:crossBetween val="between"/>
        <c:majorUnit val="4000"/>
        <c:minorUnit val="1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27409073865767"/>
          <c:y val="4.7742912732923318E-2"/>
          <c:w val="0.48711807763160031"/>
          <c:h val="0.85157001859142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Személygépjármű!$B$3</c:f>
              <c:strCache>
                <c:ptCount val="1"/>
                <c:pt idx="0">
                  <c:v>Budapest</c:v>
                </c:pt>
              </c:strCache>
            </c:strRef>
          </c:tx>
          <c:spPr>
            <a:solidFill>
              <a:srgbClr val="EA5168"/>
            </a:solidFill>
            <a:ln>
              <a:noFill/>
            </a:ln>
            <a:effectLst/>
          </c:spPr>
          <c:invertIfNegative val="0"/>
          <c:cat>
            <c:numRef>
              <c:f>Személygépjármű!$C$2:$M$2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Személygépjármű!$C$3:$M$3</c:f>
              <c:numCache>
                <c:formatCode>#,##0</c:formatCode>
                <c:ptCount val="11"/>
                <c:pt idx="0">
                  <c:v>476804</c:v>
                </c:pt>
                <c:pt idx="1">
                  <c:v>472261</c:v>
                </c:pt>
                <c:pt idx="2">
                  <c:v>465786</c:v>
                </c:pt>
                <c:pt idx="3">
                  <c:v>464805</c:v>
                </c:pt>
                <c:pt idx="4">
                  <c:v>467068</c:v>
                </c:pt>
                <c:pt idx="5">
                  <c:v>473790</c:v>
                </c:pt>
                <c:pt idx="6">
                  <c:v>481041</c:v>
                </c:pt>
                <c:pt idx="7">
                  <c:v>489900</c:v>
                </c:pt>
                <c:pt idx="8">
                  <c:v>497664</c:v>
                </c:pt>
                <c:pt idx="9">
                  <c:v>507782</c:v>
                </c:pt>
                <c:pt idx="10">
                  <c:v>518856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2E-446C-9A5A-B357CCA050AD}"/>
            </c:ext>
          </c:extLst>
        </c:ser>
        <c:ser>
          <c:idx val="1"/>
          <c:order val="1"/>
          <c:tx>
            <c:v>Agglomerációs települések</c:v>
          </c:tx>
          <c:spPr>
            <a:solidFill>
              <a:srgbClr val="88787B"/>
            </a:solidFill>
            <a:ln>
              <a:noFill/>
            </a:ln>
            <a:effectLst/>
          </c:spPr>
          <c:invertIfNegative val="0"/>
          <c:cat>
            <c:numRef>
              <c:f>Személygépjármű!$C$2:$M$2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Személygépjármű!$C$85:$M$85</c:f>
              <c:numCache>
                <c:formatCode>#,##0</c:formatCode>
                <c:ptCount val="11"/>
                <c:pt idx="0">
                  <c:v>265111</c:v>
                </c:pt>
                <c:pt idx="1">
                  <c:v>264499</c:v>
                </c:pt>
                <c:pt idx="2">
                  <c:v>262703</c:v>
                </c:pt>
                <c:pt idx="3">
                  <c:v>264491</c:v>
                </c:pt>
                <c:pt idx="4">
                  <c:v>268022</c:v>
                </c:pt>
                <c:pt idx="5">
                  <c:v>274889</c:v>
                </c:pt>
                <c:pt idx="6">
                  <c:v>281821</c:v>
                </c:pt>
                <c:pt idx="7">
                  <c:v>291277</c:v>
                </c:pt>
                <c:pt idx="8">
                  <c:v>303338</c:v>
                </c:pt>
                <c:pt idx="9">
                  <c:v>318507</c:v>
                </c:pt>
                <c:pt idx="10">
                  <c:v>333396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2E-446C-9A5A-B357CCA050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756552"/>
        <c:axId val="305758904"/>
      </c:barChart>
      <c:catAx>
        <c:axId val="305756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8904"/>
        <c:crosses val="autoZero"/>
        <c:auto val="1"/>
        <c:lblAlgn val="ctr"/>
        <c:lblOffset val="100"/>
        <c:noMultiLvlLbl val="0"/>
      </c:catAx>
      <c:valAx>
        <c:axId val="305758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6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73809523809524E-2"/>
          <c:y val="7.3099415204678359E-2"/>
          <c:w val="0.93452380952380953"/>
          <c:h val="0.8133469747202651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16E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Munka7!$A$2:$A$24</c:f>
              <c:strCache>
                <c:ptCount val="23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</c:strCache>
            </c:strRef>
          </c:cat>
          <c:val>
            <c:numRef>
              <c:f>Munka7!$B$2:$B$24</c:f>
              <c:numCache>
                <c:formatCode>0.0%</c:formatCode>
                <c:ptCount val="23"/>
                <c:pt idx="0">
                  <c:v>0.96811042360780575</c:v>
                </c:pt>
                <c:pt idx="1">
                  <c:v>0.70191372040220568</c:v>
                </c:pt>
                <c:pt idx="2">
                  <c:v>0.86213235294117652</c:v>
                </c:pt>
                <c:pt idx="3">
                  <c:v>0.84403669724770636</c:v>
                </c:pt>
                <c:pt idx="4">
                  <c:v>1.438491213030433</c:v>
                </c:pt>
                <c:pt idx="5">
                  <c:v>1.3320659062103928</c:v>
                </c:pt>
                <c:pt idx="6">
                  <c:v>1.411764705882353</c:v>
                </c:pt>
                <c:pt idx="7">
                  <c:v>1.0589836660617062</c:v>
                </c:pt>
                <c:pt idx="8">
                  <c:v>0.95200573065902572</c:v>
                </c:pt>
                <c:pt idx="9">
                  <c:v>0.84180790960451979</c:v>
                </c:pt>
                <c:pt idx="10">
                  <c:v>1.0100413467217957</c:v>
                </c:pt>
                <c:pt idx="11">
                  <c:v>0.76814437034131045</c:v>
                </c:pt>
                <c:pt idx="12">
                  <c:v>0.96885813148788935</c:v>
                </c:pt>
                <c:pt idx="13">
                  <c:v>0.79873772791023834</c:v>
                </c:pt>
                <c:pt idx="14">
                  <c:v>0.78893280632411056</c:v>
                </c:pt>
                <c:pt idx="15">
                  <c:v>0.66524419155998094</c:v>
                </c:pt>
                <c:pt idx="16">
                  <c:v>0.68474984930681126</c:v>
                </c:pt>
                <c:pt idx="17">
                  <c:v>0.61604774535809026</c:v>
                </c:pt>
                <c:pt idx="18">
                  <c:v>0.80033140016570004</c:v>
                </c:pt>
                <c:pt idx="19">
                  <c:v>0.6522476675148432</c:v>
                </c:pt>
                <c:pt idx="20">
                  <c:v>0.75666074600355249</c:v>
                </c:pt>
                <c:pt idx="21">
                  <c:v>0.69743309666848718</c:v>
                </c:pt>
                <c:pt idx="22">
                  <c:v>0.45909090909090899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7C-4E9B-8EAD-5F95D9BBCD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5754592"/>
        <c:axId val="305754984"/>
      </c:barChart>
      <c:catAx>
        <c:axId val="30575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4984"/>
        <c:crosses val="autoZero"/>
        <c:auto val="1"/>
        <c:lblAlgn val="ctr"/>
        <c:lblOffset val="100"/>
        <c:noMultiLvlLbl val="0"/>
      </c:catAx>
      <c:valAx>
        <c:axId val="3057549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30575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519192913385826E-2"/>
          <c:y val="3.5155001597954622E-2"/>
          <c:w val="0.6073300524934383"/>
          <c:h val="0.8576059425117061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Munka5!$D$3</c:f>
              <c:strCache>
                <c:ptCount val="1"/>
                <c:pt idx="0">
                  <c:v>Középiskolai végzettségű középiskolai érettségivel</c:v>
                </c:pt>
              </c:strCache>
            </c:strRef>
          </c:tx>
          <c:spPr>
            <a:solidFill>
              <a:srgbClr val="88787B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88787B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Munka5!$A$4:$A$26</c:f>
              <c:strCache>
                <c:ptCount val="23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</c:strCache>
            </c:strRef>
          </c:cat>
          <c:val>
            <c:numRef>
              <c:f>Munka5!$D$4:$D$26</c:f>
              <c:numCache>
                <c:formatCode>0.0%</c:formatCode>
                <c:ptCount val="23"/>
                <c:pt idx="0">
                  <c:v>0.26666936070476038</c:v>
                </c:pt>
                <c:pt idx="1">
                  <c:v>0.23310335662631923</c:v>
                </c:pt>
                <c:pt idx="2">
                  <c:v>0.32912020393988656</c:v>
                </c:pt>
                <c:pt idx="3">
                  <c:v>0.3283359957137329</c:v>
                </c:pt>
                <c:pt idx="4">
                  <c:v>0.3002104093056493</c:v>
                </c:pt>
                <c:pt idx="5">
                  <c:v>0.32152866242038214</c:v>
                </c:pt>
                <c:pt idx="6">
                  <c:v>0.33359311215022636</c:v>
                </c:pt>
                <c:pt idx="7">
                  <c:v>0.29921993693107102</c:v>
                </c:pt>
                <c:pt idx="8">
                  <c:v>0.30166129587335355</c:v>
                </c:pt>
                <c:pt idx="9">
                  <c:v>0.34529969547671513</c:v>
                </c:pt>
                <c:pt idx="10">
                  <c:v>0.32572662041468359</c:v>
                </c:pt>
                <c:pt idx="11">
                  <c:v>0.24237135846839686</c:v>
                </c:pt>
                <c:pt idx="12">
                  <c:v>0.3095799408595617</c:v>
                </c:pt>
                <c:pt idx="13">
                  <c:v>0.33825898172140906</c:v>
                </c:pt>
                <c:pt idx="14">
                  <c:v>0.35537867702709519</c:v>
                </c:pt>
                <c:pt idx="15">
                  <c:v>0.32536945812807883</c:v>
                </c:pt>
                <c:pt idx="16">
                  <c:v>0.35296993400146665</c:v>
                </c:pt>
                <c:pt idx="17">
                  <c:v>0.3461044712251336</c:v>
                </c:pt>
                <c:pt idx="18">
                  <c:v>0.34975560424742963</c:v>
                </c:pt>
                <c:pt idx="19">
                  <c:v>0.33136643084432638</c:v>
                </c:pt>
                <c:pt idx="20">
                  <c:v>0.35964620602513797</c:v>
                </c:pt>
                <c:pt idx="21">
                  <c:v>0.32749848465367448</c:v>
                </c:pt>
                <c:pt idx="22">
                  <c:v>0.36483151613047965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58-4577-8331-3CBA51427AEF}"/>
            </c:ext>
          </c:extLst>
        </c:ser>
        <c:ser>
          <c:idx val="1"/>
          <c:order val="1"/>
          <c:tx>
            <c:strRef>
              <c:f>Munka5!$E$3</c:f>
              <c:strCache>
                <c:ptCount val="1"/>
                <c:pt idx="0">
                  <c:v>Egyetemi, főiskolai végzettségű oklevéllel </c:v>
                </c:pt>
              </c:strCache>
            </c:strRef>
          </c:tx>
          <c:spPr>
            <a:solidFill>
              <a:srgbClr val="EA5168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E4203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Munka5!$A$4:$A$26</c:f>
              <c:strCache>
                <c:ptCount val="23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</c:strCache>
            </c:strRef>
          </c:cat>
          <c:val>
            <c:numRef>
              <c:f>Munka5!$E$4:$E$26</c:f>
              <c:numCache>
                <c:formatCode>0.0%</c:formatCode>
                <c:ptCount val="23"/>
                <c:pt idx="0">
                  <c:v>0.50553624828255073</c:v>
                </c:pt>
                <c:pt idx="1">
                  <c:v>0.50141197576938834</c:v>
                </c:pt>
                <c:pt idx="2">
                  <c:v>0.33063143513536203</c:v>
                </c:pt>
                <c:pt idx="3">
                  <c:v>0.26334745552501809</c:v>
                </c:pt>
                <c:pt idx="4">
                  <c:v>0.47488983286355158</c:v>
                </c:pt>
                <c:pt idx="5">
                  <c:v>0.43951592356687896</c:v>
                </c:pt>
                <c:pt idx="6">
                  <c:v>0.36734580271654421</c:v>
                </c:pt>
                <c:pt idx="7">
                  <c:v>0.32624765406564787</c:v>
                </c:pt>
                <c:pt idx="8">
                  <c:v>0.41197634765197261</c:v>
                </c:pt>
                <c:pt idx="9">
                  <c:v>0.20032928127553168</c:v>
                </c:pt>
                <c:pt idx="10">
                  <c:v>0.41094732950907326</c:v>
                </c:pt>
                <c:pt idx="11">
                  <c:v>0.50901959429104604</c:v>
                </c:pt>
                <c:pt idx="12">
                  <c:v>0.38034593105683151</c:v>
                </c:pt>
                <c:pt idx="13">
                  <c:v>0.3606850775420003</c:v>
                </c:pt>
                <c:pt idx="14">
                  <c:v>0.2133558706291942</c:v>
                </c:pt>
                <c:pt idx="15">
                  <c:v>0.30836070060207993</c:v>
                </c:pt>
                <c:pt idx="16">
                  <c:v>0.23417257394280128</c:v>
                </c:pt>
                <c:pt idx="17">
                  <c:v>0.21775951118055073</c:v>
                </c:pt>
                <c:pt idx="18">
                  <c:v>0.23433338951626495</c:v>
                </c:pt>
                <c:pt idx="19">
                  <c:v>0.21173035929438661</c:v>
                </c:pt>
                <c:pt idx="20">
                  <c:v>0.1790117709649531</c:v>
                </c:pt>
                <c:pt idx="21">
                  <c:v>0.29373840530463052</c:v>
                </c:pt>
                <c:pt idx="22">
                  <c:v>0.1735092206218872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58-4577-8331-3CBA51427AE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05757336"/>
        <c:axId val="305759296"/>
      </c:barChart>
      <c:catAx>
        <c:axId val="305757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9296"/>
        <c:crosses val="autoZero"/>
        <c:auto val="1"/>
        <c:lblAlgn val="ctr"/>
        <c:lblOffset val="100"/>
        <c:noMultiLvlLbl val="0"/>
      </c:catAx>
      <c:valAx>
        <c:axId val="30575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5757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69325787401575"/>
          <c:y val="0.41710292327589488"/>
          <c:w val="0.24848408792650922"/>
          <c:h val="0.208336186237589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95CB-C1C0-4C35-B02B-466514E4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4152</Words>
  <Characters>28651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2020-10-30T09:51:00Z</dcterms:created>
  <dcterms:modified xsi:type="dcterms:W3CDTF">2020-12-03T11:00:00Z</dcterms:modified>
</cp:coreProperties>
</file>