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2B7F" w:rsidRPr="00277DAD" w:rsidRDefault="00FB3230" w:rsidP="00D12B7F">
      <w:pPr>
        <w:spacing w:before="200" w:after="0" w:line="240" w:lineRule="auto"/>
        <w:rPr>
          <w:rFonts w:ascii="Times New Roman" w:eastAsia="Calibri" w:hAnsi="Times New Roman" w:cs="Times New Roman"/>
          <w:b/>
          <w:lang w:bidi="en-US"/>
        </w:rPr>
      </w:pPr>
      <w:bookmarkStart w:id="0" w:name="_GoBack"/>
      <w:bookmarkEnd w:id="0"/>
      <w:r w:rsidRPr="00277DAD">
        <w:rPr>
          <w:rFonts w:ascii="Times New Roman" w:eastAsia="Calibri" w:hAnsi="Times New Roman" w:cs="Times New Roman"/>
          <w:b/>
          <w:lang w:bidi="en-US"/>
        </w:rPr>
        <w:t>A</w:t>
      </w:r>
      <w:r w:rsidR="00D12B7F" w:rsidRPr="00277DAD">
        <w:rPr>
          <w:rFonts w:ascii="Times New Roman" w:eastAsia="Calibri" w:hAnsi="Times New Roman" w:cs="Times New Roman"/>
          <w:b/>
          <w:lang w:bidi="en-US"/>
        </w:rPr>
        <w:t>LÁTÁMASZTÓ MUNKARÉSZ</w:t>
      </w:r>
    </w:p>
    <w:p w:rsidR="00D12B7F" w:rsidRPr="00277DAD" w:rsidRDefault="00D12B7F" w:rsidP="00D12B7F">
      <w:pPr>
        <w:spacing w:after="0" w:line="240" w:lineRule="auto"/>
        <w:jc w:val="both"/>
        <w:rPr>
          <w:rFonts w:ascii="Times New Roman" w:eastAsia="Calibri" w:hAnsi="Times New Roman" w:cs="Times New Roman"/>
          <w:b/>
          <w:lang w:bidi="en-US"/>
        </w:rPr>
      </w:pPr>
      <w:r w:rsidRPr="00277DAD">
        <w:rPr>
          <w:rFonts w:ascii="Times New Roman" w:eastAsia="Calibri" w:hAnsi="Times New Roman" w:cs="Times New Roman"/>
          <w:b/>
          <w:lang w:bidi="en-US"/>
        </w:rPr>
        <w:t>a településkép védelméről</w:t>
      </w:r>
      <w:r w:rsidRPr="00277DAD">
        <w:rPr>
          <w:rFonts w:ascii="Times New Roman" w:eastAsia="Calibri" w:hAnsi="Times New Roman" w:cs="Times New Roman"/>
          <w:b/>
          <w:bCs/>
          <w:lang w:bidi="en-US"/>
        </w:rPr>
        <w:t xml:space="preserve"> szóló 30/2017. (IX.29.) Főv. Kgy. rendelet 4. melléklete, „Budapest fővárosi helyi védettségű építészeti örökségének jegyzéke” módosításához</w:t>
      </w:r>
    </w:p>
    <w:p w:rsidR="00D12B7F" w:rsidRPr="00277DAD" w:rsidRDefault="00D12B7F" w:rsidP="00D12B7F">
      <w:pPr>
        <w:spacing w:after="0" w:line="240" w:lineRule="auto"/>
        <w:jc w:val="both"/>
        <w:rPr>
          <w:rFonts w:ascii="Times New Roman" w:eastAsia="Calibri" w:hAnsi="Times New Roman" w:cs="Times New Roman"/>
          <w:lang w:bidi="en-US"/>
        </w:rPr>
      </w:pPr>
    </w:p>
    <w:p w:rsidR="005869AA" w:rsidRPr="00277DAD" w:rsidRDefault="005869AA" w:rsidP="00D12B7F">
      <w:pPr>
        <w:spacing w:after="0" w:line="240" w:lineRule="auto"/>
        <w:jc w:val="both"/>
        <w:rPr>
          <w:rFonts w:ascii="Times New Roman" w:eastAsia="Calibri" w:hAnsi="Times New Roman" w:cs="Times New Roman"/>
          <w:lang w:bidi="en-US"/>
        </w:rPr>
      </w:pPr>
    </w:p>
    <w:p w:rsidR="005869AA" w:rsidRDefault="005869AA" w:rsidP="00D12B7F">
      <w:pPr>
        <w:spacing w:after="0" w:line="240" w:lineRule="auto"/>
        <w:jc w:val="both"/>
        <w:rPr>
          <w:rFonts w:ascii="Times New Roman" w:eastAsia="Calibri" w:hAnsi="Times New Roman" w:cs="Times New Roman"/>
          <w:lang w:bidi="en-US"/>
        </w:rPr>
      </w:pPr>
    </w:p>
    <w:p w:rsidR="00277DAD" w:rsidRDefault="00277DAD" w:rsidP="00D12B7F">
      <w:pPr>
        <w:spacing w:after="0" w:line="240" w:lineRule="auto"/>
        <w:jc w:val="both"/>
        <w:rPr>
          <w:rFonts w:ascii="Times New Roman" w:eastAsia="Calibri" w:hAnsi="Times New Roman" w:cs="Times New Roman"/>
          <w:lang w:bidi="en-US"/>
        </w:rPr>
      </w:pPr>
    </w:p>
    <w:p w:rsidR="00277DAD" w:rsidRPr="00277DAD" w:rsidRDefault="00277DAD" w:rsidP="00D12B7F">
      <w:pPr>
        <w:spacing w:after="0" w:line="240" w:lineRule="auto"/>
        <w:jc w:val="both"/>
        <w:rPr>
          <w:rFonts w:ascii="Times New Roman" w:eastAsia="Calibri" w:hAnsi="Times New Roman" w:cs="Times New Roman"/>
          <w:lang w:bidi="en-US"/>
        </w:rPr>
      </w:pPr>
    </w:p>
    <w:p w:rsidR="00D12B7F" w:rsidRPr="00277DAD" w:rsidRDefault="00D12B7F" w:rsidP="00D12B7F">
      <w:pPr>
        <w:spacing w:after="0" w:line="240" w:lineRule="auto"/>
        <w:jc w:val="both"/>
        <w:rPr>
          <w:rFonts w:ascii="Times New Roman" w:eastAsia="Calibri" w:hAnsi="Times New Roman" w:cs="Times New Roman"/>
          <w:lang w:bidi="en-US"/>
        </w:rPr>
      </w:pPr>
      <w:r w:rsidRPr="00277DAD">
        <w:rPr>
          <w:rFonts w:ascii="Times New Roman" w:eastAsia="Calibri" w:hAnsi="Times New Roman" w:cs="Times New Roman"/>
          <w:lang w:bidi="en-US"/>
        </w:rPr>
        <w:t>A 3-18. §-ok tekintetében a településkép védelméről szóló 2016. évi LXXIV. törvény 12. § (2) bekezdésében kapott felhatalmazás alapján, a településkép védelméről szóló 2016. évi LXXIV. törvény 2. § (2) bekezdésében, 3. § (1) bekezdés a), d) pontjában, 8. § (3) bekezdésében, 9. § (3) bekezdésében, 10. § (1) bekezdésében, 11/B. § (4) bekezdésében meghatározott feladatkörében eljárva,</w:t>
      </w:r>
    </w:p>
    <w:p w:rsidR="00D12B7F" w:rsidRPr="00277DAD" w:rsidRDefault="00D12B7F" w:rsidP="00D12B7F">
      <w:pPr>
        <w:spacing w:after="0" w:line="240" w:lineRule="auto"/>
        <w:jc w:val="both"/>
        <w:rPr>
          <w:rFonts w:ascii="Times New Roman" w:eastAsia="Calibri" w:hAnsi="Times New Roman" w:cs="Times New Roman"/>
          <w:lang w:bidi="en-US"/>
        </w:rPr>
      </w:pPr>
      <w:r w:rsidRPr="00277DAD">
        <w:rPr>
          <w:rFonts w:ascii="Times New Roman" w:eastAsia="Calibri" w:hAnsi="Times New Roman" w:cs="Times New Roman"/>
          <w:lang w:bidi="en-US"/>
        </w:rPr>
        <w:t>a 19-42. §-ok tekintetében az épített környezet alakításáról és védelméről szóló 1997. évi LXXVIII. törvény 62. § (7) bekezdés 1. pontjában kapott felhatalmazás alapján, az épített környezet alakításáról és védelméről szóló 1997. évi LXXVIII. törvény 57. § (3) bekezdésében, a településkép védelméről szóló 2016. évi LXXIV. törvény 3. § (1) bekezdés c) pontjában, 7. § -</w:t>
      </w:r>
      <w:proofErr w:type="spellStart"/>
      <w:r w:rsidRPr="00277DAD">
        <w:rPr>
          <w:rFonts w:ascii="Times New Roman" w:eastAsia="Calibri" w:hAnsi="Times New Roman" w:cs="Times New Roman"/>
          <w:lang w:bidi="en-US"/>
        </w:rPr>
        <w:t>ában</w:t>
      </w:r>
      <w:proofErr w:type="spellEnd"/>
      <w:r w:rsidRPr="00277DAD">
        <w:rPr>
          <w:rFonts w:ascii="Times New Roman" w:eastAsia="Calibri" w:hAnsi="Times New Roman" w:cs="Times New Roman"/>
          <w:lang w:bidi="en-US"/>
        </w:rPr>
        <w:t xml:space="preserve"> meghatározott feladatkörében eljárva Budapest Főváros Önkormányzata Közgyűlése megalkotta a településkép védelméről szóló 30/2017. (IX.29.) önkormányzati rendeletét (a továbbiakban: Rendelet).</w:t>
      </w:r>
    </w:p>
    <w:p w:rsidR="00D12B7F" w:rsidRPr="00277DAD" w:rsidRDefault="00D12B7F" w:rsidP="00D12B7F">
      <w:pPr>
        <w:spacing w:after="0" w:line="240" w:lineRule="auto"/>
        <w:jc w:val="both"/>
        <w:rPr>
          <w:rFonts w:ascii="Times New Roman" w:eastAsia="Calibri" w:hAnsi="Times New Roman" w:cs="Times New Roman"/>
          <w:bCs/>
          <w:highlight w:val="yellow"/>
          <w:lang w:bidi="en-US"/>
        </w:rPr>
      </w:pPr>
    </w:p>
    <w:p w:rsidR="00540443" w:rsidRPr="00277DAD" w:rsidRDefault="00D12B7F" w:rsidP="00D12B7F">
      <w:pPr>
        <w:spacing w:after="0" w:line="240" w:lineRule="auto"/>
        <w:jc w:val="both"/>
        <w:rPr>
          <w:rFonts w:ascii="Times New Roman" w:eastAsia="Calibri" w:hAnsi="Times New Roman" w:cs="Times New Roman"/>
          <w:bCs/>
          <w:lang w:bidi="en-US"/>
        </w:rPr>
      </w:pPr>
      <w:r w:rsidRPr="00277DAD">
        <w:rPr>
          <w:rFonts w:ascii="Times New Roman" w:eastAsia="Calibri" w:hAnsi="Times New Roman" w:cs="Times New Roman"/>
          <w:bCs/>
          <w:lang w:bidi="en-US"/>
        </w:rPr>
        <w:t>Budapest fővárosi helyi védettségű építészeti örökség</w:t>
      </w:r>
      <w:r w:rsidR="005C0A42" w:rsidRPr="00277DAD">
        <w:rPr>
          <w:rFonts w:ascii="Times New Roman" w:eastAsia="Calibri" w:hAnsi="Times New Roman" w:cs="Times New Roman"/>
          <w:bCs/>
          <w:lang w:bidi="en-US"/>
        </w:rPr>
        <w:t>ének</w:t>
      </w:r>
      <w:r w:rsidRPr="00277DAD">
        <w:rPr>
          <w:rFonts w:ascii="Times New Roman" w:eastAsia="Calibri" w:hAnsi="Times New Roman" w:cs="Times New Roman"/>
          <w:bCs/>
          <w:lang w:bidi="en-US"/>
        </w:rPr>
        <w:t xml:space="preserve"> jegyzék</w:t>
      </w:r>
      <w:r w:rsidR="005C0A42" w:rsidRPr="00277DAD">
        <w:rPr>
          <w:rFonts w:ascii="Times New Roman" w:eastAsia="Calibri" w:hAnsi="Times New Roman" w:cs="Times New Roman"/>
          <w:bCs/>
          <w:lang w:bidi="en-US"/>
        </w:rPr>
        <w:t>e</w:t>
      </w:r>
      <w:r w:rsidRPr="00277DAD">
        <w:rPr>
          <w:rFonts w:ascii="Times New Roman" w:eastAsia="Calibri" w:hAnsi="Times New Roman" w:cs="Times New Roman"/>
          <w:bCs/>
          <w:lang w:bidi="en-US"/>
        </w:rPr>
        <w:t xml:space="preserve"> utoljára 20</w:t>
      </w:r>
      <w:r w:rsidR="005C0A42" w:rsidRPr="00277DAD">
        <w:rPr>
          <w:rFonts w:ascii="Times New Roman" w:eastAsia="Calibri" w:hAnsi="Times New Roman" w:cs="Times New Roman"/>
          <w:bCs/>
          <w:lang w:bidi="en-US"/>
        </w:rPr>
        <w:t>20</w:t>
      </w:r>
      <w:r w:rsidRPr="00277DAD">
        <w:rPr>
          <w:rFonts w:ascii="Times New Roman" w:eastAsia="Calibri" w:hAnsi="Times New Roman" w:cs="Times New Roman"/>
          <w:bCs/>
          <w:lang w:bidi="en-US"/>
        </w:rPr>
        <w:t>.</w:t>
      </w:r>
      <w:r w:rsidR="002F2459" w:rsidRPr="00277DAD">
        <w:rPr>
          <w:rFonts w:ascii="Times New Roman" w:eastAsia="Calibri" w:hAnsi="Times New Roman" w:cs="Times New Roman"/>
          <w:bCs/>
          <w:lang w:bidi="en-US"/>
        </w:rPr>
        <w:t>0</w:t>
      </w:r>
      <w:r w:rsidR="005C0A42" w:rsidRPr="00277DAD">
        <w:rPr>
          <w:rFonts w:ascii="Times New Roman" w:eastAsia="Calibri" w:hAnsi="Times New Roman" w:cs="Times New Roman"/>
          <w:bCs/>
          <w:lang w:bidi="en-US"/>
        </w:rPr>
        <w:t>2</w:t>
      </w:r>
      <w:r w:rsidR="002F2459" w:rsidRPr="00277DAD">
        <w:rPr>
          <w:rFonts w:ascii="Times New Roman" w:eastAsia="Calibri" w:hAnsi="Times New Roman" w:cs="Times New Roman"/>
          <w:bCs/>
          <w:lang w:bidi="en-US"/>
        </w:rPr>
        <w:t>.</w:t>
      </w:r>
      <w:r w:rsidR="005C0A42" w:rsidRPr="00277DAD">
        <w:rPr>
          <w:rFonts w:ascii="Times New Roman" w:eastAsia="Calibri" w:hAnsi="Times New Roman" w:cs="Times New Roman"/>
          <w:bCs/>
          <w:lang w:bidi="en-US"/>
        </w:rPr>
        <w:t>13-án bővült</w:t>
      </w:r>
      <w:r w:rsidRPr="00277DAD">
        <w:rPr>
          <w:rFonts w:ascii="Times New Roman" w:eastAsia="Calibri" w:hAnsi="Times New Roman" w:cs="Times New Roman"/>
          <w:bCs/>
          <w:lang w:bidi="en-US"/>
        </w:rPr>
        <w:t xml:space="preserve">. Az azóta eltelt időszakban </w:t>
      </w:r>
      <w:r w:rsidR="005C0A42" w:rsidRPr="00277DAD">
        <w:rPr>
          <w:rFonts w:ascii="Times New Roman" w:eastAsia="Calibri" w:hAnsi="Times New Roman" w:cs="Times New Roman"/>
          <w:bCs/>
          <w:lang w:bidi="en-US"/>
        </w:rPr>
        <w:t>több</w:t>
      </w:r>
      <w:r w:rsidR="005409AD" w:rsidRPr="00277DAD">
        <w:rPr>
          <w:rFonts w:ascii="Times New Roman" w:eastAsia="Calibri" w:hAnsi="Times New Roman" w:cs="Times New Roman"/>
          <w:bCs/>
          <w:lang w:bidi="en-US"/>
        </w:rPr>
        <w:t xml:space="preserve"> </w:t>
      </w:r>
      <w:r w:rsidRPr="00277DAD">
        <w:rPr>
          <w:rFonts w:ascii="Times New Roman" w:eastAsia="Calibri" w:hAnsi="Times New Roman" w:cs="Times New Roman"/>
          <w:bCs/>
          <w:lang w:bidi="en-US"/>
        </w:rPr>
        <w:t>kezdeményezés</w:t>
      </w:r>
      <w:r w:rsidR="00540443" w:rsidRPr="00277DAD">
        <w:rPr>
          <w:rFonts w:ascii="Times New Roman" w:eastAsia="Calibri" w:hAnsi="Times New Roman" w:cs="Times New Roman"/>
          <w:bCs/>
          <w:lang w:bidi="en-US"/>
        </w:rPr>
        <w:t xml:space="preserve"> </w:t>
      </w:r>
      <w:r w:rsidRPr="00277DAD">
        <w:rPr>
          <w:rFonts w:ascii="Times New Roman" w:eastAsia="Calibri" w:hAnsi="Times New Roman" w:cs="Times New Roman"/>
          <w:bCs/>
          <w:lang w:bidi="en-US"/>
        </w:rPr>
        <w:t>érkezett épület</w:t>
      </w:r>
      <w:r w:rsidR="006F585A" w:rsidRPr="00277DAD">
        <w:rPr>
          <w:rFonts w:ascii="Times New Roman" w:eastAsia="Calibri" w:hAnsi="Times New Roman" w:cs="Times New Roman"/>
          <w:bCs/>
          <w:lang w:bidi="en-US"/>
        </w:rPr>
        <w:t>ek</w:t>
      </w:r>
      <w:r w:rsidRPr="00277DAD">
        <w:rPr>
          <w:rFonts w:ascii="Times New Roman" w:eastAsia="Calibri" w:hAnsi="Times New Roman" w:cs="Times New Roman"/>
          <w:bCs/>
          <w:lang w:bidi="en-US"/>
        </w:rPr>
        <w:t xml:space="preserve"> védetté nyilvánítására</w:t>
      </w:r>
      <w:r w:rsidR="005C0A42" w:rsidRPr="00277DAD">
        <w:rPr>
          <w:rFonts w:ascii="Times New Roman" w:eastAsia="Calibri" w:hAnsi="Times New Roman" w:cs="Times New Roman"/>
          <w:bCs/>
          <w:lang w:bidi="en-US"/>
        </w:rPr>
        <w:t>,</w:t>
      </w:r>
      <w:r w:rsidRPr="00277DAD">
        <w:rPr>
          <w:rFonts w:ascii="Times New Roman" w:eastAsia="Calibri" w:hAnsi="Times New Roman" w:cs="Times New Roman"/>
          <w:bCs/>
          <w:lang w:bidi="en-US"/>
        </w:rPr>
        <w:t xml:space="preserve"> </w:t>
      </w:r>
      <w:r w:rsidR="005C0A42" w:rsidRPr="00277DAD">
        <w:rPr>
          <w:rFonts w:ascii="Times New Roman" w:eastAsia="Calibri" w:hAnsi="Times New Roman" w:cs="Times New Roman"/>
          <w:bCs/>
          <w:lang w:bidi="en-US"/>
        </w:rPr>
        <w:t>egy már védelem alatt álló épületegyüttes bővítésére, valamint egy épület fővárosi helyi védelmének megszüntetését kérték.</w:t>
      </w:r>
    </w:p>
    <w:p w:rsidR="005C0A42" w:rsidRPr="00277DAD" w:rsidRDefault="005409AD" w:rsidP="005C0A42">
      <w:pPr>
        <w:spacing w:after="0" w:line="240" w:lineRule="auto"/>
        <w:jc w:val="both"/>
        <w:rPr>
          <w:rFonts w:ascii="Times New Roman" w:eastAsia="Calibri" w:hAnsi="Times New Roman" w:cs="Times New Roman"/>
          <w:bCs/>
          <w:lang w:bidi="en-US"/>
        </w:rPr>
      </w:pPr>
      <w:r w:rsidRPr="00277DAD">
        <w:rPr>
          <w:rFonts w:ascii="Times New Roman" w:eastAsia="Calibri" w:hAnsi="Times New Roman" w:cs="Times New Roman"/>
          <w:bCs/>
          <w:lang w:bidi="en-US"/>
        </w:rPr>
        <w:t>A Rendelet adta lehetőséggel élve, a Város</w:t>
      </w:r>
      <w:r w:rsidR="005C0A42" w:rsidRPr="00277DAD">
        <w:rPr>
          <w:rFonts w:ascii="Times New Roman" w:eastAsia="Calibri" w:hAnsi="Times New Roman" w:cs="Times New Roman"/>
          <w:bCs/>
          <w:lang w:bidi="en-US"/>
        </w:rPr>
        <w:t>tervezési</w:t>
      </w:r>
      <w:r w:rsidRPr="00277DAD">
        <w:rPr>
          <w:rFonts w:ascii="Times New Roman" w:eastAsia="Calibri" w:hAnsi="Times New Roman" w:cs="Times New Roman"/>
          <w:bCs/>
          <w:lang w:bidi="en-US"/>
        </w:rPr>
        <w:t xml:space="preserve"> Főosztály</w:t>
      </w:r>
      <w:r w:rsidR="005C0A42" w:rsidRPr="00277DAD">
        <w:rPr>
          <w:rFonts w:ascii="Times New Roman" w:eastAsia="Calibri" w:hAnsi="Times New Roman" w:cs="Times New Roman"/>
          <w:bCs/>
          <w:lang w:bidi="en-US"/>
        </w:rPr>
        <w:t xml:space="preserve"> a főváros egész területére vonatkozóan – feltáró munka alapján – értékvédelmi vizsgálatot folytat</w:t>
      </w:r>
      <w:r w:rsidR="006F585A" w:rsidRPr="00277DAD">
        <w:rPr>
          <w:rFonts w:ascii="Times New Roman" w:eastAsia="Calibri" w:hAnsi="Times New Roman" w:cs="Times New Roman"/>
          <w:bCs/>
          <w:lang w:bidi="en-US"/>
        </w:rPr>
        <w:t>ott</w:t>
      </w:r>
      <w:r w:rsidR="005C0A42" w:rsidRPr="00277DAD">
        <w:rPr>
          <w:rFonts w:ascii="Times New Roman" w:eastAsia="Calibri" w:hAnsi="Times New Roman" w:cs="Times New Roman"/>
          <w:bCs/>
          <w:lang w:bidi="en-US"/>
        </w:rPr>
        <w:t xml:space="preserve"> annak érdekében, hogy az örökségvédelem bármely szintjén még védelemben nem részesült, de arra érdemes ipari építmények fővárosi helyi védelem alá vonását előkészítse. A feladat volumene miatt több ütemre bontva ismertetjük a fővárosi helyi védelemre érdemes ipari építményeket. Első ütemben, 2019. első félévében 19 ingatlan helyi védelem alá helyezésére került sor. Második ütemben, 2020 elején 38 ingatlannal bővült a Rendelet 4. melléklete, Budapest fővárosi helyi védettségű építészeti örökségének jegyzéke. Harmadik ütemben egyes IV., XI., XVII., XIX., XXI. és XXII. kerületben lévő ipari épületek védelem alá vonására tartalmaz összesen 8 javaslatot az előterjesztés. Az itt található, építészeti értékeik alapján értékes építmények védelmével az adott terület történetére emlékeztető olyan építmények kerülhetnek hosszú távon megőrzésre, amelyek egyúttal az átalakuló városrészek fejlődésébe is szervesen integrálhatók.</w:t>
      </w:r>
    </w:p>
    <w:p w:rsidR="005C0A42" w:rsidRPr="00277DAD" w:rsidRDefault="005C0A42" w:rsidP="005C0A42">
      <w:pPr>
        <w:spacing w:after="0" w:line="240" w:lineRule="auto"/>
        <w:jc w:val="both"/>
        <w:rPr>
          <w:rFonts w:ascii="Times New Roman" w:eastAsia="Calibri" w:hAnsi="Times New Roman" w:cs="Times New Roman"/>
          <w:bCs/>
          <w:lang w:bidi="en-US"/>
        </w:rPr>
      </w:pPr>
      <w:bookmarkStart w:id="1" w:name="_Hlk60665405"/>
      <w:r w:rsidRPr="00277DAD">
        <w:rPr>
          <w:rFonts w:ascii="Times New Roman" w:eastAsia="Calibri" w:hAnsi="Times New Roman" w:cs="Times New Roman"/>
          <w:bCs/>
          <w:lang w:bidi="en-US"/>
        </w:rPr>
        <w:t>Szintén feltáró munka alapján történik értékvédelmi vizsgálat a két világháború között épült épületek között annak érdekében, hogy a</w:t>
      </w:r>
      <w:r w:rsidR="006F585A" w:rsidRPr="00277DAD">
        <w:rPr>
          <w:rFonts w:ascii="Times New Roman" w:eastAsia="Calibri" w:hAnsi="Times New Roman" w:cs="Times New Roman"/>
          <w:bCs/>
          <w:lang w:bidi="en-US"/>
        </w:rPr>
        <w:t>z</w:t>
      </w:r>
      <w:r w:rsidRPr="00277DAD">
        <w:rPr>
          <w:rFonts w:ascii="Times New Roman" w:eastAsia="Calibri" w:hAnsi="Times New Roman" w:cs="Times New Roman"/>
          <w:bCs/>
          <w:lang w:bidi="en-US"/>
        </w:rPr>
        <w:t xml:space="preserve"> építészeti értékeik alapján legértékesebbek </w:t>
      </w:r>
      <w:bookmarkEnd w:id="1"/>
      <w:r w:rsidRPr="00277DAD">
        <w:rPr>
          <w:rFonts w:ascii="Times New Roman" w:eastAsia="Calibri" w:hAnsi="Times New Roman" w:cs="Times New Roman"/>
          <w:bCs/>
          <w:lang w:bidi="en-US"/>
        </w:rPr>
        <w:t xml:space="preserve">bemutathatók legyenek a Közgyűlés számára. Első ütemben az I., II., VII., VIII., IX., X., XI., XII., és XIII. kerület területén közel 90 épület és 5 épületegyüttes védetté nyilvánítására tesz javaslatot ez az előterjesztés. </w:t>
      </w:r>
    </w:p>
    <w:p w:rsidR="005C0A42" w:rsidRDefault="005C0A42" w:rsidP="00D12B7F">
      <w:pPr>
        <w:spacing w:after="0" w:line="240" w:lineRule="auto"/>
        <w:jc w:val="both"/>
        <w:rPr>
          <w:rFonts w:ascii="Times New Roman" w:eastAsia="Calibri" w:hAnsi="Times New Roman" w:cs="Times New Roman"/>
          <w:bCs/>
          <w:lang w:bidi="en-US"/>
        </w:rPr>
      </w:pPr>
    </w:p>
    <w:p w:rsidR="00277DAD" w:rsidRDefault="00277DAD" w:rsidP="00D12B7F">
      <w:pPr>
        <w:spacing w:after="0" w:line="240" w:lineRule="auto"/>
        <w:jc w:val="both"/>
        <w:rPr>
          <w:rFonts w:ascii="Times New Roman" w:eastAsia="Calibri" w:hAnsi="Times New Roman" w:cs="Times New Roman"/>
          <w:bCs/>
          <w:lang w:bidi="en-US"/>
        </w:rPr>
      </w:pPr>
    </w:p>
    <w:p w:rsidR="00277DAD" w:rsidRPr="00277DAD" w:rsidRDefault="00277DAD" w:rsidP="00D12B7F">
      <w:pPr>
        <w:spacing w:after="0" w:line="240" w:lineRule="auto"/>
        <w:jc w:val="both"/>
        <w:rPr>
          <w:rFonts w:ascii="Times New Roman" w:eastAsia="Calibri" w:hAnsi="Times New Roman" w:cs="Times New Roman"/>
          <w:bCs/>
          <w:lang w:bidi="en-US"/>
        </w:rPr>
      </w:pPr>
    </w:p>
    <w:p w:rsidR="00D12B7F" w:rsidRPr="00277DAD" w:rsidRDefault="00D12B7F" w:rsidP="00D12B7F">
      <w:pPr>
        <w:spacing w:after="0" w:line="240" w:lineRule="auto"/>
        <w:jc w:val="both"/>
        <w:rPr>
          <w:rFonts w:ascii="Times New Roman" w:eastAsia="Calibri" w:hAnsi="Times New Roman" w:cs="Times New Roman"/>
          <w:b/>
          <w:lang w:bidi="en-US"/>
        </w:rPr>
      </w:pPr>
      <w:r w:rsidRPr="00277DAD">
        <w:rPr>
          <w:rFonts w:ascii="Times New Roman" w:eastAsia="Calibri" w:hAnsi="Times New Roman" w:cs="Times New Roman"/>
          <w:b/>
          <w:lang w:bidi="en-US"/>
        </w:rPr>
        <w:t>A Rendelet módosításának célja:</w:t>
      </w:r>
    </w:p>
    <w:p w:rsidR="00170A97" w:rsidRPr="00277DAD" w:rsidRDefault="00170A97" w:rsidP="00540443">
      <w:pPr>
        <w:spacing w:after="0" w:line="240" w:lineRule="auto"/>
        <w:jc w:val="both"/>
        <w:rPr>
          <w:rFonts w:ascii="Times New Roman" w:eastAsia="Calibri" w:hAnsi="Times New Roman" w:cs="Times New Roman"/>
          <w:lang w:bidi="en-US"/>
        </w:rPr>
      </w:pPr>
      <w:r w:rsidRPr="00277DAD">
        <w:rPr>
          <w:rFonts w:ascii="Times New Roman" w:eastAsia="Calibri" w:hAnsi="Times New Roman" w:cs="Times New Roman"/>
          <w:lang w:bidi="en-US"/>
        </w:rPr>
        <w:t>1. Védetté nyilvánítás kezdeményezés alapján</w:t>
      </w:r>
    </w:p>
    <w:p w:rsidR="00540443" w:rsidRPr="00277DAD" w:rsidRDefault="00170A97" w:rsidP="00540443">
      <w:pPr>
        <w:spacing w:after="0" w:line="240" w:lineRule="auto"/>
        <w:jc w:val="both"/>
        <w:rPr>
          <w:rFonts w:ascii="Times New Roman" w:eastAsia="Calibri" w:hAnsi="Times New Roman" w:cs="Times New Roman"/>
          <w:lang w:bidi="en-US"/>
        </w:rPr>
      </w:pPr>
      <w:r w:rsidRPr="00277DAD">
        <w:rPr>
          <w:rFonts w:ascii="Times New Roman" w:eastAsia="Calibri" w:hAnsi="Times New Roman" w:cs="Times New Roman"/>
          <w:lang w:bidi="en-US"/>
        </w:rPr>
        <w:t>2</w:t>
      </w:r>
      <w:r w:rsidR="00540443" w:rsidRPr="00277DAD">
        <w:rPr>
          <w:rFonts w:ascii="Times New Roman" w:eastAsia="Calibri" w:hAnsi="Times New Roman" w:cs="Times New Roman"/>
          <w:lang w:bidi="en-US"/>
        </w:rPr>
        <w:t>. Védetté nyilvánítás szakmai feltáró munka alapján</w:t>
      </w:r>
    </w:p>
    <w:p w:rsidR="005C0A42" w:rsidRPr="00277DAD" w:rsidRDefault="005C0A42" w:rsidP="00540443">
      <w:pPr>
        <w:spacing w:after="0" w:line="240" w:lineRule="auto"/>
        <w:jc w:val="both"/>
        <w:rPr>
          <w:rFonts w:ascii="Times New Roman" w:eastAsia="Calibri" w:hAnsi="Times New Roman" w:cs="Times New Roman"/>
          <w:lang w:bidi="en-US"/>
        </w:rPr>
      </w:pPr>
      <w:r w:rsidRPr="00277DAD">
        <w:rPr>
          <w:rFonts w:ascii="Times New Roman" w:eastAsia="Calibri" w:hAnsi="Times New Roman" w:cs="Times New Roman"/>
          <w:lang w:bidi="en-US"/>
        </w:rPr>
        <w:tab/>
        <w:t>2.1. Ipari épületek</w:t>
      </w:r>
    </w:p>
    <w:p w:rsidR="005C0A42" w:rsidRPr="00277DAD" w:rsidRDefault="005C0A42" w:rsidP="00540443">
      <w:pPr>
        <w:spacing w:after="0" w:line="240" w:lineRule="auto"/>
        <w:jc w:val="both"/>
        <w:rPr>
          <w:rFonts w:ascii="Times New Roman" w:eastAsia="Calibri" w:hAnsi="Times New Roman" w:cs="Times New Roman"/>
          <w:lang w:bidi="en-US"/>
        </w:rPr>
      </w:pPr>
      <w:r w:rsidRPr="00277DAD">
        <w:rPr>
          <w:rFonts w:ascii="Times New Roman" w:eastAsia="Calibri" w:hAnsi="Times New Roman" w:cs="Times New Roman"/>
          <w:lang w:bidi="en-US"/>
        </w:rPr>
        <w:tab/>
        <w:t>2.2. Két világháború között épült épületek</w:t>
      </w:r>
    </w:p>
    <w:p w:rsidR="00540443" w:rsidRPr="00277DAD" w:rsidRDefault="00170A97" w:rsidP="00540443">
      <w:pPr>
        <w:spacing w:after="0" w:line="240" w:lineRule="auto"/>
        <w:jc w:val="both"/>
        <w:rPr>
          <w:rFonts w:ascii="Times New Roman" w:eastAsia="Calibri" w:hAnsi="Times New Roman" w:cs="Times New Roman"/>
          <w:lang w:bidi="en-US"/>
        </w:rPr>
      </w:pPr>
      <w:r w:rsidRPr="00277DAD">
        <w:rPr>
          <w:rFonts w:ascii="Times New Roman" w:eastAsia="Calibri" w:hAnsi="Times New Roman" w:cs="Times New Roman"/>
          <w:lang w:bidi="en-US"/>
        </w:rPr>
        <w:t>3</w:t>
      </w:r>
      <w:r w:rsidR="00540443" w:rsidRPr="00277DAD">
        <w:rPr>
          <w:rFonts w:ascii="Times New Roman" w:eastAsia="Calibri" w:hAnsi="Times New Roman" w:cs="Times New Roman"/>
          <w:lang w:bidi="en-US"/>
        </w:rPr>
        <w:t>. Védelem megszüntetése kezdeményezésre</w:t>
      </w:r>
    </w:p>
    <w:p w:rsidR="00D12B7F" w:rsidRPr="00277DAD" w:rsidRDefault="005C0A42" w:rsidP="00540443">
      <w:pPr>
        <w:spacing w:after="0" w:line="240" w:lineRule="auto"/>
        <w:jc w:val="both"/>
        <w:rPr>
          <w:rFonts w:ascii="Times New Roman" w:eastAsia="Calibri" w:hAnsi="Times New Roman" w:cs="Times New Roman"/>
          <w:lang w:bidi="en-US"/>
        </w:rPr>
      </w:pPr>
      <w:r w:rsidRPr="00277DAD">
        <w:rPr>
          <w:rFonts w:ascii="Times New Roman" w:eastAsia="Calibri" w:hAnsi="Times New Roman" w:cs="Times New Roman"/>
          <w:lang w:bidi="en-US"/>
        </w:rPr>
        <w:t>4</w:t>
      </w:r>
      <w:r w:rsidR="00540443" w:rsidRPr="00277DAD">
        <w:rPr>
          <w:rFonts w:ascii="Times New Roman" w:eastAsia="Calibri" w:hAnsi="Times New Roman" w:cs="Times New Roman"/>
          <w:lang w:bidi="en-US"/>
        </w:rPr>
        <w:t>. A Rendelet 4. mellékletében, Budapest fővárosi helyi védettségű építészeti örökségének jegyzékében (a továbbiakban: Jegyzék) szükségessé vált módosítások</w:t>
      </w:r>
    </w:p>
    <w:p w:rsidR="00676B36" w:rsidRPr="00277DAD" w:rsidRDefault="00676B36">
      <w:pPr>
        <w:rPr>
          <w:rFonts w:ascii="Times New Roman" w:eastAsia="Calibri" w:hAnsi="Times New Roman" w:cs="Times New Roman"/>
          <w:lang w:bidi="en-US"/>
        </w:rPr>
      </w:pPr>
      <w:r w:rsidRPr="00277DAD">
        <w:rPr>
          <w:rFonts w:ascii="Times New Roman" w:eastAsia="Calibri" w:hAnsi="Times New Roman" w:cs="Times New Roman"/>
          <w:lang w:bidi="en-US"/>
        </w:rPr>
        <w:br w:type="page"/>
      </w:r>
    </w:p>
    <w:p w:rsidR="005C0A42" w:rsidRPr="00277DAD" w:rsidRDefault="005C0A42" w:rsidP="005869AA">
      <w:pPr>
        <w:numPr>
          <w:ilvl w:val="0"/>
          <w:numId w:val="2"/>
        </w:numPr>
        <w:spacing w:before="200" w:line="240" w:lineRule="auto"/>
        <w:ind w:left="567"/>
        <w:contextualSpacing/>
        <w:jc w:val="both"/>
        <w:rPr>
          <w:rFonts w:ascii="Times New Roman" w:eastAsia="Calibri" w:hAnsi="Times New Roman" w:cs="Times New Roman"/>
          <w:lang w:bidi="en-US"/>
        </w:rPr>
      </w:pPr>
      <w:r w:rsidRPr="00277DAD">
        <w:rPr>
          <w:rFonts w:ascii="Times New Roman" w:eastAsia="Calibri" w:hAnsi="Times New Roman" w:cs="Times New Roman"/>
          <w:lang w:bidi="en-US"/>
        </w:rPr>
        <w:lastRenderedPageBreak/>
        <w:t>Az építészeti értékeik alapján védelemre érdemesnek tartott épületek védetté nyilvánítására vonatkozó kezdeményezés magánszemélyektől és a XXI. kerület főépítészétől érkezett. A Várostervezési Főosztály munkatársai a védelemre javasolt épületeket a helyszínen szemrevételezték, továbbá levéltári és szakirodalmi kutatásokat is folytattak. Az épületekhez fotódokumentációt és nyilvántartási lapot tartalmazó értékvédelmi dokumentáció készült, amely szemléletesen bemutatja a védelemre javasolt épületeket. A vizsgálat alapján megállapítható, hogy a beérkezett kezdeményezések közül az alábbiak támogathatók, fővárosi helyi védelemre javasolhatók</w:t>
      </w:r>
    </w:p>
    <w:p w:rsidR="005869AA" w:rsidRPr="00277DAD" w:rsidRDefault="005869AA" w:rsidP="005869AA">
      <w:pPr>
        <w:pStyle w:val="Listaszerbekezds"/>
        <w:numPr>
          <w:ilvl w:val="1"/>
          <w:numId w:val="21"/>
        </w:numPr>
        <w:spacing w:line="240" w:lineRule="auto"/>
        <w:ind w:left="567"/>
        <w:jc w:val="both"/>
        <w:rPr>
          <w:rFonts w:ascii="Times New Roman" w:eastAsia="Calibri" w:hAnsi="Times New Roman" w:cs="Times New Roman"/>
          <w:lang w:bidi="en-US"/>
        </w:rPr>
      </w:pPr>
      <w:r w:rsidRPr="00277DAD">
        <w:rPr>
          <w:rFonts w:ascii="Times New Roman" w:eastAsia="Calibri" w:hAnsi="Times New Roman" w:cs="Times New Roman"/>
          <w:lang w:bidi="en-US"/>
        </w:rPr>
        <w:t>Budapest területén a közelmúltban történt értékes és egyedileg nem védett, ipari épületek bontásai világítottak rá arra, hogy a város egykori ipari tevékenységéhez létrehozott, értékes épületállomány értékőrző megtartása érdekében azok helyi védelem alá helyezése szükséges. A helyi egyedi védelem biztosíthatja a különleges építészeti minőségű, az egykori ipari tevékenységre emlékeztető, de műemléki egyedi védelem alatt még nem álló legértékesebb épületek hosszú távú megtartásának lehetőségét.</w:t>
      </w:r>
    </w:p>
    <w:p w:rsidR="005869AA" w:rsidRPr="00277DAD" w:rsidRDefault="005869AA" w:rsidP="005869AA">
      <w:pPr>
        <w:spacing w:before="200" w:line="240" w:lineRule="auto"/>
        <w:ind w:left="567"/>
        <w:contextualSpacing/>
        <w:jc w:val="both"/>
        <w:rPr>
          <w:rFonts w:ascii="Times New Roman" w:eastAsia="Calibri" w:hAnsi="Times New Roman" w:cs="Times New Roman"/>
          <w:lang w:bidi="en-US"/>
        </w:rPr>
      </w:pPr>
      <w:r w:rsidRPr="00277DAD">
        <w:rPr>
          <w:rFonts w:ascii="Times New Roman" w:eastAsia="Calibri" w:hAnsi="Times New Roman" w:cs="Times New Roman"/>
          <w:lang w:bidi="en-US"/>
        </w:rPr>
        <w:t>A feltáró munka harmadik ütemében 15 ipari építmény helyszínelésére, kutatására (levéltár, tervtár, szakirodalom, fotótár) került sor. A munka során minden védelemre érdemes épülethez nyilvántartási lapot és fotódokumentációt tartalmazó értékvédelmi dokumentáció készült, amely szemléletesen bemutatj</w:t>
      </w:r>
      <w:r w:rsidR="006F585A" w:rsidRPr="00277DAD">
        <w:rPr>
          <w:rFonts w:ascii="Times New Roman" w:eastAsia="Calibri" w:hAnsi="Times New Roman" w:cs="Times New Roman"/>
          <w:lang w:bidi="en-US"/>
        </w:rPr>
        <w:t>a</w:t>
      </w:r>
      <w:r w:rsidRPr="00277DAD">
        <w:rPr>
          <w:rFonts w:ascii="Times New Roman" w:eastAsia="Calibri" w:hAnsi="Times New Roman" w:cs="Times New Roman"/>
          <w:lang w:bidi="en-US"/>
        </w:rPr>
        <w:t xml:space="preserve"> a védelemre javasolt épületeket.</w:t>
      </w:r>
    </w:p>
    <w:p w:rsidR="005869AA" w:rsidRPr="00277DAD" w:rsidRDefault="005869AA" w:rsidP="005869AA">
      <w:pPr>
        <w:pStyle w:val="Listaszerbekezds"/>
        <w:numPr>
          <w:ilvl w:val="1"/>
          <w:numId w:val="21"/>
        </w:numPr>
        <w:spacing w:line="240" w:lineRule="auto"/>
        <w:ind w:left="567"/>
        <w:jc w:val="both"/>
        <w:rPr>
          <w:rFonts w:ascii="Times New Roman" w:eastAsia="Calibri" w:hAnsi="Times New Roman" w:cs="Times New Roman"/>
          <w:lang w:bidi="en-US"/>
        </w:rPr>
      </w:pPr>
      <w:bookmarkStart w:id="2" w:name="_Hlk60665474"/>
      <w:r w:rsidRPr="00277DAD">
        <w:rPr>
          <w:rFonts w:ascii="Times New Roman" w:eastAsia="Calibri" w:hAnsi="Times New Roman" w:cs="Times New Roman"/>
          <w:lang w:bidi="en-US"/>
        </w:rPr>
        <w:t>A szakmai feltáró munka első ütemében Dr. Ferkai András „</w:t>
      </w:r>
      <w:r w:rsidRPr="00277DAD">
        <w:rPr>
          <w:rFonts w:ascii="Times New Roman" w:eastAsia="Calibri" w:hAnsi="Times New Roman" w:cs="Times New Roman"/>
          <w:i/>
          <w:iCs/>
          <w:lang w:bidi="en-US"/>
        </w:rPr>
        <w:t>Buda építészete a két világháború között. Művészeti emlékek. Budapest 1995</w:t>
      </w:r>
      <w:r w:rsidRPr="00277DAD">
        <w:rPr>
          <w:rFonts w:ascii="Times New Roman" w:eastAsia="Calibri" w:hAnsi="Times New Roman" w:cs="Times New Roman"/>
          <w:lang w:bidi="en-US"/>
        </w:rPr>
        <w:t>” és „</w:t>
      </w:r>
      <w:r w:rsidRPr="00277DAD">
        <w:rPr>
          <w:rFonts w:ascii="Times New Roman" w:eastAsia="Calibri" w:hAnsi="Times New Roman" w:cs="Times New Roman"/>
          <w:i/>
          <w:iCs/>
          <w:lang w:bidi="en-US"/>
        </w:rPr>
        <w:t>Pest építészete a két világháború között. Modern Építészetért Építésztörténeti és Műemlékvédelmi Kht., Budapest 2001</w:t>
      </w:r>
      <w:r w:rsidRPr="00277DAD">
        <w:rPr>
          <w:rFonts w:ascii="Times New Roman" w:eastAsia="Calibri" w:hAnsi="Times New Roman" w:cs="Times New Roman"/>
          <w:lang w:bidi="en-US"/>
        </w:rPr>
        <w:t xml:space="preserve">” kötetét alapul véve kerültek meghatározásra – ennek a korszaknak rendkívül szerteágazó stílusirányzatokat megtestesítő alkotásaiból – a legértékesebbek. </w:t>
      </w:r>
    </w:p>
    <w:p w:rsidR="005869AA" w:rsidRPr="00277DAD" w:rsidRDefault="005869AA" w:rsidP="005869AA">
      <w:pPr>
        <w:pStyle w:val="Listaszerbekezds"/>
        <w:spacing w:line="240" w:lineRule="auto"/>
        <w:ind w:left="567"/>
        <w:jc w:val="both"/>
        <w:rPr>
          <w:rFonts w:ascii="Times New Roman" w:eastAsia="Calibri" w:hAnsi="Times New Roman" w:cs="Times New Roman"/>
          <w:lang w:bidi="en-US"/>
        </w:rPr>
      </w:pPr>
    </w:p>
    <w:bookmarkEnd w:id="2"/>
    <w:p w:rsidR="005869AA" w:rsidRPr="00277DAD" w:rsidRDefault="005869AA" w:rsidP="005869AA">
      <w:pPr>
        <w:pStyle w:val="Listaszerbekezds"/>
        <w:spacing w:line="240" w:lineRule="auto"/>
        <w:ind w:left="567"/>
        <w:jc w:val="both"/>
        <w:rPr>
          <w:rFonts w:ascii="Times New Roman" w:eastAsia="Calibri" w:hAnsi="Times New Roman" w:cs="Times New Roman"/>
          <w:lang w:bidi="en-US"/>
        </w:rPr>
      </w:pPr>
      <w:r w:rsidRPr="00277DAD">
        <w:rPr>
          <w:rFonts w:ascii="Times New Roman" w:eastAsia="Calibri" w:hAnsi="Times New Roman" w:cs="Times New Roman"/>
          <w:lang w:bidi="en-US"/>
        </w:rPr>
        <w:t>Több, mint 400 épület helyszíni vizsgálata után többlépcsős szűréssel került kiválogatásra az a 86 épület és 5 épületegyüttes, amelyek levéltári és szakirodalmi kutatása következett. A helyszíni tapasztalatok és a kutatás során megismert információk alapján részletes leírás készült a kiválogatott épületek bemutatására. A védelemre javasolható épületek meghatározásához Dr. Ferkai András, mint a korszak építészetének egyik legismertebb szakembere, szintén segítséget adott.</w:t>
      </w:r>
    </w:p>
    <w:p w:rsidR="005869AA" w:rsidRPr="00277DAD" w:rsidRDefault="005869AA" w:rsidP="005869AA">
      <w:pPr>
        <w:pStyle w:val="Listaszerbekezds"/>
        <w:spacing w:line="240" w:lineRule="auto"/>
        <w:ind w:left="567"/>
        <w:jc w:val="both"/>
        <w:rPr>
          <w:rFonts w:ascii="Times New Roman" w:eastAsia="Calibri" w:hAnsi="Times New Roman" w:cs="Times New Roman"/>
          <w:lang w:bidi="en-US"/>
        </w:rPr>
      </w:pPr>
    </w:p>
    <w:p w:rsidR="005869AA" w:rsidRPr="00277DAD" w:rsidRDefault="005869AA" w:rsidP="005869AA">
      <w:pPr>
        <w:pStyle w:val="Listaszerbekezds"/>
        <w:spacing w:line="240" w:lineRule="auto"/>
        <w:ind w:left="567"/>
        <w:jc w:val="both"/>
        <w:rPr>
          <w:rFonts w:ascii="Times New Roman" w:eastAsia="Calibri" w:hAnsi="Times New Roman" w:cs="Times New Roman"/>
          <w:lang w:bidi="en-US"/>
        </w:rPr>
      </w:pPr>
      <w:r w:rsidRPr="00277DAD">
        <w:rPr>
          <w:rFonts w:ascii="Times New Roman" w:eastAsia="Calibri" w:hAnsi="Times New Roman" w:cs="Times New Roman"/>
          <w:lang w:bidi="en-US"/>
        </w:rPr>
        <w:t>A két világháború között épült épületeket feltáró munka során minden védelemre érdemes épülethez nyilvántartási lapot és fotódokumentációt tartalmazó értékvédelmi dokumentáció készült, amely szemléletesen bemutatja a védelemre javasolt épületeket.</w:t>
      </w:r>
    </w:p>
    <w:p w:rsidR="00540443" w:rsidRPr="00277DAD" w:rsidRDefault="005869AA" w:rsidP="005869AA">
      <w:pPr>
        <w:spacing w:before="200" w:after="0" w:line="240" w:lineRule="auto"/>
        <w:ind w:left="567" w:hanging="425"/>
        <w:contextualSpacing/>
        <w:jc w:val="both"/>
        <w:rPr>
          <w:rFonts w:ascii="Times New Roman" w:eastAsia="Calibri" w:hAnsi="Times New Roman" w:cs="Times New Roman"/>
          <w:highlight w:val="yellow"/>
          <w:lang w:bidi="en-US"/>
        </w:rPr>
      </w:pPr>
      <w:r w:rsidRPr="00277DAD">
        <w:rPr>
          <w:rFonts w:ascii="Times New Roman" w:eastAsia="Calibri" w:hAnsi="Times New Roman" w:cs="Times New Roman"/>
          <w:lang w:bidi="en-US"/>
        </w:rPr>
        <w:t>3.</w:t>
      </w:r>
      <w:r w:rsidRPr="00277DAD">
        <w:rPr>
          <w:rFonts w:ascii="Times New Roman" w:eastAsia="Calibri" w:hAnsi="Times New Roman" w:cs="Times New Roman"/>
          <w:lang w:bidi="en-US"/>
        </w:rPr>
        <w:tab/>
      </w:r>
      <w:r w:rsidR="00540443" w:rsidRPr="00277DAD">
        <w:rPr>
          <w:rFonts w:ascii="Times New Roman" w:eastAsia="Calibri" w:hAnsi="Times New Roman" w:cs="Times New Roman"/>
          <w:lang w:bidi="en-US"/>
        </w:rPr>
        <w:t>Egy kérelem érkezett, amely a meglévő védett</w:t>
      </w:r>
      <w:r w:rsidR="000F45CF" w:rsidRPr="00277DAD">
        <w:rPr>
          <w:rFonts w:ascii="Times New Roman" w:eastAsia="Calibri" w:hAnsi="Times New Roman" w:cs="Times New Roman"/>
          <w:lang w:bidi="en-US"/>
        </w:rPr>
        <w:t xml:space="preserve">ség megszüntetését kezdeményezi. A kérelem </w:t>
      </w:r>
      <w:r w:rsidR="00170A97" w:rsidRPr="00277DAD">
        <w:rPr>
          <w:rFonts w:ascii="Times New Roman" w:eastAsia="Calibri" w:hAnsi="Times New Roman" w:cs="Times New Roman"/>
          <w:lang w:bidi="en-US"/>
        </w:rPr>
        <w:t>elutasítása javasolt</w:t>
      </w:r>
      <w:r w:rsidR="00D053BC" w:rsidRPr="00277DAD">
        <w:rPr>
          <w:rFonts w:ascii="Times New Roman" w:eastAsia="Calibri" w:hAnsi="Times New Roman" w:cs="Times New Roman"/>
          <w:lang w:bidi="en-US"/>
        </w:rPr>
        <w:t>.</w:t>
      </w:r>
    </w:p>
    <w:p w:rsidR="005869AA" w:rsidRPr="00277DAD" w:rsidRDefault="00D12B7F" w:rsidP="00D053BC">
      <w:pPr>
        <w:pStyle w:val="Listaszerbekezds"/>
        <w:numPr>
          <w:ilvl w:val="0"/>
          <w:numId w:val="23"/>
        </w:numPr>
        <w:spacing w:before="200" w:after="200" w:line="276" w:lineRule="auto"/>
        <w:ind w:left="567" w:hanging="425"/>
        <w:jc w:val="both"/>
        <w:rPr>
          <w:rFonts w:ascii="Times New Roman" w:eastAsia="Calibri" w:hAnsi="Times New Roman" w:cs="Times New Roman"/>
          <w:lang w:bidi="en-US"/>
        </w:rPr>
      </w:pPr>
      <w:r w:rsidRPr="00277DAD">
        <w:rPr>
          <w:rFonts w:ascii="Times New Roman" w:eastAsia="Calibri" w:hAnsi="Times New Roman" w:cs="Times New Roman"/>
          <w:lang w:bidi="en-US"/>
        </w:rPr>
        <w:t>A Rendelet Jegyzék</w:t>
      </w:r>
      <w:r w:rsidR="000F45CF" w:rsidRPr="00277DAD">
        <w:rPr>
          <w:rFonts w:ascii="Times New Roman" w:eastAsia="Calibri" w:hAnsi="Times New Roman" w:cs="Times New Roman"/>
          <w:lang w:bidi="en-US"/>
        </w:rPr>
        <w:t>é</w:t>
      </w:r>
      <w:r w:rsidRPr="00277DAD">
        <w:rPr>
          <w:rFonts w:ascii="Times New Roman" w:eastAsia="Calibri" w:hAnsi="Times New Roman" w:cs="Times New Roman"/>
          <w:lang w:bidi="en-US"/>
        </w:rPr>
        <w:t xml:space="preserve">ben az időközben </w:t>
      </w:r>
      <w:r w:rsidR="005869AA" w:rsidRPr="00277DAD">
        <w:rPr>
          <w:rFonts w:ascii="Times New Roman" w:eastAsia="Calibri" w:hAnsi="Times New Roman" w:cs="Times New Roman"/>
          <w:lang w:bidi="en-US"/>
        </w:rPr>
        <w:t xml:space="preserve">ismertté vált </w:t>
      </w:r>
      <w:r w:rsidRPr="00277DAD">
        <w:rPr>
          <w:rFonts w:ascii="Times New Roman" w:eastAsia="Calibri" w:hAnsi="Times New Roman" w:cs="Times New Roman"/>
          <w:lang w:bidi="en-US"/>
        </w:rPr>
        <w:t xml:space="preserve">címek pontosítása, korszerűtlen, téves adatok javítása, valamint új információk </w:t>
      </w:r>
      <w:r w:rsidR="005869AA" w:rsidRPr="00277DAD">
        <w:rPr>
          <w:rFonts w:ascii="Times New Roman" w:eastAsia="Calibri" w:hAnsi="Times New Roman" w:cs="Times New Roman"/>
          <w:lang w:bidi="en-US"/>
        </w:rPr>
        <w:t xml:space="preserve">rögzítése érdekében </w:t>
      </w:r>
      <w:r w:rsidR="00D053BC" w:rsidRPr="00277DAD">
        <w:rPr>
          <w:rFonts w:ascii="Times New Roman" w:eastAsia="Calibri" w:hAnsi="Times New Roman" w:cs="Times New Roman"/>
          <w:lang w:bidi="en-US"/>
        </w:rPr>
        <w:t xml:space="preserve">módosítás, </w:t>
      </w:r>
      <w:r w:rsidRPr="00277DAD">
        <w:rPr>
          <w:rFonts w:ascii="Times New Roman" w:eastAsia="Calibri" w:hAnsi="Times New Roman" w:cs="Times New Roman"/>
          <w:lang w:bidi="en-US"/>
        </w:rPr>
        <w:t>kiegészítés</w:t>
      </w:r>
      <w:r w:rsidR="00D053BC" w:rsidRPr="00277DAD">
        <w:rPr>
          <w:rFonts w:ascii="Times New Roman" w:eastAsia="Calibri" w:hAnsi="Times New Roman" w:cs="Times New Roman"/>
          <w:lang w:bidi="en-US"/>
        </w:rPr>
        <w:t xml:space="preserve"> vált</w:t>
      </w:r>
      <w:r w:rsidRPr="00277DAD">
        <w:rPr>
          <w:rFonts w:ascii="Times New Roman" w:eastAsia="Calibri" w:hAnsi="Times New Roman" w:cs="Times New Roman"/>
          <w:lang w:bidi="en-US"/>
        </w:rPr>
        <w:t xml:space="preserve"> szüksége</w:t>
      </w:r>
      <w:r w:rsidR="00D053BC" w:rsidRPr="00277DAD">
        <w:rPr>
          <w:rFonts w:ascii="Times New Roman" w:eastAsia="Calibri" w:hAnsi="Times New Roman" w:cs="Times New Roman"/>
          <w:lang w:bidi="en-US"/>
        </w:rPr>
        <w:t>s</w:t>
      </w:r>
      <w:r w:rsidRPr="00277DAD">
        <w:rPr>
          <w:rFonts w:ascii="Times New Roman" w:eastAsia="Calibri" w:hAnsi="Times New Roman" w:cs="Times New Roman"/>
          <w:lang w:bidi="en-US"/>
        </w:rPr>
        <w:t>s</w:t>
      </w:r>
      <w:r w:rsidR="00D053BC" w:rsidRPr="00277DAD">
        <w:rPr>
          <w:rFonts w:ascii="Times New Roman" w:eastAsia="Calibri" w:hAnsi="Times New Roman" w:cs="Times New Roman"/>
          <w:lang w:bidi="en-US"/>
        </w:rPr>
        <w:t>é</w:t>
      </w:r>
      <w:r w:rsidRPr="00277DAD">
        <w:rPr>
          <w:rFonts w:ascii="Times New Roman" w:eastAsia="Calibri" w:hAnsi="Times New Roman" w:cs="Times New Roman"/>
          <w:lang w:bidi="en-US"/>
        </w:rPr>
        <w:t>.</w:t>
      </w:r>
      <w:r w:rsidR="00B73486" w:rsidRPr="00277DAD">
        <w:rPr>
          <w:rFonts w:ascii="Times New Roman" w:eastAsia="Calibri" w:hAnsi="Times New Roman" w:cs="Times New Roman"/>
          <w:lang w:bidi="en-US"/>
        </w:rPr>
        <w:t xml:space="preserve"> </w:t>
      </w:r>
      <w:r w:rsidRPr="00277DAD">
        <w:rPr>
          <w:rFonts w:ascii="Times New Roman" w:eastAsia="Calibri" w:hAnsi="Times New Roman" w:cs="Times New Roman"/>
          <w:lang w:bidi="en-US"/>
        </w:rPr>
        <w:t xml:space="preserve">A Jegyzékben szükségessé vált változtatások a Rendelet tervezet részletes indokolásában kerülnek bemutatásra. </w:t>
      </w:r>
    </w:p>
    <w:p w:rsidR="005869AA" w:rsidRPr="00277DAD" w:rsidRDefault="005869AA" w:rsidP="005869AA">
      <w:pPr>
        <w:pStyle w:val="Listaszerbekezds"/>
        <w:rPr>
          <w:rFonts w:ascii="Times New Roman" w:eastAsia="Calibri" w:hAnsi="Times New Roman" w:cs="Times New Roman"/>
          <w:highlight w:val="yellow"/>
          <w:lang w:bidi="en-US"/>
        </w:rPr>
      </w:pPr>
    </w:p>
    <w:p w:rsidR="001A0F52" w:rsidRPr="00367372" w:rsidRDefault="00D12B7F" w:rsidP="00D053BC">
      <w:pPr>
        <w:numPr>
          <w:ilvl w:val="0"/>
          <w:numId w:val="23"/>
        </w:numPr>
        <w:spacing w:before="200" w:after="200" w:line="276" w:lineRule="auto"/>
        <w:contextualSpacing/>
        <w:jc w:val="both"/>
        <w:rPr>
          <w:rFonts w:ascii="Times New Roman" w:eastAsia="Calibri" w:hAnsi="Times New Roman" w:cs="Times New Roman"/>
          <w:sz w:val="20"/>
          <w:szCs w:val="20"/>
          <w:highlight w:val="yellow"/>
          <w:lang w:bidi="en-US"/>
        </w:rPr>
      </w:pPr>
      <w:r w:rsidRPr="00367372">
        <w:rPr>
          <w:rFonts w:ascii="Times New Roman" w:eastAsia="Calibri" w:hAnsi="Times New Roman" w:cs="Times New Roman"/>
          <w:sz w:val="20"/>
          <w:szCs w:val="20"/>
          <w:highlight w:val="yellow"/>
          <w:lang w:bidi="en-US"/>
        </w:rPr>
        <w:br w:type="page"/>
      </w:r>
    </w:p>
    <w:p w:rsidR="00A86D9A" w:rsidRPr="002E2AD7" w:rsidRDefault="00757095" w:rsidP="00D65CB7">
      <w:pPr>
        <w:numPr>
          <w:ilvl w:val="0"/>
          <w:numId w:val="1"/>
        </w:numPr>
        <w:spacing w:before="200" w:after="0" w:line="240" w:lineRule="auto"/>
        <w:ind w:left="426" w:hanging="426"/>
        <w:contextualSpacing/>
        <w:jc w:val="both"/>
        <w:rPr>
          <w:rFonts w:ascii="Times New Roman" w:eastAsia="Calibri" w:hAnsi="Times New Roman" w:cs="Times New Roman"/>
          <w:b/>
          <w:sz w:val="20"/>
          <w:szCs w:val="20"/>
          <w:lang w:bidi="en-US"/>
        </w:rPr>
      </w:pPr>
      <w:r w:rsidRPr="002E2AD7">
        <w:rPr>
          <w:rFonts w:ascii="Times New Roman" w:eastAsia="Calibri" w:hAnsi="Times New Roman" w:cs="Times New Roman"/>
          <w:b/>
          <w:sz w:val="20"/>
          <w:szCs w:val="20"/>
          <w:lang w:bidi="en-US"/>
        </w:rPr>
        <w:lastRenderedPageBreak/>
        <w:t>Védetté nyilvánítás kezdeményezés alapján</w:t>
      </w:r>
    </w:p>
    <w:p w:rsidR="00A86D9A" w:rsidRPr="002E2AD7" w:rsidRDefault="00A86D9A" w:rsidP="00A86D9A">
      <w:pPr>
        <w:spacing w:before="200" w:after="0" w:line="240" w:lineRule="auto"/>
        <w:ind w:left="426"/>
        <w:contextualSpacing/>
        <w:jc w:val="both"/>
        <w:rPr>
          <w:rFonts w:ascii="Times New Roman" w:eastAsia="Calibri" w:hAnsi="Times New Roman" w:cs="Times New Roman"/>
          <w:b/>
          <w:sz w:val="20"/>
          <w:szCs w:val="20"/>
          <w:lang w:bidi="en-US"/>
        </w:rPr>
      </w:pPr>
    </w:p>
    <w:p w:rsidR="00D65CB7" w:rsidRPr="002E2AD7" w:rsidRDefault="00D65CB7" w:rsidP="00A86D9A">
      <w:pPr>
        <w:spacing w:before="200" w:after="0" w:line="240" w:lineRule="auto"/>
        <w:ind w:left="426"/>
        <w:contextualSpacing/>
        <w:jc w:val="both"/>
        <w:rPr>
          <w:rFonts w:ascii="Times New Roman" w:eastAsia="Calibri" w:hAnsi="Times New Roman" w:cs="Times New Roman"/>
          <w:b/>
          <w:sz w:val="20"/>
          <w:szCs w:val="20"/>
          <w:lang w:bidi="en-US"/>
        </w:rPr>
      </w:pPr>
      <w:r w:rsidRPr="002E2AD7">
        <w:rPr>
          <w:rFonts w:ascii="Times New Roman" w:eastAsia="Calibri" w:hAnsi="Times New Roman" w:cs="Times New Roman"/>
          <w:b/>
          <w:sz w:val="20"/>
          <w:szCs w:val="20"/>
          <w:lang w:bidi="en-US"/>
        </w:rPr>
        <w:t>A fővárosi helyi védelem keletkeztetésére irányuló kezdeményezés alapján a következő épület</w:t>
      </w:r>
      <w:r w:rsidR="00DA6906" w:rsidRPr="002E2AD7">
        <w:rPr>
          <w:rFonts w:ascii="Times New Roman" w:eastAsia="Calibri" w:hAnsi="Times New Roman" w:cs="Times New Roman"/>
          <w:b/>
          <w:sz w:val="20"/>
          <w:szCs w:val="20"/>
          <w:lang w:bidi="en-US"/>
        </w:rPr>
        <w:t>ek</w:t>
      </w:r>
      <w:r w:rsidRPr="002E2AD7">
        <w:rPr>
          <w:rFonts w:ascii="Times New Roman" w:eastAsia="Calibri" w:hAnsi="Times New Roman" w:cs="Times New Roman"/>
          <w:b/>
          <w:sz w:val="20"/>
          <w:szCs w:val="20"/>
          <w:lang w:bidi="en-US"/>
        </w:rPr>
        <w:t xml:space="preserve"> védelemre érdemes</w:t>
      </w:r>
      <w:r w:rsidR="00DA6906" w:rsidRPr="002E2AD7">
        <w:rPr>
          <w:rFonts w:ascii="Times New Roman" w:eastAsia="Calibri" w:hAnsi="Times New Roman" w:cs="Times New Roman"/>
          <w:b/>
          <w:sz w:val="20"/>
          <w:szCs w:val="20"/>
          <w:lang w:bidi="en-US"/>
        </w:rPr>
        <w:t>ek</w:t>
      </w:r>
    </w:p>
    <w:p w:rsidR="00D65CB7" w:rsidRDefault="00D65CB7" w:rsidP="00D65CB7">
      <w:pPr>
        <w:tabs>
          <w:tab w:val="right" w:pos="9356"/>
        </w:tabs>
        <w:spacing w:after="0" w:line="240" w:lineRule="auto"/>
        <w:contextualSpacing/>
        <w:jc w:val="both"/>
        <w:rPr>
          <w:rFonts w:ascii="Times New Roman" w:eastAsia="Calibri" w:hAnsi="Times New Roman" w:cs="Times New Roman"/>
          <w:sz w:val="20"/>
          <w:szCs w:val="20"/>
          <w:u w:val="single"/>
          <w:lang w:bidi="en-US"/>
        </w:rPr>
      </w:pPr>
    </w:p>
    <w:p w:rsidR="00153E6A" w:rsidRDefault="00153E6A" w:rsidP="00D65CB7">
      <w:pPr>
        <w:tabs>
          <w:tab w:val="right" w:pos="9356"/>
        </w:tabs>
        <w:spacing w:after="0" w:line="240" w:lineRule="auto"/>
        <w:contextualSpacing/>
        <w:jc w:val="both"/>
        <w:rPr>
          <w:rFonts w:ascii="Times New Roman" w:eastAsia="Calibri" w:hAnsi="Times New Roman" w:cs="Times New Roman"/>
          <w:sz w:val="20"/>
          <w:szCs w:val="20"/>
          <w:u w:val="single"/>
          <w:lang w:bidi="en-US"/>
        </w:rPr>
      </w:pPr>
    </w:p>
    <w:p w:rsidR="00153E6A" w:rsidRPr="00D12B7F" w:rsidRDefault="00153E6A" w:rsidP="00D65CB7">
      <w:pPr>
        <w:tabs>
          <w:tab w:val="right" w:pos="9356"/>
        </w:tabs>
        <w:spacing w:after="0" w:line="240" w:lineRule="auto"/>
        <w:contextualSpacing/>
        <w:jc w:val="both"/>
        <w:rPr>
          <w:rFonts w:ascii="Times New Roman" w:eastAsia="Calibri" w:hAnsi="Times New Roman" w:cs="Times New Roman"/>
          <w:sz w:val="20"/>
          <w:szCs w:val="20"/>
          <w:u w:val="single"/>
          <w:lang w:bidi="en-US"/>
        </w:rPr>
      </w:pPr>
    </w:p>
    <w:p w:rsidR="00042D7B" w:rsidRPr="00DA6906" w:rsidRDefault="00D65CB7" w:rsidP="00042D7B">
      <w:pPr>
        <w:tabs>
          <w:tab w:val="right" w:pos="9356"/>
        </w:tabs>
        <w:spacing w:after="0" w:line="240" w:lineRule="auto"/>
        <w:contextualSpacing/>
        <w:jc w:val="both"/>
        <w:rPr>
          <w:rFonts w:ascii="Times New Roman" w:eastAsia="Calibri" w:hAnsi="Times New Roman" w:cs="Times New Roman"/>
          <w:sz w:val="20"/>
          <w:szCs w:val="20"/>
          <w:u w:val="single"/>
          <w:lang w:bidi="en-US"/>
        </w:rPr>
      </w:pPr>
      <w:r w:rsidRPr="00DA6906">
        <w:rPr>
          <w:rFonts w:ascii="Times New Roman" w:eastAsia="Calibri" w:hAnsi="Times New Roman" w:cs="Times New Roman"/>
          <w:sz w:val="20"/>
          <w:szCs w:val="20"/>
          <w:u w:val="single"/>
          <w:lang w:bidi="en-US"/>
        </w:rPr>
        <w:t xml:space="preserve">1.1. Budapest III. kerület, </w:t>
      </w:r>
      <w:r w:rsidR="00DA6906" w:rsidRPr="00DA6906">
        <w:rPr>
          <w:rFonts w:ascii="Times New Roman" w:eastAsia="Calibri" w:hAnsi="Times New Roman" w:cs="Times New Roman"/>
          <w:sz w:val="20"/>
          <w:szCs w:val="20"/>
          <w:u w:val="single"/>
          <w:lang w:bidi="en-US"/>
        </w:rPr>
        <w:t>Vörösvári út</w:t>
      </w:r>
      <w:r w:rsidRPr="00DA6906">
        <w:rPr>
          <w:rFonts w:ascii="Times New Roman" w:eastAsia="Calibri" w:hAnsi="Times New Roman" w:cs="Times New Roman"/>
          <w:sz w:val="20"/>
          <w:szCs w:val="20"/>
          <w:u w:val="single"/>
          <w:lang w:bidi="en-US"/>
        </w:rPr>
        <w:tab/>
        <w:t xml:space="preserve">hrsz.: </w:t>
      </w:r>
      <w:r w:rsidR="00DA6906" w:rsidRPr="00DA6906">
        <w:rPr>
          <w:rFonts w:ascii="Times New Roman" w:eastAsia="Calibri" w:hAnsi="Times New Roman" w:cs="Times New Roman"/>
          <w:sz w:val="20"/>
          <w:szCs w:val="20"/>
          <w:u w:val="single"/>
          <w:lang w:bidi="en-US"/>
        </w:rPr>
        <w:t>17005/32</w:t>
      </w:r>
    </w:p>
    <w:p w:rsidR="00CF1E60" w:rsidRPr="00367372" w:rsidRDefault="00CF1E60" w:rsidP="00042D7B">
      <w:pPr>
        <w:tabs>
          <w:tab w:val="right" w:pos="9356"/>
        </w:tabs>
        <w:spacing w:after="0" w:line="240" w:lineRule="auto"/>
        <w:contextualSpacing/>
        <w:jc w:val="both"/>
        <w:rPr>
          <w:rFonts w:ascii="Times New Roman" w:eastAsia="Calibri" w:hAnsi="Times New Roman" w:cs="Times New Roman"/>
          <w:sz w:val="20"/>
          <w:szCs w:val="20"/>
          <w:highlight w:val="yellow"/>
          <w:u w:val="single"/>
          <w:lang w:bidi="en-US"/>
        </w:rPr>
      </w:pPr>
    </w:p>
    <w:p w:rsidR="00CF1E60" w:rsidRPr="00DB7B8C" w:rsidRDefault="00D92812" w:rsidP="00153E6A">
      <w:pPr>
        <w:tabs>
          <w:tab w:val="right" w:pos="9070"/>
        </w:tabs>
        <w:spacing w:after="0" w:line="240" w:lineRule="auto"/>
        <w:ind w:left="1134"/>
        <w:jc w:val="both"/>
        <w:rPr>
          <w:rFonts w:ascii="Times New Roman" w:eastAsia="Calibri" w:hAnsi="Times New Roman" w:cs="Times New Roman"/>
          <w:sz w:val="20"/>
          <w:szCs w:val="20"/>
          <w:lang w:bidi="en-US"/>
        </w:rPr>
      </w:pPr>
      <w:r w:rsidRPr="00DB7B8C">
        <w:rPr>
          <w:noProof/>
          <w:lang w:eastAsia="hu-HU"/>
        </w:rPr>
        <w:drawing>
          <wp:inline distT="0" distB="0" distL="0" distR="0" wp14:anchorId="5304479C" wp14:editId="663C1EC2">
            <wp:extent cx="1821672" cy="1800000"/>
            <wp:effectExtent l="38100" t="38100" r="45720" b="2921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1672" cy="1800000"/>
                    </a:xfrm>
                    <a:prstGeom prst="rect">
                      <a:avLst/>
                    </a:prstGeom>
                    <a:ln w="28575">
                      <a:solidFill>
                        <a:srgbClr val="1471BE"/>
                      </a:solidFill>
                    </a:ln>
                  </pic:spPr>
                </pic:pic>
              </a:graphicData>
            </a:graphic>
          </wp:inline>
        </w:drawing>
      </w:r>
      <w:r w:rsidR="00153E6A">
        <w:rPr>
          <w:rFonts w:ascii="Times New Roman" w:eastAsia="Calibri" w:hAnsi="Times New Roman" w:cs="Times New Roman"/>
          <w:sz w:val="20"/>
          <w:szCs w:val="20"/>
          <w:lang w:bidi="en-US"/>
        </w:rPr>
        <w:tab/>
      </w:r>
      <w:r w:rsidR="00A849A2" w:rsidRPr="00DB7B8C">
        <w:rPr>
          <w:rFonts w:ascii="Times New Roman" w:eastAsia="Calibri" w:hAnsi="Times New Roman" w:cs="Times New Roman"/>
          <w:noProof/>
          <w:sz w:val="20"/>
          <w:szCs w:val="20"/>
          <w:lang w:eastAsia="hu-HU"/>
        </w:rPr>
        <w:drawing>
          <wp:inline distT="0" distB="0" distL="0" distR="0">
            <wp:extent cx="1159669" cy="1800000"/>
            <wp:effectExtent l="38100" t="38100" r="40640" b="2921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II.Múzeum körút 1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9669" cy="1800000"/>
                    </a:xfrm>
                    <a:prstGeom prst="rect">
                      <a:avLst/>
                    </a:prstGeom>
                    <a:ln w="28575">
                      <a:solidFill>
                        <a:srgbClr val="1471BE"/>
                      </a:solidFill>
                    </a:ln>
                  </pic:spPr>
                </pic:pic>
              </a:graphicData>
            </a:graphic>
          </wp:inline>
        </w:drawing>
      </w:r>
    </w:p>
    <w:p w:rsidR="00153E6A" w:rsidRDefault="00153E6A" w:rsidP="00AE67A0">
      <w:pPr>
        <w:spacing w:line="240" w:lineRule="auto"/>
        <w:ind w:left="1134"/>
        <w:jc w:val="both"/>
        <w:rPr>
          <w:rFonts w:ascii="Times New Roman" w:eastAsia="Calibri" w:hAnsi="Times New Roman" w:cs="Times New Roman"/>
          <w:sz w:val="20"/>
          <w:szCs w:val="20"/>
          <w:lang w:bidi="en-US"/>
        </w:rPr>
      </w:pPr>
    </w:p>
    <w:p w:rsidR="00AE67A0" w:rsidRPr="00AE67A0" w:rsidRDefault="00AE67A0" w:rsidP="00AE67A0">
      <w:pPr>
        <w:spacing w:line="240" w:lineRule="auto"/>
        <w:ind w:left="1134"/>
        <w:jc w:val="both"/>
        <w:rPr>
          <w:rFonts w:ascii="Times New Roman" w:eastAsia="Calibri" w:hAnsi="Times New Roman" w:cs="Times New Roman"/>
          <w:sz w:val="20"/>
          <w:szCs w:val="20"/>
          <w:lang w:bidi="en-US"/>
        </w:rPr>
      </w:pPr>
      <w:r w:rsidRPr="00AE67A0">
        <w:rPr>
          <w:rFonts w:ascii="Times New Roman" w:eastAsia="Calibri" w:hAnsi="Times New Roman" w:cs="Times New Roman"/>
          <w:sz w:val="20"/>
          <w:szCs w:val="20"/>
          <w:lang w:bidi="en-US"/>
        </w:rPr>
        <w:t xml:space="preserve">Az Óbudai Kísérleti Lakótelep az 50-es és 60-as évek fordulóján, a tömeges lakásépítések megindulása előtt, az egyik első lakástípus-kísérleti együttes volt. A kor neves építészei nyílt tervpályázaton mérték össze tudásukat, a legjobbnak ítélt terveket pedig próbaképpen meg is építették. A telep épületei így a rendkívül magas építészeti színvonal mellett elképesztő változatosságot is mutatnak – mintha élő kiállítás volna - lépcsőházról lépcsőházra járva, újabb és újabb bravúros építészeti megoldással találkozhatunk. A gázfogadó épülete az Óbudai Kísérleti Lakótelep része, azzal együtt, annak kiszolgálására épült. Az épület a korára oly jellemző héjszerkezetű építmény, mely egyszerű, de szép példája a második világháború utáni modernista magyar építészetnek. A vasbeton héjszerkezet lényege, hogy a szerkezet „héjszerű” vékonyságát </w:t>
      </w:r>
      <w:proofErr w:type="spellStart"/>
      <w:r w:rsidRPr="00AE67A0">
        <w:rPr>
          <w:rFonts w:ascii="Times New Roman" w:eastAsia="Calibri" w:hAnsi="Times New Roman" w:cs="Times New Roman"/>
          <w:sz w:val="20"/>
          <w:szCs w:val="20"/>
          <w:lang w:bidi="en-US"/>
        </w:rPr>
        <w:t>erőtanilag</w:t>
      </w:r>
      <w:proofErr w:type="spellEnd"/>
      <w:r w:rsidRPr="00AE67A0">
        <w:rPr>
          <w:rFonts w:ascii="Times New Roman" w:eastAsia="Calibri" w:hAnsi="Times New Roman" w:cs="Times New Roman"/>
          <w:sz w:val="20"/>
          <w:szCs w:val="20"/>
          <w:lang w:bidi="en-US"/>
        </w:rPr>
        <w:t xml:space="preserve"> kedvező geometriával ellensúlyozza – így hozva létre a könnyed és futurisztikus formavilágot.</w:t>
      </w:r>
    </w:p>
    <w:p w:rsidR="00AE67A0" w:rsidRDefault="00AE67A0" w:rsidP="00AE67A0">
      <w:pPr>
        <w:spacing w:line="240" w:lineRule="auto"/>
        <w:ind w:left="1134"/>
        <w:jc w:val="both"/>
        <w:rPr>
          <w:rFonts w:ascii="Times New Roman" w:eastAsia="Calibri" w:hAnsi="Times New Roman" w:cs="Times New Roman"/>
          <w:sz w:val="20"/>
          <w:szCs w:val="20"/>
          <w:lang w:bidi="en-US"/>
        </w:rPr>
      </w:pPr>
      <w:r w:rsidRPr="00AE67A0">
        <w:rPr>
          <w:rFonts w:ascii="Times New Roman" w:eastAsia="Calibri" w:hAnsi="Times New Roman" w:cs="Times New Roman"/>
          <w:sz w:val="20"/>
          <w:szCs w:val="20"/>
          <w:lang w:bidi="en-US"/>
        </w:rPr>
        <w:t>A gázfogadó egy rendkívül frekventált – a lakótelep szempontjából kapu pozícióban lévő - területen áll</w:t>
      </w:r>
      <w:r>
        <w:rPr>
          <w:rFonts w:ascii="Times New Roman" w:eastAsia="Calibri" w:hAnsi="Times New Roman" w:cs="Times New Roman"/>
          <w:sz w:val="20"/>
          <w:szCs w:val="20"/>
          <w:lang w:bidi="en-US"/>
        </w:rPr>
        <w:t>.</w:t>
      </w:r>
    </w:p>
    <w:p w:rsidR="00153E6A" w:rsidRDefault="00153E6A" w:rsidP="00AE67A0">
      <w:pPr>
        <w:spacing w:line="240" w:lineRule="auto"/>
        <w:ind w:left="1134"/>
        <w:jc w:val="both"/>
        <w:rPr>
          <w:rFonts w:ascii="Times New Roman" w:eastAsia="Calibri" w:hAnsi="Times New Roman" w:cs="Times New Roman"/>
          <w:sz w:val="20"/>
          <w:szCs w:val="20"/>
          <w:lang w:bidi="en-US"/>
        </w:rPr>
      </w:pPr>
    </w:p>
    <w:p w:rsidR="00153E6A" w:rsidRDefault="00153E6A" w:rsidP="00AE67A0">
      <w:pPr>
        <w:spacing w:line="240" w:lineRule="auto"/>
        <w:ind w:left="1134"/>
        <w:jc w:val="both"/>
        <w:rPr>
          <w:rFonts w:ascii="Times New Roman" w:eastAsia="Calibri" w:hAnsi="Times New Roman" w:cs="Times New Roman"/>
          <w:sz w:val="20"/>
          <w:szCs w:val="20"/>
          <w:lang w:bidi="en-US"/>
        </w:rPr>
      </w:pPr>
    </w:p>
    <w:p w:rsidR="00153E6A" w:rsidRPr="00AE67A0" w:rsidRDefault="00153E6A" w:rsidP="00AE67A0">
      <w:pPr>
        <w:spacing w:line="240" w:lineRule="auto"/>
        <w:ind w:left="1134"/>
        <w:jc w:val="both"/>
        <w:rPr>
          <w:rFonts w:ascii="Times New Roman" w:eastAsia="Calibri" w:hAnsi="Times New Roman" w:cs="Times New Roman"/>
          <w:sz w:val="20"/>
          <w:szCs w:val="20"/>
          <w:lang w:bidi="en-US"/>
        </w:rPr>
      </w:pPr>
    </w:p>
    <w:tbl>
      <w:tblPr>
        <w:tblW w:w="9628" w:type="dxa"/>
        <w:tblInd w:w="5" w:type="dxa"/>
        <w:tblLayout w:type="fixed"/>
        <w:tblCellMar>
          <w:left w:w="0" w:type="dxa"/>
          <w:right w:w="0" w:type="dxa"/>
        </w:tblCellMar>
        <w:tblLook w:val="0000" w:firstRow="0" w:lastRow="0" w:firstColumn="0" w:lastColumn="0" w:noHBand="0" w:noVBand="0"/>
      </w:tblPr>
      <w:tblGrid>
        <w:gridCol w:w="1128"/>
        <w:gridCol w:w="3684"/>
        <w:gridCol w:w="1132"/>
        <w:gridCol w:w="3684"/>
      </w:tblGrid>
      <w:tr w:rsidR="00AE67A0" w:rsidRPr="00AD318E" w:rsidTr="00AE67A0">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tcPr>
          <w:p w:rsidR="00AE67A0" w:rsidRPr="00AD318E" w:rsidRDefault="00AE67A0" w:rsidP="00AE67A0">
            <w:pPr>
              <w:widowControl w:val="0"/>
              <w:autoSpaceDE w:val="0"/>
              <w:autoSpaceDN w:val="0"/>
              <w:adjustRightInd w:val="0"/>
              <w:spacing w:after="0" w:line="240" w:lineRule="auto"/>
              <w:ind w:left="56" w:right="56"/>
              <w:rPr>
                <w:rFonts w:ascii="Times New Roman" w:eastAsiaTheme="minorEastAsia" w:hAnsi="Times New Roman" w:cs="Times New Roman"/>
                <w:i/>
                <w:iCs/>
                <w:sz w:val="20"/>
                <w:szCs w:val="20"/>
                <w:highlight w:val="yellow"/>
                <w:lang w:eastAsia="hu-HU"/>
              </w:rPr>
            </w:pPr>
            <w:r w:rsidRPr="00AD318E">
              <w:rPr>
                <w:rFonts w:ascii="Times New Roman" w:eastAsiaTheme="minorEastAsia" w:hAnsi="Times New Roman" w:cs="Times New Roman"/>
                <w:i/>
                <w:iCs/>
                <w:sz w:val="20"/>
                <w:szCs w:val="20"/>
                <w:lang w:eastAsia="hu-HU"/>
              </w:rPr>
              <w:t>3.1.18.</w:t>
            </w: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tcPr>
          <w:p w:rsidR="00AE67A0" w:rsidRPr="00AD318E" w:rsidRDefault="00AE67A0" w:rsidP="00AE67A0">
            <w:pPr>
              <w:widowControl w:val="0"/>
              <w:autoSpaceDE w:val="0"/>
              <w:autoSpaceDN w:val="0"/>
              <w:adjustRightInd w:val="0"/>
              <w:spacing w:after="0" w:line="240" w:lineRule="auto"/>
              <w:ind w:right="56"/>
              <w:rPr>
                <w:rFonts w:ascii="Times New Roman" w:eastAsiaTheme="minorEastAsia" w:hAnsi="Times New Roman" w:cs="Times New Roman"/>
                <w:i/>
                <w:iCs/>
                <w:sz w:val="20"/>
                <w:szCs w:val="20"/>
                <w:lang w:eastAsia="hu-HU"/>
              </w:rPr>
            </w:pPr>
            <w:r w:rsidRPr="00AD318E">
              <w:rPr>
                <w:rFonts w:ascii="Times New Roman" w:eastAsiaTheme="minorEastAsia" w:hAnsi="Times New Roman" w:cs="Times New Roman"/>
                <w:i/>
                <w:iCs/>
                <w:sz w:val="20"/>
                <w:szCs w:val="20"/>
                <w:lang w:eastAsia="hu-HU"/>
              </w:rPr>
              <w:t xml:space="preserve"> Vörösvári út</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tcPr>
          <w:p w:rsidR="00AE67A0" w:rsidRPr="00AD318E" w:rsidRDefault="00AE67A0" w:rsidP="00AE67A0">
            <w:pPr>
              <w:widowControl w:val="0"/>
              <w:autoSpaceDE w:val="0"/>
              <w:autoSpaceDN w:val="0"/>
              <w:adjustRightInd w:val="0"/>
              <w:spacing w:after="0" w:line="240" w:lineRule="auto"/>
              <w:ind w:left="56" w:right="56"/>
              <w:rPr>
                <w:rFonts w:ascii="Times New Roman" w:eastAsiaTheme="minorEastAsia" w:hAnsi="Times New Roman" w:cs="Times New Roman"/>
                <w:i/>
                <w:iCs/>
                <w:sz w:val="20"/>
                <w:szCs w:val="20"/>
                <w:lang w:eastAsia="hu-HU"/>
              </w:rPr>
            </w:pPr>
            <w:r w:rsidRPr="00AD318E">
              <w:rPr>
                <w:rFonts w:ascii="Times New Roman" w:eastAsiaTheme="minorEastAsia" w:hAnsi="Times New Roman" w:cs="Times New Roman"/>
                <w:i/>
                <w:iCs/>
                <w:sz w:val="20"/>
                <w:szCs w:val="20"/>
                <w:lang w:eastAsia="hu-HU"/>
              </w:rPr>
              <w:t xml:space="preserve"> 17005/32</w:t>
            </w: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tcPr>
          <w:p w:rsidR="00AE67A0" w:rsidRPr="00AD318E" w:rsidRDefault="00AE67A0" w:rsidP="00AE67A0">
            <w:pPr>
              <w:widowControl w:val="0"/>
              <w:autoSpaceDE w:val="0"/>
              <w:autoSpaceDN w:val="0"/>
              <w:adjustRightInd w:val="0"/>
              <w:spacing w:after="0" w:line="240" w:lineRule="auto"/>
              <w:ind w:left="56" w:right="56"/>
              <w:rPr>
                <w:rFonts w:ascii="Times New Roman" w:eastAsiaTheme="minorEastAsia" w:hAnsi="Times New Roman" w:cs="Times New Roman"/>
                <w:i/>
                <w:iCs/>
                <w:sz w:val="20"/>
                <w:szCs w:val="20"/>
                <w:lang w:eastAsia="hu-HU"/>
              </w:rPr>
            </w:pPr>
            <w:r w:rsidRPr="00AD318E">
              <w:rPr>
                <w:rFonts w:ascii="Times New Roman" w:eastAsiaTheme="minorEastAsia" w:hAnsi="Times New Roman" w:cs="Times New Roman"/>
                <w:i/>
                <w:iCs/>
                <w:sz w:val="20"/>
                <w:szCs w:val="20"/>
                <w:lang w:eastAsia="hu-HU"/>
              </w:rPr>
              <w:t xml:space="preserve"> eredetileg gázfogadó</w:t>
            </w:r>
            <w:r w:rsidRPr="00AD318E">
              <w:rPr>
                <w:rFonts w:ascii="Times New Roman" w:eastAsiaTheme="minorEastAsia" w:hAnsi="Times New Roman" w:cs="Times New Roman"/>
                <w:i/>
                <w:iCs/>
                <w:sz w:val="20"/>
                <w:szCs w:val="20"/>
                <w:lang w:eastAsia="hu-HU"/>
              </w:rPr>
              <w:br/>
              <w:t>1960 körül</w:t>
            </w:r>
          </w:p>
        </w:tc>
      </w:tr>
    </w:tbl>
    <w:p w:rsidR="00D65CB7" w:rsidRPr="00C162D0" w:rsidRDefault="00D65CB7" w:rsidP="00042D7B">
      <w:pPr>
        <w:autoSpaceDE w:val="0"/>
        <w:autoSpaceDN w:val="0"/>
        <w:adjustRightInd w:val="0"/>
        <w:spacing w:after="0"/>
        <w:jc w:val="both"/>
        <w:rPr>
          <w:sz w:val="20"/>
          <w:szCs w:val="20"/>
        </w:rPr>
      </w:pPr>
    </w:p>
    <w:tbl>
      <w:tblPr>
        <w:tblW w:w="8316" w:type="dxa"/>
        <w:tblInd w:w="1134" w:type="dxa"/>
        <w:tblBorders>
          <w:top w:val="single" w:sz="24" w:space="0" w:color="BFBFBF"/>
          <w:bottom w:val="single" w:sz="24" w:space="0" w:color="BFBFBF"/>
        </w:tblBorders>
        <w:tblLook w:val="04A0" w:firstRow="1" w:lastRow="0" w:firstColumn="1" w:lastColumn="0" w:noHBand="0" w:noVBand="1"/>
      </w:tblPr>
      <w:tblGrid>
        <w:gridCol w:w="8316"/>
      </w:tblGrid>
      <w:tr w:rsidR="00D65CB7" w:rsidRPr="000F45CF" w:rsidTr="00FB5672">
        <w:trPr>
          <w:trHeight w:hRule="exact" w:val="3150"/>
        </w:trPr>
        <w:tc>
          <w:tcPr>
            <w:tcW w:w="8316" w:type="dxa"/>
            <w:tcBorders>
              <w:top w:val="single" w:sz="24" w:space="0" w:color="BFBFBF"/>
              <w:left w:val="nil"/>
              <w:bottom w:val="single" w:sz="24" w:space="0" w:color="BFBFBF"/>
              <w:right w:val="nil"/>
            </w:tcBorders>
            <w:tcMar>
              <w:left w:w="0" w:type="dxa"/>
              <w:right w:w="0" w:type="dxa"/>
            </w:tcMar>
            <w:hideMark/>
          </w:tcPr>
          <w:p w:rsidR="00D65CB7" w:rsidRPr="000F45CF" w:rsidRDefault="00DA6906" w:rsidP="005C2959">
            <w:pPr>
              <w:spacing w:after="0" w:line="276" w:lineRule="auto"/>
              <w:contextualSpacing/>
              <w:rPr>
                <w:rFonts w:ascii="Times New Roman" w:eastAsia="Calibri" w:hAnsi="Times New Roman" w:cs="Times New Roman"/>
                <w:sz w:val="20"/>
                <w:szCs w:val="20"/>
                <w:highlight w:val="yellow"/>
                <w:lang w:bidi="en-US"/>
              </w:rPr>
            </w:pPr>
            <w:r>
              <w:rPr>
                <w:noProof/>
                <w:lang w:eastAsia="hu-HU"/>
              </w:rPr>
              <w:drawing>
                <wp:inline distT="0" distB="0" distL="0" distR="0">
                  <wp:extent cx="2557145" cy="1917435"/>
                  <wp:effectExtent l="0" t="0" r="0" b="698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3618" cy="1952282"/>
                          </a:xfrm>
                          <a:prstGeom prst="rect">
                            <a:avLst/>
                          </a:prstGeom>
                          <a:noFill/>
                          <a:ln>
                            <a:noFill/>
                          </a:ln>
                        </pic:spPr>
                      </pic:pic>
                    </a:graphicData>
                  </a:graphic>
                </wp:inline>
              </w:drawing>
            </w:r>
            <w:r w:rsidR="00D65CB7">
              <w:rPr>
                <w:rFonts w:ascii="Times New Roman" w:eastAsia="Calibri" w:hAnsi="Times New Roman" w:cs="Times New Roman"/>
                <w:sz w:val="20"/>
                <w:szCs w:val="20"/>
                <w:lang w:bidi="en-US"/>
              </w:rPr>
              <w:t xml:space="preserve"> </w:t>
            </w:r>
            <w:r w:rsidR="00002936">
              <w:rPr>
                <w:rFonts w:ascii="Times New Roman" w:eastAsia="Calibri" w:hAnsi="Times New Roman" w:cs="Times New Roman"/>
                <w:noProof/>
                <w:lang w:bidi="en-US"/>
              </w:rPr>
              <w:t xml:space="preserve"> </w:t>
            </w:r>
            <w:r>
              <w:rPr>
                <w:noProof/>
                <w:lang w:eastAsia="hu-HU"/>
              </w:rPr>
              <w:drawing>
                <wp:inline distT="0" distB="0" distL="0" distR="0">
                  <wp:extent cx="2609850" cy="1956957"/>
                  <wp:effectExtent l="0" t="0" r="0" b="571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4459" cy="1960413"/>
                          </a:xfrm>
                          <a:prstGeom prst="rect">
                            <a:avLst/>
                          </a:prstGeom>
                          <a:noFill/>
                          <a:ln>
                            <a:noFill/>
                          </a:ln>
                        </pic:spPr>
                      </pic:pic>
                    </a:graphicData>
                  </a:graphic>
                </wp:inline>
              </w:drawing>
            </w:r>
          </w:p>
        </w:tc>
      </w:tr>
    </w:tbl>
    <w:p w:rsidR="00181FF7" w:rsidRDefault="00181FF7">
      <w:pPr>
        <w:rPr>
          <w:rFonts w:ascii="Times New Roman" w:eastAsia="Calibri" w:hAnsi="Times New Roman" w:cs="Times New Roman"/>
          <w:sz w:val="20"/>
          <w:szCs w:val="20"/>
          <w:u w:val="single"/>
          <w:lang w:bidi="en-US"/>
        </w:rPr>
      </w:pPr>
      <w:r>
        <w:rPr>
          <w:rFonts w:ascii="Times New Roman" w:eastAsia="Calibri" w:hAnsi="Times New Roman" w:cs="Times New Roman"/>
          <w:sz w:val="20"/>
          <w:szCs w:val="20"/>
          <w:u w:val="single"/>
          <w:lang w:bidi="en-US"/>
        </w:rPr>
        <w:br w:type="page"/>
      </w:r>
    </w:p>
    <w:p w:rsidR="00740D09" w:rsidRPr="00DA6906" w:rsidRDefault="00740D09" w:rsidP="00740D09">
      <w:pPr>
        <w:tabs>
          <w:tab w:val="right" w:pos="9356"/>
        </w:tabs>
        <w:spacing w:after="0" w:line="240" w:lineRule="auto"/>
        <w:contextualSpacing/>
        <w:jc w:val="both"/>
        <w:rPr>
          <w:rFonts w:ascii="Times New Roman" w:eastAsia="Calibri" w:hAnsi="Times New Roman" w:cs="Times New Roman"/>
          <w:sz w:val="20"/>
          <w:szCs w:val="20"/>
          <w:u w:val="single"/>
          <w:lang w:bidi="en-US"/>
        </w:rPr>
      </w:pPr>
      <w:r w:rsidRPr="00DA6906">
        <w:rPr>
          <w:rFonts w:ascii="Times New Roman" w:eastAsia="Calibri" w:hAnsi="Times New Roman" w:cs="Times New Roman"/>
          <w:sz w:val="20"/>
          <w:szCs w:val="20"/>
          <w:u w:val="single"/>
          <w:lang w:bidi="en-US"/>
        </w:rPr>
        <w:lastRenderedPageBreak/>
        <w:t>1.</w:t>
      </w:r>
      <w:r>
        <w:rPr>
          <w:rFonts w:ascii="Times New Roman" w:eastAsia="Calibri" w:hAnsi="Times New Roman" w:cs="Times New Roman"/>
          <w:sz w:val="20"/>
          <w:szCs w:val="20"/>
          <w:u w:val="single"/>
          <w:lang w:bidi="en-US"/>
        </w:rPr>
        <w:t>2</w:t>
      </w:r>
      <w:r w:rsidRPr="00DA6906">
        <w:rPr>
          <w:rFonts w:ascii="Times New Roman" w:eastAsia="Calibri" w:hAnsi="Times New Roman" w:cs="Times New Roman"/>
          <w:sz w:val="20"/>
          <w:szCs w:val="20"/>
          <w:u w:val="single"/>
          <w:lang w:bidi="en-US"/>
        </w:rPr>
        <w:t xml:space="preserve">. Budapest </w:t>
      </w:r>
      <w:r>
        <w:rPr>
          <w:rFonts w:ascii="Times New Roman" w:eastAsia="Calibri" w:hAnsi="Times New Roman" w:cs="Times New Roman"/>
          <w:sz w:val="20"/>
          <w:szCs w:val="20"/>
          <w:u w:val="single"/>
          <w:lang w:bidi="en-US"/>
        </w:rPr>
        <w:t>X</w:t>
      </w:r>
      <w:r w:rsidRPr="00DA6906">
        <w:rPr>
          <w:rFonts w:ascii="Times New Roman" w:eastAsia="Calibri" w:hAnsi="Times New Roman" w:cs="Times New Roman"/>
          <w:sz w:val="20"/>
          <w:szCs w:val="20"/>
          <w:u w:val="single"/>
          <w:lang w:bidi="en-US"/>
        </w:rPr>
        <w:t xml:space="preserve">II. kerület, </w:t>
      </w:r>
      <w:proofErr w:type="spellStart"/>
      <w:r>
        <w:rPr>
          <w:rFonts w:ascii="Times New Roman" w:eastAsia="Calibri" w:hAnsi="Times New Roman" w:cs="Times New Roman"/>
          <w:sz w:val="20"/>
          <w:szCs w:val="20"/>
          <w:u w:val="single"/>
          <w:lang w:bidi="en-US"/>
        </w:rPr>
        <w:t>Bírák</w:t>
      </w:r>
      <w:proofErr w:type="spellEnd"/>
      <w:r>
        <w:rPr>
          <w:rFonts w:ascii="Times New Roman" w:eastAsia="Calibri" w:hAnsi="Times New Roman" w:cs="Times New Roman"/>
          <w:sz w:val="20"/>
          <w:szCs w:val="20"/>
          <w:u w:val="single"/>
          <w:lang w:bidi="en-US"/>
        </w:rPr>
        <w:t xml:space="preserve"> és ügyészek </w:t>
      </w:r>
      <w:proofErr w:type="spellStart"/>
      <w:r>
        <w:rPr>
          <w:rFonts w:ascii="Times New Roman" w:eastAsia="Calibri" w:hAnsi="Times New Roman" w:cs="Times New Roman"/>
          <w:sz w:val="20"/>
          <w:szCs w:val="20"/>
          <w:u w:val="single"/>
          <w:lang w:bidi="en-US"/>
        </w:rPr>
        <w:t>telepe</w:t>
      </w:r>
      <w:proofErr w:type="spellEnd"/>
      <w:r w:rsidRPr="00DA6906">
        <w:rPr>
          <w:rFonts w:ascii="Times New Roman" w:eastAsia="Calibri" w:hAnsi="Times New Roman" w:cs="Times New Roman"/>
          <w:sz w:val="20"/>
          <w:szCs w:val="20"/>
          <w:u w:val="single"/>
          <w:lang w:bidi="en-US"/>
        </w:rPr>
        <w:tab/>
        <w:t xml:space="preserve">hrsz.: </w:t>
      </w:r>
      <w:r w:rsidR="00CC2EF5" w:rsidRPr="00CC2EF5">
        <w:rPr>
          <w:rFonts w:ascii="Times New Roman" w:eastAsia="Calibri" w:hAnsi="Times New Roman" w:cs="Times New Roman"/>
          <w:sz w:val="20"/>
          <w:szCs w:val="20"/>
          <w:u w:val="single"/>
          <w:lang w:bidi="en-US"/>
        </w:rPr>
        <w:t>10029, 10028, 10027, 10076, 1007</w:t>
      </w:r>
      <w:r w:rsidR="006F585A">
        <w:rPr>
          <w:rFonts w:ascii="Times New Roman" w:eastAsia="Calibri" w:hAnsi="Times New Roman" w:cs="Times New Roman"/>
          <w:sz w:val="20"/>
          <w:szCs w:val="20"/>
          <w:u w:val="single"/>
          <w:lang w:bidi="en-US"/>
        </w:rPr>
        <w:t>4</w:t>
      </w:r>
    </w:p>
    <w:p w:rsidR="00740D09" w:rsidRPr="00367372" w:rsidRDefault="00740D09" w:rsidP="00740D09">
      <w:pPr>
        <w:tabs>
          <w:tab w:val="right" w:pos="9356"/>
        </w:tabs>
        <w:spacing w:after="0" w:line="240" w:lineRule="auto"/>
        <w:contextualSpacing/>
        <w:jc w:val="both"/>
        <w:rPr>
          <w:rFonts w:ascii="Times New Roman" w:eastAsia="Calibri" w:hAnsi="Times New Roman" w:cs="Times New Roman"/>
          <w:sz w:val="20"/>
          <w:szCs w:val="20"/>
          <w:highlight w:val="yellow"/>
          <w:u w:val="single"/>
          <w:lang w:bidi="en-US"/>
        </w:rPr>
      </w:pPr>
    </w:p>
    <w:p w:rsidR="00740D09" w:rsidRPr="00DB7B8C" w:rsidRDefault="00740D09" w:rsidP="00153E6A">
      <w:pPr>
        <w:tabs>
          <w:tab w:val="right" w:pos="9070"/>
        </w:tabs>
        <w:spacing w:after="0" w:line="240" w:lineRule="auto"/>
        <w:ind w:left="1134"/>
        <w:jc w:val="both"/>
        <w:rPr>
          <w:rFonts w:ascii="Times New Roman" w:eastAsia="Calibri" w:hAnsi="Times New Roman" w:cs="Times New Roman"/>
          <w:sz w:val="20"/>
          <w:szCs w:val="20"/>
          <w:lang w:bidi="en-US"/>
        </w:rPr>
      </w:pPr>
      <w:r w:rsidRPr="00DB7B8C">
        <w:rPr>
          <w:noProof/>
          <w:lang w:eastAsia="hu-HU"/>
        </w:rPr>
        <w:drawing>
          <wp:inline distT="0" distB="0" distL="0" distR="0" wp14:anchorId="17FE618F" wp14:editId="14F16B77">
            <wp:extent cx="1854057" cy="1800000"/>
            <wp:effectExtent l="38100" t="38100" r="32385" b="2921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4057" cy="1800000"/>
                    </a:xfrm>
                    <a:prstGeom prst="rect">
                      <a:avLst/>
                    </a:prstGeom>
                    <a:ln w="28575">
                      <a:solidFill>
                        <a:srgbClr val="1471BE"/>
                      </a:solidFill>
                    </a:ln>
                  </pic:spPr>
                </pic:pic>
              </a:graphicData>
            </a:graphic>
          </wp:inline>
        </w:drawing>
      </w:r>
      <w:r w:rsidR="00153E6A">
        <w:rPr>
          <w:rFonts w:ascii="Times New Roman" w:eastAsia="Calibri" w:hAnsi="Times New Roman" w:cs="Times New Roman"/>
          <w:sz w:val="20"/>
          <w:szCs w:val="20"/>
          <w:lang w:bidi="en-US"/>
        </w:rPr>
        <w:tab/>
      </w:r>
      <w:r w:rsidRPr="00DB7B8C">
        <w:rPr>
          <w:rFonts w:ascii="Times New Roman" w:eastAsia="Calibri" w:hAnsi="Times New Roman" w:cs="Times New Roman"/>
          <w:noProof/>
          <w:sz w:val="20"/>
          <w:szCs w:val="20"/>
          <w:lang w:eastAsia="hu-HU"/>
        </w:rPr>
        <w:drawing>
          <wp:inline distT="0" distB="0" distL="0" distR="0" wp14:anchorId="0CB476C5" wp14:editId="023D226F">
            <wp:extent cx="1165803" cy="1800000"/>
            <wp:effectExtent l="38100" t="38100" r="34925" b="2921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II.Múzeum körút 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5803" cy="1800000"/>
                    </a:xfrm>
                    <a:prstGeom prst="rect">
                      <a:avLst/>
                    </a:prstGeom>
                    <a:ln w="28575">
                      <a:solidFill>
                        <a:srgbClr val="1471BE"/>
                      </a:solidFill>
                    </a:ln>
                  </pic:spPr>
                </pic:pic>
              </a:graphicData>
            </a:graphic>
          </wp:inline>
        </w:drawing>
      </w:r>
    </w:p>
    <w:p w:rsidR="00153E6A" w:rsidRDefault="00153E6A" w:rsidP="00CC2EF5">
      <w:pPr>
        <w:spacing w:after="0" w:line="240" w:lineRule="auto"/>
        <w:ind w:left="1134"/>
        <w:jc w:val="both"/>
        <w:rPr>
          <w:rFonts w:ascii="Times New Roman" w:eastAsia="Times New Roman" w:hAnsi="Times New Roman" w:cs="Times New Roman"/>
          <w:sz w:val="20"/>
          <w:szCs w:val="24"/>
          <w:lang w:eastAsia="hu-HU"/>
        </w:rPr>
      </w:pPr>
    </w:p>
    <w:p w:rsidR="00AE67A0" w:rsidRDefault="00AE67A0" w:rsidP="00CC2EF5">
      <w:pPr>
        <w:spacing w:after="0" w:line="240" w:lineRule="auto"/>
        <w:ind w:left="1134"/>
        <w:jc w:val="both"/>
        <w:rPr>
          <w:rFonts w:ascii="Times New Roman" w:eastAsia="Times New Roman" w:hAnsi="Times New Roman" w:cs="Times New Roman"/>
          <w:sz w:val="20"/>
          <w:szCs w:val="24"/>
          <w:lang w:eastAsia="hu-HU"/>
        </w:rPr>
      </w:pPr>
      <w:r w:rsidRPr="00AE67A0">
        <w:rPr>
          <w:rFonts w:ascii="Times New Roman" w:eastAsia="Times New Roman" w:hAnsi="Times New Roman" w:cs="Times New Roman"/>
          <w:sz w:val="20"/>
          <w:szCs w:val="24"/>
          <w:lang w:eastAsia="hu-HU"/>
        </w:rPr>
        <w:t>1910-ben az Országos Bírói és Ügyészi Egyesület kezdeményezte a Kis-Svábhegy délkeleti lejtőjén villatelep megépítését. Elképzelésüket támogatta és finanszírozta a Pesti Hazai Takarékpénztár és a Magyar Jelzáloghitelbank. A főváros polgármestere, Bárczy István és a Közmunkatanács is támogatta az ötletet. Az építkezés 1911 augusztusában kezdődött, és az első beköltözések már 1912 májusában megtörténtek. A villatelepnek nagy előnye volt</w:t>
      </w:r>
      <w:r w:rsidR="00181FF7">
        <w:rPr>
          <w:rFonts w:ascii="Times New Roman" w:eastAsia="Times New Roman" w:hAnsi="Times New Roman" w:cs="Times New Roman"/>
          <w:sz w:val="20"/>
          <w:szCs w:val="24"/>
          <w:lang w:eastAsia="hu-HU"/>
        </w:rPr>
        <w:t xml:space="preserve"> a városhoz közeli pozíciója</w:t>
      </w:r>
      <w:r w:rsidRPr="00AE67A0">
        <w:rPr>
          <w:rFonts w:ascii="Times New Roman" w:eastAsia="Times New Roman" w:hAnsi="Times New Roman" w:cs="Times New Roman"/>
          <w:sz w:val="20"/>
          <w:szCs w:val="24"/>
          <w:lang w:eastAsia="hu-HU"/>
        </w:rPr>
        <w:t xml:space="preserve">, de mégis igazi zöldövezetben volt. A korábbi kis-svábhegyi dűlőutak és szőlőskertek helyén makadámköves utakat, csatornahálózatot, vízvezetékrendszert és villanyvilágítást építettek ki. Az utcákat a bírói kar tagjairól nevezték el: Székács Ferenc, </w:t>
      </w:r>
      <w:proofErr w:type="spellStart"/>
      <w:r w:rsidRPr="00AE67A0">
        <w:rPr>
          <w:rFonts w:ascii="Times New Roman" w:eastAsia="Times New Roman" w:hAnsi="Times New Roman" w:cs="Times New Roman"/>
          <w:sz w:val="20"/>
          <w:szCs w:val="24"/>
          <w:lang w:eastAsia="hu-HU"/>
        </w:rPr>
        <w:t>Csemegi</w:t>
      </w:r>
      <w:proofErr w:type="spellEnd"/>
      <w:r w:rsidRPr="00AE67A0">
        <w:rPr>
          <w:rFonts w:ascii="Times New Roman" w:eastAsia="Times New Roman" w:hAnsi="Times New Roman" w:cs="Times New Roman"/>
          <w:sz w:val="20"/>
          <w:szCs w:val="24"/>
          <w:lang w:eastAsia="hu-HU"/>
        </w:rPr>
        <w:t xml:space="preserve"> Károly, </w:t>
      </w:r>
      <w:proofErr w:type="spellStart"/>
      <w:r w:rsidRPr="00AE67A0">
        <w:rPr>
          <w:rFonts w:ascii="Times New Roman" w:eastAsia="Times New Roman" w:hAnsi="Times New Roman" w:cs="Times New Roman"/>
          <w:sz w:val="20"/>
          <w:szCs w:val="24"/>
          <w:lang w:eastAsia="hu-HU"/>
        </w:rPr>
        <w:t>Karap</w:t>
      </w:r>
      <w:proofErr w:type="spellEnd"/>
      <w:r w:rsidRPr="00AE67A0">
        <w:rPr>
          <w:rFonts w:ascii="Times New Roman" w:eastAsia="Times New Roman" w:hAnsi="Times New Roman" w:cs="Times New Roman"/>
          <w:sz w:val="20"/>
          <w:szCs w:val="24"/>
          <w:lang w:eastAsia="hu-HU"/>
        </w:rPr>
        <w:t xml:space="preserve"> Ferenc, Ráth György, Tóth Lőrinc nevét viselő utcák alkották a telepet. Az 1911-1913 között megépült villák Budapest első szervezetten épült villatelepét alkották. Az </w:t>
      </w:r>
      <w:proofErr w:type="spellStart"/>
      <w:r w:rsidRPr="00AE67A0">
        <w:rPr>
          <w:rFonts w:ascii="Times New Roman" w:eastAsia="Times New Roman" w:hAnsi="Times New Roman" w:cs="Times New Roman"/>
          <w:sz w:val="20"/>
          <w:szCs w:val="24"/>
          <w:lang w:eastAsia="hu-HU"/>
        </w:rPr>
        <w:t>Árkay</w:t>
      </w:r>
      <w:proofErr w:type="spellEnd"/>
      <w:r w:rsidRPr="00AE67A0">
        <w:rPr>
          <w:rFonts w:ascii="Times New Roman" w:eastAsia="Times New Roman" w:hAnsi="Times New Roman" w:cs="Times New Roman"/>
          <w:sz w:val="20"/>
          <w:szCs w:val="24"/>
          <w:lang w:eastAsia="hu-HU"/>
        </w:rPr>
        <w:t xml:space="preserve"> Aladár tervezte és kivitelezte, az angol családi ház mintáját követő villák a szecesszió, az erdélyi népi építészet, a felvidéki </w:t>
      </w:r>
      <w:proofErr w:type="spellStart"/>
      <w:r w:rsidRPr="00AE67A0">
        <w:rPr>
          <w:rFonts w:ascii="Times New Roman" w:eastAsia="Times New Roman" w:hAnsi="Times New Roman" w:cs="Times New Roman"/>
          <w:sz w:val="20"/>
          <w:szCs w:val="24"/>
          <w:lang w:eastAsia="hu-HU"/>
        </w:rPr>
        <w:t>pártázatos</w:t>
      </w:r>
      <w:proofErr w:type="spellEnd"/>
      <w:r w:rsidRPr="00AE67A0">
        <w:rPr>
          <w:rFonts w:ascii="Times New Roman" w:eastAsia="Times New Roman" w:hAnsi="Times New Roman" w:cs="Times New Roman"/>
          <w:sz w:val="20"/>
          <w:szCs w:val="24"/>
          <w:lang w:eastAsia="hu-HU"/>
        </w:rPr>
        <w:t xml:space="preserve"> reneszánsz és a finn építészet stílusjegyeit viselték magukon. A telep összes villáját tervező </w:t>
      </w:r>
      <w:proofErr w:type="spellStart"/>
      <w:r w:rsidRPr="00AE67A0">
        <w:rPr>
          <w:rFonts w:ascii="Times New Roman" w:eastAsia="Times New Roman" w:hAnsi="Times New Roman" w:cs="Times New Roman"/>
          <w:sz w:val="20"/>
          <w:szCs w:val="24"/>
          <w:lang w:eastAsia="hu-HU"/>
        </w:rPr>
        <w:t>Árkay</w:t>
      </w:r>
      <w:proofErr w:type="spellEnd"/>
      <w:r w:rsidRPr="00AE67A0">
        <w:rPr>
          <w:rFonts w:ascii="Times New Roman" w:eastAsia="Times New Roman" w:hAnsi="Times New Roman" w:cs="Times New Roman"/>
          <w:sz w:val="20"/>
          <w:szCs w:val="24"/>
          <w:lang w:eastAsia="hu-HU"/>
        </w:rPr>
        <w:t xml:space="preserve"> Aladár az európai szintű villaépítés sok (külső) egyedi megoldása mellett általánosan egyemeletes, jól funkcionáló belső téralakítása, angol rendszerű házmodellt valósított meg. Egyediségük a szerkezeti megoldások mellett az ornamentika, a díszítőelemek sokféleségének volt köszönhető: majolika és deszkaborítás, vakolatdíszek, </w:t>
      </w:r>
      <w:proofErr w:type="spellStart"/>
      <w:r w:rsidRPr="00AE67A0">
        <w:rPr>
          <w:rFonts w:ascii="Times New Roman" w:eastAsia="Times New Roman" w:hAnsi="Times New Roman" w:cs="Times New Roman"/>
          <w:sz w:val="20"/>
          <w:szCs w:val="24"/>
          <w:lang w:eastAsia="hu-HU"/>
        </w:rPr>
        <w:t>sgraffitók</w:t>
      </w:r>
      <w:proofErr w:type="spellEnd"/>
      <w:r w:rsidRPr="00AE67A0">
        <w:rPr>
          <w:rFonts w:ascii="Times New Roman" w:eastAsia="Times New Roman" w:hAnsi="Times New Roman" w:cs="Times New Roman"/>
          <w:sz w:val="20"/>
          <w:szCs w:val="24"/>
          <w:lang w:eastAsia="hu-HU"/>
        </w:rPr>
        <w:t xml:space="preserve">, festett motívumok váltakoztak az épületeken. A villák alaprajzainál 2-3 típust variált a tervező - a megrendelő igényét is figyelembe véve -, egyszerű, tiszta </w:t>
      </w:r>
      <w:proofErr w:type="spellStart"/>
      <w:r w:rsidRPr="00AE67A0">
        <w:rPr>
          <w:rFonts w:ascii="Times New Roman" w:eastAsia="Times New Roman" w:hAnsi="Times New Roman" w:cs="Times New Roman"/>
          <w:sz w:val="20"/>
          <w:szCs w:val="24"/>
          <w:lang w:eastAsia="hu-HU"/>
        </w:rPr>
        <w:t>tagolású</w:t>
      </w:r>
      <w:proofErr w:type="spellEnd"/>
      <w:r w:rsidRPr="00AE67A0">
        <w:rPr>
          <w:rFonts w:ascii="Times New Roman" w:eastAsia="Times New Roman" w:hAnsi="Times New Roman" w:cs="Times New Roman"/>
          <w:sz w:val="20"/>
          <w:szCs w:val="24"/>
          <w:lang w:eastAsia="hu-HU"/>
        </w:rPr>
        <w:t xml:space="preserve">, tágas, jól elkülönülő szobákat és tereket hozott létre. Az alagsorba cselédszobát, kamrát, mosókonyhát, szenespincét; a földszintre 2-3 szobát, ebédlőt, nappalit, zárt vagy nyitott verandát, télikertet, konyhát és WC-t, az emeletre pedig hálószobákat és fürdőszobát tervezett. A jómódú polgári középosztály ízlésének és igényeinek feleltek meg ezek a villák, tükrözve a középosztály mentalitásbéli változását, amely a lakáskultúrán keresztül egész életmódjára, értékrendjére kihatott. A modern polgári életvitel új lakástervezési szempontokat eredményezett: ilyen a higiénia szempontjának előtérbe kerülése, az egészséges lakás, a fény, a jó levegő, a kényelem fontossága, a mindennapi tárgyi környezet racionális megszervezései továbbá a családélet, s ezen belül az egyén, az individuum felértékelődése: a lakás egyes helyiségeinek funkciója a család tagjainak igénye szerint alakult. Mindez kifejezte a privát szféra fontosságát a nyilvánossággal szemben. Ezeket a szemléletbéli változásokat tükrözték </w:t>
      </w:r>
      <w:proofErr w:type="spellStart"/>
      <w:r w:rsidRPr="00AE67A0">
        <w:rPr>
          <w:rFonts w:ascii="Times New Roman" w:eastAsia="Times New Roman" w:hAnsi="Times New Roman" w:cs="Times New Roman"/>
          <w:sz w:val="20"/>
          <w:szCs w:val="24"/>
          <w:lang w:eastAsia="hu-HU"/>
        </w:rPr>
        <w:t>Árkay</w:t>
      </w:r>
      <w:proofErr w:type="spellEnd"/>
      <w:r w:rsidRPr="00AE67A0">
        <w:rPr>
          <w:rFonts w:ascii="Times New Roman" w:eastAsia="Times New Roman" w:hAnsi="Times New Roman" w:cs="Times New Roman"/>
          <w:sz w:val="20"/>
          <w:szCs w:val="24"/>
          <w:lang w:eastAsia="hu-HU"/>
        </w:rPr>
        <w:t xml:space="preserve"> Aladár villái és családi házai, amelyek a korszak polgáriotthon-ideáljának megvalósulásai voltak, s egyben a polgári lét új minőségének fel</w:t>
      </w:r>
      <w:r w:rsidR="00181FF7">
        <w:rPr>
          <w:rFonts w:ascii="Times New Roman" w:eastAsia="Times New Roman" w:hAnsi="Times New Roman" w:cs="Times New Roman"/>
          <w:sz w:val="20"/>
          <w:szCs w:val="24"/>
          <w:lang w:eastAsia="hu-HU"/>
        </w:rPr>
        <w:t>t</w:t>
      </w:r>
      <w:r w:rsidRPr="00AE67A0">
        <w:rPr>
          <w:rFonts w:ascii="Times New Roman" w:eastAsia="Times New Roman" w:hAnsi="Times New Roman" w:cs="Times New Roman"/>
          <w:sz w:val="20"/>
          <w:szCs w:val="24"/>
          <w:lang w:eastAsia="hu-HU"/>
        </w:rPr>
        <w:t>ételeit és kereteit adták. Ez a magasabb igényszint az egyedi tervezésű, de egységes stílusú villák mellett a telep egészének külső megjelenésében is megnyilvánult. Az utcai támfalak és a házak lábazata egységesen kváderkőből készültek; a házakat léckerítés választotta el egymástól, tehát nem volt átjárható a villatelep. Az utcai kerítés kváderkő-alapra rakott léckerítés volt ötletes elrendezéssel, változatos, az erdélyi népi építészet és fafaragás mintakincséből átvett motívumokkal. A bejárati ajtók, a tornácszerű kapuzatok díszítése is az erdélyi népi díszítőművészet hatását tükrözték. Az épületek egységes stílusú, de egyedi tervezésű építészeti karaktere, az utcaszerkezet, a telekosztás, a beépítési mód hordozták a villatelep igazi értékeit.</w:t>
      </w:r>
    </w:p>
    <w:p w:rsidR="00153E6A" w:rsidRPr="00AE67A0" w:rsidRDefault="00153E6A" w:rsidP="00CC2EF5">
      <w:pPr>
        <w:spacing w:after="0" w:line="240" w:lineRule="auto"/>
        <w:ind w:left="1134"/>
        <w:jc w:val="both"/>
        <w:rPr>
          <w:rFonts w:ascii="Times New Roman" w:eastAsia="Times New Roman" w:hAnsi="Times New Roman" w:cs="Times New Roman"/>
          <w:sz w:val="20"/>
          <w:szCs w:val="24"/>
          <w:lang w:eastAsia="hu-HU"/>
        </w:rPr>
      </w:pPr>
    </w:p>
    <w:p w:rsidR="00AE67A0" w:rsidRDefault="00AE67A0" w:rsidP="00CC2EF5">
      <w:pPr>
        <w:spacing w:after="0" w:line="240" w:lineRule="auto"/>
        <w:ind w:left="1134"/>
        <w:jc w:val="both"/>
        <w:rPr>
          <w:rFonts w:ascii="Times New Roman" w:eastAsia="Times New Roman" w:hAnsi="Times New Roman" w:cs="Times New Roman"/>
          <w:sz w:val="20"/>
          <w:szCs w:val="24"/>
          <w:lang w:eastAsia="hu-HU"/>
        </w:rPr>
      </w:pPr>
      <w:proofErr w:type="spellStart"/>
      <w:r w:rsidRPr="00AE67A0">
        <w:rPr>
          <w:rFonts w:ascii="Times New Roman" w:eastAsia="Times New Roman" w:hAnsi="Times New Roman" w:cs="Times New Roman"/>
          <w:sz w:val="20"/>
          <w:szCs w:val="24"/>
          <w:lang w:eastAsia="hu-HU"/>
        </w:rPr>
        <w:t>Árkay</w:t>
      </w:r>
      <w:proofErr w:type="spellEnd"/>
      <w:r w:rsidRPr="00AE67A0">
        <w:rPr>
          <w:rFonts w:ascii="Times New Roman" w:eastAsia="Times New Roman" w:hAnsi="Times New Roman" w:cs="Times New Roman"/>
          <w:sz w:val="20"/>
          <w:szCs w:val="24"/>
          <w:lang w:eastAsia="hu-HU"/>
        </w:rPr>
        <w:t xml:space="preserve"> Aladár </w:t>
      </w:r>
      <w:proofErr w:type="spellStart"/>
      <w:r w:rsidRPr="00AE67A0">
        <w:rPr>
          <w:rFonts w:ascii="Times New Roman" w:eastAsia="Times New Roman" w:hAnsi="Times New Roman" w:cs="Times New Roman"/>
          <w:sz w:val="20"/>
          <w:szCs w:val="24"/>
          <w:lang w:eastAsia="hu-HU"/>
        </w:rPr>
        <w:t>villatelepe</w:t>
      </w:r>
      <w:proofErr w:type="spellEnd"/>
      <w:r w:rsidRPr="00AE67A0">
        <w:rPr>
          <w:rFonts w:ascii="Times New Roman" w:eastAsia="Times New Roman" w:hAnsi="Times New Roman" w:cs="Times New Roman"/>
          <w:sz w:val="20"/>
          <w:szCs w:val="24"/>
          <w:lang w:eastAsia="hu-HU"/>
        </w:rPr>
        <w:t xml:space="preserve"> az akkori mértékek szerint lakótelepnek épült, jómódú, azonos társadalmi státusú és foglalkozású lakók részére. A telepen megépült villákba módos polgárok és családjaik költöztek. Ezen a villatelepen azonban - főként az általános (társadalmi, vagyoni) adottságok miatt - nem alakult ki nyomon követhető telepi, közösségi tudat. A polgári lét elsősorban individuális, s ezt tükrözte a villatelepen élők életformája. Az emberek tisztelettel és távolságot tartva érintkeztek egymással, holott többeket foglalkozási, munkahelyi és társadalmi kapcsolatok is összehoztak. A társasági életet, az összejöveteleket, szórakozási és sportolási alkalmakat nem a lakóhely kohéziója </w:t>
      </w:r>
      <w:r w:rsidRPr="00AE67A0">
        <w:rPr>
          <w:rFonts w:ascii="Times New Roman" w:eastAsia="Times New Roman" w:hAnsi="Times New Roman" w:cs="Times New Roman"/>
          <w:sz w:val="20"/>
          <w:szCs w:val="24"/>
          <w:lang w:eastAsia="hu-HU"/>
        </w:rPr>
        <w:lastRenderedPageBreak/>
        <w:t xml:space="preserve">teremtette meg. A lakás önmagában elsőrendű szükséglet mindenki számára, de egyben fizikai kerete is különféle élettevékenységeknek, biológiaiaknak, </w:t>
      </w:r>
      <w:proofErr w:type="spellStart"/>
      <w:r w:rsidRPr="00AE67A0">
        <w:rPr>
          <w:rFonts w:ascii="Times New Roman" w:eastAsia="Times New Roman" w:hAnsi="Times New Roman" w:cs="Times New Roman"/>
          <w:sz w:val="20"/>
          <w:szCs w:val="24"/>
          <w:lang w:eastAsia="hu-HU"/>
        </w:rPr>
        <w:t>társadalmiaknak</w:t>
      </w:r>
      <w:proofErr w:type="spellEnd"/>
      <w:r w:rsidRPr="00AE67A0">
        <w:rPr>
          <w:rFonts w:ascii="Times New Roman" w:eastAsia="Times New Roman" w:hAnsi="Times New Roman" w:cs="Times New Roman"/>
          <w:sz w:val="20"/>
          <w:szCs w:val="24"/>
          <w:lang w:eastAsia="hu-HU"/>
        </w:rPr>
        <w:t xml:space="preserve">, </w:t>
      </w:r>
      <w:proofErr w:type="spellStart"/>
      <w:r w:rsidRPr="00AE67A0">
        <w:rPr>
          <w:rFonts w:ascii="Times New Roman" w:eastAsia="Times New Roman" w:hAnsi="Times New Roman" w:cs="Times New Roman"/>
          <w:sz w:val="20"/>
          <w:szCs w:val="24"/>
          <w:lang w:eastAsia="hu-HU"/>
        </w:rPr>
        <w:t>szimbolikusaknak</w:t>
      </w:r>
      <w:proofErr w:type="spellEnd"/>
      <w:r w:rsidRPr="00AE67A0">
        <w:rPr>
          <w:rFonts w:ascii="Times New Roman" w:eastAsia="Times New Roman" w:hAnsi="Times New Roman" w:cs="Times New Roman"/>
          <w:sz w:val="20"/>
          <w:szCs w:val="24"/>
          <w:lang w:eastAsia="hu-HU"/>
        </w:rPr>
        <w:t xml:space="preserve">. A korszerűen felszerelt és berendezett lakás iránti igény, a kényelem, a tisztaság, a higiénia fontosságának előtérbe kerülése, az otthonon belüli individuális elkülönülés igénye, a gyerekszoba térhódítása mind a lakással kapcsolatos, jellegzetesen a századforduló első évtizedeiben, a polgárság által megfogalmazott igények és elvárások. A lakáskultúra minőségi változását az urbanizáció különféle vívmányai, a csatornázás, a folyóvíz bevezetése, a vízöblítéses WC, a korszerű fürdőszoba, az elektromos világítás, a fűtőberendezések modernizálása, a háztartás gépesítése stb. idézték elő. A telepen lakók többsége a tradicionális paraszti mentalitás, normarendszer, hagyománytisztelő viselkedés és magatartásminták, cselekvési és döntési stratégiák alapjáról kiindulva értékelte és fogadta el vagy utasította vissza az őt körülvevő környezet szellemi és tárgyi világát, a lakás- és tárgykultúrát, a nagyváros kínálta életmódmodelleket és mintákat. Bizonyosra vehetjük, hogy a közösség életminősége és az egyéni életminőség a Bírák és ügyészek villatelepén volt a legmagasabb Budapest ezidőben megvalósult telepszerű beépítései között. Az alábbi épületeket 1913-ban tervezte </w:t>
      </w:r>
      <w:proofErr w:type="spellStart"/>
      <w:r w:rsidRPr="00AE67A0">
        <w:rPr>
          <w:rFonts w:ascii="Times New Roman" w:eastAsia="Times New Roman" w:hAnsi="Times New Roman" w:cs="Times New Roman"/>
          <w:sz w:val="20"/>
          <w:szCs w:val="24"/>
          <w:lang w:eastAsia="hu-HU"/>
        </w:rPr>
        <w:t>Árkay</w:t>
      </w:r>
      <w:proofErr w:type="spellEnd"/>
      <w:r w:rsidRPr="00AE67A0">
        <w:rPr>
          <w:rFonts w:ascii="Times New Roman" w:eastAsia="Times New Roman" w:hAnsi="Times New Roman" w:cs="Times New Roman"/>
          <w:sz w:val="20"/>
          <w:szCs w:val="24"/>
          <w:lang w:eastAsia="hu-HU"/>
        </w:rPr>
        <w:t xml:space="preserve"> Aladár:</w:t>
      </w:r>
    </w:p>
    <w:p w:rsidR="00153E6A" w:rsidRPr="00AE67A0" w:rsidRDefault="00153E6A" w:rsidP="00CC2EF5">
      <w:pPr>
        <w:spacing w:after="0" w:line="240" w:lineRule="auto"/>
        <w:ind w:left="1134"/>
        <w:jc w:val="both"/>
        <w:rPr>
          <w:rFonts w:ascii="Times New Roman" w:eastAsia="Times New Roman" w:hAnsi="Times New Roman" w:cs="Times New Roman"/>
          <w:sz w:val="20"/>
          <w:szCs w:val="24"/>
          <w:lang w:eastAsia="hu-HU"/>
        </w:rPr>
      </w:pPr>
    </w:p>
    <w:p w:rsidR="00AE67A0" w:rsidRDefault="00AE67A0" w:rsidP="00CC2EF5">
      <w:pPr>
        <w:autoSpaceDE w:val="0"/>
        <w:autoSpaceDN w:val="0"/>
        <w:adjustRightInd w:val="0"/>
        <w:spacing w:after="0" w:line="240" w:lineRule="auto"/>
        <w:ind w:left="1134"/>
        <w:jc w:val="both"/>
        <w:rPr>
          <w:rFonts w:ascii="Times New Roman" w:eastAsia="Times New Roman" w:hAnsi="Times New Roman" w:cs="Times New Roman"/>
          <w:sz w:val="20"/>
          <w:szCs w:val="24"/>
          <w:lang w:eastAsia="hu-HU"/>
        </w:rPr>
      </w:pPr>
      <w:r w:rsidRPr="00AE67A0">
        <w:rPr>
          <w:rFonts w:ascii="Times New Roman" w:eastAsia="Times New Roman" w:hAnsi="Times New Roman" w:cs="Times New Roman"/>
          <w:sz w:val="20"/>
          <w:szCs w:val="24"/>
          <w:lang w:eastAsia="hu-HU"/>
        </w:rPr>
        <w:t xml:space="preserve">A </w:t>
      </w:r>
      <w:r w:rsidRPr="00AE67A0">
        <w:rPr>
          <w:rFonts w:ascii="Times New Roman" w:eastAsia="Times New Roman" w:hAnsi="Times New Roman" w:cs="Times New Roman"/>
          <w:b/>
          <w:bCs/>
          <w:sz w:val="20"/>
          <w:szCs w:val="24"/>
          <w:lang w:eastAsia="hu-HU"/>
        </w:rPr>
        <w:t xml:space="preserve">Határőr út 58. </w:t>
      </w:r>
      <w:r w:rsidRPr="00AE67A0">
        <w:rPr>
          <w:rFonts w:ascii="Times New Roman" w:eastAsia="Times New Roman" w:hAnsi="Times New Roman" w:cs="Times New Roman"/>
          <w:sz w:val="20"/>
          <w:szCs w:val="24"/>
          <w:lang w:eastAsia="hu-HU"/>
        </w:rPr>
        <w:t>és a</w:t>
      </w:r>
      <w:r w:rsidRPr="00AE67A0">
        <w:rPr>
          <w:rFonts w:ascii="Times New Roman" w:eastAsia="Times New Roman" w:hAnsi="Times New Roman" w:cs="Times New Roman"/>
          <w:b/>
          <w:bCs/>
          <w:sz w:val="20"/>
          <w:szCs w:val="24"/>
          <w:lang w:eastAsia="hu-HU"/>
        </w:rPr>
        <w:t xml:space="preserve"> Határőr út 60. </w:t>
      </w:r>
      <w:r w:rsidRPr="00AE67A0">
        <w:rPr>
          <w:rFonts w:ascii="Times New Roman" w:eastAsia="Times New Roman" w:hAnsi="Times New Roman" w:cs="Times New Roman"/>
          <w:sz w:val="20"/>
          <w:szCs w:val="24"/>
          <w:lang w:eastAsia="hu-HU"/>
        </w:rPr>
        <w:t>szám</w:t>
      </w:r>
      <w:r w:rsidRPr="00AE67A0">
        <w:rPr>
          <w:rFonts w:ascii="Times New Roman" w:eastAsia="Times New Roman" w:hAnsi="Times New Roman" w:cs="Times New Roman"/>
          <w:b/>
          <w:bCs/>
          <w:i/>
          <w:iCs/>
          <w:sz w:val="20"/>
          <w:szCs w:val="24"/>
          <w:lang w:eastAsia="hu-HU"/>
        </w:rPr>
        <w:t xml:space="preserve"> </w:t>
      </w:r>
      <w:r w:rsidRPr="00AE67A0">
        <w:rPr>
          <w:rFonts w:ascii="Times New Roman" w:eastAsia="Times New Roman" w:hAnsi="Times New Roman" w:cs="Times New Roman"/>
          <w:sz w:val="20"/>
          <w:szCs w:val="24"/>
          <w:lang w:eastAsia="hu-HU"/>
        </w:rPr>
        <w:t xml:space="preserve">alatti épületek a mai napig megtartották eredeti formavilágukat. A </w:t>
      </w:r>
      <w:r w:rsidRPr="00AE67A0">
        <w:rPr>
          <w:rFonts w:ascii="Times New Roman" w:eastAsia="Times New Roman" w:hAnsi="Times New Roman" w:cs="Times New Roman"/>
          <w:b/>
          <w:bCs/>
          <w:sz w:val="20"/>
          <w:szCs w:val="24"/>
          <w:lang w:eastAsia="hu-HU"/>
        </w:rPr>
        <w:t>Tóth Lőrinc utca 3</w:t>
      </w:r>
      <w:r w:rsidRPr="00AE67A0">
        <w:rPr>
          <w:rFonts w:ascii="Times New Roman" w:eastAsia="Times New Roman" w:hAnsi="Times New Roman" w:cs="Times New Roman"/>
          <w:sz w:val="20"/>
          <w:szCs w:val="24"/>
          <w:lang w:eastAsia="hu-HU"/>
        </w:rPr>
        <w:t xml:space="preserve">. szám alatti, viszonylag kisebb telken álló, háromszintes épület </w:t>
      </w:r>
      <w:proofErr w:type="spellStart"/>
      <w:r w:rsidRPr="00AE67A0">
        <w:rPr>
          <w:rFonts w:ascii="Times New Roman" w:eastAsia="Times New Roman" w:hAnsi="Times New Roman" w:cs="Times New Roman"/>
          <w:sz w:val="20"/>
          <w:szCs w:val="24"/>
          <w:lang w:eastAsia="hu-HU"/>
        </w:rPr>
        <w:t>Tarnay</w:t>
      </w:r>
      <w:proofErr w:type="spellEnd"/>
      <w:r w:rsidRPr="00AE67A0">
        <w:rPr>
          <w:rFonts w:ascii="Times New Roman" w:eastAsia="Times New Roman" w:hAnsi="Times New Roman" w:cs="Times New Roman"/>
          <w:sz w:val="20"/>
          <w:szCs w:val="24"/>
          <w:lang w:eastAsia="hu-HU"/>
        </w:rPr>
        <w:t xml:space="preserve"> Lajos zeneszerző részére készült. Szokatlan arányaival, széles zárterkélyének látványos alátámasztásával és díszítettségével az art </w:t>
      </w:r>
      <w:proofErr w:type="spellStart"/>
      <w:r w:rsidRPr="00AE67A0">
        <w:rPr>
          <w:rFonts w:ascii="Times New Roman" w:eastAsia="Times New Roman" w:hAnsi="Times New Roman" w:cs="Times New Roman"/>
          <w:sz w:val="20"/>
          <w:szCs w:val="24"/>
          <w:lang w:eastAsia="hu-HU"/>
        </w:rPr>
        <w:t>deco</w:t>
      </w:r>
      <w:proofErr w:type="spellEnd"/>
      <w:r w:rsidRPr="00AE67A0">
        <w:rPr>
          <w:rFonts w:ascii="Times New Roman" w:eastAsia="Times New Roman" w:hAnsi="Times New Roman" w:cs="Times New Roman"/>
          <w:sz w:val="20"/>
          <w:szCs w:val="24"/>
          <w:lang w:eastAsia="hu-HU"/>
        </w:rPr>
        <w:t xml:space="preserve"> irányába mutat. Az egész telep egyetlen, máig eredeti formájában fennálló épülete. A </w:t>
      </w:r>
      <w:r w:rsidRPr="00AE67A0">
        <w:rPr>
          <w:rFonts w:ascii="Times New Roman" w:eastAsia="Times New Roman" w:hAnsi="Times New Roman" w:cs="Times New Roman"/>
          <w:b/>
          <w:bCs/>
          <w:sz w:val="20"/>
          <w:szCs w:val="24"/>
          <w:lang w:eastAsia="hu-HU"/>
        </w:rPr>
        <w:t>Tóth Lőrinc utca 5</w:t>
      </w:r>
      <w:r w:rsidRPr="00AE67A0">
        <w:rPr>
          <w:rFonts w:ascii="Times New Roman" w:eastAsia="Times New Roman" w:hAnsi="Times New Roman" w:cs="Times New Roman"/>
          <w:sz w:val="20"/>
          <w:szCs w:val="24"/>
          <w:lang w:eastAsia="hu-HU"/>
        </w:rPr>
        <w:t xml:space="preserve">. szám alatti épület a telep legszebben, az eredeti mintájára helyreállított, restaurált háza 1913-ban Aladár </w:t>
      </w:r>
      <w:proofErr w:type="spellStart"/>
      <w:r w:rsidRPr="00AE67A0">
        <w:rPr>
          <w:rFonts w:ascii="Times New Roman" w:eastAsia="Times New Roman" w:hAnsi="Times New Roman" w:cs="Times New Roman"/>
          <w:sz w:val="20"/>
          <w:szCs w:val="24"/>
          <w:lang w:eastAsia="hu-HU"/>
        </w:rPr>
        <w:t>Steine</w:t>
      </w:r>
      <w:proofErr w:type="spellEnd"/>
      <w:r w:rsidRPr="00AE67A0">
        <w:rPr>
          <w:rFonts w:ascii="Times New Roman" w:eastAsia="Times New Roman" w:hAnsi="Times New Roman" w:cs="Times New Roman"/>
          <w:sz w:val="20"/>
          <w:szCs w:val="24"/>
          <w:lang w:eastAsia="hu-HU"/>
        </w:rPr>
        <w:t xml:space="preserve"> Jánosnak épült. A </w:t>
      </w:r>
      <w:r w:rsidRPr="00AE67A0">
        <w:rPr>
          <w:rFonts w:ascii="Times New Roman" w:eastAsia="Times New Roman" w:hAnsi="Times New Roman" w:cs="Times New Roman"/>
          <w:b/>
          <w:bCs/>
          <w:sz w:val="20"/>
          <w:szCs w:val="24"/>
          <w:lang w:eastAsia="hu-HU"/>
        </w:rPr>
        <w:t>Tóth Lőrinc utca 7</w:t>
      </w:r>
      <w:r w:rsidRPr="00AE67A0">
        <w:rPr>
          <w:rFonts w:ascii="Times New Roman" w:eastAsia="Times New Roman" w:hAnsi="Times New Roman" w:cs="Times New Roman"/>
          <w:sz w:val="20"/>
          <w:szCs w:val="24"/>
          <w:lang w:eastAsia="hu-HU"/>
        </w:rPr>
        <w:t>. szám alatti épület tömegképzése nagyrészt őrzi az eredeti kompozíció arányait. A támfalkerítések a mai kor igényei szerinti támfalgarázsok számára több épületnél is átépült.</w:t>
      </w:r>
    </w:p>
    <w:p w:rsidR="00CC2EF5" w:rsidRDefault="00CC2EF5" w:rsidP="00CC2EF5">
      <w:pPr>
        <w:autoSpaceDE w:val="0"/>
        <w:autoSpaceDN w:val="0"/>
        <w:adjustRightInd w:val="0"/>
        <w:spacing w:after="0" w:line="240" w:lineRule="auto"/>
        <w:ind w:left="1134"/>
        <w:jc w:val="both"/>
        <w:rPr>
          <w:rFonts w:ascii="Times New Roman" w:eastAsia="Times New Roman" w:hAnsi="Times New Roman" w:cs="Times New Roman"/>
          <w:sz w:val="20"/>
          <w:szCs w:val="24"/>
          <w:lang w:eastAsia="hu-HU"/>
        </w:rPr>
      </w:pPr>
    </w:p>
    <w:p w:rsidR="00153E6A" w:rsidRDefault="00153E6A" w:rsidP="00CC2EF5">
      <w:pPr>
        <w:autoSpaceDE w:val="0"/>
        <w:autoSpaceDN w:val="0"/>
        <w:adjustRightInd w:val="0"/>
        <w:spacing w:after="0" w:line="240" w:lineRule="auto"/>
        <w:ind w:left="1134"/>
        <w:jc w:val="both"/>
        <w:rPr>
          <w:rFonts w:ascii="Times New Roman" w:eastAsia="Times New Roman" w:hAnsi="Times New Roman" w:cs="Times New Roman"/>
          <w:sz w:val="20"/>
          <w:szCs w:val="24"/>
          <w:lang w:eastAsia="hu-HU"/>
        </w:rPr>
      </w:pPr>
    </w:p>
    <w:p w:rsidR="00153E6A" w:rsidRDefault="00153E6A" w:rsidP="00CC2EF5">
      <w:pPr>
        <w:autoSpaceDE w:val="0"/>
        <w:autoSpaceDN w:val="0"/>
        <w:adjustRightInd w:val="0"/>
        <w:spacing w:after="0" w:line="240" w:lineRule="auto"/>
        <w:ind w:left="1134"/>
        <w:jc w:val="both"/>
        <w:rPr>
          <w:rFonts w:ascii="Times New Roman" w:eastAsia="Times New Roman" w:hAnsi="Times New Roman" w:cs="Times New Roman"/>
          <w:sz w:val="20"/>
          <w:szCs w:val="24"/>
          <w:lang w:eastAsia="hu-HU"/>
        </w:rPr>
      </w:pPr>
    </w:p>
    <w:p w:rsidR="00153E6A" w:rsidRDefault="00153E6A" w:rsidP="00CC2EF5">
      <w:pPr>
        <w:autoSpaceDE w:val="0"/>
        <w:autoSpaceDN w:val="0"/>
        <w:adjustRightInd w:val="0"/>
        <w:spacing w:after="0" w:line="240" w:lineRule="auto"/>
        <w:ind w:left="1134"/>
        <w:jc w:val="both"/>
        <w:rPr>
          <w:rFonts w:ascii="Times New Roman" w:eastAsia="Times New Roman" w:hAnsi="Times New Roman" w:cs="Times New Roman"/>
          <w:sz w:val="20"/>
          <w:szCs w:val="24"/>
          <w:lang w:eastAsia="hu-HU"/>
        </w:rPr>
      </w:pPr>
    </w:p>
    <w:p w:rsidR="00153E6A" w:rsidRDefault="00153E6A" w:rsidP="00CC2EF5">
      <w:pPr>
        <w:autoSpaceDE w:val="0"/>
        <w:autoSpaceDN w:val="0"/>
        <w:adjustRightInd w:val="0"/>
        <w:spacing w:after="0" w:line="240" w:lineRule="auto"/>
        <w:ind w:left="1134"/>
        <w:jc w:val="both"/>
        <w:rPr>
          <w:rFonts w:ascii="Times New Roman" w:eastAsia="Times New Roman" w:hAnsi="Times New Roman" w:cs="Times New Roman"/>
          <w:sz w:val="20"/>
          <w:szCs w:val="24"/>
          <w:lang w:eastAsia="hu-HU"/>
        </w:rPr>
      </w:pPr>
    </w:p>
    <w:p w:rsidR="00AE06A2" w:rsidRDefault="00AE06A2" w:rsidP="00CC2EF5">
      <w:pPr>
        <w:autoSpaceDE w:val="0"/>
        <w:autoSpaceDN w:val="0"/>
        <w:adjustRightInd w:val="0"/>
        <w:spacing w:after="0" w:line="240" w:lineRule="auto"/>
        <w:ind w:left="1134"/>
        <w:jc w:val="both"/>
        <w:rPr>
          <w:rFonts w:ascii="Times New Roman" w:eastAsia="Times New Roman" w:hAnsi="Times New Roman" w:cs="Times New Roman"/>
          <w:sz w:val="20"/>
          <w:szCs w:val="24"/>
          <w:lang w:eastAsia="hu-HU"/>
        </w:rPr>
      </w:pPr>
    </w:p>
    <w:p w:rsidR="00AE06A2" w:rsidRDefault="00AE06A2" w:rsidP="00CC2EF5">
      <w:pPr>
        <w:autoSpaceDE w:val="0"/>
        <w:autoSpaceDN w:val="0"/>
        <w:adjustRightInd w:val="0"/>
        <w:spacing w:after="0" w:line="240" w:lineRule="auto"/>
        <w:ind w:left="1134"/>
        <w:jc w:val="both"/>
        <w:rPr>
          <w:rFonts w:ascii="Times New Roman" w:eastAsia="Times New Roman" w:hAnsi="Times New Roman" w:cs="Times New Roman"/>
          <w:sz w:val="20"/>
          <w:szCs w:val="24"/>
          <w:lang w:eastAsia="hu-HU"/>
        </w:rPr>
      </w:pPr>
    </w:p>
    <w:p w:rsidR="00153E6A" w:rsidRDefault="00153E6A" w:rsidP="00CC2EF5">
      <w:pPr>
        <w:autoSpaceDE w:val="0"/>
        <w:autoSpaceDN w:val="0"/>
        <w:adjustRightInd w:val="0"/>
        <w:spacing w:after="0" w:line="240" w:lineRule="auto"/>
        <w:ind w:left="1134"/>
        <w:jc w:val="both"/>
        <w:rPr>
          <w:rFonts w:ascii="Times New Roman" w:eastAsia="Times New Roman" w:hAnsi="Times New Roman" w:cs="Times New Roman"/>
          <w:sz w:val="20"/>
          <w:szCs w:val="24"/>
          <w:lang w:eastAsia="hu-HU"/>
        </w:rPr>
      </w:pPr>
    </w:p>
    <w:p w:rsidR="00153E6A" w:rsidRDefault="00153E6A" w:rsidP="00CC2EF5">
      <w:pPr>
        <w:autoSpaceDE w:val="0"/>
        <w:autoSpaceDN w:val="0"/>
        <w:adjustRightInd w:val="0"/>
        <w:spacing w:after="0" w:line="240" w:lineRule="auto"/>
        <w:ind w:left="1134"/>
        <w:jc w:val="both"/>
        <w:rPr>
          <w:rFonts w:ascii="Times New Roman" w:eastAsia="Times New Roman" w:hAnsi="Times New Roman" w:cs="Times New Roman"/>
          <w:sz w:val="20"/>
          <w:szCs w:val="24"/>
          <w:lang w:eastAsia="hu-HU"/>
        </w:rPr>
      </w:pPr>
    </w:p>
    <w:p w:rsidR="00153E6A" w:rsidRDefault="00153E6A" w:rsidP="00CC2EF5">
      <w:pPr>
        <w:autoSpaceDE w:val="0"/>
        <w:autoSpaceDN w:val="0"/>
        <w:adjustRightInd w:val="0"/>
        <w:spacing w:after="0" w:line="240" w:lineRule="auto"/>
        <w:ind w:left="1134"/>
        <w:jc w:val="both"/>
        <w:rPr>
          <w:rFonts w:ascii="Times New Roman" w:eastAsia="Times New Roman" w:hAnsi="Times New Roman" w:cs="Times New Roman"/>
          <w:sz w:val="20"/>
          <w:szCs w:val="24"/>
          <w:lang w:eastAsia="hu-HU"/>
        </w:rPr>
      </w:pPr>
    </w:p>
    <w:tbl>
      <w:tblPr>
        <w:tblW w:w="9632" w:type="dxa"/>
        <w:tblInd w:w="5" w:type="dxa"/>
        <w:tblLayout w:type="fixed"/>
        <w:tblCellMar>
          <w:left w:w="0" w:type="dxa"/>
          <w:right w:w="0" w:type="dxa"/>
        </w:tblCellMar>
        <w:tblLook w:val="0000" w:firstRow="0" w:lastRow="0" w:firstColumn="0" w:lastColumn="0" w:noHBand="0" w:noVBand="0"/>
      </w:tblPr>
      <w:tblGrid>
        <w:gridCol w:w="1128"/>
        <w:gridCol w:w="8504"/>
      </w:tblGrid>
      <w:tr w:rsidR="00CC2EF5" w:rsidTr="00CD0814">
        <w:tc>
          <w:tcPr>
            <w:tcW w:w="1128" w:type="dxa"/>
            <w:tcBorders>
              <w:top w:val="single" w:sz="4" w:space="0" w:color="auto"/>
              <w:left w:val="single" w:sz="4" w:space="0" w:color="auto"/>
              <w:bottom w:val="single" w:sz="4" w:space="0" w:color="auto"/>
              <w:right w:val="single" w:sz="4" w:space="0" w:color="auto"/>
            </w:tcBorders>
          </w:tcPr>
          <w:p w:rsidR="00CC2EF5" w:rsidRPr="00CC2EF5" w:rsidRDefault="00CC2EF5" w:rsidP="00CD0814">
            <w:pPr>
              <w:ind w:left="56" w:right="56"/>
              <w:rPr>
                <w:i/>
                <w:iCs/>
                <w:sz w:val="20"/>
                <w:szCs w:val="20"/>
              </w:rPr>
            </w:pPr>
            <w:r w:rsidRPr="00CC2EF5">
              <w:rPr>
                <w:i/>
                <w:iCs/>
                <w:sz w:val="20"/>
                <w:szCs w:val="20"/>
              </w:rPr>
              <w:t>12.2.2.</w:t>
            </w:r>
          </w:p>
        </w:tc>
        <w:tc>
          <w:tcPr>
            <w:tcW w:w="8504" w:type="dxa"/>
            <w:tcBorders>
              <w:top w:val="single" w:sz="4" w:space="0" w:color="auto"/>
              <w:left w:val="single" w:sz="4" w:space="0" w:color="auto"/>
              <w:bottom w:val="single" w:sz="4" w:space="0" w:color="auto"/>
              <w:right w:val="single" w:sz="4" w:space="0" w:color="auto"/>
            </w:tcBorders>
          </w:tcPr>
          <w:p w:rsidR="00CC2EF5" w:rsidRPr="006C2F5E" w:rsidRDefault="00CC2EF5" w:rsidP="00CD0814">
            <w:pPr>
              <w:ind w:left="56" w:right="56"/>
              <w:rPr>
                <w:i/>
                <w:iCs/>
                <w:sz w:val="20"/>
                <w:szCs w:val="20"/>
              </w:rPr>
            </w:pPr>
            <w:r w:rsidRPr="00CC2EF5">
              <w:rPr>
                <w:i/>
                <w:iCs/>
                <w:sz w:val="20"/>
                <w:szCs w:val="20"/>
              </w:rPr>
              <w:t xml:space="preserve"> 2. Bírák és ügyészek telepe – Ráth György utca páros oldala a Ráth György utca 22-től a Ráth György utca 56-ig; Csaba utca - </w:t>
            </w:r>
            <w:proofErr w:type="spellStart"/>
            <w:r w:rsidRPr="00CC2EF5">
              <w:rPr>
                <w:i/>
                <w:iCs/>
                <w:sz w:val="20"/>
                <w:szCs w:val="20"/>
              </w:rPr>
              <w:t>Karap</w:t>
            </w:r>
            <w:proofErr w:type="spellEnd"/>
            <w:r w:rsidRPr="00CC2EF5">
              <w:rPr>
                <w:i/>
                <w:iCs/>
                <w:sz w:val="20"/>
                <w:szCs w:val="20"/>
              </w:rPr>
              <w:t xml:space="preserve"> utca - </w:t>
            </w:r>
            <w:proofErr w:type="spellStart"/>
            <w:r w:rsidRPr="00CC2EF5">
              <w:rPr>
                <w:i/>
                <w:iCs/>
                <w:sz w:val="20"/>
                <w:szCs w:val="20"/>
              </w:rPr>
              <w:t>Csemegi</w:t>
            </w:r>
            <w:proofErr w:type="spellEnd"/>
            <w:r w:rsidRPr="00CC2EF5">
              <w:rPr>
                <w:i/>
                <w:iCs/>
                <w:sz w:val="20"/>
                <w:szCs w:val="20"/>
              </w:rPr>
              <w:t xml:space="preserve"> utca - Ráth György utca által határolt terület; </w:t>
            </w:r>
            <w:proofErr w:type="spellStart"/>
            <w:r w:rsidRPr="00CC2EF5">
              <w:rPr>
                <w:i/>
                <w:iCs/>
                <w:sz w:val="20"/>
                <w:szCs w:val="20"/>
              </w:rPr>
              <w:t>Karap</w:t>
            </w:r>
            <w:proofErr w:type="spellEnd"/>
            <w:r w:rsidRPr="00CC2EF5">
              <w:rPr>
                <w:i/>
                <w:iCs/>
                <w:sz w:val="20"/>
                <w:szCs w:val="20"/>
              </w:rPr>
              <w:t xml:space="preserve"> utca páratlan oldala a </w:t>
            </w:r>
            <w:proofErr w:type="spellStart"/>
            <w:r w:rsidRPr="00CC2EF5">
              <w:rPr>
                <w:i/>
                <w:iCs/>
                <w:sz w:val="20"/>
                <w:szCs w:val="20"/>
              </w:rPr>
              <w:t>Karap</w:t>
            </w:r>
            <w:proofErr w:type="spellEnd"/>
            <w:r w:rsidRPr="00CC2EF5">
              <w:rPr>
                <w:i/>
                <w:iCs/>
                <w:sz w:val="20"/>
                <w:szCs w:val="20"/>
              </w:rPr>
              <w:t xml:space="preserve"> utca 1-től a </w:t>
            </w:r>
            <w:proofErr w:type="spellStart"/>
            <w:r w:rsidRPr="00CC2EF5">
              <w:rPr>
                <w:i/>
                <w:iCs/>
                <w:sz w:val="20"/>
                <w:szCs w:val="20"/>
              </w:rPr>
              <w:t>Karap</w:t>
            </w:r>
            <w:proofErr w:type="spellEnd"/>
            <w:r w:rsidRPr="00CC2EF5">
              <w:rPr>
                <w:i/>
                <w:iCs/>
                <w:sz w:val="20"/>
                <w:szCs w:val="20"/>
              </w:rPr>
              <w:t xml:space="preserve"> utca 15-ig, </w:t>
            </w:r>
            <w:r w:rsidRPr="00CC2EF5">
              <w:rPr>
                <w:b/>
                <w:bCs/>
                <w:i/>
                <w:iCs/>
                <w:sz w:val="20"/>
                <w:szCs w:val="20"/>
              </w:rPr>
              <w:t>Határőr út páros oldala a Határőr út 58-tól a Határőr út 60-ig, Tóth Lőrinc utca páratlan oldala a Tóth Lőrinc utca 3-tól a Tóth Lőrinc utca 7-ig</w:t>
            </w:r>
            <w:r w:rsidRPr="00CC2EF5">
              <w:rPr>
                <w:i/>
                <w:iCs/>
                <w:sz w:val="20"/>
                <w:szCs w:val="20"/>
              </w:rPr>
              <w:t>.</w:t>
            </w:r>
            <w:r w:rsidRPr="00CC2EF5">
              <w:rPr>
                <w:i/>
                <w:iCs/>
                <w:sz w:val="20"/>
                <w:szCs w:val="20"/>
              </w:rPr>
              <w:br/>
              <w:t xml:space="preserve">a 10022, 10024, 10030, 10031, 10032, 10033, 10034, 10043/18, 10043/14, 10044, 10046, 10047, 10048, 10049, 10050, 10051, 10052, 10053, 10054, 10055, 10056, 10057, 10058, 10059, 10060, 10045, 10063, 10062, 10064, 10065, 10066, 10067, 10068, 10069, </w:t>
            </w:r>
            <w:r w:rsidRPr="00CC2EF5">
              <w:rPr>
                <w:b/>
                <w:bCs/>
                <w:i/>
                <w:iCs/>
                <w:sz w:val="20"/>
                <w:szCs w:val="20"/>
              </w:rPr>
              <w:t>10029, 10028, 10027, 10076, 1007</w:t>
            </w:r>
            <w:r w:rsidR="006F585A">
              <w:rPr>
                <w:b/>
                <w:bCs/>
                <w:i/>
                <w:iCs/>
                <w:sz w:val="20"/>
                <w:szCs w:val="20"/>
              </w:rPr>
              <w:t>4</w:t>
            </w:r>
            <w:r w:rsidRPr="00CC2EF5">
              <w:rPr>
                <w:i/>
                <w:iCs/>
                <w:sz w:val="20"/>
                <w:szCs w:val="20"/>
              </w:rPr>
              <w:t xml:space="preserve"> helyrajzi számú ingatlanok.</w:t>
            </w:r>
          </w:p>
        </w:tc>
      </w:tr>
    </w:tbl>
    <w:p w:rsidR="00CC2EF5" w:rsidRPr="00AE67A0" w:rsidRDefault="00CC2EF5" w:rsidP="00AE67A0">
      <w:pPr>
        <w:autoSpaceDE w:val="0"/>
        <w:autoSpaceDN w:val="0"/>
        <w:adjustRightInd w:val="0"/>
        <w:spacing w:after="0" w:line="240" w:lineRule="auto"/>
        <w:jc w:val="both"/>
        <w:rPr>
          <w:rFonts w:ascii="Times New Roman" w:eastAsia="Times New Roman" w:hAnsi="Times New Roman" w:cs="Times New Roman"/>
          <w:sz w:val="20"/>
          <w:szCs w:val="24"/>
          <w:lang w:eastAsia="hu-HU"/>
        </w:rPr>
      </w:pPr>
    </w:p>
    <w:tbl>
      <w:tblPr>
        <w:tblW w:w="8283" w:type="dxa"/>
        <w:tblInd w:w="1134" w:type="dxa"/>
        <w:tblBorders>
          <w:top w:val="single" w:sz="24" w:space="0" w:color="BFBFBF"/>
          <w:bottom w:val="single" w:sz="24" w:space="0" w:color="BFBFBF"/>
        </w:tblBorders>
        <w:tblLook w:val="04A0" w:firstRow="1" w:lastRow="0" w:firstColumn="1" w:lastColumn="0" w:noHBand="0" w:noVBand="1"/>
      </w:tblPr>
      <w:tblGrid>
        <w:gridCol w:w="8283"/>
      </w:tblGrid>
      <w:tr w:rsidR="00740D09" w:rsidRPr="000F45CF" w:rsidTr="00247D6B">
        <w:trPr>
          <w:trHeight w:hRule="exact" w:val="3298"/>
        </w:trPr>
        <w:tc>
          <w:tcPr>
            <w:tcW w:w="8283" w:type="dxa"/>
            <w:tcBorders>
              <w:top w:val="single" w:sz="24" w:space="0" w:color="BFBFBF"/>
              <w:left w:val="nil"/>
              <w:bottom w:val="single" w:sz="24" w:space="0" w:color="BFBFBF"/>
              <w:right w:val="nil"/>
            </w:tcBorders>
            <w:tcMar>
              <w:left w:w="0" w:type="dxa"/>
              <w:right w:w="0" w:type="dxa"/>
            </w:tcMar>
            <w:hideMark/>
          </w:tcPr>
          <w:p w:rsidR="00740D09" w:rsidRPr="000D262C" w:rsidRDefault="000D262C" w:rsidP="00247D6B">
            <w:pPr>
              <w:spacing w:after="0" w:line="276" w:lineRule="auto"/>
              <w:contextualSpacing/>
              <w:rPr>
                <w:rFonts w:ascii="Times New Roman" w:eastAsia="Calibri" w:hAnsi="Times New Roman" w:cs="Times New Roman"/>
                <w:sz w:val="20"/>
                <w:szCs w:val="20"/>
                <w:lang w:bidi="en-US"/>
              </w:rPr>
            </w:pPr>
            <w:r w:rsidRPr="000D262C">
              <w:rPr>
                <w:noProof/>
                <w:lang w:eastAsia="hu-HU"/>
              </w:rPr>
              <w:drawing>
                <wp:inline distT="0" distB="0" distL="0" distR="0" wp14:anchorId="01F6E927" wp14:editId="785B246D">
                  <wp:extent cx="1563429" cy="208440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3429" cy="2084400"/>
                          </a:xfrm>
                          <a:prstGeom prst="rect">
                            <a:avLst/>
                          </a:prstGeom>
                          <a:noFill/>
                          <a:ln>
                            <a:noFill/>
                          </a:ln>
                        </pic:spPr>
                      </pic:pic>
                    </a:graphicData>
                  </a:graphic>
                </wp:inline>
              </w:drawing>
            </w:r>
            <w:r w:rsidRPr="000D262C">
              <w:rPr>
                <w:rFonts w:ascii="Times New Roman" w:eastAsia="Calibri" w:hAnsi="Times New Roman" w:cs="Times New Roman"/>
                <w:sz w:val="20"/>
                <w:szCs w:val="20"/>
                <w:lang w:bidi="en-US"/>
              </w:rPr>
              <w:t xml:space="preserve"> </w:t>
            </w:r>
            <w:r w:rsidRPr="000D262C">
              <w:rPr>
                <w:noProof/>
                <w:lang w:eastAsia="hu-HU"/>
              </w:rPr>
              <w:drawing>
                <wp:inline distT="0" distB="0" distL="0" distR="0" wp14:anchorId="13B60446" wp14:editId="48CEB2B1">
                  <wp:extent cx="1920515" cy="2085975"/>
                  <wp:effectExtent l="0" t="0" r="381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8" cstate="print">
                            <a:extLst>
                              <a:ext uri="{28A0092B-C50C-407E-A947-70E740481C1C}">
                                <a14:useLocalDpi xmlns:a14="http://schemas.microsoft.com/office/drawing/2010/main" val="0"/>
                              </a:ext>
                            </a:extLst>
                          </a:blip>
                          <a:srcRect l="5952" r="18285" b="13580"/>
                          <a:stretch>
                            <a:fillRect/>
                          </a:stretch>
                        </pic:blipFill>
                        <pic:spPr bwMode="auto">
                          <a:xfrm>
                            <a:off x="0" y="0"/>
                            <a:ext cx="1928840" cy="2095017"/>
                          </a:xfrm>
                          <a:prstGeom prst="rect">
                            <a:avLst/>
                          </a:prstGeom>
                          <a:noFill/>
                          <a:ln>
                            <a:noFill/>
                          </a:ln>
                        </pic:spPr>
                      </pic:pic>
                    </a:graphicData>
                  </a:graphic>
                </wp:inline>
              </w:drawing>
            </w:r>
            <w:r w:rsidR="00153E6A">
              <w:rPr>
                <w:noProof/>
                <w:lang w:eastAsia="hu-HU"/>
              </w:rPr>
              <w:t xml:space="preserve">  </w:t>
            </w:r>
            <w:r w:rsidRPr="000D262C">
              <w:rPr>
                <w:noProof/>
                <w:lang w:eastAsia="hu-HU"/>
              </w:rPr>
              <w:drawing>
                <wp:inline distT="0" distB="0" distL="0" distR="0" wp14:anchorId="4BF655A6" wp14:editId="4440905B">
                  <wp:extent cx="2077939" cy="1607446"/>
                  <wp:effectExtent l="6667" t="0" r="5398" b="5397"/>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207" t="8316" r="6932"/>
                          <a:stretch/>
                        </pic:blipFill>
                        <pic:spPr bwMode="auto">
                          <a:xfrm rot="5400000">
                            <a:off x="0" y="0"/>
                            <a:ext cx="2111662" cy="16335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53E6A" w:rsidRDefault="00153E6A">
      <w:pPr>
        <w:rPr>
          <w:rFonts w:ascii="Times New Roman" w:eastAsia="Calibri" w:hAnsi="Times New Roman" w:cs="Times New Roman"/>
          <w:b/>
          <w:sz w:val="20"/>
          <w:szCs w:val="20"/>
          <w:lang w:bidi="en-US"/>
        </w:rPr>
      </w:pPr>
      <w:r>
        <w:rPr>
          <w:rFonts w:ascii="Times New Roman" w:eastAsia="Calibri" w:hAnsi="Times New Roman" w:cs="Times New Roman"/>
          <w:b/>
          <w:sz w:val="20"/>
          <w:szCs w:val="20"/>
          <w:lang w:bidi="en-US"/>
        </w:rPr>
        <w:br w:type="page"/>
      </w:r>
    </w:p>
    <w:p w:rsidR="00740D09" w:rsidRDefault="00740D09" w:rsidP="00740D09">
      <w:pPr>
        <w:tabs>
          <w:tab w:val="right" w:pos="9070"/>
        </w:tabs>
        <w:jc w:val="right"/>
        <w:rPr>
          <w:rFonts w:ascii="Times New Roman" w:eastAsia="Calibri" w:hAnsi="Times New Roman" w:cs="Times New Roman"/>
          <w:b/>
          <w:sz w:val="20"/>
          <w:szCs w:val="20"/>
          <w:lang w:bidi="en-US"/>
        </w:rPr>
      </w:pPr>
    </w:p>
    <w:p w:rsidR="00740D09" w:rsidRPr="00DA6906" w:rsidRDefault="00740D09" w:rsidP="00740D09">
      <w:pPr>
        <w:tabs>
          <w:tab w:val="right" w:pos="9356"/>
        </w:tabs>
        <w:spacing w:after="0" w:line="240" w:lineRule="auto"/>
        <w:contextualSpacing/>
        <w:jc w:val="both"/>
        <w:rPr>
          <w:rFonts w:ascii="Times New Roman" w:eastAsia="Calibri" w:hAnsi="Times New Roman" w:cs="Times New Roman"/>
          <w:sz w:val="20"/>
          <w:szCs w:val="20"/>
          <w:u w:val="single"/>
          <w:lang w:bidi="en-US"/>
        </w:rPr>
      </w:pPr>
      <w:r w:rsidRPr="00DA6906">
        <w:rPr>
          <w:rFonts w:ascii="Times New Roman" w:eastAsia="Calibri" w:hAnsi="Times New Roman" w:cs="Times New Roman"/>
          <w:sz w:val="20"/>
          <w:szCs w:val="20"/>
          <w:u w:val="single"/>
          <w:lang w:bidi="en-US"/>
        </w:rPr>
        <w:t>1.</w:t>
      </w:r>
      <w:r w:rsidR="00290A5B">
        <w:rPr>
          <w:rFonts w:ascii="Times New Roman" w:eastAsia="Calibri" w:hAnsi="Times New Roman" w:cs="Times New Roman"/>
          <w:sz w:val="20"/>
          <w:szCs w:val="20"/>
          <w:u w:val="single"/>
          <w:lang w:bidi="en-US"/>
        </w:rPr>
        <w:t>3</w:t>
      </w:r>
      <w:r w:rsidRPr="00DA6906">
        <w:rPr>
          <w:rFonts w:ascii="Times New Roman" w:eastAsia="Calibri" w:hAnsi="Times New Roman" w:cs="Times New Roman"/>
          <w:sz w:val="20"/>
          <w:szCs w:val="20"/>
          <w:u w:val="single"/>
          <w:lang w:bidi="en-US"/>
        </w:rPr>
        <w:t xml:space="preserve">. Budapest </w:t>
      </w:r>
      <w:r>
        <w:rPr>
          <w:rFonts w:ascii="Times New Roman" w:eastAsia="Calibri" w:hAnsi="Times New Roman" w:cs="Times New Roman"/>
          <w:sz w:val="20"/>
          <w:szCs w:val="20"/>
          <w:u w:val="single"/>
          <w:lang w:bidi="en-US"/>
        </w:rPr>
        <w:t>XX</w:t>
      </w:r>
      <w:r w:rsidRPr="00DA6906">
        <w:rPr>
          <w:rFonts w:ascii="Times New Roman" w:eastAsia="Calibri" w:hAnsi="Times New Roman" w:cs="Times New Roman"/>
          <w:sz w:val="20"/>
          <w:szCs w:val="20"/>
          <w:u w:val="single"/>
          <w:lang w:bidi="en-US"/>
        </w:rPr>
        <w:t xml:space="preserve">I. kerület, </w:t>
      </w:r>
      <w:r>
        <w:rPr>
          <w:rFonts w:ascii="Times New Roman" w:eastAsia="Calibri" w:hAnsi="Times New Roman" w:cs="Times New Roman"/>
          <w:sz w:val="20"/>
          <w:szCs w:val="20"/>
          <w:u w:val="single"/>
          <w:lang w:bidi="en-US"/>
        </w:rPr>
        <w:t>Tanműhely köz 7.</w:t>
      </w:r>
      <w:r w:rsidRPr="00DA6906">
        <w:rPr>
          <w:rFonts w:ascii="Times New Roman" w:eastAsia="Calibri" w:hAnsi="Times New Roman" w:cs="Times New Roman"/>
          <w:sz w:val="20"/>
          <w:szCs w:val="20"/>
          <w:u w:val="single"/>
          <w:lang w:bidi="en-US"/>
        </w:rPr>
        <w:tab/>
        <w:t xml:space="preserve">hrsz.: </w:t>
      </w:r>
      <w:r w:rsidR="00290A5B">
        <w:rPr>
          <w:rFonts w:ascii="Times New Roman" w:eastAsia="Calibri" w:hAnsi="Times New Roman" w:cs="Times New Roman"/>
          <w:sz w:val="20"/>
          <w:szCs w:val="20"/>
          <w:u w:val="single"/>
          <w:lang w:bidi="en-US"/>
        </w:rPr>
        <w:t>210613</w:t>
      </w:r>
    </w:p>
    <w:p w:rsidR="00740D09" w:rsidRPr="00367372" w:rsidRDefault="00740D09" w:rsidP="00740D09">
      <w:pPr>
        <w:tabs>
          <w:tab w:val="right" w:pos="9356"/>
        </w:tabs>
        <w:spacing w:after="0" w:line="240" w:lineRule="auto"/>
        <w:contextualSpacing/>
        <w:jc w:val="both"/>
        <w:rPr>
          <w:rFonts w:ascii="Times New Roman" w:eastAsia="Calibri" w:hAnsi="Times New Roman" w:cs="Times New Roman"/>
          <w:sz w:val="20"/>
          <w:szCs w:val="20"/>
          <w:highlight w:val="yellow"/>
          <w:u w:val="single"/>
          <w:lang w:bidi="en-US"/>
        </w:rPr>
      </w:pPr>
    </w:p>
    <w:p w:rsidR="00740D09" w:rsidRPr="002E503E" w:rsidRDefault="00740D09" w:rsidP="00153E6A">
      <w:pPr>
        <w:tabs>
          <w:tab w:val="right" w:pos="9070"/>
        </w:tabs>
        <w:spacing w:after="0" w:line="240" w:lineRule="auto"/>
        <w:ind w:left="1134"/>
        <w:jc w:val="both"/>
        <w:rPr>
          <w:rFonts w:ascii="Times New Roman" w:eastAsia="Calibri" w:hAnsi="Times New Roman" w:cs="Times New Roman"/>
          <w:sz w:val="20"/>
          <w:szCs w:val="20"/>
          <w:lang w:bidi="en-US"/>
        </w:rPr>
      </w:pPr>
      <w:r w:rsidRPr="002E503E">
        <w:rPr>
          <w:noProof/>
          <w:lang w:eastAsia="hu-HU"/>
        </w:rPr>
        <w:drawing>
          <wp:inline distT="0" distB="0" distL="0" distR="0" wp14:anchorId="7F2EBE87" wp14:editId="3F50375B">
            <wp:extent cx="1825047" cy="1800000"/>
            <wp:effectExtent l="38100" t="38100" r="41910" b="2921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5047" cy="1800000"/>
                    </a:xfrm>
                    <a:prstGeom prst="rect">
                      <a:avLst/>
                    </a:prstGeom>
                    <a:ln w="28575">
                      <a:solidFill>
                        <a:srgbClr val="1471BE"/>
                      </a:solidFill>
                    </a:ln>
                  </pic:spPr>
                </pic:pic>
              </a:graphicData>
            </a:graphic>
          </wp:inline>
        </w:drawing>
      </w:r>
      <w:r w:rsidR="00153E6A">
        <w:rPr>
          <w:rFonts w:ascii="Times New Roman" w:eastAsia="Calibri" w:hAnsi="Times New Roman" w:cs="Times New Roman"/>
          <w:sz w:val="20"/>
          <w:szCs w:val="20"/>
          <w:lang w:bidi="en-US"/>
        </w:rPr>
        <w:tab/>
      </w:r>
      <w:r w:rsidRPr="002E503E">
        <w:rPr>
          <w:rFonts w:ascii="Times New Roman" w:eastAsia="Calibri" w:hAnsi="Times New Roman" w:cs="Times New Roman"/>
          <w:noProof/>
          <w:sz w:val="20"/>
          <w:szCs w:val="20"/>
          <w:lang w:eastAsia="hu-HU"/>
        </w:rPr>
        <w:drawing>
          <wp:inline distT="0" distB="0" distL="0" distR="0" wp14:anchorId="036870B5" wp14:editId="58B890A4">
            <wp:extent cx="1162072" cy="1800000"/>
            <wp:effectExtent l="38100" t="38100" r="38100" b="2921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II.Múzeum körút 1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62072" cy="1800000"/>
                    </a:xfrm>
                    <a:prstGeom prst="rect">
                      <a:avLst/>
                    </a:prstGeom>
                    <a:ln w="28575">
                      <a:solidFill>
                        <a:srgbClr val="1471BE"/>
                      </a:solidFill>
                    </a:ln>
                  </pic:spPr>
                </pic:pic>
              </a:graphicData>
            </a:graphic>
          </wp:inline>
        </w:drawing>
      </w:r>
    </w:p>
    <w:p w:rsidR="00153E6A" w:rsidRDefault="00CC2EF5" w:rsidP="00CC2EF5">
      <w:pPr>
        <w:spacing w:line="240" w:lineRule="auto"/>
        <w:ind w:left="1134"/>
        <w:jc w:val="both"/>
        <w:rPr>
          <w:rFonts w:ascii="Times New Roman" w:eastAsia="Calibri" w:hAnsi="Times New Roman" w:cs="Times New Roman"/>
          <w:sz w:val="20"/>
          <w:szCs w:val="20"/>
          <w:lang w:bidi="en-US"/>
        </w:rPr>
      </w:pPr>
      <w:r w:rsidRPr="00CC2EF5">
        <w:rPr>
          <w:rFonts w:ascii="Times New Roman" w:eastAsia="Calibri" w:hAnsi="Times New Roman" w:cs="Times New Roman"/>
          <w:sz w:val="20"/>
          <w:szCs w:val="20"/>
          <w:lang w:bidi="en-US"/>
        </w:rPr>
        <w:t>Az oktatási intézmény épületét Fekete Ede tervezte 1948-49-ben modern stílusban. A 8350 m</w:t>
      </w:r>
      <w:r w:rsidRPr="00CC2EF5">
        <w:rPr>
          <w:rFonts w:ascii="Times New Roman" w:eastAsia="Calibri" w:hAnsi="Times New Roman" w:cs="Times New Roman"/>
          <w:sz w:val="20"/>
          <w:szCs w:val="20"/>
          <w:vertAlign w:val="superscript"/>
          <w:lang w:bidi="en-US"/>
        </w:rPr>
        <w:t>2</w:t>
      </w:r>
      <w:r w:rsidRPr="00CC2EF5">
        <w:rPr>
          <w:rFonts w:ascii="Times New Roman" w:eastAsia="Calibri" w:hAnsi="Times New Roman" w:cs="Times New Roman"/>
          <w:sz w:val="20"/>
          <w:szCs w:val="20"/>
          <w:lang w:bidi="en-US"/>
        </w:rPr>
        <w:t xml:space="preserve">-es telken szabadon álló, „H” alakú, vasbetonvázas, lapostetős épület középső szárnya, a megérkezés tere kétszintes és fő funkciója a rendeltetések szétválasztása, azaz az előcsarnok. Az előcsarnokból DNy-i irányba indulva érhető el a négyszintes </w:t>
      </w:r>
      <w:proofErr w:type="spellStart"/>
      <w:r w:rsidRPr="00CC2EF5">
        <w:rPr>
          <w:rFonts w:ascii="Times New Roman" w:eastAsia="Calibri" w:hAnsi="Times New Roman" w:cs="Times New Roman"/>
          <w:sz w:val="20"/>
          <w:szCs w:val="20"/>
          <w:lang w:bidi="en-US"/>
        </w:rPr>
        <w:t>tantermi</w:t>
      </w:r>
      <w:proofErr w:type="spellEnd"/>
      <w:r w:rsidRPr="00CC2EF5">
        <w:rPr>
          <w:rFonts w:ascii="Times New Roman" w:eastAsia="Calibri" w:hAnsi="Times New Roman" w:cs="Times New Roman"/>
          <w:sz w:val="20"/>
          <w:szCs w:val="20"/>
          <w:lang w:bidi="en-US"/>
        </w:rPr>
        <w:t xml:space="preserve"> épületrész, és az ÉK-i irányba haladva pedig a műhelyeket tartalmazó, kétszintes szárnyba jutunk. 1948-ban, a II. világháború után, az ipar - és oktatásszervezés friss szemlélete szerint készült terv alapján megvalósult épületre jellemző, hogy világos, több oldalról összefüggő üvegfelületekkel megvilágított osztálytermekkel, nagyméretű zsibongó és egyéb közösségi terekkel rendelkezett. Fontos szerepe volt a szabadtéri sportpályáknak, kerteknek, akár a közvetlen, osztályokból nyíló kertkapcsolatnak is. Az iskola hagyományos funkciója is kibővült Szerepet kaptak még különféle szakműhelyek (kémiai labortól a művészeti termeken át főzőkonyháig), rugalmasan változtatható kialakítású, sőt nagyságú osztálytermek. Követelménnyé vált a tornaterem építése, nemek szerint elválasztott öltözővel, zuhanyzóval. Helyet kapott az orvosi rendelő is. A közösségi terek méretezésénél fontosnak tartották a gyerekek tér- és mozgásigényének figyelembevételét. Új (a Szovjetunióból átvett) gondolat volt akkoriban a “tanulóvárosok” létrehozása, ezért már nem csupán iskola, hanem a tanulók általános élettere is lett az intézmény, kollégiummal, és ehhez kapcsolódó közösségi terekkel (étterem, kultúrterem stb.). 1951-re beállt a stílusfordulat, a gyakorlatot már a szocreál elvárásai kötötték gúzsba. Ekkortól kezdve pl. nem igazán lehetett szó nagy, összefüggő üvegfelületekről, szabad </w:t>
      </w:r>
      <w:proofErr w:type="spellStart"/>
      <w:r w:rsidRPr="00CC2EF5">
        <w:rPr>
          <w:rFonts w:ascii="Times New Roman" w:eastAsia="Calibri" w:hAnsi="Times New Roman" w:cs="Times New Roman"/>
          <w:sz w:val="20"/>
          <w:szCs w:val="20"/>
          <w:lang w:bidi="en-US"/>
        </w:rPr>
        <w:t>formálású</w:t>
      </w:r>
      <w:proofErr w:type="spellEnd"/>
      <w:r w:rsidRPr="00CC2EF5">
        <w:rPr>
          <w:rFonts w:ascii="Times New Roman" w:eastAsia="Calibri" w:hAnsi="Times New Roman" w:cs="Times New Roman"/>
          <w:sz w:val="20"/>
          <w:szCs w:val="20"/>
          <w:lang w:bidi="en-US"/>
        </w:rPr>
        <w:t xml:space="preserve"> tömeg-kapcsolatokról. A belső funkciók nagyvonalú elrendezésére pedig a pénzhiány nyomta rá a bélyegét. A Weiss Manfréd iskola épületénél mintaszerűen megvalósulhattak még az iskolaépítészet új törekvései: az épület az iparosítás minden akadályt elsöprő hullámában épülhetett meg, ennek megfelelő nagyvonalú programmal.</w:t>
      </w:r>
    </w:p>
    <w:p w:rsidR="00CC2EF5" w:rsidRDefault="00CC2EF5" w:rsidP="00962686">
      <w:pPr>
        <w:spacing w:after="0" w:line="240" w:lineRule="auto"/>
        <w:ind w:left="1134"/>
        <w:jc w:val="both"/>
        <w:rPr>
          <w:rFonts w:ascii="Times New Roman" w:eastAsia="Calibri" w:hAnsi="Times New Roman" w:cs="Times New Roman"/>
          <w:sz w:val="20"/>
          <w:szCs w:val="20"/>
          <w:lang w:bidi="en-US"/>
        </w:rPr>
      </w:pPr>
      <w:r w:rsidRPr="00CC2EF5">
        <w:rPr>
          <w:rFonts w:ascii="Times New Roman" w:eastAsia="Calibri" w:hAnsi="Times New Roman" w:cs="Times New Roman"/>
          <w:sz w:val="20"/>
          <w:szCs w:val="20"/>
          <w:lang w:bidi="en-US"/>
        </w:rPr>
        <w:t>Az épület eredetileg grandiózus homlokzat – és tömegképzése mára megváltozott: a lábakon álló osztálytermi szárny földszintjét beépítették, a középső szárnyat ÉNy-i irányba utólag illesztett, előregyártott, beton homlokzati elemekkel szerkesztett, földszintes konyha-szárnnyal bővítették, és a homlokzati nyílászárók anyaga, és kiosztása is változott. Ezáltal a kezdeti architektúra színvonala már nem tudja nyújtani a valaha kimagasló nívót. Az eredeti látványos karaktert szinte csak az előcsarnok dinamikus hatású oszloprendszere és térkapcsolatai őrzik</w:t>
      </w:r>
      <w:r>
        <w:rPr>
          <w:rFonts w:ascii="Times New Roman" w:eastAsia="Calibri" w:hAnsi="Times New Roman" w:cs="Times New Roman"/>
          <w:sz w:val="20"/>
          <w:szCs w:val="20"/>
          <w:lang w:bidi="en-US"/>
        </w:rPr>
        <w:t>.</w:t>
      </w:r>
    </w:p>
    <w:tbl>
      <w:tblPr>
        <w:tblW w:w="9628" w:type="dxa"/>
        <w:tblInd w:w="5" w:type="dxa"/>
        <w:tblLayout w:type="fixed"/>
        <w:tblCellMar>
          <w:left w:w="0" w:type="dxa"/>
          <w:right w:w="0" w:type="dxa"/>
        </w:tblCellMar>
        <w:tblLook w:val="0000" w:firstRow="0" w:lastRow="0" w:firstColumn="0" w:lastColumn="0" w:noHBand="0" w:noVBand="0"/>
      </w:tblPr>
      <w:tblGrid>
        <w:gridCol w:w="1128"/>
        <w:gridCol w:w="3684"/>
        <w:gridCol w:w="1132"/>
        <w:gridCol w:w="3684"/>
      </w:tblGrid>
      <w:tr w:rsidR="00CC2EF5" w:rsidRPr="00CC2EF5" w:rsidTr="00CC2EF5">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tcPr>
          <w:p w:rsidR="00CC2EF5" w:rsidRPr="00CC2EF5" w:rsidRDefault="00CC2EF5" w:rsidP="00CC2EF5">
            <w:pPr>
              <w:widowControl w:val="0"/>
              <w:autoSpaceDE w:val="0"/>
              <w:autoSpaceDN w:val="0"/>
              <w:adjustRightInd w:val="0"/>
              <w:spacing w:after="0" w:line="240" w:lineRule="auto"/>
              <w:ind w:left="56" w:right="56"/>
              <w:rPr>
                <w:rFonts w:ascii="Times New Roman" w:eastAsiaTheme="minorEastAsia" w:hAnsi="Times New Roman" w:cs="Times New Roman"/>
                <w:i/>
                <w:iCs/>
                <w:sz w:val="20"/>
                <w:szCs w:val="20"/>
                <w:highlight w:val="yellow"/>
                <w:lang w:eastAsia="hu-HU"/>
              </w:rPr>
            </w:pPr>
            <w:r w:rsidRPr="00CC2EF5">
              <w:rPr>
                <w:rFonts w:ascii="Times New Roman" w:eastAsiaTheme="minorEastAsia" w:hAnsi="Times New Roman" w:cs="Times New Roman"/>
                <w:i/>
                <w:iCs/>
                <w:sz w:val="20"/>
                <w:szCs w:val="20"/>
                <w:lang w:eastAsia="hu-HU"/>
              </w:rPr>
              <w:t>21.1.26.</w:t>
            </w: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tcPr>
          <w:p w:rsidR="00CC2EF5" w:rsidRPr="00CC2EF5" w:rsidRDefault="00CC2EF5" w:rsidP="00CC2EF5">
            <w:pPr>
              <w:widowControl w:val="0"/>
              <w:autoSpaceDE w:val="0"/>
              <w:autoSpaceDN w:val="0"/>
              <w:adjustRightInd w:val="0"/>
              <w:spacing w:after="0" w:line="240" w:lineRule="auto"/>
              <w:ind w:right="56"/>
              <w:rPr>
                <w:rFonts w:ascii="Times New Roman" w:eastAsiaTheme="minorEastAsia" w:hAnsi="Times New Roman" w:cs="Times New Roman"/>
                <w:i/>
                <w:iCs/>
                <w:sz w:val="20"/>
                <w:szCs w:val="20"/>
                <w:lang w:eastAsia="hu-HU"/>
              </w:rPr>
            </w:pPr>
            <w:r w:rsidRPr="00CC2EF5">
              <w:rPr>
                <w:rFonts w:ascii="Times New Roman" w:eastAsiaTheme="minorEastAsia" w:hAnsi="Times New Roman" w:cs="Times New Roman"/>
                <w:i/>
                <w:iCs/>
                <w:sz w:val="20"/>
                <w:szCs w:val="20"/>
                <w:lang w:eastAsia="hu-HU"/>
              </w:rPr>
              <w:t xml:space="preserve"> Tanműhely köz 7.</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tcPr>
          <w:p w:rsidR="00CC2EF5" w:rsidRPr="00CC2EF5" w:rsidRDefault="00CC2EF5" w:rsidP="00CC2EF5">
            <w:pPr>
              <w:widowControl w:val="0"/>
              <w:autoSpaceDE w:val="0"/>
              <w:autoSpaceDN w:val="0"/>
              <w:adjustRightInd w:val="0"/>
              <w:spacing w:after="0" w:line="240" w:lineRule="auto"/>
              <w:ind w:left="56" w:right="56"/>
              <w:rPr>
                <w:rFonts w:ascii="Times New Roman" w:eastAsiaTheme="minorEastAsia" w:hAnsi="Times New Roman" w:cs="Times New Roman"/>
                <w:i/>
                <w:iCs/>
                <w:sz w:val="20"/>
                <w:szCs w:val="20"/>
                <w:lang w:eastAsia="hu-HU"/>
              </w:rPr>
            </w:pPr>
            <w:r w:rsidRPr="00CC2EF5">
              <w:rPr>
                <w:rFonts w:ascii="Times New Roman" w:eastAsiaTheme="minorEastAsia" w:hAnsi="Times New Roman" w:cs="Times New Roman"/>
                <w:i/>
                <w:iCs/>
                <w:sz w:val="20"/>
                <w:szCs w:val="20"/>
                <w:lang w:eastAsia="hu-HU"/>
              </w:rPr>
              <w:t xml:space="preserve"> 210613</w:t>
            </w:r>
          </w:p>
        </w:tc>
        <w:tc>
          <w:tcPr>
            <w:tcW w:w="3684" w:type="dxa"/>
            <w:tcBorders>
              <w:top w:val="single" w:sz="4" w:space="0" w:color="auto"/>
              <w:left w:val="single" w:sz="4" w:space="0" w:color="auto"/>
              <w:bottom w:val="single" w:sz="4" w:space="0" w:color="auto"/>
              <w:right w:val="single" w:sz="4" w:space="0" w:color="auto"/>
            </w:tcBorders>
            <w:shd w:val="clear" w:color="auto" w:fill="FFFFFF" w:themeFill="background1"/>
          </w:tcPr>
          <w:p w:rsidR="00CC2EF5" w:rsidRPr="00CC2EF5" w:rsidRDefault="00CC2EF5" w:rsidP="00CC2EF5">
            <w:pPr>
              <w:widowControl w:val="0"/>
              <w:autoSpaceDE w:val="0"/>
              <w:autoSpaceDN w:val="0"/>
              <w:adjustRightInd w:val="0"/>
              <w:spacing w:after="0" w:line="240" w:lineRule="auto"/>
              <w:ind w:left="56" w:right="56"/>
              <w:rPr>
                <w:rFonts w:ascii="Times New Roman" w:eastAsiaTheme="minorEastAsia" w:hAnsi="Times New Roman" w:cs="Times New Roman"/>
                <w:i/>
                <w:iCs/>
                <w:sz w:val="20"/>
                <w:szCs w:val="20"/>
                <w:lang w:eastAsia="hu-HU"/>
              </w:rPr>
            </w:pPr>
            <w:r w:rsidRPr="00CC2EF5">
              <w:rPr>
                <w:rFonts w:ascii="Times New Roman" w:eastAsiaTheme="minorEastAsia" w:hAnsi="Times New Roman" w:cs="Times New Roman"/>
                <w:i/>
                <w:iCs/>
                <w:sz w:val="20"/>
                <w:szCs w:val="20"/>
                <w:lang w:eastAsia="hu-HU"/>
              </w:rPr>
              <w:t xml:space="preserve"> egykori Weiss Manfréd Ipartanuló Iskola</w:t>
            </w:r>
            <w:r w:rsidRPr="00CC2EF5">
              <w:rPr>
                <w:rFonts w:ascii="Times New Roman" w:eastAsiaTheme="minorEastAsia" w:hAnsi="Times New Roman" w:cs="Times New Roman"/>
                <w:i/>
                <w:iCs/>
                <w:sz w:val="20"/>
                <w:szCs w:val="20"/>
                <w:lang w:eastAsia="hu-HU"/>
              </w:rPr>
              <w:br/>
              <w:t>Fekete Ede, 1948-1949.</w:t>
            </w:r>
          </w:p>
        </w:tc>
      </w:tr>
    </w:tbl>
    <w:p w:rsidR="00740D09" w:rsidRPr="00C162D0" w:rsidRDefault="00740D09" w:rsidP="00740D09">
      <w:pPr>
        <w:autoSpaceDE w:val="0"/>
        <w:autoSpaceDN w:val="0"/>
        <w:adjustRightInd w:val="0"/>
        <w:spacing w:after="0"/>
        <w:jc w:val="both"/>
        <w:rPr>
          <w:sz w:val="20"/>
          <w:szCs w:val="20"/>
        </w:rPr>
      </w:pPr>
    </w:p>
    <w:tbl>
      <w:tblPr>
        <w:tblW w:w="8250" w:type="dxa"/>
        <w:tblInd w:w="1134" w:type="dxa"/>
        <w:tblBorders>
          <w:top w:val="single" w:sz="24" w:space="0" w:color="BFBFBF"/>
          <w:bottom w:val="single" w:sz="24" w:space="0" w:color="BFBFBF"/>
        </w:tblBorders>
        <w:tblLook w:val="04A0" w:firstRow="1" w:lastRow="0" w:firstColumn="1" w:lastColumn="0" w:noHBand="0" w:noVBand="1"/>
      </w:tblPr>
      <w:tblGrid>
        <w:gridCol w:w="8250"/>
      </w:tblGrid>
      <w:tr w:rsidR="00740D09" w:rsidRPr="000F45CF" w:rsidTr="00153E6A">
        <w:trPr>
          <w:trHeight w:hRule="exact" w:val="2639"/>
        </w:trPr>
        <w:tc>
          <w:tcPr>
            <w:tcW w:w="8250" w:type="dxa"/>
            <w:tcBorders>
              <w:top w:val="single" w:sz="24" w:space="0" w:color="BFBFBF"/>
              <w:left w:val="nil"/>
              <w:bottom w:val="single" w:sz="24" w:space="0" w:color="BFBFBF"/>
              <w:right w:val="nil"/>
            </w:tcBorders>
            <w:tcMar>
              <w:left w:w="0" w:type="dxa"/>
              <w:right w:w="0" w:type="dxa"/>
            </w:tcMar>
            <w:hideMark/>
          </w:tcPr>
          <w:p w:rsidR="00740D09" w:rsidRPr="00290A5B" w:rsidRDefault="00740D09" w:rsidP="00247D6B">
            <w:pPr>
              <w:spacing w:after="0" w:line="276" w:lineRule="auto"/>
              <w:contextualSpacing/>
              <w:rPr>
                <w:rFonts w:ascii="Times New Roman" w:eastAsia="Calibri" w:hAnsi="Times New Roman" w:cs="Times New Roman"/>
                <w:sz w:val="20"/>
                <w:szCs w:val="20"/>
                <w:lang w:bidi="en-US"/>
              </w:rPr>
            </w:pPr>
            <w:r w:rsidRPr="00290A5B">
              <w:rPr>
                <w:rFonts w:ascii="Times New Roman" w:eastAsia="Calibri" w:hAnsi="Times New Roman" w:cs="Times New Roman"/>
                <w:noProof/>
                <w:lang w:bidi="en-US"/>
              </w:rPr>
              <w:t xml:space="preserve"> </w:t>
            </w:r>
            <w:r w:rsidR="00290A5B" w:rsidRPr="00290A5B">
              <w:rPr>
                <w:noProof/>
                <w:lang w:eastAsia="hu-HU"/>
              </w:rPr>
              <w:drawing>
                <wp:inline distT="0" distB="0" distL="0" distR="0" wp14:anchorId="33E8A083" wp14:editId="7E628206">
                  <wp:extent cx="2784143" cy="1888992"/>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 t="3802" r="4485" b="532"/>
                          <a:stretch/>
                        </pic:blipFill>
                        <pic:spPr bwMode="auto">
                          <a:xfrm>
                            <a:off x="0" y="0"/>
                            <a:ext cx="2800650" cy="1900192"/>
                          </a:xfrm>
                          <a:prstGeom prst="rect">
                            <a:avLst/>
                          </a:prstGeom>
                          <a:noFill/>
                          <a:ln>
                            <a:noFill/>
                          </a:ln>
                          <a:extLst>
                            <a:ext uri="{53640926-AAD7-44D8-BBD7-CCE9431645EC}">
                              <a14:shadowObscured xmlns:a14="http://schemas.microsoft.com/office/drawing/2010/main"/>
                            </a:ext>
                          </a:extLst>
                        </pic:spPr>
                      </pic:pic>
                    </a:graphicData>
                  </a:graphic>
                </wp:inline>
              </w:drawing>
            </w:r>
            <w:r w:rsidR="00153E6A">
              <w:rPr>
                <w:noProof/>
                <w:lang w:eastAsia="hu-HU"/>
              </w:rPr>
              <w:t xml:space="preserve">    </w:t>
            </w:r>
            <w:r w:rsidR="00911EE1">
              <w:rPr>
                <w:noProof/>
                <w:lang w:eastAsia="hu-HU"/>
              </w:rPr>
              <w:drawing>
                <wp:inline distT="0" distB="0" distL="0" distR="0" wp14:anchorId="7B42EBCC" wp14:editId="515CDAAF">
                  <wp:extent cx="2245360" cy="1882439"/>
                  <wp:effectExtent l="0" t="0" r="8890" b="508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677"/>
                          <a:stretch/>
                        </pic:blipFill>
                        <pic:spPr bwMode="auto">
                          <a:xfrm>
                            <a:off x="0" y="0"/>
                            <a:ext cx="2245360" cy="188243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D1034" w:rsidRDefault="004D1034" w:rsidP="00AE06A2">
      <w:pPr>
        <w:tabs>
          <w:tab w:val="right" w:pos="9070"/>
        </w:tabs>
        <w:rPr>
          <w:rFonts w:ascii="Times New Roman" w:eastAsia="Calibri" w:hAnsi="Times New Roman" w:cs="Times New Roman"/>
          <w:b/>
          <w:sz w:val="20"/>
          <w:szCs w:val="20"/>
          <w:lang w:bidi="en-US"/>
        </w:rPr>
      </w:pPr>
    </w:p>
    <w:sectPr w:rsidR="004D1034" w:rsidSect="00D12B7F">
      <w:headerReference w:type="default" r:id="rId24"/>
      <w:footerReference w:type="default" r:id="rId25"/>
      <w:pgSz w:w="11906" w:h="16838"/>
      <w:pgMar w:top="1418" w:right="1418"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0457" w:rsidRDefault="007E0457" w:rsidP="001A0F52">
      <w:pPr>
        <w:spacing w:after="0" w:line="240" w:lineRule="auto"/>
      </w:pPr>
      <w:r>
        <w:separator/>
      </w:r>
    </w:p>
  </w:endnote>
  <w:endnote w:type="continuationSeparator" w:id="0">
    <w:p w:rsidR="007E0457" w:rsidRDefault="007E0457" w:rsidP="001A0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2394820"/>
      <w:docPartObj>
        <w:docPartGallery w:val="Page Numbers (Bottom of Page)"/>
        <w:docPartUnique/>
      </w:docPartObj>
    </w:sdtPr>
    <w:sdtEndPr/>
    <w:sdtContent>
      <w:p w:rsidR="006F585A" w:rsidRDefault="006F585A">
        <w:pPr>
          <w:pStyle w:val="llb"/>
          <w:jc w:val="right"/>
        </w:pPr>
        <w:r>
          <w:fldChar w:fldCharType="begin"/>
        </w:r>
        <w:r>
          <w:instrText>PAGE   \* MERGEFORMAT</w:instrText>
        </w:r>
        <w:r>
          <w:fldChar w:fldCharType="separate"/>
        </w:r>
        <w:r>
          <w:t>2</w:t>
        </w:r>
        <w:r>
          <w:fldChar w:fldCharType="end"/>
        </w:r>
      </w:p>
    </w:sdtContent>
  </w:sdt>
  <w:p w:rsidR="006F585A" w:rsidRDefault="006F585A">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0457" w:rsidRDefault="007E0457" w:rsidP="001A0F52">
      <w:pPr>
        <w:spacing w:after="0" w:line="240" w:lineRule="auto"/>
      </w:pPr>
      <w:r>
        <w:separator/>
      </w:r>
    </w:p>
  </w:footnote>
  <w:footnote w:type="continuationSeparator" w:id="0">
    <w:p w:rsidR="007E0457" w:rsidRDefault="007E0457" w:rsidP="001A0F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49773112"/>
      <w:docPartObj>
        <w:docPartGallery w:val="Page Numbers (Top of Page)"/>
        <w:docPartUnique/>
      </w:docPartObj>
    </w:sdtPr>
    <w:sdtEndPr/>
    <w:sdtContent>
      <w:p w:rsidR="00B66002" w:rsidRPr="00277DAD" w:rsidRDefault="006F585A" w:rsidP="006F585A">
        <w:pPr>
          <w:pStyle w:val="lfej"/>
          <w:jc w:val="right"/>
          <w:rPr>
            <w:rFonts w:ascii="Times New Roman" w:hAnsi="Times New Roman" w:cs="Times New Roman"/>
          </w:rPr>
        </w:pPr>
        <w:r w:rsidRPr="00277DAD">
          <w:rPr>
            <w:rFonts w:ascii="Times New Roman" w:hAnsi="Times New Roman" w:cs="Times New Roman"/>
          </w:rPr>
          <w:t>Előterjesztés 4. melléklete</w:t>
        </w:r>
      </w:p>
    </w:sdtContent>
  </w:sdt>
  <w:p w:rsidR="007E0457" w:rsidRDefault="007E0457">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D64E0"/>
    <w:multiLevelType w:val="hybridMultilevel"/>
    <w:tmpl w:val="1022286C"/>
    <w:lvl w:ilvl="0" w:tplc="7E948CE0">
      <w:start w:val="1"/>
      <w:numFmt w:val="decimal"/>
      <w:lvlText w:val="%1."/>
      <w:lvlJc w:val="left"/>
      <w:pPr>
        <w:ind w:left="1778" w:hanging="360"/>
      </w:pPr>
      <w:rPr>
        <w:rFonts w:hint="default"/>
      </w:rPr>
    </w:lvl>
    <w:lvl w:ilvl="1" w:tplc="040E0019" w:tentative="1">
      <w:start w:val="1"/>
      <w:numFmt w:val="lowerLetter"/>
      <w:lvlText w:val="%2."/>
      <w:lvlJc w:val="left"/>
      <w:pPr>
        <w:ind w:left="2498" w:hanging="360"/>
      </w:pPr>
    </w:lvl>
    <w:lvl w:ilvl="2" w:tplc="040E001B" w:tentative="1">
      <w:start w:val="1"/>
      <w:numFmt w:val="lowerRoman"/>
      <w:lvlText w:val="%3."/>
      <w:lvlJc w:val="right"/>
      <w:pPr>
        <w:ind w:left="3218" w:hanging="180"/>
      </w:pPr>
    </w:lvl>
    <w:lvl w:ilvl="3" w:tplc="040E000F" w:tentative="1">
      <w:start w:val="1"/>
      <w:numFmt w:val="decimal"/>
      <w:lvlText w:val="%4."/>
      <w:lvlJc w:val="left"/>
      <w:pPr>
        <w:ind w:left="3938" w:hanging="360"/>
      </w:pPr>
    </w:lvl>
    <w:lvl w:ilvl="4" w:tplc="040E0019" w:tentative="1">
      <w:start w:val="1"/>
      <w:numFmt w:val="lowerLetter"/>
      <w:lvlText w:val="%5."/>
      <w:lvlJc w:val="left"/>
      <w:pPr>
        <w:ind w:left="4658" w:hanging="360"/>
      </w:pPr>
    </w:lvl>
    <w:lvl w:ilvl="5" w:tplc="040E001B" w:tentative="1">
      <w:start w:val="1"/>
      <w:numFmt w:val="lowerRoman"/>
      <w:lvlText w:val="%6."/>
      <w:lvlJc w:val="right"/>
      <w:pPr>
        <w:ind w:left="5378" w:hanging="180"/>
      </w:pPr>
    </w:lvl>
    <w:lvl w:ilvl="6" w:tplc="040E000F" w:tentative="1">
      <w:start w:val="1"/>
      <w:numFmt w:val="decimal"/>
      <w:lvlText w:val="%7."/>
      <w:lvlJc w:val="left"/>
      <w:pPr>
        <w:ind w:left="6098" w:hanging="360"/>
      </w:pPr>
    </w:lvl>
    <w:lvl w:ilvl="7" w:tplc="040E0019" w:tentative="1">
      <w:start w:val="1"/>
      <w:numFmt w:val="lowerLetter"/>
      <w:lvlText w:val="%8."/>
      <w:lvlJc w:val="left"/>
      <w:pPr>
        <w:ind w:left="6818" w:hanging="360"/>
      </w:pPr>
    </w:lvl>
    <w:lvl w:ilvl="8" w:tplc="040E001B" w:tentative="1">
      <w:start w:val="1"/>
      <w:numFmt w:val="lowerRoman"/>
      <w:lvlText w:val="%9."/>
      <w:lvlJc w:val="right"/>
      <w:pPr>
        <w:ind w:left="7538" w:hanging="180"/>
      </w:pPr>
    </w:lvl>
  </w:abstractNum>
  <w:abstractNum w:abstractNumId="1" w15:restartNumberingAfterBreak="0">
    <w:nsid w:val="21B135DE"/>
    <w:multiLevelType w:val="multilevel"/>
    <w:tmpl w:val="5F3292A0"/>
    <w:lvl w:ilvl="0">
      <w:start w:val="1"/>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2" w15:restartNumberingAfterBreak="0">
    <w:nsid w:val="24A036AD"/>
    <w:multiLevelType w:val="hybridMultilevel"/>
    <w:tmpl w:val="1022286C"/>
    <w:lvl w:ilvl="0" w:tplc="7E948CE0">
      <w:start w:val="1"/>
      <w:numFmt w:val="decimal"/>
      <w:lvlText w:val="%1."/>
      <w:lvlJc w:val="left"/>
      <w:pPr>
        <w:ind w:left="1778" w:hanging="360"/>
      </w:pPr>
      <w:rPr>
        <w:rFonts w:hint="default"/>
      </w:rPr>
    </w:lvl>
    <w:lvl w:ilvl="1" w:tplc="040E0019" w:tentative="1">
      <w:start w:val="1"/>
      <w:numFmt w:val="lowerLetter"/>
      <w:lvlText w:val="%2."/>
      <w:lvlJc w:val="left"/>
      <w:pPr>
        <w:ind w:left="2498" w:hanging="360"/>
      </w:pPr>
    </w:lvl>
    <w:lvl w:ilvl="2" w:tplc="040E001B" w:tentative="1">
      <w:start w:val="1"/>
      <w:numFmt w:val="lowerRoman"/>
      <w:lvlText w:val="%3."/>
      <w:lvlJc w:val="right"/>
      <w:pPr>
        <w:ind w:left="3218" w:hanging="180"/>
      </w:pPr>
    </w:lvl>
    <w:lvl w:ilvl="3" w:tplc="040E000F" w:tentative="1">
      <w:start w:val="1"/>
      <w:numFmt w:val="decimal"/>
      <w:lvlText w:val="%4."/>
      <w:lvlJc w:val="left"/>
      <w:pPr>
        <w:ind w:left="3938" w:hanging="360"/>
      </w:pPr>
    </w:lvl>
    <w:lvl w:ilvl="4" w:tplc="040E0019" w:tentative="1">
      <w:start w:val="1"/>
      <w:numFmt w:val="lowerLetter"/>
      <w:lvlText w:val="%5."/>
      <w:lvlJc w:val="left"/>
      <w:pPr>
        <w:ind w:left="4658" w:hanging="360"/>
      </w:pPr>
    </w:lvl>
    <w:lvl w:ilvl="5" w:tplc="040E001B" w:tentative="1">
      <w:start w:val="1"/>
      <w:numFmt w:val="lowerRoman"/>
      <w:lvlText w:val="%6."/>
      <w:lvlJc w:val="right"/>
      <w:pPr>
        <w:ind w:left="5378" w:hanging="180"/>
      </w:pPr>
    </w:lvl>
    <w:lvl w:ilvl="6" w:tplc="040E000F" w:tentative="1">
      <w:start w:val="1"/>
      <w:numFmt w:val="decimal"/>
      <w:lvlText w:val="%7."/>
      <w:lvlJc w:val="left"/>
      <w:pPr>
        <w:ind w:left="6098" w:hanging="360"/>
      </w:pPr>
    </w:lvl>
    <w:lvl w:ilvl="7" w:tplc="040E0019" w:tentative="1">
      <w:start w:val="1"/>
      <w:numFmt w:val="lowerLetter"/>
      <w:lvlText w:val="%8."/>
      <w:lvlJc w:val="left"/>
      <w:pPr>
        <w:ind w:left="6818" w:hanging="360"/>
      </w:pPr>
    </w:lvl>
    <w:lvl w:ilvl="8" w:tplc="040E001B" w:tentative="1">
      <w:start w:val="1"/>
      <w:numFmt w:val="lowerRoman"/>
      <w:lvlText w:val="%9."/>
      <w:lvlJc w:val="right"/>
      <w:pPr>
        <w:ind w:left="7538" w:hanging="180"/>
      </w:pPr>
    </w:lvl>
  </w:abstractNum>
  <w:abstractNum w:abstractNumId="3" w15:restartNumberingAfterBreak="0">
    <w:nsid w:val="2AAB2B57"/>
    <w:multiLevelType w:val="hybridMultilevel"/>
    <w:tmpl w:val="35F2DDA2"/>
    <w:lvl w:ilvl="0" w:tplc="2AE289DC">
      <w:start w:val="1"/>
      <w:numFmt w:val="decimal"/>
      <w:lvlText w:val="%1."/>
      <w:lvlJc w:val="left"/>
      <w:pPr>
        <w:ind w:left="1778" w:hanging="360"/>
      </w:pPr>
      <w:rPr>
        <w:rFonts w:hint="default"/>
      </w:rPr>
    </w:lvl>
    <w:lvl w:ilvl="1" w:tplc="040E0019" w:tentative="1">
      <w:start w:val="1"/>
      <w:numFmt w:val="lowerLetter"/>
      <w:lvlText w:val="%2."/>
      <w:lvlJc w:val="left"/>
      <w:pPr>
        <w:ind w:left="2498" w:hanging="360"/>
      </w:pPr>
    </w:lvl>
    <w:lvl w:ilvl="2" w:tplc="040E001B" w:tentative="1">
      <w:start w:val="1"/>
      <w:numFmt w:val="lowerRoman"/>
      <w:lvlText w:val="%3."/>
      <w:lvlJc w:val="right"/>
      <w:pPr>
        <w:ind w:left="3218" w:hanging="180"/>
      </w:pPr>
    </w:lvl>
    <w:lvl w:ilvl="3" w:tplc="040E000F" w:tentative="1">
      <w:start w:val="1"/>
      <w:numFmt w:val="decimal"/>
      <w:lvlText w:val="%4."/>
      <w:lvlJc w:val="left"/>
      <w:pPr>
        <w:ind w:left="3938" w:hanging="360"/>
      </w:pPr>
    </w:lvl>
    <w:lvl w:ilvl="4" w:tplc="040E0019" w:tentative="1">
      <w:start w:val="1"/>
      <w:numFmt w:val="lowerLetter"/>
      <w:lvlText w:val="%5."/>
      <w:lvlJc w:val="left"/>
      <w:pPr>
        <w:ind w:left="4658" w:hanging="360"/>
      </w:pPr>
    </w:lvl>
    <w:lvl w:ilvl="5" w:tplc="040E001B" w:tentative="1">
      <w:start w:val="1"/>
      <w:numFmt w:val="lowerRoman"/>
      <w:lvlText w:val="%6."/>
      <w:lvlJc w:val="right"/>
      <w:pPr>
        <w:ind w:left="5378" w:hanging="180"/>
      </w:pPr>
    </w:lvl>
    <w:lvl w:ilvl="6" w:tplc="040E000F" w:tentative="1">
      <w:start w:val="1"/>
      <w:numFmt w:val="decimal"/>
      <w:lvlText w:val="%7."/>
      <w:lvlJc w:val="left"/>
      <w:pPr>
        <w:ind w:left="6098" w:hanging="360"/>
      </w:pPr>
    </w:lvl>
    <w:lvl w:ilvl="7" w:tplc="040E0019" w:tentative="1">
      <w:start w:val="1"/>
      <w:numFmt w:val="lowerLetter"/>
      <w:lvlText w:val="%8."/>
      <w:lvlJc w:val="left"/>
      <w:pPr>
        <w:ind w:left="6818" w:hanging="360"/>
      </w:pPr>
    </w:lvl>
    <w:lvl w:ilvl="8" w:tplc="040E001B" w:tentative="1">
      <w:start w:val="1"/>
      <w:numFmt w:val="lowerRoman"/>
      <w:lvlText w:val="%9."/>
      <w:lvlJc w:val="right"/>
      <w:pPr>
        <w:ind w:left="7538" w:hanging="180"/>
      </w:pPr>
    </w:lvl>
  </w:abstractNum>
  <w:abstractNum w:abstractNumId="4" w15:restartNumberingAfterBreak="0">
    <w:nsid w:val="2D4A3DC9"/>
    <w:multiLevelType w:val="hybridMultilevel"/>
    <w:tmpl w:val="B6824A9A"/>
    <w:lvl w:ilvl="0" w:tplc="BADC391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361577AD"/>
    <w:multiLevelType w:val="multilevel"/>
    <w:tmpl w:val="63F29BF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38282468"/>
    <w:multiLevelType w:val="hybridMultilevel"/>
    <w:tmpl w:val="1022286C"/>
    <w:lvl w:ilvl="0" w:tplc="7E948CE0">
      <w:start w:val="1"/>
      <w:numFmt w:val="decimal"/>
      <w:lvlText w:val="%1."/>
      <w:lvlJc w:val="left"/>
      <w:pPr>
        <w:ind w:left="1778" w:hanging="360"/>
      </w:pPr>
      <w:rPr>
        <w:rFonts w:hint="default"/>
      </w:rPr>
    </w:lvl>
    <w:lvl w:ilvl="1" w:tplc="040E0019" w:tentative="1">
      <w:start w:val="1"/>
      <w:numFmt w:val="lowerLetter"/>
      <w:lvlText w:val="%2."/>
      <w:lvlJc w:val="left"/>
      <w:pPr>
        <w:ind w:left="2498" w:hanging="360"/>
      </w:pPr>
    </w:lvl>
    <w:lvl w:ilvl="2" w:tplc="040E001B" w:tentative="1">
      <w:start w:val="1"/>
      <w:numFmt w:val="lowerRoman"/>
      <w:lvlText w:val="%3."/>
      <w:lvlJc w:val="right"/>
      <w:pPr>
        <w:ind w:left="3218" w:hanging="180"/>
      </w:pPr>
    </w:lvl>
    <w:lvl w:ilvl="3" w:tplc="040E000F" w:tentative="1">
      <w:start w:val="1"/>
      <w:numFmt w:val="decimal"/>
      <w:lvlText w:val="%4."/>
      <w:lvlJc w:val="left"/>
      <w:pPr>
        <w:ind w:left="3938" w:hanging="360"/>
      </w:pPr>
    </w:lvl>
    <w:lvl w:ilvl="4" w:tplc="040E0019" w:tentative="1">
      <w:start w:val="1"/>
      <w:numFmt w:val="lowerLetter"/>
      <w:lvlText w:val="%5."/>
      <w:lvlJc w:val="left"/>
      <w:pPr>
        <w:ind w:left="4658" w:hanging="360"/>
      </w:pPr>
    </w:lvl>
    <w:lvl w:ilvl="5" w:tplc="040E001B" w:tentative="1">
      <w:start w:val="1"/>
      <w:numFmt w:val="lowerRoman"/>
      <w:lvlText w:val="%6."/>
      <w:lvlJc w:val="right"/>
      <w:pPr>
        <w:ind w:left="5378" w:hanging="180"/>
      </w:pPr>
    </w:lvl>
    <w:lvl w:ilvl="6" w:tplc="040E000F" w:tentative="1">
      <w:start w:val="1"/>
      <w:numFmt w:val="decimal"/>
      <w:lvlText w:val="%7."/>
      <w:lvlJc w:val="left"/>
      <w:pPr>
        <w:ind w:left="6098" w:hanging="360"/>
      </w:pPr>
    </w:lvl>
    <w:lvl w:ilvl="7" w:tplc="040E0019" w:tentative="1">
      <w:start w:val="1"/>
      <w:numFmt w:val="lowerLetter"/>
      <w:lvlText w:val="%8."/>
      <w:lvlJc w:val="left"/>
      <w:pPr>
        <w:ind w:left="6818" w:hanging="360"/>
      </w:pPr>
    </w:lvl>
    <w:lvl w:ilvl="8" w:tplc="040E001B" w:tentative="1">
      <w:start w:val="1"/>
      <w:numFmt w:val="lowerRoman"/>
      <w:lvlText w:val="%9."/>
      <w:lvlJc w:val="right"/>
      <w:pPr>
        <w:ind w:left="7538" w:hanging="180"/>
      </w:pPr>
    </w:lvl>
  </w:abstractNum>
  <w:abstractNum w:abstractNumId="7" w15:restartNumberingAfterBreak="0">
    <w:nsid w:val="42A910A7"/>
    <w:multiLevelType w:val="hybridMultilevel"/>
    <w:tmpl w:val="1022286C"/>
    <w:lvl w:ilvl="0" w:tplc="7E948CE0">
      <w:start w:val="1"/>
      <w:numFmt w:val="decimal"/>
      <w:lvlText w:val="%1."/>
      <w:lvlJc w:val="left"/>
      <w:pPr>
        <w:ind w:left="1778" w:hanging="360"/>
      </w:pPr>
      <w:rPr>
        <w:rFonts w:hint="default"/>
      </w:rPr>
    </w:lvl>
    <w:lvl w:ilvl="1" w:tplc="040E0019" w:tentative="1">
      <w:start w:val="1"/>
      <w:numFmt w:val="lowerLetter"/>
      <w:lvlText w:val="%2."/>
      <w:lvlJc w:val="left"/>
      <w:pPr>
        <w:ind w:left="2498" w:hanging="360"/>
      </w:pPr>
    </w:lvl>
    <w:lvl w:ilvl="2" w:tplc="040E001B" w:tentative="1">
      <w:start w:val="1"/>
      <w:numFmt w:val="lowerRoman"/>
      <w:lvlText w:val="%3."/>
      <w:lvlJc w:val="right"/>
      <w:pPr>
        <w:ind w:left="3218" w:hanging="180"/>
      </w:pPr>
    </w:lvl>
    <w:lvl w:ilvl="3" w:tplc="040E000F" w:tentative="1">
      <w:start w:val="1"/>
      <w:numFmt w:val="decimal"/>
      <w:lvlText w:val="%4."/>
      <w:lvlJc w:val="left"/>
      <w:pPr>
        <w:ind w:left="3938" w:hanging="360"/>
      </w:pPr>
    </w:lvl>
    <w:lvl w:ilvl="4" w:tplc="040E0019" w:tentative="1">
      <w:start w:val="1"/>
      <w:numFmt w:val="lowerLetter"/>
      <w:lvlText w:val="%5."/>
      <w:lvlJc w:val="left"/>
      <w:pPr>
        <w:ind w:left="4658" w:hanging="360"/>
      </w:pPr>
    </w:lvl>
    <w:lvl w:ilvl="5" w:tplc="040E001B" w:tentative="1">
      <w:start w:val="1"/>
      <w:numFmt w:val="lowerRoman"/>
      <w:lvlText w:val="%6."/>
      <w:lvlJc w:val="right"/>
      <w:pPr>
        <w:ind w:left="5378" w:hanging="180"/>
      </w:pPr>
    </w:lvl>
    <w:lvl w:ilvl="6" w:tplc="040E000F" w:tentative="1">
      <w:start w:val="1"/>
      <w:numFmt w:val="decimal"/>
      <w:lvlText w:val="%7."/>
      <w:lvlJc w:val="left"/>
      <w:pPr>
        <w:ind w:left="6098" w:hanging="360"/>
      </w:pPr>
    </w:lvl>
    <w:lvl w:ilvl="7" w:tplc="040E0019" w:tentative="1">
      <w:start w:val="1"/>
      <w:numFmt w:val="lowerLetter"/>
      <w:lvlText w:val="%8."/>
      <w:lvlJc w:val="left"/>
      <w:pPr>
        <w:ind w:left="6818" w:hanging="360"/>
      </w:pPr>
    </w:lvl>
    <w:lvl w:ilvl="8" w:tplc="040E001B" w:tentative="1">
      <w:start w:val="1"/>
      <w:numFmt w:val="lowerRoman"/>
      <w:lvlText w:val="%9."/>
      <w:lvlJc w:val="right"/>
      <w:pPr>
        <w:ind w:left="7538" w:hanging="180"/>
      </w:pPr>
    </w:lvl>
  </w:abstractNum>
  <w:abstractNum w:abstractNumId="8" w15:restartNumberingAfterBreak="0">
    <w:nsid w:val="44F12481"/>
    <w:multiLevelType w:val="hybridMultilevel"/>
    <w:tmpl w:val="56300BF0"/>
    <w:lvl w:ilvl="0" w:tplc="AEEAFBE0">
      <w:start w:val="1"/>
      <w:numFmt w:val="decimal"/>
      <w:lvlText w:val="%1."/>
      <w:lvlJc w:val="left"/>
      <w:pPr>
        <w:ind w:left="1575" w:hanging="360"/>
      </w:pPr>
      <w:rPr>
        <w:rFonts w:hint="default"/>
      </w:rPr>
    </w:lvl>
    <w:lvl w:ilvl="1" w:tplc="040E0019" w:tentative="1">
      <w:start w:val="1"/>
      <w:numFmt w:val="lowerLetter"/>
      <w:lvlText w:val="%2."/>
      <w:lvlJc w:val="left"/>
      <w:pPr>
        <w:ind w:left="2295" w:hanging="360"/>
      </w:pPr>
    </w:lvl>
    <w:lvl w:ilvl="2" w:tplc="040E001B" w:tentative="1">
      <w:start w:val="1"/>
      <w:numFmt w:val="lowerRoman"/>
      <w:lvlText w:val="%3."/>
      <w:lvlJc w:val="right"/>
      <w:pPr>
        <w:ind w:left="3015" w:hanging="180"/>
      </w:pPr>
    </w:lvl>
    <w:lvl w:ilvl="3" w:tplc="040E000F" w:tentative="1">
      <w:start w:val="1"/>
      <w:numFmt w:val="decimal"/>
      <w:lvlText w:val="%4."/>
      <w:lvlJc w:val="left"/>
      <w:pPr>
        <w:ind w:left="3735" w:hanging="360"/>
      </w:pPr>
    </w:lvl>
    <w:lvl w:ilvl="4" w:tplc="040E0019" w:tentative="1">
      <w:start w:val="1"/>
      <w:numFmt w:val="lowerLetter"/>
      <w:lvlText w:val="%5."/>
      <w:lvlJc w:val="left"/>
      <w:pPr>
        <w:ind w:left="4455" w:hanging="360"/>
      </w:pPr>
    </w:lvl>
    <w:lvl w:ilvl="5" w:tplc="040E001B" w:tentative="1">
      <w:start w:val="1"/>
      <w:numFmt w:val="lowerRoman"/>
      <w:lvlText w:val="%6."/>
      <w:lvlJc w:val="right"/>
      <w:pPr>
        <w:ind w:left="5175" w:hanging="180"/>
      </w:pPr>
    </w:lvl>
    <w:lvl w:ilvl="6" w:tplc="040E000F" w:tentative="1">
      <w:start w:val="1"/>
      <w:numFmt w:val="decimal"/>
      <w:lvlText w:val="%7."/>
      <w:lvlJc w:val="left"/>
      <w:pPr>
        <w:ind w:left="5895" w:hanging="360"/>
      </w:pPr>
    </w:lvl>
    <w:lvl w:ilvl="7" w:tplc="040E0019" w:tentative="1">
      <w:start w:val="1"/>
      <w:numFmt w:val="lowerLetter"/>
      <w:lvlText w:val="%8."/>
      <w:lvlJc w:val="left"/>
      <w:pPr>
        <w:ind w:left="6615" w:hanging="360"/>
      </w:pPr>
    </w:lvl>
    <w:lvl w:ilvl="8" w:tplc="040E001B" w:tentative="1">
      <w:start w:val="1"/>
      <w:numFmt w:val="lowerRoman"/>
      <w:lvlText w:val="%9."/>
      <w:lvlJc w:val="right"/>
      <w:pPr>
        <w:ind w:left="7335" w:hanging="180"/>
      </w:pPr>
    </w:lvl>
  </w:abstractNum>
  <w:abstractNum w:abstractNumId="9" w15:restartNumberingAfterBreak="0">
    <w:nsid w:val="47AB2FE4"/>
    <w:multiLevelType w:val="hybridMultilevel"/>
    <w:tmpl w:val="1022286C"/>
    <w:lvl w:ilvl="0" w:tplc="7E948CE0">
      <w:start w:val="1"/>
      <w:numFmt w:val="decimal"/>
      <w:lvlText w:val="%1."/>
      <w:lvlJc w:val="left"/>
      <w:pPr>
        <w:ind w:left="1778" w:hanging="360"/>
      </w:pPr>
      <w:rPr>
        <w:rFonts w:hint="default"/>
      </w:rPr>
    </w:lvl>
    <w:lvl w:ilvl="1" w:tplc="040E0019" w:tentative="1">
      <w:start w:val="1"/>
      <w:numFmt w:val="lowerLetter"/>
      <w:lvlText w:val="%2."/>
      <w:lvlJc w:val="left"/>
      <w:pPr>
        <w:ind w:left="2498" w:hanging="360"/>
      </w:pPr>
    </w:lvl>
    <w:lvl w:ilvl="2" w:tplc="040E001B" w:tentative="1">
      <w:start w:val="1"/>
      <w:numFmt w:val="lowerRoman"/>
      <w:lvlText w:val="%3."/>
      <w:lvlJc w:val="right"/>
      <w:pPr>
        <w:ind w:left="3218" w:hanging="180"/>
      </w:pPr>
    </w:lvl>
    <w:lvl w:ilvl="3" w:tplc="040E000F" w:tentative="1">
      <w:start w:val="1"/>
      <w:numFmt w:val="decimal"/>
      <w:lvlText w:val="%4."/>
      <w:lvlJc w:val="left"/>
      <w:pPr>
        <w:ind w:left="3938" w:hanging="360"/>
      </w:pPr>
    </w:lvl>
    <w:lvl w:ilvl="4" w:tplc="040E0019" w:tentative="1">
      <w:start w:val="1"/>
      <w:numFmt w:val="lowerLetter"/>
      <w:lvlText w:val="%5."/>
      <w:lvlJc w:val="left"/>
      <w:pPr>
        <w:ind w:left="4658" w:hanging="360"/>
      </w:pPr>
    </w:lvl>
    <w:lvl w:ilvl="5" w:tplc="040E001B" w:tentative="1">
      <w:start w:val="1"/>
      <w:numFmt w:val="lowerRoman"/>
      <w:lvlText w:val="%6."/>
      <w:lvlJc w:val="right"/>
      <w:pPr>
        <w:ind w:left="5378" w:hanging="180"/>
      </w:pPr>
    </w:lvl>
    <w:lvl w:ilvl="6" w:tplc="040E000F" w:tentative="1">
      <w:start w:val="1"/>
      <w:numFmt w:val="decimal"/>
      <w:lvlText w:val="%7."/>
      <w:lvlJc w:val="left"/>
      <w:pPr>
        <w:ind w:left="6098" w:hanging="360"/>
      </w:pPr>
    </w:lvl>
    <w:lvl w:ilvl="7" w:tplc="040E0019" w:tentative="1">
      <w:start w:val="1"/>
      <w:numFmt w:val="lowerLetter"/>
      <w:lvlText w:val="%8."/>
      <w:lvlJc w:val="left"/>
      <w:pPr>
        <w:ind w:left="6818" w:hanging="360"/>
      </w:pPr>
    </w:lvl>
    <w:lvl w:ilvl="8" w:tplc="040E001B" w:tentative="1">
      <w:start w:val="1"/>
      <w:numFmt w:val="lowerRoman"/>
      <w:lvlText w:val="%9."/>
      <w:lvlJc w:val="right"/>
      <w:pPr>
        <w:ind w:left="7538" w:hanging="180"/>
      </w:pPr>
    </w:lvl>
  </w:abstractNum>
  <w:abstractNum w:abstractNumId="10" w15:restartNumberingAfterBreak="0">
    <w:nsid w:val="4D2664D0"/>
    <w:multiLevelType w:val="hybridMultilevel"/>
    <w:tmpl w:val="1022286C"/>
    <w:lvl w:ilvl="0" w:tplc="7E948CE0">
      <w:start w:val="1"/>
      <w:numFmt w:val="decimal"/>
      <w:lvlText w:val="%1."/>
      <w:lvlJc w:val="left"/>
      <w:pPr>
        <w:ind w:left="1778" w:hanging="360"/>
      </w:pPr>
      <w:rPr>
        <w:rFonts w:hint="default"/>
      </w:rPr>
    </w:lvl>
    <w:lvl w:ilvl="1" w:tplc="040E0019" w:tentative="1">
      <w:start w:val="1"/>
      <w:numFmt w:val="lowerLetter"/>
      <w:lvlText w:val="%2."/>
      <w:lvlJc w:val="left"/>
      <w:pPr>
        <w:ind w:left="2498" w:hanging="360"/>
      </w:pPr>
    </w:lvl>
    <w:lvl w:ilvl="2" w:tplc="040E001B" w:tentative="1">
      <w:start w:val="1"/>
      <w:numFmt w:val="lowerRoman"/>
      <w:lvlText w:val="%3."/>
      <w:lvlJc w:val="right"/>
      <w:pPr>
        <w:ind w:left="3218" w:hanging="180"/>
      </w:pPr>
    </w:lvl>
    <w:lvl w:ilvl="3" w:tplc="040E000F" w:tentative="1">
      <w:start w:val="1"/>
      <w:numFmt w:val="decimal"/>
      <w:lvlText w:val="%4."/>
      <w:lvlJc w:val="left"/>
      <w:pPr>
        <w:ind w:left="3938" w:hanging="360"/>
      </w:pPr>
    </w:lvl>
    <w:lvl w:ilvl="4" w:tplc="040E0019" w:tentative="1">
      <w:start w:val="1"/>
      <w:numFmt w:val="lowerLetter"/>
      <w:lvlText w:val="%5."/>
      <w:lvlJc w:val="left"/>
      <w:pPr>
        <w:ind w:left="4658" w:hanging="360"/>
      </w:pPr>
    </w:lvl>
    <w:lvl w:ilvl="5" w:tplc="040E001B" w:tentative="1">
      <w:start w:val="1"/>
      <w:numFmt w:val="lowerRoman"/>
      <w:lvlText w:val="%6."/>
      <w:lvlJc w:val="right"/>
      <w:pPr>
        <w:ind w:left="5378" w:hanging="180"/>
      </w:pPr>
    </w:lvl>
    <w:lvl w:ilvl="6" w:tplc="040E000F" w:tentative="1">
      <w:start w:val="1"/>
      <w:numFmt w:val="decimal"/>
      <w:lvlText w:val="%7."/>
      <w:lvlJc w:val="left"/>
      <w:pPr>
        <w:ind w:left="6098" w:hanging="360"/>
      </w:pPr>
    </w:lvl>
    <w:lvl w:ilvl="7" w:tplc="040E0019" w:tentative="1">
      <w:start w:val="1"/>
      <w:numFmt w:val="lowerLetter"/>
      <w:lvlText w:val="%8."/>
      <w:lvlJc w:val="left"/>
      <w:pPr>
        <w:ind w:left="6818" w:hanging="360"/>
      </w:pPr>
    </w:lvl>
    <w:lvl w:ilvl="8" w:tplc="040E001B" w:tentative="1">
      <w:start w:val="1"/>
      <w:numFmt w:val="lowerRoman"/>
      <w:lvlText w:val="%9."/>
      <w:lvlJc w:val="right"/>
      <w:pPr>
        <w:ind w:left="7538" w:hanging="180"/>
      </w:pPr>
    </w:lvl>
  </w:abstractNum>
  <w:abstractNum w:abstractNumId="11" w15:restartNumberingAfterBreak="0">
    <w:nsid w:val="53A40321"/>
    <w:multiLevelType w:val="hybridMultilevel"/>
    <w:tmpl w:val="50A07200"/>
    <w:lvl w:ilvl="0" w:tplc="DB2E188E">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553771AC"/>
    <w:multiLevelType w:val="hybridMultilevel"/>
    <w:tmpl w:val="1022286C"/>
    <w:lvl w:ilvl="0" w:tplc="7E948CE0">
      <w:start w:val="1"/>
      <w:numFmt w:val="decimal"/>
      <w:lvlText w:val="%1."/>
      <w:lvlJc w:val="left"/>
      <w:pPr>
        <w:ind w:left="1778" w:hanging="360"/>
      </w:pPr>
      <w:rPr>
        <w:rFonts w:hint="default"/>
      </w:rPr>
    </w:lvl>
    <w:lvl w:ilvl="1" w:tplc="040E0019" w:tentative="1">
      <w:start w:val="1"/>
      <w:numFmt w:val="lowerLetter"/>
      <w:lvlText w:val="%2."/>
      <w:lvlJc w:val="left"/>
      <w:pPr>
        <w:ind w:left="2498" w:hanging="360"/>
      </w:pPr>
    </w:lvl>
    <w:lvl w:ilvl="2" w:tplc="040E001B" w:tentative="1">
      <w:start w:val="1"/>
      <w:numFmt w:val="lowerRoman"/>
      <w:lvlText w:val="%3."/>
      <w:lvlJc w:val="right"/>
      <w:pPr>
        <w:ind w:left="3218" w:hanging="180"/>
      </w:pPr>
    </w:lvl>
    <w:lvl w:ilvl="3" w:tplc="040E000F" w:tentative="1">
      <w:start w:val="1"/>
      <w:numFmt w:val="decimal"/>
      <w:lvlText w:val="%4."/>
      <w:lvlJc w:val="left"/>
      <w:pPr>
        <w:ind w:left="3938" w:hanging="360"/>
      </w:pPr>
    </w:lvl>
    <w:lvl w:ilvl="4" w:tplc="040E0019" w:tentative="1">
      <w:start w:val="1"/>
      <w:numFmt w:val="lowerLetter"/>
      <w:lvlText w:val="%5."/>
      <w:lvlJc w:val="left"/>
      <w:pPr>
        <w:ind w:left="4658" w:hanging="360"/>
      </w:pPr>
    </w:lvl>
    <w:lvl w:ilvl="5" w:tplc="040E001B" w:tentative="1">
      <w:start w:val="1"/>
      <w:numFmt w:val="lowerRoman"/>
      <w:lvlText w:val="%6."/>
      <w:lvlJc w:val="right"/>
      <w:pPr>
        <w:ind w:left="5378" w:hanging="180"/>
      </w:pPr>
    </w:lvl>
    <w:lvl w:ilvl="6" w:tplc="040E000F" w:tentative="1">
      <w:start w:val="1"/>
      <w:numFmt w:val="decimal"/>
      <w:lvlText w:val="%7."/>
      <w:lvlJc w:val="left"/>
      <w:pPr>
        <w:ind w:left="6098" w:hanging="360"/>
      </w:pPr>
    </w:lvl>
    <w:lvl w:ilvl="7" w:tplc="040E0019" w:tentative="1">
      <w:start w:val="1"/>
      <w:numFmt w:val="lowerLetter"/>
      <w:lvlText w:val="%8."/>
      <w:lvlJc w:val="left"/>
      <w:pPr>
        <w:ind w:left="6818" w:hanging="360"/>
      </w:pPr>
    </w:lvl>
    <w:lvl w:ilvl="8" w:tplc="040E001B" w:tentative="1">
      <w:start w:val="1"/>
      <w:numFmt w:val="lowerRoman"/>
      <w:lvlText w:val="%9."/>
      <w:lvlJc w:val="right"/>
      <w:pPr>
        <w:ind w:left="7538" w:hanging="180"/>
      </w:pPr>
    </w:lvl>
  </w:abstractNum>
  <w:abstractNum w:abstractNumId="13" w15:restartNumberingAfterBreak="0">
    <w:nsid w:val="5A9550AF"/>
    <w:multiLevelType w:val="multilevel"/>
    <w:tmpl w:val="5C523E3E"/>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00904B8"/>
    <w:multiLevelType w:val="hybridMultilevel"/>
    <w:tmpl w:val="AEAEBE2C"/>
    <w:lvl w:ilvl="0" w:tplc="B51A486C">
      <w:start w:val="1"/>
      <w:numFmt w:val="decimal"/>
      <w:lvlText w:val="%1."/>
      <w:lvlJc w:val="left"/>
      <w:pPr>
        <w:ind w:left="3905" w:hanging="360"/>
      </w:pPr>
      <w:rPr>
        <w:rFonts w:hint="default"/>
      </w:rPr>
    </w:lvl>
    <w:lvl w:ilvl="1" w:tplc="040E0019" w:tentative="1">
      <w:start w:val="1"/>
      <w:numFmt w:val="lowerLetter"/>
      <w:lvlText w:val="%2."/>
      <w:lvlJc w:val="left"/>
      <w:pPr>
        <w:ind w:left="4625" w:hanging="360"/>
      </w:pPr>
    </w:lvl>
    <w:lvl w:ilvl="2" w:tplc="040E001B" w:tentative="1">
      <w:start w:val="1"/>
      <w:numFmt w:val="lowerRoman"/>
      <w:lvlText w:val="%3."/>
      <w:lvlJc w:val="right"/>
      <w:pPr>
        <w:ind w:left="5345" w:hanging="180"/>
      </w:pPr>
    </w:lvl>
    <w:lvl w:ilvl="3" w:tplc="040E000F" w:tentative="1">
      <w:start w:val="1"/>
      <w:numFmt w:val="decimal"/>
      <w:lvlText w:val="%4."/>
      <w:lvlJc w:val="left"/>
      <w:pPr>
        <w:ind w:left="6065" w:hanging="360"/>
      </w:pPr>
    </w:lvl>
    <w:lvl w:ilvl="4" w:tplc="040E0019" w:tentative="1">
      <w:start w:val="1"/>
      <w:numFmt w:val="lowerLetter"/>
      <w:lvlText w:val="%5."/>
      <w:lvlJc w:val="left"/>
      <w:pPr>
        <w:ind w:left="6785" w:hanging="360"/>
      </w:pPr>
    </w:lvl>
    <w:lvl w:ilvl="5" w:tplc="040E001B" w:tentative="1">
      <w:start w:val="1"/>
      <w:numFmt w:val="lowerRoman"/>
      <w:lvlText w:val="%6."/>
      <w:lvlJc w:val="right"/>
      <w:pPr>
        <w:ind w:left="7505" w:hanging="180"/>
      </w:pPr>
    </w:lvl>
    <w:lvl w:ilvl="6" w:tplc="040E000F" w:tentative="1">
      <w:start w:val="1"/>
      <w:numFmt w:val="decimal"/>
      <w:lvlText w:val="%7."/>
      <w:lvlJc w:val="left"/>
      <w:pPr>
        <w:ind w:left="8225" w:hanging="360"/>
      </w:pPr>
    </w:lvl>
    <w:lvl w:ilvl="7" w:tplc="040E0019" w:tentative="1">
      <w:start w:val="1"/>
      <w:numFmt w:val="lowerLetter"/>
      <w:lvlText w:val="%8."/>
      <w:lvlJc w:val="left"/>
      <w:pPr>
        <w:ind w:left="8945" w:hanging="360"/>
      </w:pPr>
    </w:lvl>
    <w:lvl w:ilvl="8" w:tplc="040E001B" w:tentative="1">
      <w:start w:val="1"/>
      <w:numFmt w:val="lowerRoman"/>
      <w:lvlText w:val="%9."/>
      <w:lvlJc w:val="right"/>
      <w:pPr>
        <w:ind w:left="9665" w:hanging="180"/>
      </w:pPr>
    </w:lvl>
  </w:abstractNum>
  <w:abstractNum w:abstractNumId="15" w15:restartNumberingAfterBreak="0">
    <w:nsid w:val="65DA3985"/>
    <w:multiLevelType w:val="hybridMultilevel"/>
    <w:tmpl w:val="45F66128"/>
    <w:lvl w:ilvl="0" w:tplc="6A8AAE2C">
      <w:start w:val="1"/>
      <w:numFmt w:val="decimal"/>
      <w:lvlText w:val="%1."/>
      <w:lvlJc w:val="left"/>
      <w:pPr>
        <w:ind w:left="1778" w:hanging="360"/>
      </w:pPr>
      <w:rPr>
        <w:rFonts w:hint="default"/>
      </w:rPr>
    </w:lvl>
    <w:lvl w:ilvl="1" w:tplc="040E0019" w:tentative="1">
      <w:start w:val="1"/>
      <w:numFmt w:val="lowerLetter"/>
      <w:lvlText w:val="%2."/>
      <w:lvlJc w:val="left"/>
      <w:pPr>
        <w:ind w:left="2498" w:hanging="360"/>
      </w:pPr>
    </w:lvl>
    <w:lvl w:ilvl="2" w:tplc="040E001B" w:tentative="1">
      <w:start w:val="1"/>
      <w:numFmt w:val="lowerRoman"/>
      <w:lvlText w:val="%3."/>
      <w:lvlJc w:val="right"/>
      <w:pPr>
        <w:ind w:left="3218" w:hanging="180"/>
      </w:pPr>
    </w:lvl>
    <w:lvl w:ilvl="3" w:tplc="040E000F" w:tentative="1">
      <w:start w:val="1"/>
      <w:numFmt w:val="decimal"/>
      <w:lvlText w:val="%4."/>
      <w:lvlJc w:val="left"/>
      <w:pPr>
        <w:ind w:left="3938" w:hanging="360"/>
      </w:pPr>
    </w:lvl>
    <w:lvl w:ilvl="4" w:tplc="040E0019" w:tentative="1">
      <w:start w:val="1"/>
      <w:numFmt w:val="lowerLetter"/>
      <w:lvlText w:val="%5."/>
      <w:lvlJc w:val="left"/>
      <w:pPr>
        <w:ind w:left="4658" w:hanging="360"/>
      </w:pPr>
    </w:lvl>
    <w:lvl w:ilvl="5" w:tplc="040E001B" w:tentative="1">
      <w:start w:val="1"/>
      <w:numFmt w:val="lowerRoman"/>
      <w:lvlText w:val="%6."/>
      <w:lvlJc w:val="right"/>
      <w:pPr>
        <w:ind w:left="5378" w:hanging="180"/>
      </w:pPr>
    </w:lvl>
    <w:lvl w:ilvl="6" w:tplc="040E000F" w:tentative="1">
      <w:start w:val="1"/>
      <w:numFmt w:val="decimal"/>
      <w:lvlText w:val="%7."/>
      <w:lvlJc w:val="left"/>
      <w:pPr>
        <w:ind w:left="6098" w:hanging="360"/>
      </w:pPr>
    </w:lvl>
    <w:lvl w:ilvl="7" w:tplc="040E0019" w:tentative="1">
      <w:start w:val="1"/>
      <w:numFmt w:val="lowerLetter"/>
      <w:lvlText w:val="%8."/>
      <w:lvlJc w:val="left"/>
      <w:pPr>
        <w:ind w:left="6818" w:hanging="360"/>
      </w:pPr>
    </w:lvl>
    <w:lvl w:ilvl="8" w:tplc="040E001B" w:tentative="1">
      <w:start w:val="1"/>
      <w:numFmt w:val="lowerRoman"/>
      <w:lvlText w:val="%9."/>
      <w:lvlJc w:val="right"/>
      <w:pPr>
        <w:ind w:left="7538" w:hanging="180"/>
      </w:pPr>
    </w:lvl>
  </w:abstractNum>
  <w:abstractNum w:abstractNumId="16" w15:restartNumberingAfterBreak="0">
    <w:nsid w:val="65E12861"/>
    <w:multiLevelType w:val="hybridMultilevel"/>
    <w:tmpl w:val="CFD827E0"/>
    <w:lvl w:ilvl="0" w:tplc="268C0A9E">
      <w:start w:val="1"/>
      <w:numFmt w:val="decimal"/>
      <w:lvlText w:val="%1."/>
      <w:lvlJc w:val="left"/>
      <w:pPr>
        <w:ind w:left="1515" w:hanging="360"/>
      </w:pPr>
      <w:rPr>
        <w:rFonts w:hint="default"/>
      </w:rPr>
    </w:lvl>
    <w:lvl w:ilvl="1" w:tplc="040E0019" w:tentative="1">
      <w:start w:val="1"/>
      <w:numFmt w:val="lowerLetter"/>
      <w:lvlText w:val="%2."/>
      <w:lvlJc w:val="left"/>
      <w:pPr>
        <w:ind w:left="2235" w:hanging="360"/>
      </w:pPr>
    </w:lvl>
    <w:lvl w:ilvl="2" w:tplc="040E001B" w:tentative="1">
      <w:start w:val="1"/>
      <w:numFmt w:val="lowerRoman"/>
      <w:lvlText w:val="%3."/>
      <w:lvlJc w:val="right"/>
      <w:pPr>
        <w:ind w:left="2955" w:hanging="180"/>
      </w:pPr>
    </w:lvl>
    <w:lvl w:ilvl="3" w:tplc="040E000F" w:tentative="1">
      <w:start w:val="1"/>
      <w:numFmt w:val="decimal"/>
      <w:lvlText w:val="%4."/>
      <w:lvlJc w:val="left"/>
      <w:pPr>
        <w:ind w:left="3675" w:hanging="360"/>
      </w:pPr>
    </w:lvl>
    <w:lvl w:ilvl="4" w:tplc="040E0019" w:tentative="1">
      <w:start w:val="1"/>
      <w:numFmt w:val="lowerLetter"/>
      <w:lvlText w:val="%5."/>
      <w:lvlJc w:val="left"/>
      <w:pPr>
        <w:ind w:left="4395" w:hanging="360"/>
      </w:pPr>
    </w:lvl>
    <w:lvl w:ilvl="5" w:tplc="040E001B" w:tentative="1">
      <w:start w:val="1"/>
      <w:numFmt w:val="lowerRoman"/>
      <w:lvlText w:val="%6."/>
      <w:lvlJc w:val="right"/>
      <w:pPr>
        <w:ind w:left="5115" w:hanging="180"/>
      </w:pPr>
    </w:lvl>
    <w:lvl w:ilvl="6" w:tplc="040E000F" w:tentative="1">
      <w:start w:val="1"/>
      <w:numFmt w:val="decimal"/>
      <w:lvlText w:val="%7."/>
      <w:lvlJc w:val="left"/>
      <w:pPr>
        <w:ind w:left="5835" w:hanging="360"/>
      </w:pPr>
    </w:lvl>
    <w:lvl w:ilvl="7" w:tplc="040E0019" w:tentative="1">
      <w:start w:val="1"/>
      <w:numFmt w:val="lowerLetter"/>
      <w:lvlText w:val="%8."/>
      <w:lvlJc w:val="left"/>
      <w:pPr>
        <w:ind w:left="6555" w:hanging="360"/>
      </w:pPr>
    </w:lvl>
    <w:lvl w:ilvl="8" w:tplc="040E001B" w:tentative="1">
      <w:start w:val="1"/>
      <w:numFmt w:val="lowerRoman"/>
      <w:lvlText w:val="%9."/>
      <w:lvlJc w:val="right"/>
      <w:pPr>
        <w:ind w:left="7275" w:hanging="180"/>
      </w:pPr>
    </w:lvl>
  </w:abstractNum>
  <w:abstractNum w:abstractNumId="17" w15:restartNumberingAfterBreak="0">
    <w:nsid w:val="68706A24"/>
    <w:multiLevelType w:val="multilevel"/>
    <w:tmpl w:val="63F29BF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15:restartNumberingAfterBreak="0">
    <w:nsid w:val="6B1B320D"/>
    <w:multiLevelType w:val="hybridMultilevel"/>
    <w:tmpl w:val="1022286C"/>
    <w:lvl w:ilvl="0" w:tplc="7E948CE0">
      <w:start w:val="1"/>
      <w:numFmt w:val="decimal"/>
      <w:lvlText w:val="%1."/>
      <w:lvlJc w:val="left"/>
      <w:pPr>
        <w:ind w:left="1778" w:hanging="360"/>
      </w:pPr>
      <w:rPr>
        <w:rFonts w:hint="default"/>
      </w:rPr>
    </w:lvl>
    <w:lvl w:ilvl="1" w:tplc="040E0019" w:tentative="1">
      <w:start w:val="1"/>
      <w:numFmt w:val="lowerLetter"/>
      <w:lvlText w:val="%2."/>
      <w:lvlJc w:val="left"/>
      <w:pPr>
        <w:ind w:left="2498" w:hanging="360"/>
      </w:pPr>
    </w:lvl>
    <w:lvl w:ilvl="2" w:tplc="040E001B" w:tentative="1">
      <w:start w:val="1"/>
      <w:numFmt w:val="lowerRoman"/>
      <w:lvlText w:val="%3."/>
      <w:lvlJc w:val="right"/>
      <w:pPr>
        <w:ind w:left="3218" w:hanging="180"/>
      </w:pPr>
    </w:lvl>
    <w:lvl w:ilvl="3" w:tplc="040E000F" w:tentative="1">
      <w:start w:val="1"/>
      <w:numFmt w:val="decimal"/>
      <w:lvlText w:val="%4."/>
      <w:lvlJc w:val="left"/>
      <w:pPr>
        <w:ind w:left="3938" w:hanging="360"/>
      </w:pPr>
    </w:lvl>
    <w:lvl w:ilvl="4" w:tplc="040E0019" w:tentative="1">
      <w:start w:val="1"/>
      <w:numFmt w:val="lowerLetter"/>
      <w:lvlText w:val="%5."/>
      <w:lvlJc w:val="left"/>
      <w:pPr>
        <w:ind w:left="4658" w:hanging="360"/>
      </w:pPr>
    </w:lvl>
    <w:lvl w:ilvl="5" w:tplc="040E001B" w:tentative="1">
      <w:start w:val="1"/>
      <w:numFmt w:val="lowerRoman"/>
      <w:lvlText w:val="%6."/>
      <w:lvlJc w:val="right"/>
      <w:pPr>
        <w:ind w:left="5378" w:hanging="180"/>
      </w:pPr>
    </w:lvl>
    <w:lvl w:ilvl="6" w:tplc="040E000F" w:tentative="1">
      <w:start w:val="1"/>
      <w:numFmt w:val="decimal"/>
      <w:lvlText w:val="%7."/>
      <w:lvlJc w:val="left"/>
      <w:pPr>
        <w:ind w:left="6098" w:hanging="360"/>
      </w:pPr>
    </w:lvl>
    <w:lvl w:ilvl="7" w:tplc="040E0019" w:tentative="1">
      <w:start w:val="1"/>
      <w:numFmt w:val="lowerLetter"/>
      <w:lvlText w:val="%8."/>
      <w:lvlJc w:val="left"/>
      <w:pPr>
        <w:ind w:left="6818" w:hanging="360"/>
      </w:pPr>
    </w:lvl>
    <w:lvl w:ilvl="8" w:tplc="040E001B" w:tentative="1">
      <w:start w:val="1"/>
      <w:numFmt w:val="lowerRoman"/>
      <w:lvlText w:val="%9."/>
      <w:lvlJc w:val="right"/>
      <w:pPr>
        <w:ind w:left="7538" w:hanging="180"/>
      </w:pPr>
    </w:lvl>
  </w:abstractNum>
  <w:abstractNum w:abstractNumId="19" w15:restartNumberingAfterBreak="0">
    <w:nsid w:val="7383455F"/>
    <w:multiLevelType w:val="hybridMultilevel"/>
    <w:tmpl w:val="604A94B6"/>
    <w:lvl w:ilvl="0" w:tplc="1F02E3B6">
      <w:start w:val="1"/>
      <w:numFmt w:val="decimal"/>
      <w:lvlText w:val="%1."/>
      <w:lvlJc w:val="left"/>
      <w:pPr>
        <w:ind w:left="1575" w:hanging="360"/>
      </w:pPr>
      <w:rPr>
        <w:rFonts w:hint="default"/>
      </w:rPr>
    </w:lvl>
    <w:lvl w:ilvl="1" w:tplc="040E0019" w:tentative="1">
      <w:start w:val="1"/>
      <w:numFmt w:val="lowerLetter"/>
      <w:lvlText w:val="%2."/>
      <w:lvlJc w:val="left"/>
      <w:pPr>
        <w:ind w:left="2295" w:hanging="360"/>
      </w:pPr>
    </w:lvl>
    <w:lvl w:ilvl="2" w:tplc="040E001B" w:tentative="1">
      <w:start w:val="1"/>
      <w:numFmt w:val="lowerRoman"/>
      <w:lvlText w:val="%3."/>
      <w:lvlJc w:val="right"/>
      <w:pPr>
        <w:ind w:left="3015" w:hanging="180"/>
      </w:pPr>
    </w:lvl>
    <w:lvl w:ilvl="3" w:tplc="040E000F" w:tentative="1">
      <w:start w:val="1"/>
      <w:numFmt w:val="decimal"/>
      <w:lvlText w:val="%4."/>
      <w:lvlJc w:val="left"/>
      <w:pPr>
        <w:ind w:left="3735" w:hanging="360"/>
      </w:pPr>
    </w:lvl>
    <w:lvl w:ilvl="4" w:tplc="040E0019" w:tentative="1">
      <w:start w:val="1"/>
      <w:numFmt w:val="lowerLetter"/>
      <w:lvlText w:val="%5."/>
      <w:lvlJc w:val="left"/>
      <w:pPr>
        <w:ind w:left="4455" w:hanging="360"/>
      </w:pPr>
    </w:lvl>
    <w:lvl w:ilvl="5" w:tplc="040E001B" w:tentative="1">
      <w:start w:val="1"/>
      <w:numFmt w:val="lowerRoman"/>
      <w:lvlText w:val="%6."/>
      <w:lvlJc w:val="right"/>
      <w:pPr>
        <w:ind w:left="5175" w:hanging="180"/>
      </w:pPr>
    </w:lvl>
    <w:lvl w:ilvl="6" w:tplc="040E000F" w:tentative="1">
      <w:start w:val="1"/>
      <w:numFmt w:val="decimal"/>
      <w:lvlText w:val="%7."/>
      <w:lvlJc w:val="left"/>
      <w:pPr>
        <w:ind w:left="5895" w:hanging="360"/>
      </w:pPr>
    </w:lvl>
    <w:lvl w:ilvl="7" w:tplc="040E0019" w:tentative="1">
      <w:start w:val="1"/>
      <w:numFmt w:val="lowerLetter"/>
      <w:lvlText w:val="%8."/>
      <w:lvlJc w:val="left"/>
      <w:pPr>
        <w:ind w:left="6615" w:hanging="360"/>
      </w:pPr>
    </w:lvl>
    <w:lvl w:ilvl="8" w:tplc="040E001B" w:tentative="1">
      <w:start w:val="1"/>
      <w:numFmt w:val="lowerRoman"/>
      <w:lvlText w:val="%9."/>
      <w:lvlJc w:val="right"/>
      <w:pPr>
        <w:ind w:left="7335" w:hanging="180"/>
      </w:pPr>
    </w:lvl>
  </w:abstractNum>
  <w:abstractNum w:abstractNumId="20" w15:restartNumberingAfterBreak="0">
    <w:nsid w:val="77ED092F"/>
    <w:multiLevelType w:val="hybridMultilevel"/>
    <w:tmpl w:val="5BF8D0C6"/>
    <w:lvl w:ilvl="0" w:tplc="040E000F">
      <w:start w:val="4"/>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7C42568B"/>
    <w:multiLevelType w:val="hybridMultilevel"/>
    <w:tmpl w:val="1022286C"/>
    <w:lvl w:ilvl="0" w:tplc="7E948CE0">
      <w:start w:val="1"/>
      <w:numFmt w:val="decimal"/>
      <w:lvlText w:val="%1."/>
      <w:lvlJc w:val="left"/>
      <w:pPr>
        <w:ind w:left="1778" w:hanging="360"/>
      </w:pPr>
      <w:rPr>
        <w:rFonts w:hint="default"/>
      </w:rPr>
    </w:lvl>
    <w:lvl w:ilvl="1" w:tplc="040E0019" w:tentative="1">
      <w:start w:val="1"/>
      <w:numFmt w:val="lowerLetter"/>
      <w:lvlText w:val="%2."/>
      <w:lvlJc w:val="left"/>
      <w:pPr>
        <w:ind w:left="2498" w:hanging="360"/>
      </w:pPr>
    </w:lvl>
    <w:lvl w:ilvl="2" w:tplc="040E001B" w:tentative="1">
      <w:start w:val="1"/>
      <w:numFmt w:val="lowerRoman"/>
      <w:lvlText w:val="%3."/>
      <w:lvlJc w:val="right"/>
      <w:pPr>
        <w:ind w:left="3218" w:hanging="180"/>
      </w:pPr>
    </w:lvl>
    <w:lvl w:ilvl="3" w:tplc="040E000F" w:tentative="1">
      <w:start w:val="1"/>
      <w:numFmt w:val="decimal"/>
      <w:lvlText w:val="%4."/>
      <w:lvlJc w:val="left"/>
      <w:pPr>
        <w:ind w:left="3938" w:hanging="360"/>
      </w:pPr>
    </w:lvl>
    <w:lvl w:ilvl="4" w:tplc="040E0019" w:tentative="1">
      <w:start w:val="1"/>
      <w:numFmt w:val="lowerLetter"/>
      <w:lvlText w:val="%5."/>
      <w:lvlJc w:val="left"/>
      <w:pPr>
        <w:ind w:left="4658" w:hanging="360"/>
      </w:pPr>
    </w:lvl>
    <w:lvl w:ilvl="5" w:tplc="040E001B" w:tentative="1">
      <w:start w:val="1"/>
      <w:numFmt w:val="lowerRoman"/>
      <w:lvlText w:val="%6."/>
      <w:lvlJc w:val="right"/>
      <w:pPr>
        <w:ind w:left="5378" w:hanging="180"/>
      </w:pPr>
    </w:lvl>
    <w:lvl w:ilvl="6" w:tplc="040E000F" w:tentative="1">
      <w:start w:val="1"/>
      <w:numFmt w:val="decimal"/>
      <w:lvlText w:val="%7."/>
      <w:lvlJc w:val="left"/>
      <w:pPr>
        <w:ind w:left="6098" w:hanging="360"/>
      </w:pPr>
    </w:lvl>
    <w:lvl w:ilvl="7" w:tplc="040E0019" w:tentative="1">
      <w:start w:val="1"/>
      <w:numFmt w:val="lowerLetter"/>
      <w:lvlText w:val="%8."/>
      <w:lvlJc w:val="left"/>
      <w:pPr>
        <w:ind w:left="6818" w:hanging="360"/>
      </w:pPr>
    </w:lvl>
    <w:lvl w:ilvl="8" w:tplc="040E001B" w:tentative="1">
      <w:start w:val="1"/>
      <w:numFmt w:val="lowerRoman"/>
      <w:lvlText w:val="%9."/>
      <w:lvlJc w:val="right"/>
      <w:pPr>
        <w:ind w:left="7538" w:hanging="180"/>
      </w:pPr>
    </w:lvl>
  </w:abstractNum>
  <w:abstractNum w:abstractNumId="22" w15:restartNumberingAfterBreak="0">
    <w:nsid w:val="7EF66825"/>
    <w:multiLevelType w:val="hybridMultilevel"/>
    <w:tmpl w:val="89BA33F4"/>
    <w:lvl w:ilvl="0" w:tplc="88AA5BF6">
      <w:start w:val="1"/>
      <w:numFmt w:val="decimal"/>
      <w:lvlText w:val="%1"/>
      <w:lvlJc w:val="left"/>
      <w:pPr>
        <w:ind w:left="1515" w:hanging="360"/>
      </w:pPr>
      <w:rPr>
        <w:rFonts w:hint="default"/>
      </w:rPr>
    </w:lvl>
    <w:lvl w:ilvl="1" w:tplc="040E0019" w:tentative="1">
      <w:start w:val="1"/>
      <w:numFmt w:val="lowerLetter"/>
      <w:lvlText w:val="%2."/>
      <w:lvlJc w:val="left"/>
      <w:pPr>
        <w:ind w:left="2235" w:hanging="360"/>
      </w:pPr>
    </w:lvl>
    <w:lvl w:ilvl="2" w:tplc="040E001B" w:tentative="1">
      <w:start w:val="1"/>
      <w:numFmt w:val="lowerRoman"/>
      <w:lvlText w:val="%3."/>
      <w:lvlJc w:val="right"/>
      <w:pPr>
        <w:ind w:left="2955" w:hanging="180"/>
      </w:pPr>
    </w:lvl>
    <w:lvl w:ilvl="3" w:tplc="040E000F" w:tentative="1">
      <w:start w:val="1"/>
      <w:numFmt w:val="decimal"/>
      <w:lvlText w:val="%4."/>
      <w:lvlJc w:val="left"/>
      <w:pPr>
        <w:ind w:left="3675" w:hanging="360"/>
      </w:pPr>
    </w:lvl>
    <w:lvl w:ilvl="4" w:tplc="040E0019" w:tentative="1">
      <w:start w:val="1"/>
      <w:numFmt w:val="lowerLetter"/>
      <w:lvlText w:val="%5."/>
      <w:lvlJc w:val="left"/>
      <w:pPr>
        <w:ind w:left="4395" w:hanging="360"/>
      </w:pPr>
    </w:lvl>
    <w:lvl w:ilvl="5" w:tplc="040E001B" w:tentative="1">
      <w:start w:val="1"/>
      <w:numFmt w:val="lowerRoman"/>
      <w:lvlText w:val="%6."/>
      <w:lvlJc w:val="right"/>
      <w:pPr>
        <w:ind w:left="5115" w:hanging="180"/>
      </w:pPr>
    </w:lvl>
    <w:lvl w:ilvl="6" w:tplc="040E000F" w:tentative="1">
      <w:start w:val="1"/>
      <w:numFmt w:val="decimal"/>
      <w:lvlText w:val="%7."/>
      <w:lvlJc w:val="left"/>
      <w:pPr>
        <w:ind w:left="5835" w:hanging="360"/>
      </w:pPr>
    </w:lvl>
    <w:lvl w:ilvl="7" w:tplc="040E0019" w:tentative="1">
      <w:start w:val="1"/>
      <w:numFmt w:val="lowerLetter"/>
      <w:lvlText w:val="%8."/>
      <w:lvlJc w:val="left"/>
      <w:pPr>
        <w:ind w:left="6555" w:hanging="360"/>
      </w:pPr>
    </w:lvl>
    <w:lvl w:ilvl="8" w:tplc="040E001B" w:tentative="1">
      <w:start w:val="1"/>
      <w:numFmt w:val="lowerRoman"/>
      <w:lvlText w:val="%9."/>
      <w:lvlJc w:val="right"/>
      <w:pPr>
        <w:ind w:left="7275" w:hanging="180"/>
      </w:pPr>
    </w:lvl>
  </w:abstractNum>
  <w:num w:numId="1">
    <w:abstractNumId w:val="13"/>
  </w:num>
  <w:num w:numId="2">
    <w:abstractNumId w:val="1"/>
  </w:num>
  <w:num w:numId="3">
    <w:abstractNumId w:val="16"/>
  </w:num>
  <w:num w:numId="4">
    <w:abstractNumId w:val="15"/>
  </w:num>
  <w:num w:numId="5">
    <w:abstractNumId w:val="4"/>
  </w:num>
  <w:num w:numId="6">
    <w:abstractNumId w:val="11"/>
  </w:num>
  <w:num w:numId="7">
    <w:abstractNumId w:val="3"/>
  </w:num>
  <w:num w:numId="8">
    <w:abstractNumId w:val="19"/>
  </w:num>
  <w:num w:numId="9">
    <w:abstractNumId w:val="8"/>
  </w:num>
  <w:num w:numId="10">
    <w:abstractNumId w:val="22"/>
  </w:num>
  <w:num w:numId="11">
    <w:abstractNumId w:val="14"/>
  </w:num>
  <w:num w:numId="12">
    <w:abstractNumId w:val="0"/>
  </w:num>
  <w:num w:numId="13">
    <w:abstractNumId w:val="6"/>
  </w:num>
  <w:num w:numId="14">
    <w:abstractNumId w:val="12"/>
  </w:num>
  <w:num w:numId="15">
    <w:abstractNumId w:val="2"/>
  </w:num>
  <w:num w:numId="16">
    <w:abstractNumId w:val="10"/>
  </w:num>
  <w:num w:numId="17">
    <w:abstractNumId w:val="7"/>
  </w:num>
  <w:num w:numId="18">
    <w:abstractNumId w:val="21"/>
  </w:num>
  <w:num w:numId="19">
    <w:abstractNumId w:val="18"/>
  </w:num>
  <w:num w:numId="20">
    <w:abstractNumId w:val="9"/>
  </w:num>
  <w:num w:numId="21">
    <w:abstractNumId w:val="17"/>
  </w:num>
  <w:num w:numId="22">
    <w:abstractNumId w:val="5"/>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B7F"/>
    <w:rsid w:val="00000A30"/>
    <w:rsid w:val="000012E6"/>
    <w:rsid w:val="00001878"/>
    <w:rsid w:val="00002936"/>
    <w:rsid w:val="000140B4"/>
    <w:rsid w:val="000174B2"/>
    <w:rsid w:val="00020F27"/>
    <w:rsid w:val="00026F34"/>
    <w:rsid w:val="00030305"/>
    <w:rsid w:val="000311F6"/>
    <w:rsid w:val="0003271B"/>
    <w:rsid w:val="00041B0C"/>
    <w:rsid w:val="00042D7B"/>
    <w:rsid w:val="00045C11"/>
    <w:rsid w:val="0005032D"/>
    <w:rsid w:val="00050D1C"/>
    <w:rsid w:val="00053E09"/>
    <w:rsid w:val="000604F6"/>
    <w:rsid w:val="000658C1"/>
    <w:rsid w:val="00090874"/>
    <w:rsid w:val="00092470"/>
    <w:rsid w:val="000A10CA"/>
    <w:rsid w:val="000A197B"/>
    <w:rsid w:val="000A3DBF"/>
    <w:rsid w:val="000B46A6"/>
    <w:rsid w:val="000C3EF0"/>
    <w:rsid w:val="000D262C"/>
    <w:rsid w:val="000E2E07"/>
    <w:rsid w:val="000F45CF"/>
    <w:rsid w:val="000F6EEE"/>
    <w:rsid w:val="00100EA7"/>
    <w:rsid w:val="00104191"/>
    <w:rsid w:val="00106506"/>
    <w:rsid w:val="0011459F"/>
    <w:rsid w:val="00114AD5"/>
    <w:rsid w:val="0012236F"/>
    <w:rsid w:val="00125E44"/>
    <w:rsid w:val="0012608F"/>
    <w:rsid w:val="001263E8"/>
    <w:rsid w:val="00132BEF"/>
    <w:rsid w:val="00133350"/>
    <w:rsid w:val="00133FCD"/>
    <w:rsid w:val="00141420"/>
    <w:rsid w:val="001439AA"/>
    <w:rsid w:val="00144D5F"/>
    <w:rsid w:val="00152E7B"/>
    <w:rsid w:val="00153E6A"/>
    <w:rsid w:val="00154B6A"/>
    <w:rsid w:val="00160280"/>
    <w:rsid w:val="0016163C"/>
    <w:rsid w:val="00165CA3"/>
    <w:rsid w:val="00166C65"/>
    <w:rsid w:val="00170A97"/>
    <w:rsid w:val="00172097"/>
    <w:rsid w:val="001730A8"/>
    <w:rsid w:val="00173227"/>
    <w:rsid w:val="00181FF7"/>
    <w:rsid w:val="00191C13"/>
    <w:rsid w:val="00195A4F"/>
    <w:rsid w:val="00196D77"/>
    <w:rsid w:val="001A0A9A"/>
    <w:rsid w:val="001A0F52"/>
    <w:rsid w:val="001A55E0"/>
    <w:rsid w:val="001A684A"/>
    <w:rsid w:val="001A69E9"/>
    <w:rsid w:val="001B35FC"/>
    <w:rsid w:val="001D0538"/>
    <w:rsid w:val="001D0ED0"/>
    <w:rsid w:val="001D270A"/>
    <w:rsid w:val="001E0143"/>
    <w:rsid w:val="001E3074"/>
    <w:rsid w:val="001E436A"/>
    <w:rsid w:val="001E63C7"/>
    <w:rsid w:val="001F3AD6"/>
    <w:rsid w:val="001F54B6"/>
    <w:rsid w:val="00207D91"/>
    <w:rsid w:val="00210574"/>
    <w:rsid w:val="00215D25"/>
    <w:rsid w:val="00225E68"/>
    <w:rsid w:val="00233257"/>
    <w:rsid w:val="0023418C"/>
    <w:rsid w:val="0023695C"/>
    <w:rsid w:val="00237797"/>
    <w:rsid w:val="00242E9A"/>
    <w:rsid w:val="00252E11"/>
    <w:rsid w:val="00254294"/>
    <w:rsid w:val="002565E2"/>
    <w:rsid w:val="0025766C"/>
    <w:rsid w:val="00263A19"/>
    <w:rsid w:val="00263CBE"/>
    <w:rsid w:val="002642FF"/>
    <w:rsid w:val="00266BB3"/>
    <w:rsid w:val="00266E81"/>
    <w:rsid w:val="00267183"/>
    <w:rsid w:val="00270683"/>
    <w:rsid w:val="00271F57"/>
    <w:rsid w:val="00277DAD"/>
    <w:rsid w:val="00283102"/>
    <w:rsid w:val="00290A5B"/>
    <w:rsid w:val="00290F1E"/>
    <w:rsid w:val="002950B3"/>
    <w:rsid w:val="002A0AE9"/>
    <w:rsid w:val="002A673F"/>
    <w:rsid w:val="002B0A19"/>
    <w:rsid w:val="002D2645"/>
    <w:rsid w:val="002D2EF5"/>
    <w:rsid w:val="002D386D"/>
    <w:rsid w:val="002D7CD8"/>
    <w:rsid w:val="002E2AD7"/>
    <w:rsid w:val="002E503E"/>
    <w:rsid w:val="002E7D3C"/>
    <w:rsid w:val="002F1EF3"/>
    <w:rsid w:val="002F2459"/>
    <w:rsid w:val="002F4126"/>
    <w:rsid w:val="002F643D"/>
    <w:rsid w:val="003066F1"/>
    <w:rsid w:val="00306FA4"/>
    <w:rsid w:val="00307763"/>
    <w:rsid w:val="00310DE0"/>
    <w:rsid w:val="00311F14"/>
    <w:rsid w:val="0031486B"/>
    <w:rsid w:val="00322B1B"/>
    <w:rsid w:val="00326E34"/>
    <w:rsid w:val="003315EF"/>
    <w:rsid w:val="00333418"/>
    <w:rsid w:val="0033397C"/>
    <w:rsid w:val="003340FE"/>
    <w:rsid w:val="00337489"/>
    <w:rsid w:val="003436DC"/>
    <w:rsid w:val="0035594F"/>
    <w:rsid w:val="003630D3"/>
    <w:rsid w:val="00366DB5"/>
    <w:rsid w:val="00367372"/>
    <w:rsid w:val="00372148"/>
    <w:rsid w:val="00374EBF"/>
    <w:rsid w:val="00375567"/>
    <w:rsid w:val="003928AF"/>
    <w:rsid w:val="0039487D"/>
    <w:rsid w:val="00395E4A"/>
    <w:rsid w:val="003A0A2F"/>
    <w:rsid w:val="003A18B0"/>
    <w:rsid w:val="003A39D2"/>
    <w:rsid w:val="003A3BE4"/>
    <w:rsid w:val="003A62D8"/>
    <w:rsid w:val="003B014E"/>
    <w:rsid w:val="003B5443"/>
    <w:rsid w:val="003B6091"/>
    <w:rsid w:val="003B743F"/>
    <w:rsid w:val="003D0A29"/>
    <w:rsid w:val="003D0EFB"/>
    <w:rsid w:val="003D14E9"/>
    <w:rsid w:val="003D22EB"/>
    <w:rsid w:val="003D4258"/>
    <w:rsid w:val="00403BAA"/>
    <w:rsid w:val="00405F4A"/>
    <w:rsid w:val="00410F10"/>
    <w:rsid w:val="00411EEC"/>
    <w:rsid w:val="004240F9"/>
    <w:rsid w:val="00430D59"/>
    <w:rsid w:val="00431EC9"/>
    <w:rsid w:val="0043447B"/>
    <w:rsid w:val="00435B3B"/>
    <w:rsid w:val="004455AD"/>
    <w:rsid w:val="0044646B"/>
    <w:rsid w:val="00446E49"/>
    <w:rsid w:val="00450078"/>
    <w:rsid w:val="00464C25"/>
    <w:rsid w:val="00472EFE"/>
    <w:rsid w:val="004759EF"/>
    <w:rsid w:val="00477465"/>
    <w:rsid w:val="00477B2E"/>
    <w:rsid w:val="004810BA"/>
    <w:rsid w:val="00490886"/>
    <w:rsid w:val="00490D54"/>
    <w:rsid w:val="00491834"/>
    <w:rsid w:val="00492B19"/>
    <w:rsid w:val="004944C8"/>
    <w:rsid w:val="004A4E02"/>
    <w:rsid w:val="004A5668"/>
    <w:rsid w:val="004A6454"/>
    <w:rsid w:val="004A7409"/>
    <w:rsid w:val="004C2A3C"/>
    <w:rsid w:val="004C2D52"/>
    <w:rsid w:val="004C406A"/>
    <w:rsid w:val="004C7CDE"/>
    <w:rsid w:val="004D1034"/>
    <w:rsid w:val="004D2715"/>
    <w:rsid w:val="004D4FD4"/>
    <w:rsid w:val="004E1925"/>
    <w:rsid w:val="004E28E9"/>
    <w:rsid w:val="004E3343"/>
    <w:rsid w:val="004E401E"/>
    <w:rsid w:val="004F0DA7"/>
    <w:rsid w:val="004F0E3E"/>
    <w:rsid w:val="004F1164"/>
    <w:rsid w:val="004F13D7"/>
    <w:rsid w:val="004F5A99"/>
    <w:rsid w:val="005040CA"/>
    <w:rsid w:val="00513B94"/>
    <w:rsid w:val="005157C9"/>
    <w:rsid w:val="0052446E"/>
    <w:rsid w:val="0052736B"/>
    <w:rsid w:val="00527642"/>
    <w:rsid w:val="00540443"/>
    <w:rsid w:val="005409AD"/>
    <w:rsid w:val="00541C0B"/>
    <w:rsid w:val="00542C3B"/>
    <w:rsid w:val="00545558"/>
    <w:rsid w:val="00563F7F"/>
    <w:rsid w:val="0058191F"/>
    <w:rsid w:val="005869AA"/>
    <w:rsid w:val="00590D16"/>
    <w:rsid w:val="00590ED1"/>
    <w:rsid w:val="005A5CF0"/>
    <w:rsid w:val="005A778F"/>
    <w:rsid w:val="005B20FD"/>
    <w:rsid w:val="005B3346"/>
    <w:rsid w:val="005C0A42"/>
    <w:rsid w:val="005C279E"/>
    <w:rsid w:val="005C2959"/>
    <w:rsid w:val="005D403D"/>
    <w:rsid w:val="005D4AD8"/>
    <w:rsid w:val="005E7AC4"/>
    <w:rsid w:val="005F06EA"/>
    <w:rsid w:val="005F3A01"/>
    <w:rsid w:val="005F50C2"/>
    <w:rsid w:val="0060109E"/>
    <w:rsid w:val="006018B6"/>
    <w:rsid w:val="0060361A"/>
    <w:rsid w:val="006125F0"/>
    <w:rsid w:val="00613060"/>
    <w:rsid w:val="0061594A"/>
    <w:rsid w:val="00621A14"/>
    <w:rsid w:val="00622CDF"/>
    <w:rsid w:val="00625066"/>
    <w:rsid w:val="00627303"/>
    <w:rsid w:val="00637745"/>
    <w:rsid w:val="00637DC8"/>
    <w:rsid w:val="00644A7F"/>
    <w:rsid w:val="00650D34"/>
    <w:rsid w:val="00662884"/>
    <w:rsid w:val="00667355"/>
    <w:rsid w:val="00671622"/>
    <w:rsid w:val="00676B36"/>
    <w:rsid w:val="00680D01"/>
    <w:rsid w:val="00684C99"/>
    <w:rsid w:val="006905AF"/>
    <w:rsid w:val="006B7FA9"/>
    <w:rsid w:val="006C20EA"/>
    <w:rsid w:val="006C57C6"/>
    <w:rsid w:val="006D4878"/>
    <w:rsid w:val="006D52C9"/>
    <w:rsid w:val="006E3A34"/>
    <w:rsid w:val="006E4323"/>
    <w:rsid w:val="006E62BA"/>
    <w:rsid w:val="006F3E28"/>
    <w:rsid w:val="006F5455"/>
    <w:rsid w:val="006F585A"/>
    <w:rsid w:val="00701F85"/>
    <w:rsid w:val="00713174"/>
    <w:rsid w:val="00713400"/>
    <w:rsid w:val="00713909"/>
    <w:rsid w:val="00720331"/>
    <w:rsid w:val="0072183D"/>
    <w:rsid w:val="00740D09"/>
    <w:rsid w:val="00743A50"/>
    <w:rsid w:val="007440BF"/>
    <w:rsid w:val="007529A9"/>
    <w:rsid w:val="00757095"/>
    <w:rsid w:val="007605E7"/>
    <w:rsid w:val="00761380"/>
    <w:rsid w:val="00762C62"/>
    <w:rsid w:val="007633FA"/>
    <w:rsid w:val="00783209"/>
    <w:rsid w:val="00785BE5"/>
    <w:rsid w:val="00786572"/>
    <w:rsid w:val="00797066"/>
    <w:rsid w:val="007A43E9"/>
    <w:rsid w:val="007A48F8"/>
    <w:rsid w:val="007A7786"/>
    <w:rsid w:val="007B1DED"/>
    <w:rsid w:val="007B3744"/>
    <w:rsid w:val="007B73CE"/>
    <w:rsid w:val="007D5273"/>
    <w:rsid w:val="007E0457"/>
    <w:rsid w:val="007E06C0"/>
    <w:rsid w:val="007E0730"/>
    <w:rsid w:val="007F3DC7"/>
    <w:rsid w:val="0080137A"/>
    <w:rsid w:val="00807F7F"/>
    <w:rsid w:val="008166AF"/>
    <w:rsid w:val="00820A94"/>
    <w:rsid w:val="008219A0"/>
    <w:rsid w:val="0082799C"/>
    <w:rsid w:val="00844CBA"/>
    <w:rsid w:val="00855575"/>
    <w:rsid w:val="0085573C"/>
    <w:rsid w:val="00860DD6"/>
    <w:rsid w:val="00860F45"/>
    <w:rsid w:val="00865AC4"/>
    <w:rsid w:val="00886B7D"/>
    <w:rsid w:val="00892642"/>
    <w:rsid w:val="008926EC"/>
    <w:rsid w:val="008A2795"/>
    <w:rsid w:val="008A66DA"/>
    <w:rsid w:val="008B5CBA"/>
    <w:rsid w:val="008B7B65"/>
    <w:rsid w:val="008C7DCC"/>
    <w:rsid w:val="008D0A77"/>
    <w:rsid w:val="008D46F4"/>
    <w:rsid w:val="008E0B7F"/>
    <w:rsid w:val="008E1DDF"/>
    <w:rsid w:val="008E43ED"/>
    <w:rsid w:val="008E463E"/>
    <w:rsid w:val="008E798C"/>
    <w:rsid w:val="008F0C89"/>
    <w:rsid w:val="008F1C8A"/>
    <w:rsid w:val="008F28EA"/>
    <w:rsid w:val="008F28FB"/>
    <w:rsid w:val="008F2B58"/>
    <w:rsid w:val="008F2C52"/>
    <w:rsid w:val="008F2DE0"/>
    <w:rsid w:val="008F301D"/>
    <w:rsid w:val="008F4E16"/>
    <w:rsid w:val="00901856"/>
    <w:rsid w:val="009108CC"/>
    <w:rsid w:val="00911EE1"/>
    <w:rsid w:val="009129D3"/>
    <w:rsid w:val="009204D0"/>
    <w:rsid w:val="00922B4B"/>
    <w:rsid w:val="00923162"/>
    <w:rsid w:val="009240E2"/>
    <w:rsid w:val="00933AA5"/>
    <w:rsid w:val="00941E2F"/>
    <w:rsid w:val="009440C0"/>
    <w:rsid w:val="009447B9"/>
    <w:rsid w:val="009470C9"/>
    <w:rsid w:val="00947ABF"/>
    <w:rsid w:val="00950607"/>
    <w:rsid w:val="00953039"/>
    <w:rsid w:val="00962686"/>
    <w:rsid w:val="00964AE6"/>
    <w:rsid w:val="00965763"/>
    <w:rsid w:val="00980053"/>
    <w:rsid w:val="00992E2F"/>
    <w:rsid w:val="00996073"/>
    <w:rsid w:val="009A11D9"/>
    <w:rsid w:val="009B1400"/>
    <w:rsid w:val="009B3BF4"/>
    <w:rsid w:val="009B73EC"/>
    <w:rsid w:val="009C3286"/>
    <w:rsid w:val="009D1771"/>
    <w:rsid w:val="009D7DDF"/>
    <w:rsid w:val="009E1985"/>
    <w:rsid w:val="009E2C8E"/>
    <w:rsid w:val="009E57CC"/>
    <w:rsid w:val="009F201D"/>
    <w:rsid w:val="00A01603"/>
    <w:rsid w:val="00A0346D"/>
    <w:rsid w:val="00A04668"/>
    <w:rsid w:val="00A1223D"/>
    <w:rsid w:val="00A1616C"/>
    <w:rsid w:val="00A35060"/>
    <w:rsid w:val="00A37A0F"/>
    <w:rsid w:val="00A41833"/>
    <w:rsid w:val="00A4460A"/>
    <w:rsid w:val="00A45402"/>
    <w:rsid w:val="00A46E3E"/>
    <w:rsid w:val="00A50BCF"/>
    <w:rsid w:val="00A55366"/>
    <w:rsid w:val="00A5756E"/>
    <w:rsid w:val="00A73C2C"/>
    <w:rsid w:val="00A849A2"/>
    <w:rsid w:val="00A84AC6"/>
    <w:rsid w:val="00A84CA3"/>
    <w:rsid w:val="00A86D9A"/>
    <w:rsid w:val="00A90A4B"/>
    <w:rsid w:val="00A93FB5"/>
    <w:rsid w:val="00A965B7"/>
    <w:rsid w:val="00A96888"/>
    <w:rsid w:val="00AA3F80"/>
    <w:rsid w:val="00AB0AD3"/>
    <w:rsid w:val="00AB7566"/>
    <w:rsid w:val="00AC2BDD"/>
    <w:rsid w:val="00AC5071"/>
    <w:rsid w:val="00AC77D0"/>
    <w:rsid w:val="00AD19A5"/>
    <w:rsid w:val="00AD318E"/>
    <w:rsid w:val="00AE06A2"/>
    <w:rsid w:val="00AE67A0"/>
    <w:rsid w:val="00AF7BBE"/>
    <w:rsid w:val="00B01361"/>
    <w:rsid w:val="00B018F8"/>
    <w:rsid w:val="00B02537"/>
    <w:rsid w:val="00B02ED3"/>
    <w:rsid w:val="00B05972"/>
    <w:rsid w:val="00B07E0F"/>
    <w:rsid w:val="00B1683F"/>
    <w:rsid w:val="00B201EF"/>
    <w:rsid w:val="00B23E0B"/>
    <w:rsid w:val="00B25E28"/>
    <w:rsid w:val="00B30B7C"/>
    <w:rsid w:val="00B41389"/>
    <w:rsid w:val="00B43DC4"/>
    <w:rsid w:val="00B43ED5"/>
    <w:rsid w:val="00B47177"/>
    <w:rsid w:val="00B56A8A"/>
    <w:rsid w:val="00B573A2"/>
    <w:rsid w:val="00B604AD"/>
    <w:rsid w:val="00B66002"/>
    <w:rsid w:val="00B70725"/>
    <w:rsid w:val="00B73486"/>
    <w:rsid w:val="00B7545A"/>
    <w:rsid w:val="00B83399"/>
    <w:rsid w:val="00B83852"/>
    <w:rsid w:val="00B8465A"/>
    <w:rsid w:val="00B8738B"/>
    <w:rsid w:val="00B94DDE"/>
    <w:rsid w:val="00B95E8C"/>
    <w:rsid w:val="00BA0DB1"/>
    <w:rsid w:val="00BA39F2"/>
    <w:rsid w:val="00BA6B8D"/>
    <w:rsid w:val="00BB037F"/>
    <w:rsid w:val="00BB28D2"/>
    <w:rsid w:val="00BB65A3"/>
    <w:rsid w:val="00BB6DE1"/>
    <w:rsid w:val="00BC06A6"/>
    <w:rsid w:val="00BC14D2"/>
    <w:rsid w:val="00BC2801"/>
    <w:rsid w:val="00BE747E"/>
    <w:rsid w:val="00BF031D"/>
    <w:rsid w:val="00BF1841"/>
    <w:rsid w:val="00BF2451"/>
    <w:rsid w:val="00BF45BC"/>
    <w:rsid w:val="00C00D2D"/>
    <w:rsid w:val="00C02F90"/>
    <w:rsid w:val="00C0322D"/>
    <w:rsid w:val="00C05CA1"/>
    <w:rsid w:val="00C13FC7"/>
    <w:rsid w:val="00C1493E"/>
    <w:rsid w:val="00C149D0"/>
    <w:rsid w:val="00C151DC"/>
    <w:rsid w:val="00C162D0"/>
    <w:rsid w:val="00C22681"/>
    <w:rsid w:val="00C250EF"/>
    <w:rsid w:val="00C42EDB"/>
    <w:rsid w:val="00C43529"/>
    <w:rsid w:val="00C46E31"/>
    <w:rsid w:val="00C51426"/>
    <w:rsid w:val="00C53333"/>
    <w:rsid w:val="00C54DE3"/>
    <w:rsid w:val="00C55DBC"/>
    <w:rsid w:val="00C6253D"/>
    <w:rsid w:val="00C65EAC"/>
    <w:rsid w:val="00C660A9"/>
    <w:rsid w:val="00C67AC9"/>
    <w:rsid w:val="00C67CD9"/>
    <w:rsid w:val="00C70F2D"/>
    <w:rsid w:val="00C7207B"/>
    <w:rsid w:val="00C72258"/>
    <w:rsid w:val="00C739EC"/>
    <w:rsid w:val="00C73D70"/>
    <w:rsid w:val="00C75810"/>
    <w:rsid w:val="00C778C6"/>
    <w:rsid w:val="00C82C86"/>
    <w:rsid w:val="00C831AF"/>
    <w:rsid w:val="00C91647"/>
    <w:rsid w:val="00C942B0"/>
    <w:rsid w:val="00C96F21"/>
    <w:rsid w:val="00C96F88"/>
    <w:rsid w:val="00CA47CA"/>
    <w:rsid w:val="00CB0AF3"/>
    <w:rsid w:val="00CB1445"/>
    <w:rsid w:val="00CB7912"/>
    <w:rsid w:val="00CC0492"/>
    <w:rsid w:val="00CC2EF5"/>
    <w:rsid w:val="00CC4871"/>
    <w:rsid w:val="00CD0592"/>
    <w:rsid w:val="00CD18FD"/>
    <w:rsid w:val="00CD26DD"/>
    <w:rsid w:val="00CD7884"/>
    <w:rsid w:val="00CE08D0"/>
    <w:rsid w:val="00CE1092"/>
    <w:rsid w:val="00CE25B8"/>
    <w:rsid w:val="00CE2C7D"/>
    <w:rsid w:val="00CF16F8"/>
    <w:rsid w:val="00CF1E60"/>
    <w:rsid w:val="00CF1EBC"/>
    <w:rsid w:val="00D003BF"/>
    <w:rsid w:val="00D02C9C"/>
    <w:rsid w:val="00D0375B"/>
    <w:rsid w:val="00D04480"/>
    <w:rsid w:val="00D04A5B"/>
    <w:rsid w:val="00D053BC"/>
    <w:rsid w:val="00D05CB2"/>
    <w:rsid w:val="00D12B7F"/>
    <w:rsid w:val="00D20587"/>
    <w:rsid w:val="00D20EAC"/>
    <w:rsid w:val="00D213D6"/>
    <w:rsid w:val="00D217C0"/>
    <w:rsid w:val="00D319CB"/>
    <w:rsid w:val="00D373BD"/>
    <w:rsid w:val="00D4060B"/>
    <w:rsid w:val="00D4658F"/>
    <w:rsid w:val="00D503A8"/>
    <w:rsid w:val="00D50C1F"/>
    <w:rsid w:val="00D542D2"/>
    <w:rsid w:val="00D6003E"/>
    <w:rsid w:val="00D616E7"/>
    <w:rsid w:val="00D631C7"/>
    <w:rsid w:val="00D63242"/>
    <w:rsid w:val="00D65CB2"/>
    <w:rsid w:val="00D65CB7"/>
    <w:rsid w:val="00D664D1"/>
    <w:rsid w:val="00D67ABE"/>
    <w:rsid w:val="00D7371C"/>
    <w:rsid w:val="00D75BE4"/>
    <w:rsid w:val="00D7617D"/>
    <w:rsid w:val="00D800BD"/>
    <w:rsid w:val="00D92812"/>
    <w:rsid w:val="00D943CC"/>
    <w:rsid w:val="00D96D7C"/>
    <w:rsid w:val="00D97F4F"/>
    <w:rsid w:val="00DA11AB"/>
    <w:rsid w:val="00DA30FF"/>
    <w:rsid w:val="00DA3540"/>
    <w:rsid w:val="00DA434E"/>
    <w:rsid w:val="00DA6906"/>
    <w:rsid w:val="00DA6D93"/>
    <w:rsid w:val="00DB4737"/>
    <w:rsid w:val="00DB7163"/>
    <w:rsid w:val="00DB7B8C"/>
    <w:rsid w:val="00DC0292"/>
    <w:rsid w:val="00DC43DD"/>
    <w:rsid w:val="00DC4A70"/>
    <w:rsid w:val="00DD22D9"/>
    <w:rsid w:val="00DD35A9"/>
    <w:rsid w:val="00DD3A6F"/>
    <w:rsid w:val="00DD3E4C"/>
    <w:rsid w:val="00DD7483"/>
    <w:rsid w:val="00DE0EF8"/>
    <w:rsid w:val="00DE510C"/>
    <w:rsid w:val="00DF3CC1"/>
    <w:rsid w:val="00E02B4D"/>
    <w:rsid w:val="00E03B84"/>
    <w:rsid w:val="00E1419A"/>
    <w:rsid w:val="00E20500"/>
    <w:rsid w:val="00E23D0F"/>
    <w:rsid w:val="00E25578"/>
    <w:rsid w:val="00E35261"/>
    <w:rsid w:val="00E37DE8"/>
    <w:rsid w:val="00E4338E"/>
    <w:rsid w:val="00E45E99"/>
    <w:rsid w:val="00E62726"/>
    <w:rsid w:val="00E64414"/>
    <w:rsid w:val="00E72ACD"/>
    <w:rsid w:val="00E735B9"/>
    <w:rsid w:val="00E85D59"/>
    <w:rsid w:val="00E91EFE"/>
    <w:rsid w:val="00E953FE"/>
    <w:rsid w:val="00EB1BE8"/>
    <w:rsid w:val="00EB241C"/>
    <w:rsid w:val="00EB503F"/>
    <w:rsid w:val="00EB5B28"/>
    <w:rsid w:val="00EB5C84"/>
    <w:rsid w:val="00EB650A"/>
    <w:rsid w:val="00EB7863"/>
    <w:rsid w:val="00EB788E"/>
    <w:rsid w:val="00ED3A60"/>
    <w:rsid w:val="00ED6615"/>
    <w:rsid w:val="00ED745F"/>
    <w:rsid w:val="00EE4230"/>
    <w:rsid w:val="00EE4B7C"/>
    <w:rsid w:val="00EE51BD"/>
    <w:rsid w:val="00EE7E10"/>
    <w:rsid w:val="00EF767A"/>
    <w:rsid w:val="00EF7EE3"/>
    <w:rsid w:val="00F07AC7"/>
    <w:rsid w:val="00F103C6"/>
    <w:rsid w:val="00F35C3A"/>
    <w:rsid w:val="00F40BF2"/>
    <w:rsid w:val="00F428E2"/>
    <w:rsid w:val="00F45920"/>
    <w:rsid w:val="00F4749A"/>
    <w:rsid w:val="00F51501"/>
    <w:rsid w:val="00F5176E"/>
    <w:rsid w:val="00F53F9C"/>
    <w:rsid w:val="00F60520"/>
    <w:rsid w:val="00F65652"/>
    <w:rsid w:val="00F70435"/>
    <w:rsid w:val="00F71300"/>
    <w:rsid w:val="00F81E5E"/>
    <w:rsid w:val="00F8434E"/>
    <w:rsid w:val="00F87947"/>
    <w:rsid w:val="00F92DFF"/>
    <w:rsid w:val="00F95F73"/>
    <w:rsid w:val="00F97A2C"/>
    <w:rsid w:val="00F97F4E"/>
    <w:rsid w:val="00FA32A7"/>
    <w:rsid w:val="00FA437D"/>
    <w:rsid w:val="00FB0573"/>
    <w:rsid w:val="00FB1C58"/>
    <w:rsid w:val="00FB21B6"/>
    <w:rsid w:val="00FB3230"/>
    <w:rsid w:val="00FB5672"/>
    <w:rsid w:val="00FB571C"/>
    <w:rsid w:val="00FC14A6"/>
    <w:rsid w:val="00FC5418"/>
    <w:rsid w:val="00FC55A6"/>
    <w:rsid w:val="00FD0FAE"/>
    <w:rsid w:val="00FD2CE6"/>
    <w:rsid w:val="00FD307B"/>
    <w:rsid w:val="00FD3CB8"/>
    <w:rsid w:val="00FD4114"/>
    <w:rsid w:val="00FD7C18"/>
    <w:rsid w:val="00FE17AD"/>
    <w:rsid w:val="00FF1B1F"/>
    <w:rsid w:val="00FF500E"/>
    <w:rsid w:val="00FF5295"/>
    <w:rsid w:val="00FF620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5:chartTrackingRefBased/>
  <w15:docId w15:val="{D69EB352-C6F4-4BBE-A751-5794C7C22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807F7F"/>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1A0F52"/>
    <w:pPr>
      <w:tabs>
        <w:tab w:val="center" w:pos="4536"/>
        <w:tab w:val="right" w:pos="9072"/>
      </w:tabs>
      <w:spacing w:after="0" w:line="240" w:lineRule="auto"/>
    </w:pPr>
  </w:style>
  <w:style w:type="character" w:customStyle="1" w:styleId="lfejChar">
    <w:name w:val="Élőfej Char"/>
    <w:basedOn w:val="Bekezdsalapbettpusa"/>
    <w:link w:val="lfej"/>
    <w:uiPriority w:val="99"/>
    <w:rsid w:val="001A0F52"/>
  </w:style>
  <w:style w:type="paragraph" w:styleId="llb">
    <w:name w:val="footer"/>
    <w:basedOn w:val="Norml"/>
    <w:link w:val="llbChar"/>
    <w:uiPriority w:val="99"/>
    <w:unhideWhenUsed/>
    <w:rsid w:val="001A0F52"/>
    <w:pPr>
      <w:tabs>
        <w:tab w:val="center" w:pos="4536"/>
        <w:tab w:val="right" w:pos="9072"/>
      </w:tabs>
      <w:spacing w:after="0" w:line="240" w:lineRule="auto"/>
    </w:pPr>
  </w:style>
  <w:style w:type="character" w:customStyle="1" w:styleId="llbChar">
    <w:name w:val="Élőláb Char"/>
    <w:basedOn w:val="Bekezdsalapbettpusa"/>
    <w:link w:val="llb"/>
    <w:uiPriority w:val="99"/>
    <w:rsid w:val="001A0F52"/>
  </w:style>
  <w:style w:type="paragraph" w:styleId="Listaszerbekezds">
    <w:name w:val="List Paragraph"/>
    <w:basedOn w:val="Norml"/>
    <w:uiPriority w:val="34"/>
    <w:qFormat/>
    <w:rsid w:val="00395E4A"/>
    <w:pPr>
      <w:ind w:left="720"/>
      <w:contextualSpacing/>
    </w:pPr>
  </w:style>
  <w:style w:type="paragraph" w:styleId="NormlWeb">
    <w:name w:val="Normal (Web)"/>
    <w:basedOn w:val="Norml"/>
    <w:uiPriority w:val="99"/>
    <w:semiHidden/>
    <w:unhideWhenUsed/>
    <w:rsid w:val="004810BA"/>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Jegyzethivatkozs">
    <w:name w:val="annotation reference"/>
    <w:basedOn w:val="Bekezdsalapbettpusa"/>
    <w:uiPriority w:val="99"/>
    <w:semiHidden/>
    <w:unhideWhenUsed/>
    <w:rsid w:val="0082799C"/>
    <w:rPr>
      <w:sz w:val="16"/>
      <w:szCs w:val="16"/>
    </w:rPr>
  </w:style>
  <w:style w:type="paragraph" w:styleId="Jegyzetszveg">
    <w:name w:val="annotation text"/>
    <w:basedOn w:val="Norml"/>
    <w:link w:val="JegyzetszvegChar"/>
    <w:uiPriority w:val="99"/>
    <w:semiHidden/>
    <w:unhideWhenUsed/>
    <w:rsid w:val="0082799C"/>
    <w:pPr>
      <w:spacing w:line="240" w:lineRule="auto"/>
    </w:pPr>
    <w:rPr>
      <w:sz w:val="20"/>
      <w:szCs w:val="20"/>
    </w:rPr>
  </w:style>
  <w:style w:type="character" w:customStyle="1" w:styleId="JegyzetszvegChar">
    <w:name w:val="Jegyzetszöveg Char"/>
    <w:basedOn w:val="Bekezdsalapbettpusa"/>
    <w:link w:val="Jegyzetszveg"/>
    <w:uiPriority w:val="99"/>
    <w:semiHidden/>
    <w:rsid w:val="0082799C"/>
    <w:rPr>
      <w:sz w:val="20"/>
      <w:szCs w:val="20"/>
    </w:rPr>
  </w:style>
  <w:style w:type="paragraph" w:styleId="Megjegyzstrgya">
    <w:name w:val="annotation subject"/>
    <w:basedOn w:val="Jegyzetszveg"/>
    <w:next w:val="Jegyzetszveg"/>
    <w:link w:val="MegjegyzstrgyaChar"/>
    <w:uiPriority w:val="99"/>
    <w:semiHidden/>
    <w:unhideWhenUsed/>
    <w:rsid w:val="0082799C"/>
    <w:rPr>
      <w:b/>
      <w:bCs/>
    </w:rPr>
  </w:style>
  <w:style w:type="character" w:customStyle="1" w:styleId="MegjegyzstrgyaChar">
    <w:name w:val="Megjegyzés tárgya Char"/>
    <w:basedOn w:val="JegyzetszvegChar"/>
    <w:link w:val="Megjegyzstrgya"/>
    <w:uiPriority w:val="99"/>
    <w:semiHidden/>
    <w:rsid w:val="0082799C"/>
    <w:rPr>
      <w:b/>
      <w:bCs/>
      <w:sz w:val="20"/>
      <w:szCs w:val="20"/>
    </w:rPr>
  </w:style>
  <w:style w:type="paragraph" w:styleId="Buborkszveg">
    <w:name w:val="Balloon Text"/>
    <w:basedOn w:val="Norml"/>
    <w:link w:val="BuborkszvegChar"/>
    <w:uiPriority w:val="99"/>
    <w:semiHidden/>
    <w:unhideWhenUsed/>
    <w:rsid w:val="0082799C"/>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82799C"/>
    <w:rPr>
      <w:rFonts w:ascii="Segoe UI" w:hAnsi="Segoe UI" w:cs="Segoe UI"/>
      <w:sz w:val="18"/>
      <w:szCs w:val="18"/>
    </w:rPr>
  </w:style>
  <w:style w:type="table" w:styleId="Rcsostblzat">
    <w:name w:val="Table Grid"/>
    <w:basedOn w:val="Normltblzat"/>
    <w:uiPriority w:val="39"/>
    <w:rsid w:val="00EE5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emels2">
    <w:name w:val="Strong"/>
    <w:basedOn w:val="Bekezdsalapbettpusa"/>
    <w:uiPriority w:val="22"/>
    <w:qFormat/>
    <w:rsid w:val="00C6253D"/>
    <w:rPr>
      <w:b/>
      <w:bCs/>
    </w:rPr>
  </w:style>
  <w:style w:type="paragraph" w:styleId="Kpalrs">
    <w:name w:val="caption"/>
    <w:basedOn w:val="Norml"/>
    <w:next w:val="Norml"/>
    <w:uiPriority w:val="35"/>
    <w:semiHidden/>
    <w:unhideWhenUsed/>
    <w:qFormat/>
    <w:rsid w:val="00627303"/>
    <w:pPr>
      <w:spacing w:after="200" w:line="240" w:lineRule="auto"/>
    </w:pPr>
    <w:rPr>
      <w:i/>
      <w:iCs/>
      <w:color w:val="44546A" w:themeColor="text2"/>
      <w:sz w:val="18"/>
      <w:szCs w:val="18"/>
    </w:rPr>
  </w:style>
  <w:style w:type="character" w:styleId="Oldalszm">
    <w:name w:val="page number"/>
    <w:basedOn w:val="Bekezdsalapbettpusa"/>
    <w:uiPriority w:val="99"/>
    <w:unhideWhenUsed/>
    <w:rsid w:val="005E7A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8919">
      <w:bodyDiv w:val="1"/>
      <w:marLeft w:val="0"/>
      <w:marRight w:val="0"/>
      <w:marTop w:val="0"/>
      <w:marBottom w:val="0"/>
      <w:divBdr>
        <w:top w:val="none" w:sz="0" w:space="0" w:color="auto"/>
        <w:left w:val="none" w:sz="0" w:space="0" w:color="auto"/>
        <w:bottom w:val="none" w:sz="0" w:space="0" w:color="auto"/>
        <w:right w:val="none" w:sz="0" w:space="0" w:color="auto"/>
      </w:divBdr>
    </w:div>
    <w:div w:id="143551319">
      <w:bodyDiv w:val="1"/>
      <w:marLeft w:val="0"/>
      <w:marRight w:val="0"/>
      <w:marTop w:val="0"/>
      <w:marBottom w:val="0"/>
      <w:divBdr>
        <w:top w:val="none" w:sz="0" w:space="0" w:color="auto"/>
        <w:left w:val="none" w:sz="0" w:space="0" w:color="auto"/>
        <w:bottom w:val="none" w:sz="0" w:space="0" w:color="auto"/>
        <w:right w:val="none" w:sz="0" w:space="0" w:color="auto"/>
      </w:divBdr>
    </w:div>
    <w:div w:id="242304877">
      <w:bodyDiv w:val="1"/>
      <w:marLeft w:val="0"/>
      <w:marRight w:val="0"/>
      <w:marTop w:val="0"/>
      <w:marBottom w:val="0"/>
      <w:divBdr>
        <w:top w:val="none" w:sz="0" w:space="0" w:color="auto"/>
        <w:left w:val="none" w:sz="0" w:space="0" w:color="auto"/>
        <w:bottom w:val="none" w:sz="0" w:space="0" w:color="auto"/>
        <w:right w:val="none" w:sz="0" w:space="0" w:color="auto"/>
      </w:divBdr>
    </w:div>
    <w:div w:id="306977531">
      <w:bodyDiv w:val="1"/>
      <w:marLeft w:val="0"/>
      <w:marRight w:val="0"/>
      <w:marTop w:val="0"/>
      <w:marBottom w:val="0"/>
      <w:divBdr>
        <w:top w:val="none" w:sz="0" w:space="0" w:color="auto"/>
        <w:left w:val="none" w:sz="0" w:space="0" w:color="auto"/>
        <w:bottom w:val="none" w:sz="0" w:space="0" w:color="auto"/>
        <w:right w:val="none" w:sz="0" w:space="0" w:color="auto"/>
      </w:divBdr>
    </w:div>
    <w:div w:id="311259097">
      <w:bodyDiv w:val="1"/>
      <w:marLeft w:val="0"/>
      <w:marRight w:val="0"/>
      <w:marTop w:val="0"/>
      <w:marBottom w:val="0"/>
      <w:divBdr>
        <w:top w:val="none" w:sz="0" w:space="0" w:color="auto"/>
        <w:left w:val="none" w:sz="0" w:space="0" w:color="auto"/>
        <w:bottom w:val="none" w:sz="0" w:space="0" w:color="auto"/>
        <w:right w:val="none" w:sz="0" w:space="0" w:color="auto"/>
      </w:divBdr>
    </w:div>
    <w:div w:id="337512771">
      <w:bodyDiv w:val="1"/>
      <w:marLeft w:val="0"/>
      <w:marRight w:val="0"/>
      <w:marTop w:val="0"/>
      <w:marBottom w:val="0"/>
      <w:divBdr>
        <w:top w:val="none" w:sz="0" w:space="0" w:color="auto"/>
        <w:left w:val="none" w:sz="0" w:space="0" w:color="auto"/>
        <w:bottom w:val="none" w:sz="0" w:space="0" w:color="auto"/>
        <w:right w:val="none" w:sz="0" w:space="0" w:color="auto"/>
      </w:divBdr>
    </w:div>
    <w:div w:id="361172810">
      <w:bodyDiv w:val="1"/>
      <w:marLeft w:val="0"/>
      <w:marRight w:val="0"/>
      <w:marTop w:val="0"/>
      <w:marBottom w:val="0"/>
      <w:divBdr>
        <w:top w:val="none" w:sz="0" w:space="0" w:color="auto"/>
        <w:left w:val="none" w:sz="0" w:space="0" w:color="auto"/>
        <w:bottom w:val="none" w:sz="0" w:space="0" w:color="auto"/>
        <w:right w:val="none" w:sz="0" w:space="0" w:color="auto"/>
      </w:divBdr>
    </w:div>
    <w:div w:id="423645883">
      <w:bodyDiv w:val="1"/>
      <w:marLeft w:val="0"/>
      <w:marRight w:val="0"/>
      <w:marTop w:val="0"/>
      <w:marBottom w:val="0"/>
      <w:divBdr>
        <w:top w:val="none" w:sz="0" w:space="0" w:color="auto"/>
        <w:left w:val="none" w:sz="0" w:space="0" w:color="auto"/>
        <w:bottom w:val="none" w:sz="0" w:space="0" w:color="auto"/>
        <w:right w:val="none" w:sz="0" w:space="0" w:color="auto"/>
      </w:divBdr>
    </w:div>
    <w:div w:id="426120031">
      <w:bodyDiv w:val="1"/>
      <w:marLeft w:val="0"/>
      <w:marRight w:val="0"/>
      <w:marTop w:val="0"/>
      <w:marBottom w:val="0"/>
      <w:divBdr>
        <w:top w:val="none" w:sz="0" w:space="0" w:color="auto"/>
        <w:left w:val="none" w:sz="0" w:space="0" w:color="auto"/>
        <w:bottom w:val="none" w:sz="0" w:space="0" w:color="auto"/>
        <w:right w:val="none" w:sz="0" w:space="0" w:color="auto"/>
      </w:divBdr>
    </w:div>
    <w:div w:id="565146950">
      <w:bodyDiv w:val="1"/>
      <w:marLeft w:val="0"/>
      <w:marRight w:val="0"/>
      <w:marTop w:val="0"/>
      <w:marBottom w:val="0"/>
      <w:divBdr>
        <w:top w:val="none" w:sz="0" w:space="0" w:color="auto"/>
        <w:left w:val="none" w:sz="0" w:space="0" w:color="auto"/>
        <w:bottom w:val="none" w:sz="0" w:space="0" w:color="auto"/>
        <w:right w:val="none" w:sz="0" w:space="0" w:color="auto"/>
      </w:divBdr>
    </w:div>
    <w:div w:id="565188952">
      <w:bodyDiv w:val="1"/>
      <w:marLeft w:val="0"/>
      <w:marRight w:val="0"/>
      <w:marTop w:val="0"/>
      <w:marBottom w:val="0"/>
      <w:divBdr>
        <w:top w:val="none" w:sz="0" w:space="0" w:color="auto"/>
        <w:left w:val="none" w:sz="0" w:space="0" w:color="auto"/>
        <w:bottom w:val="none" w:sz="0" w:space="0" w:color="auto"/>
        <w:right w:val="none" w:sz="0" w:space="0" w:color="auto"/>
      </w:divBdr>
    </w:div>
    <w:div w:id="662973538">
      <w:bodyDiv w:val="1"/>
      <w:marLeft w:val="0"/>
      <w:marRight w:val="0"/>
      <w:marTop w:val="0"/>
      <w:marBottom w:val="0"/>
      <w:divBdr>
        <w:top w:val="none" w:sz="0" w:space="0" w:color="auto"/>
        <w:left w:val="none" w:sz="0" w:space="0" w:color="auto"/>
        <w:bottom w:val="none" w:sz="0" w:space="0" w:color="auto"/>
        <w:right w:val="none" w:sz="0" w:space="0" w:color="auto"/>
      </w:divBdr>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3583460">
      <w:bodyDiv w:val="1"/>
      <w:marLeft w:val="0"/>
      <w:marRight w:val="0"/>
      <w:marTop w:val="0"/>
      <w:marBottom w:val="0"/>
      <w:divBdr>
        <w:top w:val="none" w:sz="0" w:space="0" w:color="auto"/>
        <w:left w:val="none" w:sz="0" w:space="0" w:color="auto"/>
        <w:bottom w:val="none" w:sz="0" w:space="0" w:color="auto"/>
        <w:right w:val="none" w:sz="0" w:space="0" w:color="auto"/>
      </w:divBdr>
    </w:div>
    <w:div w:id="705259352">
      <w:bodyDiv w:val="1"/>
      <w:marLeft w:val="0"/>
      <w:marRight w:val="0"/>
      <w:marTop w:val="0"/>
      <w:marBottom w:val="0"/>
      <w:divBdr>
        <w:top w:val="none" w:sz="0" w:space="0" w:color="auto"/>
        <w:left w:val="none" w:sz="0" w:space="0" w:color="auto"/>
        <w:bottom w:val="none" w:sz="0" w:space="0" w:color="auto"/>
        <w:right w:val="none" w:sz="0" w:space="0" w:color="auto"/>
      </w:divBdr>
    </w:div>
    <w:div w:id="720399257">
      <w:bodyDiv w:val="1"/>
      <w:marLeft w:val="0"/>
      <w:marRight w:val="0"/>
      <w:marTop w:val="0"/>
      <w:marBottom w:val="0"/>
      <w:divBdr>
        <w:top w:val="none" w:sz="0" w:space="0" w:color="auto"/>
        <w:left w:val="none" w:sz="0" w:space="0" w:color="auto"/>
        <w:bottom w:val="none" w:sz="0" w:space="0" w:color="auto"/>
        <w:right w:val="none" w:sz="0" w:space="0" w:color="auto"/>
      </w:divBdr>
    </w:div>
    <w:div w:id="727798364">
      <w:bodyDiv w:val="1"/>
      <w:marLeft w:val="0"/>
      <w:marRight w:val="0"/>
      <w:marTop w:val="0"/>
      <w:marBottom w:val="0"/>
      <w:divBdr>
        <w:top w:val="none" w:sz="0" w:space="0" w:color="auto"/>
        <w:left w:val="none" w:sz="0" w:space="0" w:color="auto"/>
        <w:bottom w:val="none" w:sz="0" w:space="0" w:color="auto"/>
        <w:right w:val="none" w:sz="0" w:space="0" w:color="auto"/>
      </w:divBdr>
    </w:div>
    <w:div w:id="798232437">
      <w:bodyDiv w:val="1"/>
      <w:marLeft w:val="0"/>
      <w:marRight w:val="0"/>
      <w:marTop w:val="0"/>
      <w:marBottom w:val="0"/>
      <w:divBdr>
        <w:top w:val="none" w:sz="0" w:space="0" w:color="auto"/>
        <w:left w:val="none" w:sz="0" w:space="0" w:color="auto"/>
        <w:bottom w:val="none" w:sz="0" w:space="0" w:color="auto"/>
        <w:right w:val="none" w:sz="0" w:space="0" w:color="auto"/>
      </w:divBdr>
    </w:div>
    <w:div w:id="803281121">
      <w:bodyDiv w:val="1"/>
      <w:marLeft w:val="0"/>
      <w:marRight w:val="0"/>
      <w:marTop w:val="0"/>
      <w:marBottom w:val="0"/>
      <w:divBdr>
        <w:top w:val="none" w:sz="0" w:space="0" w:color="auto"/>
        <w:left w:val="none" w:sz="0" w:space="0" w:color="auto"/>
        <w:bottom w:val="none" w:sz="0" w:space="0" w:color="auto"/>
        <w:right w:val="none" w:sz="0" w:space="0" w:color="auto"/>
      </w:divBdr>
    </w:div>
    <w:div w:id="883103655">
      <w:bodyDiv w:val="1"/>
      <w:marLeft w:val="0"/>
      <w:marRight w:val="0"/>
      <w:marTop w:val="0"/>
      <w:marBottom w:val="0"/>
      <w:divBdr>
        <w:top w:val="none" w:sz="0" w:space="0" w:color="auto"/>
        <w:left w:val="none" w:sz="0" w:space="0" w:color="auto"/>
        <w:bottom w:val="none" w:sz="0" w:space="0" w:color="auto"/>
        <w:right w:val="none" w:sz="0" w:space="0" w:color="auto"/>
      </w:divBdr>
    </w:div>
    <w:div w:id="1006714436">
      <w:bodyDiv w:val="1"/>
      <w:marLeft w:val="0"/>
      <w:marRight w:val="0"/>
      <w:marTop w:val="0"/>
      <w:marBottom w:val="0"/>
      <w:divBdr>
        <w:top w:val="none" w:sz="0" w:space="0" w:color="auto"/>
        <w:left w:val="none" w:sz="0" w:space="0" w:color="auto"/>
        <w:bottom w:val="none" w:sz="0" w:space="0" w:color="auto"/>
        <w:right w:val="none" w:sz="0" w:space="0" w:color="auto"/>
      </w:divBdr>
    </w:div>
    <w:div w:id="1128402831">
      <w:bodyDiv w:val="1"/>
      <w:marLeft w:val="0"/>
      <w:marRight w:val="0"/>
      <w:marTop w:val="0"/>
      <w:marBottom w:val="0"/>
      <w:divBdr>
        <w:top w:val="none" w:sz="0" w:space="0" w:color="auto"/>
        <w:left w:val="none" w:sz="0" w:space="0" w:color="auto"/>
        <w:bottom w:val="none" w:sz="0" w:space="0" w:color="auto"/>
        <w:right w:val="none" w:sz="0" w:space="0" w:color="auto"/>
      </w:divBdr>
    </w:div>
    <w:div w:id="1171600926">
      <w:bodyDiv w:val="1"/>
      <w:marLeft w:val="0"/>
      <w:marRight w:val="0"/>
      <w:marTop w:val="0"/>
      <w:marBottom w:val="0"/>
      <w:divBdr>
        <w:top w:val="none" w:sz="0" w:space="0" w:color="auto"/>
        <w:left w:val="none" w:sz="0" w:space="0" w:color="auto"/>
        <w:bottom w:val="none" w:sz="0" w:space="0" w:color="auto"/>
        <w:right w:val="none" w:sz="0" w:space="0" w:color="auto"/>
      </w:divBdr>
    </w:div>
    <w:div w:id="1198590450">
      <w:bodyDiv w:val="1"/>
      <w:marLeft w:val="0"/>
      <w:marRight w:val="0"/>
      <w:marTop w:val="0"/>
      <w:marBottom w:val="0"/>
      <w:divBdr>
        <w:top w:val="none" w:sz="0" w:space="0" w:color="auto"/>
        <w:left w:val="none" w:sz="0" w:space="0" w:color="auto"/>
        <w:bottom w:val="none" w:sz="0" w:space="0" w:color="auto"/>
        <w:right w:val="none" w:sz="0" w:space="0" w:color="auto"/>
      </w:divBdr>
    </w:div>
    <w:div w:id="1302231462">
      <w:bodyDiv w:val="1"/>
      <w:marLeft w:val="0"/>
      <w:marRight w:val="0"/>
      <w:marTop w:val="0"/>
      <w:marBottom w:val="0"/>
      <w:divBdr>
        <w:top w:val="none" w:sz="0" w:space="0" w:color="auto"/>
        <w:left w:val="none" w:sz="0" w:space="0" w:color="auto"/>
        <w:bottom w:val="none" w:sz="0" w:space="0" w:color="auto"/>
        <w:right w:val="none" w:sz="0" w:space="0" w:color="auto"/>
      </w:divBdr>
    </w:div>
    <w:div w:id="1330786573">
      <w:bodyDiv w:val="1"/>
      <w:marLeft w:val="0"/>
      <w:marRight w:val="0"/>
      <w:marTop w:val="0"/>
      <w:marBottom w:val="0"/>
      <w:divBdr>
        <w:top w:val="none" w:sz="0" w:space="0" w:color="auto"/>
        <w:left w:val="none" w:sz="0" w:space="0" w:color="auto"/>
        <w:bottom w:val="none" w:sz="0" w:space="0" w:color="auto"/>
        <w:right w:val="none" w:sz="0" w:space="0" w:color="auto"/>
      </w:divBdr>
    </w:div>
    <w:div w:id="1440829188">
      <w:bodyDiv w:val="1"/>
      <w:marLeft w:val="0"/>
      <w:marRight w:val="0"/>
      <w:marTop w:val="0"/>
      <w:marBottom w:val="0"/>
      <w:divBdr>
        <w:top w:val="none" w:sz="0" w:space="0" w:color="auto"/>
        <w:left w:val="none" w:sz="0" w:space="0" w:color="auto"/>
        <w:bottom w:val="none" w:sz="0" w:space="0" w:color="auto"/>
        <w:right w:val="none" w:sz="0" w:space="0" w:color="auto"/>
      </w:divBdr>
    </w:div>
    <w:div w:id="1444957395">
      <w:bodyDiv w:val="1"/>
      <w:marLeft w:val="0"/>
      <w:marRight w:val="0"/>
      <w:marTop w:val="0"/>
      <w:marBottom w:val="0"/>
      <w:divBdr>
        <w:top w:val="none" w:sz="0" w:space="0" w:color="auto"/>
        <w:left w:val="none" w:sz="0" w:space="0" w:color="auto"/>
        <w:bottom w:val="none" w:sz="0" w:space="0" w:color="auto"/>
        <w:right w:val="none" w:sz="0" w:space="0" w:color="auto"/>
      </w:divBdr>
    </w:div>
    <w:div w:id="1505895738">
      <w:bodyDiv w:val="1"/>
      <w:marLeft w:val="0"/>
      <w:marRight w:val="0"/>
      <w:marTop w:val="0"/>
      <w:marBottom w:val="0"/>
      <w:divBdr>
        <w:top w:val="none" w:sz="0" w:space="0" w:color="auto"/>
        <w:left w:val="none" w:sz="0" w:space="0" w:color="auto"/>
        <w:bottom w:val="none" w:sz="0" w:space="0" w:color="auto"/>
        <w:right w:val="none" w:sz="0" w:space="0" w:color="auto"/>
      </w:divBdr>
    </w:div>
    <w:div w:id="1537308494">
      <w:bodyDiv w:val="1"/>
      <w:marLeft w:val="0"/>
      <w:marRight w:val="0"/>
      <w:marTop w:val="0"/>
      <w:marBottom w:val="0"/>
      <w:divBdr>
        <w:top w:val="none" w:sz="0" w:space="0" w:color="auto"/>
        <w:left w:val="none" w:sz="0" w:space="0" w:color="auto"/>
        <w:bottom w:val="none" w:sz="0" w:space="0" w:color="auto"/>
        <w:right w:val="none" w:sz="0" w:space="0" w:color="auto"/>
      </w:divBdr>
    </w:div>
    <w:div w:id="1685594882">
      <w:bodyDiv w:val="1"/>
      <w:marLeft w:val="0"/>
      <w:marRight w:val="0"/>
      <w:marTop w:val="0"/>
      <w:marBottom w:val="0"/>
      <w:divBdr>
        <w:top w:val="none" w:sz="0" w:space="0" w:color="auto"/>
        <w:left w:val="none" w:sz="0" w:space="0" w:color="auto"/>
        <w:bottom w:val="none" w:sz="0" w:space="0" w:color="auto"/>
        <w:right w:val="none" w:sz="0" w:space="0" w:color="auto"/>
      </w:divBdr>
    </w:div>
    <w:div w:id="1729954276">
      <w:bodyDiv w:val="1"/>
      <w:marLeft w:val="0"/>
      <w:marRight w:val="0"/>
      <w:marTop w:val="0"/>
      <w:marBottom w:val="0"/>
      <w:divBdr>
        <w:top w:val="none" w:sz="0" w:space="0" w:color="auto"/>
        <w:left w:val="none" w:sz="0" w:space="0" w:color="auto"/>
        <w:bottom w:val="none" w:sz="0" w:space="0" w:color="auto"/>
        <w:right w:val="none" w:sz="0" w:space="0" w:color="auto"/>
      </w:divBdr>
    </w:div>
    <w:div w:id="1778910077">
      <w:bodyDiv w:val="1"/>
      <w:marLeft w:val="0"/>
      <w:marRight w:val="0"/>
      <w:marTop w:val="0"/>
      <w:marBottom w:val="0"/>
      <w:divBdr>
        <w:top w:val="none" w:sz="0" w:space="0" w:color="auto"/>
        <w:left w:val="none" w:sz="0" w:space="0" w:color="auto"/>
        <w:bottom w:val="none" w:sz="0" w:space="0" w:color="auto"/>
        <w:right w:val="none" w:sz="0" w:space="0" w:color="auto"/>
      </w:divBdr>
    </w:div>
    <w:div w:id="1886017751">
      <w:bodyDiv w:val="1"/>
      <w:marLeft w:val="0"/>
      <w:marRight w:val="0"/>
      <w:marTop w:val="0"/>
      <w:marBottom w:val="0"/>
      <w:divBdr>
        <w:top w:val="none" w:sz="0" w:space="0" w:color="auto"/>
        <w:left w:val="none" w:sz="0" w:space="0" w:color="auto"/>
        <w:bottom w:val="none" w:sz="0" w:space="0" w:color="auto"/>
        <w:right w:val="none" w:sz="0" w:space="0" w:color="auto"/>
      </w:divBdr>
    </w:div>
    <w:div w:id="1899511799">
      <w:bodyDiv w:val="1"/>
      <w:marLeft w:val="0"/>
      <w:marRight w:val="0"/>
      <w:marTop w:val="0"/>
      <w:marBottom w:val="0"/>
      <w:divBdr>
        <w:top w:val="none" w:sz="0" w:space="0" w:color="auto"/>
        <w:left w:val="none" w:sz="0" w:space="0" w:color="auto"/>
        <w:bottom w:val="none" w:sz="0" w:space="0" w:color="auto"/>
        <w:right w:val="none" w:sz="0" w:space="0" w:color="auto"/>
      </w:divBdr>
    </w:div>
    <w:div w:id="1931742135">
      <w:bodyDiv w:val="1"/>
      <w:marLeft w:val="0"/>
      <w:marRight w:val="0"/>
      <w:marTop w:val="0"/>
      <w:marBottom w:val="0"/>
      <w:divBdr>
        <w:top w:val="none" w:sz="0" w:space="0" w:color="auto"/>
        <w:left w:val="none" w:sz="0" w:space="0" w:color="auto"/>
        <w:bottom w:val="none" w:sz="0" w:space="0" w:color="auto"/>
        <w:right w:val="none" w:sz="0" w:space="0" w:color="auto"/>
      </w:divBdr>
    </w:div>
    <w:div w:id="1972977108">
      <w:bodyDiv w:val="1"/>
      <w:marLeft w:val="0"/>
      <w:marRight w:val="0"/>
      <w:marTop w:val="0"/>
      <w:marBottom w:val="0"/>
      <w:divBdr>
        <w:top w:val="none" w:sz="0" w:space="0" w:color="auto"/>
        <w:left w:val="none" w:sz="0" w:space="0" w:color="auto"/>
        <w:bottom w:val="none" w:sz="0" w:space="0" w:color="auto"/>
        <w:right w:val="none" w:sz="0" w:space="0" w:color="auto"/>
      </w:divBdr>
    </w:div>
    <w:div w:id="2027248380">
      <w:bodyDiv w:val="1"/>
      <w:marLeft w:val="0"/>
      <w:marRight w:val="0"/>
      <w:marTop w:val="0"/>
      <w:marBottom w:val="0"/>
      <w:divBdr>
        <w:top w:val="none" w:sz="0" w:space="0" w:color="auto"/>
        <w:left w:val="none" w:sz="0" w:space="0" w:color="auto"/>
        <w:bottom w:val="none" w:sz="0" w:space="0" w:color="auto"/>
        <w:right w:val="none" w:sz="0" w:space="0" w:color="auto"/>
      </w:divBdr>
    </w:div>
    <w:div w:id="2047289279">
      <w:bodyDiv w:val="1"/>
      <w:marLeft w:val="0"/>
      <w:marRight w:val="0"/>
      <w:marTop w:val="0"/>
      <w:marBottom w:val="0"/>
      <w:divBdr>
        <w:top w:val="none" w:sz="0" w:space="0" w:color="auto"/>
        <w:left w:val="none" w:sz="0" w:space="0" w:color="auto"/>
        <w:bottom w:val="none" w:sz="0" w:space="0" w:color="auto"/>
        <w:right w:val="none" w:sz="0" w:space="0" w:color="auto"/>
      </w:divBdr>
    </w:div>
    <w:div w:id="2049839298">
      <w:bodyDiv w:val="1"/>
      <w:marLeft w:val="0"/>
      <w:marRight w:val="0"/>
      <w:marTop w:val="0"/>
      <w:marBottom w:val="0"/>
      <w:divBdr>
        <w:top w:val="none" w:sz="0" w:space="0" w:color="auto"/>
        <w:left w:val="none" w:sz="0" w:space="0" w:color="auto"/>
        <w:bottom w:val="none" w:sz="0" w:space="0" w:color="auto"/>
        <w:right w:val="none" w:sz="0" w:space="0" w:color="auto"/>
      </w:divBdr>
    </w:div>
    <w:div w:id="2066101485">
      <w:bodyDiv w:val="1"/>
      <w:marLeft w:val="0"/>
      <w:marRight w:val="0"/>
      <w:marTop w:val="0"/>
      <w:marBottom w:val="0"/>
      <w:divBdr>
        <w:top w:val="none" w:sz="0" w:space="0" w:color="auto"/>
        <w:left w:val="none" w:sz="0" w:space="0" w:color="auto"/>
        <w:bottom w:val="none" w:sz="0" w:space="0" w:color="auto"/>
        <w:right w:val="none" w:sz="0" w:space="0" w:color="auto"/>
      </w:divBdr>
    </w:div>
    <w:div w:id="2070882507">
      <w:bodyDiv w:val="1"/>
      <w:marLeft w:val="0"/>
      <w:marRight w:val="0"/>
      <w:marTop w:val="0"/>
      <w:marBottom w:val="0"/>
      <w:divBdr>
        <w:top w:val="none" w:sz="0" w:space="0" w:color="auto"/>
        <w:left w:val="none" w:sz="0" w:space="0" w:color="auto"/>
        <w:bottom w:val="none" w:sz="0" w:space="0" w:color="auto"/>
        <w:right w:val="none" w:sz="0" w:space="0" w:color="auto"/>
      </w:divBdr>
    </w:div>
    <w:div w:id="2082176215">
      <w:bodyDiv w:val="1"/>
      <w:marLeft w:val="0"/>
      <w:marRight w:val="0"/>
      <w:marTop w:val="0"/>
      <w:marBottom w:val="0"/>
      <w:divBdr>
        <w:top w:val="none" w:sz="0" w:space="0" w:color="auto"/>
        <w:left w:val="none" w:sz="0" w:space="0" w:color="auto"/>
        <w:bottom w:val="none" w:sz="0" w:space="0" w:color="auto"/>
        <w:right w:val="none" w:sz="0" w:space="0" w:color="auto"/>
      </w:divBdr>
    </w:div>
    <w:div w:id="2092241038">
      <w:bodyDiv w:val="1"/>
      <w:marLeft w:val="0"/>
      <w:marRight w:val="0"/>
      <w:marTop w:val="0"/>
      <w:marBottom w:val="0"/>
      <w:divBdr>
        <w:top w:val="none" w:sz="0" w:space="0" w:color="auto"/>
        <w:left w:val="none" w:sz="0" w:space="0" w:color="auto"/>
        <w:bottom w:val="none" w:sz="0" w:space="0" w:color="auto"/>
        <w:right w:val="none" w:sz="0" w:space="0" w:color="auto"/>
      </w:divBdr>
    </w:div>
    <w:div w:id="2145804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um" ma:contentTypeID="0x010100CCF5AC711FC39244981923EFE27E3758" ma:contentTypeVersion="0" ma:contentTypeDescription="Új dokumentum létrehozása." ma:contentTypeScope="" ma:versionID="408d322b8061fac51150c534beaed51b">
  <xsd:schema xmlns:xsd="http://www.w3.org/2001/XMLSchema" xmlns:xs="http://www.w3.org/2001/XMLSchema" xmlns:p="http://schemas.microsoft.com/office/2006/metadata/properties" targetNamespace="http://schemas.microsoft.com/office/2006/metadata/properties" ma:root="true" ma:fieldsID="d047bb06e0a2f553563b46466d8dd5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303A8-A804-4A34-B23A-6DB5CF440602}">
  <ds:schemaRefs>
    <ds:schemaRef ds:uri="http://schemas.microsoft.com/sharepoint/v3/contenttype/forms"/>
  </ds:schemaRefs>
</ds:datastoreItem>
</file>

<file path=customXml/itemProps2.xml><?xml version="1.0" encoding="utf-8"?>
<ds:datastoreItem xmlns:ds="http://schemas.openxmlformats.org/officeDocument/2006/customXml" ds:itemID="{9AE73C3D-4C27-45F0-8226-0EA6F08C51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FCC621B-5F86-490A-BF8B-F338CCB1FF8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46B5E0C-827C-4299-83EB-451B0B143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2248</Words>
  <Characters>15519</Characters>
  <Application>Microsoft Office Word</Application>
  <DocSecurity>4</DocSecurity>
  <Lines>129</Lines>
  <Paragraphs>35</Paragraphs>
  <ScaleCrop>false</ScaleCrop>
  <HeadingPairs>
    <vt:vector size="2" baseType="variant">
      <vt:variant>
        <vt:lpstr>Cím</vt:lpstr>
      </vt:variant>
      <vt:variant>
        <vt:i4>1</vt:i4>
      </vt:variant>
    </vt:vector>
  </HeadingPairs>
  <TitlesOfParts>
    <vt:vector size="1" baseType="lpstr">
      <vt:lpstr/>
    </vt:vector>
  </TitlesOfParts>
  <Company>Főpolgármesteri Hivatal</Company>
  <LinksUpToDate>false</LinksUpToDate>
  <CharactersWithSpaces>17732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Iván Emese</dc:creator>
  <cp:keywords/>
  <dc:description/>
  <cp:lastModifiedBy>Engedyné Juhász Veronika</cp:lastModifiedBy>
  <cp:revision>2</cp:revision>
  <cp:lastPrinted>2021-02-04T13:01:00Z</cp:lastPrinted>
  <dcterms:created xsi:type="dcterms:W3CDTF">2021-02-16T13:31:00Z</dcterms:created>
  <dcterms:modified xsi:type="dcterms:W3CDTF">2021-02-16T13:31:00Z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0x010100CCF5AC711FC39244981923EFE27E3758</vt:lpwstr>
  </property>
</Properties>
</file>