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08A14" w14:textId="77777777" w:rsidR="006733E7" w:rsidRPr="009E7AF3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sz w:val="48"/>
          <w:szCs w:val="48"/>
        </w:rPr>
      </w:pPr>
      <w:bookmarkStart w:id="0" w:name="_Hlk71887467"/>
      <w:bookmarkEnd w:id="0"/>
    </w:p>
    <w:p w14:paraId="344DF7CF" w14:textId="77777777" w:rsidR="006733E7" w:rsidRPr="009E7AF3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sz w:val="48"/>
          <w:szCs w:val="48"/>
        </w:rPr>
      </w:pPr>
    </w:p>
    <w:p w14:paraId="2E28922C" w14:textId="77777777" w:rsidR="006733E7" w:rsidRPr="009E7AF3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sz w:val="48"/>
          <w:szCs w:val="48"/>
        </w:rPr>
      </w:pPr>
    </w:p>
    <w:p w14:paraId="657C70E2" w14:textId="77777777" w:rsidR="006733E7" w:rsidRPr="009E7AF3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sz w:val="48"/>
          <w:szCs w:val="48"/>
        </w:rPr>
      </w:pPr>
    </w:p>
    <w:p w14:paraId="72037234" w14:textId="77777777" w:rsidR="006733E7" w:rsidRPr="009E7AF3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sz w:val="48"/>
          <w:szCs w:val="48"/>
        </w:rPr>
      </w:pPr>
    </w:p>
    <w:p w14:paraId="09412882" w14:textId="77777777" w:rsidR="006733E7" w:rsidRPr="009E7AF3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sz w:val="48"/>
          <w:szCs w:val="48"/>
        </w:rPr>
      </w:pPr>
    </w:p>
    <w:p w14:paraId="23BBC132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3C5B68">
        <w:rPr>
          <w:noProof/>
        </w:rPr>
        <w:drawing>
          <wp:inline distT="0" distB="0" distL="0" distR="0" wp14:anchorId="5CD2DB7E" wp14:editId="203B4CF0">
            <wp:extent cx="4365266" cy="1406039"/>
            <wp:effectExtent l="0" t="0" r="0" b="3810"/>
            <wp:docPr id="3165" name="Kép 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37" cy="14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56F4" w14:textId="63CDE93C" w:rsidR="006733E7" w:rsidRPr="003C5B68" w:rsidRDefault="006733E7" w:rsidP="006733E7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3C5B68">
        <w:rPr>
          <w:rFonts w:ascii="Arial" w:hAnsi="Arial" w:cs="Arial"/>
          <w:b/>
          <w:bCs/>
          <w:sz w:val="48"/>
          <w:szCs w:val="48"/>
        </w:rPr>
        <w:t>Üzleti jelentés a Vállalatcsoport</w:t>
      </w:r>
      <w:r w:rsidRPr="003C5B68">
        <w:rPr>
          <w:rFonts w:ascii="Arial" w:hAnsi="Arial" w:cs="Arial"/>
          <w:b/>
          <w:bCs/>
          <w:sz w:val="48"/>
          <w:szCs w:val="48"/>
        </w:rPr>
        <w:br/>
        <w:t>202</w:t>
      </w:r>
      <w:r w:rsidR="00AA7777" w:rsidRPr="003C5B68">
        <w:rPr>
          <w:rFonts w:ascii="Arial" w:hAnsi="Arial" w:cs="Arial"/>
          <w:b/>
          <w:bCs/>
          <w:sz w:val="48"/>
          <w:szCs w:val="48"/>
        </w:rPr>
        <w:t>1</w:t>
      </w:r>
      <w:r w:rsidRPr="003C5B68">
        <w:rPr>
          <w:rFonts w:ascii="Arial" w:hAnsi="Arial" w:cs="Arial"/>
          <w:b/>
          <w:bCs/>
          <w:sz w:val="48"/>
          <w:szCs w:val="48"/>
        </w:rPr>
        <w:t>. évi 1-</w:t>
      </w:r>
      <w:r w:rsidR="00AA7777" w:rsidRPr="003C5B68">
        <w:rPr>
          <w:rFonts w:ascii="Arial" w:hAnsi="Arial" w:cs="Arial"/>
          <w:b/>
          <w:bCs/>
          <w:sz w:val="48"/>
          <w:szCs w:val="48"/>
        </w:rPr>
        <w:t>3</w:t>
      </w:r>
      <w:r w:rsidRPr="003C5B68">
        <w:rPr>
          <w:rFonts w:ascii="Arial" w:hAnsi="Arial" w:cs="Arial"/>
          <w:b/>
          <w:bCs/>
          <w:sz w:val="48"/>
          <w:szCs w:val="48"/>
        </w:rPr>
        <w:t>. havi tevékenységéről</w:t>
      </w:r>
    </w:p>
    <w:p w14:paraId="1CE7CCE6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03AC4995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rPr>
          <w:rFonts w:ascii="Arial" w:hAnsi="Arial" w:cs="Arial"/>
          <w:b/>
          <w:bCs/>
        </w:rPr>
      </w:pPr>
    </w:p>
    <w:p w14:paraId="038F8B2F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rPr>
          <w:rFonts w:ascii="Arial" w:hAnsi="Arial" w:cs="Arial"/>
          <w:b/>
          <w:bCs/>
        </w:rPr>
        <w:sectPr w:rsidR="006733E7" w:rsidRPr="003C5B68" w:rsidSect="005D4A51">
          <w:headerReference w:type="default" r:id="rId9"/>
          <w:footerReference w:type="default" r:id="rId10"/>
          <w:pgSz w:w="11906" w:h="16838"/>
          <w:pgMar w:top="1276" w:right="567" w:bottom="567" w:left="1134" w:header="284" w:footer="560" w:gutter="0"/>
          <w:pgNumType w:chapStyle="1"/>
          <w:cols w:space="708"/>
          <w:docGrid w:linePitch="360"/>
        </w:sect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-1554379459"/>
        <w:docPartObj>
          <w:docPartGallery w:val="Table of Contents"/>
          <w:docPartUnique/>
        </w:docPartObj>
      </w:sdtPr>
      <w:sdtEndPr/>
      <w:sdtContent>
        <w:p w14:paraId="34DB4A70" w14:textId="77777777" w:rsidR="006733E7" w:rsidRPr="003C5B68" w:rsidRDefault="006733E7" w:rsidP="006733E7">
          <w:pPr>
            <w:pStyle w:val="Tartalomjegyzkcmsora"/>
            <w:spacing w:before="0"/>
            <w:jc w:val="center"/>
            <w:rPr>
              <w:rFonts w:ascii="Arial" w:hAnsi="Arial" w:cs="Arial"/>
              <w:color w:val="auto"/>
            </w:rPr>
          </w:pPr>
          <w:r w:rsidRPr="003C5B68">
            <w:rPr>
              <w:rFonts w:ascii="Arial" w:hAnsi="Arial" w:cs="Arial"/>
              <w:color w:val="auto"/>
            </w:rPr>
            <w:t>Tartalomjegyzék</w:t>
          </w:r>
        </w:p>
        <w:p w14:paraId="7A77F5A5" w14:textId="7A2D1D8D" w:rsidR="003C5B68" w:rsidRPr="003C5B68" w:rsidRDefault="006733E7">
          <w:pPr>
            <w:pStyle w:val="TJ1"/>
            <w:rPr>
              <w:rFonts w:eastAsiaTheme="minorEastAsia"/>
              <w:lang w:eastAsia="hu-HU"/>
            </w:rPr>
          </w:pPr>
          <w:r w:rsidRPr="003C5B68">
            <w:fldChar w:fldCharType="begin"/>
          </w:r>
          <w:r w:rsidRPr="003C5B68">
            <w:instrText xml:space="preserve"> TOC \o "1-3" \h \z \u </w:instrText>
          </w:r>
          <w:r w:rsidRPr="003C5B68">
            <w:fldChar w:fldCharType="separate"/>
          </w:r>
          <w:hyperlink w:anchor="_Toc72333160" w:history="1">
            <w:r w:rsidR="003C5B68" w:rsidRPr="003C5B68">
              <w:rPr>
                <w:rStyle w:val="Hiperhivatkozs"/>
              </w:rPr>
              <w:t>1.</w:t>
            </w:r>
            <w:r w:rsidR="003C5B68" w:rsidRPr="003C5B68">
              <w:rPr>
                <w:rFonts w:eastAsiaTheme="minorEastAsia"/>
                <w:lang w:eastAsia="hu-HU"/>
              </w:rPr>
              <w:tab/>
            </w:r>
            <w:r w:rsidR="003C5B68" w:rsidRPr="003C5B68">
              <w:rPr>
                <w:rStyle w:val="Hiperhivatkozs"/>
              </w:rPr>
              <w:t>Vezetői összefoglaló</w:t>
            </w:r>
            <w:r w:rsidR="003C5B68" w:rsidRPr="003C5B68">
              <w:rPr>
                <w:webHidden/>
              </w:rPr>
              <w:tab/>
            </w:r>
            <w:r w:rsidR="003C5B68" w:rsidRPr="003C5B68">
              <w:rPr>
                <w:webHidden/>
              </w:rPr>
              <w:fldChar w:fldCharType="begin"/>
            </w:r>
            <w:r w:rsidR="003C5B68" w:rsidRPr="003C5B68">
              <w:rPr>
                <w:webHidden/>
              </w:rPr>
              <w:instrText xml:space="preserve"> PAGEREF _Toc72333160 \h </w:instrText>
            </w:r>
            <w:r w:rsidR="003C5B68" w:rsidRPr="003C5B68">
              <w:rPr>
                <w:webHidden/>
              </w:rPr>
            </w:r>
            <w:r w:rsidR="003C5B68" w:rsidRPr="003C5B68">
              <w:rPr>
                <w:webHidden/>
              </w:rPr>
              <w:fldChar w:fldCharType="separate"/>
            </w:r>
            <w:r w:rsidR="003C5B68" w:rsidRPr="003C5B68">
              <w:rPr>
                <w:webHidden/>
              </w:rPr>
              <w:t>4</w:t>
            </w:r>
            <w:r w:rsidR="003C5B68" w:rsidRPr="003C5B68">
              <w:rPr>
                <w:webHidden/>
              </w:rPr>
              <w:fldChar w:fldCharType="end"/>
            </w:r>
          </w:hyperlink>
        </w:p>
        <w:p w14:paraId="6717C794" w14:textId="3CE5A91A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1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BVH Budapesti Városüzemeltetési Holding Zrt.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_Toc72333161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4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165076B9" w14:textId="0E9BF48E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2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Budapesti Távhőszolgáltató Nonprofit Zrt. (FŐTÁV NZrt.)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_Toc72333162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5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7E757A6" w14:textId="4F06B2D8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3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Fővárosi Közterület-fenntartó Nonprofit Zrt. (FKF Nonprofit Zrt.)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_Toc72333163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7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711A36DF" w14:textId="3FF5F71B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4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Budapest Gyógyfürdői Zrt.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_Toc72333164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8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15B7F25D" w14:textId="2A27C9FA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5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FŐKERT Nonprofit Zrt.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_Toc72333165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8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4CD99C3F" w14:textId="0893700A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6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Budapesti Temetkezési Intézet Nonprofit Zrt. (BTI NZrt.)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_Toc72333166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9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34BFB25" w14:textId="137292DF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7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FŐKÉTÜSZ Fővárosi Kéményseprőipari Nonprofit Kft. (FŐKÉTÜSZ NKft.)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_Toc72333167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9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4EEA79D" w14:textId="26CCDC98" w:rsidR="003C5B68" w:rsidRPr="003C5B68" w:rsidRDefault="00132E73">
          <w:pPr>
            <w:pStyle w:val="TJ1"/>
            <w:rPr>
              <w:rFonts w:eastAsiaTheme="minorEastAsia"/>
              <w:lang w:eastAsia="hu-HU"/>
            </w:rPr>
          </w:pPr>
          <w:hyperlink w:anchor="_Toc72333168" w:history="1">
            <w:r w:rsidR="003C5B68" w:rsidRPr="003C5B68">
              <w:rPr>
                <w:rStyle w:val="Hiperhivatkozs"/>
              </w:rPr>
              <w:t>2.</w:t>
            </w:r>
            <w:r w:rsidR="003C5B68" w:rsidRPr="003C5B68">
              <w:rPr>
                <w:rFonts w:eastAsiaTheme="minorEastAsia"/>
                <w:lang w:eastAsia="hu-HU"/>
              </w:rPr>
              <w:tab/>
            </w:r>
            <w:r w:rsidR="003C5B68" w:rsidRPr="003C5B68">
              <w:rPr>
                <w:rStyle w:val="Hiperhivatkozs"/>
              </w:rPr>
              <w:t>Csoportszintű táblák</w:t>
            </w:r>
            <w:r w:rsidR="003C5B68" w:rsidRPr="003C5B68">
              <w:rPr>
                <w:webHidden/>
              </w:rPr>
              <w:tab/>
            </w:r>
            <w:r w:rsidR="003C5B68" w:rsidRPr="003C5B68">
              <w:rPr>
                <w:webHidden/>
              </w:rPr>
              <w:fldChar w:fldCharType="begin"/>
            </w:r>
            <w:r w:rsidR="003C5B68" w:rsidRPr="003C5B68">
              <w:rPr>
                <w:webHidden/>
              </w:rPr>
              <w:instrText xml:space="preserve"> PAGEREF _Toc72333168 \h </w:instrText>
            </w:r>
            <w:r w:rsidR="003C5B68" w:rsidRPr="003C5B68">
              <w:rPr>
                <w:webHidden/>
              </w:rPr>
            </w:r>
            <w:r w:rsidR="003C5B68" w:rsidRPr="003C5B68">
              <w:rPr>
                <w:webHidden/>
              </w:rPr>
              <w:fldChar w:fldCharType="separate"/>
            </w:r>
            <w:r w:rsidR="003C5B68" w:rsidRPr="003C5B68">
              <w:rPr>
                <w:webHidden/>
              </w:rPr>
              <w:t>10</w:t>
            </w:r>
            <w:r w:rsidR="003C5B68" w:rsidRPr="003C5B68">
              <w:rPr>
                <w:webHidden/>
              </w:rPr>
              <w:fldChar w:fldCharType="end"/>
            </w:r>
          </w:hyperlink>
        </w:p>
        <w:p w14:paraId="72A0FE76" w14:textId="75BB5016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69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2.1.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Csoportszintű eredmény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_Toc72333169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10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54ED933" w14:textId="50361929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70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2.2.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Csoportszintű értékesítés nettó árbevétel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_Toc72333170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12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CEF3565" w14:textId="31083CCA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71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2.3.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Csoportszintű beruházás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_Toc72333171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13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FE0428D" w14:textId="1FD4E5C5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72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2.4.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Csoportszintű likviditás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_Toc72333172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14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3965F36A" w14:textId="3460B161" w:rsidR="003C5B68" w:rsidRPr="003C5B68" w:rsidRDefault="00132E73">
          <w:pPr>
            <w:pStyle w:val="TJ1"/>
            <w:rPr>
              <w:rFonts w:eastAsiaTheme="minorEastAsia"/>
              <w:lang w:eastAsia="hu-HU"/>
            </w:rPr>
          </w:pPr>
          <w:hyperlink w:anchor="_Toc72333173" w:history="1">
            <w:r w:rsidR="003C5B68" w:rsidRPr="003C5B68">
              <w:rPr>
                <w:rStyle w:val="Hiperhivatkozs"/>
              </w:rPr>
              <w:t>3.</w:t>
            </w:r>
            <w:r w:rsidR="003C5B68" w:rsidRPr="003C5B68">
              <w:rPr>
                <w:rFonts w:eastAsiaTheme="minorEastAsia"/>
                <w:lang w:eastAsia="hu-HU"/>
              </w:rPr>
              <w:tab/>
            </w:r>
            <w:r w:rsidR="003C5B68" w:rsidRPr="003C5B68">
              <w:rPr>
                <w:rStyle w:val="Hiperhivatkozs"/>
              </w:rPr>
              <w:t>BVH Budapesti Városüzemeltetési Holding Zrt.</w:t>
            </w:r>
            <w:r w:rsidR="003C5B68" w:rsidRPr="003C5B68">
              <w:rPr>
                <w:webHidden/>
              </w:rPr>
              <w:tab/>
            </w:r>
            <w:r w:rsidR="003C5B68" w:rsidRPr="003C5B68">
              <w:rPr>
                <w:webHidden/>
              </w:rPr>
              <w:fldChar w:fldCharType="begin"/>
            </w:r>
            <w:r w:rsidR="003C5B68" w:rsidRPr="003C5B68">
              <w:rPr>
                <w:webHidden/>
              </w:rPr>
              <w:instrText xml:space="preserve"> PAGEREF _Toc72333173 \h </w:instrText>
            </w:r>
            <w:r w:rsidR="003C5B68" w:rsidRPr="003C5B68">
              <w:rPr>
                <w:webHidden/>
              </w:rPr>
            </w:r>
            <w:r w:rsidR="003C5B68" w:rsidRPr="003C5B68">
              <w:rPr>
                <w:webHidden/>
              </w:rPr>
              <w:fldChar w:fldCharType="separate"/>
            </w:r>
            <w:r w:rsidR="003C5B68" w:rsidRPr="003C5B68">
              <w:rPr>
                <w:webHidden/>
              </w:rPr>
              <w:t>16</w:t>
            </w:r>
            <w:r w:rsidR="003C5B68" w:rsidRPr="003C5B68">
              <w:rPr>
                <w:webHidden/>
              </w:rPr>
              <w:fldChar w:fldCharType="end"/>
            </w:r>
          </w:hyperlink>
        </w:p>
        <w:p w14:paraId="1737FB55" w14:textId="41DEAC90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74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3.1.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Eredménykimutatás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_Toc72333174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16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9B1ACD7" w14:textId="68AFD2B3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75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3.2.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Működési költségek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_Toc72333175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17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1040A074" w14:textId="0C49078C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76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3.3.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Likviditás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_Toc72333176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18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1A584EA5" w14:textId="5341A078" w:rsidR="003C5B68" w:rsidRPr="003C5B68" w:rsidRDefault="00132E73">
          <w:pPr>
            <w:pStyle w:val="TJ1"/>
            <w:rPr>
              <w:rFonts w:eastAsiaTheme="minorEastAsia"/>
              <w:lang w:eastAsia="hu-HU"/>
            </w:rPr>
          </w:pPr>
          <w:hyperlink w:anchor="_Toc72333177" w:history="1">
            <w:r w:rsidR="003C5B68" w:rsidRPr="003C5B68">
              <w:rPr>
                <w:rStyle w:val="Hiperhivatkozs"/>
              </w:rPr>
              <w:t>4.</w:t>
            </w:r>
            <w:r w:rsidR="003C5B68" w:rsidRPr="003C5B68">
              <w:rPr>
                <w:rFonts w:eastAsiaTheme="minorEastAsia"/>
                <w:lang w:eastAsia="hu-HU"/>
              </w:rPr>
              <w:tab/>
            </w:r>
            <w:r w:rsidR="003C5B68" w:rsidRPr="003C5B68">
              <w:rPr>
                <w:rStyle w:val="Hiperhivatkozs"/>
              </w:rPr>
              <w:t>Tagvállalati adatok</w:t>
            </w:r>
            <w:r w:rsidR="003C5B68" w:rsidRPr="003C5B68">
              <w:rPr>
                <w:webHidden/>
              </w:rPr>
              <w:tab/>
            </w:r>
            <w:r w:rsidR="003C5B68" w:rsidRPr="003C5B68">
              <w:rPr>
                <w:webHidden/>
              </w:rPr>
              <w:fldChar w:fldCharType="begin"/>
            </w:r>
            <w:r w:rsidR="003C5B68" w:rsidRPr="003C5B68">
              <w:rPr>
                <w:webHidden/>
              </w:rPr>
              <w:instrText xml:space="preserve"> PAGEREF _Toc72333177 \h </w:instrText>
            </w:r>
            <w:r w:rsidR="003C5B68" w:rsidRPr="003C5B68">
              <w:rPr>
                <w:webHidden/>
              </w:rPr>
            </w:r>
            <w:r w:rsidR="003C5B68" w:rsidRPr="003C5B68">
              <w:rPr>
                <w:webHidden/>
              </w:rPr>
              <w:fldChar w:fldCharType="separate"/>
            </w:r>
            <w:r w:rsidR="003C5B68" w:rsidRPr="003C5B68">
              <w:rPr>
                <w:webHidden/>
              </w:rPr>
              <w:t>19</w:t>
            </w:r>
            <w:r w:rsidR="003C5B68" w:rsidRPr="003C5B68">
              <w:rPr>
                <w:webHidden/>
              </w:rPr>
              <w:fldChar w:fldCharType="end"/>
            </w:r>
          </w:hyperlink>
        </w:p>
        <w:p w14:paraId="48CDD4E0" w14:textId="72EE15C4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78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4.1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Budapesti Távhőszolgáltató Nonprofit Zrt. (FŐTÁV Nonprofit Zrt.)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_Toc72333178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19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1B6C736A" w14:textId="7461F6F2" w:rsidR="003C5B68" w:rsidRPr="003C5B68" w:rsidRDefault="00132E73">
          <w:pPr>
            <w:pStyle w:val="TJ3"/>
            <w:rPr>
              <w:bCs/>
            </w:rPr>
          </w:pPr>
          <w:hyperlink w:anchor="_Toc72333179" w:history="1">
            <w:r w:rsidR="003C5B68" w:rsidRPr="003C5B68">
              <w:rPr>
                <w:rStyle w:val="Hiperhivatkozs"/>
                <w:bCs/>
              </w:rPr>
              <w:t>4.1.1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Eredménykimutatás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_Toc72333179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19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2A945B69" w14:textId="4DBA0222" w:rsidR="003C5B68" w:rsidRPr="003C5B68" w:rsidRDefault="00132E73">
          <w:pPr>
            <w:pStyle w:val="TJ3"/>
            <w:rPr>
              <w:bCs/>
            </w:rPr>
          </w:pPr>
          <w:hyperlink w:anchor="_Toc72333180" w:history="1">
            <w:r w:rsidR="003C5B68" w:rsidRPr="003C5B68">
              <w:rPr>
                <w:rStyle w:val="Hiperhivatkozs"/>
                <w:bCs/>
              </w:rPr>
              <w:t>4.1.2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Működési költségek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_Toc72333180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20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1883A3F0" w14:textId="018A5FC7" w:rsidR="003C5B68" w:rsidRPr="003C5B68" w:rsidRDefault="00132E73">
          <w:pPr>
            <w:pStyle w:val="TJ3"/>
            <w:rPr>
              <w:bCs/>
            </w:rPr>
          </w:pPr>
          <w:hyperlink w:anchor="_Toc72333181" w:history="1">
            <w:r w:rsidR="003C5B68" w:rsidRPr="003C5B68">
              <w:rPr>
                <w:rStyle w:val="Hiperhivatkozs"/>
                <w:bCs/>
              </w:rPr>
              <w:t>4.1.3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Főbb naturáliák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_Toc72333181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22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0D34EB08" w14:textId="0AFB2B8D" w:rsidR="003C5B68" w:rsidRPr="003C5B68" w:rsidRDefault="00132E73">
          <w:pPr>
            <w:pStyle w:val="TJ3"/>
            <w:rPr>
              <w:bCs/>
            </w:rPr>
          </w:pPr>
          <w:hyperlink w:anchor="_Toc72333182" w:history="1">
            <w:r w:rsidR="003C5B68" w:rsidRPr="003C5B68">
              <w:rPr>
                <w:rStyle w:val="Hiperhivatkozs"/>
                <w:bCs/>
              </w:rPr>
              <w:t>4.1.4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Beruházások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_Toc72333182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22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42295844" w14:textId="5D94C33E" w:rsidR="003C5B68" w:rsidRPr="003C5B68" w:rsidRDefault="00132E73">
          <w:pPr>
            <w:pStyle w:val="TJ3"/>
            <w:rPr>
              <w:bCs/>
            </w:rPr>
          </w:pPr>
          <w:hyperlink w:anchor="_Toc72333183" w:history="1">
            <w:r w:rsidR="003C5B68" w:rsidRPr="003C5B68">
              <w:rPr>
                <w:rStyle w:val="Hiperhivatkozs"/>
                <w:bCs/>
              </w:rPr>
              <w:t>4.1.5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Likviditás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_Toc72333183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23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472BF1AF" w14:textId="2D9E2A72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84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4.2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Fővárosi Közterület-fenntartó Nonprofit Zrt. (FKF Nonprofit Zrt.)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_Toc72333184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24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7BE39D43" w14:textId="4DB9624F" w:rsidR="003C5B68" w:rsidRPr="003C5B68" w:rsidRDefault="00132E73">
          <w:pPr>
            <w:pStyle w:val="TJ3"/>
            <w:rPr>
              <w:bCs/>
            </w:rPr>
          </w:pPr>
          <w:hyperlink w:anchor="_Toc72333185" w:history="1">
            <w:r w:rsidR="003C5B68" w:rsidRPr="003C5B68">
              <w:rPr>
                <w:rStyle w:val="Hiperhivatkozs"/>
                <w:bCs/>
              </w:rPr>
              <w:t>4.2.1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Eredménykimutatás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_Toc72333185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24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6615199C" w14:textId="15792942" w:rsidR="003C5B68" w:rsidRPr="003C5B68" w:rsidRDefault="00132E73">
          <w:pPr>
            <w:pStyle w:val="TJ3"/>
            <w:rPr>
              <w:bCs/>
            </w:rPr>
          </w:pPr>
          <w:hyperlink w:anchor="_Toc72333186" w:history="1">
            <w:r w:rsidR="003C5B68" w:rsidRPr="003C5B68">
              <w:rPr>
                <w:rStyle w:val="Hiperhivatkozs"/>
                <w:bCs/>
              </w:rPr>
              <w:t>4.2.2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Működési költségek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_Toc72333186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25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528462B1" w14:textId="66E844A1" w:rsidR="003C5B68" w:rsidRPr="003C5B68" w:rsidRDefault="00132E73">
          <w:pPr>
            <w:pStyle w:val="TJ3"/>
            <w:rPr>
              <w:bCs/>
            </w:rPr>
          </w:pPr>
          <w:hyperlink w:anchor="_Toc72333187" w:history="1">
            <w:r w:rsidR="003C5B68" w:rsidRPr="003C5B68">
              <w:rPr>
                <w:rStyle w:val="Hiperhivatkozs"/>
                <w:bCs/>
              </w:rPr>
              <w:t>4.2.3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Főbb naturáliák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_Toc72333187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26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3BCB0528" w14:textId="43DB7FEE" w:rsidR="003C5B68" w:rsidRPr="003C5B68" w:rsidRDefault="00132E73">
          <w:pPr>
            <w:pStyle w:val="TJ3"/>
            <w:rPr>
              <w:bCs/>
            </w:rPr>
          </w:pPr>
          <w:hyperlink w:anchor="_Toc72333188" w:history="1">
            <w:r w:rsidR="003C5B68" w:rsidRPr="003C5B68">
              <w:rPr>
                <w:rStyle w:val="Hiperhivatkozs"/>
                <w:bCs/>
              </w:rPr>
              <w:t>4.2.4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Beruházások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_Toc72333188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27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769195BC" w14:textId="28072D15" w:rsidR="003C5B68" w:rsidRPr="003C5B68" w:rsidRDefault="00132E73">
          <w:pPr>
            <w:pStyle w:val="TJ3"/>
            <w:rPr>
              <w:bCs/>
            </w:rPr>
          </w:pPr>
          <w:hyperlink w:anchor="_Toc72333189" w:history="1">
            <w:r w:rsidR="003C5B68" w:rsidRPr="003C5B68">
              <w:rPr>
                <w:rStyle w:val="Hiperhivatkozs"/>
                <w:bCs/>
              </w:rPr>
              <w:t>4.2.5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Likviditás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_Toc72333189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28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4A2A5511" w14:textId="1CAFA34F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90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4.3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Budapest Gyógyfürdői Zrt. (BGYH Zrt.)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_Toc72333190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29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50E4C1C" w14:textId="7753CAEC" w:rsidR="003C5B68" w:rsidRPr="003C5B68" w:rsidRDefault="00132E73">
          <w:pPr>
            <w:pStyle w:val="TJ3"/>
            <w:rPr>
              <w:bCs/>
            </w:rPr>
          </w:pPr>
          <w:hyperlink w:anchor="_Toc72333191" w:history="1">
            <w:r w:rsidR="003C5B68" w:rsidRPr="003C5B68">
              <w:rPr>
                <w:rStyle w:val="Hiperhivatkozs"/>
                <w:bCs/>
              </w:rPr>
              <w:t>4.3.1.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Eredménykimutatás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_Toc72333191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29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208AAD55" w14:textId="3FE9DB4D" w:rsidR="003C5B68" w:rsidRPr="003C5B68" w:rsidRDefault="00132E73">
          <w:pPr>
            <w:pStyle w:val="TJ3"/>
            <w:rPr>
              <w:bCs/>
            </w:rPr>
          </w:pPr>
          <w:hyperlink w:anchor="_Toc72333192" w:history="1">
            <w:r w:rsidR="003C5B68" w:rsidRPr="003C5B68">
              <w:rPr>
                <w:rStyle w:val="Hiperhivatkozs"/>
                <w:bCs/>
              </w:rPr>
              <w:t>4.3.2.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Működési költség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_Toc72333192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30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03286395" w14:textId="31AA3686" w:rsidR="003C5B68" w:rsidRPr="003C5B68" w:rsidRDefault="00132E73">
          <w:pPr>
            <w:pStyle w:val="TJ3"/>
            <w:rPr>
              <w:bCs/>
            </w:rPr>
          </w:pPr>
          <w:hyperlink w:anchor="_Toc72333193" w:history="1">
            <w:r w:rsidR="003C5B68" w:rsidRPr="003C5B68">
              <w:rPr>
                <w:rStyle w:val="Hiperhivatkozs"/>
                <w:bCs/>
              </w:rPr>
              <w:t>4.3.3.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Főbb naturáliák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_Toc72333193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31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3F810C77" w14:textId="3D569146" w:rsidR="003C5B68" w:rsidRPr="003C5B68" w:rsidRDefault="00132E73">
          <w:pPr>
            <w:pStyle w:val="TJ3"/>
            <w:rPr>
              <w:bCs/>
            </w:rPr>
          </w:pPr>
          <w:hyperlink w:anchor="_Toc72333194" w:history="1">
            <w:r w:rsidR="003C5B68" w:rsidRPr="003C5B68">
              <w:rPr>
                <w:rStyle w:val="Hiperhivatkozs"/>
                <w:bCs/>
              </w:rPr>
              <w:t>4.3.4.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Beruházások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_Toc72333194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32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54C81A0E" w14:textId="22FE1F1F" w:rsidR="003C5B68" w:rsidRPr="003C5B68" w:rsidRDefault="00132E73">
          <w:pPr>
            <w:pStyle w:val="TJ3"/>
            <w:rPr>
              <w:bCs/>
            </w:rPr>
          </w:pPr>
          <w:hyperlink w:anchor="_Toc72333195" w:history="1">
            <w:r w:rsidR="003C5B68" w:rsidRPr="003C5B68">
              <w:rPr>
                <w:rStyle w:val="Hiperhivatkozs"/>
                <w:bCs/>
              </w:rPr>
              <w:t>4.3.5.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Likviditás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_Toc72333195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33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1B9C805A" w14:textId="6475F8E4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196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4.4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FŐKERT Nonprofit Zrt.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_Toc72333196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34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5DF4BA6F" w14:textId="333D1268" w:rsidR="003C5B68" w:rsidRPr="003C5B68" w:rsidRDefault="00132E73">
          <w:pPr>
            <w:pStyle w:val="TJ3"/>
            <w:rPr>
              <w:bCs/>
            </w:rPr>
          </w:pPr>
          <w:hyperlink w:anchor="_Toc72333197" w:history="1">
            <w:r w:rsidR="003C5B68" w:rsidRPr="003C5B68">
              <w:rPr>
                <w:rStyle w:val="Hiperhivatkozs"/>
                <w:bCs/>
              </w:rPr>
              <w:t>4.4.1.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Eredménykimutatás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_Toc72333197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34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10A127F1" w14:textId="7D3AB90C" w:rsidR="003C5B68" w:rsidRPr="003C5B68" w:rsidRDefault="00132E73">
          <w:pPr>
            <w:pStyle w:val="TJ3"/>
            <w:rPr>
              <w:bCs/>
            </w:rPr>
          </w:pPr>
          <w:hyperlink w:anchor="_Toc72333198" w:history="1">
            <w:r w:rsidR="003C5B68" w:rsidRPr="003C5B68">
              <w:rPr>
                <w:rStyle w:val="Hiperhivatkozs"/>
                <w:bCs/>
              </w:rPr>
              <w:t>4.4.2.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Működési költségek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_Toc72333198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35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11860672" w14:textId="31B63A6D" w:rsidR="003C5B68" w:rsidRPr="003C5B68" w:rsidRDefault="00132E73">
          <w:pPr>
            <w:pStyle w:val="TJ3"/>
            <w:rPr>
              <w:bCs/>
            </w:rPr>
          </w:pPr>
          <w:hyperlink w:anchor="_Toc72333199" w:history="1">
            <w:r w:rsidR="003C5B68" w:rsidRPr="003C5B68">
              <w:rPr>
                <w:rStyle w:val="Hiperhivatkozs"/>
                <w:bCs/>
              </w:rPr>
              <w:t>4.4.3.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Főbb naturáliák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_Toc72333199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36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5DB1F83D" w14:textId="15ABB1B9" w:rsidR="003C5B68" w:rsidRPr="003C5B68" w:rsidRDefault="00132E73">
          <w:pPr>
            <w:pStyle w:val="TJ3"/>
            <w:rPr>
              <w:bCs/>
            </w:rPr>
          </w:pPr>
          <w:hyperlink w:anchor="_Toc72333200" w:history="1">
            <w:r w:rsidR="003C5B68" w:rsidRPr="003C5B68">
              <w:rPr>
                <w:rStyle w:val="Hiperhivatkozs"/>
                <w:bCs/>
              </w:rPr>
              <w:t>4.4.4.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Beruházások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_Toc72333200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37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0F8D182D" w14:textId="0DC054C0" w:rsidR="003C5B68" w:rsidRPr="003C5B68" w:rsidRDefault="00132E73">
          <w:pPr>
            <w:pStyle w:val="TJ3"/>
            <w:rPr>
              <w:bCs/>
            </w:rPr>
          </w:pPr>
          <w:hyperlink w:anchor="_Toc72333201" w:history="1">
            <w:r w:rsidR="003C5B68" w:rsidRPr="003C5B68">
              <w:rPr>
                <w:rStyle w:val="Hiperhivatkozs"/>
                <w:bCs/>
              </w:rPr>
              <w:t>4.4.5.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Likviditás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_Toc72333201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37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32E52BEC" w14:textId="19BE8970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202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4.5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Budapesti Temetkezési Intézet Nonprofit Zrt. (BTI Zrt.)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_Toc72333202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38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1CD2D1B5" w14:textId="39024B92" w:rsidR="003C5B68" w:rsidRPr="003C5B68" w:rsidRDefault="00132E73">
          <w:pPr>
            <w:pStyle w:val="TJ3"/>
            <w:rPr>
              <w:bCs/>
            </w:rPr>
          </w:pPr>
          <w:hyperlink w:anchor="_Toc72333203" w:history="1">
            <w:r w:rsidR="003C5B68" w:rsidRPr="003C5B68">
              <w:rPr>
                <w:rStyle w:val="Hiperhivatkozs"/>
                <w:bCs/>
              </w:rPr>
              <w:t>4.5.1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Eredménykimutatás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_Toc72333203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38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5EC3BF7B" w14:textId="7ABEAD82" w:rsidR="003C5B68" w:rsidRPr="003C5B68" w:rsidRDefault="00132E73">
          <w:pPr>
            <w:pStyle w:val="TJ3"/>
            <w:rPr>
              <w:bCs/>
            </w:rPr>
          </w:pPr>
          <w:hyperlink w:anchor="_Toc72333204" w:history="1">
            <w:r w:rsidR="003C5B68" w:rsidRPr="003C5B68">
              <w:rPr>
                <w:rStyle w:val="Hiperhivatkozs"/>
                <w:bCs/>
              </w:rPr>
              <w:t>4.5.2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Működési költségek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_Toc72333204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39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1695AA67" w14:textId="406647A1" w:rsidR="003C5B68" w:rsidRPr="003C5B68" w:rsidRDefault="00132E73">
          <w:pPr>
            <w:pStyle w:val="TJ3"/>
            <w:rPr>
              <w:bCs/>
            </w:rPr>
          </w:pPr>
          <w:hyperlink w:anchor="_Toc72333205" w:history="1">
            <w:r w:rsidR="003C5B68" w:rsidRPr="003C5B68">
              <w:rPr>
                <w:rStyle w:val="Hiperhivatkozs"/>
                <w:bCs/>
              </w:rPr>
              <w:t>4.5.3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Főbb naturáliák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_Toc72333205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40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06B6E74C" w14:textId="598A68A0" w:rsidR="003C5B68" w:rsidRPr="003C5B68" w:rsidRDefault="00132E73">
          <w:pPr>
            <w:pStyle w:val="TJ3"/>
            <w:rPr>
              <w:bCs/>
            </w:rPr>
          </w:pPr>
          <w:hyperlink w:anchor="_Toc72333206" w:history="1">
            <w:r w:rsidR="003C5B68" w:rsidRPr="003C5B68">
              <w:rPr>
                <w:rStyle w:val="Hiperhivatkozs"/>
                <w:bCs/>
              </w:rPr>
              <w:t>4.5.4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Beruházások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_Toc72333206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41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31D3F2BA" w14:textId="4CDEE92B" w:rsidR="003C5B68" w:rsidRPr="003C5B68" w:rsidRDefault="00132E73">
          <w:pPr>
            <w:pStyle w:val="TJ3"/>
            <w:rPr>
              <w:bCs/>
            </w:rPr>
          </w:pPr>
          <w:hyperlink w:anchor="_Toc72333207" w:history="1">
            <w:r w:rsidR="003C5B68" w:rsidRPr="003C5B68">
              <w:rPr>
                <w:rStyle w:val="Hiperhivatkozs"/>
                <w:bCs/>
              </w:rPr>
              <w:t>4.5.5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Likviditás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_Toc72333207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41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2B13922D" w14:textId="55C5555D" w:rsidR="003C5B68" w:rsidRPr="003C5B68" w:rsidRDefault="00132E73">
          <w:pPr>
            <w:pStyle w:val="TJ2"/>
            <w:rPr>
              <w:rFonts w:ascii="Arial" w:hAnsi="Arial" w:cs="Arial"/>
              <w:b/>
              <w:bCs/>
              <w:noProof/>
            </w:rPr>
          </w:pPr>
          <w:hyperlink w:anchor="_Toc72333208" w:history="1"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4.6</w:t>
            </w:r>
            <w:r w:rsidR="003C5B68" w:rsidRPr="003C5B68">
              <w:rPr>
                <w:rFonts w:ascii="Arial" w:hAnsi="Arial" w:cs="Arial"/>
                <w:b/>
                <w:bCs/>
                <w:noProof/>
              </w:rPr>
              <w:tab/>
            </w:r>
            <w:r w:rsidR="003C5B68" w:rsidRPr="003C5B68">
              <w:rPr>
                <w:rStyle w:val="Hiperhivatkozs"/>
                <w:rFonts w:ascii="Arial" w:hAnsi="Arial" w:cs="Arial"/>
                <w:b/>
                <w:bCs/>
                <w:noProof/>
              </w:rPr>
              <w:t>FŐKÉTÜSZ Fővárosi Kéményseprőipari Kft. (FŐKÉTÜSZ Nonprofit Kft.)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begin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instrText xml:space="preserve"> PAGEREF _Toc72333208 \h </w:instrTex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separate"/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t>42</w:t>
            </w:r>
            <w:r w:rsidR="003C5B68" w:rsidRPr="003C5B68">
              <w:rPr>
                <w:rFonts w:ascii="Arial" w:hAnsi="Arial" w:cs="Arial"/>
                <w:b/>
                <w:bCs/>
                <w:noProof/>
                <w:webHidden/>
              </w:rPr>
              <w:fldChar w:fldCharType="end"/>
            </w:r>
          </w:hyperlink>
        </w:p>
        <w:p w14:paraId="28DBA290" w14:textId="28FECEB4" w:rsidR="003C5B68" w:rsidRPr="003C5B68" w:rsidRDefault="00132E73">
          <w:pPr>
            <w:pStyle w:val="TJ3"/>
            <w:rPr>
              <w:bCs/>
            </w:rPr>
          </w:pPr>
          <w:hyperlink w:anchor="_Toc72333209" w:history="1">
            <w:r w:rsidR="003C5B68" w:rsidRPr="003C5B68">
              <w:rPr>
                <w:rStyle w:val="Hiperhivatkozs"/>
                <w:bCs/>
              </w:rPr>
              <w:t>4.6.1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Eredménykimutatás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_Toc72333209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42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0CF83C77" w14:textId="16949E50" w:rsidR="003C5B68" w:rsidRPr="003C5B68" w:rsidRDefault="00132E73">
          <w:pPr>
            <w:pStyle w:val="TJ3"/>
            <w:rPr>
              <w:bCs/>
            </w:rPr>
          </w:pPr>
          <w:hyperlink w:anchor="_Toc72333210" w:history="1">
            <w:r w:rsidR="003C5B68" w:rsidRPr="003C5B68">
              <w:rPr>
                <w:rStyle w:val="Hiperhivatkozs"/>
                <w:bCs/>
              </w:rPr>
              <w:t>4.6.2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Működési költségek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_Toc72333210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43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2A346604" w14:textId="4A528928" w:rsidR="003C5B68" w:rsidRPr="003C5B68" w:rsidRDefault="00132E73">
          <w:pPr>
            <w:pStyle w:val="TJ3"/>
            <w:rPr>
              <w:bCs/>
            </w:rPr>
          </w:pPr>
          <w:hyperlink w:anchor="_Toc72333211" w:history="1">
            <w:r w:rsidR="003C5B68" w:rsidRPr="003C5B68">
              <w:rPr>
                <w:rStyle w:val="Hiperhivatkozs"/>
                <w:bCs/>
              </w:rPr>
              <w:t>4.6.3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Főbb naturáliák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_Toc72333211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44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373A778D" w14:textId="79CD2808" w:rsidR="003C5B68" w:rsidRPr="003C5B68" w:rsidRDefault="00132E73">
          <w:pPr>
            <w:pStyle w:val="TJ3"/>
            <w:rPr>
              <w:bCs/>
            </w:rPr>
          </w:pPr>
          <w:hyperlink w:anchor="_Toc72333212" w:history="1">
            <w:r w:rsidR="003C5B68" w:rsidRPr="003C5B68">
              <w:rPr>
                <w:rStyle w:val="Hiperhivatkozs"/>
                <w:bCs/>
              </w:rPr>
              <w:t>4.6.4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Beruházások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_Toc72333212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45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59093CBB" w14:textId="66412275" w:rsidR="003C5B68" w:rsidRPr="003C5B68" w:rsidRDefault="00132E73">
          <w:pPr>
            <w:pStyle w:val="TJ3"/>
            <w:rPr>
              <w:bCs/>
            </w:rPr>
          </w:pPr>
          <w:hyperlink w:anchor="_Toc72333213" w:history="1">
            <w:r w:rsidR="003C5B68" w:rsidRPr="003C5B68">
              <w:rPr>
                <w:rStyle w:val="Hiperhivatkozs"/>
                <w:bCs/>
              </w:rPr>
              <w:t>4.6.5</w:t>
            </w:r>
            <w:r w:rsidR="003C5B68" w:rsidRPr="003C5B68">
              <w:rPr>
                <w:bCs/>
              </w:rPr>
              <w:tab/>
            </w:r>
            <w:r w:rsidR="003C5B68" w:rsidRPr="003C5B68">
              <w:rPr>
                <w:rStyle w:val="Hiperhivatkozs"/>
                <w:bCs/>
              </w:rPr>
              <w:t>Likviditás</w:t>
            </w:r>
            <w:r w:rsidR="003C5B68" w:rsidRPr="003C5B68">
              <w:rPr>
                <w:bCs/>
                <w:webHidden/>
              </w:rPr>
              <w:tab/>
            </w:r>
            <w:r w:rsidR="003C5B68" w:rsidRPr="003C5B68">
              <w:rPr>
                <w:bCs/>
                <w:webHidden/>
              </w:rPr>
              <w:fldChar w:fldCharType="begin"/>
            </w:r>
            <w:r w:rsidR="003C5B68" w:rsidRPr="003C5B68">
              <w:rPr>
                <w:bCs/>
                <w:webHidden/>
              </w:rPr>
              <w:instrText xml:space="preserve"> PAGEREF _Toc72333213 \h </w:instrText>
            </w:r>
            <w:r w:rsidR="003C5B68" w:rsidRPr="003C5B68">
              <w:rPr>
                <w:bCs/>
                <w:webHidden/>
              </w:rPr>
            </w:r>
            <w:r w:rsidR="003C5B68" w:rsidRPr="003C5B68">
              <w:rPr>
                <w:bCs/>
                <w:webHidden/>
              </w:rPr>
              <w:fldChar w:fldCharType="separate"/>
            </w:r>
            <w:r w:rsidR="003C5B68" w:rsidRPr="003C5B68">
              <w:rPr>
                <w:bCs/>
                <w:webHidden/>
              </w:rPr>
              <w:t>46</w:t>
            </w:r>
            <w:r w:rsidR="003C5B68" w:rsidRPr="003C5B68">
              <w:rPr>
                <w:bCs/>
                <w:webHidden/>
              </w:rPr>
              <w:fldChar w:fldCharType="end"/>
            </w:r>
          </w:hyperlink>
        </w:p>
        <w:p w14:paraId="713DB9A6" w14:textId="526BA9F9" w:rsidR="006733E7" w:rsidRPr="003C5B68" w:rsidRDefault="006733E7" w:rsidP="006733E7">
          <w:pPr>
            <w:spacing w:after="0"/>
            <w:rPr>
              <w:rFonts w:ascii="Arial" w:hAnsi="Arial" w:cs="Arial"/>
            </w:rPr>
          </w:pPr>
          <w:r w:rsidRPr="003C5B6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8081907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Cs/>
        </w:rPr>
      </w:pPr>
    </w:p>
    <w:p w14:paraId="19B507F9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</w:rPr>
        <w:sectPr w:rsidR="006733E7" w:rsidRPr="003C5B68" w:rsidSect="005D4A51">
          <w:pgSz w:w="11906" w:h="16838"/>
          <w:pgMar w:top="1276" w:right="567" w:bottom="567" w:left="1134" w:header="284" w:footer="560" w:gutter="0"/>
          <w:pgNumType w:chapStyle="1"/>
          <w:cols w:space="708"/>
          <w:docGrid w:linePitch="360"/>
        </w:sectPr>
      </w:pPr>
    </w:p>
    <w:p w14:paraId="50FF9A8C" w14:textId="77777777" w:rsidR="006733E7" w:rsidRPr="003C5B68" w:rsidRDefault="006733E7" w:rsidP="006733E7">
      <w:pPr>
        <w:pStyle w:val="Listaszerbekezds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1" w:name="_Toc72333160"/>
      <w:r w:rsidRPr="003C5B68">
        <w:rPr>
          <w:rFonts w:ascii="Arial" w:hAnsi="Arial" w:cs="Arial"/>
          <w:b/>
          <w:bCs/>
          <w:sz w:val="28"/>
          <w:szCs w:val="28"/>
        </w:rPr>
        <w:lastRenderedPageBreak/>
        <w:t>Vezetői összefoglaló</w:t>
      </w:r>
      <w:bookmarkEnd w:id="1"/>
    </w:p>
    <w:p w14:paraId="78D8C473" w14:textId="77777777" w:rsidR="006733E7" w:rsidRPr="003C5B68" w:rsidRDefault="006733E7" w:rsidP="006733E7">
      <w:pPr>
        <w:pStyle w:val="Listaszerbekezds"/>
        <w:tabs>
          <w:tab w:val="left" w:pos="284"/>
          <w:tab w:val="left" w:pos="709"/>
        </w:tabs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4791DC69" w14:textId="34E31443" w:rsidR="002B1A44" w:rsidRPr="003C5B68" w:rsidRDefault="002B1A44" w:rsidP="002047C9">
      <w:pPr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 2021. évi költségvetés előkészítése keretében 2020. december 29-én a Fővárosi Önkormányzat részéről döntés született a BVH Zrt. és leányvállalatai (a FŐTÁV Nonprofit Zrt., a Budapesti Temetkezési Nonprofit Zrt., az FKF Nonprofit Zrt., a FŐKERT Nonprofit Zrt. és a FŐKÉTÜSZ Nonprofit Kft.) egyesüléséről, az egységes Budapesti Közművek Nonprofit Zrt. létrehozásáról, ezzel párhuzamosan a BGYH Zrt. közvetlen fővárosi tulajdonba kerüléséről. A döntéssel összefüggésben főbb szakterületenként munkacsoportok alakultak és elkezdődött az összeolvadás előkészítése gazdasági, jogi, technikai stb. szempontból.</w:t>
      </w:r>
    </w:p>
    <w:p w14:paraId="487AB043" w14:textId="7CCC7878" w:rsidR="00341BBE" w:rsidRPr="003C5B68" w:rsidRDefault="00341BBE" w:rsidP="002047C9">
      <w:pPr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t>A BKM Budapesti Közművek Nonprofit Zrt. (BKM Zrt.) megalakulásának előkészítéseként 2020. december óta zajlik a cégbírósági eljárás. A folyamat részeként, többek között a hitelezői igényekre vonatkozó hirdetmények közzététele is megtörtént a szokásos rend szerint. Az FKF Nonprofit Zrt. által 2014-ben kötött egyik vállalkozói szerződés teljesítése kapcsán az FKF Nonprofit Zrt. és a szerződő fél között elsőfokú bírósági peres eljárás van folyamatban. A felperes cég most – az FKF Nonprofit Zrt. álláspontja szerint megalapozatlanul – hitelezői biztosítékot kért a perben követelt összegre. Az FKF Nonprofit Zrt. a biztosíték nyújtását megtagadta, hiszen a perben ítélet még nem született. A hitelezői biztosíték befogadásáról a cégbíróság illetékes első fokon döntést hozni, addig az összeolvadás (BKM Nonprofit Zrt.) cégbejegyzése nem történhet meg.</w:t>
      </w:r>
    </w:p>
    <w:p w14:paraId="227C364E" w14:textId="549A8F5C" w:rsidR="00534423" w:rsidRPr="003C5B68" w:rsidRDefault="00534423" w:rsidP="002047C9">
      <w:pPr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t xml:space="preserve">A koronavírus járvány újabb hullámaival kapcsolatosan a 40/2020 (III.11.) Korm. rendelettel kihirdetett veszélyhelyzet a cégcsoport </w:t>
      </w:r>
      <w:r w:rsidR="002B1A44" w:rsidRPr="003C5B68">
        <w:rPr>
          <w:rFonts w:ascii="Arial" w:eastAsia="Calibri" w:hAnsi="Arial" w:cs="Arial"/>
          <w:lang w:eastAsia="hu-HU"/>
        </w:rPr>
        <w:t xml:space="preserve">több </w:t>
      </w:r>
      <w:r w:rsidRPr="003C5B68">
        <w:rPr>
          <w:rFonts w:ascii="Arial" w:eastAsia="Calibri" w:hAnsi="Arial" w:cs="Arial"/>
          <w:lang w:eastAsia="hu-HU"/>
        </w:rPr>
        <w:t>vállalat</w:t>
      </w:r>
      <w:r w:rsidR="002B1A44" w:rsidRPr="003C5B68">
        <w:rPr>
          <w:rFonts w:ascii="Arial" w:eastAsia="Calibri" w:hAnsi="Arial" w:cs="Arial"/>
          <w:lang w:eastAsia="hu-HU"/>
        </w:rPr>
        <w:t>ának</w:t>
      </w:r>
      <w:r w:rsidRPr="003C5B68">
        <w:rPr>
          <w:rFonts w:ascii="Arial" w:eastAsia="Calibri" w:hAnsi="Arial" w:cs="Arial"/>
          <w:lang w:eastAsia="hu-HU"/>
        </w:rPr>
        <w:t xml:space="preserve"> munkaszervezését és gazdálkodását jelentősen meghatározta.</w:t>
      </w:r>
    </w:p>
    <w:p w14:paraId="0EC8F993" w14:textId="7D1D7272" w:rsidR="002047C9" w:rsidRPr="003C5B68" w:rsidRDefault="002047C9" w:rsidP="00DF6994">
      <w:pPr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hAnsi="Arial" w:cs="Arial"/>
        </w:rPr>
        <w:t xml:space="preserve">Az előrehaladási jelentésben vizsgált I. negyedév </w:t>
      </w:r>
      <w:r w:rsidR="00DF6994" w:rsidRPr="003C5B68">
        <w:rPr>
          <w:rFonts w:ascii="Arial" w:hAnsi="Arial" w:cs="Arial"/>
        </w:rPr>
        <w:t>tartalma az átalakulásra való tekintettel, illetve a kapcsolódó osztályok fokozott munkaterhelése miatt minimálisan csökkentett adattartalommal kerültek bekérésre. Az előrehaladási jelentés a terv adatok tekintetében a jelenleg hatályos üzleti terveket tartalmazza, ugyanis a frissített (már BKM-</w:t>
      </w:r>
      <w:proofErr w:type="spellStart"/>
      <w:r w:rsidR="00DF6994" w:rsidRPr="003C5B68">
        <w:rPr>
          <w:rFonts w:ascii="Arial" w:hAnsi="Arial" w:cs="Arial"/>
        </w:rPr>
        <w:t>hez</w:t>
      </w:r>
      <w:proofErr w:type="spellEnd"/>
      <w:r w:rsidR="00DF6994" w:rsidRPr="003C5B68">
        <w:rPr>
          <w:rFonts w:ascii="Arial" w:hAnsi="Arial" w:cs="Arial"/>
        </w:rPr>
        <w:t xml:space="preserve"> igazított) tervfelülvizsgálatok csak május közepével készültek el az egyes tagvállalatokra.</w:t>
      </w:r>
    </w:p>
    <w:p w14:paraId="1887D814" w14:textId="77777777" w:rsidR="0076123B" w:rsidRPr="003C5B68" w:rsidRDefault="0076123B" w:rsidP="0076123B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4F1B2E74" w14:textId="77777777" w:rsidR="002047C9" w:rsidRPr="003C5B68" w:rsidRDefault="002047C9" w:rsidP="002047C9">
      <w:pPr>
        <w:tabs>
          <w:tab w:val="left" w:pos="0"/>
          <w:tab w:val="left" w:pos="851"/>
        </w:tabs>
        <w:outlineLvl w:val="1"/>
        <w:rPr>
          <w:rFonts w:ascii="Arial" w:hAnsi="Arial" w:cs="Arial"/>
          <w:b/>
          <w:color w:val="000000" w:themeColor="text1"/>
        </w:rPr>
      </w:pPr>
      <w:bookmarkStart w:id="2" w:name="_Toc47537812"/>
      <w:bookmarkStart w:id="3" w:name="_Toc72333161"/>
      <w:r w:rsidRPr="003C5B68">
        <w:rPr>
          <w:rFonts w:ascii="Arial" w:hAnsi="Arial" w:cs="Arial"/>
          <w:b/>
          <w:color w:val="000000" w:themeColor="text1"/>
        </w:rPr>
        <w:t>BVH Budapesti Városüzemeltetési Holding Zrt.</w:t>
      </w:r>
      <w:bookmarkEnd w:id="2"/>
      <w:bookmarkEnd w:id="3"/>
    </w:p>
    <w:p w14:paraId="2562D38A" w14:textId="2B970812" w:rsidR="003669FC" w:rsidRPr="003C5B68" w:rsidRDefault="002B1A44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 fent említett</w:t>
      </w:r>
      <w:r w:rsidR="003669FC" w:rsidRPr="003C5B68">
        <w:rPr>
          <w:rFonts w:ascii="Arial" w:eastAsia="Calibri" w:hAnsi="Arial" w:cs="Arial"/>
          <w:color w:val="000000" w:themeColor="text1"/>
          <w:lang w:eastAsia="hu-HU"/>
        </w:rPr>
        <w:t xml:space="preserve"> döntés az </w:t>
      </w:r>
      <w:r w:rsidRPr="003C5B68">
        <w:rPr>
          <w:rFonts w:ascii="Arial" w:eastAsia="Calibri" w:hAnsi="Arial" w:cs="Arial"/>
          <w:color w:val="000000" w:themeColor="text1"/>
          <w:lang w:eastAsia="hu-HU"/>
        </w:rPr>
        <w:t>e</w:t>
      </w:r>
      <w:r w:rsidR="003669FC" w:rsidRPr="003C5B68">
        <w:rPr>
          <w:rFonts w:ascii="Arial" w:eastAsia="Calibri" w:hAnsi="Arial" w:cs="Arial"/>
          <w:color w:val="000000" w:themeColor="text1"/>
          <w:lang w:eastAsia="hu-HU"/>
        </w:rPr>
        <w:t xml:space="preserve">urópai városüzemeltetésben széles körben elterjedt, bevált </w:t>
      </w:r>
      <w:proofErr w:type="spellStart"/>
      <w:r w:rsidR="003669FC" w:rsidRPr="003C5B68">
        <w:rPr>
          <w:rFonts w:ascii="Arial" w:eastAsia="Calibri" w:hAnsi="Arial" w:cs="Arial"/>
          <w:color w:val="000000" w:themeColor="text1"/>
          <w:lang w:eastAsia="hu-HU"/>
        </w:rPr>
        <w:t>Stadtwerke</w:t>
      </w:r>
      <w:proofErr w:type="spellEnd"/>
      <w:r w:rsidR="003669FC" w:rsidRPr="003C5B68">
        <w:rPr>
          <w:rFonts w:ascii="Arial" w:eastAsia="Calibri" w:hAnsi="Arial" w:cs="Arial"/>
          <w:color w:val="000000" w:themeColor="text1"/>
          <w:lang w:eastAsia="hu-HU"/>
        </w:rPr>
        <w:t xml:space="preserve">-modell budapesti megvalósítását jelenti. Ezen döntések, az egyesülés és a </w:t>
      </w:r>
      <w:proofErr w:type="spellStart"/>
      <w:r w:rsidR="003669FC" w:rsidRPr="003C5B68">
        <w:rPr>
          <w:rFonts w:ascii="Arial" w:eastAsia="Calibri" w:hAnsi="Arial" w:cs="Arial"/>
          <w:color w:val="000000" w:themeColor="text1"/>
          <w:lang w:eastAsia="hu-HU"/>
        </w:rPr>
        <w:t>beolvadásos</w:t>
      </w:r>
      <w:proofErr w:type="spellEnd"/>
      <w:r w:rsidR="003669FC" w:rsidRPr="003C5B68">
        <w:rPr>
          <w:rFonts w:ascii="Arial" w:eastAsia="Calibri" w:hAnsi="Arial" w:cs="Arial"/>
          <w:color w:val="000000" w:themeColor="text1"/>
          <w:lang w:eastAsia="hu-HU"/>
        </w:rPr>
        <w:t xml:space="preserve"> kiválás végrehajtása, a cégbírósági eljárás jogi kockázatainak minimalizálása érdekében több lépésben kerülnek megvalósításra tárgyévben: </w:t>
      </w:r>
    </w:p>
    <w:p w14:paraId="5B5A096E" w14:textId="77777777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Azon döntés okán, hogy a BGYH Zrt. a BVH Zrt.-</w:t>
      </w:r>
      <w:proofErr w:type="spellStart"/>
      <w:r w:rsidRPr="003C5B68">
        <w:rPr>
          <w:rFonts w:ascii="Arial" w:eastAsia="Calibri" w:hAnsi="Arial" w:cs="Arial"/>
          <w:color w:val="000000" w:themeColor="text1"/>
          <w:lang w:eastAsia="hu-HU"/>
        </w:rPr>
        <w:t>ből</w:t>
      </w:r>
      <w:proofErr w:type="spellEnd"/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 </w:t>
      </w:r>
      <w:proofErr w:type="spellStart"/>
      <w:r w:rsidRPr="003C5B68">
        <w:rPr>
          <w:rFonts w:ascii="Arial" w:eastAsia="Calibri" w:hAnsi="Arial" w:cs="Arial"/>
          <w:color w:val="000000" w:themeColor="text1"/>
          <w:lang w:eastAsia="hu-HU"/>
        </w:rPr>
        <w:t>beolvadásos</w:t>
      </w:r>
      <w:proofErr w:type="spellEnd"/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 kiválással kiválik a BGYH részvényeit és a BGYH osztaléktartozását tartalmazó vagyonelemmel, és 2021. március 31-i fordulónappal beolvad a BGYH Zrt.-be, ezzel a BGYH részvényei közvetlenül a Fővárosi Önkormányzathoz kerülnek, ennek gazdasági és könyvviteli leképezésére elkészült a BVH Zrt. könyvvizsgált Közbenső mérlege 2021.03.31-es időszakra vonatkozóan. Egyúttal átadásra került a végleges vagyonmérleg és a végleges vagyonleltár a könyvvizsgáló táraság részére.</w:t>
      </w:r>
    </w:p>
    <w:p w14:paraId="2828B8EC" w14:textId="77777777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A BVH Zrt. a fenti döntésekre figyelemmel végzi a munkáját, de továbbra is megtartva az irányító-szolgáltató tevékenységét, addig az időpontig amíg döntés születik a BVH beolvadásáról a BKM Nonprofit Zrt.-be. </w:t>
      </w:r>
    </w:p>
    <w:p w14:paraId="3D4B0828" w14:textId="77777777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0284B8E2" w14:textId="77777777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 koronavírus által indukált helyzet továbbra sem eredményezett anyavállalati szinten plusz költségeket az adott időszak során.</w:t>
      </w:r>
    </w:p>
    <w:p w14:paraId="38B55B1E" w14:textId="77777777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lastRenderedPageBreak/>
        <w:t xml:space="preserve">Mind a működési költségek, mind a személyi jellegű ráfordítások tekintetében a társaság a tervezetthez képest megtakarítást ért el. A megtakarítás indoka a </w:t>
      </w:r>
      <w:proofErr w:type="spellStart"/>
      <w:r w:rsidRPr="003C5B68">
        <w:rPr>
          <w:rFonts w:ascii="Arial" w:eastAsia="Calibri" w:hAnsi="Arial" w:cs="Arial"/>
          <w:color w:val="000000" w:themeColor="text1"/>
          <w:lang w:eastAsia="hu-HU"/>
        </w:rPr>
        <w:t>Stadtwerkére</w:t>
      </w:r>
      <w:proofErr w:type="spellEnd"/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 történő átállás elősegítése, bizonyos költségek tekintetében a hosszútávú szerződések megszüntetése, és bizonyos szakterületek működésének megszüntetése, minimalizálása. </w:t>
      </w:r>
    </w:p>
    <w:p w14:paraId="20755D67" w14:textId="77777777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518CF82E" w14:textId="05843AF2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A társaság likviditása 196 M Ft-tal javult tervezetthez képest. A növekedést alapvetően a tervezéskor figyelembe vett </w:t>
      </w:r>
      <w:proofErr w:type="spellStart"/>
      <w:r w:rsidRPr="003C5B68">
        <w:rPr>
          <w:rFonts w:ascii="Arial" w:eastAsia="Calibri" w:hAnsi="Arial" w:cs="Arial"/>
          <w:color w:val="000000" w:themeColor="text1"/>
          <w:lang w:eastAsia="hu-HU"/>
        </w:rPr>
        <w:t>Stadtwerke</w:t>
      </w:r>
      <w:proofErr w:type="spellEnd"/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 2021.03.31-i egyesülés okán tervezett pénzeszköz átadásának hiánya indokolja. Ennek oka, hogy a BKM Nonprofit Zrt. megalakulásának előkészítése során, a szükséges dokumentációk a Cégbíróság részére benyújtásra kerültek. A folyamat részeként, a hitelezői igényekre vonatkozó hirdetmények közzététele is megtörtént. Tekintettek arra, hogy az FKF Nonprofit Zrt. vonatkozásában hitelezői igény került benyújtásra, amelynek elbírálása jelenleg is folyamatban van, a beolvadás cégbíróság általi 2021.03.31-i hatályú bejegyzésére nem került sor. </w:t>
      </w:r>
    </w:p>
    <w:p w14:paraId="2819ECA8" w14:textId="77777777" w:rsidR="003669FC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1E58CAAC" w14:textId="020E2BCA" w:rsidR="004E6DD4" w:rsidRPr="003C5B68" w:rsidRDefault="003669FC" w:rsidP="003669FC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Mindezeket fiegyelembe véve a </w:t>
      </w:r>
      <w:r w:rsidR="009A016F" w:rsidRPr="003C5B68">
        <w:rPr>
          <w:rFonts w:ascii="Arial" w:eastAsia="Calibri" w:hAnsi="Arial" w:cs="Arial"/>
          <w:color w:val="000000" w:themeColor="text1"/>
          <w:lang w:eastAsia="hu-HU"/>
        </w:rPr>
        <w:t>T</w:t>
      </w:r>
      <w:r w:rsidRPr="003C5B68">
        <w:rPr>
          <w:rFonts w:ascii="Arial" w:eastAsia="Calibri" w:hAnsi="Arial" w:cs="Arial"/>
          <w:color w:val="000000" w:themeColor="text1"/>
          <w:lang w:eastAsia="hu-HU"/>
        </w:rPr>
        <w:t>ársaság likviditása továbbra is stabil.</w:t>
      </w:r>
    </w:p>
    <w:p w14:paraId="571B7B15" w14:textId="77777777" w:rsidR="002047C9" w:rsidRPr="003C5B68" w:rsidRDefault="002047C9" w:rsidP="002047C9">
      <w:pPr>
        <w:spacing w:after="0"/>
        <w:rPr>
          <w:rFonts w:ascii="Arial" w:eastAsia="Calibri" w:hAnsi="Arial" w:cs="Arial"/>
        </w:rPr>
      </w:pPr>
    </w:p>
    <w:p w14:paraId="544DAD31" w14:textId="737A8D68" w:rsidR="002047C9" w:rsidRPr="003C5B68" w:rsidRDefault="002047C9" w:rsidP="002047C9">
      <w:pPr>
        <w:tabs>
          <w:tab w:val="left" w:pos="0"/>
          <w:tab w:val="left" w:pos="851"/>
        </w:tabs>
        <w:outlineLvl w:val="1"/>
        <w:rPr>
          <w:rFonts w:ascii="Arial" w:hAnsi="Arial" w:cs="Arial"/>
          <w:b/>
          <w:color w:val="000000" w:themeColor="text1"/>
        </w:rPr>
      </w:pPr>
      <w:bookmarkStart w:id="4" w:name="_Toc40186654"/>
      <w:bookmarkStart w:id="5" w:name="_Toc40286512"/>
      <w:bookmarkStart w:id="6" w:name="_Toc47537813"/>
      <w:bookmarkStart w:id="7" w:name="_Toc72333162"/>
      <w:r w:rsidRPr="003C5B68">
        <w:rPr>
          <w:rFonts w:ascii="Arial" w:hAnsi="Arial" w:cs="Arial"/>
          <w:b/>
          <w:color w:val="000000" w:themeColor="text1"/>
        </w:rPr>
        <w:t>Budapesti Távhőszolgáltató</w:t>
      </w:r>
      <w:r w:rsidR="00200C40" w:rsidRPr="003C5B68">
        <w:rPr>
          <w:rFonts w:ascii="Arial" w:hAnsi="Arial" w:cs="Arial"/>
          <w:b/>
          <w:color w:val="000000" w:themeColor="text1"/>
        </w:rPr>
        <w:t xml:space="preserve"> Nonprofit</w:t>
      </w:r>
      <w:r w:rsidRPr="003C5B68">
        <w:rPr>
          <w:rFonts w:ascii="Arial" w:hAnsi="Arial" w:cs="Arial"/>
          <w:b/>
          <w:color w:val="000000" w:themeColor="text1"/>
        </w:rPr>
        <w:t xml:space="preserve"> Zrt. (FŐTÁV </w:t>
      </w:r>
      <w:proofErr w:type="spellStart"/>
      <w:r w:rsidR="00200C40" w:rsidRPr="003C5B68">
        <w:rPr>
          <w:rFonts w:ascii="Arial" w:hAnsi="Arial" w:cs="Arial"/>
          <w:b/>
          <w:color w:val="000000" w:themeColor="text1"/>
        </w:rPr>
        <w:t>N</w:t>
      </w:r>
      <w:r w:rsidRPr="003C5B68">
        <w:rPr>
          <w:rFonts w:ascii="Arial" w:hAnsi="Arial" w:cs="Arial"/>
          <w:b/>
          <w:color w:val="000000" w:themeColor="text1"/>
        </w:rPr>
        <w:t>Zrt</w:t>
      </w:r>
      <w:proofErr w:type="spellEnd"/>
      <w:r w:rsidRPr="003C5B68">
        <w:rPr>
          <w:rFonts w:ascii="Arial" w:hAnsi="Arial" w:cs="Arial"/>
          <w:b/>
          <w:color w:val="000000" w:themeColor="text1"/>
        </w:rPr>
        <w:t>.)</w:t>
      </w:r>
      <w:bookmarkEnd w:id="4"/>
      <w:bookmarkEnd w:id="5"/>
      <w:bookmarkEnd w:id="6"/>
      <w:bookmarkEnd w:id="7"/>
    </w:p>
    <w:p w14:paraId="65041EFA" w14:textId="6FE6AC3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 xml:space="preserve">A társaság napi működését 2021. év eddig eltelt időszakában is nagyban meghatározta a 40/2020 (III.11.) Korm. rendelettel kihirdetett veszélyhelyzet. </w:t>
      </w:r>
    </w:p>
    <w:p w14:paraId="6A254DF6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42CBAD9" w14:textId="087C8BF9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 xml:space="preserve">2021. I. negyedévében a </w:t>
      </w:r>
      <w:proofErr w:type="spellStart"/>
      <w:r w:rsidRPr="003C5B68">
        <w:rPr>
          <w:rFonts w:ascii="Arial" w:hAnsi="Arial" w:cs="Arial"/>
          <w:color w:val="000000" w:themeColor="text1"/>
        </w:rPr>
        <w:t>pandémiával</w:t>
      </w:r>
      <w:proofErr w:type="spellEnd"/>
      <w:r w:rsidRPr="003C5B68">
        <w:rPr>
          <w:rFonts w:ascii="Arial" w:hAnsi="Arial" w:cs="Arial"/>
          <w:color w:val="000000" w:themeColor="text1"/>
        </w:rPr>
        <w:t xml:space="preserve"> kapcsolatos, a munkavállalók védelme érdekében hozott intézkedések továbbra is kiemelt szerepet kaptak a vállalat életében. A harmadik hullám újabb kihívások elé állította a társaságot, melyekre válaszként megkezdődött a munkavállalók tesztelése, majd a Főváros koordinálásában a munkatársak önkéntes alapú, szervezett oltása.</w:t>
      </w:r>
    </w:p>
    <w:p w14:paraId="2D1290CC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69BC3F5" w14:textId="2F01E9D4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>A FŐTÁV Nonprofit Zrt. és a Szakszervezet között korábban létrejött megállapodás alapján 3 évre vonatkozóan a Társaság (2019-2021-es időszak) évente 6-6%os bérfejlesztést irányzott elő. 2021. február 24-én aláírásra került a 2021. évi bérfejlesztés részleteit tartalmazó megállapodás. A béremelés 2021. január 1-jéig visszamenőlegesen megvalósult.</w:t>
      </w:r>
    </w:p>
    <w:p w14:paraId="7774480C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0B9916D" w14:textId="601555EA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 xml:space="preserve">A </w:t>
      </w:r>
      <w:proofErr w:type="spellStart"/>
      <w:r w:rsidRPr="003C5B68">
        <w:rPr>
          <w:rFonts w:ascii="Arial" w:hAnsi="Arial" w:cs="Arial"/>
          <w:color w:val="000000" w:themeColor="text1"/>
        </w:rPr>
        <w:t>pandémiás</w:t>
      </w:r>
      <w:proofErr w:type="spellEnd"/>
      <w:r w:rsidRPr="003C5B68">
        <w:rPr>
          <w:rFonts w:ascii="Arial" w:hAnsi="Arial" w:cs="Arial"/>
          <w:color w:val="000000" w:themeColor="text1"/>
        </w:rPr>
        <w:t xml:space="preserve"> veszélyhelyzet és ezzel összefüggésben a munkavállalók bizonyos hányadának megbetegedése mellett is a távhőszolgáltatás üzem- és ellátásbiztonságát, illetve a távhőtechnológiát (hőforrások, távvezetékek, hőközpontok) érintő karbantartási feladatokat veszélyeztető hiányosság nem merült fel. Szigorú óvintézkedések mellett, az aktuálisan hatályos járványügyi szabályozásokkal összhangban végezték a tevékenységet.</w:t>
      </w:r>
    </w:p>
    <w:p w14:paraId="2D8DE254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A0CF383" w14:textId="06E39176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>A Főváros 2021. évi költségvetésének előkészítése során döntés született az egységes Budapesti Közművek Nonprofit Zrt. létrehozásáról, ami alapján a BVH Zrt. és leányvállalatai összeolvadnak (a FŐTÁV Nonprofit Zrt., a Budapesti Temetkezési Intézet Nonprofit Zrt., az FKF Nonprofit Zrt., a FŐKERT Nonprofit Zrt. és a FŐKÉTÜSZ Nonprofit Kft.). A társaság 2020. év végén kezdte meg az összeolvadás előkészületeit. A megvalósítás operatív lépései elindultak a 2021. év I. negyedévében, ezek jelenleg is folyamatban vannak (az egyes tagvállalatok működési modelljének feltérképezése, informatikai, vállalatirányítási, logisztikai, beszerzési rendszerek összehangolása, a későbbi működés alapjainak lefektetése, munkavállalók juttatásait meghatározó új Kollektív Szerződés előkészítése stb.).</w:t>
      </w:r>
    </w:p>
    <w:p w14:paraId="5DE6DE87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 xml:space="preserve">  </w:t>
      </w:r>
    </w:p>
    <w:p w14:paraId="0D9547B8" w14:textId="58CB21B3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 xml:space="preserve">A </w:t>
      </w:r>
      <w:proofErr w:type="spellStart"/>
      <w:r w:rsidRPr="003C5B68">
        <w:rPr>
          <w:rFonts w:ascii="Arial" w:hAnsi="Arial" w:cs="Arial"/>
          <w:color w:val="000000" w:themeColor="text1"/>
        </w:rPr>
        <w:t>pandémiás</w:t>
      </w:r>
      <w:proofErr w:type="spellEnd"/>
      <w:r w:rsidRPr="003C5B68">
        <w:rPr>
          <w:rFonts w:ascii="Arial" w:hAnsi="Arial" w:cs="Arial"/>
          <w:color w:val="000000" w:themeColor="text1"/>
        </w:rPr>
        <w:t xml:space="preserve"> helyzet, a hőfelhasználást legfőképpen meghatározó külső hőmérséklet alakulása és a 2020. október 1-jén induló </w:t>
      </w:r>
      <w:proofErr w:type="spellStart"/>
      <w:r w:rsidRPr="003C5B68">
        <w:rPr>
          <w:rFonts w:ascii="Arial" w:hAnsi="Arial" w:cs="Arial"/>
          <w:color w:val="000000" w:themeColor="text1"/>
        </w:rPr>
        <w:t>gázév</w:t>
      </w:r>
      <w:proofErr w:type="spellEnd"/>
      <w:r w:rsidRPr="003C5B68">
        <w:rPr>
          <w:rFonts w:ascii="Arial" w:hAnsi="Arial" w:cs="Arial"/>
          <w:color w:val="000000" w:themeColor="text1"/>
        </w:rPr>
        <w:t xml:space="preserve"> gáz-, és árszabályozási év hatósági árai, valamint a távhőtámogatási összegek együttesen határozták meg a FŐTÁV Nonprofit Zrt. 2021. év eddig eltelt időszakának üzleti </w:t>
      </w:r>
      <w:r w:rsidRPr="003C5B68">
        <w:rPr>
          <w:rFonts w:ascii="Arial" w:hAnsi="Arial" w:cs="Arial"/>
          <w:color w:val="000000" w:themeColor="text1"/>
        </w:rPr>
        <w:lastRenderedPageBreak/>
        <w:t>eredményességét. A FŐTÁV a 2021. év I. negyedévet 1,2 Mrd Ft-os adózott eredménnyel (560 M Ft-tal a tervezett felett) zárta.</w:t>
      </w:r>
    </w:p>
    <w:p w14:paraId="32ED2806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03F8FA5" w14:textId="70153121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>A közel egy éve tartó járványügyi helyzet következtében 2021. év elején az ingatlanfejlesztők körében még alacsony intenzitású, de pozitív irányú aktivitás volt tapasztalható a beruházási hajlandóság tekintetében. Ennek eredményeként 2021. I. negyedévében mintegy 7,16 MW hőteljesítmény igényre vonatkozó szerződés</w:t>
      </w:r>
      <w:r w:rsidR="002B1A44" w:rsidRPr="003C5B68">
        <w:rPr>
          <w:rFonts w:ascii="Arial" w:hAnsi="Arial" w:cs="Arial"/>
          <w:color w:val="000000" w:themeColor="text1"/>
        </w:rPr>
        <w:t>t sikerült megkötni</w:t>
      </w:r>
      <w:r w:rsidRPr="003C5B68">
        <w:rPr>
          <w:rFonts w:ascii="Arial" w:hAnsi="Arial" w:cs="Arial"/>
          <w:color w:val="000000" w:themeColor="text1"/>
        </w:rPr>
        <w:t xml:space="preserve">. </w:t>
      </w:r>
    </w:p>
    <w:p w14:paraId="71765972" w14:textId="620EEE08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>Emellett 5 épület esetében több mint 7 MW hőteljesítményre a potenciális partnerek elfogadták a csatlakozás feltételeit rögzítő műszaki-gazdasági tájékoztatót, mely alapján megkezdődtek a konkrét műszaki megvalósításról és a szerződés összeállításáról szóló egyeztetések.</w:t>
      </w:r>
    </w:p>
    <w:p w14:paraId="64526691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>A „Kéménymentes Belváros” projekt keretein belül az elhúzódó jogi és műszaki egyeztetések miatt továbbra is még folyamatban van egy 4 épületet magába foglaló ingatlan-beruházás részeként (2,9 MW) az Erzsébet-hídi vezetékről történő távhőellátásra vonatkozó szerződés véglegesítése.</w:t>
      </w:r>
    </w:p>
    <w:p w14:paraId="524B72B4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 xml:space="preserve">A társaság menedzsmentjének döntése alapján megkezdődött azon feladatok végrehajtása, amelynek eredményeként a jelenleg külső szolgáltató által végzett telefonos ügyfélszolgálati és korai követeléskezelési feladatok saját, belső erőforrásból valósulnak meg. A munkatársak kiválasztása és beléptetése megtörtént, a betanításuk folyamatban van. </w:t>
      </w:r>
    </w:p>
    <w:p w14:paraId="337C3FA1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C9B8C3F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>2020. október 1-jével a 32/2020. (IX.30.) ITM rendeletben változott a távhőszektor működését szabályozó távhő ár- és támogatási rendelet, valamint új szabadpiaci gázszerződés lépett életbe. Az új környezetben jelentős mértékben csökkent a hőenergiáért és a felhasznált földgázért fizetett díjak összege és a kapott távhőtámogatás mértéke is. Elsősorban a tervezettől enyhébb időjárás miatti alacsonyabb volumenek következtében a támogatással csökkentett hőenergia költség 215 M Ft-tal kedvezőbb a tervezettnél.</w:t>
      </w:r>
    </w:p>
    <w:p w14:paraId="465FF4AC" w14:textId="591DCDDC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>Az észak-pest-újpalotai egyesített hőkörzet hőforrásainak kooperációs üzemvitelére vonatkozó eddigi tapasztala</w:t>
      </w:r>
      <w:r w:rsidR="002B1A44" w:rsidRPr="003C5B68">
        <w:rPr>
          <w:rFonts w:ascii="Arial" w:hAnsi="Arial" w:cs="Arial"/>
          <w:color w:val="000000" w:themeColor="text1"/>
        </w:rPr>
        <w:t>tokat</w:t>
      </w:r>
      <w:r w:rsidRPr="003C5B68">
        <w:rPr>
          <w:rFonts w:ascii="Arial" w:hAnsi="Arial" w:cs="Arial"/>
          <w:color w:val="000000" w:themeColor="text1"/>
        </w:rPr>
        <w:t xml:space="preserve"> megfelelően kihasználva 2021. I. negyedévében 357 673 GJ hőenergia átvételére került sor az FKF Nonprofit Zrt. Hulladékhasznosító Művéből (HUHA), amely egyrészt 11%-kal magasabb az időszakra tervezett mennyiségnél, másrészt a hőkooperáció történetében az eddig előfordult legmagasabb első negyedéves mennyiséget is több, mint 65 000 GJ-</w:t>
      </w:r>
      <w:proofErr w:type="spellStart"/>
      <w:r w:rsidRPr="003C5B68">
        <w:rPr>
          <w:rFonts w:ascii="Arial" w:hAnsi="Arial" w:cs="Arial"/>
          <w:color w:val="000000" w:themeColor="text1"/>
        </w:rPr>
        <w:t>lal</w:t>
      </w:r>
      <w:proofErr w:type="spellEnd"/>
      <w:r w:rsidRPr="003C5B68">
        <w:rPr>
          <w:rFonts w:ascii="Arial" w:hAnsi="Arial" w:cs="Arial"/>
          <w:color w:val="000000" w:themeColor="text1"/>
        </w:rPr>
        <w:t xml:space="preserve"> meghaladja. A HUHA-</w:t>
      </w:r>
      <w:proofErr w:type="spellStart"/>
      <w:r w:rsidRPr="003C5B68">
        <w:rPr>
          <w:rFonts w:ascii="Arial" w:hAnsi="Arial" w:cs="Arial"/>
          <w:color w:val="000000" w:themeColor="text1"/>
        </w:rPr>
        <w:t>ból</w:t>
      </w:r>
      <w:proofErr w:type="spellEnd"/>
      <w:r w:rsidRPr="003C5B68">
        <w:rPr>
          <w:rFonts w:ascii="Arial" w:hAnsi="Arial" w:cs="Arial"/>
          <w:color w:val="000000" w:themeColor="text1"/>
        </w:rPr>
        <w:t xml:space="preserve"> származó hőmennyiséggel 23%-ot ért el a hulladékbázison termelt hő aránya az egyesített hőkörzetben.</w:t>
      </w:r>
    </w:p>
    <w:p w14:paraId="6A3A55A1" w14:textId="35D89264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  <w:r w:rsidRPr="003C5B68">
        <w:rPr>
          <w:rFonts w:ascii="Arial" w:hAnsi="Arial" w:cs="Arial"/>
          <w:color w:val="000000" w:themeColor="text1"/>
        </w:rPr>
        <w:t xml:space="preserve">A Rózsakerti Kiserőművünk gázmotorja 2020. év végén komolyabb, csak a motorblokk cseréjével javítható és ennek hosszas előkészítését kívánó meghibásodást szenvedett, így 2021. I. negyedévének egészében az egység üzemen kívül volt, ezzel az időszakban elveszítve a </w:t>
      </w:r>
      <w:r w:rsidR="002B1A44" w:rsidRPr="003C5B68">
        <w:rPr>
          <w:rFonts w:ascii="Arial" w:hAnsi="Arial" w:cs="Arial"/>
          <w:color w:val="000000" w:themeColor="text1"/>
        </w:rPr>
        <w:t>t</w:t>
      </w:r>
      <w:r w:rsidRPr="003C5B68">
        <w:rPr>
          <w:rFonts w:ascii="Arial" w:hAnsi="Arial" w:cs="Arial"/>
          <w:color w:val="000000" w:themeColor="text1"/>
        </w:rPr>
        <w:t xml:space="preserve">ársaság villamos energia termelő portfóliójának mintegy 15%-át. </w:t>
      </w:r>
    </w:p>
    <w:p w14:paraId="5AF3F7F3" w14:textId="77777777" w:rsidR="00534423" w:rsidRPr="003C5B68" w:rsidRDefault="00534423" w:rsidP="0053442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D199EAE" w14:textId="3745AC49" w:rsidR="002047C9" w:rsidRPr="003C5B68" w:rsidRDefault="002B1A44" w:rsidP="00534423">
      <w:pPr>
        <w:spacing w:after="0"/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hAnsi="Arial" w:cs="Arial"/>
          <w:color w:val="000000" w:themeColor="text1"/>
        </w:rPr>
        <w:t>A FŐTÁV</w:t>
      </w:r>
      <w:r w:rsidR="00534423" w:rsidRPr="003C5B68">
        <w:rPr>
          <w:rFonts w:ascii="Arial" w:hAnsi="Arial" w:cs="Arial"/>
          <w:color w:val="000000" w:themeColor="text1"/>
        </w:rPr>
        <w:t xml:space="preserve"> összeállította és a tulajdonos BVH Zrt. Igazgatósága 238/2020 (XII.09.) számú határozatával jóváhagyta a FŐTÁV Nonprofit Zrt. 2021-2023. időszakra vonatkozó stratégiáját. A jóváhagyott stratégia a Budapesti Közművek Nonprofit Zrt. megalakulásával a távhőszolgáltatásra kitűzött szakmai célokat tartalmazza. A stratégia összegzi a rögzített célok elérése érdekében szakterületenként az elvégzendő feladatokat, programokat, a határidőkkel és a becsült forrásigénnyel együtt. A feladatok végrehajtása megkezdődött.</w:t>
      </w:r>
    </w:p>
    <w:p w14:paraId="5AE96DDF" w14:textId="1C4F4CA4" w:rsidR="00A52C6E" w:rsidRPr="003C5B68" w:rsidRDefault="00A52C6E">
      <w:pPr>
        <w:spacing w:after="160" w:line="259" w:lineRule="auto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br w:type="page"/>
      </w:r>
    </w:p>
    <w:p w14:paraId="293BDE69" w14:textId="77777777" w:rsidR="002047C9" w:rsidRPr="003C5B68" w:rsidRDefault="002047C9" w:rsidP="002047C9">
      <w:pPr>
        <w:spacing w:after="0"/>
        <w:jc w:val="both"/>
        <w:rPr>
          <w:rFonts w:ascii="Arial" w:eastAsia="Calibri" w:hAnsi="Arial" w:cs="Arial"/>
          <w:lang w:eastAsia="hu-HU"/>
        </w:rPr>
      </w:pPr>
    </w:p>
    <w:p w14:paraId="4828FD2C" w14:textId="77777777" w:rsidR="002047C9" w:rsidRPr="003C5B68" w:rsidRDefault="002047C9" w:rsidP="002047C9">
      <w:pPr>
        <w:tabs>
          <w:tab w:val="left" w:pos="0"/>
          <w:tab w:val="left" w:pos="851"/>
        </w:tabs>
        <w:outlineLvl w:val="1"/>
        <w:rPr>
          <w:rFonts w:ascii="Arial" w:hAnsi="Arial" w:cs="Arial"/>
          <w:b/>
          <w:color w:val="000000" w:themeColor="text1"/>
        </w:rPr>
      </w:pPr>
      <w:bookmarkStart w:id="8" w:name="_Toc40186633"/>
      <w:bookmarkStart w:id="9" w:name="_Toc40286507"/>
      <w:bookmarkStart w:id="10" w:name="_Toc47537814"/>
      <w:bookmarkStart w:id="11" w:name="_Toc72333163"/>
      <w:r w:rsidRPr="003C5B68">
        <w:rPr>
          <w:rFonts w:ascii="Arial" w:hAnsi="Arial" w:cs="Arial"/>
          <w:b/>
          <w:color w:val="000000" w:themeColor="text1"/>
        </w:rPr>
        <w:t>Fővárosi Közterület-fenntartó Nonprofit Zrt. (FKF Nonprofit Zrt.)</w:t>
      </w:r>
      <w:bookmarkEnd w:id="8"/>
      <w:bookmarkEnd w:id="9"/>
      <w:bookmarkEnd w:id="10"/>
      <w:bookmarkEnd w:id="11"/>
    </w:p>
    <w:p w14:paraId="3144DAAF" w14:textId="2C8158B0" w:rsidR="00626DD0" w:rsidRPr="003C5B68" w:rsidRDefault="00626DD0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 társaság által kezelt vegyes hulladék mennyisége 2021. I. negyedévében 148 407 tonna, míg begyűjtött szelektív hulladék (zöldhulladék nélkül) mennyisége 13 819 tonna volt.</w:t>
      </w:r>
    </w:p>
    <w:p w14:paraId="08A7BE8A" w14:textId="77777777" w:rsidR="00B42EC2" w:rsidRPr="003C5B68" w:rsidRDefault="00B42EC2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39862A97" w14:textId="6AB3A402" w:rsidR="00626DD0" w:rsidRPr="003C5B68" w:rsidRDefault="00626DD0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 köztisztasági közszolgáltatási szerződésben foglalt feladatok elvégzésére 2021. I. negyedévében 18 149 gépi üzemórát és 139 925 kézi munkaórát fordíto</w:t>
      </w:r>
      <w:r w:rsidR="00595409" w:rsidRPr="003C5B68">
        <w:rPr>
          <w:rFonts w:ascii="Arial" w:eastAsia="Calibri" w:hAnsi="Arial" w:cs="Arial"/>
          <w:color w:val="000000" w:themeColor="text1"/>
          <w:lang w:eastAsia="hu-HU"/>
        </w:rPr>
        <w:t>tt a társaság</w:t>
      </w:r>
      <w:r w:rsidRPr="003C5B68">
        <w:rPr>
          <w:rFonts w:ascii="Arial" w:eastAsia="Calibri" w:hAnsi="Arial" w:cs="Arial"/>
          <w:color w:val="000000" w:themeColor="text1"/>
          <w:lang w:eastAsia="hu-HU"/>
        </w:rPr>
        <w:t>, valamint 9 405 ezer m2 aluljáró felületet takarított</w:t>
      </w:r>
      <w:r w:rsidR="00595409" w:rsidRPr="003C5B68">
        <w:rPr>
          <w:rFonts w:ascii="Arial" w:eastAsia="Calibri" w:hAnsi="Arial" w:cs="Arial"/>
          <w:color w:val="000000" w:themeColor="text1"/>
          <w:lang w:eastAsia="hu-HU"/>
        </w:rPr>
        <w:t>ak meg</w:t>
      </w:r>
      <w:r w:rsidRPr="003C5B68">
        <w:rPr>
          <w:rFonts w:ascii="Arial" w:eastAsia="Calibri" w:hAnsi="Arial" w:cs="Arial"/>
          <w:color w:val="000000" w:themeColor="text1"/>
          <w:lang w:eastAsia="hu-HU"/>
        </w:rPr>
        <w:t>.</w:t>
      </w:r>
    </w:p>
    <w:p w14:paraId="520601ED" w14:textId="77777777" w:rsidR="00B42EC2" w:rsidRPr="003C5B68" w:rsidRDefault="00B42EC2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6B1CB37A" w14:textId="2645777F" w:rsidR="00626DD0" w:rsidRPr="003C5B68" w:rsidRDefault="00626DD0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Az értékesítés nettó árbevétele 2021. I. negyedévben 6 365 M Ft volt, mely a 2021. I. negyedévi kumulált terv 94 %-a. Az NHKV Zrt. kifizette a 2020. évre megállapított szolgáltatási díjat és az I. félévi költségfelülvizsgálat összegét, azonban még nem került lezárásra a 2020. második félév költségalapú felülvizsgálata és a 2021.I. negyedévi szolgáltatási díj elszámolása.</w:t>
      </w:r>
    </w:p>
    <w:p w14:paraId="3F408CA2" w14:textId="77777777" w:rsidR="00B42EC2" w:rsidRPr="003C5B68" w:rsidRDefault="00B42EC2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471E3A3E" w14:textId="4B84C32E" w:rsidR="00626DD0" w:rsidRPr="003C5B68" w:rsidRDefault="00626DD0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A működési költségek 2021. I. negyedévi összege 9 236 M Ft, ami a 2021. I. negyedévi terv 97 %-a. Az anyagköltségek – a műszaki teljesítésekkel összhangban – 11 %-kal (114 M Ft) haladták meg az időszaki terv értékét. Az igénybe vett szolgáltatások menedzsmenti intézkedések (pl.: lomtalanításkori veszélyes hulladék gyűjtés átszervezése), valamint a felmerülő költségek átütemezésének (pl. </w:t>
      </w:r>
      <w:proofErr w:type="spellStart"/>
      <w:r w:rsidRPr="003C5B68">
        <w:rPr>
          <w:rFonts w:ascii="Arial" w:eastAsia="Calibri" w:hAnsi="Arial" w:cs="Arial"/>
          <w:color w:val="000000" w:themeColor="text1"/>
          <w:lang w:eastAsia="hu-HU"/>
        </w:rPr>
        <w:t>support</w:t>
      </w:r>
      <w:proofErr w:type="spellEnd"/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 díj) hatására 158 M Ft-tal alacsonyabbak a tervnél.</w:t>
      </w:r>
    </w:p>
    <w:p w14:paraId="406AD898" w14:textId="77777777" w:rsidR="00B42EC2" w:rsidRPr="003C5B68" w:rsidRDefault="00B42EC2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6DAD3E27" w14:textId="2A600349" w:rsidR="00626DD0" w:rsidRPr="003C5B68" w:rsidRDefault="00626DD0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Az üzleti tevékenység 2021. I. negyedévi eredménye – 820 M Ft, ami 353 M Ft-tal, az adózás előtti eredmény – 806 M Ft, mely 326 M Ft-tal, valamint az adózott eredmény – 822 M Ft, mely 328 M Ft-tal magasabb a 2021. évi időarányos tervnél. A kedvezőbb eredmény az alacsonyabb működési költségeknek köszönhető.</w:t>
      </w:r>
    </w:p>
    <w:p w14:paraId="5B9604E6" w14:textId="77777777" w:rsidR="00B42EC2" w:rsidRPr="003C5B68" w:rsidRDefault="00B42EC2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2A365202" w14:textId="5E040739" w:rsidR="00626DD0" w:rsidRPr="003C5B68" w:rsidRDefault="00626DD0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A 2021. évre tervezett teljes beruházás 21 666 M Ft. Ebből az alaptevékenységhez kapcsolódó beruházások összege 8 547 M Ft, a stratégiai beruházások összege pedig 13 119 M Ft. A 2021. I. negyedévre tervezett 2 285 M Ft értékű beruházásból I-III. hónapban 1 523 M Ft valósult meg, mely 66,6%-os teljesülést jelent. A stratégiai beruházások összege 1 263 M Ft, az alaptevékenységhez kapcsolódó beruházások összege 260 M Ft. </w:t>
      </w:r>
    </w:p>
    <w:p w14:paraId="2A3FE0A3" w14:textId="77777777" w:rsidR="00B42EC2" w:rsidRPr="003C5B68" w:rsidRDefault="00B42EC2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00F4E9AD" w14:textId="2546DAAD" w:rsidR="00626DD0" w:rsidRPr="003C5B68" w:rsidRDefault="00626DD0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A bevételek és kiadások alakulása 280 M Ft-os, valós negatív záró pénzügyi pozíciót eredményezett 2021. március végére. A folyó finanszírozás biztonságának növelése érdekében folyószámlahitel keret továbbra is 10 M</w:t>
      </w:r>
      <w:r w:rsidR="00595409" w:rsidRPr="003C5B68">
        <w:rPr>
          <w:rFonts w:ascii="Arial" w:eastAsia="Calibri" w:hAnsi="Arial" w:cs="Arial"/>
          <w:color w:val="000000" w:themeColor="text1"/>
          <w:lang w:eastAsia="hu-HU"/>
        </w:rPr>
        <w:t>rd</w:t>
      </w: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 Ft.</w:t>
      </w:r>
    </w:p>
    <w:p w14:paraId="187C1162" w14:textId="77777777" w:rsidR="00B42EC2" w:rsidRPr="003C5B68" w:rsidRDefault="00B42EC2" w:rsidP="00626DD0">
      <w:pPr>
        <w:tabs>
          <w:tab w:val="left" w:pos="284"/>
        </w:tabs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066AE787" w14:textId="7BF24633" w:rsidR="002047C9" w:rsidRPr="003C5B68" w:rsidRDefault="00626DD0" w:rsidP="00626DD0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A munkaerő felvétel korlátozását szabályozó vezérigazgatói utasítás lépett hatályba 2021.01.01-től. Ennek értelmében azon munkavállalók, akiknek munkaviszonya megszűnt csak különösen indokolt esetben pótolhatók a </w:t>
      </w:r>
      <w:r w:rsidR="00595409" w:rsidRPr="003C5B68">
        <w:rPr>
          <w:rFonts w:ascii="Arial" w:eastAsia="Calibri" w:hAnsi="Arial" w:cs="Arial"/>
          <w:color w:val="000000" w:themeColor="text1"/>
          <w:lang w:eastAsia="hu-HU"/>
        </w:rPr>
        <w:t>t</w:t>
      </w:r>
      <w:r w:rsidRPr="003C5B68">
        <w:rPr>
          <w:rFonts w:ascii="Arial" w:eastAsia="Calibri" w:hAnsi="Arial" w:cs="Arial"/>
          <w:color w:val="000000" w:themeColor="text1"/>
          <w:lang w:eastAsia="hu-HU"/>
        </w:rPr>
        <w:t>ársaság szolgáltatási tevékenységeit szorosan ellátó munkakörök kivételével (hulladékrakodó, PRHK üzemmenetéhez szükséges munkakörök, köztisztasági járműkezelő, egy napos határozott idejű szerződéssel foglalkoztatott munkavállalók, erőművi operátor, gépjárműszerelő stb.).</w:t>
      </w:r>
    </w:p>
    <w:p w14:paraId="63F428D7" w14:textId="109A859B" w:rsidR="00C14173" w:rsidRPr="003C5B68" w:rsidRDefault="00C14173" w:rsidP="002047C9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13043A97" w14:textId="7B0D1E6E" w:rsidR="00595409" w:rsidRPr="003C5B68" w:rsidRDefault="00595409" w:rsidP="002047C9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2021. I. negyedévben többször módosították a Hulladéktörvényt (2012. évi CLXXXV. törvény a hulladékról), valamint több jogszabály jelent meg a járványhelyzet kezelésével kapcsolatban, melyek jelentős hatással vannak társaság működésére.</w:t>
      </w:r>
    </w:p>
    <w:p w14:paraId="2BCE137F" w14:textId="78D029C6" w:rsidR="00A52C6E" w:rsidRPr="003C5B68" w:rsidRDefault="00A52C6E">
      <w:pPr>
        <w:spacing w:after="160" w:line="259" w:lineRule="auto"/>
        <w:rPr>
          <w:rFonts w:ascii="Arial" w:hAnsi="Arial" w:cs="Arial"/>
        </w:rPr>
      </w:pPr>
      <w:r w:rsidRPr="003C5B68">
        <w:rPr>
          <w:rFonts w:ascii="Arial" w:hAnsi="Arial" w:cs="Arial"/>
        </w:rPr>
        <w:br w:type="page"/>
      </w:r>
    </w:p>
    <w:p w14:paraId="64DF83A5" w14:textId="77777777" w:rsidR="002047C9" w:rsidRPr="003C5B68" w:rsidRDefault="002047C9" w:rsidP="002047C9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C55C769" w14:textId="77777777" w:rsidR="001D75E3" w:rsidRPr="003C5B68" w:rsidRDefault="001D75E3" w:rsidP="001D75E3">
      <w:pPr>
        <w:tabs>
          <w:tab w:val="left" w:pos="0"/>
          <w:tab w:val="left" w:pos="851"/>
        </w:tabs>
        <w:outlineLvl w:val="1"/>
        <w:rPr>
          <w:rFonts w:ascii="Arial" w:hAnsi="Arial" w:cs="Arial"/>
          <w:b/>
        </w:rPr>
      </w:pPr>
      <w:bookmarkStart w:id="12" w:name="_Toc47537815"/>
      <w:bookmarkStart w:id="13" w:name="_Toc72333164"/>
      <w:r w:rsidRPr="003C5B68">
        <w:rPr>
          <w:rFonts w:ascii="Arial" w:hAnsi="Arial" w:cs="Arial"/>
          <w:b/>
        </w:rPr>
        <w:t>Budapest Gyógyfürdői Zrt.</w:t>
      </w:r>
      <w:bookmarkEnd w:id="12"/>
      <w:bookmarkEnd w:id="13"/>
    </w:p>
    <w:p w14:paraId="26E91A16" w14:textId="0CC4C66F" w:rsidR="00412B34" w:rsidRPr="003C5B68" w:rsidRDefault="00412B34" w:rsidP="00412B34">
      <w:pPr>
        <w:spacing w:after="160" w:line="259" w:lineRule="auto"/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t>A társaság gazdálkodását az első negyedévben a koronavírus-járvány második és harmadik hulláma, annak következményei határozták meg. A fürdők 2020. november 11. óta zárva tartanak a vonatkozó állami szabályozás alapján, a társaság már több mint 5 hónapja nem tudja végezni az alaptevékenységét.</w:t>
      </w:r>
    </w:p>
    <w:p w14:paraId="579A7523" w14:textId="470E97AE" w:rsidR="00412B34" w:rsidRPr="003C5B68" w:rsidRDefault="00412B34" w:rsidP="00412B34">
      <w:pPr>
        <w:spacing w:after="160" w:line="259" w:lineRule="auto"/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t xml:space="preserve">Az elfogadott, 2021. évi üzleti tervben a januári és februári zárva tartást követően márciusra tervezték az egységek nyitását, ez a járvány miatt május hónapra tolódott. A társaság első negyedéves eredményének alakulása, likviditási helyzete a kényszerű leállás következménye. </w:t>
      </w:r>
    </w:p>
    <w:p w14:paraId="5B8CB3ED" w14:textId="6D94E46D" w:rsidR="00412B34" w:rsidRPr="003C5B68" w:rsidRDefault="00412B34" w:rsidP="00412B34">
      <w:pPr>
        <w:spacing w:after="160" w:line="259" w:lineRule="auto"/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t xml:space="preserve">A társaság adózás előtti eredménye az első negyedévben -1 174 M Ft, ez 557 M Ft-tal kevesebb az időarányosan tervezett veszteséghez képest (-1 731,5 M Ft). A veszteség-mérséklődés elsősorban a teljes negyedévre kiterjedő állami bértámogatás- és járulékkedvezmény, másodsorban a személyi- és az üzemeltetési költségeken elért megtakarításnak köszönhető. </w:t>
      </w:r>
    </w:p>
    <w:p w14:paraId="4213F70C" w14:textId="7F64EA4C" w:rsidR="0037043E" w:rsidRPr="003C5B68" w:rsidRDefault="00412B34" w:rsidP="00412B34">
      <w:pPr>
        <w:spacing w:after="160" w:line="259" w:lineRule="auto"/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t>A társaság likviditási helyzete – a kisebb realizált veszteséggel párhuzamosan - kedvezőbben alakult a tervezettnél, ennek oka a tulajdonosi kölcsön 2020. év végi, vártnál kisebb arányú felhasználása mellett a turisztikai ágazatban érvényesülő állami támogatások, továbbá a működési költségek és beruházások tervezettnél is alacsonyabb szinten tartása, az újpesti bontás kifizetésének áthúzódása az év hátralévő részére.</w:t>
      </w:r>
    </w:p>
    <w:p w14:paraId="5D7D6FED" w14:textId="77777777" w:rsidR="000A4C2C" w:rsidRPr="003C5B68" w:rsidRDefault="000A4C2C" w:rsidP="00412B34">
      <w:pPr>
        <w:spacing w:after="160" w:line="259" w:lineRule="auto"/>
        <w:jc w:val="both"/>
        <w:rPr>
          <w:rFonts w:ascii="Arial" w:eastAsia="Calibri" w:hAnsi="Arial" w:cs="Arial"/>
          <w:lang w:eastAsia="hu-HU"/>
        </w:rPr>
      </w:pPr>
    </w:p>
    <w:p w14:paraId="00D648F5" w14:textId="77777777" w:rsidR="001D75E3" w:rsidRPr="003C5B68" w:rsidRDefault="001D75E3" w:rsidP="001D75E3">
      <w:pPr>
        <w:tabs>
          <w:tab w:val="left" w:pos="0"/>
          <w:tab w:val="left" w:pos="851"/>
        </w:tabs>
        <w:outlineLvl w:val="1"/>
        <w:rPr>
          <w:rFonts w:ascii="Arial" w:hAnsi="Arial" w:cs="Arial"/>
          <w:b/>
        </w:rPr>
      </w:pPr>
      <w:bookmarkStart w:id="14" w:name="_Toc40186640"/>
      <w:bookmarkStart w:id="15" w:name="_Toc40286508"/>
      <w:bookmarkStart w:id="16" w:name="_Toc47537816"/>
      <w:bookmarkStart w:id="17" w:name="_Toc72333165"/>
      <w:bookmarkStart w:id="18" w:name="_Toc40186647"/>
      <w:r w:rsidRPr="003C5B68">
        <w:rPr>
          <w:rFonts w:ascii="Arial" w:hAnsi="Arial" w:cs="Arial"/>
          <w:b/>
        </w:rPr>
        <w:t>FŐKERT Nonprofit Zrt</w:t>
      </w:r>
      <w:bookmarkEnd w:id="14"/>
      <w:bookmarkEnd w:id="15"/>
      <w:r w:rsidRPr="003C5B68">
        <w:rPr>
          <w:rFonts w:ascii="Arial" w:hAnsi="Arial" w:cs="Arial"/>
          <w:b/>
        </w:rPr>
        <w:t>.</w:t>
      </w:r>
      <w:bookmarkEnd w:id="16"/>
      <w:bookmarkEnd w:id="17"/>
    </w:p>
    <w:p w14:paraId="63805E03" w14:textId="7B1258BC" w:rsidR="001D75E3" w:rsidRPr="003C5B68" w:rsidRDefault="0054787B" w:rsidP="001D75E3">
      <w:pPr>
        <w:spacing w:after="0"/>
        <w:jc w:val="both"/>
        <w:rPr>
          <w:rFonts w:ascii="Arial" w:eastAsia="Calibri" w:hAnsi="Arial" w:cs="Arial"/>
          <w:lang w:eastAsia="hu-HU"/>
        </w:rPr>
      </w:pPr>
      <w:bookmarkStart w:id="19" w:name="_Toc40286509"/>
      <w:r w:rsidRPr="003C5B68">
        <w:rPr>
          <w:rFonts w:ascii="Arial" w:eastAsia="Calibri" w:hAnsi="Arial" w:cs="Arial"/>
          <w:lang w:eastAsia="hu-HU"/>
        </w:rPr>
        <w:t xml:space="preserve">A Fővárosi Önkormányzat zöldfelület és zöldterület-fejlesztési, - fenntartási, - üzemeltetési feladatok folyamatos, hatékony, szakszerű és jó minőségben történő ellátása érdekében Közszolgáltatási Keretszerződést kötött a FŐKERT Nonprofit Zrt-vel. A társaság Fővárostól származó közszolgáltatási bevételét a keretszerződés elválaszthatatlan részét képező mindenkor hatályos Éves Közszolgáltatási Szerződés határozza meg. A 2021. évi szerződés mintegy 972 M Ft-tal marad el az előző évi kompenzáció összegétől, azaz 3 299 M Ft támogatási összeget foglalt magában. Az egyéb közszolgáltatási tevékenységből származó nettó árbevétel a Városliget Zrt. szerződéshez kapcsolódó zöldfelület kezelési munkákból, valamint a Főváros részére kiszámlázott </w:t>
      </w:r>
      <w:proofErr w:type="gramStart"/>
      <w:r w:rsidRPr="003C5B68">
        <w:rPr>
          <w:rFonts w:ascii="Arial" w:eastAsia="Calibri" w:hAnsi="Arial" w:cs="Arial"/>
          <w:lang w:eastAsia="hu-HU"/>
        </w:rPr>
        <w:t>Pünkösdfürdői</w:t>
      </w:r>
      <w:proofErr w:type="gramEnd"/>
      <w:r w:rsidRPr="003C5B68">
        <w:rPr>
          <w:rFonts w:ascii="Arial" w:eastAsia="Calibri" w:hAnsi="Arial" w:cs="Arial"/>
          <w:lang w:eastAsia="hu-HU"/>
        </w:rPr>
        <w:t xml:space="preserve"> kivitelezéshez kapcsolódó bevételekből áll. Piaci tevékenységbe sorolandó az ingatlanhasznosításból, a komposzttelep lerakóhelyi díjából és komposzt eladásából, valamint a termesztőtelep növénykultúráinak értékesítéséből származó bevétele.</w:t>
      </w:r>
    </w:p>
    <w:p w14:paraId="09E32254" w14:textId="77777777" w:rsidR="0054787B" w:rsidRPr="003C5B68" w:rsidRDefault="0054787B" w:rsidP="001D75E3">
      <w:pPr>
        <w:spacing w:after="0"/>
        <w:jc w:val="both"/>
        <w:rPr>
          <w:rFonts w:ascii="Arial" w:eastAsia="Calibri" w:hAnsi="Arial" w:cs="Arial"/>
          <w:color w:val="FF0000"/>
          <w:lang w:eastAsia="hu-HU"/>
        </w:rPr>
      </w:pPr>
    </w:p>
    <w:p w14:paraId="0E88B001" w14:textId="1D3CCF7A" w:rsidR="0054787B" w:rsidRPr="003C5B68" w:rsidRDefault="0054787B" w:rsidP="001D75E3">
      <w:pPr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eastAsia="Times New Roman" w:hAnsi="Arial" w:cs="Arial"/>
          <w:lang w:eastAsia="hu-HU"/>
        </w:rPr>
        <w:t xml:space="preserve">A társaság vezetése döntött egy új, Mozgó Parkfenntartó Egység létrehozásáról 7 fővel az üres álláshelyek feltöltésével, melyhez a toborzást megkezdte. A munkaviszonyt határozott időre, április hónaptól november hónapig kötik a munkavállalókkal, a nehéz fizikai munkára tekintettel átlagnál magasabb juttatással.  </w:t>
      </w:r>
    </w:p>
    <w:p w14:paraId="73065D64" w14:textId="22AC9551" w:rsidR="001D75E3" w:rsidRPr="003C5B68" w:rsidRDefault="001D75E3" w:rsidP="001D75E3">
      <w:pPr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eastAsia="Times New Roman" w:hAnsi="Arial" w:cs="Arial"/>
          <w:lang w:eastAsia="hu-HU"/>
        </w:rPr>
        <w:t xml:space="preserve">A társaság adózott eredménye </w:t>
      </w:r>
      <w:r w:rsidR="0054787B" w:rsidRPr="003C5B68">
        <w:rPr>
          <w:rFonts w:ascii="Arial" w:eastAsia="Times New Roman" w:hAnsi="Arial" w:cs="Arial"/>
          <w:lang w:eastAsia="hu-HU"/>
        </w:rPr>
        <w:t xml:space="preserve">növekedésének </w:t>
      </w:r>
      <w:r w:rsidRPr="003C5B68">
        <w:rPr>
          <w:rFonts w:ascii="Arial" w:eastAsia="Times New Roman" w:hAnsi="Arial" w:cs="Arial"/>
          <w:lang w:eastAsia="hu-HU"/>
        </w:rPr>
        <w:t>oka</w:t>
      </w:r>
      <w:r w:rsidRPr="003C5B68">
        <w:rPr>
          <w:rFonts w:ascii="Arial" w:eastAsia="Times New Roman" w:hAnsi="Arial" w:cs="Arial"/>
          <w:bCs/>
          <w:lang w:eastAsia="hu-HU"/>
        </w:rPr>
        <w:t xml:space="preserve"> a </w:t>
      </w:r>
      <w:r w:rsidR="006825FA" w:rsidRPr="003C5B68">
        <w:rPr>
          <w:rFonts w:ascii="Arial" w:eastAsia="Times New Roman" w:hAnsi="Arial" w:cs="Arial"/>
          <w:bCs/>
          <w:lang w:eastAsia="hu-HU"/>
        </w:rPr>
        <w:t>tervidőszak</w:t>
      </w:r>
      <w:r w:rsidRPr="003C5B68">
        <w:rPr>
          <w:rFonts w:ascii="Arial" w:eastAsia="Times New Roman" w:hAnsi="Arial" w:cs="Arial"/>
          <w:bCs/>
          <w:lang w:eastAsia="hu-HU"/>
        </w:rPr>
        <w:t xml:space="preserve"> viszonylatában </w:t>
      </w:r>
      <w:r w:rsidR="0054787B" w:rsidRPr="003C5B68">
        <w:rPr>
          <w:rFonts w:ascii="Arial" w:eastAsia="Times New Roman" w:hAnsi="Arial" w:cs="Arial"/>
          <w:bCs/>
          <w:lang w:eastAsia="hu-HU"/>
        </w:rPr>
        <w:t xml:space="preserve">működési költségeken történt megtakarítások mellett a </w:t>
      </w:r>
      <w:proofErr w:type="gramStart"/>
      <w:r w:rsidR="00EF3745" w:rsidRPr="003C5B68">
        <w:rPr>
          <w:rFonts w:ascii="Arial" w:eastAsia="Times New Roman" w:hAnsi="Arial" w:cs="Arial"/>
          <w:bCs/>
          <w:lang w:eastAsia="hu-HU"/>
        </w:rPr>
        <w:t>Pünkösdfürdői</w:t>
      </w:r>
      <w:proofErr w:type="gramEnd"/>
      <w:r w:rsidR="00EF3745" w:rsidRPr="003C5B68">
        <w:rPr>
          <w:rFonts w:ascii="Arial" w:eastAsia="Times New Roman" w:hAnsi="Arial" w:cs="Arial"/>
          <w:bCs/>
          <w:lang w:eastAsia="hu-HU"/>
        </w:rPr>
        <w:t xml:space="preserve"> kivitelezésekből és Városligeti többletmunkákból származik</w:t>
      </w:r>
      <w:r w:rsidRPr="003C5B68">
        <w:rPr>
          <w:rFonts w:ascii="Arial" w:eastAsia="Times New Roman" w:hAnsi="Arial" w:cs="Arial"/>
          <w:bCs/>
          <w:lang w:eastAsia="hu-HU"/>
        </w:rPr>
        <w:t>.</w:t>
      </w:r>
      <w:r w:rsidRPr="003C5B68">
        <w:rPr>
          <w:rFonts w:ascii="Arial" w:eastAsia="Times New Roman" w:hAnsi="Arial" w:cs="Arial"/>
          <w:lang w:eastAsia="hu-HU"/>
        </w:rPr>
        <w:t xml:space="preserve"> </w:t>
      </w:r>
    </w:p>
    <w:bookmarkEnd w:id="19"/>
    <w:p w14:paraId="63ABE63C" w14:textId="15A1A006" w:rsidR="001D75E3" w:rsidRPr="003C5B68" w:rsidRDefault="00EF3745" w:rsidP="001D75E3">
      <w:pPr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 xml:space="preserve">A </w:t>
      </w:r>
      <w:proofErr w:type="spellStart"/>
      <w:r w:rsidRPr="003C5B68">
        <w:rPr>
          <w:rFonts w:ascii="Arial" w:hAnsi="Arial" w:cs="Arial"/>
          <w:iCs/>
        </w:rPr>
        <w:t>pandémiás</w:t>
      </w:r>
      <w:proofErr w:type="spellEnd"/>
      <w:r w:rsidRPr="003C5B68">
        <w:rPr>
          <w:rFonts w:ascii="Arial" w:hAnsi="Arial" w:cs="Arial"/>
          <w:iCs/>
        </w:rPr>
        <w:t xml:space="preserve"> helyzet és a korlátozások továbbra is megnehezítették a társaság működését a negyedév során.</w:t>
      </w:r>
    </w:p>
    <w:p w14:paraId="562CBF98" w14:textId="77777777" w:rsidR="006B75EC" w:rsidRPr="003C5B68" w:rsidRDefault="006B75EC" w:rsidP="001D75E3">
      <w:pPr>
        <w:jc w:val="both"/>
        <w:rPr>
          <w:rFonts w:ascii="Arial" w:hAnsi="Arial" w:cs="Arial"/>
          <w:iCs/>
        </w:rPr>
      </w:pPr>
    </w:p>
    <w:p w14:paraId="54AC76DF" w14:textId="1D289B53" w:rsidR="001D75E3" w:rsidRPr="003C5B68" w:rsidRDefault="001D75E3" w:rsidP="001D75E3">
      <w:pPr>
        <w:tabs>
          <w:tab w:val="left" w:pos="0"/>
          <w:tab w:val="left" w:pos="851"/>
        </w:tabs>
        <w:outlineLvl w:val="1"/>
        <w:rPr>
          <w:rFonts w:ascii="Arial" w:hAnsi="Arial" w:cs="Arial"/>
          <w:b/>
        </w:rPr>
      </w:pPr>
      <w:bookmarkStart w:id="20" w:name="_Toc47447567"/>
      <w:bookmarkStart w:id="21" w:name="_Toc47537817"/>
      <w:bookmarkStart w:id="22" w:name="_Toc72333166"/>
      <w:r w:rsidRPr="003C5B68">
        <w:rPr>
          <w:rFonts w:ascii="Arial" w:hAnsi="Arial" w:cs="Arial"/>
          <w:b/>
        </w:rPr>
        <w:lastRenderedPageBreak/>
        <w:t>Budapesti Temetkezési Intézet</w:t>
      </w:r>
      <w:r w:rsidR="00200C40" w:rsidRPr="003C5B68">
        <w:rPr>
          <w:rFonts w:ascii="Arial" w:hAnsi="Arial" w:cs="Arial"/>
          <w:b/>
        </w:rPr>
        <w:t xml:space="preserve"> Nonprofit</w:t>
      </w:r>
      <w:r w:rsidRPr="003C5B68">
        <w:rPr>
          <w:rFonts w:ascii="Arial" w:hAnsi="Arial" w:cs="Arial"/>
          <w:b/>
        </w:rPr>
        <w:t xml:space="preserve"> Zrt.</w:t>
      </w:r>
      <w:bookmarkEnd w:id="20"/>
      <w:r w:rsidRPr="003C5B68">
        <w:rPr>
          <w:rFonts w:ascii="Arial" w:hAnsi="Arial" w:cs="Arial"/>
          <w:b/>
        </w:rPr>
        <w:t xml:space="preserve"> (BTI </w:t>
      </w:r>
      <w:proofErr w:type="spellStart"/>
      <w:r w:rsidR="00200C40" w:rsidRPr="003C5B68">
        <w:rPr>
          <w:rFonts w:ascii="Arial" w:hAnsi="Arial" w:cs="Arial"/>
          <w:b/>
        </w:rPr>
        <w:t>N</w:t>
      </w:r>
      <w:r w:rsidRPr="003C5B68">
        <w:rPr>
          <w:rFonts w:ascii="Arial" w:hAnsi="Arial" w:cs="Arial"/>
          <w:b/>
        </w:rPr>
        <w:t>Zrt</w:t>
      </w:r>
      <w:proofErr w:type="spellEnd"/>
      <w:r w:rsidRPr="003C5B68">
        <w:rPr>
          <w:rFonts w:ascii="Arial" w:hAnsi="Arial" w:cs="Arial"/>
          <w:b/>
        </w:rPr>
        <w:t>.)</w:t>
      </w:r>
      <w:bookmarkEnd w:id="21"/>
      <w:bookmarkEnd w:id="22"/>
    </w:p>
    <w:p w14:paraId="2A251F8A" w14:textId="77777777" w:rsidR="002B1A44" w:rsidRPr="003C5B68" w:rsidRDefault="002B1A44" w:rsidP="002B1A44">
      <w:pPr>
        <w:jc w:val="both"/>
        <w:rPr>
          <w:rFonts w:ascii="Arial" w:eastAsia="Calibri" w:hAnsi="Arial" w:cs="Arial"/>
          <w:lang w:eastAsia="hu-HU"/>
        </w:rPr>
      </w:pPr>
      <w:r w:rsidRPr="003C5B68">
        <w:rPr>
          <w:rFonts w:ascii="Arial" w:eastAsia="Calibri" w:hAnsi="Arial" w:cs="Arial"/>
          <w:lang w:eastAsia="hu-HU"/>
        </w:rPr>
        <w:t xml:space="preserve">A társaság Alapítója 2020. december 29. napján meghozott 1813/2020. (XII. 29.) Főv. Kgy. határozatával döntött a Budapesti Temetkezési Intézet Nonprofit Zrt. jogutódlással történő beolvadásáról. A közgyűlési előterjesztés mintegy 700 M Ft megtakarítást vár el a </w:t>
      </w:r>
      <w:proofErr w:type="spellStart"/>
      <w:r w:rsidRPr="003C5B68">
        <w:rPr>
          <w:rFonts w:ascii="Arial" w:eastAsia="Calibri" w:hAnsi="Arial" w:cs="Arial"/>
          <w:lang w:eastAsia="hu-HU"/>
        </w:rPr>
        <w:t>Stadtwerke</w:t>
      </w:r>
      <w:proofErr w:type="spellEnd"/>
      <w:r w:rsidRPr="003C5B68">
        <w:rPr>
          <w:rFonts w:ascii="Arial" w:eastAsia="Calibri" w:hAnsi="Arial" w:cs="Arial"/>
          <w:lang w:eastAsia="hu-HU"/>
        </w:rPr>
        <w:t>-modelltől az első teljes gazdasági évben, 2022-ben.</w:t>
      </w:r>
    </w:p>
    <w:p w14:paraId="11429356" w14:textId="6F99931F" w:rsidR="00C14173" w:rsidRPr="003C5B68" w:rsidRDefault="00BC75B0" w:rsidP="00BC75B0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Ugyan a beolvadással kapcsolatos cégbírósági eljárás jelenleg is folyamatban van, de a közös szinergiák kihasználása és a költségracionalizáló intézkedések meghozatala a BTI-nél jórészt megvalósultak vagy előkészítési fázisban vannak. A társaság új menedzsmentje az elmúlt félévben a szükséges munkaügyi lépések meghozatala mellett a teljes szerződésállományt felülvizsgálta, mindezek eredményeképpen 2021. I. negyedévben 21,7 M Ft értékű megtakarításokat építette be hosszútávon a gazdálkodásába, melyek mellett az állományi létszám 18 fős csökkenésével a személyi jellegű ráfordításai is jelentősen csökkentek.</w:t>
      </w:r>
    </w:p>
    <w:p w14:paraId="66ED12CC" w14:textId="2FF6FB28" w:rsidR="00BC75B0" w:rsidRPr="003C5B68" w:rsidRDefault="00BC75B0" w:rsidP="00BC75B0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310E0400" w14:textId="082481E0" w:rsidR="00BC75B0" w:rsidRPr="003C5B68" w:rsidRDefault="00BC75B0" w:rsidP="00BC75B0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>Jelenleg Beszerzési Bizottság döntését követően előkészítési fázis alatt van a Központi iroda átköltöztetése az FKF Nonprofit Zrt. egyik kihasználatlan irodaházába, melytől további jelentős költségmegtakarítás várható.</w:t>
      </w:r>
    </w:p>
    <w:p w14:paraId="7B9711AA" w14:textId="6D8D95CD" w:rsidR="00BC75B0" w:rsidRPr="003C5B68" w:rsidRDefault="00BC75B0" w:rsidP="00BC75B0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6BB8BACD" w14:textId="77914B2F" w:rsidR="00BC75B0" w:rsidRPr="003C5B68" w:rsidRDefault="00BC75B0" w:rsidP="00BC75B0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Mindezek mellett a </w:t>
      </w:r>
      <w:proofErr w:type="spellStart"/>
      <w:r w:rsidRPr="003C5B68">
        <w:rPr>
          <w:rFonts w:ascii="Arial" w:eastAsia="Calibri" w:hAnsi="Arial" w:cs="Arial"/>
          <w:color w:val="000000" w:themeColor="text1"/>
          <w:lang w:eastAsia="hu-HU"/>
        </w:rPr>
        <w:t>pandémia</w:t>
      </w:r>
      <w:proofErr w:type="spellEnd"/>
      <w:r w:rsidRPr="003C5B68">
        <w:rPr>
          <w:rFonts w:ascii="Arial" w:eastAsia="Calibri" w:hAnsi="Arial" w:cs="Arial"/>
          <w:color w:val="000000" w:themeColor="text1"/>
          <w:lang w:eastAsia="hu-HU"/>
        </w:rPr>
        <w:t xml:space="preserve"> temetési számra gyakorolt hatása miatt mintegy 170-180 M Ft eredményjavulást prognosztizál a társaság éves szinten.</w:t>
      </w:r>
    </w:p>
    <w:p w14:paraId="61F5D764" w14:textId="77777777" w:rsidR="00C14173" w:rsidRPr="003C5B68" w:rsidRDefault="00C14173" w:rsidP="001D75E3">
      <w:pPr>
        <w:spacing w:after="0"/>
        <w:jc w:val="both"/>
        <w:rPr>
          <w:rFonts w:ascii="Arial" w:eastAsia="Calibri" w:hAnsi="Arial" w:cs="Arial"/>
          <w:color w:val="000000" w:themeColor="text1"/>
          <w:lang w:eastAsia="hu-HU"/>
        </w:rPr>
      </w:pPr>
    </w:p>
    <w:p w14:paraId="4DA8D8F1" w14:textId="18BCB081" w:rsidR="002047C9" w:rsidRPr="003C5B68" w:rsidRDefault="002047C9" w:rsidP="002047C9">
      <w:pPr>
        <w:tabs>
          <w:tab w:val="left" w:pos="0"/>
          <w:tab w:val="left" w:pos="851"/>
        </w:tabs>
        <w:outlineLvl w:val="1"/>
        <w:rPr>
          <w:rFonts w:ascii="Arial" w:hAnsi="Arial" w:cs="Arial"/>
          <w:b/>
        </w:rPr>
      </w:pPr>
      <w:bookmarkStart w:id="23" w:name="_Toc40286511"/>
      <w:bookmarkStart w:id="24" w:name="_Toc47537818"/>
      <w:bookmarkStart w:id="25" w:name="_Toc72333167"/>
      <w:r w:rsidRPr="003C5B68">
        <w:rPr>
          <w:rFonts w:ascii="Arial" w:hAnsi="Arial" w:cs="Arial"/>
          <w:b/>
        </w:rPr>
        <w:t>FŐKÉTÜSZ Fővárosi Kéményseprőipari</w:t>
      </w:r>
      <w:r w:rsidR="00200C40" w:rsidRPr="003C5B68">
        <w:rPr>
          <w:rFonts w:ascii="Arial" w:hAnsi="Arial" w:cs="Arial"/>
          <w:b/>
        </w:rPr>
        <w:t xml:space="preserve"> Nonprofit</w:t>
      </w:r>
      <w:r w:rsidRPr="003C5B68">
        <w:rPr>
          <w:rFonts w:ascii="Arial" w:hAnsi="Arial" w:cs="Arial"/>
          <w:b/>
        </w:rPr>
        <w:t xml:space="preserve"> Kft. (FŐKÉTÜSZ </w:t>
      </w:r>
      <w:proofErr w:type="spellStart"/>
      <w:r w:rsidR="00200C40" w:rsidRPr="003C5B68">
        <w:rPr>
          <w:rFonts w:ascii="Arial" w:hAnsi="Arial" w:cs="Arial"/>
          <w:b/>
        </w:rPr>
        <w:t>N</w:t>
      </w:r>
      <w:r w:rsidRPr="003C5B68">
        <w:rPr>
          <w:rFonts w:ascii="Arial" w:hAnsi="Arial" w:cs="Arial"/>
          <w:b/>
        </w:rPr>
        <w:t>Kft</w:t>
      </w:r>
      <w:proofErr w:type="spellEnd"/>
      <w:r w:rsidRPr="003C5B68">
        <w:rPr>
          <w:rFonts w:ascii="Arial" w:hAnsi="Arial" w:cs="Arial"/>
          <w:b/>
        </w:rPr>
        <w:t>.)</w:t>
      </w:r>
      <w:bookmarkEnd w:id="18"/>
      <w:bookmarkEnd w:id="23"/>
      <w:bookmarkEnd w:id="24"/>
      <w:bookmarkEnd w:id="25"/>
    </w:p>
    <w:p w14:paraId="050F1039" w14:textId="77777777" w:rsidR="00341BBE" w:rsidRPr="003C5B68" w:rsidRDefault="00341BBE" w:rsidP="00341BBE">
      <w:pPr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A Fővárosi Közgyűlés 932-934/2020 (VI.24.). határozatai nyomán a közszolgáltatási feladatok átadásra kerülnek 2021. május 1-től a kéményseprő-ipari szervnek.</w:t>
      </w:r>
    </w:p>
    <w:p w14:paraId="6691A7E2" w14:textId="03BB5325" w:rsidR="002047C9" w:rsidRPr="003C5B68" w:rsidRDefault="002047C9" w:rsidP="002047C9">
      <w:pPr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A Működési költségek tekintetében </w:t>
      </w:r>
      <w:r w:rsidR="00A52C6E" w:rsidRPr="003C5B68">
        <w:rPr>
          <w:rFonts w:ascii="Arial" w:hAnsi="Arial" w:cs="Arial"/>
          <w:bCs/>
        </w:rPr>
        <w:t>69</w:t>
      </w:r>
      <w:r w:rsidRPr="003C5B68">
        <w:rPr>
          <w:rFonts w:ascii="Arial" w:hAnsi="Arial" w:cs="Arial"/>
          <w:bCs/>
        </w:rPr>
        <w:t xml:space="preserve"> M Ft megtakarítás jelentkezett, alapvetően az anyagjellegű és a személyi jellegű ráfordítások terén mutatkozó költségmegtakarítások miatt. </w:t>
      </w:r>
    </w:p>
    <w:p w14:paraId="7CE2681B" w14:textId="250E1D85" w:rsidR="002047C9" w:rsidRPr="003C5B68" w:rsidRDefault="002047C9" w:rsidP="002047C9">
      <w:pPr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A </w:t>
      </w:r>
      <w:r w:rsidR="00200C40" w:rsidRPr="003C5B68">
        <w:rPr>
          <w:rFonts w:ascii="Arial" w:hAnsi="Arial" w:cs="Arial"/>
          <w:bCs/>
        </w:rPr>
        <w:t>FŐKÉTÜSZ Nonprofit Kft.</w:t>
      </w:r>
      <w:r w:rsidRPr="003C5B68">
        <w:rPr>
          <w:rFonts w:ascii="Arial" w:hAnsi="Arial" w:cs="Arial"/>
          <w:bCs/>
        </w:rPr>
        <w:t xml:space="preserve"> is </w:t>
      </w:r>
      <w:r w:rsidR="00341BBE" w:rsidRPr="003C5B68">
        <w:rPr>
          <w:rFonts w:ascii="Arial" w:hAnsi="Arial" w:cs="Arial"/>
          <w:bCs/>
        </w:rPr>
        <w:t xml:space="preserve">2020. </w:t>
      </w:r>
      <w:r w:rsidRPr="003C5B68">
        <w:rPr>
          <w:rFonts w:ascii="Arial" w:hAnsi="Arial" w:cs="Arial"/>
          <w:bCs/>
        </w:rPr>
        <w:t>6. hótól likviditási előrejelzésen alapuló finanszírozás alapján kapja a Fővárosi Önkormányzattól a kompenzációt</w:t>
      </w:r>
      <w:r w:rsidR="00341BBE" w:rsidRPr="003C5B68">
        <w:rPr>
          <w:rFonts w:ascii="Arial" w:hAnsi="Arial" w:cs="Arial"/>
          <w:bCs/>
        </w:rPr>
        <w:t>, melynek következtében a már likviditás alapon megítélt és kifizetett visszafizetési kötelezettség nélkül kapott támogatás 682 M Ft volt, így 35 M Ft-tal meghaladta a tervezett értéket.</w:t>
      </w:r>
    </w:p>
    <w:p w14:paraId="14C0E04D" w14:textId="6C87442C" w:rsidR="002047C9" w:rsidRPr="003C5B68" w:rsidRDefault="002047C9" w:rsidP="002047C9">
      <w:pPr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A</w:t>
      </w:r>
      <w:r w:rsidR="00A52C6E" w:rsidRPr="003C5B68">
        <w:rPr>
          <w:rFonts w:ascii="Arial" w:hAnsi="Arial" w:cs="Arial"/>
          <w:bCs/>
        </w:rPr>
        <w:t>z időarányos tervidőszakhoz viszonyítva</w:t>
      </w:r>
      <w:r w:rsidRPr="003C5B68">
        <w:rPr>
          <w:rFonts w:ascii="Arial" w:hAnsi="Arial" w:cs="Arial"/>
          <w:bCs/>
        </w:rPr>
        <w:t xml:space="preserve"> tény időszakra </w:t>
      </w:r>
      <w:r w:rsidR="00A52C6E" w:rsidRPr="003C5B68">
        <w:rPr>
          <w:rFonts w:ascii="Arial" w:hAnsi="Arial" w:cs="Arial"/>
          <w:bCs/>
        </w:rPr>
        <w:t>21</w:t>
      </w:r>
      <w:r w:rsidR="009B2ABD" w:rsidRPr="003C5B68">
        <w:rPr>
          <w:rFonts w:ascii="Arial" w:hAnsi="Arial" w:cs="Arial"/>
          <w:bCs/>
        </w:rPr>
        <w:t xml:space="preserve"> </w:t>
      </w:r>
      <w:r w:rsidRPr="003C5B68">
        <w:rPr>
          <w:rFonts w:ascii="Arial" w:hAnsi="Arial" w:cs="Arial"/>
          <w:bCs/>
        </w:rPr>
        <w:t>fővel (</w:t>
      </w:r>
      <w:r w:rsidR="00A52C6E" w:rsidRPr="003C5B68">
        <w:rPr>
          <w:rFonts w:ascii="Arial" w:hAnsi="Arial" w:cs="Arial"/>
          <w:bCs/>
        </w:rPr>
        <w:t>6</w:t>
      </w:r>
      <w:r w:rsidRPr="003C5B68">
        <w:rPr>
          <w:rFonts w:ascii="Arial" w:hAnsi="Arial" w:cs="Arial"/>
          <w:bCs/>
        </w:rPr>
        <w:t>%) csökkent a létszám.</w:t>
      </w:r>
    </w:p>
    <w:p w14:paraId="0F8418EA" w14:textId="436B3923" w:rsidR="006733E7" w:rsidRPr="003C5B68" w:rsidRDefault="00A52C6E" w:rsidP="00A52C6E">
      <w:pPr>
        <w:jc w:val="both"/>
        <w:rPr>
          <w:rFonts w:ascii="Arial" w:hAnsi="Arial" w:cs="Arial"/>
        </w:rPr>
      </w:pPr>
      <w:r w:rsidRPr="003C5B68">
        <w:rPr>
          <w:rFonts w:ascii="Arial" w:hAnsi="Arial" w:cs="Arial"/>
          <w:bCs/>
        </w:rPr>
        <w:t>A társaság jövőjével kapcsolatos megközelítőleg egy évnyi bizonytalanság hatásához hozzáadódott az összeolvadás időpontjának bizonytalanná válása is, melynek eredményeképp a munkavállalói kiáramlás fokozódott jelentős, mely a megmaradó állományra jelentős munkatöbbletet rótt és ez a naturáliák elmaradásában is látszódik.</w:t>
      </w:r>
      <w:r w:rsidR="006733E7" w:rsidRPr="003C5B68">
        <w:rPr>
          <w:rFonts w:ascii="Arial" w:hAnsi="Arial" w:cs="Arial"/>
        </w:rPr>
        <w:br w:type="page"/>
      </w:r>
    </w:p>
    <w:p w14:paraId="3081A164" w14:textId="77777777" w:rsidR="006733E7" w:rsidRPr="003C5B68" w:rsidRDefault="006733E7" w:rsidP="006733E7">
      <w:pPr>
        <w:pStyle w:val="Listaszerbekezds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26" w:name="_Toc72333168"/>
      <w:r w:rsidRPr="003C5B68">
        <w:rPr>
          <w:rFonts w:ascii="Arial" w:hAnsi="Arial" w:cs="Arial"/>
          <w:b/>
          <w:bCs/>
          <w:sz w:val="28"/>
          <w:szCs w:val="28"/>
        </w:rPr>
        <w:lastRenderedPageBreak/>
        <w:t>Csoportszintű táblák</w:t>
      </w:r>
      <w:bookmarkEnd w:id="26"/>
      <w:r w:rsidRPr="003C5B6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8194394" w14:textId="77777777" w:rsidR="006733E7" w:rsidRPr="003C5B68" w:rsidRDefault="006733E7" w:rsidP="006733E7">
      <w:pPr>
        <w:pStyle w:val="Listaszerbekezds"/>
        <w:tabs>
          <w:tab w:val="left" w:pos="284"/>
          <w:tab w:val="left" w:pos="709"/>
        </w:tabs>
        <w:spacing w:after="0"/>
        <w:ind w:left="360"/>
        <w:jc w:val="both"/>
        <w:rPr>
          <w:rFonts w:ascii="Arial" w:hAnsi="Arial" w:cs="Arial"/>
          <w:b/>
        </w:rPr>
      </w:pPr>
    </w:p>
    <w:p w14:paraId="7C428530" w14:textId="77777777" w:rsidR="006733E7" w:rsidRPr="003C5B68" w:rsidRDefault="006733E7" w:rsidP="006733E7">
      <w:pPr>
        <w:pStyle w:val="Listaszerbekezds"/>
        <w:numPr>
          <w:ilvl w:val="1"/>
          <w:numId w:val="1"/>
        </w:numPr>
        <w:tabs>
          <w:tab w:val="left" w:pos="284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27" w:name="_Toc72333169"/>
      <w:r w:rsidRPr="003C5B68">
        <w:rPr>
          <w:rFonts w:ascii="Arial" w:hAnsi="Arial" w:cs="Arial"/>
          <w:b/>
          <w:sz w:val="24"/>
          <w:szCs w:val="24"/>
          <w:u w:val="single"/>
        </w:rPr>
        <w:t>Csoportszintű eredmény</w:t>
      </w:r>
      <w:bookmarkEnd w:id="27"/>
    </w:p>
    <w:p w14:paraId="1EFC8F88" w14:textId="1EF00EB5" w:rsidR="006733E7" w:rsidRPr="003C5B68" w:rsidRDefault="00A875B9" w:rsidP="006733E7">
      <w:pPr>
        <w:pStyle w:val="Listaszerbekezds"/>
        <w:tabs>
          <w:tab w:val="left" w:pos="284"/>
          <w:tab w:val="left" w:pos="851"/>
        </w:tabs>
        <w:spacing w:after="0"/>
        <w:ind w:left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3D7039A2" wp14:editId="023DAB61">
            <wp:extent cx="5040000" cy="2651052"/>
            <wp:effectExtent l="0" t="0" r="8255" b="0"/>
            <wp:docPr id="3150" name="Kép 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65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0914" w14:textId="77777777" w:rsidR="006733E7" w:rsidRPr="003C5B68" w:rsidRDefault="006733E7" w:rsidP="007D1377">
      <w:pPr>
        <w:pStyle w:val="Listaszerbekezds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21A5CACD" w14:textId="3548A42C" w:rsidR="00895660" w:rsidRPr="003C5B68" w:rsidRDefault="00895660" w:rsidP="00895660">
      <w:pPr>
        <w:spacing w:after="0"/>
        <w:jc w:val="both"/>
        <w:rPr>
          <w:rFonts w:ascii="Arial" w:hAnsi="Arial" w:cs="Arial"/>
          <w:bCs/>
        </w:rPr>
      </w:pPr>
      <w:bookmarkStart w:id="28" w:name="_Hlk489517835"/>
      <w:r w:rsidRPr="003C5B68">
        <w:rPr>
          <w:rFonts w:ascii="Arial" w:hAnsi="Arial" w:cs="Arial"/>
          <w:b/>
        </w:rPr>
        <w:t xml:space="preserve">BVH Zrt.: </w:t>
      </w:r>
      <w:r w:rsidR="00662C2D" w:rsidRPr="003C5B68">
        <w:rPr>
          <w:rFonts w:ascii="Arial" w:hAnsi="Arial" w:cs="Arial"/>
          <w:bCs/>
        </w:rPr>
        <w:t>A beolvadással összefüggésben a menedzsment díjak összege csökkentésre került, és a kieső bevételt a személyi jellegű ráfordításokon történt költségmegtakarítások csak részben tudták enyhíteni.</w:t>
      </w:r>
      <w:r w:rsidRPr="003C5B68" w:rsidDel="009D5674">
        <w:rPr>
          <w:rFonts w:ascii="Arial" w:hAnsi="Arial" w:cs="Arial"/>
          <w:bCs/>
        </w:rPr>
        <w:t xml:space="preserve"> </w:t>
      </w:r>
    </w:p>
    <w:p w14:paraId="39E43592" w14:textId="77777777" w:rsidR="006733E7" w:rsidRPr="003C5B68" w:rsidRDefault="006733E7" w:rsidP="006733E7">
      <w:pPr>
        <w:spacing w:after="0"/>
        <w:jc w:val="both"/>
        <w:rPr>
          <w:rFonts w:ascii="Arial" w:hAnsi="Arial" w:cs="Arial"/>
          <w:b/>
        </w:rPr>
      </w:pPr>
    </w:p>
    <w:p w14:paraId="02E7F643" w14:textId="48A48FF5" w:rsidR="006733E7" w:rsidRPr="003C5B68" w:rsidRDefault="006733E7" w:rsidP="006733E7">
      <w:p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</w:rPr>
        <w:t xml:space="preserve">FŐTÁV </w:t>
      </w:r>
      <w:r w:rsidR="00200C40" w:rsidRPr="003C5B68">
        <w:rPr>
          <w:rFonts w:ascii="Arial" w:hAnsi="Arial" w:cs="Arial"/>
          <w:b/>
        </w:rPr>
        <w:t xml:space="preserve">Nonprofit </w:t>
      </w:r>
      <w:r w:rsidRPr="003C5B68">
        <w:rPr>
          <w:rFonts w:ascii="Arial" w:hAnsi="Arial" w:cs="Arial"/>
          <w:b/>
        </w:rPr>
        <w:t xml:space="preserve">Zrt.: </w:t>
      </w:r>
      <w:r w:rsidRPr="003C5B68">
        <w:rPr>
          <w:rFonts w:ascii="Arial" w:hAnsi="Arial" w:cs="Arial"/>
          <w:bCs/>
        </w:rPr>
        <w:t xml:space="preserve">Az adózott eredmény nagymértékben a </w:t>
      </w:r>
      <w:r w:rsidR="00B859F2" w:rsidRPr="003C5B68">
        <w:rPr>
          <w:rFonts w:ascii="Arial" w:hAnsi="Arial" w:cs="Arial"/>
          <w:bCs/>
        </w:rPr>
        <w:t>terv</w:t>
      </w:r>
      <w:r w:rsidRPr="003C5B68">
        <w:rPr>
          <w:rFonts w:ascii="Arial" w:hAnsi="Arial" w:cs="Arial"/>
          <w:bCs/>
        </w:rPr>
        <w:t xml:space="preserve"> érték fölött realizálódott. Az értékesítés árbevétele </w:t>
      </w:r>
      <w:r w:rsidR="00B859F2" w:rsidRPr="003C5B68">
        <w:rPr>
          <w:rFonts w:ascii="Arial" w:hAnsi="Arial" w:cs="Arial"/>
          <w:bCs/>
        </w:rPr>
        <w:t>némileg elmaradt a</w:t>
      </w:r>
      <w:r w:rsidRPr="003C5B68">
        <w:rPr>
          <w:rFonts w:ascii="Arial" w:hAnsi="Arial" w:cs="Arial"/>
          <w:bCs/>
        </w:rPr>
        <w:t xml:space="preserve"> t</w:t>
      </w:r>
      <w:r w:rsidR="00B859F2" w:rsidRPr="003C5B68">
        <w:rPr>
          <w:rFonts w:ascii="Arial" w:hAnsi="Arial" w:cs="Arial"/>
          <w:bCs/>
        </w:rPr>
        <w:t>ervezett</w:t>
      </w:r>
      <w:r w:rsidRPr="003C5B68">
        <w:rPr>
          <w:rFonts w:ascii="Arial" w:hAnsi="Arial" w:cs="Arial"/>
          <w:bCs/>
        </w:rPr>
        <w:t xml:space="preserve"> érték</w:t>
      </w:r>
      <w:r w:rsidR="00B859F2" w:rsidRPr="003C5B68">
        <w:rPr>
          <w:rFonts w:ascii="Arial" w:hAnsi="Arial" w:cs="Arial"/>
          <w:bCs/>
        </w:rPr>
        <w:t>től, azonban ezt jelentősen ellensúlyozta a</w:t>
      </w:r>
      <w:r w:rsidRPr="003C5B68">
        <w:rPr>
          <w:rFonts w:ascii="Arial" w:hAnsi="Arial" w:cs="Arial"/>
          <w:bCs/>
        </w:rPr>
        <w:t xml:space="preserve"> költségek és ráfordítások</w:t>
      </w:r>
      <w:r w:rsidR="00B859F2" w:rsidRPr="003C5B68">
        <w:rPr>
          <w:rFonts w:ascii="Arial" w:hAnsi="Arial" w:cs="Arial"/>
          <w:bCs/>
        </w:rPr>
        <w:t xml:space="preserve"> (elsősorban az anyagjellegű ráfordítások)</w:t>
      </w:r>
      <w:r w:rsidRPr="003C5B68">
        <w:rPr>
          <w:rFonts w:ascii="Arial" w:hAnsi="Arial" w:cs="Arial"/>
          <w:bCs/>
        </w:rPr>
        <w:t xml:space="preserve"> visszafogott felhasználása</w:t>
      </w:r>
      <w:r w:rsidR="00B859F2" w:rsidRPr="003C5B68">
        <w:rPr>
          <w:rFonts w:ascii="Arial" w:hAnsi="Arial" w:cs="Arial"/>
          <w:bCs/>
        </w:rPr>
        <w:t>.</w:t>
      </w:r>
    </w:p>
    <w:p w14:paraId="38C8B4E9" w14:textId="77777777" w:rsidR="00C2183B" w:rsidRPr="003C5B68" w:rsidRDefault="00C2183B" w:rsidP="006733E7">
      <w:pPr>
        <w:spacing w:after="0"/>
        <w:jc w:val="both"/>
        <w:rPr>
          <w:rFonts w:ascii="Arial" w:hAnsi="Arial" w:cs="Arial"/>
          <w:bCs/>
        </w:rPr>
      </w:pPr>
    </w:p>
    <w:p w14:paraId="53AA507B" w14:textId="6795F31A" w:rsidR="00C2183B" w:rsidRPr="003C5B68" w:rsidRDefault="00C2183B" w:rsidP="00ED6059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FKF Nonprofit Zrt.:</w:t>
      </w:r>
      <w:r w:rsidRPr="003C5B68">
        <w:rPr>
          <w:rFonts w:ascii="Arial" w:hAnsi="Arial" w:cs="Arial"/>
        </w:rPr>
        <w:t xml:space="preserve"> </w:t>
      </w:r>
      <w:r w:rsidR="00ED6059" w:rsidRPr="003C5B68">
        <w:rPr>
          <w:rFonts w:ascii="Arial" w:hAnsi="Arial" w:cs="Arial"/>
        </w:rPr>
        <w:t>2021. I. negyedévi társasági szintű az adózott eredmény –822 M Ft</w:t>
      </w:r>
      <w:r w:rsidR="001F4A65" w:rsidRPr="003C5B68">
        <w:rPr>
          <w:rFonts w:ascii="Arial" w:hAnsi="Arial" w:cs="Arial"/>
        </w:rPr>
        <w:t xml:space="preserve">, amely az időarányos tervnél </w:t>
      </w:r>
      <w:r w:rsidR="00ED6059" w:rsidRPr="003C5B68">
        <w:rPr>
          <w:rFonts w:ascii="Arial" w:hAnsi="Arial" w:cs="Arial"/>
        </w:rPr>
        <w:t>328 M Ft-tal magasabb.</w:t>
      </w:r>
      <w:r w:rsidR="001F4A65" w:rsidRPr="003C5B68">
        <w:rPr>
          <w:rFonts w:ascii="Arial" w:hAnsi="Arial" w:cs="Arial"/>
        </w:rPr>
        <w:t xml:space="preserve"> </w:t>
      </w:r>
      <w:r w:rsidR="00ED6059" w:rsidRPr="003C5B68">
        <w:rPr>
          <w:rFonts w:ascii="Arial" w:eastAsia="Calibri" w:hAnsi="Arial" w:cs="Arial"/>
          <w:lang w:eastAsia="hu-HU"/>
        </w:rPr>
        <w:t>Az eredmény javulása a kumulált tervhez viszonyítva az alacsonyabb működési költségeknek köszönhető.</w:t>
      </w:r>
    </w:p>
    <w:p w14:paraId="17DF221D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14:paraId="5855AE7A" w14:textId="678EF255" w:rsidR="00E963B2" w:rsidRPr="003C5B68" w:rsidRDefault="00E963B2" w:rsidP="00E963B2">
      <w:pPr>
        <w:tabs>
          <w:tab w:val="left" w:pos="284"/>
          <w:tab w:val="left" w:pos="709"/>
        </w:tabs>
        <w:spacing w:after="0"/>
        <w:jc w:val="both"/>
        <w:rPr>
          <w:rFonts w:ascii="Arial" w:eastAsia="Times New Roman" w:hAnsi="Arial" w:cs="Arial"/>
          <w:bCs/>
          <w:szCs w:val="24"/>
          <w:lang w:eastAsia="hu-HU"/>
        </w:rPr>
      </w:pPr>
      <w:r w:rsidRPr="003C5B68">
        <w:rPr>
          <w:rFonts w:ascii="Arial" w:hAnsi="Arial" w:cs="Arial"/>
          <w:b/>
        </w:rPr>
        <w:t>Budapest Gyógyfürdői Zrt.:</w:t>
      </w:r>
      <w:r w:rsidRPr="003C5B68">
        <w:rPr>
          <w:rFonts w:ascii="Arial" w:hAnsi="Arial" w:cs="Arial"/>
        </w:rPr>
        <w:t xml:space="preserve"> </w:t>
      </w:r>
      <w:r w:rsidR="007C262C" w:rsidRPr="003C5B68">
        <w:rPr>
          <w:rFonts w:ascii="Arial" w:eastAsia="Calibri" w:hAnsi="Arial" w:cs="Arial"/>
        </w:rPr>
        <w:t>A cégcsoport tagjai közül a fürdőüzletágat érintette legjobban a koronavírus járvány és a kapcsolódó korlátozások, melyek miatt a tervvel ellentétben még márciusban sem nyithatták ki az egységeket, ezért továbbra is visszafogott gazdálkodást folytat a társaság. A megtakarítások és a létszámgazdálkodás hatására</w:t>
      </w:r>
      <w:r w:rsidR="00705BB5" w:rsidRPr="003C5B68">
        <w:rPr>
          <w:rFonts w:ascii="Arial" w:eastAsia="Calibri" w:hAnsi="Arial" w:cs="Arial"/>
        </w:rPr>
        <w:t xml:space="preserve"> veszteségeit a tervezett alatt tudta tartani.</w:t>
      </w:r>
      <w:r w:rsidR="007C262C" w:rsidRPr="003C5B68">
        <w:rPr>
          <w:rFonts w:ascii="Arial" w:eastAsia="Calibri" w:hAnsi="Arial" w:cs="Arial"/>
        </w:rPr>
        <w:t xml:space="preserve"> </w:t>
      </w:r>
    </w:p>
    <w:p w14:paraId="2DB58A6B" w14:textId="77777777" w:rsidR="00F0754E" w:rsidRPr="003C5B68" w:rsidRDefault="00F0754E" w:rsidP="006733E7">
      <w:pPr>
        <w:tabs>
          <w:tab w:val="left" w:pos="284"/>
          <w:tab w:val="left" w:pos="709"/>
        </w:tabs>
        <w:spacing w:after="0"/>
        <w:jc w:val="both"/>
        <w:rPr>
          <w:rFonts w:ascii="Arial" w:eastAsia="Calibri" w:hAnsi="Arial" w:cs="Arial"/>
          <w:b/>
          <w:bCs/>
        </w:rPr>
      </w:pPr>
    </w:p>
    <w:p w14:paraId="5C592E1B" w14:textId="4B17A2DB" w:rsidR="00E963B2" w:rsidRPr="003C5B68" w:rsidRDefault="00E963B2" w:rsidP="00E963B2">
      <w:pPr>
        <w:jc w:val="both"/>
        <w:rPr>
          <w:rFonts w:ascii="Arial" w:eastAsia="Times New Roman" w:hAnsi="Arial" w:cs="Arial"/>
          <w:iCs/>
          <w:lang w:eastAsia="hu-HU"/>
        </w:rPr>
      </w:pPr>
      <w:r w:rsidRPr="003C5B68">
        <w:rPr>
          <w:rFonts w:ascii="Arial" w:hAnsi="Arial" w:cs="Arial"/>
          <w:b/>
        </w:rPr>
        <w:t>FŐKERT Nonprofit Zrt.:</w:t>
      </w:r>
      <w:r w:rsidRPr="003C5B68">
        <w:rPr>
          <w:rFonts w:ascii="Arial" w:hAnsi="Arial" w:cs="Arial"/>
        </w:rPr>
        <w:t xml:space="preserve"> </w:t>
      </w:r>
      <w:r w:rsidRPr="003C5B68">
        <w:rPr>
          <w:rFonts w:ascii="Arial" w:eastAsia="Times New Roman" w:hAnsi="Arial" w:cs="Arial"/>
          <w:lang w:eastAsia="hu-HU"/>
        </w:rPr>
        <w:t>A társaság</w:t>
      </w:r>
      <w:r w:rsidR="0011441A" w:rsidRPr="003C5B68">
        <w:rPr>
          <w:rFonts w:ascii="Arial" w:eastAsia="Times New Roman" w:hAnsi="Arial" w:cs="Arial"/>
          <w:lang w:eastAsia="hu-HU"/>
        </w:rPr>
        <w:t xml:space="preserve"> I. negyedéves</w:t>
      </w:r>
      <w:r w:rsidRPr="003C5B68">
        <w:rPr>
          <w:rFonts w:ascii="Arial" w:eastAsia="Times New Roman" w:hAnsi="Arial" w:cs="Arial"/>
          <w:lang w:eastAsia="hu-HU"/>
        </w:rPr>
        <w:t xml:space="preserve"> adózott eredmény</w:t>
      </w:r>
      <w:r w:rsidR="0011441A" w:rsidRPr="003C5B68">
        <w:rPr>
          <w:rFonts w:ascii="Arial" w:eastAsia="Times New Roman" w:hAnsi="Arial" w:cs="Arial"/>
          <w:lang w:eastAsia="hu-HU"/>
        </w:rPr>
        <w:t>ének tervhez képest történt 145 M Ft-os</w:t>
      </w:r>
      <w:r w:rsidRPr="003C5B68">
        <w:rPr>
          <w:rFonts w:ascii="Arial" w:eastAsia="Times New Roman" w:hAnsi="Arial" w:cs="Arial"/>
          <w:lang w:eastAsia="hu-HU"/>
        </w:rPr>
        <w:t xml:space="preserve"> </w:t>
      </w:r>
      <w:r w:rsidR="0011441A" w:rsidRPr="003C5B68">
        <w:rPr>
          <w:rFonts w:ascii="Arial" w:eastAsia="Times New Roman" w:hAnsi="Arial" w:cs="Arial"/>
          <w:lang w:eastAsia="hu-HU"/>
        </w:rPr>
        <w:t>javulásának</w:t>
      </w:r>
      <w:r w:rsidRPr="003C5B68">
        <w:rPr>
          <w:rFonts w:ascii="Arial" w:eastAsia="Times New Roman" w:hAnsi="Arial" w:cs="Arial"/>
          <w:lang w:eastAsia="hu-HU"/>
        </w:rPr>
        <w:t xml:space="preserve"> oka</w:t>
      </w:r>
      <w:r w:rsidRPr="003C5B68">
        <w:rPr>
          <w:rFonts w:ascii="Arial" w:eastAsia="Times New Roman" w:hAnsi="Arial" w:cs="Arial"/>
          <w:bCs/>
          <w:lang w:eastAsia="hu-HU"/>
        </w:rPr>
        <w:t xml:space="preserve"> elsősorban a </w:t>
      </w:r>
      <w:r w:rsidR="0011441A" w:rsidRPr="003C5B68">
        <w:rPr>
          <w:rFonts w:ascii="Arial" w:eastAsia="Times New Roman" w:hAnsi="Arial" w:cs="Arial"/>
          <w:bCs/>
          <w:lang w:eastAsia="hu-HU"/>
        </w:rPr>
        <w:t xml:space="preserve">Városligeti többletmunkákon keletkezett bevételek és a működési költségeken történt megtakarítások eredménye. </w:t>
      </w:r>
    </w:p>
    <w:p w14:paraId="644A96C6" w14:textId="5465F456" w:rsidR="00E963B2" w:rsidRPr="003C5B68" w:rsidRDefault="00E963B2" w:rsidP="00E963B2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Budapesti Temetkezési Intézet</w:t>
      </w:r>
      <w:r w:rsidR="00200C40" w:rsidRPr="003C5B68">
        <w:rPr>
          <w:rFonts w:ascii="Arial" w:hAnsi="Arial" w:cs="Arial"/>
          <w:b/>
        </w:rPr>
        <w:t xml:space="preserve"> Nonprofit</w:t>
      </w:r>
      <w:r w:rsidRPr="003C5B68">
        <w:rPr>
          <w:rFonts w:ascii="Arial" w:hAnsi="Arial" w:cs="Arial"/>
          <w:b/>
        </w:rPr>
        <w:t xml:space="preserve"> Zrt.: </w:t>
      </w:r>
      <w:r w:rsidR="00C356F0" w:rsidRPr="003C5B68">
        <w:rPr>
          <w:rFonts w:ascii="Arial" w:hAnsi="Arial" w:cs="Arial"/>
          <w:bCs/>
        </w:rPr>
        <w:t xml:space="preserve">A társaság I. negyedéves adózott eredménye -68 M Ft, amely a veszteség ellenére lényegesen, kedvezőbb, mint az időarányosra tervezett -155 M Ft. A javulás elsősorban a működési költségeken történő megtakarítások eredménye, ugyanis az alacsonyabb létszám miatt csökkent a bértömeg, míg az igénybe vett szolgáltatások (pl. javítások, karbantartások) csökkenő mértéke az anyagjellegű ráfordítások összegét befolyásolta pozitívan. A társaság működéséhez a negyedév során nem vett igénybe likviditás alapon Önkormányzati támogatást. </w:t>
      </w:r>
    </w:p>
    <w:p w14:paraId="1C82A2A8" w14:textId="77777777" w:rsidR="006733E7" w:rsidRPr="003C5B68" w:rsidRDefault="006733E7" w:rsidP="006733E7">
      <w:pPr>
        <w:spacing w:after="0"/>
        <w:jc w:val="both"/>
        <w:rPr>
          <w:rFonts w:ascii="Arial" w:hAnsi="Arial" w:cs="Arial"/>
        </w:rPr>
      </w:pPr>
    </w:p>
    <w:p w14:paraId="5AA6C24C" w14:textId="1EE8C9E1" w:rsidR="006733E7" w:rsidRPr="003C5B68" w:rsidRDefault="006733E7" w:rsidP="006733E7">
      <w:pPr>
        <w:spacing w:after="0"/>
        <w:jc w:val="both"/>
        <w:rPr>
          <w:rFonts w:ascii="Arial" w:eastAsia="Times New Roman" w:hAnsi="Arial" w:cs="Arial"/>
          <w:iCs/>
          <w:lang w:eastAsia="hu-HU"/>
        </w:rPr>
      </w:pPr>
      <w:r w:rsidRPr="003C5B68">
        <w:rPr>
          <w:rFonts w:ascii="Arial" w:hAnsi="Arial" w:cs="Arial"/>
          <w:b/>
        </w:rPr>
        <w:lastRenderedPageBreak/>
        <w:t>FŐKÉTÜSZ</w:t>
      </w:r>
      <w:r w:rsidR="00200C40" w:rsidRPr="003C5B68">
        <w:rPr>
          <w:rFonts w:ascii="Arial" w:hAnsi="Arial" w:cs="Arial"/>
          <w:b/>
        </w:rPr>
        <w:t xml:space="preserve"> Nonprofit</w:t>
      </w:r>
      <w:r w:rsidRPr="003C5B68">
        <w:rPr>
          <w:rFonts w:ascii="Arial" w:hAnsi="Arial" w:cs="Arial"/>
          <w:b/>
        </w:rPr>
        <w:t xml:space="preserve"> Kft.: </w:t>
      </w:r>
      <w:r w:rsidR="00430A7F" w:rsidRPr="003C5B68">
        <w:rPr>
          <w:rFonts w:ascii="Arial" w:eastAsia="Times New Roman" w:hAnsi="Arial" w:cs="Arial"/>
          <w:lang w:eastAsia="hu-HU"/>
        </w:rPr>
        <w:t xml:space="preserve">A társaság 2021. I. negyedévi adózott eredménye 52 M Ft, mely lényegesen kedvezőbb, mint a tervezett közel nullszaldós eredmény. </w:t>
      </w:r>
      <w:r w:rsidRPr="003C5B68">
        <w:rPr>
          <w:rFonts w:ascii="Arial" w:eastAsia="Times New Roman" w:hAnsi="Arial" w:cs="Arial"/>
          <w:lang w:eastAsia="hu-HU"/>
        </w:rPr>
        <w:t>A</w:t>
      </w:r>
      <w:r w:rsidR="0058708D" w:rsidRPr="003C5B68">
        <w:rPr>
          <w:rFonts w:ascii="Arial" w:eastAsia="Times New Roman" w:hAnsi="Arial" w:cs="Arial"/>
          <w:lang w:eastAsia="hu-HU"/>
        </w:rPr>
        <w:t>z</w:t>
      </w:r>
      <w:r w:rsidRPr="003C5B68">
        <w:rPr>
          <w:rFonts w:ascii="Arial" w:eastAsia="Times New Roman" w:hAnsi="Arial" w:cs="Arial"/>
          <w:lang w:eastAsia="hu-HU"/>
        </w:rPr>
        <w:t xml:space="preserve"> eredmény</w:t>
      </w:r>
      <w:r w:rsidR="003D644C" w:rsidRPr="003C5B68">
        <w:rPr>
          <w:rFonts w:ascii="Arial" w:eastAsia="Times New Roman" w:hAnsi="Arial" w:cs="Arial"/>
          <w:lang w:eastAsia="hu-HU"/>
        </w:rPr>
        <w:t xml:space="preserve"> alakulásának</w:t>
      </w:r>
      <w:r w:rsidR="0058708D" w:rsidRPr="003C5B68">
        <w:rPr>
          <w:rFonts w:ascii="Arial" w:eastAsia="Times New Roman" w:hAnsi="Arial" w:cs="Arial"/>
          <w:lang w:eastAsia="hu-HU"/>
        </w:rPr>
        <w:t xml:space="preserve"> kiemelt tényezői</w:t>
      </w:r>
      <w:r w:rsidRPr="003C5B68">
        <w:rPr>
          <w:rFonts w:ascii="Arial" w:eastAsia="Times New Roman" w:hAnsi="Arial" w:cs="Arial"/>
          <w:lang w:eastAsia="hu-HU"/>
        </w:rPr>
        <w:t xml:space="preserve">: az értékesítés </w:t>
      </w:r>
      <w:r w:rsidR="00430A7F" w:rsidRPr="003C5B68">
        <w:rPr>
          <w:rFonts w:ascii="Arial" w:eastAsia="Times New Roman" w:hAnsi="Arial" w:cs="Arial"/>
          <w:lang w:eastAsia="hu-HU"/>
        </w:rPr>
        <w:t>16</w:t>
      </w:r>
      <w:r w:rsidRPr="003C5B68">
        <w:rPr>
          <w:rFonts w:ascii="Arial" w:eastAsia="Times New Roman" w:hAnsi="Arial" w:cs="Arial"/>
          <w:lang w:eastAsia="hu-HU"/>
        </w:rPr>
        <w:t>%-os visszaesés</w:t>
      </w:r>
      <w:r w:rsidR="00430A7F" w:rsidRPr="003C5B68">
        <w:rPr>
          <w:rFonts w:ascii="Arial" w:eastAsia="Times New Roman" w:hAnsi="Arial" w:cs="Arial"/>
          <w:lang w:eastAsia="hu-HU"/>
        </w:rPr>
        <w:t xml:space="preserve">ét </w:t>
      </w:r>
      <w:r w:rsidRPr="003C5B68">
        <w:rPr>
          <w:rFonts w:ascii="Arial" w:eastAsia="Times New Roman" w:hAnsi="Arial" w:cs="Arial"/>
          <w:lang w:eastAsia="hu-HU"/>
        </w:rPr>
        <w:t>az</w:t>
      </w:r>
      <w:r w:rsidR="00430A7F" w:rsidRPr="003C5B68">
        <w:rPr>
          <w:rFonts w:ascii="Arial" w:eastAsia="Times New Roman" w:hAnsi="Arial" w:cs="Arial"/>
          <w:lang w:eastAsia="hu-HU"/>
        </w:rPr>
        <w:t xml:space="preserve"> </w:t>
      </w:r>
      <w:r w:rsidR="00430A7F" w:rsidRPr="003C5B68">
        <w:rPr>
          <w:rFonts w:ascii="Arial" w:eastAsia="Calibri" w:hAnsi="Arial" w:cs="Arial"/>
        </w:rPr>
        <w:t>a likviditás alapú finanszírozás következtében</w:t>
      </w:r>
      <w:r w:rsidRPr="003C5B68">
        <w:rPr>
          <w:rFonts w:ascii="Arial" w:eastAsia="Times New Roman" w:hAnsi="Arial" w:cs="Arial"/>
          <w:lang w:eastAsia="hu-HU"/>
        </w:rPr>
        <w:t xml:space="preserve"> </w:t>
      </w:r>
      <w:r w:rsidR="00430A7F" w:rsidRPr="003C5B68">
        <w:rPr>
          <w:rFonts w:ascii="Arial" w:eastAsia="Times New Roman" w:hAnsi="Arial" w:cs="Arial"/>
          <w:lang w:eastAsia="hu-HU"/>
        </w:rPr>
        <w:t xml:space="preserve">bekövetkező </w:t>
      </w:r>
      <w:r w:rsidRPr="003C5B68">
        <w:rPr>
          <w:rFonts w:ascii="Arial" w:eastAsia="Times New Roman" w:hAnsi="Arial" w:cs="Arial"/>
          <w:lang w:eastAsia="hu-HU"/>
        </w:rPr>
        <w:t xml:space="preserve">önkormányzati támogatás értékének </w:t>
      </w:r>
      <w:r w:rsidR="00430A7F" w:rsidRPr="003C5B68">
        <w:rPr>
          <w:rFonts w:ascii="Arial" w:eastAsia="Times New Roman" w:hAnsi="Arial" w:cs="Arial"/>
          <w:lang w:eastAsia="hu-HU"/>
        </w:rPr>
        <w:t>5%-os növekedése ellensúlyozta</w:t>
      </w:r>
      <w:r w:rsidR="0058708D" w:rsidRPr="003C5B68">
        <w:rPr>
          <w:rFonts w:ascii="Arial" w:eastAsia="Times New Roman" w:hAnsi="Arial" w:cs="Arial"/>
          <w:lang w:eastAsia="hu-HU"/>
        </w:rPr>
        <w:t>, a</w:t>
      </w:r>
      <w:r w:rsidR="00EA46F7" w:rsidRPr="003C5B68">
        <w:rPr>
          <w:rFonts w:ascii="Arial" w:eastAsia="Times New Roman" w:hAnsi="Arial" w:cs="Arial"/>
          <w:lang w:eastAsia="hu-HU"/>
        </w:rPr>
        <w:t xml:space="preserve"> működési</w:t>
      </w:r>
      <w:r w:rsidR="0058708D" w:rsidRPr="003C5B68">
        <w:rPr>
          <w:rFonts w:ascii="Arial" w:eastAsia="Times New Roman" w:hAnsi="Arial" w:cs="Arial"/>
          <w:lang w:eastAsia="hu-HU"/>
        </w:rPr>
        <w:t xml:space="preserve"> </w:t>
      </w:r>
      <w:r w:rsidRPr="003C5B68">
        <w:rPr>
          <w:rFonts w:ascii="Arial" w:eastAsia="Times New Roman" w:hAnsi="Arial" w:cs="Arial"/>
          <w:lang w:eastAsia="hu-HU"/>
        </w:rPr>
        <w:t xml:space="preserve">költségek </w:t>
      </w:r>
      <w:r w:rsidR="00430A7F" w:rsidRPr="003C5B68">
        <w:rPr>
          <w:rFonts w:ascii="Arial" w:eastAsia="Times New Roman" w:hAnsi="Arial" w:cs="Arial"/>
          <w:lang w:eastAsia="hu-HU"/>
        </w:rPr>
        <w:t>9</w:t>
      </w:r>
      <w:r w:rsidRPr="003C5B68">
        <w:rPr>
          <w:rFonts w:ascii="Arial" w:eastAsia="Times New Roman" w:hAnsi="Arial" w:cs="Arial"/>
          <w:lang w:eastAsia="hu-HU"/>
        </w:rPr>
        <w:t>%-os mérséklése</w:t>
      </w:r>
      <w:r w:rsidR="00430A7F" w:rsidRPr="003C5B68">
        <w:rPr>
          <w:rFonts w:ascii="Arial" w:eastAsia="Times New Roman" w:hAnsi="Arial" w:cs="Arial"/>
          <w:lang w:eastAsia="hu-HU"/>
        </w:rPr>
        <w:t xml:space="preserve"> eredményezte.</w:t>
      </w:r>
    </w:p>
    <w:p w14:paraId="4A78D173" w14:textId="77777777" w:rsidR="006733E7" w:rsidRPr="003C5B68" w:rsidRDefault="006733E7" w:rsidP="006733E7">
      <w:pPr>
        <w:spacing w:after="0"/>
        <w:jc w:val="both"/>
        <w:rPr>
          <w:rFonts w:ascii="Arial" w:eastAsia="Times New Roman" w:hAnsi="Arial" w:cs="Arial"/>
          <w:iCs/>
          <w:lang w:eastAsia="hu-HU"/>
        </w:rPr>
      </w:pPr>
    </w:p>
    <w:bookmarkEnd w:id="28"/>
    <w:p w14:paraId="1807FB93" w14:textId="1A1B3F76" w:rsidR="006733E7" w:rsidRPr="003C5B68" w:rsidRDefault="00A875B9" w:rsidP="006733E7">
      <w:pPr>
        <w:spacing w:after="0"/>
        <w:jc w:val="center"/>
        <w:rPr>
          <w:rFonts w:ascii="Arial" w:hAnsi="Arial" w:cs="Arial"/>
          <w:sz w:val="14"/>
          <w:szCs w:val="14"/>
        </w:rPr>
      </w:pPr>
      <w:r w:rsidRPr="003C5B68">
        <w:rPr>
          <w:noProof/>
        </w:rPr>
        <w:drawing>
          <wp:inline distT="0" distB="0" distL="0" distR="0" wp14:anchorId="4B023B8B" wp14:editId="05255A45">
            <wp:extent cx="5040000" cy="2651054"/>
            <wp:effectExtent l="0" t="0" r="8255" b="0"/>
            <wp:docPr id="3149" name="Kép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65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ED36" w14:textId="4AEE0450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282846C8" w14:textId="2C3038B4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50FC2742" w14:textId="747AEEF5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2B2E20FF" w14:textId="23B49102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12BC04F" w14:textId="667D7495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75EE68D1" w14:textId="56382152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42632952" w14:textId="71350328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19C7039B" w14:textId="02E1FE58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2E72FD1" w14:textId="6A222118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A5C8117" w14:textId="09D1345D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9D28191" w14:textId="5BC170D7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2712C7CA" w14:textId="16876880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3C0C15A" w14:textId="74C68524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7EEEA20C" w14:textId="23CB9CD3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554C04DF" w14:textId="6063BE05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D7DABF1" w14:textId="093A2C7F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17C9C600" w14:textId="32BDBAE1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3B70B27" w14:textId="128751EC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C5E96C9" w14:textId="03CB84E0" w:rsidR="00171E0A" w:rsidRPr="003C5B68" w:rsidRDefault="00171E0A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1B52F90" w14:textId="0EEE64E8" w:rsidR="00171E0A" w:rsidRPr="003C5B68" w:rsidRDefault="00171E0A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AA1D798" w14:textId="5DD8CEB7" w:rsidR="00171E0A" w:rsidRPr="003C5B68" w:rsidRDefault="00171E0A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17F1CEB" w14:textId="77777777" w:rsidR="00171E0A" w:rsidRPr="003C5B68" w:rsidRDefault="00171E0A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27A4E7B9" w14:textId="7C5A6B63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3D6A43C" w14:textId="23F8818F" w:rsidR="00903D05" w:rsidRPr="003C5B68" w:rsidRDefault="00903D05">
      <w:pPr>
        <w:spacing w:after="160" w:line="259" w:lineRule="auto"/>
        <w:rPr>
          <w:rFonts w:ascii="Arial" w:hAnsi="Arial" w:cs="Arial"/>
          <w:sz w:val="14"/>
          <w:szCs w:val="14"/>
        </w:rPr>
      </w:pPr>
      <w:r w:rsidRPr="003C5B68">
        <w:rPr>
          <w:rFonts w:ascii="Arial" w:hAnsi="Arial" w:cs="Arial"/>
          <w:sz w:val="14"/>
          <w:szCs w:val="14"/>
        </w:rPr>
        <w:br w:type="page"/>
      </w:r>
    </w:p>
    <w:p w14:paraId="0F8F028D" w14:textId="77777777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517EF38" w14:textId="7240F981" w:rsidR="00206E57" w:rsidRPr="003C5B68" w:rsidRDefault="00206E57" w:rsidP="006733E7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6A9545A0" w14:textId="77777777" w:rsidR="006733E7" w:rsidRPr="003C5B68" w:rsidRDefault="006733E7" w:rsidP="006733E7">
      <w:pPr>
        <w:pStyle w:val="Listaszerbekezds"/>
        <w:numPr>
          <w:ilvl w:val="1"/>
          <w:numId w:val="1"/>
        </w:numPr>
        <w:tabs>
          <w:tab w:val="left" w:pos="284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29" w:name="_Toc72333170"/>
      <w:r w:rsidRPr="003C5B68">
        <w:rPr>
          <w:rFonts w:ascii="Arial" w:hAnsi="Arial" w:cs="Arial"/>
          <w:b/>
          <w:sz w:val="24"/>
          <w:szCs w:val="24"/>
          <w:u w:val="single"/>
        </w:rPr>
        <w:t>Csoportszintű értékesítés nettó árbevétel</w:t>
      </w:r>
      <w:bookmarkEnd w:id="29"/>
    </w:p>
    <w:p w14:paraId="7B9CEF00" w14:textId="77777777" w:rsidR="006733E7" w:rsidRPr="003C5B68" w:rsidRDefault="006733E7" w:rsidP="006733E7">
      <w:pPr>
        <w:tabs>
          <w:tab w:val="left" w:pos="284"/>
          <w:tab w:val="left" w:pos="709"/>
        </w:tabs>
        <w:spacing w:after="0"/>
        <w:jc w:val="center"/>
        <w:rPr>
          <w:noProof/>
        </w:rPr>
      </w:pPr>
    </w:p>
    <w:p w14:paraId="4E89D812" w14:textId="649B5FFE" w:rsidR="006733E7" w:rsidRPr="003C5B68" w:rsidRDefault="00A875B9" w:rsidP="006733E7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</w:rPr>
      </w:pPr>
      <w:r w:rsidRPr="003C5B68">
        <w:rPr>
          <w:noProof/>
        </w:rPr>
        <w:drawing>
          <wp:inline distT="0" distB="0" distL="0" distR="0" wp14:anchorId="46B7D1E1" wp14:editId="19B27CC2">
            <wp:extent cx="5040000" cy="2651054"/>
            <wp:effectExtent l="0" t="0" r="8255" b="0"/>
            <wp:docPr id="3148" name="Kép 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65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31B29" w14:textId="77777777" w:rsidR="006733E7" w:rsidRPr="003C5B68" w:rsidRDefault="006733E7" w:rsidP="006733E7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bookmarkStart w:id="30" w:name="_Hlk489516746"/>
    </w:p>
    <w:p w14:paraId="661B58CB" w14:textId="5B4A4415" w:rsidR="006733E7" w:rsidRPr="003C5B68" w:rsidRDefault="003669FC" w:rsidP="006733E7">
      <w:p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3C5B68">
        <w:rPr>
          <w:rFonts w:ascii="Arial" w:hAnsi="Arial" w:cs="Arial"/>
          <w:b/>
        </w:rPr>
        <w:t xml:space="preserve">BVH Zrt.: </w:t>
      </w:r>
      <w:r w:rsidRPr="003C5B68">
        <w:rPr>
          <w:rFonts w:ascii="Arial" w:hAnsi="Arial" w:cs="Arial"/>
          <w:bCs/>
        </w:rPr>
        <w:t>A tásaságág nettó árbevétele a tény során a bázis időszakhoz képest 15 M Ft csökkenést mutat, mert bár a menedzsment díjak csökkentek.</w:t>
      </w:r>
    </w:p>
    <w:p w14:paraId="4B22C97F" w14:textId="77777777" w:rsidR="003669FC" w:rsidRPr="003C5B68" w:rsidRDefault="003669FC" w:rsidP="006733E7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422A5723" w14:textId="6032AB5E" w:rsidR="006733E7" w:rsidRPr="003C5B68" w:rsidRDefault="00200C40" w:rsidP="006733E7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FŐTÁV Nonprofit Zrt.</w:t>
      </w:r>
      <w:r w:rsidR="006733E7" w:rsidRPr="003C5B68">
        <w:rPr>
          <w:rFonts w:ascii="Arial" w:hAnsi="Arial" w:cs="Arial"/>
          <w:b/>
        </w:rPr>
        <w:t>:</w:t>
      </w:r>
      <w:r w:rsidR="006733E7" w:rsidRPr="003C5B68">
        <w:rPr>
          <w:rFonts w:ascii="Arial" w:hAnsi="Arial" w:cs="Arial"/>
        </w:rPr>
        <w:t xml:space="preserve"> </w:t>
      </w:r>
      <w:r w:rsidR="00134D3F" w:rsidRPr="003C5B68">
        <w:rPr>
          <w:rFonts w:ascii="Arial" w:hAnsi="Arial" w:cs="Arial"/>
        </w:rPr>
        <w:t>A negyedéves átlaghőmérséklet minimálisan elmaradt a tervezettől, azonban a legnagyobb volument jelentő januárban 2,28 fokkal melegebb volt, - melynek 246 TJ-os elmaradt értékesített hőmennyiségét a február-márciusi hidegebb időjárás sem tudta kompenzálni.</w:t>
      </w:r>
    </w:p>
    <w:p w14:paraId="6D5DA910" w14:textId="77777777" w:rsidR="006733E7" w:rsidRPr="003C5B68" w:rsidRDefault="006733E7" w:rsidP="006733E7">
      <w:p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</w:p>
    <w:p w14:paraId="4D4F1D68" w14:textId="7444CF3C" w:rsidR="00B14696" w:rsidRPr="003C5B68" w:rsidRDefault="006733E7" w:rsidP="00B14696">
      <w:pPr>
        <w:tabs>
          <w:tab w:val="left" w:pos="284"/>
        </w:tabs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hAnsi="Arial" w:cs="Arial"/>
          <w:b/>
        </w:rPr>
        <w:t>FKF Nonprofit Zrt.:</w:t>
      </w:r>
      <w:r w:rsidRPr="003C5B68">
        <w:rPr>
          <w:rFonts w:ascii="Arial" w:hAnsi="Arial" w:cs="Arial"/>
        </w:rPr>
        <w:t xml:space="preserve"> </w:t>
      </w:r>
      <w:r w:rsidRPr="003C5B68">
        <w:rPr>
          <w:rFonts w:ascii="Arial" w:eastAsia="+mn-ea" w:hAnsi="Arial" w:cs="Arial"/>
          <w:kern w:val="24"/>
          <w:lang w:eastAsia="hu-HU"/>
        </w:rPr>
        <w:t xml:space="preserve">Az NHKV hulladékgazdálkodási szolgáltatási díj csökkenése mellett, több értékesítési szegmens különböző mértékű és irányú változása eredményeként, a hulladékgazdálkodás árbevétele </w:t>
      </w:r>
      <w:r w:rsidR="001F4A65" w:rsidRPr="003C5B68">
        <w:rPr>
          <w:rFonts w:ascii="Arial" w:eastAsia="+mn-ea" w:hAnsi="Arial" w:cs="Arial"/>
          <w:kern w:val="24"/>
          <w:lang w:eastAsia="hu-HU"/>
        </w:rPr>
        <w:t xml:space="preserve">is </w:t>
      </w:r>
      <w:r w:rsidRPr="003C5B68">
        <w:rPr>
          <w:rFonts w:ascii="Arial" w:eastAsia="+mn-ea" w:hAnsi="Arial" w:cs="Arial"/>
          <w:kern w:val="24"/>
          <w:lang w:eastAsia="hu-HU"/>
        </w:rPr>
        <w:t xml:space="preserve">csökkent. A köztisztasági feladatok ellátására kapott támogatás </w:t>
      </w:r>
      <w:r w:rsidR="001F4A65" w:rsidRPr="003C5B68">
        <w:rPr>
          <w:rFonts w:ascii="Arial" w:eastAsia="+mn-ea" w:hAnsi="Arial" w:cs="Arial"/>
          <w:kern w:val="24"/>
          <w:lang w:eastAsia="hu-HU"/>
        </w:rPr>
        <w:t>a terv szinten alakult</w:t>
      </w:r>
      <w:r w:rsidR="00B421E2" w:rsidRPr="003C5B68">
        <w:rPr>
          <w:rFonts w:ascii="Arial" w:eastAsia="+mn-ea" w:hAnsi="Arial" w:cs="Arial"/>
          <w:kern w:val="24"/>
          <w:lang w:eastAsia="hu-HU"/>
        </w:rPr>
        <w:t>.</w:t>
      </w:r>
      <w:bookmarkEnd w:id="30"/>
    </w:p>
    <w:p w14:paraId="6F280940" w14:textId="77777777" w:rsidR="00B14696" w:rsidRPr="003C5B68" w:rsidRDefault="00B14696" w:rsidP="00B14696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6DF7E0B9" w14:textId="4B103DCF" w:rsidR="00B14696" w:rsidRPr="003C5B68" w:rsidRDefault="00B14696" w:rsidP="00B14696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Budapest Gyógyfürdői Zrt.:</w:t>
      </w:r>
      <w:r w:rsidRPr="003C5B68">
        <w:rPr>
          <w:rFonts w:ascii="Arial" w:hAnsi="Arial" w:cs="Arial"/>
        </w:rPr>
        <w:t xml:space="preserve"> </w:t>
      </w:r>
      <w:r w:rsidR="000A4C2C" w:rsidRPr="003C5B68">
        <w:rPr>
          <w:rFonts w:ascii="Arial" w:eastAsia="Calibri" w:hAnsi="Arial" w:cs="Arial"/>
        </w:rPr>
        <w:t>Az I. negyedévben a bezárás miatt csak 40 M Ft-re tehető a megszokott alaptevékenységi árbevétel (palackozó, labor eladásai, munkásszállás árbevétele stb.) a többi a Rác Nosztalgia Kft „</w:t>
      </w:r>
      <w:proofErr w:type="spellStart"/>
      <w:proofErr w:type="gramStart"/>
      <w:r w:rsidR="000A4C2C" w:rsidRPr="003C5B68">
        <w:rPr>
          <w:rFonts w:ascii="Arial" w:eastAsia="Calibri" w:hAnsi="Arial" w:cs="Arial"/>
        </w:rPr>
        <w:t>f.a</w:t>
      </w:r>
      <w:proofErr w:type="spellEnd"/>
      <w:r w:rsidR="000A4C2C" w:rsidRPr="003C5B68">
        <w:rPr>
          <w:rFonts w:ascii="Arial" w:eastAsia="Calibri" w:hAnsi="Arial" w:cs="Arial"/>
        </w:rPr>
        <w:t>.”-</w:t>
      </w:r>
      <w:proofErr w:type="gramEnd"/>
      <w:r w:rsidR="000A4C2C" w:rsidRPr="003C5B68">
        <w:rPr>
          <w:rFonts w:ascii="Arial" w:eastAsia="Calibri" w:hAnsi="Arial" w:cs="Arial"/>
        </w:rPr>
        <w:t>vel szemben fennálló földhasználati díj kiszámlázása az elmúlt öt évre és 2021. évre (146 M Ft), a Csepeli strand bérbeadásából származó árbevétel (12 M Ft), és a Széchenyi Étterem Kft-ben lévő tulajdonrész alapján bejövő marketing-hozzájárulás (15,5 M Ft) eredménye.</w:t>
      </w:r>
    </w:p>
    <w:p w14:paraId="5974F871" w14:textId="77777777" w:rsidR="00B14696" w:rsidRPr="003C5B68" w:rsidRDefault="00B14696" w:rsidP="00B14696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76BDBCB" w14:textId="6EB2144E" w:rsidR="00B14696" w:rsidRPr="003C5B68" w:rsidRDefault="00B14696" w:rsidP="00B14696">
      <w:pPr>
        <w:spacing w:after="0"/>
        <w:jc w:val="both"/>
        <w:rPr>
          <w:rFonts w:ascii="Arial" w:hAnsi="Arial" w:cs="Arial"/>
          <w:b/>
          <w:bCs/>
        </w:rPr>
      </w:pPr>
      <w:r w:rsidRPr="003C5B68">
        <w:rPr>
          <w:rFonts w:ascii="Arial" w:hAnsi="Arial" w:cs="Arial"/>
          <w:b/>
          <w:bCs/>
        </w:rPr>
        <w:t xml:space="preserve">FŐKERT Nonprofit Zrt.: </w:t>
      </w:r>
      <w:r w:rsidR="00B5186F" w:rsidRPr="003C5B68">
        <w:rPr>
          <w:rFonts w:ascii="Arial" w:eastAsia="Calibri" w:hAnsi="Arial" w:cs="Arial"/>
          <w:bCs/>
        </w:rPr>
        <w:t xml:space="preserve">értékesítés nettó árbevétele </w:t>
      </w:r>
      <w:r w:rsidR="00430A7F" w:rsidRPr="003C5B68">
        <w:rPr>
          <w:rFonts w:ascii="Arial" w:eastAsia="Calibri" w:hAnsi="Arial" w:cs="Arial"/>
          <w:bCs/>
        </w:rPr>
        <w:t xml:space="preserve">a </w:t>
      </w:r>
      <w:proofErr w:type="gramStart"/>
      <w:r w:rsidR="00430A7F" w:rsidRPr="003C5B68">
        <w:rPr>
          <w:rFonts w:ascii="Arial" w:eastAsia="Calibri" w:hAnsi="Arial" w:cs="Arial"/>
          <w:bCs/>
        </w:rPr>
        <w:t>Pünkösdfürdői</w:t>
      </w:r>
      <w:proofErr w:type="gramEnd"/>
      <w:r w:rsidR="00430A7F" w:rsidRPr="003C5B68">
        <w:rPr>
          <w:rFonts w:ascii="Arial" w:eastAsia="Calibri" w:hAnsi="Arial" w:cs="Arial"/>
          <w:bCs/>
        </w:rPr>
        <w:t xml:space="preserve"> projekt kivitelezése és a Városliget Zrt.-vel kötött megállapodás kapcsán jelentkező többletmunkák eredménye.</w:t>
      </w:r>
    </w:p>
    <w:p w14:paraId="7FDBE54A" w14:textId="77777777" w:rsidR="00B14696" w:rsidRPr="003C5B68" w:rsidRDefault="00B14696" w:rsidP="00B14696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07353537" w14:textId="759F454A" w:rsidR="006733E7" w:rsidRPr="003C5B68" w:rsidRDefault="00200C40" w:rsidP="00B14696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</w:rPr>
        <w:t>Budapesti Temetkezési Intézet Nonprofit Zrt.</w:t>
      </w:r>
      <w:r w:rsidR="00B14696" w:rsidRPr="003C5B68">
        <w:rPr>
          <w:rFonts w:ascii="Arial" w:hAnsi="Arial" w:cs="Arial"/>
          <w:b/>
          <w:bCs/>
        </w:rPr>
        <w:t xml:space="preserve">: </w:t>
      </w:r>
      <w:r w:rsidR="00C356F0" w:rsidRPr="003C5B68">
        <w:rPr>
          <w:rFonts w:ascii="Arial" w:hAnsi="Arial" w:cs="Arial"/>
        </w:rPr>
        <w:t xml:space="preserve">A </w:t>
      </w:r>
      <w:proofErr w:type="spellStart"/>
      <w:r w:rsidR="00C356F0" w:rsidRPr="003C5B68">
        <w:rPr>
          <w:rFonts w:ascii="Arial" w:hAnsi="Arial" w:cs="Arial"/>
        </w:rPr>
        <w:t>pandémia</w:t>
      </w:r>
      <w:proofErr w:type="spellEnd"/>
      <w:r w:rsidR="00C356F0" w:rsidRPr="003C5B68">
        <w:rPr>
          <w:rFonts w:ascii="Arial" w:hAnsi="Arial" w:cs="Arial"/>
        </w:rPr>
        <w:t xml:space="preserve"> második, de főként harmadik hullámának következtében az elhunytak növekvő száma több bevételt jelentett, viszont jelentősen megnőtt a</w:t>
      </w:r>
      <w:r w:rsidR="00151235" w:rsidRPr="003C5B68">
        <w:rPr>
          <w:rFonts w:ascii="Arial" w:hAnsi="Arial" w:cs="Arial"/>
        </w:rPr>
        <w:t xml:space="preserve"> II. negyedévre </w:t>
      </w:r>
      <w:r w:rsidR="00C356F0" w:rsidRPr="003C5B68">
        <w:rPr>
          <w:rFonts w:ascii="Arial" w:hAnsi="Arial" w:cs="Arial"/>
        </w:rPr>
        <w:t>áthúzódó temetések száma is, ezért 50 millió Ft-tal több bevétel</w:t>
      </w:r>
      <w:r w:rsidR="00151235" w:rsidRPr="003C5B68">
        <w:rPr>
          <w:rFonts w:ascii="Arial" w:hAnsi="Arial" w:cs="Arial"/>
        </w:rPr>
        <w:t xml:space="preserve"> került elhatárolásra</w:t>
      </w:r>
      <w:r w:rsidR="00C356F0" w:rsidRPr="003C5B68">
        <w:rPr>
          <w:rFonts w:ascii="Arial" w:hAnsi="Arial" w:cs="Arial"/>
        </w:rPr>
        <w:t>. A 2021. évi tervben meghatározott értékhez képest összességében azonos szinten alakult a nettó árbevétel.</w:t>
      </w:r>
    </w:p>
    <w:p w14:paraId="76321F2E" w14:textId="77777777" w:rsidR="00C356F0" w:rsidRPr="003C5B68" w:rsidRDefault="00C356F0" w:rsidP="00B14696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1F474232" w14:textId="505A1194" w:rsidR="006733E7" w:rsidRPr="003C5B68" w:rsidRDefault="00200C40" w:rsidP="006733E7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</w:rPr>
        <w:t>FŐKÉTÜSZ Nonprofit Kft.</w:t>
      </w:r>
      <w:r w:rsidR="006733E7" w:rsidRPr="003C5B68">
        <w:rPr>
          <w:rFonts w:ascii="Arial" w:hAnsi="Arial" w:cs="Arial"/>
          <w:b/>
          <w:bCs/>
        </w:rPr>
        <w:t>:</w:t>
      </w:r>
      <w:r w:rsidR="006733E7" w:rsidRPr="003C5B68">
        <w:rPr>
          <w:rFonts w:ascii="Arial" w:hAnsi="Arial" w:cs="Arial"/>
          <w:bCs/>
        </w:rPr>
        <w:t xml:space="preserve"> </w:t>
      </w:r>
      <w:r w:rsidR="00430A7F" w:rsidRPr="003C5B68">
        <w:rPr>
          <w:rFonts w:ascii="Arial" w:hAnsi="Arial" w:cs="Arial"/>
          <w:bCs/>
        </w:rPr>
        <w:t>Az kéményseprők létszámának csökkenése (-11 fő) a kapacitást is jelentősen befolyásolta</w:t>
      </w:r>
      <w:r w:rsidR="00662C2D" w:rsidRPr="003C5B68">
        <w:rPr>
          <w:rFonts w:ascii="Arial" w:hAnsi="Arial" w:cs="Arial"/>
          <w:bCs/>
        </w:rPr>
        <w:t xml:space="preserve">, így, valamint a korlátozások következtében a megrendeléses munkák </w:t>
      </w:r>
      <w:r w:rsidR="00662C2D" w:rsidRPr="003C5B68">
        <w:rPr>
          <w:rFonts w:ascii="Arial" w:hAnsi="Arial" w:cs="Arial"/>
          <w:bCs/>
        </w:rPr>
        <w:lastRenderedPageBreak/>
        <w:t xml:space="preserve">kivételével minden főbb </w:t>
      </w:r>
      <w:proofErr w:type="spellStart"/>
      <w:r w:rsidR="00662C2D" w:rsidRPr="003C5B68">
        <w:rPr>
          <w:rFonts w:ascii="Arial" w:hAnsi="Arial" w:cs="Arial"/>
          <w:bCs/>
        </w:rPr>
        <w:t>naturáliában</w:t>
      </w:r>
      <w:proofErr w:type="spellEnd"/>
      <w:r w:rsidR="00662C2D" w:rsidRPr="003C5B68">
        <w:rPr>
          <w:rFonts w:ascii="Arial" w:hAnsi="Arial" w:cs="Arial"/>
          <w:bCs/>
        </w:rPr>
        <w:t xml:space="preserve"> a vártnál rosszabbul teljesített a társaság, mely a bevételekben is meglátszott. </w:t>
      </w:r>
    </w:p>
    <w:p w14:paraId="0BC32905" w14:textId="65300920" w:rsidR="006733E7" w:rsidRPr="003C5B68" w:rsidRDefault="006733E7" w:rsidP="006733E7">
      <w:pPr>
        <w:rPr>
          <w:rFonts w:ascii="Arial" w:hAnsi="Arial" w:cs="Arial"/>
        </w:rPr>
      </w:pPr>
    </w:p>
    <w:p w14:paraId="2134A6D0" w14:textId="25EE50BF" w:rsidR="00FC11CF" w:rsidRPr="003C5B68" w:rsidRDefault="00FC11CF" w:rsidP="006733E7">
      <w:pPr>
        <w:pStyle w:val="Listaszerbekezds"/>
        <w:numPr>
          <w:ilvl w:val="1"/>
          <w:numId w:val="1"/>
        </w:numPr>
        <w:tabs>
          <w:tab w:val="left" w:pos="284"/>
          <w:tab w:val="left" w:pos="851"/>
        </w:tabs>
        <w:contextualSpacing w:val="0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31" w:name="_Toc72333171"/>
      <w:r w:rsidRPr="003C5B68">
        <w:rPr>
          <w:rFonts w:ascii="Arial" w:hAnsi="Arial" w:cs="Arial"/>
          <w:b/>
          <w:sz w:val="24"/>
          <w:szCs w:val="24"/>
          <w:u w:val="single"/>
        </w:rPr>
        <w:t>Csoportszintű beruházás</w:t>
      </w:r>
      <w:bookmarkEnd w:id="31"/>
    </w:p>
    <w:p w14:paraId="429C8508" w14:textId="5145932C" w:rsidR="00FC11CF" w:rsidRPr="003C5B68" w:rsidRDefault="001E614A" w:rsidP="004217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5B68">
        <w:rPr>
          <w:noProof/>
        </w:rPr>
        <w:drawing>
          <wp:inline distT="0" distB="0" distL="0" distR="0" wp14:anchorId="42E0D6DC" wp14:editId="16FACAAA">
            <wp:extent cx="6300470" cy="2292350"/>
            <wp:effectExtent l="0" t="0" r="508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09C4" w14:textId="7482072B" w:rsidR="00FC11CF" w:rsidRPr="003C5B68" w:rsidRDefault="00200C40" w:rsidP="00FC11CF">
      <w:pPr>
        <w:suppressAutoHyphens/>
        <w:spacing w:after="0"/>
        <w:jc w:val="both"/>
        <w:rPr>
          <w:rFonts w:ascii="Arial" w:hAnsi="Arial" w:cs="Arial"/>
        </w:rPr>
      </w:pPr>
      <w:bookmarkStart w:id="32" w:name="_Hlk15384518"/>
      <w:bookmarkStart w:id="33" w:name="_Hlk15385613"/>
      <w:bookmarkStart w:id="34" w:name="_Hlk18594633"/>
      <w:r w:rsidRPr="003C5B68">
        <w:rPr>
          <w:rFonts w:ascii="Arial" w:eastAsia="Lucida Sans Unicode" w:hAnsi="Arial" w:cs="Arial"/>
          <w:b/>
          <w:bCs/>
          <w:kern w:val="1"/>
          <w:lang w:eastAsia="ar-SA"/>
        </w:rPr>
        <w:t>FŐTÁV Nonprofit Zrt.</w:t>
      </w:r>
      <w:bookmarkStart w:id="35" w:name="_Hlk15371394"/>
      <w:r w:rsidR="00FC11CF" w:rsidRPr="003C5B68">
        <w:rPr>
          <w:rFonts w:ascii="Arial" w:eastAsia="Lucida Sans Unicode" w:hAnsi="Arial" w:cs="Arial"/>
          <w:b/>
          <w:bCs/>
          <w:kern w:val="1"/>
          <w:lang w:eastAsia="ar-SA"/>
        </w:rPr>
        <w:t xml:space="preserve">: </w:t>
      </w:r>
      <w:r w:rsidR="00134D3F" w:rsidRPr="003C5B68">
        <w:rPr>
          <w:rFonts w:ascii="Arial" w:hAnsi="Arial" w:cs="Arial"/>
        </w:rPr>
        <w:t xml:space="preserve">Az I. negyedévre tervezett beruházási keretet 79%-ban használta fel a társaság, azonban az éves keret vonatkozásában csak 5%-ban. A legfontosabb időszaki beruházások a SAP HANA átálláshoz kötődő informatikai beruházások voltak, melyek mellett a társaság hőközponti stratégiai beruházásokat, hőközponti korszerűsítő projekteket, a XI. kerületi </w:t>
      </w:r>
      <w:proofErr w:type="spellStart"/>
      <w:r w:rsidR="00134D3F" w:rsidRPr="003C5B68">
        <w:rPr>
          <w:rFonts w:ascii="Arial" w:hAnsi="Arial" w:cs="Arial"/>
        </w:rPr>
        <w:t>Kopaszi</w:t>
      </w:r>
      <w:proofErr w:type="spellEnd"/>
      <w:r w:rsidR="00134D3F" w:rsidRPr="003C5B68">
        <w:rPr>
          <w:rFonts w:ascii="Arial" w:hAnsi="Arial" w:cs="Arial"/>
        </w:rPr>
        <w:t xml:space="preserve"> gát Budapart BOE irodaépület hűtését, továbbá fogyasztói megkereséssel kapcsolatos fejlesztő beruházásokat valósított meg.</w:t>
      </w:r>
    </w:p>
    <w:p w14:paraId="5E265E6C" w14:textId="77777777" w:rsidR="00FC11CF" w:rsidRPr="003C5B68" w:rsidRDefault="00FC11CF" w:rsidP="00FC11CF">
      <w:pPr>
        <w:suppressAutoHyphens/>
        <w:spacing w:after="0"/>
        <w:jc w:val="both"/>
        <w:rPr>
          <w:rFonts w:ascii="Arial" w:eastAsia="Lucida Sans Unicode" w:hAnsi="Arial" w:cs="Arial"/>
          <w:kern w:val="1"/>
          <w:lang w:eastAsia="ar-SA"/>
        </w:rPr>
      </w:pPr>
    </w:p>
    <w:bookmarkEnd w:id="35"/>
    <w:p w14:paraId="0101343F" w14:textId="2666408E" w:rsidR="00FC11CF" w:rsidRPr="003C5B68" w:rsidRDefault="00FC11CF" w:rsidP="00FC11CF">
      <w:pPr>
        <w:suppressAutoHyphens/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eastAsia="Lucida Sans Unicode" w:hAnsi="Arial" w:cs="Arial"/>
          <w:b/>
          <w:bCs/>
          <w:kern w:val="1"/>
          <w:lang w:eastAsia="ar-SA"/>
        </w:rPr>
        <w:t xml:space="preserve">FKF Nonprofit Zrt.: </w:t>
      </w:r>
      <w:r w:rsidR="00230B30" w:rsidRPr="003C5B68">
        <w:rPr>
          <w:rFonts w:ascii="Arial" w:eastAsia="Lucida Sans Unicode" w:hAnsi="Arial" w:cs="Arial"/>
          <w:kern w:val="1"/>
          <w:lang w:eastAsia="ar-SA"/>
        </w:rPr>
        <w:t xml:space="preserve">A FKF tervezett nagyobb beruházásai az év későbbi periódusaiban várhatók, melynek eredményeképp jelenleg éves keretének csak 7%-át </w:t>
      </w:r>
      <w:r w:rsidR="00F648AE" w:rsidRPr="003C5B68">
        <w:rPr>
          <w:rFonts w:ascii="Arial" w:eastAsia="Lucida Sans Unicode" w:hAnsi="Arial" w:cs="Arial"/>
          <w:kern w:val="1"/>
          <w:lang w:eastAsia="ar-SA"/>
        </w:rPr>
        <w:t xml:space="preserve">teljesítette az I. negyedév során. 1,26 Mrd Ft értékben került beszerzésre 9 db Hulladékszállító célgépek (KEHOP IV), amely a tavalyi évről áthúzódó projekt. A gépek beszállításra kerültek a társasághoz, és már üzembe helyezték őket. Az utolsó célgép várhatóan 2021. áprilisában érkezik. Mindemellett az időarányos 85 M Ft-os beszerzéssel ellentétben 180 M Ft értékben került beszerzésre különféle hulladékgyűjtő </w:t>
      </w:r>
      <w:proofErr w:type="spellStart"/>
      <w:r w:rsidR="00F648AE" w:rsidRPr="003C5B68">
        <w:rPr>
          <w:rFonts w:ascii="Arial" w:eastAsia="Lucida Sans Unicode" w:hAnsi="Arial" w:cs="Arial"/>
          <w:kern w:val="1"/>
          <w:lang w:eastAsia="ar-SA"/>
        </w:rPr>
        <w:t>edényzet</w:t>
      </w:r>
      <w:proofErr w:type="spellEnd"/>
      <w:r w:rsidR="00F648AE" w:rsidRPr="003C5B68">
        <w:rPr>
          <w:rFonts w:ascii="Arial" w:eastAsia="Lucida Sans Unicode" w:hAnsi="Arial" w:cs="Arial"/>
          <w:kern w:val="1"/>
          <w:lang w:eastAsia="ar-SA"/>
        </w:rPr>
        <w:t>.</w:t>
      </w:r>
    </w:p>
    <w:p w14:paraId="263E14A7" w14:textId="77777777" w:rsidR="00FC11CF" w:rsidRPr="003C5B68" w:rsidRDefault="00FC11CF" w:rsidP="00FC11CF">
      <w:pPr>
        <w:suppressAutoHyphens/>
        <w:spacing w:after="0"/>
        <w:jc w:val="both"/>
        <w:rPr>
          <w:rFonts w:ascii="Arial" w:eastAsia="Lucida Sans Unicode" w:hAnsi="Arial" w:cs="Arial"/>
          <w:kern w:val="1"/>
          <w:lang w:eastAsia="ar-SA"/>
        </w:rPr>
      </w:pPr>
    </w:p>
    <w:bookmarkEnd w:id="32"/>
    <w:p w14:paraId="2AA6F2E7" w14:textId="505A004E" w:rsidR="0089403B" w:rsidRPr="003C5B68" w:rsidRDefault="00EB0A00" w:rsidP="0089403B">
      <w:pPr>
        <w:spacing w:after="0"/>
        <w:jc w:val="both"/>
        <w:rPr>
          <w:rFonts w:ascii="Arial" w:eastAsia="+mn-ea" w:hAnsi="Arial" w:cs="Arial"/>
          <w:kern w:val="24"/>
        </w:rPr>
      </w:pPr>
      <w:r w:rsidRPr="003C5B68">
        <w:rPr>
          <w:rFonts w:ascii="Arial" w:eastAsia="Lucida Sans Unicode" w:hAnsi="Arial" w:cs="Arial"/>
          <w:b/>
          <w:kern w:val="1"/>
          <w:lang w:eastAsia="ar-SA"/>
        </w:rPr>
        <w:t xml:space="preserve">Budapest Gyógyfürdői Zrt.: </w:t>
      </w:r>
      <w:r w:rsidR="0089403B" w:rsidRPr="003C5B68">
        <w:rPr>
          <w:rFonts w:ascii="Arial" w:eastAsia="+mn-ea" w:hAnsi="Arial" w:cs="Arial"/>
          <w:kern w:val="24"/>
        </w:rPr>
        <w:t>2021. I. negyedévében a társaság beruházásainak összege 357 M Ft volt, mely a negyedéves tervet 314 M Ft-tal haladja meg, ezek azonban nem tervezett beruházások voltak és idegen forrásból kerültek fedezésre, így nem terhelték a társaság likviditását.</w:t>
      </w:r>
      <w:r w:rsidR="0089403B" w:rsidRPr="003C5B68">
        <w:rPr>
          <w:rFonts w:ascii="Arial" w:eastAsia="+mn-ea" w:hAnsi="Arial" w:cs="Arial"/>
          <w:kern w:val="24"/>
        </w:rPr>
        <w:tab/>
        <w:t>(Ilyen a Csillaghegyi focipálya 271 M Ft-os és a Csepeli Strand Vízicsúszda 76 M Ft-os kivitelezése).</w:t>
      </w:r>
    </w:p>
    <w:p w14:paraId="7E4FDAC1" w14:textId="77777777" w:rsidR="00EB0A00" w:rsidRPr="003C5B68" w:rsidRDefault="00EB0A00" w:rsidP="00EB0A00">
      <w:pPr>
        <w:spacing w:after="0"/>
        <w:jc w:val="both"/>
        <w:rPr>
          <w:rFonts w:ascii="Arial" w:eastAsia="+mn-ea" w:hAnsi="Arial" w:cs="Arial"/>
          <w:kern w:val="24"/>
        </w:rPr>
      </w:pPr>
    </w:p>
    <w:p w14:paraId="588826A2" w14:textId="645A8711" w:rsidR="00EB0A00" w:rsidRPr="003C5B68" w:rsidRDefault="00EB0A00" w:rsidP="00EB0A00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eastAsia="Lucida Sans Unicode" w:hAnsi="Arial" w:cs="Arial"/>
          <w:b/>
          <w:bCs/>
          <w:kern w:val="1"/>
          <w:lang w:eastAsia="ar-SA"/>
        </w:rPr>
        <w:t xml:space="preserve">FŐKERT Nonprofit Zrt.: </w:t>
      </w:r>
      <w:r w:rsidRPr="003C5B68">
        <w:rPr>
          <w:rFonts w:ascii="Arial" w:hAnsi="Arial" w:cs="Arial"/>
        </w:rPr>
        <w:t xml:space="preserve">A társaság </w:t>
      </w:r>
      <w:r w:rsidR="0011441A" w:rsidRPr="003C5B68">
        <w:rPr>
          <w:rFonts w:ascii="Arial" w:hAnsi="Arial" w:cs="Arial"/>
        </w:rPr>
        <w:t>I. negyedéves legnagyobb értékű (58 M Ft) beruházása egy tavalyi beruházás áthúzódásából</w:t>
      </w:r>
      <w:r w:rsidR="00AA21E0" w:rsidRPr="003C5B68">
        <w:rPr>
          <w:rFonts w:ascii="Arial" w:hAnsi="Arial" w:cs="Arial"/>
        </w:rPr>
        <w:t xml:space="preserve"> származik</w:t>
      </w:r>
      <w:r w:rsidR="0011441A" w:rsidRPr="003C5B68">
        <w:rPr>
          <w:rFonts w:ascii="Arial" w:hAnsi="Arial" w:cs="Arial"/>
        </w:rPr>
        <w:t>, ugyanis a 3,5 t össztömegű emelőkosaras tehergépjármű beszerzésére vonatkozó közbeszerzési eljárás 2020. év végén eredményesen lezárult, de a nyertes partnerrel a szerződéskötés, a gépjármű leszállítása és pénzügyi teljesítése is 2021. I. negyedévében történt meg.</w:t>
      </w:r>
    </w:p>
    <w:p w14:paraId="7A3EECE4" w14:textId="77777777" w:rsidR="00EB0A00" w:rsidRPr="003C5B68" w:rsidRDefault="00EB0A00" w:rsidP="00EB0A00">
      <w:pPr>
        <w:spacing w:after="0"/>
        <w:jc w:val="both"/>
        <w:rPr>
          <w:rFonts w:ascii="Arial" w:eastAsia="Lucida Sans Unicode" w:hAnsi="Arial" w:cs="Arial"/>
          <w:b/>
          <w:bCs/>
          <w:kern w:val="1"/>
          <w:lang w:eastAsia="ar-SA"/>
        </w:rPr>
      </w:pPr>
    </w:p>
    <w:p w14:paraId="5B12D113" w14:textId="02E04380" w:rsidR="00EB0A00" w:rsidRPr="003C5B68" w:rsidRDefault="00200C40" w:rsidP="00EB0A00">
      <w:pPr>
        <w:spacing w:after="0"/>
        <w:jc w:val="both"/>
        <w:rPr>
          <w:rFonts w:ascii="Arial" w:eastAsia="+mn-ea" w:hAnsi="Arial" w:cs="Arial"/>
          <w:bCs/>
          <w:kern w:val="24"/>
        </w:rPr>
      </w:pPr>
      <w:r w:rsidRPr="003C5B68">
        <w:rPr>
          <w:rFonts w:ascii="Arial" w:eastAsia="Lucida Sans Unicode" w:hAnsi="Arial" w:cs="Arial"/>
          <w:b/>
          <w:bCs/>
          <w:kern w:val="1"/>
          <w:lang w:eastAsia="ar-SA"/>
        </w:rPr>
        <w:t>Budapesti Temetkezési Intézet Nonprofit Zrt.</w:t>
      </w:r>
      <w:r w:rsidR="00EB0A00" w:rsidRPr="003C5B68">
        <w:rPr>
          <w:rFonts w:ascii="Arial" w:eastAsia="Lucida Sans Unicode" w:hAnsi="Arial" w:cs="Arial"/>
          <w:b/>
          <w:bCs/>
          <w:kern w:val="1"/>
          <w:lang w:eastAsia="ar-SA"/>
        </w:rPr>
        <w:t xml:space="preserve">: </w:t>
      </w:r>
      <w:r w:rsidR="00EB0A00" w:rsidRPr="003C5B68">
        <w:rPr>
          <w:rFonts w:ascii="Arial" w:hAnsi="Arial" w:cs="Arial"/>
        </w:rPr>
        <w:t xml:space="preserve">A társaság </w:t>
      </w:r>
      <w:r w:rsidR="00151235" w:rsidRPr="003C5B68">
        <w:rPr>
          <w:rFonts w:ascii="Arial" w:hAnsi="Arial" w:cs="Arial"/>
        </w:rPr>
        <w:t>I. negyedévre nem tervezett jelentős beruházást, összesen 2,7 M Ft-ban valósított meg egyéb beruházásokat, parcellakataszter fejlesztést és urnakripta alépítményeinek kialakítását.</w:t>
      </w:r>
    </w:p>
    <w:p w14:paraId="5763ADC5" w14:textId="77777777" w:rsidR="00FC11CF" w:rsidRPr="003C5B68" w:rsidRDefault="00FC11CF" w:rsidP="00FC11CF">
      <w:pPr>
        <w:spacing w:after="0"/>
        <w:jc w:val="both"/>
        <w:rPr>
          <w:rFonts w:ascii="Arial" w:eastAsia="+mn-ea" w:hAnsi="Arial" w:cs="Arial"/>
          <w:bCs/>
          <w:kern w:val="24"/>
        </w:rPr>
      </w:pPr>
    </w:p>
    <w:p w14:paraId="260E4B4A" w14:textId="42D1AED1" w:rsidR="00FC11CF" w:rsidRPr="003C5B68" w:rsidRDefault="00200C40" w:rsidP="00FC11CF">
      <w:pPr>
        <w:spacing w:after="0"/>
        <w:jc w:val="both"/>
        <w:rPr>
          <w:rFonts w:ascii="Arial" w:eastAsia="Lucida Sans Unicode" w:hAnsi="Arial" w:cs="Arial"/>
          <w:kern w:val="1"/>
          <w:lang w:eastAsia="ar-SA"/>
        </w:rPr>
      </w:pPr>
      <w:r w:rsidRPr="003C5B68">
        <w:rPr>
          <w:rFonts w:ascii="Arial" w:eastAsia="Lucida Sans Unicode" w:hAnsi="Arial" w:cs="Arial"/>
          <w:b/>
          <w:bCs/>
          <w:kern w:val="1"/>
          <w:lang w:eastAsia="ar-SA"/>
        </w:rPr>
        <w:lastRenderedPageBreak/>
        <w:t>FŐKÉTÜSZ Nonprofit Kft.</w:t>
      </w:r>
      <w:r w:rsidR="00FC11CF" w:rsidRPr="003C5B68">
        <w:rPr>
          <w:rFonts w:ascii="Arial" w:eastAsia="Lucida Sans Unicode" w:hAnsi="Arial" w:cs="Arial"/>
          <w:b/>
          <w:bCs/>
          <w:kern w:val="1"/>
          <w:lang w:eastAsia="ar-SA"/>
        </w:rPr>
        <w:t xml:space="preserve">: </w:t>
      </w:r>
      <w:r w:rsidR="00A52C6E" w:rsidRPr="003C5B68">
        <w:rPr>
          <w:rFonts w:ascii="Arial" w:eastAsia="Lucida Sans Unicode" w:hAnsi="Arial" w:cs="Arial"/>
          <w:kern w:val="1"/>
          <w:lang w:eastAsia="ar-SA"/>
        </w:rPr>
        <w:t xml:space="preserve">A társaság </w:t>
      </w:r>
      <w:r w:rsidR="00A44483" w:rsidRPr="003C5B68">
        <w:rPr>
          <w:rFonts w:ascii="Arial" w:eastAsia="Lucida Sans Unicode" w:hAnsi="Arial" w:cs="Arial"/>
          <w:kern w:val="1"/>
          <w:lang w:eastAsia="ar-SA"/>
        </w:rPr>
        <w:t xml:space="preserve">csak kisértékű </w:t>
      </w:r>
      <w:r w:rsidR="00995AB1" w:rsidRPr="003C5B68">
        <w:rPr>
          <w:rFonts w:ascii="Arial" w:eastAsia="Lucida Sans Unicode" w:hAnsi="Arial" w:cs="Arial"/>
          <w:kern w:val="1"/>
          <w:lang w:eastAsia="ar-SA"/>
        </w:rPr>
        <w:t>eszköz-beszerzéseket</w:t>
      </w:r>
      <w:r w:rsidR="00A44483" w:rsidRPr="003C5B68">
        <w:rPr>
          <w:rFonts w:ascii="Arial" w:eastAsia="Lucida Sans Unicode" w:hAnsi="Arial" w:cs="Arial"/>
          <w:kern w:val="1"/>
          <w:lang w:eastAsia="ar-SA"/>
        </w:rPr>
        <w:t xml:space="preserve"> hajtott végre az első negyedév során összesen kevesebb mint 1 M Ft értékben.</w:t>
      </w:r>
    </w:p>
    <w:bookmarkEnd w:id="33"/>
    <w:bookmarkEnd w:id="34"/>
    <w:p w14:paraId="2F16F94C" w14:textId="77777777" w:rsidR="00FC11CF" w:rsidRPr="003C5B68" w:rsidRDefault="00FC11CF" w:rsidP="00FC11CF">
      <w:pPr>
        <w:rPr>
          <w:rFonts w:ascii="Arial" w:hAnsi="Arial" w:cs="Arial"/>
          <w:b/>
          <w:sz w:val="24"/>
          <w:szCs w:val="24"/>
          <w:u w:val="single"/>
        </w:rPr>
      </w:pPr>
    </w:p>
    <w:p w14:paraId="590968C6" w14:textId="46AE20FF" w:rsidR="006733E7" w:rsidRPr="003C5B68" w:rsidRDefault="006733E7" w:rsidP="006733E7">
      <w:pPr>
        <w:pStyle w:val="Listaszerbekezds"/>
        <w:numPr>
          <w:ilvl w:val="1"/>
          <w:numId w:val="1"/>
        </w:numPr>
        <w:tabs>
          <w:tab w:val="left" w:pos="284"/>
          <w:tab w:val="left" w:pos="851"/>
        </w:tabs>
        <w:contextualSpacing w:val="0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36" w:name="_Toc72333172"/>
      <w:r w:rsidRPr="003C5B68">
        <w:rPr>
          <w:rFonts w:ascii="Arial" w:hAnsi="Arial" w:cs="Arial"/>
          <w:b/>
          <w:sz w:val="24"/>
          <w:szCs w:val="24"/>
          <w:u w:val="single"/>
        </w:rPr>
        <w:t>Csoportszintű likviditás</w:t>
      </w:r>
      <w:bookmarkEnd w:id="36"/>
    </w:p>
    <w:p w14:paraId="59056A77" w14:textId="396DBC1F" w:rsidR="006733E7" w:rsidRPr="003C5B68" w:rsidRDefault="00B427E4" w:rsidP="006733E7">
      <w:pPr>
        <w:pStyle w:val="Listaszerbekezds"/>
        <w:tabs>
          <w:tab w:val="left" w:pos="284"/>
          <w:tab w:val="left" w:pos="851"/>
        </w:tabs>
        <w:spacing w:after="0"/>
        <w:ind w:left="0"/>
        <w:jc w:val="center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noProof/>
        </w:rPr>
        <w:drawing>
          <wp:inline distT="0" distB="0" distL="0" distR="0" wp14:anchorId="6A39F645" wp14:editId="5508B57D">
            <wp:extent cx="6453896" cy="2162810"/>
            <wp:effectExtent l="0" t="0" r="4445" b="889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324" cy="2170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23EB5" w14:textId="4A275D71" w:rsidR="006733E7" w:rsidRPr="003C5B68" w:rsidRDefault="006733E7" w:rsidP="006733E7">
      <w:pPr>
        <w:spacing w:after="0"/>
        <w:jc w:val="center"/>
        <w:rPr>
          <w:rFonts w:ascii="Arial" w:hAnsi="Arial" w:cs="Arial"/>
        </w:rPr>
      </w:pPr>
      <w:r w:rsidRPr="003C5B68">
        <w:rPr>
          <w:rFonts w:ascii="Arial" w:hAnsi="Arial" w:cs="Arial"/>
          <w:b/>
          <w:noProof/>
          <w:lang w:eastAsia="de-DE"/>
        </w:rPr>
        <w:drawing>
          <wp:inline distT="0" distB="0" distL="0" distR="0" wp14:anchorId="54DF5998" wp14:editId="177CF47D">
            <wp:extent cx="6480175" cy="22755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4A61B" w14:textId="77777777" w:rsidR="006733E7" w:rsidRPr="003C5B68" w:rsidRDefault="006733E7" w:rsidP="006733E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bCs/>
        </w:rPr>
      </w:pPr>
    </w:p>
    <w:p w14:paraId="02B402FD" w14:textId="649DBA85" w:rsidR="00AB00B9" w:rsidRPr="003C5B68" w:rsidRDefault="00AB00B9" w:rsidP="00AB00B9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</w:rPr>
        <w:t xml:space="preserve">BVH Zrt.: </w:t>
      </w:r>
      <w:r w:rsidRPr="003C5B68">
        <w:rPr>
          <w:rFonts w:ascii="Arial" w:hAnsi="Arial" w:cs="Arial"/>
        </w:rPr>
        <w:t xml:space="preserve">A </w:t>
      </w:r>
      <w:r w:rsidR="0079486D" w:rsidRPr="003C5B68">
        <w:rPr>
          <w:rFonts w:ascii="Arial" w:hAnsi="Arial" w:cs="Arial"/>
        </w:rPr>
        <w:t>202</w:t>
      </w:r>
      <w:r w:rsidR="00662C2D" w:rsidRPr="003C5B68">
        <w:rPr>
          <w:rFonts w:ascii="Arial" w:hAnsi="Arial" w:cs="Arial"/>
        </w:rPr>
        <w:t>1</w:t>
      </w:r>
      <w:r w:rsidR="0079486D" w:rsidRPr="003C5B68">
        <w:rPr>
          <w:rFonts w:ascii="Arial" w:hAnsi="Arial" w:cs="Arial"/>
        </w:rPr>
        <w:t xml:space="preserve">. </w:t>
      </w:r>
      <w:r w:rsidRPr="003C5B68">
        <w:rPr>
          <w:rFonts w:ascii="Arial" w:hAnsi="Arial" w:cs="Arial"/>
        </w:rPr>
        <w:t>év</w:t>
      </w:r>
      <w:r w:rsidR="00662C2D" w:rsidRPr="003C5B68">
        <w:rPr>
          <w:rFonts w:ascii="Arial" w:hAnsi="Arial" w:cs="Arial"/>
        </w:rPr>
        <w:t xml:space="preserve"> márciusának</w:t>
      </w:r>
      <w:r w:rsidRPr="003C5B68">
        <w:rPr>
          <w:rFonts w:ascii="Arial" w:hAnsi="Arial" w:cs="Arial"/>
        </w:rPr>
        <w:t xml:space="preserve"> végén </w:t>
      </w:r>
      <w:r w:rsidR="00662C2D" w:rsidRPr="003C5B68">
        <w:rPr>
          <w:rFonts w:ascii="Arial" w:hAnsi="Arial" w:cs="Arial"/>
        </w:rPr>
        <w:t>520</w:t>
      </w:r>
      <w:r w:rsidRPr="003C5B68">
        <w:rPr>
          <w:rFonts w:ascii="Arial" w:hAnsi="Arial" w:cs="Arial"/>
        </w:rPr>
        <w:t xml:space="preserve"> M Ft pénzállománnyal zárt a Társaság,</w:t>
      </w:r>
      <w:r w:rsidR="00662C2D" w:rsidRPr="003C5B68">
        <w:rPr>
          <w:rFonts w:ascii="Arial" w:hAnsi="Arial" w:cs="Arial"/>
        </w:rPr>
        <w:t xml:space="preserve"> </w:t>
      </w:r>
      <w:r w:rsidR="0079486D" w:rsidRPr="003C5B68">
        <w:rPr>
          <w:rFonts w:ascii="Arial" w:hAnsi="Arial" w:cs="Arial"/>
        </w:rPr>
        <w:t>4</w:t>
      </w:r>
      <w:r w:rsidR="00662C2D" w:rsidRPr="003C5B68">
        <w:rPr>
          <w:rFonts w:ascii="Arial" w:hAnsi="Arial" w:cs="Arial"/>
        </w:rPr>
        <w:t>7</w:t>
      </w:r>
      <w:r w:rsidRPr="003C5B68">
        <w:rPr>
          <w:rFonts w:ascii="Arial" w:hAnsi="Arial" w:cs="Arial"/>
        </w:rPr>
        <w:t xml:space="preserve"> M Ft </w:t>
      </w:r>
      <w:r w:rsidR="00662C2D" w:rsidRPr="003C5B68">
        <w:rPr>
          <w:rFonts w:ascii="Arial" w:hAnsi="Arial" w:cs="Arial"/>
        </w:rPr>
        <w:t>alacsonyabb értéket</w:t>
      </w:r>
      <w:r w:rsidRPr="003C5B68">
        <w:rPr>
          <w:rFonts w:ascii="Arial" w:hAnsi="Arial" w:cs="Arial"/>
        </w:rPr>
        <w:t xml:space="preserve"> mutat a</w:t>
      </w:r>
      <w:r w:rsidR="00662C2D" w:rsidRPr="003C5B68">
        <w:rPr>
          <w:rFonts w:ascii="Arial" w:hAnsi="Arial" w:cs="Arial"/>
        </w:rPr>
        <w:t>z</w:t>
      </w:r>
      <w:r w:rsidRPr="003C5B68">
        <w:rPr>
          <w:rFonts w:ascii="Arial" w:hAnsi="Arial" w:cs="Arial"/>
        </w:rPr>
        <w:t xml:space="preserve"> időszak</w:t>
      </w:r>
      <w:r w:rsidR="00662C2D" w:rsidRPr="003C5B68">
        <w:rPr>
          <w:rFonts w:ascii="Arial" w:hAnsi="Arial" w:cs="Arial"/>
        </w:rPr>
        <w:t>i tervhez</w:t>
      </w:r>
      <w:r w:rsidRPr="003C5B68">
        <w:rPr>
          <w:rFonts w:ascii="Arial" w:hAnsi="Arial" w:cs="Arial"/>
        </w:rPr>
        <w:t xml:space="preserve"> képest</w:t>
      </w:r>
      <w:r w:rsidR="00662C2D" w:rsidRPr="003C5B68">
        <w:rPr>
          <w:rFonts w:ascii="Arial" w:hAnsi="Arial" w:cs="Arial"/>
        </w:rPr>
        <w:t xml:space="preserve"> a csökkenő menedzsment díjak miatt</w:t>
      </w:r>
      <w:r w:rsidRPr="003C5B68">
        <w:rPr>
          <w:rFonts w:ascii="Arial" w:hAnsi="Arial" w:cs="Arial"/>
        </w:rPr>
        <w:t xml:space="preserve">. Összességében a Társaság likviditása stabil. </w:t>
      </w:r>
    </w:p>
    <w:p w14:paraId="5E48997F" w14:textId="77777777" w:rsidR="006733E7" w:rsidRPr="003C5B68" w:rsidRDefault="006733E7" w:rsidP="006733E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77E8A913" w14:textId="7B4F0343" w:rsidR="006733E7" w:rsidRPr="003C5B68" w:rsidRDefault="00200C40" w:rsidP="00134D3F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</w:rPr>
        <w:t>FŐTÁV Nonprofit Zrt.</w:t>
      </w:r>
      <w:r w:rsidR="006733E7" w:rsidRPr="003C5B68">
        <w:rPr>
          <w:rFonts w:ascii="Arial" w:hAnsi="Arial" w:cs="Arial"/>
          <w:b/>
          <w:bCs/>
        </w:rPr>
        <w:t>:</w:t>
      </w:r>
      <w:r w:rsidR="006733E7" w:rsidRPr="003C5B68">
        <w:rPr>
          <w:rFonts w:ascii="Arial" w:hAnsi="Arial" w:cs="Arial"/>
          <w:bCs/>
        </w:rPr>
        <w:t xml:space="preserve"> </w:t>
      </w:r>
      <w:r w:rsidR="00134D3F" w:rsidRPr="003C5B68">
        <w:rPr>
          <w:rFonts w:ascii="Arial" w:hAnsi="Arial" w:cs="Arial"/>
        </w:rPr>
        <w:t>Az I. negyedévben a bevételek 3 371 M Ft-tal alacsonyabbak voltak a kiadásoknál, így a mérleg szerinti pénzeszközök állománya a januári nyitó 7 621 M Ft-ról március végére 4 250 M Ft-ra csökkent. A FŐTÁV Nonprofit Zrt. pénzeszközállománya a vizsgált időszakban elegendő volt a működési kiadások és beruházási kifizetések teljesítésére, likviditási problémák nem merültek fel.</w:t>
      </w:r>
    </w:p>
    <w:p w14:paraId="25EABA83" w14:textId="77777777" w:rsidR="00134D3F" w:rsidRPr="003C5B68" w:rsidRDefault="00134D3F" w:rsidP="00134D3F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33AB435A" w14:textId="2FFD85BE" w:rsidR="006733E7" w:rsidRPr="003C5B68" w:rsidRDefault="006733E7" w:rsidP="006733E7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</w:rPr>
      </w:pPr>
      <w:r w:rsidRPr="003C5B68">
        <w:rPr>
          <w:rFonts w:ascii="Arial" w:hAnsi="Arial" w:cs="Arial"/>
          <w:b/>
          <w:bCs/>
        </w:rPr>
        <w:t xml:space="preserve">FKF Nonprofit Zrt.: </w:t>
      </w:r>
      <w:r w:rsidR="00F648AE" w:rsidRPr="003C5B68">
        <w:rPr>
          <w:rFonts w:ascii="Arial" w:hAnsi="Arial" w:cs="Arial"/>
        </w:rPr>
        <w:t>A 2021. évi bevételek és kiadások alakulása 280 M Ft-os, valós negatív záró pénzügyi pozíciót eredményezett 2021. március végére. A társaságunk likviditási helyzete átmenetileg stabilnak mondható, de a jelenlegi folyamatok változatlansága esetén ez hosszú távon nem fenntartható.</w:t>
      </w:r>
    </w:p>
    <w:p w14:paraId="4C439A81" w14:textId="77777777" w:rsidR="006733E7" w:rsidRPr="003C5B68" w:rsidRDefault="006733E7" w:rsidP="006733E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363DAD5A" w14:textId="7FBC8A8C" w:rsidR="00EB0A00" w:rsidRPr="003C5B68" w:rsidRDefault="00EB0A00" w:rsidP="00EB0A00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</w:rPr>
        <w:t>Budapest Gyógyfürdői Zrt.:</w:t>
      </w:r>
      <w:r w:rsidRPr="003C5B68">
        <w:rPr>
          <w:rFonts w:ascii="Arial" w:hAnsi="Arial" w:cs="Arial"/>
          <w:bCs/>
        </w:rPr>
        <w:t xml:space="preserve"> </w:t>
      </w:r>
      <w:r w:rsidR="00705BB5" w:rsidRPr="003C5B68">
        <w:rPr>
          <w:rFonts w:ascii="Arial" w:eastAsia="Times New Roman" w:hAnsi="Arial" w:cs="Arial"/>
          <w:szCs w:val="24"/>
          <w:lang w:eastAsia="hu-HU"/>
        </w:rPr>
        <w:t>2021. évben I. negyedévében a társaság likviditási helyzete továbbra is kritikus és az elmaradó bevételek miatt csak folyószámlahitellel volt képes biztosítani operatív működését. A járványügyi intézkedésekkel hatására történő fürdőbezárásokkal, a határzárral és a polgárok fertőzéstől való félelmével összefüggésben a társaság kilátásai is igen borúsak. Ennek ellenére a tervhez képest jelentősen javult a likviditás elsősorban a működési kiadásokon történt megtakarítások miatt.</w:t>
      </w:r>
    </w:p>
    <w:p w14:paraId="77302830" w14:textId="77777777" w:rsidR="00EB0A00" w:rsidRPr="003C5B68" w:rsidRDefault="00EB0A00" w:rsidP="00EB0A00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6B047B27" w14:textId="45A548C8" w:rsidR="00EB0A00" w:rsidRPr="003C5B68" w:rsidRDefault="00EB0A00" w:rsidP="00EB0A00">
      <w:pPr>
        <w:spacing w:after="0"/>
        <w:jc w:val="both"/>
        <w:rPr>
          <w:rFonts w:ascii="Arial" w:hAnsi="Arial" w:cs="Arial"/>
          <w:b/>
          <w:bCs/>
        </w:rPr>
      </w:pPr>
      <w:r w:rsidRPr="003C5B68">
        <w:rPr>
          <w:rFonts w:ascii="Arial" w:hAnsi="Arial" w:cs="Arial"/>
          <w:b/>
          <w:bCs/>
        </w:rPr>
        <w:t>FŐKERT Nonprofit Zrt.:</w:t>
      </w:r>
      <w:r w:rsidRPr="003C5B68">
        <w:rPr>
          <w:rFonts w:ascii="Arial" w:hAnsi="Arial" w:cs="Arial"/>
          <w:bCs/>
        </w:rPr>
        <w:t xml:space="preserve"> </w:t>
      </w:r>
      <w:r w:rsidR="003C5B68" w:rsidRPr="003C5B68">
        <w:rPr>
          <w:rFonts w:ascii="Arial" w:eastAsia="Calibri" w:hAnsi="Arial" w:cs="Arial"/>
        </w:rPr>
        <w:t>A társaság záró pénzállománya a tárgyidőszak végén 157 M Ft, ami cca. 27%-kal haladja meg terv időszaki záró likviditást.  Az első három hónapban működési költségek 58 M Ft-tal haladták meg a működési bevételeket, melyet a társaság szabad pénzeszközeiből fedezni tudott, így nem szorult hitelre azok finanszírozásához. A jelentős működési kiadást elsősorban a tavalyi évről áthúzódó 3,5t alatti emelőkosaras kisteherautó beszerzés kifizetése növelte meg.</w:t>
      </w:r>
    </w:p>
    <w:p w14:paraId="5104A364" w14:textId="5BA139A3" w:rsidR="006733E7" w:rsidRPr="003C5B68" w:rsidRDefault="00200C40" w:rsidP="006733E7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</w:rPr>
        <w:lastRenderedPageBreak/>
        <w:t>Budapesti Temetkezési Intézet Nonprofit Zrt.</w:t>
      </w:r>
      <w:r w:rsidR="00EB0A00" w:rsidRPr="003C5B68">
        <w:rPr>
          <w:rFonts w:ascii="Arial" w:hAnsi="Arial" w:cs="Arial"/>
          <w:b/>
          <w:bCs/>
        </w:rPr>
        <w:t xml:space="preserve">: </w:t>
      </w:r>
      <w:r w:rsidR="00151235" w:rsidRPr="003C5B68">
        <w:rPr>
          <w:rFonts w:ascii="Arial" w:hAnsi="Arial" w:cs="Arial"/>
        </w:rPr>
        <w:t>A társaság pénzállományának 2021. évi nyitó értéke 709,5 millió Ft volt. Az I. negyedéves záró pénzeszközállomány 563,5 millió Ft, a csökkenés 146 millió Ft. 2020. évben 260 millió Ft önkormányzati forrás került átutalásra a kegyeleti közszolgáltatásokkal kapcsolatosan kompenzáció előleg jogcímen. A fennmaradó 421 millió Ft pénzügyi rendezésére a Fővárosi költségvetési főosztály tájékoztatása alapján – a közgyűlési döntést követően – 2021. május–június hónapban kerülhet sor.</w:t>
      </w:r>
    </w:p>
    <w:p w14:paraId="71CB79BE" w14:textId="77777777" w:rsidR="00151235" w:rsidRPr="003C5B68" w:rsidRDefault="00151235" w:rsidP="006733E7">
      <w:pPr>
        <w:spacing w:after="0"/>
        <w:jc w:val="both"/>
        <w:rPr>
          <w:rFonts w:ascii="Arial" w:hAnsi="Arial" w:cs="Arial"/>
          <w:b/>
        </w:rPr>
      </w:pPr>
    </w:p>
    <w:p w14:paraId="39FD1E2D" w14:textId="697C1F45" w:rsidR="006733E7" w:rsidRPr="003C5B68" w:rsidRDefault="00200C40" w:rsidP="006733E7">
      <w:pPr>
        <w:spacing w:after="0"/>
        <w:jc w:val="both"/>
        <w:rPr>
          <w:rFonts w:ascii="Arial" w:eastAsia="Calibri" w:hAnsi="Arial" w:cs="Arial"/>
        </w:rPr>
      </w:pPr>
      <w:r w:rsidRPr="003C5B68">
        <w:rPr>
          <w:rFonts w:ascii="Arial" w:hAnsi="Arial" w:cs="Arial"/>
          <w:b/>
          <w:bCs/>
        </w:rPr>
        <w:t>FŐKÉTÜSZ Nonprofit Kft.</w:t>
      </w:r>
      <w:r w:rsidR="006733E7" w:rsidRPr="003C5B68">
        <w:rPr>
          <w:rFonts w:ascii="Arial" w:hAnsi="Arial" w:cs="Arial"/>
          <w:b/>
          <w:bCs/>
        </w:rPr>
        <w:t xml:space="preserve">: </w:t>
      </w:r>
      <w:r w:rsidR="003C5B68" w:rsidRPr="003C5B68">
        <w:rPr>
          <w:rFonts w:ascii="Arial" w:eastAsia="Calibri" w:hAnsi="Arial" w:cs="Arial"/>
        </w:rPr>
        <w:t>A társaság a 2021. évet 78 M Ft pénzeszközzel kezdte, mely az I. negyedév végére 57 M Ft-ra csökkent. Ugyanakkor ez kedvezőbb, mint a terv szerinti pénzügyi pozíció. Ez utóbbi 45 M Ft folyószámlahitel kihasználtsággal számol az időszak végére. A pozitív likviditási helyzet a bevételi oldalról a tervezettnél 35 M Ft-tal magasabb februári önkormányzati támogatásnak köszönhető. Kiadási oldalról az egyéb szállítói kifizetésben mutatkozott a legjelentősebb megtakarítás, 69 M Ft. A jövőben azonban jelentős kompenzációval nem számolhat csak a piaci eredménye fogja befolyásolni az eredményét, mert a közszolgáltatási feladatok átadásra kerülnek 2021. május 1-től a kéményseprő-ipari szervnek.</w:t>
      </w:r>
    </w:p>
    <w:p w14:paraId="3E7B7EF0" w14:textId="77777777" w:rsidR="006733E7" w:rsidRPr="003C5B68" w:rsidRDefault="006733E7" w:rsidP="006733E7">
      <w:pPr>
        <w:rPr>
          <w:rFonts w:ascii="Arial" w:hAnsi="Arial" w:cs="Arial"/>
          <w:b/>
          <w:bCs/>
          <w:sz w:val="28"/>
          <w:szCs w:val="28"/>
        </w:rPr>
      </w:pPr>
      <w:r w:rsidRPr="003C5B68">
        <w:rPr>
          <w:rFonts w:ascii="Arial" w:hAnsi="Arial" w:cs="Arial"/>
          <w:b/>
          <w:bCs/>
          <w:sz w:val="28"/>
          <w:szCs w:val="28"/>
        </w:rPr>
        <w:br w:type="page"/>
      </w:r>
    </w:p>
    <w:p w14:paraId="22C187D1" w14:textId="77777777" w:rsidR="006733E7" w:rsidRPr="003C5B68" w:rsidRDefault="006733E7" w:rsidP="006733E7">
      <w:pPr>
        <w:pStyle w:val="Listaszerbekezds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37" w:name="_Toc72333173"/>
      <w:r w:rsidRPr="003C5B68">
        <w:rPr>
          <w:rFonts w:ascii="Arial" w:hAnsi="Arial" w:cs="Arial"/>
          <w:b/>
          <w:bCs/>
          <w:sz w:val="28"/>
          <w:szCs w:val="28"/>
        </w:rPr>
        <w:lastRenderedPageBreak/>
        <w:t>BVH Budapesti Városüzemeltetési Holding Zrt.</w:t>
      </w:r>
      <w:bookmarkEnd w:id="37"/>
    </w:p>
    <w:p w14:paraId="75843377" w14:textId="77777777" w:rsidR="006733E7" w:rsidRPr="003C5B68" w:rsidRDefault="006733E7" w:rsidP="007D1377">
      <w:pPr>
        <w:pStyle w:val="Listaszerbekezds"/>
        <w:tabs>
          <w:tab w:val="left" w:pos="284"/>
          <w:tab w:val="left" w:pos="709"/>
        </w:tabs>
        <w:spacing w:after="0"/>
        <w:ind w:left="360"/>
        <w:jc w:val="both"/>
        <w:rPr>
          <w:rFonts w:ascii="Arial" w:hAnsi="Arial" w:cs="Arial"/>
          <w:b/>
          <w:sz w:val="14"/>
          <w:szCs w:val="14"/>
        </w:rPr>
      </w:pPr>
    </w:p>
    <w:p w14:paraId="6BB75490" w14:textId="77777777" w:rsidR="006733E7" w:rsidRPr="003C5B68" w:rsidRDefault="006733E7" w:rsidP="006733E7">
      <w:pPr>
        <w:pStyle w:val="Listaszerbekezds"/>
        <w:numPr>
          <w:ilvl w:val="1"/>
          <w:numId w:val="1"/>
        </w:numPr>
        <w:spacing w:after="0"/>
        <w:contextualSpacing w:val="0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38" w:name="_Toc72333174"/>
      <w:r w:rsidRPr="003C5B68">
        <w:rPr>
          <w:rFonts w:ascii="Arial" w:hAnsi="Arial" w:cs="Arial"/>
          <w:b/>
          <w:sz w:val="24"/>
          <w:szCs w:val="24"/>
          <w:u w:val="single"/>
        </w:rPr>
        <w:t>Eredménykimutatás</w:t>
      </w:r>
      <w:bookmarkEnd w:id="38"/>
    </w:p>
    <w:p w14:paraId="24167B2A" w14:textId="158D85C4" w:rsidR="00B42DBE" w:rsidRPr="003C5B68" w:rsidRDefault="00200C40" w:rsidP="00B42DBE">
      <w:pPr>
        <w:pStyle w:val="Listaszerbekezds"/>
        <w:spacing w:after="0"/>
        <w:ind w:left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7151712A" wp14:editId="5C6F449A">
            <wp:extent cx="5760720" cy="3896995"/>
            <wp:effectExtent l="0" t="0" r="0" b="825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43D3" w14:textId="77777777" w:rsidR="00B42DBE" w:rsidRPr="003C5B68" w:rsidRDefault="00B42DBE" w:rsidP="00B42DBE">
      <w:pPr>
        <w:spacing w:after="0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</w:p>
    <w:p w14:paraId="4378DE5B" w14:textId="712EA33A" w:rsidR="00B42DBE" w:rsidRPr="003C5B68" w:rsidRDefault="003669FC" w:rsidP="00B42DBE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2021. I. negyedév végével az adózott eredmény -41 M Ft, ami az előző évhez képest -51 M Ft-os míg a tervhez képest -33 M Ft eredményromlást prognosztizált.</w:t>
      </w:r>
    </w:p>
    <w:p w14:paraId="2538C9DB" w14:textId="77777777" w:rsidR="003669FC" w:rsidRPr="003C5B68" w:rsidRDefault="003669FC" w:rsidP="00B42DBE">
      <w:pPr>
        <w:spacing w:after="0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95DA13A" w14:textId="1217050B" w:rsidR="003669FC" w:rsidRPr="003C5B68" w:rsidRDefault="003669FC" w:rsidP="003669FC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tásaságág nettó árbevétele a tárgyidőszakban a bázisidőszakhoz képest 72 M Ft csökkenést mutat, melynek indoka, hogy a BVH és a tagvállalatok is készülnek az összeolvadásra, így a menedzsment szolgáltatási tevékenységek szűkültek az adott időszakban a BVH és a leányvállalatok között. A 2021. március 31-ig megkötött szerződések bázisévhez viszonyítva átlagosan - 52%-</w:t>
      </w:r>
      <w:r w:rsidR="003C5B68">
        <w:rPr>
          <w:rFonts w:ascii="Arial" w:hAnsi="Arial" w:cs="Arial"/>
        </w:rPr>
        <w:t>k</w:t>
      </w:r>
      <w:r w:rsidRPr="003C5B68">
        <w:rPr>
          <w:rFonts w:ascii="Arial" w:hAnsi="Arial" w:cs="Arial"/>
        </w:rPr>
        <w:t xml:space="preserve">al alacsonyabb értéken kerültek megkötésre. </w:t>
      </w:r>
    </w:p>
    <w:p w14:paraId="47FF1A1E" w14:textId="77777777" w:rsidR="003669FC" w:rsidRPr="003C5B68" w:rsidRDefault="003669FC" w:rsidP="003669FC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Az üzemi tevékenység eredménye bázisévhez (-51 M Ft) és tervhez viszonyítottan (-33 M FT) is romlott.</w:t>
      </w:r>
    </w:p>
    <w:p w14:paraId="77B02BC9" w14:textId="75143C00" w:rsidR="003669FC" w:rsidRPr="003C5B68" w:rsidRDefault="003669FC">
      <w:pPr>
        <w:spacing w:after="160" w:line="259" w:lineRule="auto"/>
        <w:rPr>
          <w:rFonts w:ascii="Arial" w:hAnsi="Arial" w:cs="Arial"/>
        </w:rPr>
      </w:pPr>
      <w:r w:rsidRPr="003C5B68">
        <w:rPr>
          <w:rFonts w:ascii="Arial" w:hAnsi="Arial" w:cs="Arial"/>
        </w:rPr>
        <w:br w:type="page"/>
      </w:r>
    </w:p>
    <w:p w14:paraId="2E64C4B8" w14:textId="77777777" w:rsidR="00B42DBE" w:rsidRPr="003C5B68" w:rsidRDefault="00B42DBE" w:rsidP="00B42DBE">
      <w:pPr>
        <w:pStyle w:val="Listaszerbekezds"/>
        <w:numPr>
          <w:ilvl w:val="1"/>
          <w:numId w:val="1"/>
        </w:numPr>
        <w:spacing w:after="0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39" w:name="_Toc47597757"/>
      <w:bookmarkStart w:id="40" w:name="_Toc72333175"/>
      <w:r w:rsidRPr="003C5B68">
        <w:rPr>
          <w:rFonts w:ascii="Arial" w:hAnsi="Arial" w:cs="Arial"/>
          <w:b/>
          <w:sz w:val="24"/>
          <w:szCs w:val="24"/>
          <w:u w:val="single"/>
        </w:rPr>
        <w:lastRenderedPageBreak/>
        <w:t>Működési költségek</w:t>
      </w:r>
      <w:bookmarkEnd w:id="39"/>
      <w:bookmarkEnd w:id="40"/>
    </w:p>
    <w:p w14:paraId="7DF52FF9" w14:textId="77777777" w:rsidR="00200C40" w:rsidRPr="003C5B68" w:rsidRDefault="00200C40" w:rsidP="00200C40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  <w:b/>
          <w:bCs/>
          <w:u w:val="single"/>
        </w:rPr>
      </w:pPr>
      <w:r w:rsidRPr="003C5B68">
        <w:rPr>
          <w:noProof/>
        </w:rPr>
        <w:drawing>
          <wp:inline distT="0" distB="0" distL="0" distR="0" wp14:anchorId="6AC7B7E7" wp14:editId="4ABDF95D">
            <wp:extent cx="5621250" cy="2943225"/>
            <wp:effectExtent l="0" t="0" r="254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2899" w14:textId="77777777" w:rsidR="00200C40" w:rsidRPr="003C5B68" w:rsidRDefault="00200C40" w:rsidP="00200C40">
      <w:pPr>
        <w:tabs>
          <w:tab w:val="left" w:pos="284"/>
          <w:tab w:val="left" w:pos="709"/>
        </w:tabs>
        <w:spacing w:after="0"/>
        <w:rPr>
          <w:rFonts w:ascii="Arial" w:hAnsi="Arial" w:cs="Arial"/>
          <w:b/>
          <w:bCs/>
          <w:u w:val="single"/>
        </w:rPr>
      </w:pPr>
    </w:p>
    <w:p w14:paraId="72715C8D" w14:textId="14D0230D" w:rsidR="00B42DBE" w:rsidRPr="003C5B68" w:rsidRDefault="00B42DBE" w:rsidP="00200C40">
      <w:pPr>
        <w:tabs>
          <w:tab w:val="left" w:pos="284"/>
          <w:tab w:val="left" w:pos="709"/>
        </w:tabs>
        <w:spacing w:after="0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Működési költségek változása 202</w:t>
      </w:r>
      <w:r w:rsidR="003669FC" w:rsidRPr="003C5B68">
        <w:rPr>
          <w:rFonts w:ascii="Arial" w:hAnsi="Arial" w:cs="Arial"/>
          <w:b/>
          <w:bCs/>
          <w:u w:val="single"/>
        </w:rPr>
        <w:t>1</w:t>
      </w:r>
      <w:r w:rsidR="0079486D" w:rsidRPr="003C5B68">
        <w:rPr>
          <w:rFonts w:ascii="Arial" w:hAnsi="Arial" w:cs="Arial"/>
          <w:b/>
          <w:bCs/>
          <w:u w:val="single"/>
        </w:rPr>
        <w:t xml:space="preserve">. </w:t>
      </w:r>
      <w:r w:rsidR="003669FC" w:rsidRPr="003C5B68">
        <w:rPr>
          <w:rFonts w:ascii="Arial" w:hAnsi="Arial" w:cs="Arial"/>
          <w:b/>
          <w:bCs/>
          <w:u w:val="single"/>
        </w:rPr>
        <w:t>I. negyed</w:t>
      </w:r>
      <w:r w:rsidRPr="003C5B68">
        <w:rPr>
          <w:rFonts w:ascii="Arial" w:hAnsi="Arial" w:cs="Arial"/>
          <w:b/>
          <w:bCs/>
          <w:u w:val="single"/>
        </w:rPr>
        <w:t>évben:</w:t>
      </w:r>
    </w:p>
    <w:p w14:paraId="01F884AA" w14:textId="77777777" w:rsidR="00B42DBE" w:rsidRPr="003C5B68" w:rsidRDefault="00B42DBE" w:rsidP="00B42DBE">
      <w:pPr>
        <w:tabs>
          <w:tab w:val="left" w:pos="284"/>
          <w:tab w:val="left" w:pos="709"/>
        </w:tabs>
        <w:spacing w:after="0"/>
        <w:rPr>
          <w:rFonts w:ascii="Arial" w:hAnsi="Arial" w:cs="Arial"/>
          <w:b/>
          <w:bCs/>
          <w:i/>
          <w:sz w:val="14"/>
          <w:szCs w:val="14"/>
        </w:rPr>
      </w:pPr>
    </w:p>
    <w:p w14:paraId="74C4F950" w14:textId="49E0CB9C" w:rsidR="003669FC" w:rsidRPr="003C5B68" w:rsidRDefault="003669FC" w:rsidP="003669FC">
      <w:pPr>
        <w:spacing w:after="0"/>
        <w:rPr>
          <w:rFonts w:ascii="Arial" w:hAnsi="Arial" w:cs="Arial"/>
          <w:iCs/>
        </w:rPr>
      </w:pPr>
      <w:r w:rsidRPr="003C5B68">
        <w:rPr>
          <w:rFonts w:ascii="Arial" w:hAnsi="Arial" w:cs="Arial"/>
          <w:b/>
          <w:bCs/>
          <w:i/>
        </w:rPr>
        <w:t>Anyagjellegű ráfordítások eredményhatása tervez viszonyítva (+2)</w:t>
      </w:r>
    </w:p>
    <w:p w14:paraId="6EB5D4DD" w14:textId="05E6728B" w:rsidR="003669FC" w:rsidRPr="003C5B68" w:rsidRDefault="003669FC" w:rsidP="003669FC">
      <w:pPr>
        <w:pStyle w:val="Listaszerbekezds"/>
        <w:numPr>
          <w:ilvl w:val="0"/>
          <w:numId w:val="48"/>
        </w:numPr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Tény időszakban kevesebb szakértői igénybevételre került sor tervezetthez képest, ezáltal megtakarítást realizált a társaság.</w:t>
      </w:r>
    </w:p>
    <w:p w14:paraId="160869CB" w14:textId="30F04003" w:rsidR="00B42DBE" w:rsidRPr="003C5B68" w:rsidRDefault="00B42DBE" w:rsidP="00B42DBE">
      <w:pPr>
        <w:spacing w:after="0"/>
        <w:jc w:val="both"/>
        <w:rPr>
          <w:rFonts w:ascii="Arial" w:hAnsi="Arial" w:cs="Arial"/>
          <w:i/>
        </w:rPr>
      </w:pPr>
      <w:r w:rsidRPr="003C5B68">
        <w:rPr>
          <w:rFonts w:ascii="Arial" w:hAnsi="Arial" w:cs="Arial"/>
          <w:b/>
          <w:bCs/>
          <w:i/>
        </w:rPr>
        <w:t xml:space="preserve">Személyi jellegű ráfordítások eredményhatása </w:t>
      </w:r>
      <w:r w:rsidR="00F1745C" w:rsidRPr="003C5B68">
        <w:rPr>
          <w:rFonts w:ascii="Arial" w:hAnsi="Arial" w:cs="Arial"/>
          <w:b/>
          <w:bCs/>
          <w:i/>
        </w:rPr>
        <w:t>(</w:t>
      </w:r>
      <w:r w:rsidR="003669FC" w:rsidRPr="003C5B68">
        <w:rPr>
          <w:rFonts w:ascii="Arial" w:hAnsi="Arial" w:cs="Arial"/>
          <w:b/>
          <w:bCs/>
          <w:i/>
        </w:rPr>
        <w:t>+2</w:t>
      </w:r>
      <w:r w:rsidR="0079486D" w:rsidRPr="003C5B68">
        <w:rPr>
          <w:rFonts w:ascii="Arial" w:hAnsi="Arial" w:cs="Arial"/>
          <w:b/>
          <w:bCs/>
          <w:i/>
        </w:rPr>
        <w:t>8</w:t>
      </w:r>
      <w:r w:rsidRPr="003C5B68">
        <w:rPr>
          <w:rFonts w:ascii="Arial" w:hAnsi="Arial" w:cs="Arial"/>
          <w:b/>
          <w:bCs/>
          <w:i/>
        </w:rPr>
        <w:t xml:space="preserve">) </w:t>
      </w:r>
    </w:p>
    <w:p w14:paraId="707AF10F" w14:textId="0B89ABBA" w:rsidR="003669FC" w:rsidRPr="003C5B68" w:rsidRDefault="003669FC" w:rsidP="003669FC">
      <w:pPr>
        <w:pStyle w:val="Listaszerbekezds"/>
        <w:numPr>
          <w:ilvl w:val="0"/>
          <w:numId w:val="48"/>
        </w:numPr>
        <w:rPr>
          <w:rFonts w:ascii="Arial" w:hAnsi="Arial" w:cs="Arial"/>
        </w:rPr>
      </w:pPr>
      <w:r w:rsidRPr="003C5B68">
        <w:rPr>
          <w:rFonts w:ascii="Arial" w:hAnsi="Arial" w:cs="Arial"/>
        </w:rPr>
        <w:t>A bérköltségen keletkezett költségmegtakarítást a 2021. évben megszűnt munkaviszonyok indokolták (HR ig., Gazdasági ig., Marketin, PM)</w:t>
      </w:r>
    </w:p>
    <w:p w14:paraId="3A5F0609" w14:textId="2E6B4B8C" w:rsidR="00B42DBE" w:rsidRPr="003C5B68" w:rsidRDefault="00B42DBE" w:rsidP="00B42DBE">
      <w:pPr>
        <w:spacing w:after="0"/>
        <w:jc w:val="both"/>
        <w:rPr>
          <w:rFonts w:ascii="Arial" w:hAnsi="Arial" w:cs="Arial"/>
          <w:b/>
          <w:bCs/>
          <w:i/>
        </w:rPr>
      </w:pPr>
      <w:r w:rsidRPr="003C5B68">
        <w:rPr>
          <w:rFonts w:ascii="Arial" w:hAnsi="Arial" w:cs="Arial"/>
          <w:b/>
          <w:bCs/>
          <w:i/>
        </w:rPr>
        <w:t>Értékcsökkenési leírás eredményhatása (</w:t>
      </w:r>
      <w:r w:rsidR="003669FC" w:rsidRPr="003C5B68">
        <w:rPr>
          <w:rFonts w:ascii="Arial" w:hAnsi="Arial" w:cs="Arial"/>
          <w:b/>
          <w:bCs/>
          <w:i/>
        </w:rPr>
        <w:t>0</w:t>
      </w:r>
      <w:r w:rsidRPr="003C5B68">
        <w:rPr>
          <w:rFonts w:ascii="Arial" w:hAnsi="Arial" w:cs="Arial"/>
          <w:b/>
          <w:bCs/>
          <w:i/>
        </w:rPr>
        <w:t xml:space="preserve">): </w:t>
      </w:r>
    </w:p>
    <w:p w14:paraId="6A7749E1" w14:textId="32E584FD" w:rsidR="00B42DBE" w:rsidRPr="003C5B68" w:rsidRDefault="00B42DBE" w:rsidP="003669FC">
      <w:pPr>
        <w:pStyle w:val="Listaszerbekezds"/>
        <w:numPr>
          <w:ilvl w:val="0"/>
          <w:numId w:val="40"/>
        </w:numPr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A</w:t>
      </w:r>
      <w:r w:rsidR="003669FC" w:rsidRPr="003C5B68">
        <w:rPr>
          <w:rFonts w:ascii="Arial" w:hAnsi="Arial" w:cs="Arial"/>
          <w:iCs/>
        </w:rPr>
        <w:t>z értékcsökkenés tervezettek szerint alakult.</w:t>
      </w:r>
    </w:p>
    <w:p w14:paraId="08097FCF" w14:textId="7AB55E66" w:rsidR="003669FC" w:rsidRPr="003C5B68" w:rsidRDefault="003669FC">
      <w:pPr>
        <w:spacing w:after="160" w:line="259" w:lineRule="auto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br w:type="page"/>
      </w:r>
    </w:p>
    <w:p w14:paraId="1AF35D80" w14:textId="77777777" w:rsidR="00200C40" w:rsidRPr="003C5B68" w:rsidRDefault="00200C40" w:rsidP="00200C40">
      <w:pPr>
        <w:spacing w:after="0"/>
        <w:jc w:val="both"/>
        <w:rPr>
          <w:rFonts w:ascii="Arial" w:hAnsi="Arial" w:cs="Arial"/>
          <w:iCs/>
        </w:rPr>
      </w:pPr>
    </w:p>
    <w:p w14:paraId="5E9AEE0A" w14:textId="77777777" w:rsidR="00B42DBE" w:rsidRPr="003C5B68" w:rsidRDefault="00B42DBE" w:rsidP="00B42DBE">
      <w:pPr>
        <w:pStyle w:val="Listaszerbekezds"/>
        <w:numPr>
          <w:ilvl w:val="1"/>
          <w:numId w:val="1"/>
        </w:numPr>
        <w:spacing w:after="0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41" w:name="_Toc47597758"/>
      <w:bookmarkStart w:id="42" w:name="_Toc72333176"/>
      <w:r w:rsidRPr="003C5B68">
        <w:rPr>
          <w:rFonts w:ascii="Arial" w:hAnsi="Arial" w:cs="Arial"/>
          <w:b/>
          <w:sz w:val="24"/>
          <w:szCs w:val="24"/>
          <w:u w:val="single"/>
        </w:rPr>
        <w:t>Likviditás</w:t>
      </w:r>
      <w:bookmarkEnd w:id="41"/>
      <w:bookmarkEnd w:id="42"/>
    </w:p>
    <w:p w14:paraId="78AAD0D1" w14:textId="77777777" w:rsidR="00B42DBE" w:rsidRPr="003C5B68" w:rsidRDefault="00B42DBE" w:rsidP="00B42DBE">
      <w:pPr>
        <w:rPr>
          <w:rFonts w:ascii="Arial" w:hAnsi="Arial" w:cs="Arial"/>
          <w:b/>
          <w:sz w:val="24"/>
          <w:szCs w:val="24"/>
          <w:u w:val="single"/>
        </w:rPr>
      </w:pPr>
    </w:p>
    <w:p w14:paraId="4C19E44D" w14:textId="425F40B3" w:rsidR="00B42DBE" w:rsidRPr="003C5B68" w:rsidRDefault="00200C40" w:rsidP="00B42DBE">
      <w:pPr>
        <w:spacing w:after="0"/>
        <w:jc w:val="center"/>
        <w:rPr>
          <w:rFonts w:ascii="Arial" w:hAnsi="Arial" w:cs="Arial"/>
          <w:bCs/>
        </w:rPr>
      </w:pPr>
      <w:r w:rsidRPr="003C5B68">
        <w:rPr>
          <w:b/>
          <w:bCs/>
          <w:noProof/>
        </w:rPr>
        <w:drawing>
          <wp:inline distT="0" distB="0" distL="0" distR="0" wp14:anchorId="5B41F58F" wp14:editId="0C764352">
            <wp:extent cx="6195695" cy="2076283"/>
            <wp:effectExtent l="0" t="0" r="0" b="635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96" cy="209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839EA" w14:textId="77777777" w:rsidR="00B42DBE" w:rsidRPr="003C5B68" w:rsidRDefault="00B42DBE" w:rsidP="00B42DBE">
      <w:pPr>
        <w:spacing w:after="0"/>
        <w:jc w:val="center"/>
        <w:rPr>
          <w:rFonts w:ascii="Arial" w:hAnsi="Arial" w:cs="Arial"/>
          <w:bCs/>
        </w:rPr>
      </w:pPr>
    </w:p>
    <w:p w14:paraId="0BB2749E" w14:textId="77777777" w:rsidR="00B42DBE" w:rsidRPr="003C5B68" w:rsidRDefault="00B42DBE" w:rsidP="00B42DBE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61C010EF" w14:textId="77777777" w:rsidR="003669FC" w:rsidRPr="003C5B68" w:rsidRDefault="003669FC" w:rsidP="003669FC">
      <w:p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A negyedév végén 520 M Ft pénzállománnyal zárta a főkönyvét a társaság, míg a bázis időszakban 606 M Ft-tal. A csökkenést alapvetően a menedzsment díj havi összegének tárgyidőszaki csökkenése indokolja, melyet kompenzál még az anyagjellegű, és személyjellegű költségek alacsonyabb igénybevétele tárgyidőszakban.</w:t>
      </w:r>
    </w:p>
    <w:p w14:paraId="35A38284" w14:textId="205683BB" w:rsidR="006733E7" w:rsidRPr="003C5B68" w:rsidRDefault="003669FC" w:rsidP="003669FC">
      <w:p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Összességében a Társaság likviditása stabil.</w:t>
      </w:r>
    </w:p>
    <w:p w14:paraId="301CB22B" w14:textId="77777777" w:rsidR="006733E7" w:rsidRPr="003C5B68" w:rsidRDefault="006733E7">
      <w:pPr>
        <w:sectPr w:rsidR="006733E7" w:rsidRPr="003C5B68" w:rsidSect="006733E7">
          <w:headerReference w:type="default" r:id="rId20"/>
          <w:footerReference w:type="default" r:id="rId21"/>
          <w:pgSz w:w="11906" w:h="16838"/>
          <w:pgMar w:top="1418" w:right="567" w:bottom="1417" w:left="1417" w:header="283" w:footer="561" w:gutter="0"/>
          <w:cols w:space="708"/>
          <w:docGrid w:linePitch="360"/>
        </w:sectPr>
      </w:pPr>
    </w:p>
    <w:p w14:paraId="110F4EBC" w14:textId="5FA5DC77" w:rsidR="006733E7" w:rsidRPr="003C5B68" w:rsidRDefault="006733E7" w:rsidP="006733E7">
      <w:pPr>
        <w:pStyle w:val="Listaszerbekezds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bookmarkStart w:id="43" w:name="_Toc72333177"/>
      <w:r w:rsidRPr="003C5B68">
        <w:rPr>
          <w:rFonts w:ascii="Arial" w:hAnsi="Arial" w:cs="Arial"/>
          <w:b/>
          <w:bCs/>
          <w:sz w:val="28"/>
          <w:szCs w:val="28"/>
        </w:rPr>
        <w:lastRenderedPageBreak/>
        <w:t>Tagvállalati adatok</w:t>
      </w:r>
      <w:bookmarkEnd w:id="43"/>
    </w:p>
    <w:p w14:paraId="0349F747" w14:textId="6B296A27" w:rsidR="00B26520" w:rsidRPr="003C5B68" w:rsidRDefault="00B26520"/>
    <w:p w14:paraId="06DE61E3" w14:textId="2E856022" w:rsidR="006733E7" w:rsidRPr="003C5B68" w:rsidRDefault="006733E7" w:rsidP="00341EE3">
      <w:pPr>
        <w:pStyle w:val="Listaszerbekezds"/>
        <w:numPr>
          <w:ilvl w:val="1"/>
          <w:numId w:val="10"/>
        </w:numPr>
        <w:tabs>
          <w:tab w:val="left" w:pos="0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44" w:name="_Toc72333178"/>
      <w:r w:rsidRPr="003C5B68">
        <w:rPr>
          <w:rFonts w:ascii="Arial" w:hAnsi="Arial" w:cs="Arial"/>
          <w:b/>
          <w:sz w:val="24"/>
          <w:szCs w:val="24"/>
        </w:rPr>
        <w:t xml:space="preserve">Budapesti Távhőszolgáltató </w:t>
      </w:r>
      <w:r w:rsidR="00200C40" w:rsidRPr="003C5B68">
        <w:rPr>
          <w:rFonts w:ascii="Arial" w:hAnsi="Arial" w:cs="Arial"/>
          <w:b/>
          <w:sz w:val="24"/>
          <w:szCs w:val="24"/>
        </w:rPr>
        <w:t xml:space="preserve">Nonprofit </w:t>
      </w:r>
      <w:r w:rsidRPr="003C5B68">
        <w:rPr>
          <w:rFonts w:ascii="Arial" w:hAnsi="Arial" w:cs="Arial"/>
          <w:b/>
          <w:sz w:val="24"/>
          <w:szCs w:val="24"/>
        </w:rPr>
        <w:t>Zrt. (</w:t>
      </w:r>
      <w:r w:rsidR="00200C40" w:rsidRPr="003C5B68">
        <w:rPr>
          <w:rFonts w:ascii="Arial" w:hAnsi="Arial" w:cs="Arial"/>
          <w:b/>
          <w:sz w:val="24"/>
          <w:szCs w:val="24"/>
        </w:rPr>
        <w:t>FŐTÁV Nonprofit Zrt.</w:t>
      </w:r>
      <w:r w:rsidRPr="003C5B68">
        <w:rPr>
          <w:rFonts w:ascii="Arial" w:hAnsi="Arial" w:cs="Arial"/>
          <w:b/>
          <w:sz w:val="24"/>
          <w:szCs w:val="24"/>
        </w:rPr>
        <w:t>)</w:t>
      </w:r>
      <w:bookmarkEnd w:id="44"/>
    </w:p>
    <w:p w14:paraId="1C5DF8C4" w14:textId="77777777" w:rsidR="006733E7" w:rsidRPr="003C5B68" w:rsidRDefault="006733E7" w:rsidP="006733E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5C1D2CA0" w14:textId="77777777" w:rsidR="006733E7" w:rsidRPr="003C5B68" w:rsidRDefault="006733E7" w:rsidP="00341EE3">
      <w:pPr>
        <w:pStyle w:val="Listaszerbekezds"/>
        <w:numPr>
          <w:ilvl w:val="2"/>
          <w:numId w:val="14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45" w:name="_Toc72333179"/>
      <w:r w:rsidRPr="003C5B68">
        <w:rPr>
          <w:rFonts w:ascii="Arial" w:hAnsi="Arial" w:cs="Arial"/>
          <w:b/>
          <w:u w:val="single"/>
        </w:rPr>
        <w:t>Eredménykimutatás</w:t>
      </w:r>
      <w:bookmarkEnd w:id="45"/>
    </w:p>
    <w:p w14:paraId="6645E385" w14:textId="7CBE3D9D" w:rsidR="006733E7" w:rsidRPr="003C5B68" w:rsidRDefault="00200C40" w:rsidP="006733E7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294EAB72" wp14:editId="4A13EE2F">
            <wp:extent cx="5760720" cy="3896995"/>
            <wp:effectExtent l="0" t="0" r="0" b="825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46A7" w14:textId="1072ADA4" w:rsidR="006733E7" w:rsidRPr="003C5B68" w:rsidRDefault="006733E7" w:rsidP="006733E7">
      <w:pPr>
        <w:spacing w:before="240"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társaság 202</w:t>
      </w:r>
      <w:r w:rsidR="0064617E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>. év</w:t>
      </w:r>
      <w:r w:rsidR="0064617E" w:rsidRPr="003C5B68">
        <w:rPr>
          <w:rFonts w:ascii="Arial" w:hAnsi="Arial" w:cs="Arial"/>
          <w:b/>
          <w:bCs/>
          <w:u w:val="single"/>
        </w:rPr>
        <w:t>i I. negyedéves</w:t>
      </w:r>
      <w:r w:rsidRPr="003C5B68">
        <w:rPr>
          <w:rFonts w:ascii="Arial" w:hAnsi="Arial" w:cs="Arial"/>
          <w:b/>
          <w:bCs/>
          <w:u w:val="single"/>
        </w:rPr>
        <w:t xml:space="preserve"> adózott eredménye </w:t>
      </w:r>
      <w:r w:rsidR="0064617E" w:rsidRPr="003C5B68">
        <w:rPr>
          <w:rFonts w:ascii="Arial" w:hAnsi="Arial" w:cs="Arial"/>
          <w:b/>
          <w:bCs/>
          <w:u w:val="single"/>
        </w:rPr>
        <w:t>1 204</w:t>
      </w:r>
      <w:r w:rsidRPr="003C5B68">
        <w:rPr>
          <w:rFonts w:ascii="Arial" w:hAnsi="Arial" w:cs="Arial"/>
          <w:b/>
          <w:bCs/>
          <w:u w:val="single"/>
        </w:rPr>
        <w:t xml:space="preserve"> M Ft, ami a </w:t>
      </w:r>
      <w:r w:rsidR="0064617E" w:rsidRPr="003C5B68">
        <w:rPr>
          <w:rFonts w:ascii="Arial" w:hAnsi="Arial" w:cs="Arial"/>
          <w:b/>
          <w:bCs/>
          <w:u w:val="single"/>
        </w:rPr>
        <w:t>terv</w:t>
      </w:r>
      <w:r w:rsidRPr="003C5B68">
        <w:rPr>
          <w:rFonts w:ascii="Arial" w:hAnsi="Arial" w:cs="Arial"/>
          <w:b/>
          <w:bCs/>
          <w:u w:val="single"/>
        </w:rPr>
        <w:t xml:space="preserve"> é</w:t>
      </w:r>
      <w:r w:rsidR="003F161E" w:rsidRPr="003C5B68">
        <w:rPr>
          <w:rFonts w:ascii="Arial" w:hAnsi="Arial" w:cs="Arial"/>
          <w:b/>
          <w:bCs/>
          <w:u w:val="single"/>
        </w:rPr>
        <w:t>r</w:t>
      </w:r>
      <w:r w:rsidRPr="003C5B68">
        <w:rPr>
          <w:rFonts w:ascii="Arial" w:hAnsi="Arial" w:cs="Arial"/>
          <w:b/>
          <w:bCs/>
          <w:u w:val="single"/>
        </w:rPr>
        <w:t xml:space="preserve">téknél </w:t>
      </w:r>
      <w:r w:rsidR="0064617E" w:rsidRPr="003C5B68">
        <w:rPr>
          <w:rFonts w:ascii="Arial" w:hAnsi="Arial" w:cs="Arial"/>
          <w:b/>
          <w:bCs/>
          <w:u w:val="single"/>
        </w:rPr>
        <w:t>560</w:t>
      </w:r>
      <w:r w:rsidRPr="003C5B68">
        <w:rPr>
          <w:rFonts w:ascii="Arial" w:hAnsi="Arial" w:cs="Arial"/>
          <w:b/>
          <w:bCs/>
          <w:u w:val="single"/>
        </w:rPr>
        <w:t xml:space="preserve"> M Ft-tal magasabb. </w:t>
      </w:r>
    </w:p>
    <w:p w14:paraId="17412646" w14:textId="77777777" w:rsidR="006733E7" w:rsidRPr="003C5B68" w:rsidRDefault="006733E7" w:rsidP="006733E7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39660859" w14:textId="65B48D79" w:rsidR="006733E7" w:rsidRPr="003C5B68" w:rsidRDefault="006733E7" w:rsidP="006733E7">
      <w:pPr>
        <w:spacing w:after="0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  <w:i/>
        </w:rPr>
        <w:t>Korrigált árbevétel eredményhatása (</w:t>
      </w:r>
      <w:r w:rsidR="0064617E" w:rsidRPr="003C5B68">
        <w:rPr>
          <w:rFonts w:ascii="Arial" w:hAnsi="Arial" w:cs="Arial"/>
          <w:b/>
          <w:bCs/>
          <w:i/>
        </w:rPr>
        <w:t>-118</w:t>
      </w:r>
      <w:r w:rsidRPr="003C5B68">
        <w:rPr>
          <w:rFonts w:ascii="Arial" w:hAnsi="Arial" w:cs="Arial"/>
          <w:b/>
          <w:bCs/>
          <w:i/>
        </w:rPr>
        <w:t>):</w:t>
      </w:r>
      <w:r w:rsidRPr="003C5B68">
        <w:rPr>
          <w:rFonts w:ascii="Arial" w:hAnsi="Arial" w:cs="Arial"/>
          <w:bCs/>
        </w:rPr>
        <w:t xml:space="preserve"> </w:t>
      </w:r>
    </w:p>
    <w:p w14:paraId="1A5B0BA9" w14:textId="20164294" w:rsidR="006733E7" w:rsidRPr="003C5B68" w:rsidRDefault="006733E7" w:rsidP="006733E7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</w:rPr>
        <w:t>Belföldi értékesítés alaptevékenység árbevétele (</w:t>
      </w:r>
      <w:r w:rsidR="0064617E" w:rsidRPr="003C5B68">
        <w:rPr>
          <w:rFonts w:ascii="Arial" w:hAnsi="Arial" w:cs="Arial"/>
        </w:rPr>
        <w:t xml:space="preserve">-198 </w:t>
      </w:r>
      <w:r w:rsidRPr="003C5B68">
        <w:rPr>
          <w:rFonts w:ascii="Arial" w:hAnsi="Arial" w:cs="Arial"/>
        </w:rPr>
        <w:t xml:space="preserve">M Ft): </w:t>
      </w:r>
      <w:r w:rsidR="0064617E" w:rsidRPr="003C5B68">
        <w:rPr>
          <w:rFonts w:ascii="Arial" w:hAnsi="Arial" w:cs="Arial"/>
        </w:rPr>
        <w:t>Ennek legfőbb oka a 68 TJ-</w:t>
      </w:r>
      <w:proofErr w:type="spellStart"/>
      <w:r w:rsidR="0064617E" w:rsidRPr="003C5B68">
        <w:rPr>
          <w:rFonts w:ascii="Arial" w:hAnsi="Arial" w:cs="Arial"/>
        </w:rPr>
        <w:t>lal</w:t>
      </w:r>
      <w:proofErr w:type="spellEnd"/>
      <w:r w:rsidR="0064617E" w:rsidRPr="003C5B68">
        <w:rPr>
          <w:rFonts w:ascii="Arial" w:hAnsi="Arial" w:cs="Arial"/>
        </w:rPr>
        <w:t xml:space="preserve"> alacsonyabb értékesített hőmennyiség. A negyedéves átlaghőmérséklet minimálisan elmaradt a tervezettől, azonban a legnagyobb volument jelentő január 2,28 fokkal melegebb volt, - melynek 246 TJ-os elmaradt értékesített hőmennyiségét a február-márciusi hidegebb időjárás nem tudta kompenzálni.</w:t>
      </w:r>
    </w:p>
    <w:p w14:paraId="31DB1741" w14:textId="1ABC4817" w:rsidR="006733E7" w:rsidRPr="003C5B68" w:rsidRDefault="006733E7" w:rsidP="003F161E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Kapott támogatások (</w:t>
      </w:r>
      <w:r w:rsidR="0064617E" w:rsidRPr="003C5B68">
        <w:rPr>
          <w:rFonts w:ascii="Arial" w:hAnsi="Arial" w:cs="Arial"/>
        </w:rPr>
        <w:t>+79</w:t>
      </w:r>
      <w:r w:rsidRPr="003C5B68">
        <w:rPr>
          <w:rFonts w:ascii="Arial" w:hAnsi="Arial" w:cs="Arial"/>
        </w:rPr>
        <w:t xml:space="preserve"> M Ft): </w:t>
      </w:r>
      <w:r w:rsidR="0064617E" w:rsidRPr="003C5B68">
        <w:rPr>
          <w:rFonts w:ascii="Arial" w:hAnsi="Arial" w:cs="Arial"/>
        </w:rPr>
        <w:t>A távhőszolgáltatási mennyiségfüggő támogatás negatív előjele miatt magasabb a tervnél.</w:t>
      </w:r>
    </w:p>
    <w:p w14:paraId="34004000" w14:textId="77777777" w:rsidR="006733E7" w:rsidRPr="003C5B68" w:rsidRDefault="006733E7" w:rsidP="006733E7">
      <w:pPr>
        <w:spacing w:after="0"/>
        <w:rPr>
          <w:rFonts w:ascii="Arial" w:hAnsi="Arial" w:cs="Arial"/>
        </w:rPr>
      </w:pPr>
    </w:p>
    <w:p w14:paraId="08A4005E" w14:textId="023D632B" w:rsidR="006733E7" w:rsidRPr="003C5B68" w:rsidRDefault="006733E7" w:rsidP="006733E7">
      <w:pPr>
        <w:spacing w:after="0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  <w:i/>
        </w:rPr>
        <w:t>Aktivált saját teljesítmény eredményhatása (-</w:t>
      </w:r>
      <w:r w:rsidR="0064617E" w:rsidRPr="003C5B68">
        <w:rPr>
          <w:rFonts w:ascii="Arial" w:hAnsi="Arial" w:cs="Arial"/>
          <w:b/>
          <w:bCs/>
          <w:i/>
        </w:rPr>
        <w:t>248</w:t>
      </w:r>
      <w:r w:rsidRPr="003C5B68">
        <w:rPr>
          <w:rFonts w:ascii="Arial" w:hAnsi="Arial" w:cs="Arial"/>
          <w:b/>
          <w:bCs/>
          <w:i/>
        </w:rPr>
        <w:t>):</w:t>
      </w:r>
      <w:r w:rsidRPr="003C5B68">
        <w:rPr>
          <w:rFonts w:ascii="Arial" w:hAnsi="Arial" w:cs="Arial"/>
          <w:bCs/>
        </w:rPr>
        <w:t xml:space="preserve"> </w:t>
      </w:r>
    </w:p>
    <w:p w14:paraId="7E57C08F" w14:textId="5460D91A" w:rsidR="005E654C" w:rsidRPr="003C5B68" w:rsidRDefault="0064617E" w:rsidP="006733E7">
      <w:p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Elmarad a tervezett értéktől, mely mögött a gyártási tevékenység tervhez mért növekedése (+3,9 M Ft), a bérmunka tevékenység (-6,3 M Ft), valamint a beruházások aktiválásának (-245,9 M Ft) terv alatti értéke áll. A hőközpont gyártás esetében, mind a felhasznált anyag költsége (-177 M Ft), mind a munkaidő ráfordítás (-6%) egyaránt elmaradt a tervezett értéktől, míg a munkaidő elszámolásának alapjául szolgáló költségek a terveknek megfelelően alakultak.</w:t>
      </w:r>
    </w:p>
    <w:p w14:paraId="2275AF69" w14:textId="17D71761" w:rsidR="0064617E" w:rsidRPr="003C5B68" w:rsidRDefault="0064617E" w:rsidP="006733E7">
      <w:pPr>
        <w:spacing w:after="0"/>
        <w:jc w:val="both"/>
        <w:rPr>
          <w:rFonts w:ascii="Arial" w:hAnsi="Arial" w:cs="Arial"/>
          <w:bCs/>
        </w:rPr>
      </w:pPr>
    </w:p>
    <w:p w14:paraId="31A89B9D" w14:textId="77777777" w:rsidR="0064617E" w:rsidRPr="003C5B68" w:rsidRDefault="0064617E" w:rsidP="006733E7">
      <w:pPr>
        <w:spacing w:after="0"/>
        <w:jc w:val="both"/>
        <w:rPr>
          <w:rFonts w:ascii="Arial" w:hAnsi="Arial" w:cs="Arial"/>
          <w:bCs/>
        </w:rPr>
      </w:pPr>
    </w:p>
    <w:p w14:paraId="346C2FDC" w14:textId="26D89126" w:rsidR="006733E7" w:rsidRPr="003C5B68" w:rsidRDefault="006733E7" w:rsidP="006733E7">
      <w:pPr>
        <w:spacing w:after="0"/>
        <w:jc w:val="both"/>
        <w:rPr>
          <w:rFonts w:ascii="Arial" w:hAnsi="Arial" w:cs="Arial"/>
          <w:b/>
          <w:bCs/>
          <w:i/>
        </w:rPr>
      </w:pPr>
      <w:r w:rsidRPr="003C5B68">
        <w:rPr>
          <w:rFonts w:ascii="Arial" w:hAnsi="Arial" w:cs="Arial"/>
          <w:b/>
          <w:bCs/>
          <w:i/>
        </w:rPr>
        <w:lastRenderedPageBreak/>
        <w:t xml:space="preserve">Egyéb bevételek-ráfordítások </w:t>
      </w:r>
      <w:r w:rsidR="00800C59" w:rsidRPr="003C5B68">
        <w:rPr>
          <w:rFonts w:ascii="Arial" w:hAnsi="Arial" w:cs="Arial"/>
          <w:b/>
          <w:bCs/>
          <w:i/>
        </w:rPr>
        <w:t xml:space="preserve">kompenzáció nélküli </w:t>
      </w:r>
      <w:r w:rsidRPr="003C5B68">
        <w:rPr>
          <w:rFonts w:ascii="Arial" w:hAnsi="Arial" w:cs="Arial"/>
          <w:b/>
          <w:bCs/>
          <w:i/>
        </w:rPr>
        <w:t>eredményhatása (-</w:t>
      </w:r>
      <w:r w:rsidR="00D2006F" w:rsidRPr="003C5B68">
        <w:rPr>
          <w:rFonts w:ascii="Arial" w:hAnsi="Arial" w:cs="Arial"/>
          <w:b/>
          <w:bCs/>
          <w:i/>
        </w:rPr>
        <w:t>1</w:t>
      </w:r>
      <w:r w:rsidR="0064617E" w:rsidRPr="003C5B68">
        <w:rPr>
          <w:rFonts w:ascii="Arial" w:hAnsi="Arial" w:cs="Arial"/>
          <w:b/>
          <w:bCs/>
          <w:i/>
        </w:rPr>
        <w:t>34</w:t>
      </w:r>
      <w:r w:rsidRPr="003C5B68">
        <w:rPr>
          <w:rFonts w:ascii="Arial" w:hAnsi="Arial" w:cs="Arial"/>
          <w:b/>
          <w:bCs/>
          <w:i/>
        </w:rPr>
        <w:t xml:space="preserve">): </w:t>
      </w:r>
    </w:p>
    <w:p w14:paraId="762D8FE8" w14:textId="6A555343" w:rsidR="00F47072" w:rsidRPr="003C5B68" w:rsidRDefault="00F47072" w:rsidP="00F4707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Széndioxidkvóta felhasználása (-187 M Ft): A kibocsátási adatok alapján történő ráfordítás elhatárolása a kvóta tervezetthez képest magasabb egységárának következtében 187 M Ft-tal magasabb a tervnél.</w:t>
      </w:r>
    </w:p>
    <w:p w14:paraId="6462991B" w14:textId="77777777" w:rsidR="00F47072" w:rsidRPr="003C5B68" w:rsidRDefault="00F47072" w:rsidP="00D8409A">
      <w:pPr>
        <w:pStyle w:val="Listaszerbekezds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hAnsi="Arial" w:cs="Arial"/>
        </w:rPr>
        <w:t>Céltartalék változás (+18 M Ft): A tervezettel ellentétben nem került felhasználásra a jövőbeni költségekre képzett céltartalékból.</w:t>
      </w:r>
    </w:p>
    <w:p w14:paraId="5736A5CD" w14:textId="598F1D75" w:rsidR="00F47072" w:rsidRPr="003C5B68" w:rsidRDefault="00F47072" w:rsidP="00D8409A">
      <w:pPr>
        <w:pStyle w:val="Listaszerbekezds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eastAsia="Times New Roman" w:hAnsi="Arial" w:cs="Arial"/>
          <w:lang w:eastAsia="hu-HU"/>
        </w:rPr>
        <w:t>Véglegesen, nem fejlesztési célra átadott támogatások (+45 M Ft): A támogatások, alapítványi támogatások az időarányos tervektől eltérően csak kis mértékben valósultak meg.</w:t>
      </w:r>
    </w:p>
    <w:p w14:paraId="35F0C09D" w14:textId="77777777" w:rsidR="00F47072" w:rsidRPr="003C5B68" w:rsidRDefault="00F47072" w:rsidP="006733E7">
      <w:pPr>
        <w:spacing w:after="0"/>
        <w:rPr>
          <w:rFonts w:ascii="Arial" w:hAnsi="Arial" w:cs="Arial"/>
          <w:b/>
          <w:bCs/>
          <w:i/>
        </w:rPr>
      </w:pPr>
    </w:p>
    <w:p w14:paraId="5D0DFB30" w14:textId="3BDBF6D2" w:rsidR="006733E7" w:rsidRPr="003C5B68" w:rsidRDefault="006733E7" w:rsidP="006733E7">
      <w:pPr>
        <w:spacing w:after="0"/>
        <w:rPr>
          <w:rFonts w:ascii="Arial" w:hAnsi="Arial" w:cs="Arial"/>
          <w:b/>
          <w:bCs/>
          <w:i/>
        </w:rPr>
      </w:pPr>
      <w:r w:rsidRPr="003C5B68">
        <w:rPr>
          <w:rFonts w:ascii="Arial" w:hAnsi="Arial" w:cs="Arial"/>
          <w:b/>
          <w:bCs/>
          <w:i/>
        </w:rPr>
        <w:t>Pénzügyi műveletek eredménye (</w:t>
      </w:r>
      <w:r w:rsidR="00F47072" w:rsidRPr="003C5B68">
        <w:rPr>
          <w:rFonts w:ascii="Arial" w:hAnsi="Arial" w:cs="Arial"/>
          <w:b/>
          <w:bCs/>
          <w:i/>
        </w:rPr>
        <w:t>-16</w:t>
      </w:r>
      <w:r w:rsidRPr="003C5B68">
        <w:rPr>
          <w:rFonts w:ascii="Arial" w:hAnsi="Arial" w:cs="Arial"/>
          <w:b/>
          <w:bCs/>
          <w:i/>
        </w:rPr>
        <w:t>):</w:t>
      </w:r>
    </w:p>
    <w:p w14:paraId="7C6A3960" w14:textId="28F3714C" w:rsidR="006733E7" w:rsidRPr="003C5B68" w:rsidRDefault="00F47072" w:rsidP="006733E7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Cs/>
        </w:rPr>
        <w:t>A magasabb kamatfizetés oka, hogy a piaci folyamatok következtében a tervezettnél magasabban alakult a BUBOR kamatláb, valamint a tervezés során alacsonyabb EIB kamatfelárral számolt a társaság.</w:t>
      </w:r>
      <w:r w:rsidR="006733E7" w:rsidRPr="003C5B68">
        <w:rPr>
          <w:rFonts w:ascii="Arial" w:hAnsi="Arial" w:cs="Arial"/>
          <w:bCs/>
        </w:rPr>
        <w:t xml:space="preserve"> </w:t>
      </w:r>
    </w:p>
    <w:p w14:paraId="12280905" w14:textId="77777777" w:rsidR="006733E7" w:rsidRPr="003C5B68" w:rsidRDefault="006733E7" w:rsidP="006733E7">
      <w:pPr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24EEC315" w14:textId="77777777" w:rsidR="006733E7" w:rsidRPr="003C5B68" w:rsidRDefault="006733E7" w:rsidP="00341EE3">
      <w:pPr>
        <w:pStyle w:val="Listaszerbekezds"/>
        <w:numPr>
          <w:ilvl w:val="2"/>
          <w:numId w:val="14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46" w:name="_Toc446057519"/>
      <w:bookmarkStart w:id="47" w:name="_Toc458763245"/>
      <w:bookmarkStart w:id="48" w:name="_Toc72333180"/>
      <w:r w:rsidRPr="003C5B68">
        <w:rPr>
          <w:rFonts w:ascii="Arial" w:hAnsi="Arial" w:cs="Arial"/>
          <w:b/>
          <w:u w:val="single"/>
        </w:rPr>
        <w:t>Működési költségek</w:t>
      </w:r>
      <w:bookmarkEnd w:id="46"/>
      <w:bookmarkEnd w:id="47"/>
      <w:bookmarkEnd w:id="48"/>
    </w:p>
    <w:p w14:paraId="76BED44B" w14:textId="515DA4BD" w:rsidR="006733E7" w:rsidRPr="003C5B68" w:rsidRDefault="00200C40" w:rsidP="006733E7">
      <w:pPr>
        <w:jc w:val="center"/>
        <w:rPr>
          <w:rFonts w:ascii="Arial" w:hAnsi="Arial" w:cs="Arial"/>
          <w:b/>
          <w:u w:val="single"/>
        </w:rPr>
      </w:pPr>
      <w:r w:rsidRPr="003C5B68">
        <w:rPr>
          <w:noProof/>
        </w:rPr>
        <w:drawing>
          <wp:inline distT="0" distB="0" distL="0" distR="0" wp14:anchorId="1085C719" wp14:editId="7733B4CA">
            <wp:extent cx="5760720" cy="3016250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2F05" w14:textId="36EDA74F" w:rsidR="006733E7" w:rsidRPr="003C5B68" w:rsidRDefault="006733E7" w:rsidP="006733E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társaság működési költségeinek összege 202</w:t>
      </w:r>
      <w:r w:rsidR="00F47072" w:rsidRPr="003C5B68">
        <w:rPr>
          <w:rFonts w:ascii="Arial" w:hAnsi="Arial" w:cs="Arial"/>
          <w:b/>
          <w:bCs/>
          <w:u w:val="single"/>
        </w:rPr>
        <w:t>1. I. negyedé</w:t>
      </w:r>
      <w:r w:rsidRPr="003C5B68">
        <w:rPr>
          <w:rFonts w:ascii="Arial" w:hAnsi="Arial" w:cs="Arial"/>
          <w:b/>
          <w:bCs/>
          <w:u w:val="single"/>
        </w:rPr>
        <w:t xml:space="preserve">vben </w:t>
      </w:r>
      <w:r w:rsidR="00F47072" w:rsidRPr="003C5B68">
        <w:rPr>
          <w:rFonts w:ascii="Arial" w:hAnsi="Arial" w:cs="Arial"/>
          <w:b/>
          <w:bCs/>
          <w:u w:val="single"/>
        </w:rPr>
        <w:t>16</w:t>
      </w:r>
      <w:r w:rsidR="001F596F" w:rsidRPr="003C5B68">
        <w:rPr>
          <w:rFonts w:ascii="Arial" w:hAnsi="Arial" w:cs="Arial"/>
          <w:b/>
          <w:bCs/>
          <w:u w:val="single"/>
        </w:rPr>
        <w:t xml:space="preserve"> </w:t>
      </w:r>
      <w:r w:rsidR="00F47072" w:rsidRPr="003C5B68">
        <w:rPr>
          <w:rFonts w:ascii="Arial" w:hAnsi="Arial" w:cs="Arial"/>
          <w:b/>
          <w:bCs/>
          <w:u w:val="single"/>
        </w:rPr>
        <w:t>710</w:t>
      </w:r>
      <w:r w:rsidRPr="003C5B68">
        <w:rPr>
          <w:rFonts w:ascii="Arial" w:hAnsi="Arial" w:cs="Arial"/>
          <w:b/>
          <w:bCs/>
          <w:u w:val="single"/>
        </w:rPr>
        <w:t xml:space="preserve"> M Ft, amely a </w:t>
      </w:r>
      <w:r w:rsidR="00F47072" w:rsidRPr="003C5B68">
        <w:rPr>
          <w:rFonts w:ascii="Arial" w:hAnsi="Arial" w:cs="Arial"/>
          <w:b/>
          <w:bCs/>
          <w:u w:val="single"/>
        </w:rPr>
        <w:t>tervhe</w:t>
      </w:r>
      <w:r w:rsidRPr="003C5B68">
        <w:rPr>
          <w:rFonts w:ascii="Arial" w:hAnsi="Arial" w:cs="Arial"/>
          <w:b/>
          <w:bCs/>
          <w:u w:val="single"/>
        </w:rPr>
        <w:t xml:space="preserve">z képest </w:t>
      </w:r>
      <w:r w:rsidR="001F596F" w:rsidRPr="003C5B68">
        <w:rPr>
          <w:rFonts w:ascii="Arial" w:hAnsi="Arial" w:cs="Arial"/>
          <w:b/>
          <w:bCs/>
          <w:u w:val="single"/>
        </w:rPr>
        <w:t>1</w:t>
      </w:r>
      <w:r w:rsidR="00F47072" w:rsidRPr="003C5B68">
        <w:rPr>
          <w:rFonts w:ascii="Arial" w:hAnsi="Arial" w:cs="Arial"/>
          <w:b/>
          <w:bCs/>
          <w:u w:val="single"/>
        </w:rPr>
        <w:t xml:space="preserve"> 113</w:t>
      </w:r>
      <w:r w:rsidRPr="003C5B68">
        <w:rPr>
          <w:rFonts w:ascii="Arial" w:hAnsi="Arial" w:cs="Arial"/>
          <w:b/>
          <w:bCs/>
          <w:u w:val="single"/>
        </w:rPr>
        <w:t xml:space="preserve"> M Ft-os csökkenést mutat.</w:t>
      </w:r>
    </w:p>
    <w:p w14:paraId="538F8A56" w14:textId="77777777" w:rsidR="006733E7" w:rsidRPr="003C5B68" w:rsidRDefault="006733E7" w:rsidP="006733E7">
      <w:pPr>
        <w:spacing w:after="0"/>
        <w:jc w:val="both"/>
        <w:rPr>
          <w:rFonts w:ascii="Arial" w:hAnsi="Arial" w:cs="Arial"/>
          <w:b/>
        </w:rPr>
      </w:pPr>
    </w:p>
    <w:p w14:paraId="44BAF5EF" w14:textId="63326B43" w:rsidR="006733E7" w:rsidRPr="003C5B68" w:rsidRDefault="006733E7" w:rsidP="006733E7">
      <w:pPr>
        <w:spacing w:after="0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bCs/>
          <w:i/>
          <w:iCs/>
        </w:rPr>
        <w:t>Anyagjellegű ráfordítások eredményhatása (+</w:t>
      </w:r>
      <w:r w:rsidR="00F47072" w:rsidRPr="003C5B68">
        <w:rPr>
          <w:rFonts w:ascii="Arial" w:hAnsi="Arial" w:cs="Arial"/>
          <w:b/>
          <w:bCs/>
          <w:i/>
          <w:iCs/>
        </w:rPr>
        <w:t>1</w:t>
      </w:r>
      <w:r w:rsidR="001F596F" w:rsidRPr="003C5B68">
        <w:rPr>
          <w:rFonts w:ascii="Arial" w:hAnsi="Arial" w:cs="Arial"/>
          <w:b/>
          <w:bCs/>
          <w:i/>
          <w:iCs/>
        </w:rPr>
        <w:t xml:space="preserve"> </w:t>
      </w:r>
      <w:r w:rsidR="00F47072" w:rsidRPr="003C5B68">
        <w:rPr>
          <w:rFonts w:ascii="Arial" w:hAnsi="Arial" w:cs="Arial"/>
          <w:b/>
          <w:bCs/>
          <w:i/>
          <w:iCs/>
        </w:rPr>
        <w:t>061</w:t>
      </w:r>
      <w:r w:rsidRPr="003C5B68">
        <w:rPr>
          <w:rFonts w:ascii="Arial" w:hAnsi="Arial" w:cs="Arial"/>
          <w:b/>
          <w:bCs/>
        </w:rPr>
        <w:t>)</w:t>
      </w:r>
      <w:r w:rsidRPr="003C5B68">
        <w:rPr>
          <w:rFonts w:ascii="Arial" w:hAnsi="Arial" w:cs="Arial"/>
          <w:b/>
        </w:rPr>
        <w:t xml:space="preserve">: </w:t>
      </w:r>
    </w:p>
    <w:p w14:paraId="5379B2DB" w14:textId="77777777" w:rsidR="006733E7" w:rsidRPr="003C5B68" w:rsidRDefault="006733E7" w:rsidP="006733E7">
      <w:pPr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7ECF5E03" w14:textId="71D31DBE" w:rsidR="006733E7" w:rsidRPr="003C5B68" w:rsidRDefault="006733E7" w:rsidP="006733E7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Anyagköltség (+</w:t>
      </w:r>
      <w:r w:rsidR="00F47072" w:rsidRPr="003C5B68">
        <w:rPr>
          <w:rFonts w:ascii="Arial" w:hAnsi="Arial" w:cs="Arial"/>
          <w:b/>
        </w:rPr>
        <w:t>449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</w:t>
      </w:r>
    </w:p>
    <w:p w14:paraId="74568CDA" w14:textId="6A5250BB" w:rsidR="006733E7" w:rsidRPr="003C5B68" w:rsidRDefault="0062786A" w:rsidP="00341EE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Alap</w:t>
      </w:r>
      <w:r w:rsidR="006733E7" w:rsidRPr="003C5B68">
        <w:rPr>
          <w:rFonts w:ascii="Arial" w:hAnsi="Arial" w:cs="Arial"/>
        </w:rPr>
        <w:t xml:space="preserve">anyagok költségei </w:t>
      </w:r>
      <w:r w:rsidRPr="003C5B68">
        <w:rPr>
          <w:rFonts w:ascii="Arial" w:hAnsi="Arial" w:cs="Arial"/>
        </w:rPr>
        <w:t>(+189</w:t>
      </w:r>
      <w:r w:rsidR="006733E7" w:rsidRPr="003C5B68">
        <w:rPr>
          <w:rFonts w:ascii="Arial" w:hAnsi="Arial" w:cs="Arial"/>
        </w:rPr>
        <w:t xml:space="preserve"> M Ft): A hővásárlás költsége döntően </w:t>
      </w:r>
      <w:r w:rsidRPr="003C5B68">
        <w:rPr>
          <w:rFonts w:ascii="Arial" w:hAnsi="Arial" w:cs="Arial"/>
        </w:rPr>
        <w:t>volumencsökkenés miatt</w:t>
      </w:r>
      <w:r w:rsidR="006733E7" w:rsidRPr="003C5B68">
        <w:rPr>
          <w:rFonts w:ascii="Arial" w:hAnsi="Arial" w:cs="Arial"/>
        </w:rPr>
        <w:t xml:space="preserve"> alacsonyabb a </w:t>
      </w:r>
      <w:r w:rsidRPr="003C5B68">
        <w:rPr>
          <w:rFonts w:ascii="Arial" w:hAnsi="Arial" w:cs="Arial"/>
        </w:rPr>
        <w:t>tervezettnél</w:t>
      </w:r>
      <w:r w:rsidR="006733E7" w:rsidRPr="003C5B68">
        <w:rPr>
          <w:rFonts w:ascii="Arial" w:hAnsi="Arial" w:cs="Arial"/>
        </w:rPr>
        <w:t>.</w:t>
      </w:r>
    </w:p>
    <w:p w14:paraId="067F0CD1" w14:textId="53C6E6AA" w:rsidR="0062786A" w:rsidRPr="003C5B68" w:rsidRDefault="0062786A" w:rsidP="0062786A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Fenntartási-, javítási-, karbantartási anyagok (+201 M Ft): A beruházási munkák lassabban haladnak a tervezett megvalósításhoz képest, amelyekhez a rendelkezésre bocsátott anyagfelhasználás is elmarad a tervezettől. Ezek döntően a hőközpontok gyártásához és távfelügyeletbe kötéséhez szükséges - rendelkezésre bocsátott anyagok.</w:t>
      </w:r>
    </w:p>
    <w:p w14:paraId="37667976" w14:textId="5C84BFA0" w:rsidR="006733E7" w:rsidRPr="003C5B68" w:rsidRDefault="006733E7" w:rsidP="00341EE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Közüzemi díjak (</w:t>
      </w:r>
      <w:r w:rsidR="0062786A" w:rsidRPr="003C5B68">
        <w:rPr>
          <w:rFonts w:ascii="Arial" w:hAnsi="Arial" w:cs="Arial"/>
        </w:rPr>
        <w:t>+</w:t>
      </w:r>
      <w:r w:rsidR="00406E6B" w:rsidRPr="003C5B68">
        <w:rPr>
          <w:rFonts w:ascii="Arial" w:hAnsi="Arial" w:cs="Arial"/>
        </w:rPr>
        <w:t>45</w:t>
      </w:r>
      <w:r w:rsidRPr="003C5B68">
        <w:rPr>
          <w:rFonts w:ascii="Arial" w:hAnsi="Arial" w:cs="Arial"/>
        </w:rPr>
        <w:t xml:space="preserve"> M Ft): </w:t>
      </w:r>
      <w:r w:rsidR="007D54E1" w:rsidRPr="003C5B68">
        <w:rPr>
          <w:rFonts w:ascii="Arial" w:hAnsi="Arial" w:cs="Arial"/>
        </w:rPr>
        <w:t>A v</w:t>
      </w:r>
      <w:r w:rsidRPr="003C5B68">
        <w:rPr>
          <w:rFonts w:ascii="Arial" w:hAnsi="Arial" w:cs="Arial"/>
        </w:rPr>
        <w:t xml:space="preserve">illamos energia </w:t>
      </w:r>
      <w:r w:rsidR="007D54E1" w:rsidRPr="003C5B68">
        <w:rPr>
          <w:rFonts w:ascii="Arial" w:hAnsi="Arial" w:cs="Arial"/>
        </w:rPr>
        <w:t>költsége</w:t>
      </w:r>
      <w:r w:rsidR="00643B8A" w:rsidRPr="003C5B68">
        <w:rPr>
          <w:rFonts w:ascii="Arial" w:hAnsi="Arial" w:cs="Arial"/>
        </w:rPr>
        <w:t xml:space="preserve"> alacsonyabb az időarányos tervnél.</w:t>
      </w:r>
    </w:p>
    <w:p w14:paraId="6B3F1A2A" w14:textId="6BB84FD6" w:rsidR="006733E7" w:rsidRPr="003C5B68" w:rsidRDefault="006733E7" w:rsidP="006733E7">
      <w:pPr>
        <w:spacing w:after="0"/>
        <w:rPr>
          <w:rFonts w:ascii="Arial" w:hAnsi="Arial" w:cs="Arial"/>
          <w:b/>
        </w:rPr>
      </w:pPr>
    </w:p>
    <w:p w14:paraId="18DBC878" w14:textId="42A663A8" w:rsidR="00643B8A" w:rsidRPr="003C5B68" w:rsidRDefault="00643B8A" w:rsidP="006733E7">
      <w:pPr>
        <w:spacing w:after="0"/>
        <w:rPr>
          <w:rFonts w:ascii="Arial" w:hAnsi="Arial" w:cs="Arial"/>
          <w:b/>
        </w:rPr>
      </w:pPr>
    </w:p>
    <w:p w14:paraId="044A097D" w14:textId="77777777" w:rsidR="00643B8A" w:rsidRPr="003C5B68" w:rsidRDefault="00643B8A" w:rsidP="006733E7">
      <w:pPr>
        <w:spacing w:after="0"/>
        <w:rPr>
          <w:rFonts w:ascii="Arial" w:hAnsi="Arial" w:cs="Arial"/>
          <w:b/>
        </w:rPr>
      </w:pPr>
    </w:p>
    <w:p w14:paraId="6EDBB4C4" w14:textId="59C31CA6" w:rsidR="006733E7" w:rsidRPr="003C5B68" w:rsidRDefault="006733E7" w:rsidP="006733E7">
      <w:pPr>
        <w:spacing w:after="0"/>
        <w:rPr>
          <w:rFonts w:ascii="Arial" w:hAnsi="Arial" w:cs="Arial"/>
          <w:b/>
        </w:rPr>
      </w:pPr>
      <w:r w:rsidRPr="003C5B68">
        <w:rPr>
          <w:rFonts w:ascii="Arial" w:hAnsi="Arial" w:cs="Arial"/>
          <w:b/>
        </w:rPr>
        <w:lastRenderedPageBreak/>
        <w:t>Igénybe vett szolgáltatások (</w:t>
      </w:r>
      <w:r w:rsidR="00F47072" w:rsidRPr="003C5B68">
        <w:rPr>
          <w:rFonts w:ascii="Arial" w:hAnsi="Arial" w:cs="Arial"/>
          <w:b/>
        </w:rPr>
        <w:t>+602</w:t>
      </w:r>
      <w:r w:rsidRPr="003C5B68">
        <w:rPr>
          <w:rFonts w:ascii="Arial" w:hAnsi="Arial" w:cs="Arial"/>
          <w:b/>
        </w:rPr>
        <w:t xml:space="preserve"> M Ft):</w:t>
      </w:r>
    </w:p>
    <w:p w14:paraId="7CA3B0F3" w14:textId="7F219631" w:rsidR="00643B8A" w:rsidRPr="003C5B68" w:rsidRDefault="00643B8A" w:rsidP="00643B8A">
      <w:pPr>
        <w:numPr>
          <w:ilvl w:val="0"/>
          <w:numId w:val="5"/>
        </w:numPr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Bérleti díjak (+32 M Ft): Az ingatlan bérleti díjak alacsonyabbak a terv értéknél, mivel tavalyi évben a központi irodaház felújításának idejére iroda és parkoló bérlése vált szükségessé.</w:t>
      </w:r>
    </w:p>
    <w:p w14:paraId="0088938E" w14:textId="3D8BEC9E" w:rsidR="00643B8A" w:rsidRPr="003C5B68" w:rsidRDefault="00643B8A" w:rsidP="00643B8A">
      <w:pPr>
        <w:numPr>
          <w:ilvl w:val="0"/>
          <w:numId w:val="5"/>
        </w:numPr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Posta, telefon, telefax és egyéb telekommunikációs költségek (+15 M Ft): Az egyéb telekommunikációs költségek</w:t>
      </w:r>
      <w:r w:rsidR="00B16764" w:rsidRPr="003C5B68">
        <w:rPr>
          <w:rFonts w:ascii="Arial" w:hAnsi="Arial" w:cs="Arial"/>
          <w:iCs/>
        </w:rPr>
        <w:t>en keletkezett időszakos megtakarítás.</w:t>
      </w:r>
    </w:p>
    <w:p w14:paraId="2841E0C2" w14:textId="6B5BC5D8" w:rsidR="00B16764" w:rsidRPr="003C5B68" w:rsidRDefault="006733E7" w:rsidP="00D8409A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iCs/>
        </w:rPr>
        <w:t>Karbantartási költségek (</w:t>
      </w:r>
      <w:r w:rsidR="00643B8A" w:rsidRPr="003C5B68">
        <w:rPr>
          <w:rFonts w:ascii="Arial" w:hAnsi="Arial" w:cs="Arial"/>
          <w:iCs/>
        </w:rPr>
        <w:t>+298</w:t>
      </w:r>
      <w:r w:rsidRPr="003C5B68">
        <w:rPr>
          <w:rFonts w:ascii="Arial" w:hAnsi="Arial" w:cs="Arial"/>
          <w:iCs/>
        </w:rPr>
        <w:t xml:space="preserve"> M Ft): </w:t>
      </w:r>
      <w:r w:rsidR="00B16764" w:rsidRPr="003C5B68">
        <w:rPr>
          <w:rFonts w:ascii="Arial" w:hAnsi="Arial" w:cs="Arial"/>
          <w:iCs/>
        </w:rPr>
        <w:t xml:space="preserve">Elsősorban a termelőeszközök karbantartásán és a szoftverek </w:t>
      </w:r>
      <w:proofErr w:type="spellStart"/>
      <w:r w:rsidR="00B16764" w:rsidRPr="003C5B68">
        <w:rPr>
          <w:rFonts w:ascii="Arial" w:hAnsi="Arial" w:cs="Arial"/>
          <w:iCs/>
        </w:rPr>
        <w:t>support</w:t>
      </w:r>
      <w:proofErr w:type="spellEnd"/>
      <w:r w:rsidR="00B16764" w:rsidRPr="003C5B68">
        <w:rPr>
          <w:rFonts w:ascii="Arial" w:hAnsi="Arial" w:cs="Arial"/>
          <w:iCs/>
        </w:rPr>
        <w:t xml:space="preserve"> díján történt időszaki megtakarítás, azonban a beszerzési eljárások és szerződéskötések folyamatban vannak, a költségek időbeni ütemezése viszont eltér a tervezettől. </w:t>
      </w:r>
    </w:p>
    <w:p w14:paraId="4C615127" w14:textId="41139B84" w:rsidR="006733E7" w:rsidRPr="003C5B68" w:rsidRDefault="006733E7" w:rsidP="00D8409A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iCs/>
        </w:rPr>
        <w:t>Hirdetés-, reklám-, propagandaköltségek (+</w:t>
      </w:r>
      <w:r w:rsidR="00643B8A" w:rsidRPr="003C5B68">
        <w:rPr>
          <w:rFonts w:ascii="Arial" w:hAnsi="Arial" w:cs="Arial"/>
          <w:iCs/>
        </w:rPr>
        <w:t>35</w:t>
      </w:r>
      <w:r w:rsidRPr="003C5B68">
        <w:rPr>
          <w:rFonts w:ascii="Arial" w:hAnsi="Arial" w:cs="Arial"/>
          <w:iCs/>
        </w:rPr>
        <w:t xml:space="preserve"> M Ft): A PR és reklám költségek csökkenését elsősorban az okozza, hogy a </w:t>
      </w:r>
      <w:proofErr w:type="spellStart"/>
      <w:r w:rsidRPr="003C5B68">
        <w:rPr>
          <w:rFonts w:ascii="Arial" w:hAnsi="Arial" w:cs="Arial"/>
          <w:iCs/>
        </w:rPr>
        <w:t>pandémiás</w:t>
      </w:r>
      <w:proofErr w:type="spellEnd"/>
      <w:r w:rsidRPr="003C5B68">
        <w:rPr>
          <w:rFonts w:ascii="Arial" w:hAnsi="Arial" w:cs="Arial"/>
          <w:iCs/>
        </w:rPr>
        <w:t xml:space="preserve"> helyzetre tekintettel számos kampány, illetve rendezvény elhalasztásra vagy törlésre került.</w:t>
      </w:r>
    </w:p>
    <w:p w14:paraId="087B75B8" w14:textId="79655ABF" w:rsidR="00643B8A" w:rsidRPr="003C5B68" w:rsidRDefault="00CA1A31" w:rsidP="006733E7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Szakértői, tanácsadói, ügyvédi díjak (</w:t>
      </w:r>
      <w:r w:rsidR="00643B8A" w:rsidRPr="003C5B68">
        <w:rPr>
          <w:rFonts w:ascii="Arial" w:hAnsi="Arial" w:cs="Arial"/>
        </w:rPr>
        <w:t>+104</w:t>
      </w:r>
      <w:r w:rsidRPr="003C5B68">
        <w:rPr>
          <w:rFonts w:ascii="Arial" w:hAnsi="Arial" w:cs="Arial"/>
        </w:rPr>
        <w:t xml:space="preserve"> M Ft): A minden szakértői díj csökkent a</w:t>
      </w:r>
      <w:r w:rsidR="00643B8A" w:rsidRPr="003C5B68">
        <w:rPr>
          <w:rFonts w:ascii="Arial" w:hAnsi="Arial" w:cs="Arial"/>
        </w:rPr>
        <w:t xml:space="preserve"> tervezetthez</w:t>
      </w:r>
      <w:r w:rsidRPr="003C5B68">
        <w:rPr>
          <w:rFonts w:ascii="Arial" w:hAnsi="Arial" w:cs="Arial"/>
        </w:rPr>
        <w:t xml:space="preserve"> képest az igénybevételükkel arányosan.</w:t>
      </w:r>
    </w:p>
    <w:p w14:paraId="68A325B9" w14:textId="10BEC2C9" w:rsidR="00643B8A" w:rsidRPr="003C5B68" w:rsidRDefault="00643B8A" w:rsidP="006733E7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Utazási és kiküldetési költségek (+15 M Ft): A </w:t>
      </w:r>
      <w:proofErr w:type="spellStart"/>
      <w:r w:rsidRPr="003C5B68">
        <w:rPr>
          <w:rFonts w:ascii="Arial" w:hAnsi="Arial" w:cs="Arial"/>
        </w:rPr>
        <w:t>pandémiával</w:t>
      </w:r>
      <w:proofErr w:type="spellEnd"/>
      <w:r w:rsidRPr="003C5B68">
        <w:rPr>
          <w:rFonts w:ascii="Arial" w:hAnsi="Arial" w:cs="Arial"/>
        </w:rPr>
        <w:t xml:space="preserve"> kapcsolatos időszakos ingyenes parkolási rendelet következménye.</w:t>
      </w:r>
    </w:p>
    <w:p w14:paraId="6FE763B7" w14:textId="0FEA98E7" w:rsidR="00CA1A31" w:rsidRPr="003C5B68" w:rsidRDefault="00643B8A" w:rsidP="006733E7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Oktatás (+16 M Ft):</w:t>
      </w:r>
      <w:r w:rsidR="00CA1A31" w:rsidRPr="003C5B68">
        <w:rPr>
          <w:rFonts w:ascii="Arial" w:hAnsi="Arial" w:cs="Arial"/>
        </w:rPr>
        <w:t xml:space="preserve"> </w:t>
      </w:r>
      <w:r w:rsidR="00B16764" w:rsidRPr="003C5B68">
        <w:rPr>
          <w:rFonts w:ascii="Arial" w:hAnsi="Arial" w:cs="Arial"/>
        </w:rPr>
        <w:t>A koronavírus járvánnyal összefüggően és a korlátozások miatt a tervezett oktatások jelentős része elmaradt.</w:t>
      </w:r>
    </w:p>
    <w:p w14:paraId="75687931" w14:textId="16D4BDA3" w:rsidR="006733E7" w:rsidRPr="003C5B68" w:rsidRDefault="006733E7" w:rsidP="006733E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Üzemeltetési díj (</w:t>
      </w:r>
      <w:r w:rsidR="00643B8A" w:rsidRPr="003C5B68">
        <w:rPr>
          <w:rFonts w:ascii="Arial" w:hAnsi="Arial" w:cs="Arial"/>
        </w:rPr>
        <w:t>+59</w:t>
      </w:r>
      <w:r w:rsidRPr="003C5B68">
        <w:rPr>
          <w:rFonts w:ascii="Arial" w:hAnsi="Arial" w:cs="Arial"/>
        </w:rPr>
        <w:t xml:space="preserve"> M Ft): </w:t>
      </w:r>
      <w:r w:rsidR="00B16764" w:rsidRPr="003C5B68">
        <w:rPr>
          <w:rFonts w:ascii="Arial" w:hAnsi="Arial" w:cs="Arial"/>
        </w:rPr>
        <w:t>A BVH menedzsment díjaiban történt változás hatása.</w:t>
      </w:r>
    </w:p>
    <w:p w14:paraId="0FC38C4B" w14:textId="7A7BDC92" w:rsidR="00643B8A" w:rsidRPr="003C5B68" w:rsidRDefault="00643B8A" w:rsidP="006733E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Egyéb </w:t>
      </w:r>
      <w:proofErr w:type="spellStart"/>
      <w:r w:rsidRPr="003C5B68">
        <w:rPr>
          <w:rFonts w:ascii="Arial" w:hAnsi="Arial" w:cs="Arial"/>
        </w:rPr>
        <w:t>igénybevett</w:t>
      </w:r>
      <w:proofErr w:type="spellEnd"/>
      <w:r w:rsidRPr="003C5B68">
        <w:rPr>
          <w:rFonts w:ascii="Arial" w:hAnsi="Arial" w:cs="Arial"/>
        </w:rPr>
        <w:t xml:space="preserve"> szolgáltatás (+19 M Ft)</w:t>
      </w:r>
    </w:p>
    <w:p w14:paraId="28D774F7" w14:textId="77777777" w:rsidR="006733E7" w:rsidRPr="003C5B68" w:rsidRDefault="006733E7" w:rsidP="006733E7">
      <w:pPr>
        <w:spacing w:after="0"/>
        <w:rPr>
          <w:rFonts w:ascii="Arial" w:hAnsi="Arial" w:cs="Arial"/>
          <w:sz w:val="14"/>
          <w:szCs w:val="14"/>
        </w:rPr>
      </w:pPr>
    </w:p>
    <w:p w14:paraId="6CAEE339" w14:textId="7BC2642C" w:rsidR="006733E7" w:rsidRPr="003C5B68" w:rsidRDefault="006733E7" w:rsidP="006733E7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  <w:i/>
          <w:iCs/>
        </w:rPr>
        <w:t>Személyi jellegű ráfordítások eredményhatása (</w:t>
      </w:r>
      <w:r w:rsidR="00B16764" w:rsidRPr="003C5B68">
        <w:rPr>
          <w:rFonts w:ascii="Arial" w:hAnsi="Arial" w:cs="Arial"/>
          <w:b/>
          <w:bCs/>
          <w:i/>
          <w:iCs/>
        </w:rPr>
        <w:t>+43</w:t>
      </w:r>
      <w:r w:rsidRPr="003C5B68">
        <w:rPr>
          <w:rFonts w:ascii="Arial" w:hAnsi="Arial" w:cs="Arial"/>
          <w:b/>
          <w:bCs/>
          <w:i/>
          <w:iCs/>
        </w:rPr>
        <w:t>):</w:t>
      </w:r>
    </w:p>
    <w:p w14:paraId="6A4CF74C" w14:textId="665D2F85" w:rsidR="00B16764" w:rsidRPr="003C5B68" w:rsidRDefault="006733E7" w:rsidP="00D8409A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iCs/>
        </w:rPr>
        <w:t>Bérköltség (</w:t>
      </w:r>
      <w:r w:rsidR="00B16764" w:rsidRPr="003C5B68">
        <w:rPr>
          <w:rFonts w:ascii="Arial" w:hAnsi="Arial" w:cs="Arial"/>
          <w:iCs/>
        </w:rPr>
        <w:t>+11</w:t>
      </w:r>
      <w:r w:rsidRPr="003C5B68">
        <w:rPr>
          <w:rFonts w:ascii="Arial" w:hAnsi="Arial" w:cs="Arial"/>
          <w:iCs/>
        </w:rPr>
        <w:t xml:space="preserve"> M Ft): </w:t>
      </w:r>
      <w:r w:rsidR="00B16764" w:rsidRPr="003C5B68">
        <w:rPr>
          <w:rFonts w:ascii="Arial" w:hAnsi="Arial" w:cs="Arial"/>
        </w:rPr>
        <w:t>A tervtől való elmaradást egy részről a létszám jelentős elmaradása magyarázza (21 fő fizikai, és 28 fő szellemi munkavállalóval alacsonyabb a tervezettnél). A hatást némileg ellensúlyozza az április hónaptól tervezett visszamenőleges hatályú béremelés korábbi megvalósítása, miszerint február hónapban visszamenőlegesen kifizetésre került az emelt összeg.</w:t>
      </w:r>
    </w:p>
    <w:p w14:paraId="6FEE0CDC" w14:textId="6B7BECBA" w:rsidR="006733E7" w:rsidRPr="003C5B68" w:rsidRDefault="006733E7" w:rsidP="006733E7">
      <w:pPr>
        <w:numPr>
          <w:ilvl w:val="0"/>
          <w:numId w:val="5"/>
        </w:numPr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Személyi jellegű egyéb kifizetések (</w:t>
      </w:r>
      <w:r w:rsidR="00B16764" w:rsidRPr="003C5B68">
        <w:rPr>
          <w:rFonts w:ascii="Arial" w:hAnsi="Arial" w:cs="Arial"/>
          <w:iCs/>
        </w:rPr>
        <w:t>+</w:t>
      </w:r>
      <w:r w:rsidR="00CA1A31" w:rsidRPr="003C5B68">
        <w:rPr>
          <w:rFonts w:ascii="Arial" w:hAnsi="Arial" w:cs="Arial"/>
          <w:iCs/>
        </w:rPr>
        <w:t>8</w:t>
      </w:r>
      <w:r w:rsidRPr="003C5B68">
        <w:rPr>
          <w:rFonts w:ascii="Arial" w:hAnsi="Arial" w:cs="Arial"/>
          <w:iCs/>
        </w:rPr>
        <w:t xml:space="preserve"> M Ft): </w:t>
      </w:r>
      <w:r w:rsidR="00796F18" w:rsidRPr="003C5B68">
        <w:rPr>
          <w:rFonts w:ascii="Arial" w:hAnsi="Arial" w:cs="Arial"/>
          <w:iCs/>
        </w:rPr>
        <w:t xml:space="preserve">Elsősorban az egyéb </w:t>
      </w:r>
      <w:proofErr w:type="spellStart"/>
      <w:r w:rsidR="00796F18" w:rsidRPr="003C5B68">
        <w:rPr>
          <w:rFonts w:ascii="Arial" w:hAnsi="Arial" w:cs="Arial"/>
          <w:iCs/>
        </w:rPr>
        <w:t>cafetéria</w:t>
      </w:r>
      <w:proofErr w:type="spellEnd"/>
      <w:r w:rsidR="00796F18" w:rsidRPr="003C5B68">
        <w:rPr>
          <w:rFonts w:ascii="Arial" w:hAnsi="Arial" w:cs="Arial"/>
          <w:iCs/>
        </w:rPr>
        <w:t xml:space="preserve"> juttatások soron történt időarányos megtakarítás a tervezhez képest.</w:t>
      </w:r>
    </w:p>
    <w:p w14:paraId="1A705134" w14:textId="6A7DE64E" w:rsidR="006733E7" w:rsidRPr="003C5B68" w:rsidRDefault="006733E7" w:rsidP="006733E7">
      <w:pPr>
        <w:pStyle w:val="Listaszerbekezds"/>
        <w:numPr>
          <w:ilvl w:val="0"/>
          <w:numId w:val="5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Bérjárulékok (+</w:t>
      </w:r>
      <w:r w:rsidR="00B16764" w:rsidRPr="003C5B68">
        <w:rPr>
          <w:rFonts w:ascii="Arial" w:eastAsia="+mn-ea" w:hAnsi="Arial" w:cs="Arial"/>
          <w:kern w:val="24"/>
          <w:lang w:eastAsia="hu-HU"/>
        </w:rPr>
        <w:t>24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A járulékok összege alapvetően követi a bérköltség és a személyi jellegű kifizetések alakulását, viszont ennél nagyobb mértékben érzékelteti hatását a szociális hozzájárulási adó mértékének 2019. II. félévétől végrehajtott 2% pontos csökkentése.</w:t>
      </w:r>
    </w:p>
    <w:p w14:paraId="61E80657" w14:textId="77777777" w:rsidR="006733E7" w:rsidRPr="003C5B68" w:rsidRDefault="006733E7" w:rsidP="006733E7">
      <w:pPr>
        <w:pStyle w:val="Listaszerbekezds"/>
        <w:spacing w:after="0"/>
        <w:jc w:val="both"/>
        <w:rPr>
          <w:rFonts w:ascii="Arial" w:eastAsia="+mn-ea" w:hAnsi="Arial" w:cs="Arial"/>
          <w:kern w:val="24"/>
          <w:lang w:eastAsia="hu-HU"/>
        </w:rPr>
      </w:pPr>
    </w:p>
    <w:p w14:paraId="1D481844" w14:textId="70460802" w:rsidR="006733E7" w:rsidRPr="003C5B68" w:rsidRDefault="006733E7" w:rsidP="006733E7">
      <w:pPr>
        <w:spacing w:after="0"/>
        <w:jc w:val="both"/>
        <w:rPr>
          <w:rFonts w:ascii="Arial" w:hAnsi="Arial" w:cs="Arial"/>
          <w:bCs/>
          <w:iCs/>
        </w:rPr>
      </w:pPr>
      <w:r w:rsidRPr="003C5B68">
        <w:rPr>
          <w:rFonts w:ascii="Arial" w:hAnsi="Arial" w:cs="Arial"/>
          <w:b/>
          <w:bCs/>
          <w:i/>
          <w:iCs/>
        </w:rPr>
        <w:t>Értékcsökkenés (</w:t>
      </w:r>
      <w:r w:rsidR="00796F18" w:rsidRPr="003C5B68">
        <w:rPr>
          <w:rFonts w:ascii="Arial" w:hAnsi="Arial" w:cs="Arial"/>
          <w:b/>
          <w:bCs/>
          <w:i/>
          <w:iCs/>
        </w:rPr>
        <w:t>+8</w:t>
      </w:r>
      <w:r w:rsidRPr="003C5B68">
        <w:rPr>
          <w:rFonts w:ascii="Arial" w:hAnsi="Arial" w:cs="Arial"/>
          <w:b/>
          <w:bCs/>
          <w:i/>
          <w:iCs/>
        </w:rPr>
        <w:t xml:space="preserve">): </w:t>
      </w:r>
      <w:r w:rsidRPr="003C5B68">
        <w:rPr>
          <w:rFonts w:ascii="Arial" w:hAnsi="Arial" w:cs="Arial"/>
          <w:bCs/>
          <w:iCs/>
        </w:rPr>
        <w:t>A</w:t>
      </w:r>
      <w:r w:rsidR="00796F18" w:rsidRPr="003C5B68">
        <w:rPr>
          <w:rFonts w:ascii="Arial" w:hAnsi="Arial" w:cs="Arial"/>
          <w:bCs/>
          <w:iCs/>
        </w:rPr>
        <w:t xml:space="preserve"> tervhez képest az</w:t>
      </w:r>
      <w:r w:rsidRPr="003C5B68">
        <w:rPr>
          <w:rFonts w:ascii="Arial" w:hAnsi="Arial" w:cs="Arial"/>
          <w:bCs/>
          <w:iCs/>
        </w:rPr>
        <w:t xml:space="preserve"> időarányos értékcsökkenés</w:t>
      </w:r>
      <w:r w:rsidR="00796F18" w:rsidRPr="003C5B68">
        <w:rPr>
          <w:rFonts w:ascii="Arial" w:hAnsi="Arial" w:cs="Arial"/>
          <w:bCs/>
          <w:iCs/>
        </w:rPr>
        <w:t xml:space="preserve"> csökkent, melyet némileg ellensúlyozott, hogy a kisértékű eszközök aktiválása a vártnál nagyobb összegben valósult meg.</w:t>
      </w:r>
    </w:p>
    <w:p w14:paraId="79610D6E" w14:textId="77777777" w:rsidR="006733E7" w:rsidRPr="003C5B68" w:rsidRDefault="006733E7" w:rsidP="006733E7">
      <w:pPr>
        <w:spacing w:after="0"/>
        <w:rPr>
          <w:rFonts w:ascii="Arial" w:hAnsi="Arial" w:cs="Arial"/>
          <w:sz w:val="14"/>
          <w:szCs w:val="14"/>
        </w:rPr>
      </w:pPr>
    </w:p>
    <w:p w14:paraId="11EE27BF" w14:textId="49AE2EA2" w:rsidR="00796F18" w:rsidRPr="003C5B68" w:rsidRDefault="00796F18">
      <w:pPr>
        <w:spacing w:after="160" w:line="259" w:lineRule="auto"/>
        <w:rPr>
          <w:rFonts w:ascii="Arial" w:hAnsi="Arial" w:cs="Arial"/>
        </w:rPr>
      </w:pPr>
      <w:bookmarkStart w:id="49" w:name="_Toc25216530"/>
      <w:bookmarkStart w:id="50" w:name="_Toc25218467"/>
      <w:bookmarkStart w:id="51" w:name="_Toc25216531"/>
      <w:bookmarkStart w:id="52" w:name="_Toc25218468"/>
      <w:bookmarkStart w:id="53" w:name="_Toc25216532"/>
      <w:bookmarkStart w:id="54" w:name="_Toc25218469"/>
      <w:bookmarkStart w:id="55" w:name="_Toc25216533"/>
      <w:bookmarkStart w:id="56" w:name="_Toc25218470"/>
      <w:bookmarkStart w:id="57" w:name="_Toc25216534"/>
      <w:bookmarkStart w:id="58" w:name="_Toc25218471"/>
      <w:bookmarkStart w:id="59" w:name="_Toc25216535"/>
      <w:bookmarkStart w:id="60" w:name="_Toc25218472"/>
      <w:bookmarkStart w:id="61" w:name="_Toc25216536"/>
      <w:bookmarkStart w:id="62" w:name="_Toc2521847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3C5B68">
        <w:rPr>
          <w:rFonts w:ascii="Arial" w:hAnsi="Arial" w:cs="Arial"/>
        </w:rPr>
        <w:br w:type="page"/>
      </w:r>
    </w:p>
    <w:p w14:paraId="787785CD" w14:textId="77777777" w:rsidR="006733E7" w:rsidRPr="003C5B68" w:rsidRDefault="006733E7" w:rsidP="00341EE3">
      <w:pPr>
        <w:pStyle w:val="Listaszerbekezds"/>
        <w:numPr>
          <w:ilvl w:val="2"/>
          <w:numId w:val="14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63" w:name="_Toc72333181"/>
      <w:bookmarkStart w:id="64" w:name="_Toc446057521"/>
      <w:bookmarkStart w:id="65" w:name="_Toc458763247"/>
      <w:r w:rsidRPr="003C5B68">
        <w:rPr>
          <w:rFonts w:ascii="Arial" w:hAnsi="Arial" w:cs="Arial"/>
          <w:b/>
          <w:u w:val="single"/>
        </w:rPr>
        <w:lastRenderedPageBreak/>
        <w:t>Főbb naturáliák</w:t>
      </w:r>
      <w:bookmarkEnd w:id="63"/>
    </w:p>
    <w:p w14:paraId="605BD7B4" w14:textId="1DDC5D2B" w:rsidR="009E430F" w:rsidRPr="003C5B68" w:rsidRDefault="00200C40" w:rsidP="00F840ED">
      <w:pPr>
        <w:jc w:val="center"/>
        <w:rPr>
          <w:rFonts w:ascii="Arial" w:hAnsi="Arial" w:cs="Arial"/>
          <w:b/>
          <w:u w:val="single"/>
        </w:rPr>
      </w:pPr>
      <w:r w:rsidRPr="003C5B68">
        <w:rPr>
          <w:noProof/>
        </w:rPr>
        <w:drawing>
          <wp:inline distT="0" distB="0" distL="0" distR="0" wp14:anchorId="29EF04CD" wp14:editId="5197FF91">
            <wp:extent cx="5760720" cy="2482850"/>
            <wp:effectExtent l="0" t="0" r="0" b="0"/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4"/>
    <w:bookmarkEnd w:id="65"/>
    <w:p w14:paraId="059D60CF" w14:textId="65CDA256" w:rsidR="006733E7" w:rsidRPr="003C5B68" w:rsidRDefault="006733E7" w:rsidP="006733E7">
      <w:pPr>
        <w:spacing w:after="0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Naturáliák alakulása 202</w:t>
      </w:r>
      <w:r w:rsidR="00796F18" w:rsidRPr="003C5B68">
        <w:rPr>
          <w:rFonts w:ascii="Arial" w:hAnsi="Arial" w:cs="Arial"/>
          <w:iCs/>
        </w:rPr>
        <w:t>1</w:t>
      </w:r>
      <w:r w:rsidRPr="003C5B68">
        <w:rPr>
          <w:rFonts w:ascii="Arial" w:hAnsi="Arial" w:cs="Arial"/>
          <w:iCs/>
        </w:rPr>
        <w:t>. évben:</w:t>
      </w:r>
    </w:p>
    <w:p w14:paraId="01978E6A" w14:textId="0D257AA1" w:rsidR="006733E7" w:rsidRPr="003C5B68" w:rsidRDefault="006733E7" w:rsidP="006733E7">
      <w:pPr>
        <w:numPr>
          <w:ilvl w:val="0"/>
          <w:numId w:val="6"/>
        </w:numPr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Az időszaki értékesített hőmennyiség az átlaghőmérséklet 0,</w:t>
      </w:r>
      <w:r w:rsidR="00796F18" w:rsidRPr="003C5B68">
        <w:rPr>
          <w:rFonts w:ascii="Arial" w:hAnsi="Arial" w:cs="Arial"/>
          <w:iCs/>
        </w:rPr>
        <w:t>5</w:t>
      </w:r>
      <w:r w:rsidRPr="003C5B68">
        <w:rPr>
          <w:rFonts w:ascii="Arial" w:hAnsi="Arial" w:cs="Arial"/>
          <w:iCs/>
        </w:rPr>
        <w:t xml:space="preserve"> </w:t>
      </w:r>
      <w:r w:rsidR="00796F18" w:rsidRPr="003C5B68">
        <w:rPr>
          <w:rFonts w:ascii="Calibri" w:hAnsi="Calibri" w:cs="Calibri"/>
          <w:iCs/>
        </w:rPr>
        <w:t>%-os</w:t>
      </w:r>
      <w:r w:rsidRPr="003C5B68">
        <w:rPr>
          <w:rFonts w:ascii="Arial" w:hAnsi="Arial" w:cs="Arial"/>
          <w:iCs/>
        </w:rPr>
        <w:t xml:space="preserve"> csökkenése ellenére, összességében </w:t>
      </w:r>
      <w:r w:rsidR="00796F18" w:rsidRPr="003C5B68">
        <w:rPr>
          <w:rFonts w:ascii="Arial" w:hAnsi="Arial" w:cs="Arial"/>
          <w:iCs/>
        </w:rPr>
        <w:t>1</w:t>
      </w:r>
      <w:r w:rsidRPr="003C5B68">
        <w:rPr>
          <w:rFonts w:ascii="Arial" w:hAnsi="Arial" w:cs="Arial"/>
          <w:iCs/>
        </w:rPr>
        <w:t>,</w:t>
      </w:r>
      <w:r w:rsidR="00796F18" w:rsidRPr="003C5B68">
        <w:rPr>
          <w:rFonts w:ascii="Arial" w:hAnsi="Arial" w:cs="Arial"/>
          <w:iCs/>
        </w:rPr>
        <w:t>6</w:t>
      </w:r>
      <w:r w:rsidRPr="003C5B68">
        <w:rPr>
          <w:rFonts w:ascii="Arial" w:hAnsi="Arial" w:cs="Arial"/>
          <w:iCs/>
        </w:rPr>
        <w:t>%-kal csökkent.</w:t>
      </w:r>
    </w:p>
    <w:p w14:paraId="2E3F283D" w14:textId="5CAA5711" w:rsidR="006733E7" w:rsidRPr="003C5B68" w:rsidRDefault="006733E7" w:rsidP="006733E7">
      <w:pPr>
        <w:numPr>
          <w:ilvl w:val="0"/>
          <w:numId w:val="6"/>
        </w:numPr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 xml:space="preserve">A külső hőforrásoktól vásárolt hő mennyisége mintegy </w:t>
      </w:r>
      <w:r w:rsidR="00F03D6A" w:rsidRPr="003C5B68">
        <w:rPr>
          <w:rFonts w:ascii="Arial" w:hAnsi="Arial" w:cs="Arial"/>
          <w:iCs/>
        </w:rPr>
        <w:t>2</w:t>
      </w:r>
      <w:r w:rsidR="00796F18" w:rsidRPr="003C5B68">
        <w:rPr>
          <w:rFonts w:ascii="Arial" w:hAnsi="Arial" w:cs="Arial"/>
          <w:iCs/>
        </w:rPr>
        <w:t>47</w:t>
      </w:r>
      <w:r w:rsidR="000E4ABD" w:rsidRPr="003C5B68">
        <w:rPr>
          <w:rFonts w:ascii="Arial" w:hAnsi="Arial" w:cs="Arial"/>
          <w:iCs/>
        </w:rPr>
        <w:t xml:space="preserve"> </w:t>
      </w:r>
      <w:r w:rsidRPr="003C5B68">
        <w:rPr>
          <w:rFonts w:ascii="Arial" w:hAnsi="Arial" w:cs="Arial"/>
          <w:iCs/>
        </w:rPr>
        <w:t>TJ-</w:t>
      </w:r>
      <w:proofErr w:type="spellStart"/>
      <w:r w:rsidRPr="003C5B68">
        <w:rPr>
          <w:rFonts w:ascii="Arial" w:hAnsi="Arial" w:cs="Arial"/>
          <w:iCs/>
        </w:rPr>
        <w:t>lal</w:t>
      </w:r>
      <w:proofErr w:type="spellEnd"/>
      <w:r w:rsidRPr="003C5B68">
        <w:rPr>
          <w:rFonts w:ascii="Arial" w:hAnsi="Arial" w:cs="Arial"/>
          <w:iCs/>
        </w:rPr>
        <w:t xml:space="preserve">, </w:t>
      </w:r>
      <w:r w:rsidR="00F03D6A" w:rsidRPr="003C5B68">
        <w:rPr>
          <w:rFonts w:ascii="Arial" w:hAnsi="Arial" w:cs="Arial"/>
          <w:iCs/>
        </w:rPr>
        <w:t>csökken</w:t>
      </w:r>
      <w:r w:rsidRPr="003C5B68">
        <w:rPr>
          <w:rFonts w:ascii="Arial" w:hAnsi="Arial" w:cs="Arial"/>
          <w:iCs/>
        </w:rPr>
        <w:t>t.</w:t>
      </w:r>
    </w:p>
    <w:p w14:paraId="47F77AB0" w14:textId="3808A20E" w:rsidR="006733E7" w:rsidRPr="003C5B68" w:rsidRDefault="006733E7" w:rsidP="006733E7">
      <w:pPr>
        <w:numPr>
          <w:ilvl w:val="0"/>
          <w:numId w:val="6"/>
        </w:numPr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A</w:t>
      </w:r>
      <w:r w:rsidR="00F03D6A" w:rsidRPr="003C5B68">
        <w:rPr>
          <w:rFonts w:ascii="Arial" w:hAnsi="Arial" w:cs="Arial"/>
          <w:iCs/>
        </w:rPr>
        <w:t xml:space="preserve"> </w:t>
      </w:r>
      <w:r w:rsidRPr="003C5B68">
        <w:rPr>
          <w:rFonts w:ascii="Arial" w:hAnsi="Arial" w:cs="Arial"/>
          <w:iCs/>
        </w:rPr>
        <w:t>202</w:t>
      </w:r>
      <w:r w:rsidR="00796F18" w:rsidRPr="003C5B68">
        <w:rPr>
          <w:rFonts w:ascii="Arial" w:hAnsi="Arial" w:cs="Arial"/>
          <w:iCs/>
        </w:rPr>
        <w:t>1</w:t>
      </w:r>
      <w:r w:rsidRPr="003C5B68">
        <w:rPr>
          <w:rFonts w:ascii="Arial" w:hAnsi="Arial" w:cs="Arial"/>
          <w:iCs/>
        </w:rPr>
        <w:t xml:space="preserve">. </w:t>
      </w:r>
      <w:r w:rsidR="00F03D6A" w:rsidRPr="003C5B68">
        <w:rPr>
          <w:rFonts w:ascii="Arial" w:hAnsi="Arial" w:cs="Arial"/>
          <w:iCs/>
        </w:rPr>
        <w:t xml:space="preserve">évben </w:t>
      </w:r>
      <w:r w:rsidRPr="003C5B68">
        <w:rPr>
          <w:rFonts w:ascii="Arial" w:hAnsi="Arial" w:cs="Arial"/>
          <w:iCs/>
        </w:rPr>
        <w:t xml:space="preserve">a </w:t>
      </w:r>
      <w:r w:rsidR="00F03D6A" w:rsidRPr="003C5B68">
        <w:rPr>
          <w:rFonts w:ascii="Arial" w:hAnsi="Arial" w:cs="Arial"/>
          <w:iCs/>
        </w:rPr>
        <w:t xml:space="preserve">hőtermelés vesztsége </w:t>
      </w:r>
      <w:r w:rsidR="00796F18" w:rsidRPr="003C5B68">
        <w:rPr>
          <w:rFonts w:ascii="Arial" w:hAnsi="Arial" w:cs="Arial"/>
          <w:iCs/>
        </w:rPr>
        <w:t>kis mértékben</w:t>
      </w:r>
      <w:r w:rsidR="00F03D6A" w:rsidRPr="003C5B68">
        <w:rPr>
          <w:rFonts w:ascii="Arial" w:hAnsi="Arial" w:cs="Arial"/>
          <w:iCs/>
        </w:rPr>
        <w:t xml:space="preserve"> növekedett.</w:t>
      </w:r>
    </w:p>
    <w:p w14:paraId="76190E13" w14:textId="78D017F7" w:rsidR="00C5397F" w:rsidRPr="003C5B68" w:rsidRDefault="00C5397F" w:rsidP="00C5397F">
      <w:pPr>
        <w:spacing w:after="0"/>
        <w:jc w:val="both"/>
        <w:rPr>
          <w:rFonts w:ascii="Arial" w:hAnsi="Arial" w:cs="Arial"/>
          <w:iCs/>
        </w:rPr>
      </w:pPr>
    </w:p>
    <w:p w14:paraId="62346740" w14:textId="77777777" w:rsidR="00F03D6A" w:rsidRPr="003C5B68" w:rsidRDefault="00F03D6A" w:rsidP="00C5397F">
      <w:pPr>
        <w:spacing w:after="0"/>
        <w:jc w:val="both"/>
        <w:rPr>
          <w:rFonts w:ascii="Arial" w:hAnsi="Arial" w:cs="Arial"/>
          <w:iCs/>
        </w:rPr>
      </w:pPr>
    </w:p>
    <w:p w14:paraId="054B8993" w14:textId="77777777" w:rsidR="006733E7" w:rsidRPr="003C5B68" w:rsidRDefault="006733E7" w:rsidP="00341EE3">
      <w:pPr>
        <w:pStyle w:val="Listaszerbekezds"/>
        <w:numPr>
          <w:ilvl w:val="2"/>
          <w:numId w:val="14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66" w:name="_Toc446057522"/>
      <w:bookmarkStart w:id="67" w:name="_Toc458763248"/>
      <w:bookmarkStart w:id="68" w:name="_Toc72333182"/>
      <w:r w:rsidRPr="003C5B68">
        <w:rPr>
          <w:rFonts w:ascii="Arial" w:hAnsi="Arial" w:cs="Arial"/>
          <w:b/>
          <w:u w:val="single"/>
        </w:rPr>
        <w:t>Beruházások</w:t>
      </w:r>
      <w:bookmarkEnd w:id="66"/>
      <w:bookmarkEnd w:id="67"/>
      <w:bookmarkEnd w:id="68"/>
    </w:p>
    <w:p w14:paraId="3DE97949" w14:textId="14478CAD" w:rsidR="006733E7" w:rsidRPr="003C5B68" w:rsidRDefault="00D8409A" w:rsidP="006733E7">
      <w:pPr>
        <w:spacing w:after="0"/>
        <w:jc w:val="center"/>
        <w:rPr>
          <w:rFonts w:ascii="Arial" w:hAnsi="Arial" w:cs="Arial"/>
        </w:rPr>
      </w:pPr>
      <w:r w:rsidRPr="003C5B68">
        <w:rPr>
          <w:noProof/>
        </w:rPr>
        <w:drawing>
          <wp:inline distT="0" distB="0" distL="0" distR="0" wp14:anchorId="5678923C" wp14:editId="0EE23226">
            <wp:extent cx="6300470" cy="2526030"/>
            <wp:effectExtent l="0" t="0" r="5080" b="762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DFB43" w14:textId="77777777" w:rsidR="00F03D6A" w:rsidRPr="003C5B68" w:rsidRDefault="00F03D6A" w:rsidP="006733E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0DEB7CB" w14:textId="28DA283C" w:rsidR="006733E7" w:rsidRPr="003C5B68" w:rsidRDefault="006733E7" w:rsidP="006733E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202</w:t>
      </w:r>
      <w:r w:rsidR="00D8409A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>.</w:t>
      </w:r>
      <w:r w:rsidR="00D8409A" w:rsidRPr="003C5B68">
        <w:rPr>
          <w:rFonts w:ascii="Arial" w:hAnsi="Arial" w:cs="Arial"/>
          <w:b/>
          <w:bCs/>
          <w:u w:val="single"/>
        </w:rPr>
        <w:t xml:space="preserve"> I. negyedév</w:t>
      </w:r>
      <w:r w:rsidR="00F03D6A" w:rsidRPr="003C5B68">
        <w:rPr>
          <w:rFonts w:ascii="Arial" w:hAnsi="Arial" w:cs="Arial"/>
          <w:b/>
          <w:bCs/>
          <w:u w:val="single"/>
        </w:rPr>
        <w:t>ben</w:t>
      </w:r>
      <w:r w:rsidRPr="003C5B68">
        <w:rPr>
          <w:rFonts w:ascii="Arial" w:hAnsi="Arial" w:cs="Arial"/>
          <w:b/>
          <w:bCs/>
          <w:u w:val="single"/>
        </w:rPr>
        <w:t xml:space="preserve"> a beruházások értéke</w:t>
      </w:r>
      <w:r w:rsidR="00D8409A" w:rsidRPr="003C5B68">
        <w:rPr>
          <w:rFonts w:ascii="Arial" w:hAnsi="Arial" w:cs="Arial"/>
          <w:b/>
          <w:bCs/>
          <w:u w:val="single"/>
        </w:rPr>
        <w:t xml:space="preserve"> 194</w:t>
      </w:r>
      <w:r w:rsidRPr="003C5B68">
        <w:rPr>
          <w:rFonts w:ascii="Arial" w:hAnsi="Arial" w:cs="Arial"/>
          <w:b/>
          <w:bCs/>
          <w:u w:val="single"/>
        </w:rPr>
        <w:t xml:space="preserve"> M Ft-tal elmarad</w:t>
      </w:r>
      <w:r w:rsidR="00D8409A" w:rsidRPr="003C5B68">
        <w:rPr>
          <w:rFonts w:ascii="Arial" w:hAnsi="Arial" w:cs="Arial"/>
          <w:b/>
          <w:bCs/>
          <w:u w:val="single"/>
        </w:rPr>
        <w:t xml:space="preserve">t </w:t>
      </w:r>
      <w:r w:rsidRPr="003C5B68">
        <w:rPr>
          <w:rFonts w:ascii="Arial" w:hAnsi="Arial" w:cs="Arial"/>
          <w:b/>
          <w:bCs/>
          <w:u w:val="single"/>
        </w:rPr>
        <w:t>a</w:t>
      </w:r>
      <w:r w:rsidR="00D8409A" w:rsidRPr="003C5B68">
        <w:rPr>
          <w:rFonts w:ascii="Arial" w:hAnsi="Arial" w:cs="Arial"/>
          <w:b/>
          <w:bCs/>
          <w:u w:val="single"/>
        </w:rPr>
        <w:t>z időarányos</w:t>
      </w:r>
      <w:r w:rsidRPr="003C5B68">
        <w:rPr>
          <w:rFonts w:ascii="Arial" w:hAnsi="Arial" w:cs="Arial"/>
          <w:b/>
          <w:bCs/>
          <w:u w:val="single"/>
        </w:rPr>
        <w:t xml:space="preserve"> tervezettől.</w:t>
      </w:r>
    </w:p>
    <w:p w14:paraId="3B3DAB28" w14:textId="77777777" w:rsidR="006733E7" w:rsidRPr="003C5B68" w:rsidRDefault="006733E7" w:rsidP="006733E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7DBF127" w14:textId="18A10D78" w:rsidR="006733E7" w:rsidRPr="003C5B68" w:rsidRDefault="006733E7" w:rsidP="00341EE3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 </w:t>
      </w:r>
      <w:r w:rsidR="00F03D6A" w:rsidRPr="003C5B68">
        <w:rPr>
          <w:rFonts w:ascii="Arial" w:hAnsi="Arial" w:cs="Arial"/>
        </w:rPr>
        <w:t>t</w:t>
      </w:r>
      <w:r w:rsidRPr="003C5B68">
        <w:rPr>
          <w:rFonts w:ascii="Arial" w:hAnsi="Arial" w:cs="Arial"/>
        </w:rPr>
        <w:t>ársaság 202</w:t>
      </w:r>
      <w:r w:rsidR="00D8409A" w:rsidRPr="003C5B68">
        <w:rPr>
          <w:rFonts w:ascii="Arial" w:hAnsi="Arial" w:cs="Arial"/>
        </w:rPr>
        <w:t>1</w:t>
      </w:r>
      <w:r w:rsidRPr="003C5B68">
        <w:rPr>
          <w:rFonts w:ascii="Arial" w:hAnsi="Arial" w:cs="Arial"/>
        </w:rPr>
        <w:t xml:space="preserve">. évi </w:t>
      </w:r>
      <w:r w:rsidR="00F03D6A" w:rsidRPr="003C5B68">
        <w:rPr>
          <w:rFonts w:ascii="Arial" w:hAnsi="Arial" w:cs="Arial"/>
        </w:rPr>
        <w:t>b</w:t>
      </w:r>
      <w:r w:rsidRPr="003C5B68">
        <w:rPr>
          <w:rFonts w:ascii="Arial" w:hAnsi="Arial" w:cs="Arial"/>
        </w:rPr>
        <w:t>eruházási terve éves szinten 1</w:t>
      </w:r>
      <w:r w:rsidR="00D8409A" w:rsidRPr="003C5B68">
        <w:rPr>
          <w:rFonts w:ascii="Arial" w:hAnsi="Arial" w:cs="Arial"/>
        </w:rPr>
        <w:t>6 376</w:t>
      </w:r>
      <w:r w:rsidRPr="003C5B68">
        <w:rPr>
          <w:rFonts w:ascii="Arial" w:hAnsi="Arial" w:cs="Arial"/>
        </w:rPr>
        <w:t xml:space="preserve"> M Ft összegben került elfogadásra. Az elfogadott tervhez képest </w:t>
      </w:r>
      <w:r w:rsidR="00F03D6A" w:rsidRPr="003C5B68">
        <w:rPr>
          <w:rFonts w:ascii="Arial" w:hAnsi="Arial" w:cs="Arial"/>
        </w:rPr>
        <w:t>az évben</w:t>
      </w:r>
      <w:r w:rsidR="00D8409A" w:rsidRPr="003C5B68">
        <w:rPr>
          <w:rFonts w:ascii="Arial" w:hAnsi="Arial" w:cs="Arial"/>
        </w:rPr>
        <w:t xml:space="preserve"> első negyedévében</w:t>
      </w:r>
      <w:r w:rsidRPr="003C5B68">
        <w:rPr>
          <w:rFonts w:ascii="Arial" w:hAnsi="Arial" w:cs="Arial"/>
        </w:rPr>
        <w:t xml:space="preserve"> </w:t>
      </w:r>
      <w:r w:rsidR="00F03D6A" w:rsidRPr="003C5B68">
        <w:rPr>
          <w:rFonts w:ascii="Arial" w:hAnsi="Arial" w:cs="Arial"/>
        </w:rPr>
        <w:t xml:space="preserve">csupán </w:t>
      </w:r>
      <w:r w:rsidR="00D8409A" w:rsidRPr="003C5B68">
        <w:rPr>
          <w:rFonts w:ascii="Arial" w:hAnsi="Arial" w:cs="Arial"/>
        </w:rPr>
        <w:t>5</w:t>
      </w:r>
      <w:r w:rsidRPr="003C5B68">
        <w:rPr>
          <w:rFonts w:ascii="Arial" w:hAnsi="Arial" w:cs="Arial"/>
        </w:rPr>
        <w:t>%</w:t>
      </w:r>
      <w:r w:rsidR="00D8409A" w:rsidRPr="003C5B68">
        <w:rPr>
          <w:rFonts w:ascii="Arial" w:hAnsi="Arial" w:cs="Arial"/>
        </w:rPr>
        <w:t>-ban</w:t>
      </w:r>
      <w:r w:rsidRPr="003C5B68">
        <w:rPr>
          <w:rFonts w:ascii="Arial" w:hAnsi="Arial" w:cs="Arial"/>
        </w:rPr>
        <w:t xml:space="preserve"> teljesült.</w:t>
      </w:r>
    </w:p>
    <w:p w14:paraId="6BAFA2E6" w14:textId="76201B13" w:rsidR="00AC5085" w:rsidRPr="003C5B68" w:rsidRDefault="00AC5085" w:rsidP="00DF313B">
      <w:pPr>
        <w:pStyle w:val="Listaszerbekezds"/>
        <w:numPr>
          <w:ilvl w:val="0"/>
          <w:numId w:val="43"/>
        </w:numPr>
        <w:spacing w:after="0"/>
        <w:ind w:left="851" w:hanging="39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Az első negyedévben összesen 53,3 M Ft értékben végzett a társaság 100 M Ft alatti fogyasztói megkereséssel kapcsolatos fejlesztő beruházásokat több, mint 50 helyszínen. A kapcsolódó nagyobb projektek, mint a József Főhercegi Palota távhőellátása az év második felében várható.</w:t>
      </w:r>
    </w:p>
    <w:p w14:paraId="48BB9752" w14:textId="5F2BE3CD" w:rsidR="00AC5085" w:rsidRPr="003C5B68" w:rsidRDefault="00AC5085" w:rsidP="00DF313B">
      <w:pPr>
        <w:pStyle w:val="Listaszerbekezds"/>
        <w:numPr>
          <w:ilvl w:val="0"/>
          <w:numId w:val="43"/>
        </w:numPr>
        <w:spacing w:after="0"/>
        <w:ind w:left="851" w:hanging="39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távveszték korszerűsítési projektek a II. negyedévben kezdődnek.</w:t>
      </w:r>
    </w:p>
    <w:p w14:paraId="280C9FBE" w14:textId="718B901B" w:rsidR="00BE4FD6" w:rsidRPr="003C5B68" w:rsidRDefault="00052ED3" w:rsidP="00DF313B">
      <w:pPr>
        <w:pStyle w:val="Listaszerbekezds"/>
        <w:numPr>
          <w:ilvl w:val="0"/>
          <w:numId w:val="43"/>
        </w:numPr>
        <w:spacing w:after="0"/>
        <w:ind w:left="851" w:hanging="39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lastRenderedPageBreak/>
        <w:t>Pannónia utcai vezetékbővítés I.-es ütem</w:t>
      </w:r>
      <w:r w:rsidR="00BE4FD6" w:rsidRPr="003C5B68">
        <w:rPr>
          <w:rFonts w:ascii="Arial" w:hAnsi="Arial" w:cs="Arial"/>
        </w:rPr>
        <w:t xml:space="preserve">: </w:t>
      </w:r>
      <w:r w:rsidR="00CC0C17" w:rsidRPr="003C5B68">
        <w:rPr>
          <w:rFonts w:ascii="Arial" w:hAnsi="Arial" w:cs="Arial"/>
        </w:rPr>
        <w:t>Az V. kerületi tulajdonosi hozzájárulás hiányában a projekt nem kezdődött el. Jelenleg egyeztetés zajlik az önkormányzattal. A beruházás várhatóa</w:t>
      </w:r>
      <w:r w:rsidR="00AC5085" w:rsidRPr="003C5B68">
        <w:rPr>
          <w:rFonts w:ascii="Arial" w:hAnsi="Arial" w:cs="Arial"/>
        </w:rPr>
        <w:t>n 2022-ben</w:t>
      </w:r>
      <w:r w:rsidR="00CC0C17" w:rsidRPr="003C5B68">
        <w:rPr>
          <w:rFonts w:ascii="Arial" w:hAnsi="Arial" w:cs="Arial"/>
        </w:rPr>
        <w:t xml:space="preserve"> valósul</w:t>
      </w:r>
      <w:r w:rsidR="00AC5085" w:rsidRPr="003C5B68">
        <w:rPr>
          <w:rFonts w:ascii="Arial" w:hAnsi="Arial" w:cs="Arial"/>
        </w:rPr>
        <w:t>hat</w:t>
      </w:r>
      <w:r w:rsidR="00CC0C17" w:rsidRPr="003C5B68">
        <w:rPr>
          <w:rFonts w:ascii="Arial" w:hAnsi="Arial" w:cs="Arial"/>
        </w:rPr>
        <w:t xml:space="preserve"> meg.</w:t>
      </w:r>
    </w:p>
    <w:p w14:paraId="2B24F67B" w14:textId="5762C547" w:rsidR="00D46286" w:rsidRPr="003C5B68" w:rsidRDefault="00D46286" w:rsidP="00D46286">
      <w:pPr>
        <w:pStyle w:val="Listaszerbekezds"/>
        <w:numPr>
          <w:ilvl w:val="0"/>
          <w:numId w:val="43"/>
        </w:numPr>
        <w:ind w:left="851" w:hanging="425"/>
        <w:rPr>
          <w:rFonts w:ascii="Arial" w:hAnsi="Arial" w:cs="Arial"/>
        </w:rPr>
      </w:pPr>
      <w:r w:rsidRPr="003C5B68">
        <w:rPr>
          <w:rFonts w:ascii="Arial" w:hAnsi="Arial" w:cs="Arial"/>
        </w:rPr>
        <w:t>Informatikai beruházások: A keretlehívások folyamatosak. Az SAP HANA átállás határideje június elseje, így a jelentős összegű kifizetések a II. negyedévben várhatók.</w:t>
      </w:r>
    </w:p>
    <w:p w14:paraId="1B3D19ED" w14:textId="77777777" w:rsidR="00D46286" w:rsidRPr="003C5B68" w:rsidRDefault="00D46286" w:rsidP="00D46286">
      <w:pPr>
        <w:pStyle w:val="Listaszerbekezds"/>
        <w:numPr>
          <w:ilvl w:val="0"/>
          <w:numId w:val="43"/>
        </w:numPr>
        <w:spacing w:after="0"/>
        <w:ind w:left="851" w:hanging="39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Hőközponti stratégiai beruházások: 168 db címen távfelügyelet kiépítés, illetve további korábbról áthúzódó 24 címen szintén távfelügyelet kiépítése történt.</w:t>
      </w:r>
    </w:p>
    <w:p w14:paraId="278E877E" w14:textId="2E14EE47" w:rsidR="00BE4FD6" w:rsidRPr="003C5B68" w:rsidRDefault="00052ED3" w:rsidP="00D46286">
      <w:pPr>
        <w:pStyle w:val="Listaszerbekezds"/>
        <w:numPr>
          <w:ilvl w:val="0"/>
          <w:numId w:val="43"/>
        </w:numPr>
        <w:spacing w:after="0"/>
        <w:ind w:left="851" w:hanging="39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Hőközpont </w:t>
      </w:r>
      <w:r w:rsidR="00D46286" w:rsidRPr="003C5B68">
        <w:rPr>
          <w:rFonts w:ascii="Arial" w:hAnsi="Arial" w:cs="Arial"/>
        </w:rPr>
        <w:t>korszerűsítő projektek: Hőközpont teljes felújítás: kiviteli tervezés 20 db címen,</w:t>
      </w:r>
      <w:r w:rsidR="00C26CFE" w:rsidRPr="003C5B68">
        <w:rPr>
          <w:rFonts w:ascii="Arial" w:hAnsi="Arial" w:cs="Arial"/>
        </w:rPr>
        <w:t xml:space="preserve"> és</w:t>
      </w:r>
      <w:r w:rsidR="00D46286" w:rsidRPr="003C5B68">
        <w:rPr>
          <w:rFonts w:ascii="Arial" w:hAnsi="Arial" w:cs="Arial"/>
        </w:rPr>
        <w:t xml:space="preserve"> kivitelezés 40 db címen</w:t>
      </w:r>
      <w:r w:rsidR="00C26CFE" w:rsidRPr="003C5B68">
        <w:rPr>
          <w:rFonts w:ascii="Arial" w:hAnsi="Arial" w:cs="Arial"/>
        </w:rPr>
        <w:t xml:space="preserve"> volt az I. negyedév során.</w:t>
      </w:r>
    </w:p>
    <w:p w14:paraId="7405DDE6" w14:textId="58067806" w:rsidR="00C26CFE" w:rsidRPr="003C5B68" w:rsidRDefault="00C26CFE" w:rsidP="00D46286">
      <w:pPr>
        <w:pStyle w:val="Listaszerbekezds"/>
        <w:numPr>
          <w:ilvl w:val="0"/>
          <w:numId w:val="43"/>
        </w:numPr>
        <w:spacing w:after="0"/>
        <w:ind w:left="851" w:hanging="39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XI. </w:t>
      </w:r>
      <w:proofErr w:type="spellStart"/>
      <w:r w:rsidRPr="003C5B68">
        <w:rPr>
          <w:rFonts w:ascii="Arial" w:hAnsi="Arial" w:cs="Arial"/>
        </w:rPr>
        <w:t>Kopaszi</w:t>
      </w:r>
      <w:proofErr w:type="spellEnd"/>
      <w:r w:rsidRPr="003C5B68">
        <w:rPr>
          <w:rFonts w:ascii="Arial" w:hAnsi="Arial" w:cs="Arial"/>
        </w:rPr>
        <w:t xml:space="preserve"> gát Budapart BOE irodaépület hűtés: A munkaterület átadás elhúzódott, így 2020-ról áthúzódott a tétel erre az évre.</w:t>
      </w:r>
    </w:p>
    <w:p w14:paraId="4E88FFF4" w14:textId="77777777" w:rsidR="004B4068" w:rsidRPr="003C5B68" w:rsidRDefault="004B4068" w:rsidP="004B4068">
      <w:pPr>
        <w:spacing w:after="0"/>
        <w:jc w:val="both"/>
        <w:rPr>
          <w:rFonts w:ascii="Arial" w:hAnsi="Arial" w:cs="Arial"/>
        </w:rPr>
      </w:pPr>
    </w:p>
    <w:p w14:paraId="39EC13B4" w14:textId="77777777" w:rsidR="006733E7" w:rsidRPr="003C5B68" w:rsidRDefault="006733E7" w:rsidP="00341EE3">
      <w:pPr>
        <w:pStyle w:val="Listaszerbekezds"/>
        <w:numPr>
          <w:ilvl w:val="2"/>
          <w:numId w:val="14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69" w:name="_Toc25216540"/>
      <w:bookmarkStart w:id="70" w:name="_Toc25218477"/>
      <w:bookmarkStart w:id="71" w:name="_Toc446057523"/>
      <w:bookmarkStart w:id="72" w:name="_Toc458763249"/>
      <w:bookmarkStart w:id="73" w:name="_Toc72333183"/>
      <w:bookmarkEnd w:id="69"/>
      <w:bookmarkEnd w:id="70"/>
      <w:r w:rsidRPr="003C5B68">
        <w:rPr>
          <w:rFonts w:ascii="Arial" w:hAnsi="Arial" w:cs="Arial"/>
          <w:b/>
          <w:u w:val="single"/>
        </w:rPr>
        <w:t>Likviditás</w:t>
      </w:r>
      <w:bookmarkEnd w:id="71"/>
      <w:bookmarkEnd w:id="72"/>
      <w:bookmarkEnd w:id="73"/>
    </w:p>
    <w:p w14:paraId="30BCB895" w14:textId="77777777" w:rsidR="006733E7" w:rsidRPr="003C5B68" w:rsidRDefault="006733E7" w:rsidP="006733E7">
      <w:pPr>
        <w:spacing w:after="0"/>
        <w:rPr>
          <w:rFonts w:ascii="Arial" w:hAnsi="Arial" w:cs="Arial"/>
          <w:b/>
          <w:u w:val="single"/>
        </w:rPr>
      </w:pPr>
    </w:p>
    <w:p w14:paraId="5301FDF3" w14:textId="586DC335" w:rsidR="006733E7" w:rsidRPr="003C5B68" w:rsidRDefault="00200C40" w:rsidP="006733E7">
      <w:pPr>
        <w:spacing w:after="0"/>
        <w:jc w:val="center"/>
        <w:rPr>
          <w:rFonts w:ascii="Arial" w:hAnsi="Arial" w:cs="Arial"/>
          <w:b/>
          <w:sz w:val="14"/>
          <w:szCs w:val="14"/>
        </w:rPr>
      </w:pPr>
      <w:r w:rsidRPr="003C5B68">
        <w:rPr>
          <w:noProof/>
        </w:rPr>
        <w:drawing>
          <wp:inline distT="0" distB="0" distL="0" distR="0" wp14:anchorId="05E6BE45" wp14:editId="40FBED5E">
            <wp:extent cx="6338308" cy="2124075"/>
            <wp:effectExtent l="0" t="0" r="571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54" cy="214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83A9B" w14:textId="77777777" w:rsidR="006733E7" w:rsidRPr="003C5B68" w:rsidRDefault="006733E7" w:rsidP="006733E7">
      <w:pPr>
        <w:spacing w:after="0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</w:p>
    <w:p w14:paraId="356D124B" w14:textId="0CFA1E48" w:rsidR="006733E7" w:rsidRPr="003C5B68" w:rsidRDefault="006733E7" w:rsidP="006733E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társaság valós pénzügyi pozíciója 202</w:t>
      </w:r>
      <w:r w:rsidR="00796F18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 xml:space="preserve">. </w:t>
      </w:r>
      <w:r w:rsidR="00796F18" w:rsidRPr="003C5B68">
        <w:rPr>
          <w:rFonts w:ascii="Arial" w:hAnsi="Arial" w:cs="Arial"/>
          <w:b/>
          <w:bCs/>
          <w:u w:val="single"/>
        </w:rPr>
        <w:t xml:space="preserve">március </w:t>
      </w:r>
      <w:r w:rsidRPr="003C5B68">
        <w:rPr>
          <w:rFonts w:ascii="Arial" w:hAnsi="Arial" w:cs="Arial"/>
          <w:b/>
          <w:bCs/>
          <w:u w:val="single"/>
        </w:rPr>
        <w:t xml:space="preserve">végére </w:t>
      </w:r>
      <w:r w:rsidR="00796F18" w:rsidRPr="003C5B68">
        <w:rPr>
          <w:rFonts w:ascii="Arial" w:hAnsi="Arial" w:cs="Arial"/>
          <w:b/>
          <w:bCs/>
          <w:u w:val="single"/>
        </w:rPr>
        <w:t>4 250</w:t>
      </w:r>
      <w:r w:rsidRPr="003C5B68">
        <w:rPr>
          <w:rFonts w:ascii="Arial" w:hAnsi="Arial" w:cs="Arial"/>
          <w:b/>
          <w:bCs/>
          <w:u w:val="single"/>
        </w:rPr>
        <w:t xml:space="preserve"> M Ft-on realizálódott.</w:t>
      </w:r>
    </w:p>
    <w:p w14:paraId="346393C0" w14:textId="77777777" w:rsidR="006733E7" w:rsidRPr="003C5B68" w:rsidRDefault="006733E7" w:rsidP="006733E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B27F1AF" w14:textId="456A1D83" w:rsidR="006733E7" w:rsidRPr="003C5B68" w:rsidRDefault="006733E7" w:rsidP="006733E7">
      <w:pPr>
        <w:pStyle w:val="Listaszerbekezds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 vizsgált időszakban a kiadások </w:t>
      </w:r>
      <w:r w:rsidR="00796F18" w:rsidRPr="003C5B68">
        <w:rPr>
          <w:rFonts w:ascii="Arial" w:hAnsi="Arial" w:cs="Arial"/>
        </w:rPr>
        <w:t>3</w:t>
      </w:r>
      <w:r w:rsidR="00DF313B" w:rsidRPr="003C5B68">
        <w:rPr>
          <w:rFonts w:ascii="Arial" w:hAnsi="Arial" w:cs="Arial"/>
        </w:rPr>
        <w:t xml:space="preserve"> </w:t>
      </w:r>
      <w:r w:rsidR="00796F18" w:rsidRPr="003C5B68">
        <w:rPr>
          <w:rFonts w:ascii="Arial" w:hAnsi="Arial" w:cs="Arial"/>
        </w:rPr>
        <w:t>329</w:t>
      </w:r>
      <w:r w:rsidRPr="003C5B68">
        <w:rPr>
          <w:rFonts w:ascii="Arial" w:hAnsi="Arial" w:cs="Arial"/>
        </w:rPr>
        <w:t xml:space="preserve"> M Ft-tal haladták meg a bevételeket. </w:t>
      </w:r>
    </w:p>
    <w:p w14:paraId="766FA49B" w14:textId="6795FC6D" w:rsidR="006733E7" w:rsidRPr="003C5B68" w:rsidRDefault="006733E7" w:rsidP="006733E7">
      <w:pPr>
        <w:pStyle w:val="Listaszerbekezds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 mérleg szerinti pénzeszközök állománya a januári nyitó </w:t>
      </w:r>
      <w:r w:rsidR="00796F18" w:rsidRPr="003C5B68">
        <w:rPr>
          <w:rFonts w:ascii="Arial" w:hAnsi="Arial" w:cs="Arial"/>
        </w:rPr>
        <w:t xml:space="preserve">7 621 </w:t>
      </w:r>
      <w:r w:rsidRPr="003C5B68">
        <w:rPr>
          <w:rFonts w:ascii="Arial" w:hAnsi="Arial" w:cs="Arial"/>
        </w:rPr>
        <w:t xml:space="preserve">M Ft-ról </w:t>
      </w:r>
      <w:r w:rsidR="00DF313B" w:rsidRPr="003C5B68">
        <w:rPr>
          <w:rFonts w:ascii="Arial" w:hAnsi="Arial" w:cs="Arial"/>
        </w:rPr>
        <w:t xml:space="preserve">az év végére </w:t>
      </w:r>
      <w:r w:rsidR="00796F18" w:rsidRPr="003C5B68">
        <w:rPr>
          <w:rFonts w:ascii="Arial" w:hAnsi="Arial" w:cs="Arial"/>
        </w:rPr>
        <w:t xml:space="preserve">4250 </w:t>
      </w:r>
      <w:r w:rsidRPr="003C5B68">
        <w:rPr>
          <w:rFonts w:ascii="Arial" w:hAnsi="Arial" w:cs="Arial"/>
        </w:rPr>
        <w:t xml:space="preserve">M Ft-ra </w:t>
      </w:r>
      <w:r w:rsidR="00796F18" w:rsidRPr="003C5B68">
        <w:rPr>
          <w:rFonts w:ascii="Arial" w:hAnsi="Arial" w:cs="Arial"/>
        </w:rPr>
        <w:t>csökkent</w:t>
      </w:r>
      <w:r w:rsidR="00C82B99" w:rsidRPr="003C5B68">
        <w:rPr>
          <w:rFonts w:ascii="Arial" w:hAnsi="Arial" w:cs="Arial"/>
        </w:rPr>
        <w:t>.</w:t>
      </w:r>
    </w:p>
    <w:p w14:paraId="55837CD9" w14:textId="0F7F1386" w:rsidR="00A05829" w:rsidRPr="003C5B68" w:rsidRDefault="006733E7" w:rsidP="00E549F3">
      <w:pPr>
        <w:pStyle w:val="Listaszerbekezds"/>
        <w:numPr>
          <w:ilvl w:val="0"/>
          <w:numId w:val="6"/>
        </w:numPr>
        <w:spacing w:after="0"/>
        <w:jc w:val="both"/>
        <w:rPr>
          <w:rFonts w:ascii="OTS-derived-font" w:hAnsi="OTS-derived-font" w:cs="OTS-derived-font"/>
          <w:sz w:val="18"/>
          <w:szCs w:val="18"/>
        </w:rPr>
      </w:pPr>
      <w:r w:rsidRPr="003C5B68">
        <w:rPr>
          <w:rFonts w:ascii="Arial" w:hAnsi="Arial" w:cs="Arial"/>
        </w:rPr>
        <w:t xml:space="preserve">A </w:t>
      </w:r>
      <w:r w:rsidR="00200C40" w:rsidRPr="003C5B68">
        <w:rPr>
          <w:rFonts w:ascii="Arial" w:hAnsi="Arial" w:cs="Arial"/>
        </w:rPr>
        <w:t>FŐTÁV Nonprofit Zrt.</w:t>
      </w:r>
      <w:r w:rsidRPr="003C5B68">
        <w:rPr>
          <w:rFonts w:ascii="Arial" w:hAnsi="Arial" w:cs="Arial"/>
        </w:rPr>
        <w:t xml:space="preserve"> pénzeszközállománya - az igénybe vett folyószámlahitellel és beruházási hitellel - a vizsgált időszakban elegendő volt a működési kiadások és beruházási kifizetések teljesítésére, likviditási problémák nem merültek fel.</w:t>
      </w:r>
    </w:p>
    <w:p w14:paraId="226FDE83" w14:textId="77777777" w:rsidR="005279D9" w:rsidRPr="003C5B68" w:rsidRDefault="005279D9" w:rsidP="005279D9">
      <w:pPr>
        <w:spacing w:after="0"/>
        <w:jc w:val="both"/>
        <w:rPr>
          <w:rFonts w:ascii="OTS-derived-font" w:hAnsi="OTS-derived-font" w:cs="OTS-derived-font"/>
          <w:sz w:val="18"/>
          <w:szCs w:val="18"/>
        </w:rPr>
      </w:pPr>
    </w:p>
    <w:p w14:paraId="626E58BA" w14:textId="3F0AF543" w:rsidR="005279D9" w:rsidRPr="003C5B68" w:rsidRDefault="005279D9" w:rsidP="005279D9">
      <w:pPr>
        <w:spacing w:after="0"/>
        <w:jc w:val="both"/>
        <w:rPr>
          <w:rFonts w:ascii="OTS-derived-font" w:hAnsi="OTS-derived-font" w:cs="OTS-derived-font"/>
          <w:sz w:val="18"/>
          <w:szCs w:val="18"/>
        </w:rPr>
        <w:sectPr w:rsidR="005279D9" w:rsidRPr="003C5B68" w:rsidSect="006733E7">
          <w:headerReference w:type="default" r:id="rId27"/>
          <w:footerReference w:type="default" r:id="rId28"/>
          <w:pgSz w:w="11906" w:h="16838"/>
          <w:pgMar w:top="1418" w:right="567" w:bottom="1417" w:left="1417" w:header="283" w:footer="561" w:gutter="0"/>
          <w:cols w:space="708"/>
          <w:docGrid w:linePitch="360"/>
        </w:sectPr>
      </w:pPr>
    </w:p>
    <w:p w14:paraId="57CAFF76" w14:textId="68829460" w:rsidR="00A05829" w:rsidRPr="003C5B68" w:rsidRDefault="00A05829" w:rsidP="00341EE3">
      <w:pPr>
        <w:pStyle w:val="Listaszerbekezds"/>
        <w:numPr>
          <w:ilvl w:val="1"/>
          <w:numId w:val="13"/>
        </w:numPr>
        <w:tabs>
          <w:tab w:val="left" w:pos="0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74" w:name="_Toc446057503"/>
      <w:bookmarkStart w:id="75" w:name="_Toc47447597"/>
      <w:bookmarkStart w:id="76" w:name="_Toc72333184"/>
      <w:r w:rsidRPr="003C5B68">
        <w:rPr>
          <w:rFonts w:ascii="Arial" w:hAnsi="Arial" w:cs="Arial"/>
          <w:b/>
          <w:sz w:val="24"/>
          <w:szCs w:val="24"/>
        </w:rPr>
        <w:lastRenderedPageBreak/>
        <w:t>Fővárosi Közterület-fenntartó Nonprofit Zrt. (FKF</w:t>
      </w:r>
      <w:bookmarkEnd w:id="74"/>
      <w:r w:rsidRPr="003C5B68">
        <w:rPr>
          <w:rFonts w:ascii="Arial" w:hAnsi="Arial" w:cs="Arial"/>
          <w:b/>
          <w:sz w:val="24"/>
          <w:szCs w:val="24"/>
        </w:rPr>
        <w:t xml:space="preserve"> Nonprofit Zrt.)</w:t>
      </w:r>
      <w:bookmarkEnd w:id="75"/>
      <w:bookmarkEnd w:id="76"/>
    </w:p>
    <w:p w14:paraId="21B74961" w14:textId="77777777" w:rsidR="00A05829" w:rsidRPr="003C5B68" w:rsidRDefault="00A05829" w:rsidP="00A05829">
      <w:pPr>
        <w:spacing w:after="0"/>
        <w:rPr>
          <w:rFonts w:ascii="Arial" w:hAnsi="Arial" w:cs="Arial"/>
          <w:sz w:val="14"/>
          <w:szCs w:val="14"/>
        </w:rPr>
      </w:pPr>
    </w:p>
    <w:p w14:paraId="0F86DD37" w14:textId="344291F6" w:rsidR="00A05829" w:rsidRPr="003C5B68" w:rsidRDefault="00A05829" w:rsidP="00341EE3">
      <w:pPr>
        <w:pStyle w:val="Listaszerbekezds"/>
        <w:numPr>
          <w:ilvl w:val="2"/>
          <w:numId w:val="38"/>
        </w:numPr>
        <w:spacing w:after="0"/>
        <w:outlineLvl w:val="2"/>
        <w:rPr>
          <w:rFonts w:ascii="Arial" w:hAnsi="Arial" w:cs="Arial"/>
          <w:b/>
        </w:rPr>
      </w:pPr>
      <w:bookmarkStart w:id="77" w:name="_Toc446057504"/>
      <w:bookmarkStart w:id="78" w:name="_Toc47447598"/>
      <w:bookmarkStart w:id="79" w:name="_Toc72333185"/>
      <w:r w:rsidRPr="003C5B68">
        <w:rPr>
          <w:rFonts w:ascii="Arial" w:hAnsi="Arial" w:cs="Arial"/>
          <w:b/>
          <w:u w:val="single"/>
        </w:rPr>
        <w:t>Eredménykimutatás</w:t>
      </w:r>
      <w:bookmarkEnd w:id="77"/>
      <w:bookmarkEnd w:id="78"/>
      <w:bookmarkEnd w:id="79"/>
    </w:p>
    <w:p w14:paraId="43E14BB1" w14:textId="60FAD8A1" w:rsidR="00A05829" w:rsidRPr="003C5B68" w:rsidRDefault="00200C40" w:rsidP="00A05829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1255910D" wp14:editId="77AA5D29">
            <wp:extent cx="5760720" cy="3896995"/>
            <wp:effectExtent l="0" t="0" r="0" b="825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8E6F" w14:textId="77777777" w:rsidR="00A05829" w:rsidRPr="003C5B68" w:rsidRDefault="00A05829" w:rsidP="00A05829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7C725553" w14:textId="77777777" w:rsidR="0028580C" w:rsidRPr="003C5B68" w:rsidRDefault="0028580C" w:rsidP="00A05829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361F696" w14:textId="61AC4780" w:rsidR="00A05829" w:rsidRPr="003C5B68" w:rsidRDefault="00A05829" w:rsidP="00A05829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társaság 202</w:t>
      </w:r>
      <w:r w:rsidR="00C529D8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>.</w:t>
      </w:r>
      <w:r w:rsidR="00C529D8" w:rsidRPr="003C5B68">
        <w:rPr>
          <w:rFonts w:ascii="Arial" w:hAnsi="Arial" w:cs="Arial"/>
          <w:b/>
          <w:bCs/>
          <w:u w:val="single"/>
        </w:rPr>
        <w:t xml:space="preserve"> I. negyed</w:t>
      </w:r>
      <w:r w:rsidRPr="003C5B68">
        <w:rPr>
          <w:rFonts w:ascii="Arial" w:hAnsi="Arial" w:cs="Arial"/>
          <w:b/>
          <w:bCs/>
          <w:u w:val="single"/>
        </w:rPr>
        <w:t>éves</w:t>
      </w:r>
      <w:r w:rsidR="00C529D8" w:rsidRPr="003C5B68">
        <w:rPr>
          <w:rFonts w:ascii="Arial" w:hAnsi="Arial" w:cs="Arial"/>
          <w:b/>
          <w:bCs/>
          <w:u w:val="single"/>
        </w:rPr>
        <w:t xml:space="preserve"> </w:t>
      </w:r>
      <w:r w:rsidRPr="003C5B68">
        <w:rPr>
          <w:rFonts w:ascii="Arial" w:hAnsi="Arial" w:cs="Arial"/>
          <w:b/>
          <w:bCs/>
          <w:u w:val="single"/>
        </w:rPr>
        <w:t xml:space="preserve">adózott eredménye </w:t>
      </w:r>
      <w:r w:rsidR="00C529D8" w:rsidRPr="003C5B68">
        <w:rPr>
          <w:rFonts w:ascii="Arial" w:hAnsi="Arial" w:cs="Arial"/>
          <w:b/>
          <w:bCs/>
          <w:u w:val="single"/>
        </w:rPr>
        <w:t>822</w:t>
      </w:r>
      <w:r w:rsidRPr="003C5B68">
        <w:rPr>
          <w:rFonts w:ascii="Arial" w:hAnsi="Arial" w:cs="Arial"/>
          <w:b/>
          <w:bCs/>
          <w:u w:val="single"/>
        </w:rPr>
        <w:t xml:space="preserve"> M Ft veszteség, amely a</w:t>
      </w:r>
      <w:r w:rsidR="00C529D8" w:rsidRPr="003C5B68">
        <w:rPr>
          <w:rFonts w:ascii="Arial" w:hAnsi="Arial" w:cs="Arial"/>
          <w:b/>
          <w:bCs/>
          <w:u w:val="single"/>
        </w:rPr>
        <w:t>z</w:t>
      </w:r>
      <w:r w:rsidRPr="003C5B68">
        <w:rPr>
          <w:rFonts w:ascii="Arial" w:hAnsi="Arial" w:cs="Arial"/>
          <w:b/>
          <w:bCs/>
          <w:u w:val="single"/>
        </w:rPr>
        <w:t xml:space="preserve"> </w:t>
      </w:r>
      <w:r w:rsidR="00C529D8" w:rsidRPr="003C5B68">
        <w:rPr>
          <w:rFonts w:ascii="Arial" w:hAnsi="Arial" w:cs="Arial"/>
          <w:b/>
          <w:bCs/>
          <w:u w:val="single"/>
        </w:rPr>
        <w:t>időarányos terv</w:t>
      </w:r>
      <w:r w:rsidRPr="003C5B68">
        <w:rPr>
          <w:rFonts w:ascii="Arial" w:hAnsi="Arial" w:cs="Arial"/>
          <w:b/>
          <w:bCs/>
          <w:u w:val="single"/>
        </w:rPr>
        <w:t xml:space="preserve"> értéknél </w:t>
      </w:r>
      <w:r w:rsidR="00C529D8" w:rsidRPr="003C5B68">
        <w:rPr>
          <w:rFonts w:ascii="Arial" w:hAnsi="Arial" w:cs="Arial"/>
          <w:b/>
          <w:bCs/>
          <w:u w:val="single"/>
        </w:rPr>
        <w:t>328</w:t>
      </w:r>
      <w:r w:rsidRPr="003C5B68">
        <w:rPr>
          <w:rFonts w:ascii="Arial" w:hAnsi="Arial" w:cs="Arial"/>
          <w:b/>
          <w:bCs/>
          <w:u w:val="single"/>
        </w:rPr>
        <w:t xml:space="preserve"> M Ft-tal </w:t>
      </w:r>
      <w:r w:rsidR="00C529D8" w:rsidRPr="003C5B68">
        <w:rPr>
          <w:rFonts w:ascii="Arial" w:hAnsi="Arial" w:cs="Arial"/>
          <w:b/>
          <w:bCs/>
          <w:u w:val="single"/>
        </w:rPr>
        <w:t>jobb</w:t>
      </w:r>
      <w:r w:rsidRPr="003C5B68">
        <w:rPr>
          <w:rFonts w:ascii="Arial" w:hAnsi="Arial" w:cs="Arial"/>
          <w:b/>
          <w:bCs/>
          <w:u w:val="single"/>
        </w:rPr>
        <w:t>.</w:t>
      </w:r>
    </w:p>
    <w:p w14:paraId="403DD686" w14:textId="77777777" w:rsidR="00A05829" w:rsidRPr="003C5B68" w:rsidRDefault="00A05829" w:rsidP="00A05829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1F5B9A17" w14:textId="2BE468E8" w:rsidR="00A05829" w:rsidRPr="003C5B68" w:rsidRDefault="00A05829" w:rsidP="00A05829">
      <w:pPr>
        <w:spacing w:after="0"/>
        <w:jc w:val="both"/>
        <w:rPr>
          <w:rFonts w:ascii="Arial" w:hAnsi="Arial" w:cs="Arial"/>
          <w:i/>
        </w:rPr>
      </w:pPr>
      <w:r w:rsidRPr="003C5B68">
        <w:rPr>
          <w:rFonts w:ascii="Arial" w:hAnsi="Arial" w:cs="Arial"/>
          <w:b/>
          <w:bCs/>
          <w:i/>
        </w:rPr>
        <w:t xml:space="preserve">Korrigált árbevétel </w:t>
      </w:r>
      <w:r w:rsidRPr="003C5B68">
        <w:rPr>
          <w:rFonts w:ascii="Arial" w:hAnsi="Arial" w:cs="Arial"/>
          <w:b/>
          <w:i/>
        </w:rPr>
        <w:t>(-</w:t>
      </w:r>
      <w:r w:rsidR="00C529D8" w:rsidRPr="003C5B68">
        <w:rPr>
          <w:rFonts w:ascii="Arial" w:hAnsi="Arial" w:cs="Arial"/>
          <w:b/>
          <w:i/>
        </w:rPr>
        <w:t>398</w:t>
      </w:r>
      <w:r w:rsidRPr="003C5B68">
        <w:rPr>
          <w:rFonts w:ascii="Arial" w:hAnsi="Arial" w:cs="Arial"/>
          <w:b/>
          <w:i/>
        </w:rPr>
        <w:t>):</w:t>
      </w:r>
      <w:r w:rsidRPr="003C5B68">
        <w:rPr>
          <w:rFonts w:ascii="Arial" w:hAnsi="Arial" w:cs="Arial"/>
          <w:i/>
        </w:rPr>
        <w:t xml:space="preserve"> </w:t>
      </w:r>
    </w:p>
    <w:p w14:paraId="653058BA" w14:textId="42FFA1E6" w:rsidR="00C529D8" w:rsidRPr="003C5B68" w:rsidRDefault="00C529D8" w:rsidP="00341EE3">
      <w:pPr>
        <w:pStyle w:val="Listaszerbekezds"/>
        <w:numPr>
          <w:ilvl w:val="0"/>
          <w:numId w:val="11"/>
        </w:numPr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A tervtől való elmaradás oka az NHKV szolgáltatási díj bevételének tervtől való eltérése a 2021. I. negyedévi elszámolás elhúzódása miatt (-446 M Ft)</w:t>
      </w:r>
    </w:p>
    <w:p w14:paraId="3D0E8C3A" w14:textId="77777777" w:rsidR="00C529D8" w:rsidRPr="003C5B68" w:rsidRDefault="00C529D8" w:rsidP="00341EE3">
      <w:pPr>
        <w:pStyle w:val="Listaszerbekezds"/>
        <w:numPr>
          <w:ilvl w:val="0"/>
          <w:numId w:val="11"/>
        </w:numPr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 xml:space="preserve">Az idegeneknek végzett labormunkák bevétele nőtt a tervhez képest, míg a </w:t>
      </w:r>
      <w:proofErr w:type="spellStart"/>
      <w:r w:rsidRPr="003C5B68">
        <w:rPr>
          <w:rFonts w:ascii="Arial" w:eastAsia="+mn-ea" w:hAnsi="Arial" w:cs="Arial"/>
          <w:kern w:val="24"/>
          <w:lang w:eastAsia="hu-HU"/>
        </w:rPr>
        <w:t>pusztazámori</w:t>
      </w:r>
      <w:proofErr w:type="spellEnd"/>
      <w:r w:rsidRPr="003C5B68">
        <w:rPr>
          <w:rFonts w:ascii="Arial" w:eastAsia="+mn-ea" w:hAnsi="Arial" w:cs="Arial"/>
          <w:kern w:val="24"/>
          <w:lang w:eastAsia="hu-HU"/>
        </w:rPr>
        <w:t xml:space="preserve"> villamos energia értékesítés árbevétele kisebb az időarányos tervnél.</w:t>
      </w:r>
    </w:p>
    <w:p w14:paraId="397C588B" w14:textId="4A4C2FA6" w:rsidR="00A05829" w:rsidRPr="003C5B68" w:rsidRDefault="00C529D8" w:rsidP="00711210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3C5B68">
        <w:rPr>
          <w:rFonts w:ascii="Arial" w:eastAsia="+mn-ea" w:hAnsi="Arial" w:cs="Arial"/>
          <w:kern w:val="24"/>
          <w:lang w:eastAsia="hu-HU"/>
        </w:rPr>
        <w:t>A</w:t>
      </w:r>
      <w:r w:rsidR="003B3ADA" w:rsidRPr="003C5B68">
        <w:rPr>
          <w:rFonts w:ascii="Arial" w:eastAsia="+mn-ea" w:hAnsi="Arial" w:cs="Arial"/>
          <w:kern w:val="24"/>
          <w:lang w:eastAsia="hu-HU"/>
        </w:rPr>
        <w:t xml:space="preserve"> Hulladékhasznosító Mű </w:t>
      </w:r>
      <w:r w:rsidRPr="003C5B68">
        <w:rPr>
          <w:rFonts w:ascii="Arial" w:eastAsia="+mn-ea" w:hAnsi="Arial" w:cs="Arial"/>
          <w:kern w:val="24"/>
          <w:lang w:eastAsia="hu-HU"/>
        </w:rPr>
        <w:t>melléktermék értékesítésének bevétele 79 M Ft-tal alacsonyabb a Hulladékhasznosító Mű kevesebb értékesített villamos energia mennyisége miatt.</w:t>
      </w:r>
    </w:p>
    <w:p w14:paraId="67CCC520" w14:textId="16DA151A" w:rsidR="00C529D8" w:rsidRPr="003C5B68" w:rsidRDefault="00C529D8" w:rsidP="00711210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3C5B68">
        <w:rPr>
          <w:rFonts w:ascii="Arial" w:eastAsia="+mn-ea" w:hAnsi="Arial" w:cs="Arial"/>
          <w:kern w:val="24"/>
          <w:lang w:eastAsia="hu-HU"/>
        </w:rPr>
        <w:t>A nagyobb volumenben történt értékesítés következtében nőtt a haszonanyag értékesítés bevétele 133 M Ft-tal az időarányos tervhez képest.</w:t>
      </w:r>
    </w:p>
    <w:p w14:paraId="5EFD4180" w14:textId="77777777" w:rsidR="00C529D8" w:rsidRPr="003C5B68" w:rsidRDefault="00C529D8" w:rsidP="00C529D8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725D927A" w14:textId="549F4912" w:rsidR="00A05829" w:rsidRPr="003C5B68" w:rsidRDefault="00A05829" w:rsidP="00A05829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  <w:i/>
        </w:rPr>
        <w:t xml:space="preserve">Aktivált saját teljesítmény eredményhatása </w:t>
      </w:r>
      <w:r w:rsidRPr="003C5B68">
        <w:rPr>
          <w:rFonts w:ascii="Arial" w:hAnsi="Arial" w:cs="Arial"/>
          <w:b/>
          <w:i/>
        </w:rPr>
        <w:t>(-</w:t>
      </w:r>
      <w:r w:rsidR="00E6773F" w:rsidRPr="003C5B68">
        <w:rPr>
          <w:rFonts w:ascii="Arial" w:hAnsi="Arial" w:cs="Arial"/>
          <w:b/>
          <w:i/>
        </w:rPr>
        <w:t>15</w:t>
      </w:r>
      <w:r w:rsidRPr="003C5B68">
        <w:rPr>
          <w:rFonts w:ascii="Arial" w:hAnsi="Arial" w:cs="Arial"/>
          <w:b/>
          <w:i/>
        </w:rPr>
        <w:t>):</w:t>
      </w:r>
      <w:r w:rsidRPr="003C5B68">
        <w:rPr>
          <w:rFonts w:ascii="Arial" w:hAnsi="Arial" w:cs="Arial"/>
        </w:rPr>
        <w:t xml:space="preserve"> A saját előállítású eszközök aktivált értéke a beruházok visszaesése miatt alacsonyabb értéken realizálódott. </w:t>
      </w:r>
    </w:p>
    <w:p w14:paraId="53EECA17" w14:textId="77777777" w:rsidR="003515A7" w:rsidRPr="003C5B68" w:rsidRDefault="003515A7" w:rsidP="00A05829">
      <w:pPr>
        <w:spacing w:after="0"/>
        <w:rPr>
          <w:rFonts w:ascii="Arial" w:hAnsi="Arial" w:cs="Arial"/>
          <w:b/>
          <w:bCs/>
          <w:i/>
        </w:rPr>
      </w:pPr>
    </w:p>
    <w:p w14:paraId="66700772" w14:textId="2F708556" w:rsidR="00A05829" w:rsidRPr="003C5B68" w:rsidRDefault="00A05829" w:rsidP="00A05829">
      <w:pPr>
        <w:spacing w:after="0"/>
        <w:rPr>
          <w:rFonts w:ascii="Arial" w:hAnsi="Arial" w:cs="Arial"/>
        </w:rPr>
      </w:pPr>
      <w:r w:rsidRPr="003C5B68">
        <w:rPr>
          <w:rFonts w:ascii="Arial" w:hAnsi="Arial" w:cs="Arial"/>
          <w:b/>
          <w:bCs/>
          <w:i/>
        </w:rPr>
        <w:t xml:space="preserve">Egyéb bevételek és ráfordítások </w:t>
      </w:r>
      <w:r w:rsidR="00DF7FE7" w:rsidRPr="003C5B68">
        <w:rPr>
          <w:rFonts w:ascii="Arial" w:hAnsi="Arial" w:cs="Arial"/>
          <w:b/>
          <w:bCs/>
          <w:i/>
        </w:rPr>
        <w:t xml:space="preserve">támogatás nélküli </w:t>
      </w:r>
      <w:r w:rsidRPr="003C5B68">
        <w:rPr>
          <w:rFonts w:ascii="Arial" w:hAnsi="Arial" w:cs="Arial"/>
          <w:b/>
          <w:bCs/>
          <w:i/>
        </w:rPr>
        <w:t>egyenlege (</w:t>
      </w:r>
      <w:r w:rsidR="00E6773F" w:rsidRPr="003C5B68">
        <w:rPr>
          <w:rFonts w:ascii="Arial" w:hAnsi="Arial" w:cs="Arial"/>
          <w:b/>
          <w:bCs/>
          <w:i/>
        </w:rPr>
        <w:t>+</w:t>
      </w:r>
      <w:r w:rsidR="003B3ADA" w:rsidRPr="003C5B68">
        <w:rPr>
          <w:rFonts w:ascii="Arial" w:hAnsi="Arial" w:cs="Arial"/>
          <w:b/>
          <w:bCs/>
          <w:i/>
        </w:rPr>
        <w:t>4</w:t>
      </w:r>
      <w:r w:rsidR="00E6773F" w:rsidRPr="003C5B68">
        <w:rPr>
          <w:rFonts w:ascii="Arial" w:hAnsi="Arial" w:cs="Arial"/>
          <w:b/>
          <w:bCs/>
          <w:i/>
        </w:rPr>
        <w:t>93</w:t>
      </w:r>
      <w:r w:rsidRPr="003C5B68">
        <w:rPr>
          <w:rFonts w:ascii="Arial" w:hAnsi="Arial" w:cs="Arial"/>
          <w:b/>
          <w:bCs/>
          <w:i/>
        </w:rPr>
        <w:t>)</w:t>
      </w:r>
      <w:r w:rsidRPr="003C5B68">
        <w:rPr>
          <w:rFonts w:ascii="Arial" w:hAnsi="Arial" w:cs="Arial"/>
          <w:b/>
          <w:i/>
        </w:rPr>
        <w:t>:</w:t>
      </w:r>
      <w:r w:rsidRPr="003C5B68">
        <w:rPr>
          <w:rFonts w:ascii="Arial" w:hAnsi="Arial" w:cs="Arial"/>
        </w:rPr>
        <w:t xml:space="preserve"> </w:t>
      </w:r>
    </w:p>
    <w:p w14:paraId="58C84348" w14:textId="1FF9FF2A" w:rsidR="00437BCC" w:rsidRPr="003C5B68" w:rsidRDefault="00437BCC" w:rsidP="00A05829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Elsősorban az előző éveket érintő tételek elszámolása okozza a különbséget.</w:t>
      </w:r>
      <w:r w:rsidR="00E6773F" w:rsidRPr="003C5B68">
        <w:rPr>
          <w:rFonts w:ascii="Arial" w:hAnsi="Arial" w:cs="Arial"/>
        </w:rPr>
        <w:t xml:space="preserve"> (+139 M Ft)</w:t>
      </w:r>
    </w:p>
    <w:p w14:paraId="7A1B28B1" w14:textId="2D10191D" w:rsidR="00A05829" w:rsidRPr="003C5B68" w:rsidRDefault="00A05829" w:rsidP="00711210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A céltartalék felhasználás / képzés egyenlege</w:t>
      </w:r>
      <w:r w:rsidR="003B3ADA" w:rsidRPr="003C5B68">
        <w:rPr>
          <w:rFonts w:ascii="Arial" w:hAnsi="Arial" w:cs="Arial"/>
          <w:bCs/>
        </w:rPr>
        <w:t xml:space="preserve"> </w:t>
      </w:r>
      <w:r w:rsidR="00E6773F" w:rsidRPr="003C5B68">
        <w:rPr>
          <w:rFonts w:ascii="Arial" w:hAnsi="Arial" w:cs="Arial"/>
          <w:bCs/>
        </w:rPr>
        <w:t>334</w:t>
      </w:r>
      <w:r w:rsidRPr="003C5B68">
        <w:rPr>
          <w:rFonts w:ascii="Arial" w:hAnsi="Arial" w:cs="Arial"/>
          <w:bCs/>
        </w:rPr>
        <w:t xml:space="preserve"> M Ft-tal </w:t>
      </w:r>
      <w:r w:rsidR="00E6773F" w:rsidRPr="003C5B68">
        <w:rPr>
          <w:rFonts w:ascii="Arial" w:hAnsi="Arial" w:cs="Arial"/>
          <w:bCs/>
        </w:rPr>
        <w:t>javult</w:t>
      </w:r>
      <w:r w:rsidRPr="003C5B68">
        <w:rPr>
          <w:rFonts w:ascii="Arial" w:hAnsi="Arial" w:cs="Arial"/>
          <w:bCs/>
        </w:rPr>
        <w:t xml:space="preserve">, </w:t>
      </w:r>
      <w:r w:rsidR="00E6773F" w:rsidRPr="003C5B68">
        <w:rPr>
          <w:rFonts w:ascii="Arial" w:hAnsi="Arial" w:cs="Arial"/>
          <w:bCs/>
        </w:rPr>
        <w:t xml:space="preserve">köszönhetően annak, hogy a </w:t>
      </w:r>
      <w:proofErr w:type="spellStart"/>
      <w:r w:rsidR="00E6773F" w:rsidRPr="003C5B68">
        <w:rPr>
          <w:rFonts w:ascii="Arial" w:hAnsi="Arial" w:cs="Arial"/>
          <w:bCs/>
        </w:rPr>
        <w:t>pusztazámori</w:t>
      </w:r>
      <w:proofErr w:type="spellEnd"/>
      <w:r w:rsidR="00E6773F" w:rsidRPr="003C5B68">
        <w:rPr>
          <w:rFonts w:ascii="Arial" w:hAnsi="Arial" w:cs="Arial"/>
          <w:bCs/>
        </w:rPr>
        <w:t xml:space="preserve"> lerakó I. ütem vízbázis védelemre képzett </w:t>
      </w:r>
      <w:proofErr w:type="spellStart"/>
      <w:r w:rsidR="00E6773F" w:rsidRPr="003C5B68">
        <w:rPr>
          <w:rFonts w:ascii="Arial" w:hAnsi="Arial" w:cs="Arial"/>
          <w:bCs/>
        </w:rPr>
        <w:t>céltartaléka</w:t>
      </w:r>
      <w:proofErr w:type="spellEnd"/>
      <w:r w:rsidR="00E6773F" w:rsidRPr="003C5B68">
        <w:rPr>
          <w:rFonts w:ascii="Arial" w:hAnsi="Arial" w:cs="Arial"/>
          <w:bCs/>
        </w:rPr>
        <w:t xml:space="preserve"> feloldásra került.</w:t>
      </w:r>
    </w:p>
    <w:p w14:paraId="7EF4F4F3" w14:textId="77777777" w:rsidR="00A05829" w:rsidRPr="003C5B68" w:rsidRDefault="00A05829" w:rsidP="00A05829">
      <w:pPr>
        <w:pStyle w:val="Listaszerbekezds"/>
        <w:tabs>
          <w:tab w:val="left" w:pos="284"/>
        </w:tabs>
        <w:spacing w:after="0"/>
        <w:ind w:left="774"/>
        <w:jc w:val="both"/>
        <w:rPr>
          <w:rFonts w:ascii="Arial" w:hAnsi="Arial" w:cs="Arial"/>
          <w:sz w:val="14"/>
          <w:szCs w:val="14"/>
        </w:rPr>
      </w:pPr>
    </w:p>
    <w:p w14:paraId="166608CA" w14:textId="00A272D0" w:rsidR="00A05829" w:rsidRPr="003C5B68" w:rsidRDefault="00A05829" w:rsidP="00A05829">
      <w:p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i/>
        </w:rPr>
        <w:lastRenderedPageBreak/>
        <w:t>Pénzügyi műveletek eredménye (</w:t>
      </w:r>
      <w:r w:rsidR="00E6773F" w:rsidRPr="003C5B68">
        <w:rPr>
          <w:rFonts w:ascii="Arial" w:hAnsi="Arial" w:cs="Arial"/>
          <w:b/>
          <w:i/>
        </w:rPr>
        <w:t>-27</w:t>
      </w:r>
      <w:r w:rsidRPr="003C5B68">
        <w:rPr>
          <w:rFonts w:ascii="Arial" w:hAnsi="Arial" w:cs="Arial"/>
          <w:b/>
          <w:i/>
        </w:rPr>
        <w:t xml:space="preserve">): </w:t>
      </w:r>
      <w:r w:rsidRPr="003C5B68">
        <w:rPr>
          <w:rFonts w:ascii="Arial" w:hAnsi="Arial" w:cs="Arial"/>
        </w:rPr>
        <w:t xml:space="preserve">A kamatfedezeti ügyletek bevételei a </w:t>
      </w:r>
      <w:r w:rsidR="00E6773F" w:rsidRPr="003C5B68">
        <w:rPr>
          <w:rFonts w:ascii="Arial" w:hAnsi="Arial" w:cs="Arial"/>
        </w:rPr>
        <w:t>tervezett</w:t>
      </w:r>
      <w:r w:rsidRPr="003C5B68">
        <w:rPr>
          <w:rFonts w:ascii="Arial" w:hAnsi="Arial" w:cs="Arial"/>
        </w:rPr>
        <w:t xml:space="preserve"> érték </w:t>
      </w:r>
      <w:r w:rsidR="00437BCC" w:rsidRPr="003C5B68">
        <w:rPr>
          <w:rFonts w:ascii="Arial" w:hAnsi="Arial" w:cs="Arial"/>
        </w:rPr>
        <w:t>alat</w:t>
      </w:r>
      <w:r w:rsidRPr="003C5B68">
        <w:rPr>
          <w:rFonts w:ascii="Arial" w:hAnsi="Arial" w:cs="Arial"/>
        </w:rPr>
        <w:t>t realizálódott</w:t>
      </w:r>
      <w:r w:rsidR="00437BCC" w:rsidRPr="003C5B68">
        <w:rPr>
          <w:rFonts w:ascii="Arial" w:hAnsi="Arial" w:cs="Arial"/>
        </w:rPr>
        <w:t xml:space="preserve"> az újra kötéseket követően</w:t>
      </w:r>
      <w:r w:rsidR="00E6773F" w:rsidRPr="003C5B68">
        <w:rPr>
          <w:rFonts w:ascii="Arial" w:hAnsi="Arial" w:cs="Arial"/>
        </w:rPr>
        <w:t>, valamint a befektetett pénzügyi eszközökből árfolyamveszteségek származtak.</w:t>
      </w:r>
    </w:p>
    <w:p w14:paraId="636BE042" w14:textId="77777777" w:rsidR="00A05829" w:rsidRPr="003C5B68" w:rsidRDefault="00A05829" w:rsidP="00A05829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3C872AA1" w14:textId="1651C97E" w:rsidR="00A05829" w:rsidRPr="003C5B68" w:rsidRDefault="00A05829" w:rsidP="00A05829">
      <w:p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  <w:i/>
        </w:rPr>
        <w:t>Adófizetési kötelezettség (</w:t>
      </w:r>
      <w:r w:rsidR="00437BCC" w:rsidRPr="003C5B68">
        <w:rPr>
          <w:rFonts w:ascii="Arial" w:hAnsi="Arial" w:cs="Arial"/>
          <w:b/>
          <w:bCs/>
          <w:i/>
        </w:rPr>
        <w:t>+</w:t>
      </w:r>
      <w:r w:rsidR="00E6773F" w:rsidRPr="003C5B68">
        <w:rPr>
          <w:rFonts w:ascii="Arial" w:hAnsi="Arial" w:cs="Arial"/>
          <w:b/>
          <w:bCs/>
          <w:i/>
        </w:rPr>
        <w:t>1</w:t>
      </w:r>
      <w:r w:rsidRPr="003C5B68">
        <w:rPr>
          <w:rFonts w:ascii="Arial" w:hAnsi="Arial" w:cs="Arial"/>
          <w:b/>
          <w:bCs/>
          <w:i/>
        </w:rPr>
        <w:t>):</w:t>
      </w:r>
      <w:r w:rsidRPr="003C5B68">
        <w:rPr>
          <w:rFonts w:ascii="Arial" w:hAnsi="Arial" w:cs="Arial"/>
          <w:bCs/>
        </w:rPr>
        <w:t xml:space="preserve"> A</w:t>
      </w:r>
      <w:r w:rsidR="00E6773F" w:rsidRPr="003C5B68">
        <w:rPr>
          <w:rFonts w:ascii="Arial" w:hAnsi="Arial" w:cs="Arial"/>
          <w:bCs/>
        </w:rPr>
        <w:t>z</w:t>
      </w:r>
      <w:r w:rsidRPr="003C5B68">
        <w:rPr>
          <w:rFonts w:ascii="Arial" w:hAnsi="Arial" w:cs="Arial"/>
          <w:bCs/>
        </w:rPr>
        <w:t xml:space="preserve"> időszak negatív adózás előtti eredmény</w:t>
      </w:r>
      <w:r w:rsidR="00E6773F" w:rsidRPr="003C5B68">
        <w:rPr>
          <w:rFonts w:ascii="Arial" w:hAnsi="Arial" w:cs="Arial"/>
          <w:bCs/>
        </w:rPr>
        <w:t>e</w:t>
      </w:r>
      <w:r w:rsidRPr="003C5B68">
        <w:rPr>
          <w:rFonts w:ascii="Arial" w:hAnsi="Arial" w:cs="Arial"/>
          <w:bCs/>
        </w:rPr>
        <w:t xml:space="preserve"> miatt adófizetési kötelezettség csak a módosít</w:t>
      </w:r>
      <w:r w:rsidR="00BD1DCC" w:rsidRPr="003C5B68">
        <w:rPr>
          <w:rFonts w:ascii="Arial" w:hAnsi="Arial" w:cs="Arial"/>
          <w:bCs/>
        </w:rPr>
        <w:t>ó</w:t>
      </w:r>
      <w:r w:rsidRPr="003C5B68">
        <w:rPr>
          <w:rFonts w:ascii="Arial" w:hAnsi="Arial" w:cs="Arial"/>
          <w:bCs/>
        </w:rPr>
        <w:t xml:space="preserve"> tételek következtében merült fel.</w:t>
      </w:r>
    </w:p>
    <w:p w14:paraId="287B367C" w14:textId="77777777" w:rsidR="00A05829" w:rsidRPr="003C5B68" w:rsidRDefault="00A05829" w:rsidP="005279D9">
      <w:pPr>
        <w:rPr>
          <w:rFonts w:ascii="Arial" w:hAnsi="Arial" w:cs="Arial"/>
          <w:b/>
          <w:sz w:val="14"/>
          <w:szCs w:val="14"/>
        </w:rPr>
      </w:pPr>
    </w:p>
    <w:p w14:paraId="19E5FE47" w14:textId="77777777" w:rsidR="00A05829" w:rsidRPr="003C5B68" w:rsidRDefault="00A05829" w:rsidP="00341EE3">
      <w:pPr>
        <w:pStyle w:val="Listaszerbekezds"/>
        <w:numPr>
          <w:ilvl w:val="2"/>
          <w:numId w:val="38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80" w:name="_Toc436230688"/>
      <w:bookmarkStart w:id="81" w:name="_Toc446057505"/>
      <w:bookmarkStart w:id="82" w:name="_Toc458763224"/>
      <w:bookmarkStart w:id="83" w:name="_Toc47447599"/>
      <w:bookmarkStart w:id="84" w:name="_Toc72333186"/>
      <w:r w:rsidRPr="003C5B68">
        <w:rPr>
          <w:rFonts w:ascii="Arial" w:hAnsi="Arial" w:cs="Arial"/>
          <w:b/>
          <w:u w:val="single"/>
        </w:rPr>
        <w:t>Működési költségek</w:t>
      </w:r>
      <w:bookmarkStart w:id="85" w:name="_Toc446057506"/>
      <w:bookmarkEnd w:id="80"/>
      <w:bookmarkEnd w:id="81"/>
      <w:bookmarkEnd w:id="82"/>
      <w:bookmarkEnd w:id="83"/>
      <w:bookmarkEnd w:id="84"/>
    </w:p>
    <w:p w14:paraId="2758AB5B" w14:textId="28735F2F" w:rsidR="00A05829" w:rsidRPr="003C5B68" w:rsidRDefault="00200C40" w:rsidP="00A05829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6D17455E" wp14:editId="30CD294D">
            <wp:extent cx="5760720" cy="3016250"/>
            <wp:effectExtent l="0" t="0" r="0" b="0"/>
            <wp:docPr id="3137" name="Kép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996E" w14:textId="77777777" w:rsidR="00A05829" w:rsidRPr="003C5B68" w:rsidRDefault="00A05829" w:rsidP="00A05829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51B4BC7E" w14:textId="3312842B" w:rsidR="00A05829" w:rsidRPr="003C5B68" w:rsidRDefault="00A05829" w:rsidP="00A05829">
      <w:pPr>
        <w:spacing w:after="0"/>
        <w:jc w:val="both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bCs/>
          <w:u w:val="single"/>
        </w:rPr>
        <w:t>Működési költségek csökkenésének eredményhatása</w:t>
      </w:r>
      <w:r w:rsidRPr="003C5B68">
        <w:rPr>
          <w:rFonts w:ascii="Arial" w:hAnsi="Arial" w:cs="Arial"/>
          <w:b/>
          <w:u w:val="single"/>
        </w:rPr>
        <w:t xml:space="preserve"> a</w:t>
      </w:r>
      <w:r w:rsidR="00E6773F" w:rsidRPr="003C5B68">
        <w:rPr>
          <w:rFonts w:ascii="Arial" w:hAnsi="Arial" w:cs="Arial"/>
          <w:b/>
          <w:u w:val="single"/>
        </w:rPr>
        <w:t>z I. negyedéves</w:t>
      </w:r>
      <w:r w:rsidRPr="003C5B68">
        <w:rPr>
          <w:rFonts w:ascii="Arial" w:hAnsi="Arial" w:cs="Arial"/>
          <w:b/>
          <w:u w:val="single"/>
        </w:rPr>
        <w:t xml:space="preserve"> </w:t>
      </w:r>
      <w:r w:rsidR="00E6773F" w:rsidRPr="003C5B68">
        <w:rPr>
          <w:rFonts w:ascii="Arial" w:hAnsi="Arial" w:cs="Arial"/>
          <w:b/>
          <w:u w:val="single"/>
        </w:rPr>
        <w:t>terv</w:t>
      </w:r>
      <w:r w:rsidRPr="003C5B68">
        <w:rPr>
          <w:rFonts w:ascii="Arial" w:hAnsi="Arial" w:cs="Arial"/>
          <w:b/>
          <w:u w:val="single"/>
        </w:rPr>
        <w:t xml:space="preserve">időszakhoz képest </w:t>
      </w:r>
      <w:r w:rsidR="00E6773F" w:rsidRPr="003C5B68">
        <w:rPr>
          <w:rFonts w:ascii="Arial" w:hAnsi="Arial" w:cs="Arial"/>
          <w:b/>
          <w:u w:val="single"/>
        </w:rPr>
        <w:t>273</w:t>
      </w:r>
      <w:r w:rsidRPr="003C5B68">
        <w:rPr>
          <w:rFonts w:ascii="Arial" w:hAnsi="Arial" w:cs="Arial"/>
          <w:b/>
          <w:bCs/>
          <w:u w:val="single"/>
        </w:rPr>
        <w:t xml:space="preserve"> M Ft. Az időszak során a társaság </w:t>
      </w:r>
      <w:r w:rsidR="00E6773F" w:rsidRPr="003C5B68">
        <w:rPr>
          <w:rFonts w:ascii="Arial" w:hAnsi="Arial" w:cs="Arial"/>
          <w:b/>
          <w:bCs/>
          <w:u w:val="single"/>
        </w:rPr>
        <w:t xml:space="preserve">személyi jellegű </w:t>
      </w:r>
      <w:r w:rsidRPr="003C5B68">
        <w:rPr>
          <w:rFonts w:ascii="Arial" w:hAnsi="Arial" w:cs="Arial"/>
          <w:b/>
          <w:bCs/>
          <w:u w:val="single"/>
        </w:rPr>
        <w:t>költségei</w:t>
      </w:r>
      <w:r w:rsidR="00437BCC" w:rsidRPr="003C5B68">
        <w:rPr>
          <w:rFonts w:ascii="Arial" w:hAnsi="Arial" w:cs="Arial"/>
          <w:b/>
          <w:bCs/>
          <w:u w:val="single"/>
        </w:rPr>
        <w:t xml:space="preserve"> és értékcsökkenése</w:t>
      </w:r>
      <w:r w:rsidRPr="003C5B68">
        <w:rPr>
          <w:rFonts w:ascii="Arial" w:hAnsi="Arial" w:cs="Arial"/>
          <w:b/>
          <w:bCs/>
          <w:u w:val="single"/>
        </w:rPr>
        <w:t xml:space="preserve"> </w:t>
      </w:r>
      <w:r w:rsidR="00437BCC" w:rsidRPr="003C5B68">
        <w:rPr>
          <w:rFonts w:ascii="Arial" w:hAnsi="Arial" w:cs="Arial"/>
          <w:b/>
          <w:bCs/>
          <w:u w:val="single"/>
        </w:rPr>
        <w:t xml:space="preserve">csökkent, </w:t>
      </w:r>
      <w:proofErr w:type="gramStart"/>
      <w:r w:rsidR="00437BCC" w:rsidRPr="003C5B68">
        <w:rPr>
          <w:rFonts w:ascii="Arial" w:hAnsi="Arial" w:cs="Arial"/>
          <w:b/>
          <w:bCs/>
          <w:u w:val="single"/>
        </w:rPr>
        <w:t>a</w:t>
      </w:r>
      <w:proofErr w:type="gramEnd"/>
      <w:r w:rsidR="00437BCC" w:rsidRPr="003C5B68">
        <w:rPr>
          <w:rFonts w:ascii="Arial" w:hAnsi="Arial" w:cs="Arial"/>
          <w:b/>
          <w:bCs/>
          <w:u w:val="single"/>
        </w:rPr>
        <w:t xml:space="preserve"> </w:t>
      </w:r>
      <w:r w:rsidR="00E6773F" w:rsidRPr="003C5B68">
        <w:rPr>
          <w:rFonts w:ascii="Arial" w:hAnsi="Arial" w:cs="Arial"/>
          <w:b/>
          <w:bCs/>
          <w:u w:val="single"/>
        </w:rPr>
        <w:t>anyagjellegűek</w:t>
      </w:r>
      <w:r w:rsidR="00437BCC" w:rsidRPr="003C5B68">
        <w:rPr>
          <w:rFonts w:ascii="Arial" w:hAnsi="Arial" w:cs="Arial"/>
          <w:b/>
          <w:bCs/>
          <w:u w:val="single"/>
        </w:rPr>
        <w:t xml:space="preserve"> pedig </w:t>
      </w:r>
      <w:r w:rsidR="00E6773F" w:rsidRPr="003C5B68">
        <w:rPr>
          <w:rFonts w:ascii="Arial" w:hAnsi="Arial" w:cs="Arial"/>
          <w:b/>
          <w:bCs/>
          <w:u w:val="single"/>
        </w:rPr>
        <w:t>növekedtek</w:t>
      </w:r>
      <w:r w:rsidRPr="003C5B68">
        <w:rPr>
          <w:rFonts w:ascii="Arial" w:hAnsi="Arial" w:cs="Arial"/>
          <w:b/>
          <w:bCs/>
          <w:u w:val="single"/>
        </w:rPr>
        <w:t>.</w:t>
      </w:r>
    </w:p>
    <w:p w14:paraId="1DB01C12" w14:textId="77777777" w:rsidR="00A05829" w:rsidRPr="003C5B68" w:rsidRDefault="00A05829" w:rsidP="00A05829">
      <w:pPr>
        <w:spacing w:after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831A068" w14:textId="7872838A" w:rsidR="00A05829" w:rsidRPr="003C5B68" w:rsidRDefault="00A05829" w:rsidP="00A05829">
      <w:pPr>
        <w:spacing w:after="0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bCs/>
          <w:i/>
          <w:iCs/>
        </w:rPr>
        <w:t>Anyagjellegű ráfordítások eredményhatása (</w:t>
      </w:r>
      <w:r w:rsidR="00E6773F" w:rsidRPr="003C5B68">
        <w:rPr>
          <w:rFonts w:ascii="Arial" w:hAnsi="Arial" w:cs="Arial"/>
          <w:b/>
          <w:bCs/>
          <w:i/>
          <w:iCs/>
        </w:rPr>
        <w:t>-164</w:t>
      </w:r>
      <w:r w:rsidRPr="003C5B68">
        <w:rPr>
          <w:rFonts w:ascii="Arial" w:hAnsi="Arial" w:cs="Arial"/>
          <w:b/>
          <w:bCs/>
          <w:i/>
          <w:iCs/>
        </w:rPr>
        <w:t>)</w:t>
      </w:r>
      <w:r w:rsidRPr="003C5B68">
        <w:rPr>
          <w:rFonts w:ascii="Arial" w:hAnsi="Arial" w:cs="Arial"/>
          <w:b/>
        </w:rPr>
        <w:t>:</w:t>
      </w:r>
    </w:p>
    <w:p w14:paraId="72E35C4B" w14:textId="77777777" w:rsidR="00A05829" w:rsidRPr="003C5B68" w:rsidRDefault="00A05829" w:rsidP="00A05829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17589106" w14:textId="3042C9F1" w:rsidR="00A05829" w:rsidRPr="003C5B68" w:rsidRDefault="00A05829" w:rsidP="00A05829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</w:rPr>
      </w:pPr>
      <w:r w:rsidRPr="003C5B68">
        <w:rPr>
          <w:rFonts w:ascii="Arial" w:hAnsi="Arial" w:cs="Arial"/>
          <w:b/>
          <w:bCs/>
        </w:rPr>
        <w:t>Anyagköltség (</w:t>
      </w:r>
      <w:r w:rsidR="00E6773F" w:rsidRPr="003C5B68">
        <w:rPr>
          <w:rFonts w:ascii="Arial" w:hAnsi="Arial" w:cs="Arial"/>
          <w:b/>
          <w:bCs/>
        </w:rPr>
        <w:t>-114</w:t>
      </w:r>
      <w:r w:rsidRPr="003C5B68">
        <w:rPr>
          <w:rFonts w:ascii="Arial" w:hAnsi="Arial" w:cs="Arial"/>
          <w:b/>
          <w:bCs/>
        </w:rPr>
        <w:t>):</w:t>
      </w:r>
      <w:r w:rsidRPr="003C5B68">
        <w:rPr>
          <w:rFonts w:ascii="Arial" w:hAnsi="Arial" w:cs="Arial"/>
          <w:bCs/>
        </w:rPr>
        <w:t xml:space="preserve"> </w:t>
      </w:r>
    </w:p>
    <w:p w14:paraId="3BC05CAF" w14:textId="62A4AFCF" w:rsidR="00A05829" w:rsidRPr="003C5B68" w:rsidRDefault="00A0582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Felhasznált anyagok költségei (</w:t>
      </w:r>
      <w:r w:rsidR="00E6773F" w:rsidRPr="003C5B68">
        <w:rPr>
          <w:rFonts w:ascii="Arial" w:eastAsia="+mn-ea" w:hAnsi="Arial" w:cs="Arial"/>
          <w:kern w:val="24"/>
          <w:lang w:eastAsia="hu-HU"/>
        </w:rPr>
        <w:t>-64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A53885" w:rsidRPr="003C5B68">
        <w:rPr>
          <w:rFonts w:ascii="Arial" w:eastAsia="+mn-ea" w:hAnsi="Arial" w:cs="Arial"/>
          <w:kern w:val="24"/>
          <w:lang w:eastAsia="hu-HU"/>
        </w:rPr>
        <w:t xml:space="preserve">A Hulladékhasznosító Mű fenntartási anyag költsége nőtt 56 Ft-tal, míg a vas-, acél, színesfém, hulladék költsége 11 M Ft-tal csökkent a tervhez képest. A hintőanyag felhasználás a vártnál rosszabb időjárás miatt 17,5 M Ft-tal növekedett. </w:t>
      </w:r>
    </w:p>
    <w:p w14:paraId="5DB086AE" w14:textId="68E7EBF7" w:rsidR="00A05829" w:rsidRPr="003C5B68" w:rsidRDefault="00A0582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Egy éven belül elhasználódó anyagi eszközök (+</w:t>
      </w:r>
      <w:r w:rsidR="00793659" w:rsidRPr="003C5B68">
        <w:rPr>
          <w:rFonts w:ascii="Arial" w:eastAsia="+mn-ea" w:hAnsi="Arial" w:cs="Arial"/>
          <w:kern w:val="24"/>
          <w:lang w:eastAsia="hu-HU"/>
        </w:rPr>
        <w:t>16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6335A4" w:rsidRPr="003C5B68">
        <w:rPr>
          <w:rFonts w:ascii="Arial" w:eastAsia="+mn-ea" w:hAnsi="Arial" w:cs="Arial"/>
          <w:kern w:val="24"/>
          <w:lang w:eastAsia="hu-HU"/>
        </w:rPr>
        <w:t>Jellemzően a</w:t>
      </w:r>
      <w:r w:rsidRPr="003C5B68">
        <w:rPr>
          <w:rFonts w:ascii="Arial" w:eastAsia="+mn-ea" w:hAnsi="Arial" w:cs="Arial"/>
          <w:kern w:val="24"/>
          <w:lang w:eastAsia="hu-HU"/>
        </w:rPr>
        <w:t xml:space="preserve"> munkaruha költségeken</w:t>
      </w:r>
      <w:r w:rsidR="00344E2B" w:rsidRPr="003C5B68">
        <w:rPr>
          <w:rFonts w:ascii="Arial" w:eastAsia="+mn-ea" w:hAnsi="Arial" w:cs="Arial"/>
          <w:kern w:val="24"/>
          <w:lang w:eastAsia="hu-HU"/>
        </w:rPr>
        <w:t xml:space="preserve"> </w:t>
      </w:r>
      <w:r w:rsidR="00A53885" w:rsidRPr="003C5B68">
        <w:rPr>
          <w:rFonts w:ascii="Arial" w:eastAsia="+mn-ea" w:hAnsi="Arial" w:cs="Arial"/>
          <w:kern w:val="24"/>
          <w:lang w:eastAsia="hu-HU"/>
        </w:rPr>
        <w:t xml:space="preserve">és </w:t>
      </w:r>
      <w:r w:rsidR="006335A4" w:rsidRPr="003C5B68">
        <w:rPr>
          <w:rFonts w:ascii="Arial" w:eastAsia="+mn-ea" w:hAnsi="Arial" w:cs="Arial"/>
          <w:kern w:val="24"/>
          <w:lang w:eastAsia="hu-HU"/>
        </w:rPr>
        <w:t>a műszaki anyagok költség</w:t>
      </w:r>
      <w:r w:rsidR="00A53885" w:rsidRPr="003C5B68">
        <w:rPr>
          <w:rFonts w:ascii="Arial" w:eastAsia="+mn-ea" w:hAnsi="Arial" w:cs="Arial"/>
          <w:kern w:val="24"/>
          <w:lang w:eastAsia="hu-HU"/>
        </w:rPr>
        <w:t>én mutatkozott az időarányos megtakarítás</w:t>
      </w:r>
      <w:r w:rsidR="006335A4" w:rsidRPr="003C5B68">
        <w:rPr>
          <w:rFonts w:ascii="Arial" w:eastAsia="+mn-ea" w:hAnsi="Arial" w:cs="Arial"/>
          <w:kern w:val="24"/>
          <w:lang w:eastAsia="hu-HU"/>
        </w:rPr>
        <w:t>.</w:t>
      </w:r>
      <w:r w:rsidRPr="003C5B68">
        <w:rPr>
          <w:rFonts w:ascii="Arial" w:eastAsia="+mn-ea" w:hAnsi="Arial" w:cs="Arial"/>
          <w:kern w:val="24"/>
          <w:lang w:eastAsia="hu-HU"/>
        </w:rPr>
        <w:t xml:space="preserve"> </w:t>
      </w:r>
    </w:p>
    <w:p w14:paraId="70FC0ACF" w14:textId="137966B5" w:rsidR="006300CA" w:rsidRPr="003C5B68" w:rsidRDefault="00A05829" w:rsidP="00341EE3">
      <w:pPr>
        <w:pStyle w:val="Listaszerbekezds"/>
        <w:numPr>
          <w:ilvl w:val="0"/>
          <w:numId w:val="11"/>
        </w:numPr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 xml:space="preserve">Az egyéb anyagköltségek </w:t>
      </w:r>
      <w:r w:rsidR="00A53885" w:rsidRPr="003C5B68">
        <w:rPr>
          <w:rFonts w:ascii="Arial" w:eastAsia="+mn-ea" w:hAnsi="Arial" w:cs="Arial"/>
          <w:kern w:val="24"/>
          <w:lang w:eastAsia="hu-HU"/>
        </w:rPr>
        <w:t>(-68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A53885" w:rsidRPr="003C5B68">
        <w:rPr>
          <w:rFonts w:ascii="Arial" w:eastAsia="+mn-ea" w:hAnsi="Arial" w:cs="Arial"/>
          <w:kern w:val="24"/>
          <w:lang w:eastAsia="hu-HU"/>
        </w:rPr>
        <w:t xml:space="preserve">A </w:t>
      </w:r>
      <w:proofErr w:type="spellStart"/>
      <w:r w:rsidR="00A53885" w:rsidRPr="003C5B68">
        <w:rPr>
          <w:rFonts w:ascii="Arial" w:eastAsia="+mn-ea" w:hAnsi="Arial" w:cs="Arial"/>
          <w:kern w:val="24"/>
          <w:lang w:eastAsia="hu-HU"/>
        </w:rPr>
        <w:t>bio</w:t>
      </w:r>
      <w:proofErr w:type="spellEnd"/>
      <w:r w:rsidR="00A53885" w:rsidRPr="003C5B68">
        <w:rPr>
          <w:rFonts w:ascii="Arial" w:eastAsia="+mn-ea" w:hAnsi="Arial" w:cs="Arial"/>
          <w:kern w:val="24"/>
          <w:lang w:eastAsia="hu-HU"/>
        </w:rPr>
        <w:t xml:space="preserve"> dízel és a CNG sorokon költségtúllépés keletkezett, míg a benzin felhasználás az időarányos terv alatt maradt.</w:t>
      </w:r>
    </w:p>
    <w:p w14:paraId="4A72EC57" w14:textId="13DA09CA" w:rsidR="00A05829" w:rsidRPr="003C5B68" w:rsidRDefault="00A05829" w:rsidP="00A05829">
      <w:pPr>
        <w:spacing w:after="0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Igénybe vett szolgáltatások (</w:t>
      </w:r>
      <w:r w:rsidR="00A53885" w:rsidRPr="003C5B68">
        <w:rPr>
          <w:rFonts w:ascii="Arial" w:hAnsi="Arial" w:cs="Arial"/>
          <w:b/>
        </w:rPr>
        <w:t>+158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</w:t>
      </w:r>
    </w:p>
    <w:p w14:paraId="35E19508" w14:textId="6C4C9C27" w:rsidR="00A05829" w:rsidRPr="003C5B68" w:rsidRDefault="00A05829" w:rsidP="00341EE3">
      <w:pPr>
        <w:pStyle w:val="Listaszerbekezds"/>
        <w:numPr>
          <w:ilvl w:val="0"/>
          <w:numId w:val="11"/>
        </w:numPr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Szállítás, raktározás költségei (-</w:t>
      </w:r>
      <w:r w:rsidR="001B2236" w:rsidRPr="003C5B68">
        <w:rPr>
          <w:rFonts w:ascii="Arial" w:eastAsia="+mn-ea" w:hAnsi="Arial" w:cs="Arial"/>
          <w:kern w:val="24"/>
          <w:lang w:eastAsia="hu-HU"/>
        </w:rPr>
        <w:t>2</w:t>
      </w:r>
      <w:r w:rsidR="00A53885" w:rsidRPr="003C5B68">
        <w:rPr>
          <w:rFonts w:ascii="Arial" w:eastAsia="+mn-ea" w:hAnsi="Arial" w:cs="Arial"/>
          <w:kern w:val="24"/>
          <w:lang w:eastAsia="hu-HU"/>
        </w:rPr>
        <w:t>7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9F2F3F" w:rsidRPr="003C5B68">
        <w:rPr>
          <w:rFonts w:ascii="Arial" w:eastAsia="+mn-ea" w:hAnsi="Arial" w:cs="Arial"/>
          <w:kern w:val="24"/>
          <w:lang w:eastAsia="hu-HU"/>
        </w:rPr>
        <w:t xml:space="preserve">A </w:t>
      </w:r>
      <w:proofErr w:type="spellStart"/>
      <w:r w:rsidR="009F2F3F" w:rsidRPr="003C5B68">
        <w:rPr>
          <w:rFonts w:ascii="Arial" w:eastAsia="+mn-ea" w:hAnsi="Arial" w:cs="Arial"/>
          <w:kern w:val="24"/>
          <w:lang w:eastAsia="hu-HU"/>
        </w:rPr>
        <w:t>csurgalékvíz</w:t>
      </w:r>
      <w:proofErr w:type="spellEnd"/>
      <w:r w:rsidR="009F2F3F" w:rsidRPr="003C5B68">
        <w:rPr>
          <w:rFonts w:ascii="Arial" w:eastAsia="+mn-ea" w:hAnsi="Arial" w:cs="Arial"/>
          <w:kern w:val="24"/>
          <w:lang w:eastAsia="hu-HU"/>
        </w:rPr>
        <w:t xml:space="preserve"> szállítás </w:t>
      </w:r>
      <w:r w:rsidR="00793659" w:rsidRPr="003C5B68">
        <w:rPr>
          <w:rFonts w:ascii="Arial" w:eastAsia="+mn-ea" w:hAnsi="Arial" w:cs="Arial"/>
          <w:kern w:val="24"/>
          <w:lang w:eastAsia="hu-HU"/>
        </w:rPr>
        <w:t xml:space="preserve">és </w:t>
      </w:r>
      <w:r w:rsidR="009F2F3F" w:rsidRPr="003C5B68">
        <w:rPr>
          <w:rFonts w:ascii="Arial" w:eastAsia="+mn-ea" w:hAnsi="Arial" w:cs="Arial"/>
          <w:kern w:val="24"/>
          <w:lang w:eastAsia="hu-HU"/>
        </w:rPr>
        <w:t>a H</w:t>
      </w:r>
      <w:r w:rsidR="00A53885" w:rsidRPr="003C5B68">
        <w:rPr>
          <w:rFonts w:ascii="Arial" w:eastAsia="+mn-ea" w:hAnsi="Arial" w:cs="Arial"/>
          <w:kern w:val="24"/>
          <w:lang w:eastAsia="hu-HU"/>
        </w:rPr>
        <w:t>ulladékhasznosító Mű</w:t>
      </w:r>
      <w:r w:rsidR="009F2F3F" w:rsidRPr="003C5B68">
        <w:rPr>
          <w:rFonts w:ascii="Arial" w:eastAsia="+mn-ea" w:hAnsi="Arial" w:cs="Arial"/>
          <w:kern w:val="24"/>
          <w:lang w:eastAsia="hu-HU"/>
        </w:rPr>
        <w:t xml:space="preserve"> füstgázmosó maradékanyag ártalmatlanítás nőtt, ugyanakkor a veszélyes hulladék szállítás költsége (a lakossági lomtalanítás szünetelése miatt) </w:t>
      </w:r>
      <w:r w:rsidR="00793659" w:rsidRPr="003C5B68">
        <w:rPr>
          <w:rFonts w:ascii="Arial" w:eastAsia="+mn-ea" w:hAnsi="Arial" w:cs="Arial"/>
          <w:kern w:val="24"/>
          <w:lang w:eastAsia="hu-HU"/>
        </w:rPr>
        <w:t>kis mértékben</w:t>
      </w:r>
      <w:r w:rsidR="009F2F3F" w:rsidRPr="003C5B68">
        <w:rPr>
          <w:rFonts w:ascii="Arial" w:eastAsia="+mn-ea" w:hAnsi="Arial" w:cs="Arial"/>
          <w:kern w:val="24"/>
          <w:lang w:eastAsia="hu-HU"/>
        </w:rPr>
        <w:t xml:space="preserve"> csökkent.</w:t>
      </w:r>
    </w:p>
    <w:p w14:paraId="735BEC49" w14:textId="2082C4E4" w:rsidR="00793659" w:rsidRPr="003C5B68" w:rsidRDefault="0079365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Bérleti díjak (</w:t>
      </w:r>
      <w:r w:rsidR="00A53885" w:rsidRPr="003C5B68">
        <w:rPr>
          <w:rFonts w:ascii="Arial" w:eastAsia="+mn-ea" w:hAnsi="Arial" w:cs="Arial"/>
          <w:kern w:val="24"/>
          <w:lang w:eastAsia="hu-HU"/>
        </w:rPr>
        <w:t>+21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A53885" w:rsidRPr="003C5B68">
        <w:rPr>
          <w:rFonts w:ascii="Arial" w:eastAsia="+mn-ea" w:hAnsi="Arial" w:cs="Arial"/>
          <w:kern w:val="24"/>
          <w:lang w:eastAsia="hu-HU"/>
        </w:rPr>
        <w:t>A tervtől való elmaradás a FŐTÁV kisturbina bérleti díjának tervezettnél kisebb értéke okozza.</w:t>
      </w:r>
    </w:p>
    <w:p w14:paraId="30DB19A2" w14:textId="332F53A5" w:rsidR="00793659" w:rsidRPr="003C5B68" w:rsidRDefault="0079365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lastRenderedPageBreak/>
        <w:t>Posta, telefon és egyéb kommunikáció (</w:t>
      </w:r>
      <w:r w:rsidR="000A0199" w:rsidRPr="003C5B68">
        <w:rPr>
          <w:rFonts w:ascii="Arial" w:eastAsia="+mn-ea" w:hAnsi="Arial" w:cs="Arial"/>
          <w:kern w:val="24"/>
          <w:lang w:eastAsia="hu-HU"/>
        </w:rPr>
        <w:t>+9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0A0199" w:rsidRPr="003C5B68">
        <w:rPr>
          <w:rFonts w:ascii="Arial" w:eastAsia="+mn-ea" w:hAnsi="Arial" w:cs="Arial"/>
          <w:kern w:val="24"/>
          <w:lang w:eastAsia="hu-HU"/>
        </w:rPr>
        <w:t xml:space="preserve">Az elrendelt </w:t>
      </w:r>
      <w:proofErr w:type="spellStart"/>
      <w:r w:rsidR="000A0199" w:rsidRPr="003C5B68">
        <w:rPr>
          <w:rFonts w:ascii="Arial" w:eastAsia="+mn-ea" w:hAnsi="Arial" w:cs="Arial"/>
          <w:kern w:val="24"/>
          <w:lang w:eastAsia="hu-HU"/>
        </w:rPr>
        <w:t>home</w:t>
      </w:r>
      <w:proofErr w:type="spellEnd"/>
      <w:r w:rsidR="000A0199" w:rsidRPr="003C5B68">
        <w:rPr>
          <w:rFonts w:ascii="Arial" w:eastAsia="+mn-ea" w:hAnsi="Arial" w:cs="Arial"/>
          <w:kern w:val="24"/>
          <w:lang w:eastAsia="hu-HU"/>
        </w:rPr>
        <w:t xml:space="preserve"> </w:t>
      </w:r>
      <w:proofErr w:type="spellStart"/>
      <w:r w:rsidR="000A0199" w:rsidRPr="003C5B68">
        <w:rPr>
          <w:rFonts w:ascii="Arial" w:eastAsia="+mn-ea" w:hAnsi="Arial" w:cs="Arial"/>
          <w:kern w:val="24"/>
          <w:lang w:eastAsia="hu-HU"/>
        </w:rPr>
        <w:t>office</w:t>
      </w:r>
      <w:proofErr w:type="spellEnd"/>
      <w:r w:rsidR="000A0199" w:rsidRPr="003C5B68">
        <w:rPr>
          <w:rFonts w:ascii="Arial" w:eastAsia="+mn-ea" w:hAnsi="Arial" w:cs="Arial"/>
          <w:kern w:val="24"/>
          <w:lang w:eastAsia="hu-HU"/>
        </w:rPr>
        <w:t xml:space="preserve"> miatt bár az internet költség növekedett, ezt ellensúlyozta, hogy a vezetékes, mobil és egyéb telekommunikációs költségek csökkentek az I. negyedévben.</w:t>
      </w:r>
    </w:p>
    <w:p w14:paraId="3A7068D0" w14:textId="1D8FC9DB" w:rsidR="00793659" w:rsidRPr="003C5B68" w:rsidRDefault="0079365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Karbantartás költségei (</w:t>
      </w:r>
      <w:r w:rsidR="000A0199" w:rsidRPr="003C5B68">
        <w:rPr>
          <w:rFonts w:ascii="Arial" w:eastAsia="+mn-ea" w:hAnsi="Arial" w:cs="Arial"/>
          <w:kern w:val="24"/>
          <w:lang w:eastAsia="hu-HU"/>
        </w:rPr>
        <w:t>+210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0A0199" w:rsidRPr="003C5B68">
        <w:rPr>
          <w:rFonts w:ascii="Arial" w:eastAsia="+mn-ea" w:hAnsi="Arial" w:cs="Arial"/>
          <w:kern w:val="24"/>
          <w:lang w:eastAsia="hu-HU"/>
        </w:rPr>
        <w:t>A szoftverek karbantartási-, támogatási, frissítési költségek vonatkozásában nagyobb kifizetések időarányosan áttolódtak a 2. negyedévre a várakozásokhoz képest.</w:t>
      </w:r>
    </w:p>
    <w:p w14:paraId="5973A9BE" w14:textId="03F6961C" w:rsidR="00793659" w:rsidRPr="003C5B68" w:rsidRDefault="0079365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Reklám költségek (</w:t>
      </w:r>
      <w:r w:rsidR="000A0199" w:rsidRPr="003C5B68">
        <w:rPr>
          <w:rFonts w:ascii="Arial" w:eastAsia="+mn-ea" w:hAnsi="Arial" w:cs="Arial"/>
          <w:kern w:val="24"/>
          <w:lang w:eastAsia="hu-HU"/>
        </w:rPr>
        <w:t>-15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0A0199" w:rsidRPr="003C5B68">
        <w:rPr>
          <w:rFonts w:ascii="Arial" w:eastAsia="+mn-ea" w:hAnsi="Arial" w:cs="Arial"/>
          <w:kern w:val="24"/>
          <w:lang w:eastAsia="hu-HU"/>
        </w:rPr>
        <w:t>Időszaki túllépés okozta a reklámköltségek növekményét.</w:t>
      </w:r>
    </w:p>
    <w:p w14:paraId="0AD5E626" w14:textId="0D2D8B5D" w:rsidR="00793659" w:rsidRPr="003C5B68" w:rsidRDefault="0079365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Szakértő, tanácsadói ügyvédi díjak (+</w:t>
      </w:r>
      <w:r w:rsidR="000A0199" w:rsidRPr="003C5B68">
        <w:rPr>
          <w:rFonts w:ascii="Arial" w:eastAsia="+mn-ea" w:hAnsi="Arial" w:cs="Arial"/>
          <w:kern w:val="24"/>
          <w:lang w:eastAsia="hu-HU"/>
        </w:rPr>
        <w:t>24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0A0199" w:rsidRPr="003C5B68">
        <w:rPr>
          <w:rFonts w:ascii="Arial" w:eastAsia="+mn-ea" w:hAnsi="Arial" w:cs="Arial"/>
          <w:kern w:val="24"/>
          <w:lang w:eastAsia="hu-HU"/>
        </w:rPr>
        <w:t>Az</w:t>
      </w:r>
      <w:r w:rsidRPr="003C5B68">
        <w:rPr>
          <w:rFonts w:ascii="Arial" w:eastAsia="+mn-ea" w:hAnsi="Arial" w:cs="Arial"/>
          <w:kern w:val="24"/>
          <w:lang w:eastAsia="hu-HU"/>
        </w:rPr>
        <w:t xml:space="preserve"> ügyviteli- és üzletviteli tanácsadások az alacsonyabb mértékű igénybevételből adódóan csökkentek. </w:t>
      </w:r>
    </w:p>
    <w:p w14:paraId="0CF5953F" w14:textId="5FAC9D6C" w:rsidR="00105197" w:rsidRPr="003C5B68" w:rsidRDefault="00105197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Üzemeltetési díj (-</w:t>
      </w:r>
      <w:r w:rsidR="000A0199" w:rsidRPr="003C5B68">
        <w:rPr>
          <w:rFonts w:ascii="Arial" w:eastAsia="+mn-ea" w:hAnsi="Arial" w:cs="Arial"/>
          <w:kern w:val="24"/>
          <w:lang w:eastAsia="hu-HU"/>
        </w:rPr>
        <w:t>26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Az ingatlan üzemeltetési díj </w:t>
      </w:r>
      <w:r w:rsidR="000A0199" w:rsidRPr="003C5B68">
        <w:rPr>
          <w:rFonts w:ascii="Arial" w:eastAsia="+mn-ea" w:hAnsi="Arial" w:cs="Arial"/>
          <w:kern w:val="24"/>
          <w:lang w:eastAsia="hu-HU"/>
        </w:rPr>
        <w:t>26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Ft-tal a több eseti megrendelés miatt növekedett.</w:t>
      </w:r>
    </w:p>
    <w:p w14:paraId="7051B740" w14:textId="29CB8EFA" w:rsidR="004A4150" w:rsidRPr="003C5B68" w:rsidRDefault="00105197" w:rsidP="000A0199">
      <w:pPr>
        <w:pStyle w:val="Listaszerbekezds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3C5B68">
        <w:rPr>
          <w:rFonts w:ascii="Arial" w:eastAsia="+mn-ea" w:hAnsi="Arial" w:cs="Arial"/>
          <w:kern w:val="24"/>
          <w:lang w:eastAsia="hu-HU"/>
        </w:rPr>
        <w:t>Egyéb igénybe vett szolgáltatás (-</w:t>
      </w:r>
      <w:r w:rsidR="000A0199" w:rsidRPr="003C5B68">
        <w:rPr>
          <w:rFonts w:ascii="Arial" w:eastAsia="+mn-ea" w:hAnsi="Arial" w:cs="Arial"/>
          <w:kern w:val="24"/>
          <w:lang w:eastAsia="hu-HU"/>
        </w:rPr>
        <w:t>20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A szelektív hulladék válogatás költsége </w:t>
      </w:r>
      <w:r w:rsidR="000A0199" w:rsidRPr="003C5B68">
        <w:rPr>
          <w:rFonts w:ascii="Arial" w:eastAsia="+mn-ea" w:hAnsi="Arial" w:cs="Arial"/>
          <w:kern w:val="24"/>
          <w:lang w:eastAsia="hu-HU"/>
        </w:rPr>
        <w:t>és a vadplakát, falfirkák eltávolítási költsége növekedet</w:t>
      </w:r>
      <w:r w:rsidRPr="003C5B68">
        <w:rPr>
          <w:rFonts w:ascii="Arial" w:eastAsia="+mn-ea" w:hAnsi="Arial" w:cs="Arial"/>
          <w:kern w:val="24"/>
          <w:lang w:eastAsia="hu-HU"/>
        </w:rPr>
        <w:t>t</w:t>
      </w:r>
      <w:r w:rsidR="000A0199" w:rsidRPr="003C5B68">
        <w:rPr>
          <w:rFonts w:ascii="Arial" w:eastAsia="+mn-ea" w:hAnsi="Arial" w:cs="Arial"/>
          <w:kern w:val="24"/>
          <w:lang w:eastAsia="hu-HU"/>
        </w:rPr>
        <w:t xml:space="preserve"> az I. negyedéves tervhez képest.</w:t>
      </w:r>
      <w:r w:rsidR="000A0199" w:rsidRPr="003C5B68">
        <w:rPr>
          <w:rFonts w:ascii="Arial" w:hAnsi="Arial" w:cs="Arial"/>
          <w:sz w:val="14"/>
          <w:szCs w:val="14"/>
        </w:rPr>
        <w:t xml:space="preserve"> </w:t>
      </w:r>
    </w:p>
    <w:p w14:paraId="582CFC77" w14:textId="73B1381D" w:rsidR="00A05829" w:rsidRPr="003C5B68" w:rsidRDefault="00A05829" w:rsidP="00A05829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Egyéb szolgáltatások értéke (</w:t>
      </w:r>
      <w:r w:rsidR="003B069C" w:rsidRPr="003C5B68">
        <w:rPr>
          <w:rFonts w:ascii="Arial" w:hAnsi="Arial" w:cs="Arial"/>
          <w:b/>
        </w:rPr>
        <w:t>-19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A</w:t>
      </w:r>
      <w:r w:rsidR="00105197" w:rsidRPr="003C5B68">
        <w:rPr>
          <w:rFonts w:ascii="Arial" w:hAnsi="Arial" w:cs="Arial"/>
        </w:rPr>
        <w:t xml:space="preserve"> </w:t>
      </w:r>
      <w:r w:rsidR="003B069C" w:rsidRPr="003C5B68">
        <w:rPr>
          <w:rFonts w:ascii="Arial" w:hAnsi="Arial" w:cs="Arial"/>
        </w:rPr>
        <w:t>növekedés</w:t>
      </w:r>
      <w:r w:rsidRPr="003C5B68">
        <w:rPr>
          <w:rFonts w:ascii="Arial" w:hAnsi="Arial" w:cs="Arial"/>
        </w:rPr>
        <w:t xml:space="preserve"> </w:t>
      </w:r>
      <w:r w:rsidR="00105197" w:rsidRPr="003C5B68">
        <w:rPr>
          <w:rFonts w:ascii="Arial" w:hAnsi="Arial" w:cs="Arial"/>
        </w:rPr>
        <w:t xml:space="preserve">a </w:t>
      </w:r>
      <w:r w:rsidR="003B069C" w:rsidRPr="003C5B68">
        <w:rPr>
          <w:rFonts w:ascii="Arial" w:hAnsi="Arial" w:cs="Arial"/>
        </w:rPr>
        <w:t xml:space="preserve">nagyobb </w:t>
      </w:r>
      <w:r w:rsidRPr="003C5B68">
        <w:rPr>
          <w:rFonts w:ascii="Arial" w:hAnsi="Arial" w:cs="Arial"/>
        </w:rPr>
        <w:t>hulladéklerakói járulék</w:t>
      </w:r>
      <w:r w:rsidR="00105197" w:rsidRPr="003C5B68">
        <w:rPr>
          <w:rFonts w:ascii="Arial" w:hAnsi="Arial" w:cs="Arial"/>
        </w:rPr>
        <w:t>nak</w:t>
      </w:r>
      <w:r w:rsidRPr="003C5B68">
        <w:rPr>
          <w:rFonts w:ascii="Arial" w:hAnsi="Arial" w:cs="Arial"/>
        </w:rPr>
        <w:t xml:space="preserve"> </w:t>
      </w:r>
      <w:r w:rsidR="00105197" w:rsidRPr="003C5B68">
        <w:rPr>
          <w:rFonts w:ascii="Arial" w:hAnsi="Arial" w:cs="Arial"/>
        </w:rPr>
        <w:t>köszönhető.</w:t>
      </w:r>
    </w:p>
    <w:p w14:paraId="50DE3BE5" w14:textId="77777777" w:rsidR="00A05829" w:rsidRPr="003C5B68" w:rsidRDefault="00A05829" w:rsidP="00A05829">
      <w:pPr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78AC91C9" w14:textId="2154AA79" w:rsidR="00A05829" w:rsidRPr="003C5B68" w:rsidRDefault="00A05829" w:rsidP="00A05829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Eladott áruk beszerzési értéke (</w:t>
      </w:r>
      <w:r w:rsidR="003B069C" w:rsidRPr="003C5B68">
        <w:rPr>
          <w:rFonts w:ascii="Arial" w:hAnsi="Arial" w:cs="Arial"/>
          <w:b/>
        </w:rPr>
        <w:t>-</w:t>
      </w:r>
      <w:r w:rsidR="00105197" w:rsidRPr="003C5B68">
        <w:rPr>
          <w:rFonts w:ascii="Arial" w:hAnsi="Arial" w:cs="Arial"/>
          <w:b/>
        </w:rPr>
        <w:t>1</w:t>
      </w:r>
      <w:r w:rsidR="003B069C" w:rsidRPr="003C5B68">
        <w:rPr>
          <w:rFonts w:ascii="Arial" w:hAnsi="Arial" w:cs="Arial"/>
          <w:b/>
        </w:rPr>
        <w:t>81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Mivel a begyűjtött szelektív hulladék (haszonanyag) </w:t>
      </w:r>
      <w:r w:rsidR="00105197" w:rsidRPr="003C5B68">
        <w:rPr>
          <w:rFonts w:ascii="Arial" w:hAnsi="Arial" w:cs="Arial"/>
        </w:rPr>
        <w:t xml:space="preserve">és a raktári anyag </w:t>
      </w:r>
      <w:r w:rsidRPr="003C5B68">
        <w:rPr>
          <w:rFonts w:ascii="Arial" w:hAnsi="Arial" w:cs="Arial"/>
        </w:rPr>
        <w:t>mennyiségének értékesítése</w:t>
      </w:r>
      <w:r w:rsidR="00105197" w:rsidRPr="003C5B68">
        <w:rPr>
          <w:rFonts w:ascii="Arial" w:hAnsi="Arial" w:cs="Arial"/>
        </w:rPr>
        <w:t xml:space="preserve"> is</w:t>
      </w:r>
      <w:r w:rsidRPr="003C5B68">
        <w:rPr>
          <w:rFonts w:ascii="Arial" w:hAnsi="Arial" w:cs="Arial"/>
        </w:rPr>
        <w:t xml:space="preserve"> </w:t>
      </w:r>
      <w:r w:rsidR="003B069C" w:rsidRPr="003C5B68">
        <w:rPr>
          <w:rFonts w:ascii="Arial" w:hAnsi="Arial" w:cs="Arial"/>
        </w:rPr>
        <w:t>magasabb</w:t>
      </w:r>
      <w:r w:rsidRPr="003C5B68">
        <w:rPr>
          <w:rFonts w:ascii="Arial" w:hAnsi="Arial" w:cs="Arial"/>
        </w:rPr>
        <w:t>, így az ehhez kapcsolódó ELÁBÉ is</w:t>
      </w:r>
      <w:r w:rsidR="003B069C" w:rsidRPr="003C5B68">
        <w:rPr>
          <w:rFonts w:ascii="Arial" w:hAnsi="Arial" w:cs="Arial"/>
        </w:rPr>
        <w:t xml:space="preserve"> meghaladja</w:t>
      </w:r>
      <w:r w:rsidRPr="003C5B68">
        <w:rPr>
          <w:rFonts w:ascii="Arial" w:hAnsi="Arial" w:cs="Arial"/>
        </w:rPr>
        <w:t xml:space="preserve"> a</w:t>
      </w:r>
      <w:r w:rsidR="003B069C" w:rsidRPr="003C5B68">
        <w:rPr>
          <w:rFonts w:ascii="Arial" w:hAnsi="Arial" w:cs="Arial"/>
        </w:rPr>
        <w:t xml:space="preserve"> terv</w:t>
      </w:r>
      <w:r w:rsidRPr="003C5B68">
        <w:rPr>
          <w:rFonts w:ascii="Arial" w:hAnsi="Arial" w:cs="Arial"/>
        </w:rPr>
        <w:t xml:space="preserve"> érték</w:t>
      </w:r>
      <w:r w:rsidR="003B069C" w:rsidRPr="003C5B68">
        <w:rPr>
          <w:rFonts w:ascii="Arial" w:hAnsi="Arial" w:cs="Arial"/>
        </w:rPr>
        <w:t>et.</w:t>
      </w:r>
    </w:p>
    <w:p w14:paraId="0F61C4CF" w14:textId="77777777" w:rsidR="00A05829" w:rsidRPr="003C5B68" w:rsidRDefault="00A05829" w:rsidP="00A05829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4C7E52F" w14:textId="11A9E6F1" w:rsidR="00A05829" w:rsidRPr="003C5B68" w:rsidRDefault="00A05829" w:rsidP="00A05829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Eladott (közvetített) szolgáltatások értéke (</w:t>
      </w:r>
      <w:r w:rsidR="003B069C" w:rsidRPr="003C5B68">
        <w:rPr>
          <w:rFonts w:ascii="Arial" w:hAnsi="Arial" w:cs="Arial"/>
          <w:b/>
        </w:rPr>
        <w:t>-7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A költség</w:t>
      </w:r>
      <w:r w:rsidR="003B069C" w:rsidRPr="003C5B68">
        <w:rPr>
          <w:rFonts w:ascii="Arial" w:hAnsi="Arial" w:cs="Arial"/>
        </w:rPr>
        <w:t>növekmény</w:t>
      </w:r>
      <w:r w:rsidRPr="003C5B68">
        <w:rPr>
          <w:rFonts w:ascii="Arial" w:hAnsi="Arial" w:cs="Arial"/>
        </w:rPr>
        <w:t xml:space="preserve"> döntően az alvállalkozói teljesítmények </w:t>
      </w:r>
      <w:r w:rsidR="003B069C" w:rsidRPr="003C5B68">
        <w:rPr>
          <w:rFonts w:ascii="Arial" w:hAnsi="Arial" w:cs="Arial"/>
        </w:rPr>
        <w:t>növekedésének</w:t>
      </w:r>
      <w:r w:rsidRPr="003C5B68">
        <w:rPr>
          <w:rFonts w:ascii="Arial" w:hAnsi="Arial" w:cs="Arial"/>
        </w:rPr>
        <w:t xml:space="preserve"> hatásából adódik.</w:t>
      </w:r>
    </w:p>
    <w:p w14:paraId="68B514C1" w14:textId="77777777" w:rsidR="00D44B4A" w:rsidRPr="003C5B68" w:rsidRDefault="00D44B4A" w:rsidP="00A05829">
      <w:pPr>
        <w:spacing w:after="0"/>
        <w:jc w:val="both"/>
        <w:rPr>
          <w:rFonts w:ascii="Arial" w:hAnsi="Arial" w:cs="Arial"/>
        </w:rPr>
      </w:pPr>
    </w:p>
    <w:p w14:paraId="431ABCA4" w14:textId="59207C8A" w:rsidR="00A05829" w:rsidRPr="003C5B68" w:rsidRDefault="00A05829" w:rsidP="00A05829">
      <w:pPr>
        <w:spacing w:after="0"/>
        <w:jc w:val="both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i/>
        </w:rPr>
        <w:t>Személyi jellegű ráfordítások (</w:t>
      </w:r>
      <w:r w:rsidR="002A5E8D" w:rsidRPr="003C5B68">
        <w:rPr>
          <w:rFonts w:ascii="Arial" w:hAnsi="Arial" w:cs="Arial"/>
          <w:b/>
          <w:i/>
        </w:rPr>
        <w:t>+297</w:t>
      </w:r>
      <w:r w:rsidRPr="003C5B68">
        <w:rPr>
          <w:rFonts w:ascii="Arial" w:hAnsi="Arial" w:cs="Arial"/>
          <w:b/>
          <w:i/>
        </w:rPr>
        <w:t>):</w:t>
      </w:r>
    </w:p>
    <w:p w14:paraId="73C3AEC6" w14:textId="3D02F9D2" w:rsidR="00A05829" w:rsidRPr="003C5B68" w:rsidRDefault="00A0582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Összes bérköltség (</w:t>
      </w:r>
      <w:r w:rsidR="002A5E8D" w:rsidRPr="003C5B68">
        <w:rPr>
          <w:rFonts w:ascii="Arial" w:eastAsia="+mn-ea" w:hAnsi="Arial" w:cs="Arial"/>
          <w:kern w:val="24"/>
          <w:lang w:eastAsia="hu-HU"/>
        </w:rPr>
        <w:t>+168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2A5E8D" w:rsidRPr="003C5B68">
        <w:rPr>
          <w:rFonts w:ascii="Arial" w:eastAsia="+mn-ea" w:hAnsi="Arial" w:cs="Arial"/>
          <w:kern w:val="24"/>
          <w:lang w:eastAsia="hu-HU"/>
        </w:rPr>
        <w:t xml:space="preserve">A </w:t>
      </w:r>
      <w:proofErr w:type="spellStart"/>
      <w:r w:rsidR="002A5E8D" w:rsidRPr="003C5B68">
        <w:rPr>
          <w:rFonts w:ascii="Arial" w:eastAsia="+mn-ea" w:hAnsi="Arial" w:cs="Arial"/>
          <w:kern w:val="24"/>
          <w:lang w:eastAsia="hu-HU"/>
        </w:rPr>
        <w:t>pandémiás</w:t>
      </w:r>
      <w:proofErr w:type="spellEnd"/>
      <w:r w:rsidR="002A5E8D" w:rsidRPr="003C5B68">
        <w:rPr>
          <w:rFonts w:ascii="Arial" w:eastAsia="+mn-ea" w:hAnsi="Arial" w:cs="Arial"/>
          <w:kern w:val="24"/>
          <w:lang w:eastAsia="hu-HU"/>
        </w:rPr>
        <w:t xml:space="preserve"> helyzet miatt a túlmunkaigény a tervhez képest csökkent.</w:t>
      </w:r>
    </w:p>
    <w:p w14:paraId="3514E1E8" w14:textId="27707D4F" w:rsidR="00A05829" w:rsidRPr="003C5B68" w:rsidRDefault="00A0582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Személyi jellegű egyéb kifizetések (</w:t>
      </w:r>
      <w:r w:rsidR="002A5E8D" w:rsidRPr="003C5B68">
        <w:rPr>
          <w:rFonts w:ascii="Arial" w:eastAsia="+mn-ea" w:hAnsi="Arial" w:cs="Arial"/>
          <w:kern w:val="24"/>
          <w:lang w:eastAsia="hu-HU"/>
        </w:rPr>
        <w:t>+33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A</w:t>
      </w:r>
      <w:r w:rsidR="002A5E8D" w:rsidRPr="003C5B68">
        <w:rPr>
          <w:rFonts w:ascii="Arial" w:eastAsia="+mn-ea" w:hAnsi="Arial" w:cs="Arial"/>
          <w:kern w:val="24"/>
          <w:lang w:eastAsia="hu-HU"/>
        </w:rPr>
        <w:t>z időszaki megtakarítás</w:t>
      </w:r>
      <w:r w:rsidRPr="003C5B68">
        <w:rPr>
          <w:rFonts w:ascii="Arial" w:eastAsia="+mn-ea" w:hAnsi="Arial" w:cs="Arial"/>
          <w:kern w:val="24"/>
          <w:lang w:eastAsia="hu-HU"/>
        </w:rPr>
        <w:t xml:space="preserve"> meghatározó oka, hogy a </w:t>
      </w:r>
      <w:r w:rsidR="002A5E8D" w:rsidRPr="003C5B68">
        <w:rPr>
          <w:rFonts w:ascii="Arial" w:eastAsia="+mn-ea" w:hAnsi="Arial" w:cs="Arial"/>
          <w:kern w:val="24"/>
          <w:lang w:eastAsia="hu-HU"/>
        </w:rPr>
        <w:t>béren kívüli juttatásokat terhelő adók és a munkaviszonnyal kapcsolatos egyéb juttatások a tervhez képest csökkentek</w:t>
      </w:r>
    </w:p>
    <w:p w14:paraId="7D2B6468" w14:textId="67B4C030" w:rsidR="00A05829" w:rsidRPr="003C5B68" w:rsidRDefault="00A05829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Bérjárulékok (+</w:t>
      </w:r>
      <w:r w:rsidR="002A5E8D" w:rsidRPr="003C5B68">
        <w:rPr>
          <w:rFonts w:ascii="Arial" w:eastAsia="+mn-ea" w:hAnsi="Arial" w:cs="Arial"/>
          <w:kern w:val="24"/>
          <w:lang w:eastAsia="hu-HU"/>
        </w:rPr>
        <w:t>95</w:t>
      </w:r>
      <w:r w:rsidRPr="003C5B68">
        <w:rPr>
          <w:rFonts w:ascii="Arial" w:eastAsia="+mn-ea" w:hAnsi="Arial" w:cs="Arial"/>
          <w:kern w:val="24"/>
          <w:lang w:eastAsia="hu-HU"/>
        </w:rPr>
        <w:t xml:space="preserve"> M Ft): </w:t>
      </w:r>
      <w:r w:rsidR="002A5E8D" w:rsidRPr="003C5B68">
        <w:rPr>
          <w:rFonts w:ascii="Arial" w:eastAsia="+mn-ea" w:hAnsi="Arial" w:cs="Arial"/>
          <w:kern w:val="24"/>
          <w:lang w:eastAsia="hu-HU"/>
        </w:rPr>
        <w:t>A járulékokon történt megtakarítás az alacsonyabb bérek következménye.</w:t>
      </w:r>
    </w:p>
    <w:p w14:paraId="04B7F5E7" w14:textId="77777777" w:rsidR="00A05829" w:rsidRPr="003C5B68" w:rsidRDefault="00A05829" w:rsidP="00A05829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06145CF" w14:textId="108C88F8" w:rsidR="00A05829" w:rsidRPr="003C5B68" w:rsidRDefault="00A05829" w:rsidP="00A05829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  <w:i/>
          <w:iCs/>
        </w:rPr>
        <w:t>Értékcsökkenés (+</w:t>
      </w:r>
      <w:r w:rsidR="002A5E8D" w:rsidRPr="003C5B68">
        <w:rPr>
          <w:rFonts w:ascii="Arial" w:hAnsi="Arial" w:cs="Arial"/>
          <w:b/>
          <w:bCs/>
          <w:i/>
          <w:iCs/>
        </w:rPr>
        <w:t>140</w:t>
      </w:r>
      <w:r w:rsidRPr="003C5B68">
        <w:rPr>
          <w:rFonts w:ascii="Arial" w:hAnsi="Arial" w:cs="Arial"/>
          <w:b/>
          <w:bCs/>
          <w:i/>
          <w:iCs/>
        </w:rPr>
        <w:t>):</w:t>
      </w:r>
      <w:r w:rsidRPr="003C5B68">
        <w:rPr>
          <w:rFonts w:ascii="Arial" w:hAnsi="Arial" w:cs="Arial"/>
          <w:bCs/>
          <w:i/>
          <w:iCs/>
        </w:rPr>
        <w:t xml:space="preserve"> </w:t>
      </w:r>
      <w:r w:rsidR="002A5E8D" w:rsidRPr="003C5B68">
        <w:rPr>
          <w:rFonts w:ascii="Arial" w:hAnsi="Arial" w:cs="Arial"/>
        </w:rPr>
        <w:t>A vagyonkezelésbe átvett eszközök értékcsökkenésére a beruházásból a beérkezett hulladékszállító célgépekkel számolt a társaság eredetileg I. negyedévre, azonban ez még nem történt meg.</w:t>
      </w:r>
    </w:p>
    <w:p w14:paraId="0F0D34D3" w14:textId="77777777" w:rsidR="00644622" w:rsidRPr="003C5B68" w:rsidRDefault="00644622" w:rsidP="00A05829">
      <w:pPr>
        <w:spacing w:after="0"/>
        <w:jc w:val="both"/>
        <w:rPr>
          <w:rFonts w:ascii="Arial" w:hAnsi="Arial" w:cs="Arial"/>
        </w:rPr>
      </w:pPr>
    </w:p>
    <w:p w14:paraId="4F3D0FED" w14:textId="77777777" w:rsidR="00A05829" w:rsidRPr="003C5B68" w:rsidRDefault="00A05829" w:rsidP="00341EE3">
      <w:pPr>
        <w:pStyle w:val="Listaszerbekezds"/>
        <w:numPr>
          <w:ilvl w:val="2"/>
          <w:numId w:val="38"/>
        </w:numPr>
        <w:outlineLvl w:val="2"/>
        <w:rPr>
          <w:rFonts w:ascii="Arial" w:hAnsi="Arial" w:cs="Arial"/>
          <w:b/>
          <w:u w:val="single"/>
        </w:rPr>
      </w:pPr>
      <w:bookmarkStart w:id="86" w:name="_Toc446057507"/>
      <w:bookmarkStart w:id="87" w:name="_Toc458763226"/>
      <w:bookmarkStart w:id="88" w:name="_Toc47447601"/>
      <w:bookmarkStart w:id="89" w:name="_Toc72333187"/>
      <w:bookmarkEnd w:id="85"/>
      <w:r w:rsidRPr="003C5B68">
        <w:rPr>
          <w:rFonts w:ascii="Arial" w:hAnsi="Arial" w:cs="Arial"/>
          <w:b/>
          <w:u w:val="single"/>
        </w:rPr>
        <w:t>Főbb naturáliák</w:t>
      </w:r>
      <w:bookmarkEnd w:id="86"/>
      <w:bookmarkEnd w:id="87"/>
      <w:bookmarkEnd w:id="88"/>
      <w:bookmarkEnd w:id="89"/>
    </w:p>
    <w:p w14:paraId="7498E324" w14:textId="1AFA9F45" w:rsidR="00A05829" w:rsidRPr="003C5B68" w:rsidRDefault="00200C40" w:rsidP="00A05829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1BBCCE72" wp14:editId="35489D9E">
            <wp:extent cx="5760720" cy="186372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ED96F" w14:textId="77777777" w:rsidR="00A05829" w:rsidRPr="003C5B68" w:rsidRDefault="00A05829" w:rsidP="00A05829">
      <w:pPr>
        <w:spacing w:after="0"/>
        <w:rPr>
          <w:rFonts w:ascii="Arial" w:hAnsi="Arial" w:cs="Arial"/>
          <w:b/>
          <w:sz w:val="4"/>
          <w:szCs w:val="4"/>
          <w:u w:val="single"/>
        </w:rPr>
      </w:pPr>
    </w:p>
    <w:p w14:paraId="152DA723" w14:textId="2C4FE2C4" w:rsidR="00DF2EF3" w:rsidRPr="003C5B68" w:rsidRDefault="00DF2EF3" w:rsidP="00DF2EF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lastRenderedPageBreak/>
        <w:t>Az budapesti lakossági, az ártalmatlanított idegen hulladék, valamint a budapesti alvállalkozók által gyűjtött hulladék kisebb az időarányos tervnél, mivel a terv készítésének időpontjában nem került figyelembevételre a 2020. novemberi korlátozás. Ezt csak részben tudta ellensúlyozni a budapesti gazdálkodó és az agglomerációból begyűjtött hulladék tervezett mennyiségnél nagyobb értéke.</w:t>
      </w:r>
    </w:p>
    <w:p w14:paraId="1EAA481C" w14:textId="1EA1B35D" w:rsidR="00070B0C" w:rsidRPr="003C5B68" w:rsidRDefault="00070B0C" w:rsidP="00341EE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megváltozott fogyasztói szokások következtében a házhoz menő szelektív begyűjtés</w:t>
      </w:r>
      <w:r w:rsidR="00616812" w:rsidRPr="003C5B68">
        <w:rPr>
          <w:rFonts w:ascii="Arial" w:hAnsi="Arial" w:cs="Arial"/>
        </w:rPr>
        <w:t xml:space="preserve"> kis mértékben</w:t>
      </w:r>
      <w:r w:rsidRPr="003C5B68">
        <w:rPr>
          <w:rFonts w:ascii="Arial" w:hAnsi="Arial" w:cs="Arial"/>
        </w:rPr>
        <w:t xml:space="preserve"> nőtt, a</w:t>
      </w:r>
      <w:r w:rsidR="00616812" w:rsidRPr="003C5B68">
        <w:rPr>
          <w:rFonts w:ascii="Arial" w:hAnsi="Arial" w:cs="Arial"/>
        </w:rPr>
        <w:t>zonban a</w:t>
      </w:r>
      <w:r w:rsidRPr="003C5B68">
        <w:rPr>
          <w:rFonts w:ascii="Arial" w:hAnsi="Arial" w:cs="Arial"/>
        </w:rPr>
        <w:t xml:space="preserve"> lakossági hulladékgyűjtő udvarok begyűjtése csökkent.</w:t>
      </w:r>
    </w:p>
    <w:p w14:paraId="3C6AB101" w14:textId="76E27B87" w:rsidR="00DF2EF3" w:rsidRPr="003C5B68" w:rsidRDefault="00DF2EF3" w:rsidP="00341EE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 2020 novembertől érvényes </w:t>
      </w:r>
      <w:proofErr w:type="spellStart"/>
      <w:r w:rsidRPr="003C5B68">
        <w:rPr>
          <w:rFonts w:ascii="Arial" w:hAnsi="Arial" w:cs="Arial"/>
        </w:rPr>
        <w:t>pandémiás</w:t>
      </w:r>
      <w:proofErr w:type="spellEnd"/>
      <w:r w:rsidRPr="003C5B68">
        <w:rPr>
          <w:rFonts w:ascii="Arial" w:hAnsi="Arial" w:cs="Arial"/>
        </w:rPr>
        <w:t xml:space="preserve"> intézkedések elsősorban a gazdálkodó szervezetekre voltak negatív hatással, melyeknél így a számlázott budapesti közszolgáltatói hulladék mennyisége csökkent.</w:t>
      </w:r>
    </w:p>
    <w:p w14:paraId="059D2661" w14:textId="7543079D" w:rsidR="00070B0C" w:rsidRPr="003C5B68" w:rsidRDefault="00070B0C" w:rsidP="00341EE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</w:t>
      </w:r>
      <w:r w:rsidR="00DF2EF3" w:rsidRPr="003C5B68">
        <w:rPr>
          <w:rFonts w:ascii="Arial" w:hAnsi="Arial" w:cs="Arial"/>
        </w:rPr>
        <w:t>z év eleji csapadékos időjárás miatt jelentősen növekedett a kézi és a gépi úttisztítás és síkositásmentesítés iránti igény.</w:t>
      </w:r>
    </w:p>
    <w:p w14:paraId="2788105E" w14:textId="09439DB1" w:rsidR="00DF2EF3" w:rsidRPr="003C5B68" w:rsidRDefault="00DF2EF3" w:rsidP="00341EE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koronavírus elleni védekezés miatt megnövekedett az aluljárótakarítás teljesítménye a tervezetthez képest, közel a bázis szintjén alakult.</w:t>
      </w:r>
    </w:p>
    <w:p w14:paraId="7F0D55F9" w14:textId="77777777" w:rsidR="00A05829" w:rsidRPr="003C5B68" w:rsidRDefault="00A05829" w:rsidP="00A05829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A3F4690" w14:textId="77777777" w:rsidR="00A05829" w:rsidRPr="003C5B68" w:rsidRDefault="00A05829" w:rsidP="00341EE3">
      <w:pPr>
        <w:pStyle w:val="Listaszerbekezds"/>
        <w:numPr>
          <w:ilvl w:val="2"/>
          <w:numId w:val="38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90" w:name="_Toc446057508"/>
      <w:bookmarkStart w:id="91" w:name="_Toc458763227"/>
      <w:bookmarkStart w:id="92" w:name="_Toc47447602"/>
      <w:bookmarkStart w:id="93" w:name="_Toc72333188"/>
      <w:r w:rsidRPr="003C5B68">
        <w:rPr>
          <w:rFonts w:ascii="Arial" w:hAnsi="Arial" w:cs="Arial"/>
          <w:b/>
          <w:u w:val="single"/>
        </w:rPr>
        <w:t>Beruházások</w:t>
      </w:r>
      <w:bookmarkEnd w:id="90"/>
      <w:bookmarkEnd w:id="91"/>
      <w:bookmarkEnd w:id="92"/>
      <w:bookmarkEnd w:id="93"/>
    </w:p>
    <w:p w14:paraId="5882D170" w14:textId="025460FF" w:rsidR="00A05829" w:rsidRPr="003C5B68" w:rsidRDefault="00891081" w:rsidP="00A05829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06D06653" wp14:editId="6B95C4B0">
            <wp:extent cx="6300470" cy="1970405"/>
            <wp:effectExtent l="0" t="0" r="508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8856" w14:textId="77777777" w:rsidR="00A05829" w:rsidRPr="003C5B68" w:rsidRDefault="00A05829" w:rsidP="00A05829">
      <w:pPr>
        <w:spacing w:after="0"/>
        <w:rPr>
          <w:rFonts w:ascii="Arial" w:hAnsi="Arial" w:cs="Arial"/>
          <w:b/>
          <w:sz w:val="4"/>
          <w:szCs w:val="4"/>
          <w:u w:val="single"/>
        </w:rPr>
      </w:pPr>
    </w:p>
    <w:p w14:paraId="1CB4ED09" w14:textId="10EC5A3F" w:rsidR="007122C5" w:rsidRPr="003C5B68" w:rsidRDefault="007122C5" w:rsidP="00341EE3">
      <w:pPr>
        <w:pStyle w:val="Listaszerbekezds"/>
        <w:numPr>
          <w:ilvl w:val="0"/>
          <w:numId w:val="46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Hulladékszállító célgépek - KEHOP IV: </w:t>
      </w:r>
      <w:r w:rsidR="000D7369" w:rsidRPr="003C5B68">
        <w:rPr>
          <w:rFonts w:ascii="Arial" w:hAnsi="Arial" w:cs="Arial"/>
          <w:bCs/>
        </w:rPr>
        <w:t>A tavalyi évről áthúzódó projekt. 2021. I. negyedévében 9 db célgép került beszállításra a társasághoz, amelyeket már üzembe helyezésre is kerültek. Az utolsó célgép várhatóan 2021. áprilisában érkezik.</w:t>
      </w:r>
    </w:p>
    <w:p w14:paraId="52A56880" w14:textId="3752A7E4" w:rsidR="00613C22" w:rsidRPr="003C5B68" w:rsidRDefault="00613C22" w:rsidP="00341EE3">
      <w:pPr>
        <w:pStyle w:val="Listaszerbekezds"/>
        <w:numPr>
          <w:ilvl w:val="0"/>
          <w:numId w:val="46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KEOP II. Logisztikai Szolgáltató Központ: A kivitelezés folyamatos. </w:t>
      </w:r>
      <w:r w:rsidR="000D7369" w:rsidRPr="003C5B68">
        <w:rPr>
          <w:rFonts w:ascii="Arial" w:hAnsi="Arial" w:cs="Arial"/>
          <w:bCs/>
        </w:rPr>
        <w:t>A projekt kifizetés ütemterve felülvizsgálat alatt van, a tervvel ellentétben a III. negyedévben várható teljesülés.</w:t>
      </w:r>
    </w:p>
    <w:p w14:paraId="6A8E16C9" w14:textId="7198A933" w:rsidR="00613C22" w:rsidRPr="003C5B68" w:rsidRDefault="00613C22" w:rsidP="00341EE3">
      <w:pPr>
        <w:pStyle w:val="Listaszerbekezds"/>
        <w:numPr>
          <w:ilvl w:val="0"/>
          <w:numId w:val="46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Jármű rekonstrukció: A közbeszerzések előkészítésének elhúzódása, valamint a </w:t>
      </w:r>
      <w:proofErr w:type="spellStart"/>
      <w:r w:rsidRPr="003C5B68">
        <w:rPr>
          <w:rFonts w:ascii="Arial" w:hAnsi="Arial" w:cs="Arial"/>
          <w:bCs/>
        </w:rPr>
        <w:t>pandémiás</w:t>
      </w:r>
      <w:proofErr w:type="spellEnd"/>
      <w:r w:rsidRPr="003C5B68">
        <w:rPr>
          <w:rFonts w:ascii="Arial" w:hAnsi="Arial" w:cs="Arial"/>
          <w:bCs/>
        </w:rPr>
        <w:t xml:space="preserve"> helyzetre való tekintettel </w:t>
      </w:r>
      <w:r w:rsidR="00CF1D65" w:rsidRPr="003C5B68">
        <w:rPr>
          <w:rFonts w:ascii="Arial" w:hAnsi="Arial" w:cs="Arial"/>
          <w:bCs/>
        </w:rPr>
        <w:t>áthúzódott a projekt erre az évre és a kapcsolódó kifizetések 2021. augusztusában várhatók.</w:t>
      </w:r>
    </w:p>
    <w:p w14:paraId="56FC49D9" w14:textId="053A6392" w:rsidR="00613C22" w:rsidRPr="003C5B68" w:rsidRDefault="00613C22" w:rsidP="00341EE3">
      <w:pPr>
        <w:pStyle w:val="Listaszerbekezds"/>
        <w:numPr>
          <w:ilvl w:val="0"/>
          <w:numId w:val="46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KEOP II. Nagyválogatómű Technológia - optikai válogató: A korábbi közbeszerzés eredménytelenül zárult. Az új közbeszerzés elhúzódása miatt a projekt költségei várhatóan </w:t>
      </w:r>
      <w:r w:rsidR="00CF1D65" w:rsidRPr="003C5B68">
        <w:rPr>
          <w:rFonts w:ascii="Arial" w:hAnsi="Arial" w:cs="Arial"/>
          <w:bCs/>
        </w:rPr>
        <w:t>csak a II. negyedévet követően jelennek meg.</w:t>
      </w:r>
    </w:p>
    <w:p w14:paraId="2C0A9675" w14:textId="4BA43B2C" w:rsidR="00CF1D65" w:rsidRPr="003C5B68" w:rsidRDefault="00CF1D65" w:rsidP="00341EE3">
      <w:pPr>
        <w:pStyle w:val="Listaszerbekezds"/>
        <w:numPr>
          <w:ilvl w:val="0"/>
          <w:numId w:val="46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A különféle hulladékgyűjtő edények beszerzésére 2021. évre 535 M Ft-ot terveztek, melyből már az I. negyedévben 180 M Ft felhasználásra került.</w:t>
      </w:r>
    </w:p>
    <w:p w14:paraId="698C84C3" w14:textId="08C631E1" w:rsidR="00CF1D65" w:rsidRPr="003C5B68" w:rsidRDefault="00613C22" w:rsidP="00CF1D65">
      <w:pPr>
        <w:pStyle w:val="Listaszerbekezds"/>
        <w:numPr>
          <w:ilvl w:val="0"/>
          <w:numId w:val="46"/>
        </w:numPr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Informatikai beruházások: </w:t>
      </w:r>
      <w:r w:rsidR="00CF1D65" w:rsidRPr="003C5B68">
        <w:rPr>
          <w:rFonts w:ascii="Arial" w:hAnsi="Arial" w:cs="Arial"/>
          <w:bCs/>
        </w:rPr>
        <w:t xml:space="preserve">I. negyedévére tervezett 50 M Ft-ból 43 M Ft került elköltésre, amely az éves terv 9 %-a. Nagyobb tételek a következők: Alkalmazás fejlesztés – OPENSZOLG06 18 M Ft, </w:t>
      </w:r>
      <w:proofErr w:type="spellStart"/>
      <w:r w:rsidR="00CF1D65" w:rsidRPr="003C5B68">
        <w:rPr>
          <w:rFonts w:ascii="Arial" w:hAnsi="Arial" w:cs="Arial"/>
          <w:bCs/>
        </w:rPr>
        <w:t>Sophos</w:t>
      </w:r>
      <w:proofErr w:type="spellEnd"/>
      <w:r w:rsidR="00CF1D65" w:rsidRPr="003C5B68">
        <w:rPr>
          <w:rFonts w:ascii="Arial" w:hAnsi="Arial" w:cs="Arial"/>
          <w:bCs/>
        </w:rPr>
        <w:t xml:space="preserve"> SG 450 </w:t>
      </w:r>
      <w:proofErr w:type="spellStart"/>
      <w:r w:rsidR="00CF1D65" w:rsidRPr="003C5B68">
        <w:rPr>
          <w:rFonts w:ascii="Arial" w:hAnsi="Arial" w:cs="Arial"/>
          <w:bCs/>
        </w:rPr>
        <w:t>Fullgard</w:t>
      </w:r>
      <w:proofErr w:type="spellEnd"/>
      <w:r w:rsidR="00CF1D65" w:rsidRPr="003C5B68">
        <w:rPr>
          <w:rFonts w:ascii="Arial" w:hAnsi="Arial" w:cs="Arial"/>
          <w:bCs/>
        </w:rPr>
        <w:t xml:space="preserve"> plusz licensz megújítás 13 M Ft, </w:t>
      </w:r>
      <w:proofErr w:type="spellStart"/>
      <w:r w:rsidR="00CF1D65" w:rsidRPr="003C5B68">
        <w:rPr>
          <w:rFonts w:ascii="Arial" w:hAnsi="Arial" w:cs="Arial"/>
          <w:bCs/>
        </w:rPr>
        <w:t>Libra</w:t>
      </w:r>
      <w:proofErr w:type="spellEnd"/>
      <w:r w:rsidR="00CF1D65" w:rsidRPr="003C5B68">
        <w:rPr>
          <w:rFonts w:ascii="Arial" w:hAnsi="Arial" w:cs="Arial"/>
          <w:bCs/>
        </w:rPr>
        <w:t xml:space="preserve"> fejlesztés 9 M Ft.</w:t>
      </w:r>
    </w:p>
    <w:p w14:paraId="0E987D4E" w14:textId="4A80F805" w:rsidR="007577EC" w:rsidRPr="003C5B68" w:rsidRDefault="007577EC" w:rsidP="00341EE3">
      <w:pPr>
        <w:pStyle w:val="Listaszerbekezds"/>
        <w:numPr>
          <w:ilvl w:val="0"/>
          <w:numId w:val="46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HHM beruházásai: </w:t>
      </w:r>
      <w:r w:rsidR="00CF1D65" w:rsidRPr="003C5B68">
        <w:rPr>
          <w:rFonts w:ascii="Arial" w:hAnsi="Arial" w:cs="Arial"/>
          <w:bCs/>
        </w:rPr>
        <w:t xml:space="preserve">A Hulladékhasznosító műhöz kapcsolódó beruházások </w:t>
      </w:r>
      <w:r w:rsidR="00613C22" w:rsidRPr="003C5B68">
        <w:rPr>
          <w:rFonts w:ascii="Arial" w:hAnsi="Arial" w:cs="Arial"/>
          <w:bCs/>
        </w:rPr>
        <w:t>közbeszerzés</w:t>
      </w:r>
      <w:r w:rsidR="00CF1D65" w:rsidRPr="003C5B68">
        <w:rPr>
          <w:rFonts w:ascii="Arial" w:hAnsi="Arial" w:cs="Arial"/>
          <w:bCs/>
        </w:rPr>
        <w:t>ei</w:t>
      </w:r>
      <w:r w:rsidR="00613C22" w:rsidRPr="003C5B68">
        <w:rPr>
          <w:rFonts w:ascii="Arial" w:hAnsi="Arial" w:cs="Arial"/>
          <w:bCs/>
        </w:rPr>
        <w:t xml:space="preserve"> </w:t>
      </w:r>
      <w:r w:rsidR="00CF1D65" w:rsidRPr="003C5B68">
        <w:rPr>
          <w:rFonts w:ascii="Arial" w:hAnsi="Arial" w:cs="Arial"/>
          <w:bCs/>
        </w:rPr>
        <w:t>még folyamatban vannak</w:t>
      </w:r>
      <w:r w:rsidR="00613C22" w:rsidRPr="003C5B68">
        <w:rPr>
          <w:rFonts w:ascii="Arial" w:hAnsi="Arial" w:cs="Arial"/>
          <w:bCs/>
        </w:rPr>
        <w:t>, a pénzügyi teljesülés</w:t>
      </w:r>
      <w:r w:rsidR="00CF1D65" w:rsidRPr="003C5B68">
        <w:rPr>
          <w:rFonts w:ascii="Arial" w:hAnsi="Arial" w:cs="Arial"/>
          <w:bCs/>
        </w:rPr>
        <w:t>ük</w:t>
      </w:r>
      <w:r w:rsidR="00613C22" w:rsidRPr="003C5B68">
        <w:rPr>
          <w:rFonts w:ascii="Arial" w:hAnsi="Arial" w:cs="Arial"/>
          <w:bCs/>
        </w:rPr>
        <w:t xml:space="preserve"> 2021. év</w:t>
      </w:r>
      <w:r w:rsidR="00CF1D65" w:rsidRPr="003C5B68">
        <w:rPr>
          <w:rFonts w:ascii="Arial" w:hAnsi="Arial" w:cs="Arial"/>
          <w:bCs/>
        </w:rPr>
        <w:t xml:space="preserve"> II. negyedévében</w:t>
      </w:r>
      <w:r w:rsidR="00613C22" w:rsidRPr="003C5B68">
        <w:rPr>
          <w:rFonts w:ascii="Arial" w:hAnsi="Arial" w:cs="Arial"/>
          <w:bCs/>
        </w:rPr>
        <w:t xml:space="preserve"> várható.</w:t>
      </w:r>
    </w:p>
    <w:p w14:paraId="0A8D0250" w14:textId="77777777" w:rsidR="00616812" w:rsidRPr="003C5B68" w:rsidRDefault="00616812">
      <w:pPr>
        <w:spacing w:after="160" w:line="259" w:lineRule="auto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br w:type="page"/>
      </w:r>
    </w:p>
    <w:p w14:paraId="06689E92" w14:textId="36DF38E9" w:rsidR="00A05829" w:rsidRPr="003C5B68" w:rsidRDefault="00A05829" w:rsidP="000C1F43">
      <w:pPr>
        <w:spacing w:after="0"/>
        <w:ind w:left="226" w:hanging="113"/>
        <w:jc w:val="both"/>
        <w:rPr>
          <w:rFonts w:ascii="Arial" w:hAnsi="Arial" w:cs="Arial"/>
          <w:bCs/>
          <w:sz w:val="14"/>
          <w:szCs w:val="14"/>
        </w:rPr>
      </w:pPr>
    </w:p>
    <w:p w14:paraId="7BD72D39" w14:textId="77777777" w:rsidR="00A05829" w:rsidRPr="003C5B68" w:rsidRDefault="00A05829" w:rsidP="00341EE3">
      <w:pPr>
        <w:pStyle w:val="Listaszerbekezds"/>
        <w:numPr>
          <w:ilvl w:val="2"/>
          <w:numId w:val="38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94" w:name="_Toc436230689"/>
      <w:bookmarkStart w:id="95" w:name="_Toc446057509"/>
      <w:bookmarkStart w:id="96" w:name="_Toc458763228"/>
      <w:bookmarkStart w:id="97" w:name="_Toc47447603"/>
      <w:bookmarkStart w:id="98" w:name="_Toc72333189"/>
      <w:r w:rsidRPr="003C5B68">
        <w:rPr>
          <w:rFonts w:ascii="Arial" w:hAnsi="Arial" w:cs="Arial"/>
          <w:b/>
          <w:u w:val="single"/>
        </w:rPr>
        <w:t>Likviditás</w:t>
      </w:r>
      <w:bookmarkEnd w:id="94"/>
      <w:bookmarkEnd w:id="95"/>
      <w:bookmarkEnd w:id="96"/>
      <w:bookmarkEnd w:id="97"/>
      <w:bookmarkEnd w:id="98"/>
    </w:p>
    <w:p w14:paraId="787E5969" w14:textId="77777777" w:rsidR="004E6320" w:rsidRPr="003C5B68" w:rsidRDefault="004E6320" w:rsidP="00A05829">
      <w:pPr>
        <w:spacing w:after="0"/>
        <w:jc w:val="center"/>
        <w:rPr>
          <w:b/>
          <w:bCs/>
          <w:noProof/>
        </w:rPr>
      </w:pPr>
    </w:p>
    <w:p w14:paraId="08EEDCA5" w14:textId="7880A69E" w:rsidR="00A05829" w:rsidRPr="003C5B68" w:rsidRDefault="00200C40" w:rsidP="00A05829">
      <w:pPr>
        <w:spacing w:after="0"/>
        <w:jc w:val="center"/>
        <w:rPr>
          <w:rFonts w:ascii="Arial" w:hAnsi="Arial" w:cs="Arial"/>
        </w:rPr>
      </w:pPr>
      <w:r w:rsidRPr="003C5B68">
        <w:rPr>
          <w:b/>
          <w:bCs/>
          <w:noProof/>
        </w:rPr>
        <w:drawing>
          <wp:inline distT="0" distB="0" distL="0" distR="0" wp14:anchorId="7A84F8D3" wp14:editId="7145E9A8">
            <wp:extent cx="6309887" cy="2114550"/>
            <wp:effectExtent l="0" t="0" r="0" b="0"/>
            <wp:docPr id="3138" name="Kép 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140" cy="2125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36003" w14:textId="77777777" w:rsidR="00A05829" w:rsidRPr="003C5B68" w:rsidRDefault="00A05829" w:rsidP="00A05829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sz w:val="4"/>
          <w:szCs w:val="4"/>
          <w:u w:val="single"/>
        </w:rPr>
      </w:pPr>
    </w:p>
    <w:p w14:paraId="06D7242B" w14:textId="205CB78C" w:rsidR="00A05829" w:rsidRPr="003C5B68" w:rsidRDefault="00A05829" w:rsidP="00A05829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társaság valós pénzügyi pozíciója 202</w:t>
      </w:r>
      <w:r w:rsidR="00DF2EF3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 xml:space="preserve">. </w:t>
      </w:r>
      <w:r w:rsidR="00613C22" w:rsidRPr="003C5B68">
        <w:rPr>
          <w:rFonts w:ascii="Arial" w:hAnsi="Arial" w:cs="Arial"/>
          <w:b/>
          <w:bCs/>
          <w:u w:val="single"/>
        </w:rPr>
        <w:t>év</w:t>
      </w:r>
      <w:r w:rsidR="00DF2EF3" w:rsidRPr="003C5B68">
        <w:rPr>
          <w:rFonts w:ascii="Arial" w:hAnsi="Arial" w:cs="Arial"/>
          <w:b/>
          <w:bCs/>
          <w:u w:val="single"/>
        </w:rPr>
        <w:t xml:space="preserve"> márciusának</w:t>
      </w:r>
      <w:r w:rsidRPr="003C5B68">
        <w:rPr>
          <w:rFonts w:ascii="Arial" w:hAnsi="Arial" w:cs="Arial"/>
          <w:b/>
          <w:bCs/>
          <w:u w:val="single"/>
        </w:rPr>
        <w:t xml:space="preserve"> végén </w:t>
      </w:r>
      <w:r w:rsidR="00DF2EF3" w:rsidRPr="003C5B68">
        <w:rPr>
          <w:rFonts w:ascii="Arial" w:hAnsi="Arial" w:cs="Arial"/>
          <w:b/>
          <w:bCs/>
          <w:u w:val="single"/>
        </w:rPr>
        <w:t>– 279,6</w:t>
      </w:r>
      <w:r w:rsidRPr="003C5B68">
        <w:rPr>
          <w:rFonts w:ascii="Arial" w:hAnsi="Arial" w:cs="Arial"/>
          <w:b/>
          <w:bCs/>
          <w:u w:val="single"/>
        </w:rPr>
        <w:t xml:space="preserve"> M Ft, mely az időarányos </w:t>
      </w:r>
      <w:r w:rsidR="00DF2EF3" w:rsidRPr="003C5B68">
        <w:rPr>
          <w:rFonts w:ascii="Arial" w:hAnsi="Arial" w:cs="Arial"/>
          <w:b/>
          <w:bCs/>
          <w:u w:val="single"/>
        </w:rPr>
        <w:t>terv</w:t>
      </w:r>
      <w:r w:rsidRPr="003C5B68">
        <w:rPr>
          <w:rFonts w:ascii="Arial" w:hAnsi="Arial" w:cs="Arial"/>
          <w:b/>
          <w:bCs/>
          <w:u w:val="single"/>
        </w:rPr>
        <w:t xml:space="preserve"> értéknél </w:t>
      </w:r>
      <w:r w:rsidR="00613C22" w:rsidRPr="003C5B68">
        <w:rPr>
          <w:rFonts w:ascii="Arial" w:hAnsi="Arial" w:cs="Arial"/>
          <w:b/>
          <w:bCs/>
          <w:u w:val="single"/>
        </w:rPr>
        <w:t xml:space="preserve">3 </w:t>
      </w:r>
      <w:r w:rsidR="00DF2EF3" w:rsidRPr="003C5B68">
        <w:rPr>
          <w:rFonts w:ascii="Arial" w:hAnsi="Arial" w:cs="Arial"/>
          <w:b/>
          <w:bCs/>
          <w:u w:val="single"/>
        </w:rPr>
        <w:t>081</w:t>
      </w:r>
      <w:r w:rsidRPr="003C5B68">
        <w:rPr>
          <w:rFonts w:ascii="Arial" w:hAnsi="Arial" w:cs="Arial"/>
          <w:b/>
          <w:bCs/>
          <w:u w:val="single"/>
        </w:rPr>
        <w:t xml:space="preserve"> M Ft-tal alacsonyabb.</w:t>
      </w:r>
    </w:p>
    <w:p w14:paraId="06932745" w14:textId="77777777" w:rsidR="00A05829" w:rsidRPr="003C5B68" w:rsidRDefault="00A05829" w:rsidP="00A05829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</w:p>
    <w:p w14:paraId="11BE1CCD" w14:textId="77777777" w:rsidR="0088357F" w:rsidRPr="003C5B68" w:rsidRDefault="0088357F" w:rsidP="00341EE3">
      <w:pPr>
        <w:pStyle w:val="Listaszerbekezds"/>
        <w:numPr>
          <w:ilvl w:val="0"/>
          <w:numId w:val="42"/>
        </w:numPr>
        <w:spacing w:after="0"/>
        <w:ind w:left="454" w:hanging="22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 2021. évre tervezett önkormányzattól származó közszolgáltatói bevételek a tervnek megfelelően teljesültek a 2020. év még nem rendezett támogatási összegének és a 2021. év első igényelt támogatási részletének februári kiegyenlítésével, valamint a következő két hónapra kért támogatás márciusi átutalásával. </w:t>
      </w:r>
    </w:p>
    <w:p w14:paraId="3AD38AFB" w14:textId="4A124EDD" w:rsidR="0088357F" w:rsidRPr="003C5B68" w:rsidRDefault="0088357F" w:rsidP="00341EE3">
      <w:pPr>
        <w:pStyle w:val="Listaszerbekezds"/>
        <w:numPr>
          <w:ilvl w:val="0"/>
          <w:numId w:val="42"/>
        </w:numPr>
        <w:spacing w:after="0"/>
        <w:ind w:left="454" w:hanging="22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2021. januárban az NHKV rendezte a 2020. év első felének költségalapú felülvizsgálataként megállapított mintegy 4 milliárd Ft-ot, miközben még nem került rendezésre a 2020. negyedik negyedévének szolgáltatási díja.</w:t>
      </w:r>
    </w:p>
    <w:p w14:paraId="3B685757" w14:textId="59F81704" w:rsidR="0088357F" w:rsidRPr="003C5B68" w:rsidRDefault="0088357F" w:rsidP="00341EE3">
      <w:pPr>
        <w:pStyle w:val="Listaszerbekezds"/>
        <w:numPr>
          <w:ilvl w:val="0"/>
          <w:numId w:val="42"/>
        </w:numPr>
        <w:spacing w:after="0"/>
        <w:ind w:left="454" w:hanging="22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korábbi időszakok bevétel oldali kiszámíthatatlansága, több hónapos csúszása miatt a társaság továbbra is a kiadások visszafogásával reagált, a beruházások és az egyéb szállítói kifizetések is elmaradtak a tervszámoktól.</w:t>
      </w:r>
    </w:p>
    <w:p w14:paraId="5C9860AE" w14:textId="257CABB2" w:rsidR="00E32585" w:rsidRPr="003C5B68" w:rsidRDefault="00E32585" w:rsidP="00341EE3">
      <w:pPr>
        <w:pStyle w:val="Listaszerbekezds"/>
        <w:numPr>
          <w:ilvl w:val="0"/>
          <w:numId w:val="42"/>
        </w:numPr>
        <w:spacing w:after="0"/>
        <w:ind w:left="454" w:hanging="227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folyószámla hitelkeret 2020 júniustól 10 Mrd Ft-ra nőtt, igénybevétele rendszeres.</w:t>
      </w:r>
    </w:p>
    <w:p w14:paraId="5EE77BCD" w14:textId="77777777" w:rsidR="002F4D51" w:rsidRPr="003C5B68" w:rsidRDefault="00E32585" w:rsidP="00341EE3">
      <w:pPr>
        <w:pStyle w:val="Listaszerbekezds"/>
        <w:numPr>
          <w:ilvl w:val="0"/>
          <w:numId w:val="42"/>
        </w:numPr>
        <w:spacing w:after="0"/>
        <w:ind w:left="454" w:hanging="227"/>
        <w:jc w:val="both"/>
      </w:pPr>
      <w:r w:rsidRPr="003C5B68">
        <w:rPr>
          <w:rFonts w:ascii="Arial" w:hAnsi="Arial" w:cs="Arial"/>
        </w:rPr>
        <w:t xml:space="preserve">A 9 Mrd Ft-os államkötvény lejárat előtti megszüntetésére nem volt szükség, lejárat után </w:t>
      </w:r>
      <w:proofErr w:type="spellStart"/>
      <w:r w:rsidRPr="003C5B68">
        <w:rPr>
          <w:rFonts w:ascii="Arial" w:hAnsi="Arial" w:cs="Arial"/>
        </w:rPr>
        <w:t>újrakötésre</w:t>
      </w:r>
      <w:proofErr w:type="spellEnd"/>
      <w:r w:rsidRPr="003C5B68">
        <w:rPr>
          <w:rFonts w:ascii="Arial" w:hAnsi="Arial" w:cs="Arial"/>
        </w:rPr>
        <w:t xml:space="preserve"> került.</w:t>
      </w:r>
    </w:p>
    <w:p w14:paraId="74169422" w14:textId="1B20AD6E" w:rsidR="00A05829" w:rsidRPr="003C5B68" w:rsidRDefault="00A05829" w:rsidP="00341EE3">
      <w:pPr>
        <w:pStyle w:val="Listaszerbekezds"/>
        <w:numPr>
          <w:ilvl w:val="0"/>
          <w:numId w:val="42"/>
        </w:numPr>
        <w:spacing w:after="0"/>
        <w:ind w:left="454" w:hanging="227"/>
        <w:jc w:val="both"/>
        <w:sectPr w:rsidR="00A05829" w:rsidRPr="003C5B68" w:rsidSect="006733E7">
          <w:headerReference w:type="default" r:id="rId34"/>
          <w:footerReference w:type="default" r:id="rId35"/>
          <w:pgSz w:w="11906" w:h="16838"/>
          <w:pgMar w:top="1418" w:right="567" w:bottom="1417" w:left="1417" w:header="283" w:footer="561" w:gutter="0"/>
          <w:cols w:space="708"/>
          <w:docGrid w:linePitch="360"/>
        </w:sectPr>
      </w:pPr>
    </w:p>
    <w:p w14:paraId="130DCC56" w14:textId="27B938F7" w:rsidR="007D1377" w:rsidRPr="003C5B68" w:rsidRDefault="007D1377" w:rsidP="00341EE3">
      <w:pPr>
        <w:pStyle w:val="Listaszerbekezds"/>
        <w:numPr>
          <w:ilvl w:val="1"/>
          <w:numId w:val="33"/>
        </w:numPr>
        <w:tabs>
          <w:tab w:val="left" w:pos="0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  <w:bookmarkStart w:id="99" w:name="_Toc72333190"/>
      <w:bookmarkStart w:id="100" w:name="_Toc18577050"/>
      <w:bookmarkStart w:id="101" w:name="_Toc47447582"/>
      <w:r w:rsidRPr="003C5B68">
        <w:rPr>
          <w:rFonts w:ascii="Arial" w:hAnsi="Arial" w:cs="Arial"/>
          <w:b/>
          <w:sz w:val="24"/>
          <w:szCs w:val="24"/>
          <w:u w:val="single"/>
        </w:rPr>
        <w:lastRenderedPageBreak/>
        <w:t>B</w:t>
      </w:r>
      <w:r w:rsidR="00384DBA" w:rsidRPr="003C5B68">
        <w:rPr>
          <w:rFonts w:ascii="Arial" w:hAnsi="Arial" w:cs="Arial"/>
          <w:b/>
          <w:sz w:val="24"/>
          <w:szCs w:val="24"/>
          <w:u w:val="single"/>
        </w:rPr>
        <w:t>udapest Gyógyfürdői Zrt. (BGYH Zrt.)</w:t>
      </w:r>
      <w:bookmarkEnd w:id="99"/>
    </w:p>
    <w:p w14:paraId="1A618A39" w14:textId="77777777" w:rsidR="00384DBA" w:rsidRPr="003C5B68" w:rsidRDefault="00384DBA" w:rsidP="00384DBA">
      <w:pPr>
        <w:rPr>
          <w:rFonts w:ascii="Arial" w:hAnsi="Arial" w:cs="Arial"/>
          <w:b/>
          <w:u w:val="single"/>
        </w:rPr>
      </w:pPr>
    </w:p>
    <w:p w14:paraId="14FDE3C0" w14:textId="6A3FECAD" w:rsidR="00A05829" w:rsidRPr="003C5B68" w:rsidRDefault="007D1377" w:rsidP="00341EE3">
      <w:pPr>
        <w:pStyle w:val="Listaszerbekezds"/>
        <w:numPr>
          <w:ilvl w:val="2"/>
          <w:numId w:val="32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02" w:name="_Toc72333191"/>
      <w:r w:rsidRPr="003C5B68">
        <w:rPr>
          <w:rFonts w:ascii="Arial" w:hAnsi="Arial" w:cs="Arial"/>
          <w:b/>
          <w:u w:val="single"/>
        </w:rPr>
        <w:t>Eredm</w:t>
      </w:r>
      <w:r w:rsidR="00A05829" w:rsidRPr="003C5B68">
        <w:rPr>
          <w:rFonts w:ascii="Arial" w:hAnsi="Arial" w:cs="Arial"/>
          <w:b/>
          <w:u w:val="single"/>
        </w:rPr>
        <w:t>énykimutatás</w:t>
      </w:r>
      <w:bookmarkEnd w:id="100"/>
      <w:bookmarkEnd w:id="101"/>
      <w:bookmarkEnd w:id="102"/>
    </w:p>
    <w:p w14:paraId="0757FFB5" w14:textId="2EF4A57A" w:rsidR="003C04CD" w:rsidRPr="003C5B68" w:rsidRDefault="00200C40" w:rsidP="003C04CD">
      <w:pPr>
        <w:spacing w:after="0"/>
        <w:jc w:val="center"/>
        <w:rPr>
          <w:rFonts w:ascii="Arial" w:hAnsi="Arial" w:cs="Arial"/>
          <w:b/>
        </w:rPr>
      </w:pPr>
      <w:bookmarkStart w:id="103" w:name="_Toc47447604"/>
      <w:r w:rsidRPr="003C5B68">
        <w:rPr>
          <w:noProof/>
        </w:rPr>
        <w:drawing>
          <wp:inline distT="0" distB="0" distL="0" distR="0" wp14:anchorId="7A7D073E" wp14:editId="298BD222">
            <wp:extent cx="5760720" cy="3896995"/>
            <wp:effectExtent l="0" t="0" r="0" b="8255"/>
            <wp:docPr id="3140" name="Kép 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70AF" w14:textId="77777777" w:rsidR="003C04CD" w:rsidRPr="003C5B68" w:rsidRDefault="003C04CD" w:rsidP="003C04CD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</w:p>
    <w:p w14:paraId="2AFC73C0" w14:textId="4E1900F3" w:rsidR="003C04CD" w:rsidRPr="003C5B68" w:rsidRDefault="003C04CD" w:rsidP="003C04CD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társaság 202</w:t>
      </w:r>
      <w:r w:rsidR="00421201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>. év</w:t>
      </w:r>
      <w:r w:rsidR="00560FF3" w:rsidRPr="003C5B68">
        <w:rPr>
          <w:rFonts w:ascii="Arial" w:hAnsi="Arial" w:cs="Arial"/>
          <w:b/>
          <w:bCs/>
          <w:u w:val="single"/>
        </w:rPr>
        <w:t>i</w:t>
      </w:r>
      <w:r w:rsidR="00421201" w:rsidRPr="003C5B68">
        <w:rPr>
          <w:rFonts w:ascii="Arial" w:hAnsi="Arial" w:cs="Arial"/>
          <w:b/>
          <w:bCs/>
          <w:u w:val="single"/>
        </w:rPr>
        <w:t xml:space="preserve"> I. negyedéves</w:t>
      </w:r>
      <w:r w:rsidRPr="003C5B68">
        <w:rPr>
          <w:rFonts w:ascii="Arial" w:hAnsi="Arial" w:cs="Arial"/>
          <w:b/>
          <w:bCs/>
          <w:u w:val="single"/>
        </w:rPr>
        <w:t xml:space="preserve"> adózott eredménye </w:t>
      </w:r>
      <w:r w:rsidR="00311665" w:rsidRPr="003C5B68">
        <w:rPr>
          <w:rFonts w:ascii="Arial" w:hAnsi="Arial" w:cs="Arial"/>
          <w:b/>
          <w:bCs/>
          <w:u w:val="single"/>
        </w:rPr>
        <w:t>-</w:t>
      </w:r>
      <w:r w:rsidR="00421201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 xml:space="preserve"> </w:t>
      </w:r>
      <w:r w:rsidR="00421201" w:rsidRPr="003C5B68">
        <w:rPr>
          <w:rFonts w:ascii="Arial" w:hAnsi="Arial" w:cs="Arial"/>
          <w:b/>
          <w:bCs/>
          <w:u w:val="single"/>
        </w:rPr>
        <w:t>1</w:t>
      </w:r>
      <w:r w:rsidR="00311665" w:rsidRPr="003C5B68">
        <w:rPr>
          <w:rFonts w:ascii="Arial" w:hAnsi="Arial" w:cs="Arial"/>
          <w:b/>
          <w:bCs/>
          <w:u w:val="single"/>
        </w:rPr>
        <w:t>76</w:t>
      </w:r>
      <w:r w:rsidRPr="003C5B68">
        <w:rPr>
          <w:rFonts w:ascii="Arial" w:hAnsi="Arial" w:cs="Arial"/>
          <w:b/>
          <w:bCs/>
          <w:u w:val="single"/>
        </w:rPr>
        <w:t xml:space="preserve"> M Ft</w:t>
      </w:r>
      <w:r w:rsidRPr="003C5B68">
        <w:rPr>
          <w:rFonts w:ascii="Arial" w:hAnsi="Arial" w:cs="Arial"/>
          <w:u w:val="single"/>
        </w:rPr>
        <w:t xml:space="preserve"> </w:t>
      </w:r>
      <w:r w:rsidRPr="003C5B68">
        <w:rPr>
          <w:rFonts w:ascii="Arial" w:hAnsi="Arial" w:cs="Arial"/>
          <w:b/>
          <w:u w:val="single"/>
        </w:rPr>
        <w:t xml:space="preserve">volt, ami majd </w:t>
      </w:r>
      <w:r w:rsidR="00421201" w:rsidRPr="003C5B68">
        <w:rPr>
          <w:rFonts w:ascii="Arial" w:hAnsi="Arial" w:cs="Arial"/>
          <w:b/>
          <w:u w:val="single"/>
        </w:rPr>
        <w:t>556</w:t>
      </w:r>
      <w:r w:rsidRPr="003C5B68">
        <w:rPr>
          <w:rFonts w:ascii="Arial" w:hAnsi="Arial" w:cs="Arial"/>
          <w:b/>
          <w:u w:val="single"/>
        </w:rPr>
        <w:t xml:space="preserve"> M Ft-tal </w:t>
      </w:r>
      <w:r w:rsidR="00421201" w:rsidRPr="003C5B68">
        <w:rPr>
          <w:rFonts w:ascii="Arial" w:hAnsi="Arial" w:cs="Arial"/>
          <w:b/>
          <w:u w:val="single"/>
        </w:rPr>
        <w:t>magasabb</w:t>
      </w:r>
      <w:r w:rsidRPr="003C5B68">
        <w:rPr>
          <w:rFonts w:ascii="Arial" w:hAnsi="Arial" w:cs="Arial"/>
          <w:b/>
          <w:u w:val="single"/>
        </w:rPr>
        <w:t xml:space="preserve"> az</w:t>
      </w:r>
      <w:r w:rsidR="00311665" w:rsidRPr="003C5B68">
        <w:rPr>
          <w:rFonts w:ascii="Arial" w:hAnsi="Arial" w:cs="Arial"/>
          <w:b/>
          <w:u w:val="single"/>
        </w:rPr>
        <w:t xml:space="preserve"> </w:t>
      </w:r>
      <w:r w:rsidR="00421201" w:rsidRPr="003C5B68">
        <w:rPr>
          <w:rFonts w:ascii="Arial" w:hAnsi="Arial" w:cs="Arial"/>
          <w:b/>
          <w:u w:val="single"/>
        </w:rPr>
        <w:t>időarányos</w:t>
      </w:r>
      <w:r w:rsidRPr="003C5B68">
        <w:rPr>
          <w:rFonts w:ascii="Arial" w:hAnsi="Arial" w:cs="Arial"/>
          <w:b/>
          <w:u w:val="single"/>
        </w:rPr>
        <w:t xml:space="preserve"> </w:t>
      </w:r>
      <w:r w:rsidR="00421201" w:rsidRPr="003C5B68">
        <w:rPr>
          <w:rFonts w:ascii="Arial" w:hAnsi="Arial" w:cs="Arial"/>
          <w:b/>
          <w:u w:val="single"/>
        </w:rPr>
        <w:t>tervné</w:t>
      </w:r>
      <w:r w:rsidRPr="003C5B68">
        <w:rPr>
          <w:rFonts w:ascii="Arial" w:hAnsi="Arial" w:cs="Arial"/>
          <w:b/>
          <w:u w:val="single"/>
        </w:rPr>
        <w:t>l:</w:t>
      </w:r>
      <w:r w:rsidRPr="003C5B68">
        <w:rPr>
          <w:rFonts w:ascii="Arial" w:hAnsi="Arial" w:cs="Arial"/>
          <w:u w:val="single"/>
        </w:rPr>
        <w:t xml:space="preserve"> </w:t>
      </w:r>
    </w:p>
    <w:p w14:paraId="31F150B6" w14:textId="77777777" w:rsidR="003C04CD" w:rsidRPr="003C5B68" w:rsidRDefault="003C04CD" w:rsidP="003C04CD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11B2264B" w14:textId="23C52703" w:rsidR="003C04CD" w:rsidRPr="003C5B68" w:rsidRDefault="00421201" w:rsidP="003C04CD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i/>
        </w:rPr>
      </w:pPr>
      <w:r w:rsidRPr="003C5B68">
        <w:rPr>
          <w:rFonts w:ascii="Arial" w:hAnsi="Arial" w:cs="Arial"/>
          <w:b/>
          <w:bCs/>
          <w:i/>
        </w:rPr>
        <w:t>Korrigált nettó árbevétel</w:t>
      </w:r>
      <w:r w:rsidR="003C04CD" w:rsidRPr="003C5B68">
        <w:rPr>
          <w:rFonts w:ascii="Arial" w:hAnsi="Arial" w:cs="Arial"/>
          <w:b/>
          <w:bCs/>
          <w:i/>
        </w:rPr>
        <w:t xml:space="preserve"> (</w:t>
      </w:r>
      <w:r w:rsidRPr="003C5B68">
        <w:rPr>
          <w:rFonts w:ascii="Arial" w:hAnsi="Arial" w:cs="Arial"/>
          <w:b/>
          <w:bCs/>
          <w:i/>
        </w:rPr>
        <w:t>+216</w:t>
      </w:r>
      <w:r w:rsidR="003C04CD" w:rsidRPr="003C5B68">
        <w:rPr>
          <w:rFonts w:ascii="Arial" w:hAnsi="Arial" w:cs="Arial"/>
          <w:b/>
          <w:bCs/>
          <w:i/>
        </w:rPr>
        <w:t>):</w:t>
      </w:r>
    </w:p>
    <w:p w14:paraId="4773B957" w14:textId="67E151CE" w:rsidR="003C04CD" w:rsidRPr="003C5B68" w:rsidRDefault="00421201" w:rsidP="003C04C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Az értékesítés nettó árbevétele (-62 M Ft): Az első negyedévben a bezárás miatt csak 40 M Ft-re tehető a megszokott alaptevékenységi árbevétel (palackozó, labor eladásai, munkásszállás árbevétele stb.) a többi a Rác Nosztalgia Kft „</w:t>
      </w:r>
      <w:proofErr w:type="spellStart"/>
      <w:r w:rsidRPr="003C5B68">
        <w:rPr>
          <w:rFonts w:ascii="Arial" w:hAnsi="Arial" w:cs="Arial"/>
        </w:rPr>
        <w:t>f.a</w:t>
      </w:r>
      <w:proofErr w:type="spellEnd"/>
      <w:r w:rsidRPr="003C5B68">
        <w:rPr>
          <w:rFonts w:ascii="Arial" w:hAnsi="Arial" w:cs="Arial"/>
        </w:rPr>
        <w:t>.”-vel szemben fennálló földhasználati díj kiszámlázása az elmúlt öt évre és 2021. évre (146 M Ft), a Csepeli strand bérbeadásából származó árbevétel (12 M Ft), és a Széchenyi Étterem Kft-ben lévő tulajdonrész alapján bejövő marketing-hozzájárulás (15,5 M Ft) eredménye.</w:t>
      </w:r>
    </w:p>
    <w:p w14:paraId="4A0C437F" w14:textId="2867D7E9" w:rsidR="00421201" w:rsidRPr="003C5B68" w:rsidRDefault="00711210" w:rsidP="003C04C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Visszafizetési kötelezettség nélkül kapott működési támogatás (+279 M Ft): Jelentősen növekedett, melynek oka a turisztikai ágazatban működő cégeket érintő állami bértámogatás volt.</w:t>
      </w:r>
    </w:p>
    <w:p w14:paraId="5E2C821E" w14:textId="3FEDC4B8" w:rsidR="003C04CD" w:rsidRPr="003C5B68" w:rsidRDefault="003C04CD" w:rsidP="00552C62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6C888FE3" w14:textId="4EEBC0D4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i/>
        </w:rPr>
      </w:pPr>
      <w:r w:rsidRPr="003C5B68">
        <w:rPr>
          <w:rFonts w:ascii="Arial" w:hAnsi="Arial" w:cs="Arial"/>
          <w:b/>
          <w:bCs/>
          <w:i/>
        </w:rPr>
        <w:t>Egyéb bevételek és ráfordítások egyenlege (támogatások nélkül) (</w:t>
      </w:r>
      <w:r w:rsidR="00711210" w:rsidRPr="003C5B68">
        <w:rPr>
          <w:rFonts w:ascii="Arial" w:hAnsi="Arial" w:cs="Arial"/>
          <w:b/>
          <w:bCs/>
          <w:i/>
        </w:rPr>
        <w:t>-264</w:t>
      </w:r>
      <w:r w:rsidRPr="003C5B68">
        <w:rPr>
          <w:rFonts w:ascii="Arial" w:hAnsi="Arial" w:cs="Arial"/>
          <w:b/>
          <w:bCs/>
          <w:i/>
        </w:rPr>
        <w:t xml:space="preserve">): </w:t>
      </w:r>
    </w:p>
    <w:p w14:paraId="4E04F33F" w14:textId="4A244D25" w:rsidR="003C04CD" w:rsidRPr="003C5B68" w:rsidRDefault="00D50967" w:rsidP="00341EE3">
      <w:pPr>
        <w:pStyle w:val="Listaszerbekezds"/>
        <w:numPr>
          <w:ilvl w:val="0"/>
          <w:numId w:val="15"/>
        </w:numPr>
        <w:tabs>
          <w:tab w:val="left" w:pos="284"/>
          <w:tab w:val="left" w:pos="709"/>
        </w:tabs>
        <w:spacing w:after="0"/>
        <w:ind w:left="709" w:hanging="273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Értékvesztés,</w:t>
      </w:r>
      <w:r w:rsidR="003C04CD" w:rsidRPr="003C5B68">
        <w:rPr>
          <w:rFonts w:ascii="Arial" w:hAnsi="Arial" w:cs="Arial"/>
        </w:rPr>
        <w:t xml:space="preserve"> terven felüli értékcsökkenés</w:t>
      </w:r>
      <w:r w:rsidRPr="003C5B68">
        <w:rPr>
          <w:rFonts w:ascii="Arial" w:hAnsi="Arial" w:cs="Arial"/>
        </w:rPr>
        <w:t xml:space="preserve"> eredményhatása</w:t>
      </w:r>
      <w:r w:rsidR="003C04CD" w:rsidRPr="003C5B68">
        <w:rPr>
          <w:rFonts w:ascii="Arial" w:hAnsi="Arial" w:cs="Arial"/>
        </w:rPr>
        <w:t xml:space="preserve"> (</w:t>
      </w:r>
      <w:r w:rsidR="002205FB" w:rsidRPr="003C5B68">
        <w:rPr>
          <w:rFonts w:ascii="Arial" w:hAnsi="Arial" w:cs="Arial"/>
        </w:rPr>
        <w:t>-186</w:t>
      </w:r>
      <w:r w:rsidR="003C04CD" w:rsidRPr="003C5B68">
        <w:rPr>
          <w:rFonts w:ascii="Arial" w:hAnsi="Arial" w:cs="Arial"/>
        </w:rPr>
        <w:t xml:space="preserve"> M Ft): A tétel döntően </w:t>
      </w:r>
      <w:r w:rsidR="002205FB" w:rsidRPr="003C5B68">
        <w:rPr>
          <w:rFonts w:ascii="Arial" w:hAnsi="Arial" w:cs="Arial"/>
        </w:rPr>
        <w:t>az egyéb bevételeknél könyvelt földhasználati díjra elszámolt értékvesztésből ered.</w:t>
      </w:r>
    </w:p>
    <w:p w14:paraId="211E2DFB" w14:textId="111EAB87" w:rsidR="003C04CD" w:rsidRPr="003C5B68" w:rsidRDefault="003C04CD" w:rsidP="00341EE3">
      <w:pPr>
        <w:pStyle w:val="Listaszerbekezds"/>
        <w:numPr>
          <w:ilvl w:val="0"/>
          <w:numId w:val="15"/>
        </w:numPr>
        <w:tabs>
          <w:tab w:val="left" w:pos="284"/>
          <w:tab w:val="left" w:pos="709"/>
        </w:tabs>
        <w:spacing w:after="0"/>
        <w:ind w:left="709" w:hanging="273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Egyéb tételek összesen (</w:t>
      </w:r>
      <w:r w:rsidR="00711210" w:rsidRPr="003C5B68">
        <w:rPr>
          <w:rFonts w:ascii="Arial" w:hAnsi="Arial" w:cs="Arial"/>
        </w:rPr>
        <w:t>-</w:t>
      </w:r>
      <w:r w:rsidR="002205FB" w:rsidRPr="003C5B68">
        <w:rPr>
          <w:rFonts w:ascii="Arial" w:hAnsi="Arial" w:cs="Arial"/>
        </w:rPr>
        <w:t>80</w:t>
      </w:r>
      <w:r w:rsidRPr="003C5B68">
        <w:rPr>
          <w:rFonts w:ascii="Arial" w:hAnsi="Arial" w:cs="Arial"/>
        </w:rPr>
        <w:t xml:space="preserve"> M Ft): Elsősorban előző évet érintő tételekhez</w:t>
      </w:r>
      <w:r w:rsidR="002205FB" w:rsidRPr="003C5B68">
        <w:rPr>
          <w:rFonts w:ascii="Arial" w:hAnsi="Arial" w:cs="Arial"/>
        </w:rPr>
        <w:t>, mint a Gellért fürdő után a korábbi évekre fizetendő építmény és telekadóhoz kapcsolódik.</w:t>
      </w:r>
    </w:p>
    <w:p w14:paraId="1DD6AB9C" w14:textId="77777777" w:rsidR="003C04CD" w:rsidRPr="003C5B68" w:rsidRDefault="003C04CD" w:rsidP="003C04CD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68CDB043" w14:textId="6E60262F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b/>
          <w:bCs/>
          <w:i/>
        </w:rPr>
        <w:t>Pénzügyi műveletek eredménye (</w:t>
      </w:r>
      <w:r w:rsidR="0053298D" w:rsidRPr="003C5B68">
        <w:rPr>
          <w:rFonts w:ascii="Arial" w:hAnsi="Arial" w:cs="Arial"/>
          <w:b/>
          <w:bCs/>
          <w:i/>
        </w:rPr>
        <w:t>-1</w:t>
      </w:r>
      <w:r w:rsidRPr="003C5B68">
        <w:rPr>
          <w:rFonts w:ascii="Arial" w:hAnsi="Arial" w:cs="Arial"/>
          <w:b/>
          <w:bCs/>
          <w:i/>
        </w:rPr>
        <w:t xml:space="preserve">): </w:t>
      </w:r>
      <w:r w:rsidR="0053298D" w:rsidRPr="003C5B68">
        <w:rPr>
          <w:rFonts w:ascii="Arial" w:hAnsi="Arial" w:cs="Arial"/>
          <w:iCs/>
        </w:rPr>
        <w:t>A beruházási hitelek után fizetett kamatkiadások megegyeznek a tervezettel.</w:t>
      </w:r>
    </w:p>
    <w:p w14:paraId="35EFEE08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508B6DC4" w14:textId="77777777" w:rsidR="003C04CD" w:rsidRPr="003C5B68" w:rsidRDefault="003C04CD" w:rsidP="00341EE3">
      <w:pPr>
        <w:pStyle w:val="Listaszerbekezds"/>
        <w:numPr>
          <w:ilvl w:val="2"/>
          <w:numId w:val="32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04" w:name="_Toc18577051"/>
      <w:bookmarkStart w:id="105" w:name="_Toc47447583"/>
      <w:bookmarkStart w:id="106" w:name="_Toc72333192"/>
      <w:r w:rsidRPr="003C5B68">
        <w:rPr>
          <w:rFonts w:ascii="Arial" w:hAnsi="Arial" w:cs="Arial"/>
          <w:b/>
          <w:u w:val="single"/>
        </w:rPr>
        <w:lastRenderedPageBreak/>
        <w:t>Működési költség</w:t>
      </w:r>
      <w:bookmarkEnd w:id="104"/>
      <w:bookmarkEnd w:id="105"/>
      <w:bookmarkEnd w:id="106"/>
    </w:p>
    <w:p w14:paraId="0FFECF46" w14:textId="296C3AD8" w:rsidR="003C04CD" w:rsidRPr="003C5B68" w:rsidRDefault="00200C40" w:rsidP="003C04CD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381A2FC9" wp14:editId="5FA7F827">
            <wp:extent cx="5760720" cy="3016250"/>
            <wp:effectExtent l="0" t="0" r="0" b="0"/>
            <wp:docPr id="3141" name="Kép 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26674" w14:textId="77777777" w:rsidR="003C04CD" w:rsidRPr="003C5B68" w:rsidRDefault="003C04CD" w:rsidP="003C04CD">
      <w:pPr>
        <w:tabs>
          <w:tab w:val="left" w:pos="284"/>
          <w:tab w:val="left" w:pos="709"/>
        </w:tabs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0301488F" w14:textId="58E012D8" w:rsidR="003C04CD" w:rsidRPr="003C5B68" w:rsidRDefault="003C04CD" w:rsidP="003C04CD">
      <w:pPr>
        <w:tabs>
          <w:tab w:val="left" w:pos="284"/>
          <w:tab w:val="left" w:pos="709"/>
        </w:tabs>
        <w:spacing w:after="0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Működési költségek összege 202</w:t>
      </w:r>
      <w:r w:rsidR="0053298D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>. év</w:t>
      </w:r>
      <w:r w:rsidR="0053298D" w:rsidRPr="003C5B68">
        <w:rPr>
          <w:rFonts w:ascii="Arial" w:hAnsi="Arial" w:cs="Arial"/>
          <w:b/>
          <w:bCs/>
          <w:u w:val="single"/>
        </w:rPr>
        <w:t xml:space="preserve"> I. negyedévé</w:t>
      </w:r>
      <w:r w:rsidR="009E61AE" w:rsidRPr="003C5B68">
        <w:rPr>
          <w:rFonts w:ascii="Arial" w:hAnsi="Arial" w:cs="Arial"/>
          <w:b/>
          <w:bCs/>
          <w:u w:val="single"/>
        </w:rPr>
        <w:t xml:space="preserve">ben </w:t>
      </w:r>
      <w:r w:rsidR="0053298D" w:rsidRPr="003C5B68">
        <w:rPr>
          <w:rFonts w:ascii="Arial" w:hAnsi="Arial" w:cs="Arial"/>
          <w:b/>
          <w:bCs/>
          <w:u w:val="single"/>
        </w:rPr>
        <w:t>1 598</w:t>
      </w:r>
      <w:r w:rsidRPr="003C5B68">
        <w:rPr>
          <w:rFonts w:ascii="Arial" w:hAnsi="Arial" w:cs="Arial"/>
          <w:b/>
          <w:bCs/>
          <w:u w:val="single"/>
        </w:rPr>
        <w:t xml:space="preserve"> M Ft volt, mely </w:t>
      </w:r>
      <w:r w:rsidR="0053298D" w:rsidRPr="003C5B68">
        <w:rPr>
          <w:rFonts w:ascii="Arial" w:hAnsi="Arial" w:cs="Arial"/>
          <w:b/>
          <w:bCs/>
          <w:u w:val="single"/>
        </w:rPr>
        <w:t>605</w:t>
      </w:r>
      <w:r w:rsidRPr="003C5B68">
        <w:rPr>
          <w:rFonts w:ascii="Arial" w:hAnsi="Arial" w:cs="Arial"/>
          <w:b/>
          <w:bCs/>
          <w:u w:val="single"/>
        </w:rPr>
        <w:t xml:space="preserve"> M Ft-tal kevesebb</w:t>
      </w:r>
      <w:r w:rsidR="009E61AE" w:rsidRPr="003C5B68">
        <w:rPr>
          <w:rFonts w:ascii="Arial" w:hAnsi="Arial" w:cs="Arial"/>
          <w:b/>
          <w:bCs/>
          <w:u w:val="single"/>
        </w:rPr>
        <w:t>,</w:t>
      </w:r>
      <w:r w:rsidRPr="003C5B68">
        <w:rPr>
          <w:rFonts w:ascii="Arial" w:hAnsi="Arial" w:cs="Arial"/>
          <w:b/>
          <w:bCs/>
          <w:u w:val="single"/>
        </w:rPr>
        <w:t xml:space="preserve"> mint a</w:t>
      </w:r>
      <w:r w:rsidR="0053298D" w:rsidRPr="003C5B68">
        <w:rPr>
          <w:rFonts w:ascii="Arial" w:hAnsi="Arial" w:cs="Arial"/>
          <w:b/>
          <w:bCs/>
          <w:u w:val="single"/>
        </w:rPr>
        <w:t>z időarányosan várt</w:t>
      </w:r>
      <w:r w:rsidRPr="003C5B68">
        <w:rPr>
          <w:rFonts w:ascii="Arial" w:hAnsi="Arial" w:cs="Arial"/>
          <w:b/>
          <w:bCs/>
          <w:u w:val="single"/>
        </w:rPr>
        <w:t>:</w:t>
      </w:r>
    </w:p>
    <w:p w14:paraId="63495650" w14:textId="77777777" w:rsidR="003C04CD" w:rsidRPr="003C5B68" w:rsidRDefault="003C04CD" w:rsidP="003C04CD">
      <w:pPr>
        <w:tabs>
          <w:tab w:val="left" w:pos="284"/>
          <w:tab w:val="left" w:pos="709"/>
        </w:tabs>
        <w:spacing w:after="0"/>
        <w:rPr>
          <w:rFonts w:ascii="Arial" w:hAnsi="Arial" w:cs="Arial"/>
          <w:sz w:val="14"/>
          <w:szCs w:val="14"/>
        </w:rPr>
      </w:pPr>
    </w:p>
    <w:p w14:paraId="0F811608" w14:textId="49E37F29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i/>
          <w:iCs/>
        </w:rPr>
      </w:pPr>
      <w:r w:rsidRPr="003C5B68">
        <w:rPr>
          <w:rFonts w:ascii="Arial" w:hAnsi="Arial" w:cs="Arial"/>
          <w:b/>
          <w:bCs/>
          <w:i/>
          <w:iCs/>
        </w:rPr>
        <w:t>Anyagjellegű ráfordítások eredményhatása (+</w:t>
      </w:r>
      <w:r w:rsidR="0053298D" w:rsidRPr="003C5B68">
        <w:rPr>
          <w:rFonts w:ascii="Arial" w:hAnsi="Arial" w:cs="Arial"/>
          <w:b/>
          <w:bCs/>
          <w:i/>
          <w:iCs/>
        </w:rPr>
        <w:t>329</w:t>
      </w:r>
      <w:r w:rsidRPr="003C5B68">
        <w:rPr>
          <w:rFonts w:ascii="Arial" w:hAnsi="Arial" w:cs="Arial"/>
          <w:b/>
          <w:bCs/>
          <w:i/>
          <w:iCs/>
        </w:rPr>
        <w:t xml:space="preserve">):  </w:t>
      </w:r>
    </w:p>
    <w:p w14:paraId="6636E8A7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63882DE6" w14:textId="606F9C80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</w:rPr>
      </w:pPr>
      <w:r w:rsidRPr="003C5B68">
        <w:rPr>
          <w:rFonts w:ascii="Arial" w:hAnsi="Arial" w:cs="Arial"/>
          <w:b/>
          <w:bCs/>
        </w:rPr>
        <w:t>Anyagköltség (+</w:t>
      </w:r>
      <w:r w:rsidR="00F61D88" w:rsidRPr="003C5B68">
        <w:rPr>
          <w:rFonts w:ascii="Arial" w:hAnsi="Arial" w:cs="Arial"/>
          <w:b/>
          <w:bCs/>
        </w:rPr>
        <w:t>110</w:t>
      </w:r>
      <w:r w:rsidRPr="003C5B68">
        <w:rPr>
          <w:rFonts w:ascii="Arial" w:hAnsi="Arial" w:cs="Arial"/>
          <w:b/>
          <w:bCs/>
        </w:rPr>
        <w:t>):</w:t>
      </w:r>
    </w:p>
    <w:p w14:paraId="7A55CB95" w14:textId="2F40F6D6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Felhasznált anyagok költségei (+</w:t>
      </w:r>
      <w:r w:rsidR="00F61D88" w:rsidRPr="003C5B68">
        <w:rPr>
          <w:rFonts w:ascii="Arial" w:hAnsi="Arial" w:cs="Arial"/>
        </w:rPr>
        <w:t>27</w:t>
      </w:r>
      <w:r w:rsidRPr="003C5B68">
        <w:rPr>
          <w:rFonts w:ascii="Arial" w:hAnsi="Arial" w:cs="Arial"/>
        </w:rPr>
        <w:t xml:space="preserve"> M Ft): A </w:t>
      </w:r>
      <w:r w:rsidR="00F61D88" w:rsidRPr="003C5B68">
        <w:rPr>
          <w:rFonts w:ascii="Arial" w:hAnsi="Arial" w:cs="Arial"/>
        </w:rPr>
        <w:t>tervhez</w:t>
      </w:r>
      <w:r w:rsidRPr="003C5B68">
        <w:rPr>
          <w:rFonts w:ascii="Arial" w:hAnsi="Arial" w:cs="Arial"/>
        </w:rPr>
        <w:t xml:space="preserve"> képesti csökkenésben szerepet játszott, hogy a </w:t>
      </w:r>
      <w:r w:rsidR="00F61D88" w:rsidRPr="003C5B68">
        <w:rPr>
          <w:rFonts w:ascii="Arial" w:hAnsi="Arial" w:cs="Arial"/>
        </w:rPr>
        <w:t>korlátozások miatti fürdőbezárásokkal</w:t>
      </w:r>
      <w:r w:rsidRPr="003C5B68">
        <w:rPr>
          <w:rFonts w:ascii="Arial" w:hAnsi="Arial" w:cs="Arial"/>
        </w:rPr>
        <w:t xml:space="preserve"> együttesen az alapanyagok, a segédanyagok, továbbá és fenntartási-, karbantartási </w:t>
      </w:r>
      <w:r w:rsidR="00F61D88" w:rsidRPr="003C5B68">
        <w:rPr>
          <w:rFonts w:ascii="Arial" w:hAnsi="Arial" w:cs="Arial"/>
        </w:rPr>
        <w:t xml:space="preserve">és építési </w:t>
      </w:r>
      <w:r w:rsidRPr="003C5B68">
        <w:rPr>
          <w:rFonts w:ascii="Arial" w:hAnsi="Arial" w:cs="Arial"/>
        </w:rPr>
        <w:t>anyagok felhasználása is csökkent.</w:t>
      </w:r>
    </w:p>
    <w:p w14:paraId="101824D1" w14:textId="39CA85B6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Közüzemi díjak (+</w:t>
      </w:r>
      <w:r w:rsidR="00F61D88" w:rsidRPr="003C5B68">
        <w:rPr>
          <w:rFonts w:ascii="Arial" w:hAnsi="Arial" w:cs="Arial"/>
        </w:rPr>
        <w:t>65</w:t>
      </w:r>
      <w:r w:rsidRPr="003C5B68">
        <w:rPr>
          <w:rFonts w:ascii="Arial" w:hAnsi="Arial" w:cs="Arial"/>
        </w:rPr>
        <w:t xml:space="preserve"> M Ft): a </w:t>
      </w:r>
      <w:r w:rsidR="00F61D88" w:rsidRPr="003C5B68">
        <w:rPr>
          <w:rFonts w:ascii="Arial" w:hAnsi="Arial" w:cs="Arial"/>
        </w:rPr>
        <w:t xml:space="preserve">tervezettel ellentétben a korlátozások a társaság az nem nyithatta ki üzemegységeit így </w:t>
      </w:r>
      <w:r w:rsidRPr="003C5B68">
        <w:rPr>
          <w:rFonts w:ascii="Arial" w:hAnsi="Arial" w:cs="Arial"/>
        </w:rPr>
        <w:t>általánosságban</w:t>
      </w:r>
      <w:r w:rsidR="00F61D88" w:rsidRPr="003C5B68">
        <w:rPr>
          <w:rFonts w:ascii="Arial" w:hAnsi="Arial" w:cs="Arial"/>
        </w:rPr>
        <w:t xml:space="preserve"> elmaradt a tervezettől</w:t>
      </w:r>
      <w:r w:rsidRPr="003C5B68">
        <w:rPr>
          <w:rFonts w:ascii="Arial" w:hAnsi="Arial" w:cs="Arial"/>
        </w:rPr>
        <w:t xml:space="preserve"> a víz</w:t>
      </w:r>
      <w:r w:rsidR="00F61D88" w:rsidRPr="003C5B68">
        <w:rPr>
          <w:rFonts w:ascii="Arial" w:hAnsi="Arial" w:cs="Arial"/>
        </w:rPr>
        <w:t>- és</w:t>
      </w:r>
      <w:r w:rsidRPr="003C5B68">
        <w:rPr>
          <w:rFonts w:ascii="Arial" w:hAnsi="Arial" w:cs="Arial"/>
        </w:rPr>
        <w:t xml:space="preserve"> villamosenergia</w:t>
      </w:r>
      <w:r w:rsidR="00F61D88" w:rsidRPr="003C5B68">
        <w:rPr>
          <w:rFonts w:ascii="Arial" w:hAnsi="Arial" w:cs="Arial"/>
        </w:rPr>
        <w:t xml:space="preserve"> fogyasztás, valamint a gázfelhasználás is</w:t>
      </w:r>
      <w:r w:rsidRPr="003C5B68">
        <w:rPr>
          <w:rFonts w:ascii="Arial" w:hAnsi="Arial" w:cs="Arial"/>
        </w:rPr>
        <w:t xml:space="preserve">. </w:t>
      </w:r>
    </w:p>
    <w:p w14:paraId="09492146" w14:textId="024873AB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Egyéb ki nem emelt anyagok és nyomtatványok, irodaszerek, tisztitószerek és vegyszerek</w:t>
      </w:r>
      <w:r w:rsidR="000772B1" w:rsidRPr="003C5B68">
        <w:rPr>
          <w:rFonts w:ascii="Arial" w:hAnsi="Arial" w:cs="Arial"/>
        </w:rPr>
        <w:t xml:space="preserve"> </w:t>
      </w:r>
      <w:r w:rsidRPr="003C5B68">
        <w:rPr>
          <w:rFonts w:ascii="Arial" w:hAnsi="Arial" w:cs="Arial"/>
        </w:rPr>
        <w:t>(+</w:t>
      </w:r>
      <w:r w:rsidR="000772B1" w:rsidRPr="003C5B68">
        <w:rPr>
          <w:rFonts w:ascii="Arial" w:hAnsi="Arial" w:cs="Arial"/>
        </w:rPr>
        <w:t>17</w:t>
      </w:r>
      <w:r w:rsidRPr="003C5B68">
        <w:rPr>
          <w:rFonts w:ascii="Arial" w:hAnsi="Arial" w:cs="Arial"/>
        </w:rPr>
        <w:t xml:space="preserve"> M Ft): Hasonlóképp az előzőkhez a forgalommal összefüggő anyagok felhasználása is csökkent.</w:t>
      </w:r>
    </w:p>
    <w:p w14:paraId="558E2882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49B4F844" w14:textId="3F371433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</w:rPr>
        <w:t>Igénybe vett szolgáltatás (+</w:t>
      </w:r>
      <w:r w:rsidR="00D56D59" w:rsidRPr="003C5B68">
        <w:rPr>
          <w:rFonts w:ascii="Arial" w:hAnsi="Arial" w:cs="Arial"/>
          <w:b/>
          <w:bCs/>
        </w:rPr>
        <w:t>1</w:t>
      </w:r>
      <w:r w:rsidR="00F61D88" w:rsidRPr="003C5B68">
        <w:rPr>
          <w:rFonts w:ascii="Arial" w:hAnsi="Arial" w:cs="Arial"/>
          <w:b/>
          <w:bCs/>
        </w:rPr>
        <w:t>95</w:t>
      </w:r>
      <w:r w:rsidRPr="003C5B68">
        <w:rPr>
          <w:rFonts w:ascii="Arial" w:hAnsi="Arial" w:cs="Arial"/>
          <w:b/>
          <w:bCs/>
        </w:rPr>
        <w:t>):</w:t>
      </w:r>
      <w:r w:rsidRPr="003C5B68">
        <w:rPr>
          <w:rFonts w:ascii="Arial" w:hAnsi="Arial" w:cs="Arial"/>
          <w:bCs/>
        </w:rPr>
        <w:t xml:space="preserve"> </w:t>
      </w:r>
    </w:p>
    <w:p w14:paraId="3EA517E7" w14:textId="7661296A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Szállítás-rakodás, raktározás költségei (+</w:t>
      </w:r>
      <w:r w:rsidR="00F61D88" w:rsidRPr="003C5B68">
        <w:rPr>
          <w:rFonts w:ascii="Arial" w:hAnsi="Arial" w:cs="Arial"/>
          <w:bCs/>
        </w:rPr>
        <w:t>5</w:t>
      </w:r>
      <w:r w:rsidRPr="003C5B68">
        <w:rPr>
          <w:rFonts w:ascii="Arial" w:hAnsi="Arial" w:cs="Arial"/>
          <w:bCs/>
        </w:rPr>
        <w:t xml:space="preserve"> M Ft): A fürdőbezárások következtében a szállítási szolgáltatások igény</w:t>
      </w:r>
      <w:r w:rsidR="00F61D88" w:rsidRPr="003C5B68">
        <w:rPr>
          <w:rFonts w:ascii="Arial" w:hAnsi="Arial" w:cs="Arial"/>
          <w:bCs/>
        </w:rPr>
        <w:t xml:space="preserve"> </w:t>
      </w:r>
      <w:r w:rsidRPr="003C5B68">
        <w:rPr>
          <w:rFonts w:ascii="Arial" w:hAnsi="Arial" w:cs="Arial"/>
          <w:bCs/>
        </w:rPr>
        <w:t>bevétele is csökkent.</w:t>
      </w:r>
    </w:p>
    <w:p w14:paraId="41A38E89" w14:textId="07BC0FE8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Karbantartás költségei (+</w:t>
      </w:r>
      <w:r w:rsidR="00F61D88" w:rsidRPr="003C5B68">
        <w:rPr>
          <w:rFonts w:ascii="Arial" w:hAnsi="Arial" w:cs="Arial"/>
          <w:bCs/>
        </w:rPr>
        <w:t>53</w:t>
      </w:r>
      <w:r w:rsidRPr="003C5B68">
        <w:rPr>
          <w:rFonts w:ascii="Arial" w:hAnsi="Arial" w:cs="Arial"/>
          <w:bCs/>
        </w:rPr>
        <w:t xml:space="preserve"> M Ft): A költségek lefelezését egyrészt az eseti műszaki és épület karbantartások csökkentésével tudta elérni a társaság, másrészt az új fürdőbeléptető rendszer karbantartási és </w:t>
      </w:r>
      <w:proofErr w:type="spellStart"/>
      <w:r w:rsidRPr="003C5B68">
        <w:rPr>
          <w:rFonts w:ascii="Arial" w:hAnsi="Arial" w:cs="Arial"/>
          <w:bCs/>
        </w:rPr>
        <w:t>support</w:t>
      </w:r>
      <w:proofErr w:type="spellEnd"/>
      <w:r w:rsidRPr="003C5B68">
        <w:rPr>
          <w:rFonts w:ascii="Arial" w:hAnsi="Arial" w:cs="Arial"/>
          <w:bCs/>
        </w:rPr>
        <w:t xml:space="preserve"> díján, mely alacsonyabb, mint az előző rendszer fenntartása.</w:t>
      </w:r>
    </w:p>
    <w:p w14:paraId="3AA00386" w14:textId="214DBFEE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Hirdetés, reklám és propagandaköltségek (+ </w:t>
      </w:r>
      <w:r w:rsidR="00F61D88" w:rsidRPr="003C5B68">
        <w:rPr>
          <w:rFonts w:ascii="Arial" w:hAnsi="Arial" w:cs="Arial"/>
          <w:bCs/>
        </w:rPr>
        <w:t>29</w:t>
      </w:r>
      <w:r w:rsidRPr="003C5B68">
        <w:rPr>
          <w:rFonts w:ascii="Arial" w:hAnsi="Arial" w:cs="Arial"/>
          <w:bCs/>
        </w:rPr>
        <w:t xml:space="preserve"> M Ft): </w:t>
      </w:r>
      <w:r w:rsidR="00F61D88" w:rsidRPr="003C5B68">
        <w:rPr>
          <w:rFonts w:ascii="Arial" w:hAnsi="Arial" w:cs="Arial"/>
          <w:bCs/>
        </w:rPr>
        <w:t>A fürdőbezárások miatt nem volt indokolt az üzemegységek reklámozása.</w:t>
      </w:r>
    </w:p>
    <w:p w14:paraId="66B8C1E3" w14:textId="3EC8C894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Forgalmi jutalék (+</w:t>
      </w:r>
      <w:r w:rsidR="00D56D59" w:rsidRPr="003C5B68">
        <w:rPr>
          <w:rFonts w:ascii="Arial" w:hAnsi="Arial" w:cs="Arial"/>
          <w:bCs/>
        </w:rPr>
        <w:t>4</w:t>
      </w:r>
      <w:r w:rsidRPr="003C5B68">
        <w:rPr>
          <w:rFonts w:ascii="Arial" w:hAnsi="Arial" w:cs="Arial"/>
          <w:bCs/>
        </w:rPr>
        <w:t xml:space="preserve"> M Ft): A </w:t>
      </w:r>
      <w:proofErr w:type="spellStart"/>
      <w:r w:rsidRPr="003C5B68">
        <w:rPr>
          <w:rFonts w:ascii="Arial" w:hAnsi="Arial" w:cs="Arial"/>
          <w:bCs/>
        </w:rPr>
        <w:t>festipay</w:t>
      </w:r>
      <w:proofErr w:type="spellEnd"/>
      <w:r w:rsidRPr="003C5B68">
        <w:rPr>
          <w:rFonts w:ascii="Arial" w:hAnsi="Arial" w:cs="Arial"/>
          <w:bCs/>
        </w:rPr>
        <w:t xml:space="preserve"> rendszer üzemeltetéséből eredő jutalék kieső forgalom miatt alacsonyabb volt.</w:t>
      </w:r>
    </w:p>
    <w:p w14:paraId="7CD64E8C" w14:textId="3C836A36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Közüzemi szolgáltatások igénybevétele (+</w:t>
      </w:r>
      <w:r w:rsidR="00D56D59" w:rsidRPr="003C5B68">
        <w:rPr>
          <w:rFonts w:ascii="Arial" w:hAnsi="Arial" w:cs="Arial"/>
          <w:bCs/>
        </w:rPr>
        <w:t>1</w:t>
      </w:r>
      <w:r w:rsidR="00F61D88" w:rsidRPr="003C5B68">
        <w:rPr>
          <w:rFonts w:ascii="Arial" w:hAnsi="Arial" w:cs="Arial"/>
          <w:bCs/>
        </w:rPr>
        <w:t>1</w:t>
      </w:r>
      <w:r w:rsidRPr="003C5B68">
        <w:rPr>
          <w:rFonts w:ascii="Arial" w:hAnsi="Arial" w:cs="Arial"/>
          <w:bCs/>
        </w:rPr>
        <w:t xml:space="preserve"> M Ft): </w:t>
      </w:r>
      <w:r w:rsidR="00F61D88" w:rsidRPr="003C5B68">
        <w:rPr>
          <w:rFonts w:ascii="Arial" w:hAnsi="Arial" w:cs="Arial"/>
          <w:bCs/>
        </w:rPr>
        <w:t>a bezárásokból</w:t>
      </w:r>
      <w:r w:rsidRPr="003C5B68">
        <w:rPr>
          <w:rFonts w:ascii="Arial" w:hAnsi="Arial" w:cs="Arial"/>
          <w:bCs/>
        </w:rPr>
        <w:t xml:space="preserve"> eredő csökkenés csatornadíjakban és távhő szolgáltatásban is megjelent.</w:t>
      </w:r>
    </w:p>
    <w:p w14:paraId="6F3507F9" w14:textId="1ACCFAB8" w:rsidR="003C04CD" w:rsidRPr="003C5B68" w:rsidRDefault="003C04CD" w:rsidP="003C04CD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lastRenderedPageBreak/>
        <w:t>Egyéb igénybe vett szolgáltatások összesen (+</w:t>
      </w:r>
      <w:r w:rsidR="00D56D59" w:rsidRPr="003C5B68">
        <w:rPr>
          <w:rFonts w:ascii="Arial" w:hAnsi="Arial" w:cs="Arial"/>
          <w:bCs/>
        </w:rPr>
        <w:t>76</w:t>
      </w:r>
      <w:r w:rsidRPr="003C5B68">
        <w:rPr>
          <w:rFonts w:ascii="Arial" w:hAnsi="Arial" w:cs="Arial"/>
          <w:bCs/>
        </w:rPr>
        <w:t xml:space="preserve"> M Ft): </w:t>
      </w:r>
      <w:r w:rsidR="00726ABB" w:rsidRPr="003C5B68">
        <w:rPr>
          <w:rFonts w:ascii="Arial" w:hAnsi="Arial" w:cs="Arial"/>
          <w:bCs/>
        </w:rPr>
        <w:t xml:space="preserve">Elsősorban </w:t>
      </w:r>
      <w:r w:rsidR="00F61D88" w:rsidRPr="003C5B68">
        <w:rPr>
          <w:rFonts w:ascii="Arial" w:hAnsi="Arial" w:cs="Arial"/>
          <w:bCs/>
        </w:rPr>
        <w:t>az Újpesti fürdő bontásának (2018. év) korábban vitatott rész-számlája (cca. 80 M Ft) okozza, amely költség az I. negyedév helyett várhatóan csak a II. félévben realizálódik.</w:t>
      </w:r>
    </w:p>
    <w:p w14:paraId="607FD763" w14:textId="77777777" w:rsidR="003C04CD" w:rsidRPr="003C5B68" w:rsidRDefault="003C04CD" w:rsidP="003C04CD">
      <w:pPr>
        <w:pStyle w:val="Listaszerbekezds"/>
        <w:tabs>
          <w:tab w:val="left" w:pos="284"/>
        </w:tabs>
        <w:spacing w:after="0"/>
        <w:ind w:left="774"/>
        <w:jc w:val="both"/>
        <w:rPr>
          <w:rFonts w:ascii="Arial" w:hAnsi="Arial" w:cs="Arial"/>
          <w:bCs/>
          <w:sz w:val="14"/>
          <w:szCs w:val="14"/>
        </w:rPr>
      </w:pPr>
    </w:p>
    <w:p w14:paraId="2376DB97" w14:textId="77CD4A81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Egyéb szolgáltatás (+</w:t>
      </w:r>
      <w:r w:rsidR="00D56D59" w:rsidRPr="003C5B68">
        <w:rPr>
          <w:rFonts w:ascii="Arial" w:hAnsi="Arial" w:cs="Arial"/>
          <w:b/>
        </w:rPr>
        <w:t>1</w:t>
      </w:r>
      <w:r w:rsidR="00726ABB" w:rsidRPr="003C5B68">
        <w:rPr>
          <w:rFonts w:ascii="Arial" w:hAnsi="Arial" w:cs="Arial"/>
          <w:b/>
        </w:rPr>
        <w:t>0</w:t>
      </w:r>
      <w:r w:rsidRPr="003C5B68">
        <w:rPr>
          <w:rFonts w:ascii="Arial" w:hAnsi="Arial" w:cs="Arial"/>
          <w:b/>
        </w:rPr>
        <w:t xml:space="preserve">): </w:t>
      </w:r>
      <w:r w:rsidRPr="003C5B68">
        <w:rPr>
          <w:rFonts w:ascii="Arial" w:hAnsi="Arial" w:cs="Arial"/>
          <w:bCs/>
        </w:rPr>
        <w:t>A csökkenést elsősorban a bankköltségek csökkenése okozta, lényegesen kevesebb tranzakció történt a társaság életében, mint egy évvel ezelőtt.</w:t>
      </w:r>
      <w:r w:rsidR="00726ABB" w:rsidRPr="003C5B68">
        <w:rPr>
          <w:rFonts w:ascii="Arial" w:hAnsi="Arial" w:cs="Arial"/>
          <w:bCs/>
        </w:rPr>
        <w:t xml:space="preserve"> Mindemellett a tervhez képest csökkentek a biztosítási díjak és a tagsági díjak is.</w:t>
      </w:r>
    </w:p>
    <w:p w14:paraId="21D2F58A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35228620" w14:textId="6F8498E3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Eladott áruk beszerzési értéke (+</w:t>
      </w:r>
      <w:r w:rsidR="00726ABB" w:rsidRPr="003C5B68">
        <w:rPr>
          <w:rFonts w:ascii="Arial" w:hAnsi="Arial" w:cs="Arial"/>
          <w:b/>
        </w:rPr>
        <w:t>2</w:t>
      </w:r>
      <w:r w:rsidRPr="003C5B68">
        <w:rPr>
          <w:rFonts w:ascii="Arial" w:hAnsi="Arial" w:cs="Arial"/>
          <w:b/>
        </w:rPr>
        <w:t xml:space="preserve">): </w:t>
      </w:r>
      <w:r w:rsidRPr="003C5B68">
        <w:rPr>
          <w:rFonts w:ascii="Arial" w:hAnsi="Arial" w:cs="Arial"/>
          <w:bCs/>
        </w:rPr>
        <w:t>A bezárásokkal egyidejűleg felfüggesztésre került a kereskedelmi áruk eladása is.</w:t>
      </w:r>
    </w:p>
    <w:p w14:paraId="08804F0C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3D653588" w14:textId="60321440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Eladott (közvetített) szolgáltatások értéke (+</w:t>
      </w:r>
      <w:r w:rsidR="00D56D59" w:rsidRPr="003C5B68">
        <w:rPr>
          <w:rFonts w:ascii="Arial" w:hAnsi="Arial" w:cs="Arial"/>
          <w:b/>
        </w:rPr>
        <w:t>12</w:t>
      </w:r>
      <w:r w:rsidRPr="003C5B68">
        <w:rPr>
          <w:rFonts w:ascii="Arial" w:hAnsi="Arial" w:cs="Arial"/>
          <w:b/>
        </w:rPr>
        <w:t xml:space="preserve">): </w:t>
      </w:r>
      <w:r w:rsidRPr="003C5B68">
        <w:rPr>
          <w:rFonts w:ascii="Arial" w:hAnsi="Arial" w:cs="Arial"/>
        </w:rPr>
        <w:t>A közvetített szolgáltatások a</w:t>
      </w:r>
      <w:r w:rsidR="00726ABB" w:rsidRPr="003C5B68">
        <w:rPr>
          <w:rFonts w:ascii="Arial" w:hAnsi="Arial" w:cs="Arial"/>
        </w:rPr>
        <w:t>z időarányos terv</w:t>
      </w:r>
      <w:r w:rsidRPr="003C5B68">
        <w:rPr>
          <w:rFonts w:ascii="Arial" w:hAnsi="Arial" w:cs="Arial"/>
        </w:rPr>
        <w:t xml:space="preserve"> értékhez képest csökkentek, elsősorban egyes bérlőkkel közös szolgáltatás tovább számlázásának visszaesése miatt.</w:t>
      </w:r>
    </w:p>
    <w:p w14:paraId="6EC388C1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5E6258F6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7DFBB127" w14:textId="6DF41C6F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i/>
          <w:iCs/>
        </w:rPr>
      </w:pPr>
      <w:r w:rsidRPr="003C5B68">
        <w:rPr>
          <w:rFonts w:ascii="Arial" w:hAnsi="Arial" w:cs="Arial"/>
          <w:b/>
          <w:bCs/>
          <w:i/>
          <w:iCs/>
        </w:rPr>
        <w:t>Személyi jellegű ráfordítások eredményhatása (+</w:t>
      </w:r>
      <w:r w:rsidR="00D56D59" w:rsidRPr="003C5B68">
        <w:rPr>
          <w:rFonts w:ascii="Arial" w:hAnsi="Arial" w:cs="Arial"/>
          <w:b/>
          <w:bCs/>
          <w:i/>
          <w:iCs/>
        </w:rPr>
        <w:t>2</w:t>
      </w:r>
      <w:r w:rsidR="00726ABB" w:rsidRPr="003C5B68">
        <w:rPr>
          <w:rFonts w:ascii="Arial" w:hAnsi="Arial" w:cs="Arial"/>
          <w:b/>
          <w:bCs/>
          <w:i/>
          <w:iCs/>
        </w:rPr>
        <w:t>83</w:t>
      </w:r>
      <w:r w:rsidRPr="003C5B68">
        <w:rPr>
          <w:rFonts w:ascii="Arial" w:hAnsi="Arial" w:cs="Arial"/>
          <w:b/>
          <w:bCs/>
          <w:i/>
          <w:iCs/>
        </w:rPr>
        <w:t xml:space="preserve">): </w:t>
      </w:r>
    </w:p>
    <w:p w14:paraId="58B3ACE8" w14:textId="76F96878" w:rsidR="00726ABB" w:rsidRPr="003C5B68" w:rsidRDefault="003C04CD" w:rsidP="00726ABB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C5B68">
        <w:rPr>
          <w:rFonts w:ascii="Arial" w:hAnsi="Arial" w:cs="Arial"/>
          <w:bCs/>
          <w:iCs/>
        </w:rPr>
        <w:t>Bérköltség (+</w:t>
      </w:r>
      <w:r w:rsidR="00D56D59" w:rsidRPr="003C5B68">
        <w:rPr>
          <w:rFonts w:ascii="Arial" w:hAnsi="Arial" w:cs="Arial"/>
          <w:bCs/>
          <w:iCs/>
        </w:rPr>
        <w:t>1</w:t>
      </w:r>
      <w:r w:rsidR="00726ABB" w:rsidRPr="003C5B68">
        <w:rPr>
          <w:rFonts w:ascii="Arial" w:hAnsi="Arial" w:cs="Arial"/>
          <w:bCs/>
          <w:iCs/>
        </w:rPr>
        <w:t>62</w:t>
      </w:r>
      <w:r w:rsidRPr="003C5B68">
        <w:rPr>
          <w:rFonts w:ascii="Arial" w:hAnsi="Arial" w:cs="Arial"/>
          <w:bCs/>
          <w:iCs/>
        </w:rPr>
        <w:t xml:space="preserve"> M Ft):</w:t>
      </w:r>
      <w:r w:rsidRPr="003C5B68">
        <w:rPr>
          <w:rFonts w:ascii="Arial" w:hAnsi="Arial" w:cs="Arial"/>
        </w:rPr>
        <w:t xml:space="preserve"> </w:t>
      </w:r>
      <w:r w:rsidR="00726ABB" w:rsidRPr="003C5B68">
        <w:rPr>
          <w:rFonts w:ascii="Arial" w:hAnsi="Arial" w:cs="Arial"/>
        </w:rPr>
        <w:t>az állományi létszám 2020. évhez hasonlóan 2021-ben is tovább csökkent, a tervhez képest is létszám megtakarítást ért el (cca. 4%-kal) a társaság. A járvány miatti lezárások ideje alatt állásidőt rendeltek el, és az állásidőre 81,5%-os bér fizetés folyósítottak az érintett munkavállalóknak.</w:t>
      </w:r>
    </w:p>
    <w:p w14:paraId="057CFFA6" w14:textId="34737B40" w:rsidR="003C04CD" w:rsidRPr="003C5B68" w:rsidRDefault="003C04CD" w:rsidP="00726ABB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3C5B68">
        <w:rPr>
          <w:rFonts w:ascii="Arial" w:hAnsi="Arial" w:cs="Arial"/>
          <w:bCs/>
          <w:iCs/>
        </w:rPr>
        <w:t>Személyi jellegű egyéb kifizetések (+</w:t>
      </w:r>
      <w:r w:rsidR="00726ABB" w:rsidRPr="003C5B68">
        <w:rPr>
          <w:rFonts w:ascii="Arial" w:hAnsi="Arial" w:cs="Arial"/>
          <w:bCs/>
          <w:iCs/>
        </w:rPr>
        <w:t>6</w:t>
      </w:r>
      <w:r w:rsidRPr="003C5B68">
        <w:rPr>
          <w:rFonts w:ascii="Arial" w:hAnsi="Arial" w:cs="Arial"/>
          <w:bCs/>
          <w:iCs/>
        </w:rPr>
        <w:t xml:space="preserve"> M Ft): Az állás idő alatt a </w:t>
      </w:r>
      <w:proofErr w:type="spellStart"/>
      <w:r w:rsidRPr="003C5B68">
        <w:rPr>
          <w:rFonts w:ascii="Arial" w:hAnsi="Arial" w:cs="Arial"/>
          <w:bCs/>
          <w:iCs/>
        </w:rPr>
        <w:t>cafetéria</w:t>
      </w:r>
      <w:proofErr w:type="spellEnd"/>
      <w:r w:rsidRPr="003C5B68">
        <w:rPr>
          <w:rFonts w:ascii="Arial" w:hAnsi="Arial" w:cs="Arial"/>
          <w:bCs/>
          <w:iCs/>
        </w:rPr>
        <w:t xml:space="preserve"> fizetést felfüggesztette a társaság.</w:t>
      </w:r>
    </w:p>
    <w:p w14:paraId="276834E9" w14:textId="1D5FD916" w:rsidR="003C04CD" w:rsidRPr="003C5B68" w:rsidRDefault="003C04CD" w:rsidP="00726ABB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Cs/>
          <w:iCs/>
        </w:rPr>
      </w:pPr>
      <w:r w:rsidRPr="003C5B68">
        <w:rPr>
          <w:rFonts w:ascii="Arial" w:hAnsi="Arial" w:cs="Arial"/>
          <w:bCs/>
          <w:iCs/>
        </w:rPr>
        <w:t>Bérjárulékok (+</w:t>
      </w:r>
      <w:r w:rsidR="00726ABB" w:rsidRPr="003C5B68">
        <w:rPr>
          <w:rFonts w:ascii="Arial" w:hAnsi="Arial" w:cs="Arial"/>
          <w:bCs/>
          <w:iCs/>
        </w:rPr>
        <w:t>115</w:t>
      </w:r>
      <w:r w:rsidRPr="003C5B68">
        <w:rPr>
          <w:rFonts w:ascii="Arial" w:hAnsi="Arial" w:cs="Arial"/>
          <w:bCs/>
          <w:iCs/>
        </w:rPr>
        <w:t xml:space="preserve"> M Ft): </w:t>
      </w:r>
      <w:r w:rsidR="00726ABB" w:rsidRPr="003C5B68">
        <w:rPr>
          <w:rFonts w:ascii="Arial" w:hAnsi="Arial" w:cs="Arial"/>
          <w:bCs/>
          <w:iCs/>
        </w:rPr>
        <w:t xml:space="preserve">a bezárások miatti veszteségek, kiadások ellentételezésére a kormánytól kapott ágazati támogatás, melynek a bértámogatást jelentő része az egyéb bevételeken jelenik meg, míg a járulékfizetési kedvezmény a személyi költségeket csökkenti. </w:t>
      </w:r>
    </w:p>
    <w:p w14:paraId="63C28B8F" w14:textId="77777777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3970E0A4" w14:textId="44D3302A" w:rsidR="003C04CD" w:rsidRPr="003C5B68" w:rsidRDefault="003C04CD" w:rsidP="003C04C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  <w:i/>
          <w:iCs/>
        </w:rPr>
        <w:t>Értékcsökkenési leírás (-</w:t>
      </w:r>
      <w:r w:rsidR="00726ABB" w:rsidRPr="003C5B68">
        <w:rPr>
          <w:rFonts w:ascii="Arial" w:hAnsi="Arial" w:cs="Arial"/>
          <w:b/>
          <w:bCs/>
          <w:i/>
          <w:iCs/>
        </w:rPr>
        <w:t>7</w:t>
      </w:r>
      <w:r w:rsidRPr="003C5B68">
        <w:rPr>
          <w:rFonts w:ascii="Arial" w:hAnsi="Arial" w:cs="Arial"/>
          <w:b/>
          <w:bCs/>
          <w:i/>
          <w:iCs/>
        </w:rPr>
        <w:t>):</w:t>
      </w:r>
      <w:r w:rsidRPr="003C5B68">
        <w:rPr>
          <w:rFonts w:ascii="Arial" w:hAnsi="Arial" w:cs="Arial"/>
        </w:rPr>
        <w:t xml:space="preserve"> </w:t>
      </w:r>
      <w:r w:rsidR="00726ABB" w:rsidRPr="003C5B68">
        <w:rPr>
          <w:rFonts w:ascii="Arial" w:hAnsi="Arial" w:cs="Arial"/>
        </w:rPr>
        <w:t>1</w:t>
      </w:r>
      <w:r w:rsidR="00D56D59" w:rsidRPr="003C5B68">
        <w:rPr>
          <w:rFonts w:ascii="Arial" w:hAnsi="Arial" w:cs="Arial"/>
        </w:rPr>
        <w:t>,</w:t>
      </w:r>
      <w:r w:rsidR="00726ABB" w:rsidRPr="003C5B68">
        <w:rPr>
          <w:rFonts w:ascii="Arial" w:hAnsi="Arial" w:cs="Arial"/>
        </w:rPr>
        <w:t>3</w:t>
      </w:r>
      <w:r w:rsidRPr="003C5B68">
        <w:rPr>
          <w:rFonts w:ascii="Arial" w:hAnsi="Arial" w:cs="Arial"/>
        </w:rPr>
        <w:t xml:space="preserve">%-kal haladta meg a </w:t>
      </w:r>
      <w:r w:rsidR="00726ABB" w:rsidRPr="003C5B68">
        <w:rPr>
          <w:rFonts w:ascii="Arial" w:hAnsi="Arial" w:cs="Arial"/>
        </w:rPr>
        <w:t xml:space="preserve">terv </w:t>
      </w:r>
      <w:r w:rsidRPr="003C5B68">
        <w:rPr>
          <w:rFonts w:ascii="Arial" w:hAnsi="Arial" w:cs="Arial"/>
        </w:rPr>
        <w:t xml:space="preserve">értéket. </w:t>
      </w:r>
      <w:r w:rsidR="00726ABB" w:rsidRPr="003C5B68">
        <w:rPr>
          <w:rFonts w:ascii="Arial" w:hAnsi="Arial" w:cs="Arial"/>
        </w:rPr>
        <w:t>A</w:t>
      </w:r>
      <w:r w:rsidR="00C160F2" w:rsidRPr="003C5B68">
        <w:rPr>
          <w:rFonts w:ascii="Arial" w:hAnsi="Arial" w:cs="Arial"/>
        </w:rPr>
        <w:t xml:space="preserve">z </w:t>
      </w:r>
      <w:r w:rsidR="00726ABB" w:rsidRPr="003C5B68">
        <w:rPr>
          <w:rFonts w:ascii="Arial" w:hAnsi="Arial" w:cs="Arial"/>
        </w:rPr>
        <w:t>egyedüli</w:t>
      </w:r>
      <w:r w:rsidR="00C160F2" w:rsidRPr="003C5B68">
        <w:rPr>
          <w:rFonts w:ascii="Arial" w:hAnsi="Arial" w:cs="Arial"/>
        </w:rPr>
        <w:t xml:space="preserve"> értékcsökkenés</w:t>
      </w:r>
      <w:r w:rsidR="00726ABB" w:rsidRPr="003C5B68">
        <w:rPr>
          <w:rFonts w:ascii="Arial" w:hAnsi="Arial" w:cs="Arial"/>
        </w:rPr>
        <w:t xml:space="preserve"> növekedést a csillaghegyi palackozó üzem 2020. év végi aktiválása jelentett.</w:t>
      </w:r>
    </w:p>
    <w:p w14:paraId="3A66B870" w14:textId="77777777" w:rsidR="003C04CD" w:rsidRPr="003C5B68" w:rsidRDefault="003C04CD" w:rsidP="003C04CD">
      <w:pPr>
        <w:rPr>
          <w:rFonts w:ascii="Arial" w:hAnsi="Arial" w:cs="Arial"/>
        </w:rPr>
      </w:pPr>
    </w:p>
    <w:p w14:paraId="11BE77C2" w14:textId="77777777" w:rsidR="003C04CD" w:rsidRPr="003C5B68" w:rsidRDefault="003C04CD" w:rsidP="00341EE3">
      <w:pPr>
        <w:pStyle w:val="Listaszerbekezds"/>
        <w:numPr>
          <w:ilvl w:val="2"/>
          <w:numId w:val="32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07" w:name="_Toc47081946"/>
      <w:bookmarkStart w:id="108" w:name="_Toc47082006"/>
      <w:bookmarkStart w:id="109" w:name="_Toc47082065"/>
      <w:bookmarkStart w:id="110" w:name="_Toc47082319"/>
      <w:bookmarkStart w:id="111" w:name="_Toc47082381"/>
      <w:bookmarkStart w:id="112" w:name="_Toc47083186"/>
      <w:bookmarkStart w:id="113" w:name="_Toc47447413"/>
      <w:bookmarkStart w:id="114" w:name="_Toc47447584"/>
      <w:bookmarkStart w:id="115" w:name="_Toc47081947"/>
      <w:bookmarkStart w:id="116" w:name="_Toc47082007"/>
      <w:bookmarkStart w:id="117" w:name="_Toc47082066"/>
      <w:bookmarkStart w:id="118" w:name="_Toc47082320"/>
      <w:bookmarkStart w:id="119" w:name="_Toc47082382"/>
      <w:bookmarkStart w:id="120" w:name="_Toc47083187"/>
      <w:bookmarkStart w:id="121" w:name="_Toc47447414"/>
      <w:bookmarkStart w:id="122" w:name="_Toc47447585"/>
      <w:bookmarkStart w:id="123" w:name="_Toc47081948"/>
      <w:bookmarkStart w:id="124" w:name="_Toc47082008"/>
      <w:bookmarkStart w:id="125" w:name="_Toc47082067"/>
      <w:bookmarkStart w:id="126" w:name="_Toc47082321"/>
      <w:bookmarkStart w:id="127" w:name="_Toc47082383"/>
      <w:bookmarkStart w:id="128" w:name="_Toc47083188"/>
      <w:bookmarkStart w:id="129" w:name="_Toc47447415"/>
      <w:bookmarkStart w:id="130" w:name="_Toc47447586"/>
      <w:bookmarkStart w:id="131" w:name="_Toc18577053"/>
      <w:bookmarkStart w:id="132" w:name="_Toc47447587"/>
      <w:bookmarkStart w:id="133" w:name="_Toc72333193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3C5B68">
        <w:rPr>
          <w:rFonts w:ascii="Arial" w:hAnsi="Arial" w:cs="Arial"/>
          <w:b/>
          <w:u w:val="single"/>
        </w:rPr>
        <w:t>Főbb naturáliák</w:t>
      </w:r>
      <w:bookmarkEnd w:id="131"/>
      <w:bookmarkEnd w:id="132"/>
      <w:bookmarkEnd w:id="133"/>
    </w:p>
    <w:p w14:paraId="53050380" w14:textId="77777777" w:rsidR="003C04CD" w:rsidRPr="003C5B68" w:rsidRDefault="003C04CD" w:rsidP="003C04CD">
      <w:pPr>
        <w:spacing w:after="0"/>
        <w:jc w:val="center"/>
        <w:rPr>
          <w:rFonts w:ascii="Arial" w:hAnsi="Arial" w:cs="Arial"/>
        </w:rPr>
      </w:pPr>
    </w:p>
    <w:p w14:paraId="02641DEB" w14:textId="1CC7C4F5" w:rsidR="003C04CD" w:rsidRPr="003C5B68" w:rsidRDefault="00200C40" w:rsidP="003C04CD">
      <w:pPr>
        <w:spacing w:after="0"/>
        <w:jc w:val="center"/>
        <w:rPr>
          <w:rFonts w:ascii="Arial" w:hAnsi="Arial" w:cs="Arial"/>
        </w:rPr>
      </w:pPr>
      <w:r w:rsidRPr="003C5B68">
        <w:rPr>
          <w:noProof/>
        </w:rPr>
        <w:drawing>
          <wp:inline distT="0" distB="0" distL="0" distR="0" wp14:anchorId="36DBAE11" wp14:editId="24B18B75">
            <wp:extent cx="5760720" cy="13995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80BC" w14:textId="77777777" w:rsidR="003C04CD" w:rsidRPr="003C5B68" w:rsidRDefault="003C04CD" w:rsidP="003C04CD">
      <w:p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  <w:bookmarkStart w:id="134" w:name="_Hlk14955367"/>
    </w:p>
    <w:p w14:paraId="44A8F373" w14:textId="303AC9C2" w:rsidR="003C04CD" w:rsidRPr="003C5B68" w:rsidRDefault="00C160F2" w:rsidP="003C04CD">
      <w:p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  <w:r w:rsidRPr="003C5B68">
        <w:rPr>
          <w:rFonts w:ascii="Arial" w:eastAsia="+mn-ea" w:hAnsi="Arial" w:cs="Arial"/>
          <w:bCs/>
          <w:kern w:val="24"/>
          <w:lang w:eastAsia="hu-HU"/>
        </w:rPr>
        <w:t xml:space="preserve">A 2020. novemberében elrendelt </w:t>
      </w:r>
      <w:proofErr w:type="spellStart"/>
      <w:r w:rsidRPr="003C5B68">
        <w:rPr>
          <w:rFonts w:ascii="Arial" w:eastAsia="+mn-ea" w:hAnsi="Arial" w:cs="Arial"/>
          <w:bCs/>
          <w:kern w:val="24"/>
          <w:lang w:eastAsia="hu-HU"/>
        </w:rPr>
        <w:t>pandémia</w:t>
      </w:r>
      <w:proofErr w:type="spellEnd"/>
      <w:r w:rsidRPr="003C5B68">
        <w:rPr>
          <w:rFonts w:ascii="Arial" w:eastAsia="+mn-ea" w:hAnsi="Arial" w:cs="Arial"/>
          <w:bCs/>
          <w:kern w:val="24"/>
          <w:lang w:eastAsia="hu-HU"/>
        </w:rPr>
        <w:t xml:space="preserve"> miatti korlátozások a tervvel ellentétben az idei első negyedévben is érvényben maradtak a vírusmutációknak köszönhető újabb fertőzési hullám hatására, melynek eredményeképp a társaság minden </w:t>
      </w:r>
      <w:proofErr w:type="spellStart"/>
      <w:r w:rsidRPr="003C5B68">
        <w:rPr>
          <w:rFonts w:ascii="Arial" w:eastAsia="+mn-ea" w:hAnsi="Arial" w:cs="Arial"/>
          <w:bCs/>
          <w:kern w:val="24"/>
          <w:lang w:eastAsia="hu-HU"/>
        </w:rPr>
        <w:t>naturália</w:t>
      </w:r>
      <w:proofErr w:type="spellEnd"/>
      <w:r w:rsidRPr="003C5B68">
        <w:rPr>
          <w:rFonts w:ascii="Arial" w:eastAsia="+mn-ea" w:hAnsi="Arial" w:cs="Arial"/>
          <w:bCs/>
          <w:kern w:val="24"/>
          <w:lang w:eastAsia="hu-HU"/>
        </w:rPr>
        <w:t xml:space="preserve"> elemében elmaradt az amúgy óvatos terv értékektől is.</w:t>
      </w:r>
    </w:p>
    <w:p w14:paraId="3CE911A8" w14:textId="77777777" w:rsidR="0058321A" w:rsidRPr="003C5B68" w:rsidRDefault="0058321A" w:rsidP="003C04CD">
      <w:p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</w:p>
    <w:p w14:paraId="20906203" w14:textId="6AB7B7FE" w:rsidR="00553875" w:rsidRPr="003C5B68" w:rsidRDefault="00553875">
      <w:pPr>
        <w:spacing w:after="160" w:line="259" w:lineRule="auto"/>
        <w:rPr>
          <w:rFonts w:ascii="Arial" w:eastAsia="+mn-ea" w:hAnsi="Arial" w:cs="Arial"/>
          <w:bCs/>
          <w:kern w:val="24"/>
          <w:lang w:eastAsia="hu-HU"/>
        </w:rPr>
      </w:pPr>
      <w:r w:rsidRPr="003C5B68">
        <w:rPr>
          <w:rFonts w:ascii="Arial" w:eastAsia="+mn-ea" w:hAnsi="Arial" w:cs="Arial"/>
          <w:bCs/>
          <w:kern w:val="24"/>
          <w:lang w:eastAsia="hu-HU"/>
        </w:rPr>
        <w:br w:type="page"/>
      </w:r>
    </w:p>
    <w:p w14:paraId="6D0B0948" w14:textId="77777777" w:rsidR="003C04CD" w:rsidRPr="003C5B68" w:rsidRDefault="003C04CD" w:rsidP="00341EE3">
      <w:pPr>
        <w:pStyle w:val="Listaszerbekezds"/>
        <w:numPr>
          <w:ilvl w:val="2"/>
          <w:numId w:val="32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35" w:name="_Toc18577054"/>
      <w:bookmarkStart w:id="136" w:name="_Toc47447588"/>
      <w:bookmarkStart w:id="137" w:name="_Toc72333194"/>
      <w:bookmarkEnd w:id="134"/>
      <w:r w:rsidRPr="003C5B68">
        <w:rPr>
          <w:rFonts w:ascii="Arial" w:hAnsi="Arial" w:cs="Arial"/>
          <w:b/>
          <w:u w:val="single"/>
        </w:rPr>
        <w:lastRenderedPageBreak/>
        <w:t>Beruházások</w:t>
      </w:r>
      <w:bookmarkEnd w:id="135"/>
      <w:bookmarkEnd w:id="136"/>
      <w:bookmarkEnd w:id="137"/>
    </w:p>
    <w:p w14:paraId="5B701042" w14:textId="60789567" w:rsidR="003C04CD" w:rsidRPr="003C5B68" w:rsidRDefault="0096411C" w:rsidP="003C04CD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768F6C6F" wp14:editId="37563254">
            <wp:extent cx="6300470" cy="2378710"/>
            <wp:effectExtent l="0" t="0" r="5080" b="254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8C9D" w14:textId="77777777" w:rsidR="003C04CD" w:rsidRPr="003C5B68" w:rsidRDefault="003C04CD" w:rsidP="003C04CD">
      <w:pPr>
        <w:spacing w:after="0"/>
        <w:jc w:val="both"/>
        <w:rPr>
          <w:rFonts w:ascii="Arial" w:eastAsia="+mn-ea" w:hAnsi="Arial" w:cs="Arial"/>
          <w:b/>
          <w:bCs/>
          <w:kern w:val="24"/>
          <w:sz w:val="14"/>
          <w:szCs w:val="14"/>
          <w:u w:val="single"/>
          <w:lang w:eastAsia="hu-HU"/>
        </w:rPr>
      </w:pPr>
    </w:p>
    <w:p w14:paraId="491B5EAB" w14:textId="781C24AB" w:rsidR="003C04CD" w:rsidRPr="003C5B68" w:rsidRDefault="003C04CD" w:rsidP="003C04CD">
      <w:pPr>
        <w:spacing w:after="0"/>
        <w:jc w:val="both"/>
        <w:rPr>
          <w:rFonts w:ascii="Arial" w:eastAsia="+mn-ea" w:hAnsi="Arial" w:cs="Arial"/>
          <w:b/>
          <w:bCs/>
          <w:kern w:val="24"/>
          <w:u w:val="single"/>
          <w:lang w:eastAsia="hu-HU"/>
        </w:rPr>
      </w:pP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202</w:t>
      </w:r>
      <w:r w:rsidR="00553875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1</w:t>
      </w: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 xml:space="preserve">. </w:t>
      </w:r>
      <w:r w:rsidR="00553875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I. negyedévében</w:t>
      </w: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 xml:space="preserve"> beruházások összege </w:t>
      </w:r>
      <w:r w:rsidR="00553875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357</w:t>
      </w: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 xml:space="preserve"> M Ft, mely a</w:t>
      </w:r>
      <w:r w:rsidR="00553875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 xml:space="preserve"> negyedéves</w:t>
      </w:r>
      <w:r w:rsidR="0058321A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 xml:space="preserve"> </w:t>
      </w: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terv</w:t>
      </w:r>
      <w:r w:rsidR="00553875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et</w:t>
      </w: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 xml:space="preserve"> </w:t>
      </w:r>
      <w:r w:rsidR="00553875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314</w:t>
      </w: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 xml:space="preserve"> M Ft-tal </w:t>
      </w:r>
      <w:r w:rsidR="00553875"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haladja meg</w:t>
      </w:r>
      <w:r w:rsidRPr="003C5B68">
        <w:rPr>
          <w:rFonts w:ascii="Arial" w:eastAsia="+mn-ea" w:hAnsi="Arial" w:cs="Arial"/>
          <w:b/>
          <w:bCs/>
          <w:kern w:val="24"/>
          <w:u w:val="single"/>
          <w:lang w:eastAsia="hu-HU"/>
        </w:rPr>
        <w:t>:</w:t>
      </w:r>
    </w:p>
    <w:p w14:paraId="3A0B94DF" w14:textId="77777777" w:rsidR="003C04CD" w:rsidRPr="003C5B68" w:rsidRDefault="003C04CD" w:rsidP="003C04CD">
      <w:pPr>
        <w:spacing w:after="0"/>
        <w:jc w:val="both"/>
        <w:rPr>
          <w:rFonts w:ascii="Arial" w:eastAsia="+mn-ea" w:hAnsi="Arial" w:cs="Arial"/>
          <w:b/>
          <w:bCs/>
          <w:kern w:val="24"/>
          <w:u w:val="single"/>
          <w:lang w:eastAsia="hu-HU"/>
        </w:rPr>
      </w:pPr>
    </w:p>
    <w:p w14:paraId="695B052D" w14:textId="3659C56A" w:rsidR="003C04CD" w:rsidRPr="003C5B68" w:rsidRDefault="00553875" w:rsidP="003C04CD">
      <w:p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 xml:space="preserve">A társaság a korlátozások és a tervezettnél későbbi fürdőnyitás miatt több időarányosan betervezett projektet későbbre halasztott (Széchenyi </w:t>
      </w:r>
      <w:proofErr w:type="gramStart"/>
      <w:r w:rsidRPr="003C5B68">
        <w:rPr>
          <w:rFonts w:ascii="Arial" w:eastAsia="+mn-ea" w:hAnsi="Arial" w:cs="Arial"/>
          <w:kern w:val="24"/>
          <w:lang w:eastAsia="hu-HU"/>
        </w:rPr>
        <w:t>T.termál</w:t>
      </w:r>
      <w:proofErr w:type="gramEnd"/>
      <w:r w:rsidRPr="003C5B68">
        <w:rPr>
          <w:rFonts w:ascii="Arial" w:eastAsia="+mn-ea" w:hAnsi="Arial" w:cs="Arial"/>
          <w:kern w:val="24"/>
          <w:lang w:eastAsia="hu-HU"/>
        </w:rPr>
        <w:t xml:space="preserve"> oktogon medence melletti WC-k felújítása,</w:t>
      </w:r>
      <w:r w:rsidRPr="003C5B68">
        <w:t xml:space="preserve"> </w:t>
      </w:r>
      <w:r w:rsidRPr="003C5B68">
        <w:rPr>
          <w:rFonts w:ascii="Arial" w:eastAsia="+mn-ea" w:hAnsi="Arial" w:cs="Arial"/>
          <w:kern w:val="24"/>
          <w:lang w:eastAsia="hu-HU"/>
        </w:rPr>
        <w:t>Széchenyi uszoda 1-2 szauna melletti mozgássérült liftek, Csillaghegy, klórdioxid teljeskörű kiépítése az Árpád kúthoz).</w:t>
      </w:r>
    </w:p>
    <w:p w14:paraId="63E28B34" w14:textId="6568DE3A" w:rsidR="003C04CD" w:rsidRPr="003C5B68" w:rsidRDefault="00553875" w:rsidP="00341EE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  <w:bookmarkStart w:id="138" w:name="_Hlk15371765"/>
      <w:r w:rsidRPr="003C5B68">
        <w:rPr>
          <w:rFonts w:ascii="Arial" w:eastAsia="+mn-ea" w:hAnsi="Arial" w:cs="Arial"/>
          <w:bCs/>
          <w:kern w:val="24"/>
          <w:lang w:eastAsia="hu-HU"/>
        </w:rPr>
        <w:t>A Csillaghegyi focipálya 271 M Ft-os kivitelezése a BGYH tulajdonán elvégzett idegen beruházás, idegen forrásból, ezért nem is terhelte a társaság likviditását.</w:t>
      </w:r>
    </w:p>
    <w:p w14:paraId="05032D66" w14:textId="4173D0E5" w:rsidR="003C04CD" w:rsidRPr="003C5B68" w:rsidRDefault="00553875" w:rsidP="00341EE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  <w:r w:rsidRPr="003C5B68">
        <w:rPr>
          <w:rFonts w:ascii="Arial" w:eastAsia="+mn-ea" w:hAnsi="Arial" w:cs="Arial"/>
          <w:bCs/>
          <w:kern w:val="24"/>
          <w:lang w:eastAsia="hu-HU"/>
        </w:rPr>
        <w:t>Csepeli Strand Vízicsúszda A BGYH tulajdonán elvégzett idegen (bérlő által elvégzett) beruházás - 2018. évről tolódott át erre az évre.</w:t>
      </w:r>
    </w:p>
    <w:p w14:paraId="77AD0597" w14:textId="522C9FA9" w:rsidR="003C04CD" w:rsidRPr="003C5B68" w:rsidRDefault="00553875" w:rsidP="00341EE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  <w:r w:rsidRPr="003C5B68">
        <w:rPr>
          <w:rFonts w:ascii="Arial" w:eastAsia="+mn-ea" w:hAnsi="Arial" w:cs="Arial"/>
          <w:bCs/>
          <w:kern w:val="24"/>
          <w:lang w:eastAsia="hu-HU"/>
        </w:rPr>
        <w:t xml:space="preserve">Pálmaház </w:t>
      </w:r>
      <w:proofErr w:type="spellStart"/>
      <w:r w:rsidRPr="003C5B68">
        <w:rPr>
          <w:rFonts w:ascii="Arial" w:eastAsia="+mn-ea" w:hAnsi="Arial" w:cs="Arial"/>
          <w:bCs/>
          <w:kern w:val="24"/>
          <w:lang w:eastAsia="hu-HU"/>
        </w:rPr>
        <w:t>Relax</w:t>
      </w:r>
      <w:proofErr w:type="spellEnd"/>
      <w:r w:rsidRPr="003C5B68">
        <w:rPr>
          <w:rFonts w:ascii="Arial" w:eastAsia="+mn-ea" w:hAnsi="Arial" w:cs="Arial"/>
          <w:bCs/>
          <w:kern w:val="24"/>
          <w:lang w:eastAsia="hu-HU"/>
        </w:rPr>
        <w:t xml:space="preserve"> Kft átvett eszközei: A korábbi bérlő eszközeinek átvétele későbbi hasznosítás céljából, megállapodás alapján.</w:t>
      </w:r>
    </w:p>
    <w:p w14:paraId="2F313E0B" w14:textId="1A4A495D" w:rsidR="003C04CD" w:rsidRPr="003C5B68" w:rsidRDefault="003C04CD" w:rsidP="00341EE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  <w:r w:rsidRPr="003C5B68">
        <w:rPr>
          <w:rFonts w:ascii="Arial" w:eastAsia="+mn-ea" w:hAnsi="Arial" w:cs="Arial"/>
          <w:bCs/>
          <w:kern w:val="24"/>
          <w:lang w:eastAsia="hu-HU"/>
        </w:rPr>
        <w:t>Mindemellett informatikai eszközök</w:t>
      </w:r>
      <w:r w:rsidR="00553875" w:rsidRPr="003C5B68">
        <w:rPr>
          <w:rFonts w:ascii="Arial" w:eastAsia="+mn-ea" w:hAnsi="Arial" w:cs="Arial"/>
          <w:bCs/>
          <w:kern w:val="24"/>
          <w:lang w:eastAsia="hu-HU"/>
        </w:rPr>
        <w:t xml:space="preserve"> és egyéb eszközök</w:t>
      </w:r>
      <w:r w:rsidRPr="003C5B68">
        <w:rPr>
          <w:rFonts w:ascii="Arial" w:eastAsia="+mn-ea" w:hAnsi="Arial" w:cs="Arial"/>
          <w:bCs/>
          <w:kern w:val="24"/>
          <w:lang w:eastAsia="hu-HU"/>
        </w:rPr>
        <w:t xml:space="preserve"> beszerzésére került sor</w:t>
      </w:r>
      <w:r w:rsidR="00553875" w:rsidRPr="003C5B68">
        <w:rPr>
          <w:rFonts w:ascii="Arial" w:eastAsia="+mn-ea" w:hAnsi="Arial" w:cs="Arial"/>
          <w:bCs/>
          <w:kern w:val="24"/>
          <w:lang w:eastAsia="hu-HU"/>
        </w:rPr>
        <w:t xml:space="preserve"> a likviditási helyzet miatt a tervezettnél kisebb mértékben.</w:t>
      </w:r>
    </w:p>
    <w:bookmarkEnd w:id="138"/>
    <w:p w14:paraId="0F25F3EE" w14:textId="77777777" w:rsidR="003C04CD" w:rsidRPr="003C5B68" w:rsidRDefault="003C04CD" w:rsidP="003C04CD">
      <w:pPr>
        <w:spacing w:after="160" w:line="259" w:lineRule="auto"/>
        <w:rPr>
          <w:rFonts w:ascii="Arial" w:eastAsia="+mn-ea" w:hAnsi="Arial" w:cs="Arial"/>
          <w:bCs/>
          <w:kern w:val="24"/>
          <w:lang w:eastAsia="hu-HU"/>
        </w:rPr>
      </w:pPr>
      <w:r w:rsidRPr="003C5B68">
        <w:rPr>
          <w:rFonts w:ascii="Arial" w:eastAsia="+mn-ea" w:hAnsi="Arial" w:cs="Arial"/>
          <w:bCs/>
          <w:kern w:val="24"/>
          <w:lang w:eastAsia="hu-HU"/>
        </w:rPr>
        <w:br w:type="page"/>
      </w:r>
    </w:p>
    <w:p w14:paraId="3E0BB353" w14:textId="77777777" w:rsidR="003C04CD" w:rsidRPr="003C5B68" w:rsidRDefault="003C04CD" w:rsidP="00341EE3">
      <w:pPr>
        <w:pStyle w:val="Listaszerbekezds"/>
        <w:numPr>
          <w:ilvl w:val="2"/>
          <w:numId w:val="32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39" w:name="_Toc18577055"/>
      <w:bookmarkStart w:id="140" w:name="_Toc47447589"/>
      <w:bookmarkStart w:id="141" w:name="_Toc72333195"/>
      <w:r w:rsidRPr="003C5B68">
        <w:rPr>
          <w:rFonts w:ascii="Arial" w:hAnsi="Arial" w:cs="Arial"/>
          <w:b/>
          <w:u w:val="single"/>
        </w:rPr>
        <w:lastRenderedPageBreak/>
        <w:t>Likviditás</w:t>
      </w:r>
      <w:bookmarkEnd w:id="139"/>
      <w:bookmarkEnd w:id="140"/>
      <w:bookmarkEnd w:id="141"/>
    </w:p>
    <w:p w14:paraId="61EB4407" w14:textId="77777777" w:rsidR="003C04CD" w:rsidRPr="003C5B68" w:rsidRDefault="003C04CD" w:rsidP="003C04CD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  <w:b/>
          <w:noProof/>
          <w:lang w:eastAsia="hu-HU"/>
        </w:rPr>
      </w:pPr>
    </w:p>
    <w:p w14:paraId="199DA852" w14:textId="0E92E1A0" w:rsidR="003C04CD" w:rsidRPr="003C5B68" w:rsidRDefault="00200C40" w:rsidP="003C04CD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  <w:b/>
          <w:noProof/>
          <w:lang w:eastAsia="hu-HU"/>
        </w:rPr>
      </w:pPr>
      <w:r w:rsidRPr="003C5B68">
        <w:rPr>
          <w:b/>
          <w:bCs/>
          <w:noProof/>
        </w:rPr>
        <w:drawing>
          <wp:inline distT="0" distB="0" distL="0" distR="0" wp14:anchorId="33E65D90" wp14:editId="2BD8F6A9">
            <wp:extent cx="6366732" cy="2133600"/>
            <wp:effectExtent l="0" t="0" r="0" b="0"/>
            <wp:docPr id="3142" name="Kép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28" cy="2140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F1B38" w14:textId="77777777" w:rsidR="003C04CD" w:rsidRPr="003C5B68" w:rsidRDefault="003C04CD" w:rsidP="003C04CD">
      <w:pPr>
        <w:tabs>
          <w:tab w:val="left" w:pos="284"/>
          <w:tab w:val="left" w:pos="709"/>
        </w:tabs>
        <w:spacing w:after="0"/>
        <w:jc w:val="center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noProof/>
          <w:lang w:val="de-DE" w:eastAsia="de-DE"/>
        </w:rPr>
        <w:drawing>
          <wp:inline distT="0" distB="0" distL="0" distR="0" wp14:anchorId="2B432640" wp14:editId="4A1F2DA1">
            <wp:extent cx="6480175" cy="224155"/>
            <wp:effectExtent l="0" t="0" r="0" b="0"/>
            <wp:docPr id="1044" name="Kép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0D7D" w14:textId="5ED7D715" w:rsidR="003C04CD" w:rsidRPr="003C5B68" w:rsidRDefault="003C04CD" w:rsidP="00341EE3">
      <w:pPr>
        <w:pStyle w:val="Listaszerbekezds"/>
        <w:numPr>
          <w:ilvl w:val="0"/>
          <w:numId w:val="17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202</w:t>
      </w:r>
      <w:r w:rsidR="008E1665" w:rsidRPr="003C5B68">
        <w:rPr>
          <w:rFonts w:ascii="Arial" w:hAnsi="Arial" w:cs="Arial"/>
          <w:bCs/>
        </w:rPr>
        <w:t>1</w:t>
      </w:r>
      <w:r w:rsidRPr="003C5B68">
        <w:rPr>
          <w:rFonts w:ascii="Arial" w:hAnsi="Arial" w:cs="Arial"/>
          <w:bCs/>
        </w:rPr>
        <w:t xml:space="preserve">. </w:t>
      </w:r>
      <w:r w:rsidR="0058321A" w:rsidRPr="003C5B68">
        <w:rPr>
          <w:rFonts w:ascii="Arial" w:hAnsi="Arial" w:cs="Arial"/>
          <w:bCs/>
        </w:rPr>
        <w:t>é</w:t>
      </w:r>
      <w:r w:rsidRPr="003C5B68">
        <w:rPr>
          <w:rFonts w:ascii="Arial" w:hAnsi="Arial" w:cs="Arial"/>
          <w:bCs/>
        </w:rPr>
        <w:t>vben</w:t>
      </w:r>
      <w:r w:rsidR="008E1665" w:rsidRPr="003C5B68">
        <w:rPr>
          <w:rFonts w:ascii="Arial" w:hAnsi="Arial" w:cs="Arial"/>
          <w:bCs/>
        </w:rPr>
        <w:t xml:space="preserve"> I. negyedévében</w:t>
      </w:r>
      <w:r w:rsidRPr="003C5B68">
        <w:rPr>
          <w:rFonts w:ascii="Arial" w:hAnsi="Arial" w:cs="Arial"/>
          <w:bCs/>
        </w:rPr>
        <w:t xml:space="preserve"> a társaság likviditási helyzete</w:t>
      </w:r>
      <w:r w:rsidR="008E1665" w:rsidRPr="003C5B68">
        <w:rPr>
          <w:rFonts w:ascii="Arial" w:hAnsi="Arial" w:cs="Arial"/>
          <w:bCs/>
        </w:rPr>
        <w:t xml:space="preserve"> továbbra is kritikus és</w:t>
      </w:r>
      <w:r w:rsidRPr="003C5B68">
        <w:rPr>
          <w:rFonts w:ascii="Arial" w:hAnsi="Arial" w:cs="Arial"/>
          <w:bCs/>
        </w:rPr>
        <w:t xml:space="preserve"> a</w:t>
      </w:r>
      <w:r w:rsidR="008E1665" w:rsidRPr="003C5B68">
        <w:rPr>
          <w:rFonts w:ascii="Arial" w:hAnsi="Arial" w:cs="Arial"/>
          <w:bCs/>
        </w:rPr>
        <w:t xml:space="preserve">z elmaradó bevételek miatt </w:t>
      </w:r>
      <w:r w:rsidRPr="003C5B68">
        <w:rPr>
          <w:rFonts w:ascii="Arial" w:hAnsi="Arial" w:cs="Arial"/>
          <w:bCs/>
        </w:rPr>
        <w:t>csak folyószámlahitellel volt képes biztosítani operatív működését. A</w:t>
      </w:r>
      <w:r w:rsidRPr="003C5B68">
        <w:rPr>
          <w:rFonts w:ascii="Arial" w:hAnsi="Arial" w:cs="Arial"/>
        </w:rPr>
        <w:t xml:space="preserve"> járványügyi</w:t>
      </w:r>
      <w:r w:rsidRPr="003C5B68">
        <w:rPr>
          <w:rFonts w:ascii="Arial" w:hAnsi="Arial" w:cs="Arial"/>
          <w:bCs/>
        </w:rPr>
        <w:t xml:space="preserve"> intézkedésekkel hatására történő fürdőbezárásokkal, a határzárral és a polgárok fertőzéstől való félelmével összefüggésben a társaság kilátásai is igen borúsak.</w:t>
      </w:r>
      <w:r w:rsidR="008E1665" w:rsidRPr="003C5B68">
        <w:rPr>
          <w:rFonts w:ascii="Arial" w:hAnsi="Arial" w:cs="Arial"/>
          <w:bCs/>
        </w:rPr>
        <w:t xml:space="preserve"> Ennek ellenére a tervhez képest jelentősen javult a likviditás elsősorban a működési kiadásokon történt megtakarítások miatt.</w:t>
      </w:r>
    </w:p>
    <w:p w14:paraId="3316153B" w14:textId="7C41AD45" w:rsidR="003C04CD" w:rsidRPr="003C5B68" w:rsidRDefault="003C04CD" w:rsidP="00341EE3">
      <w:pPr>
        <w:pStyle w:val="Listaszerbekezds"/>
        <w:numPr>
          <w:ilvl w:val="0"/>
          <w:numId w:val="17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Az alaptevékenységhez kapcsolódó működési bevételek </w:t>
      </w:r>
      <w:r w:rsidR="008E1665" w:rsidRPr="003C5B68">
        <w:rPr>
          <w:rFonts w:ascii="Arial" w:hAnsi="Arial" w:cs="Arial"/>
          <w:bCs/>
        </w:rPr>
        <w:t xml:space="preserve">az első negyedév során </w:t>
      </w:r>
      <w:r w:rsidRPr="003C5B68">
        <w:rPr>
          <w:rFonts w:ascii="Arial" w:hAnsi="Arial" w:cs="Arial"/>
          <w:bCs/>
        </w:rPr>
        <w:t>rendre alulmúl</w:t>
      </w:r>
      <w:r w:rsidR="008E1665" w:rsidRPr="003C5B68">
        <w:rPr>
          <w:rFonts w:ascii="Arial" w:hAnsi="Arial" w:cs="Arial"/>
          <w:bCs/>
        </w:rPr>
        <w:t>t</w:t>
      </w:r>
      <w:r w:rsidRPr="003C5B68">
        <w:rPr>
          <w:rFonts w:ascii="Arial" w:hAnsi="Arial" w:cs="Arial"/>
          <w:bCs/>
        </w:rPr>
        <w:t>ák a működési kiadásokat. Az átlagosan havi több száz millió forintos bevételkiesés jelentősen rontotta a likviditást, annak ellenére, hogy a szállítói kifizetések csökkentek, és a kormány által bevezetett bérjárulékfizetési engedmények és a létszám csökkenés megtakarításokat eredményezett a bér jellegű költségeken.</w:t>
      </w:r>
    </w:p>
    <w:p w14:paraId="3C8C7654" w14:textId="7EA13B0E" w:rsidR="003C04CD" w:rsidRPr="003C5B68" w:rsidRDefault="003C04CD" w:rsidP="00341EE3">
      <w:pPr>
        <w:pStyle w:val="Listaszerbekezds"/>
        <w:numPr>
          <w:ilvl w:val="0"/>
          <w:numId w:val="17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A társaság élt a koronavírus világjárvány miatt hozott 47/2020. (III.8.) Kormányrendeletben foglalt fizetési moratórium lehetőségével, ezért a társaság nem teljesített hiteltörlesztést a vizsgált időszakban.</w:t>
      </w:r>
    </w:p>
    <w:p w14:paraId="73A4588B" w14:textId="77777777" w:rsidR="003C04CD" w:rsidRPr="003C5B68" w:rsidRDefault="003C04CD" w:rsidP="00341EE3">
      <w:pPr>
        <w:pStyle w:val="Listaszerbekezds"/>
        <w:numPr>
          <w:ilvl w:val="0"/>
          <w:numId w:val="17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Az időszakot a pénzügyi intézmények által rendelkezésre tartott, összesen 2 400 M Ft folyószámlahitel keretéből próbálja áthidalni.</w:t>
      </w:r>
    </w:p>
    <w:p w14:paraId="530D174E" w14:textId="77777777" w:rsidR="003F161E" w:rsidRPr="003C5B68" w:rsidRDefault="003F161E" w:rsidP="003F161E">
      <w:pPr>
        <w:tabs>
          <w:tab w:val="left" w:pos="284"/>
          <w:tab w:val="left" w:pos="709"/>
        </w:tabs>
        <w:spacing w:after="0"/>
        <w:jc w:val="both"/>
      </w:pPr>
    </w:p>
    <w:p w14:paraId="02E5B925" w14:textId="79DDF501" w:rsidR="008E1665" w:rsidRPr="003C5B68" w:rsidRDefault="008E1665" w:rsidP="003F161E">
      <w:pPr>
        <w:tabs>
          <w:tab w:val="left" w:pos="284"/>
          <w:tab w:val="left" w:pos="709"/>
        </w:tabs>
        <w:spacing w:after="0"/>
        <w:jc w:val="both"/>
        <w:sectPr w:rsidR="008E1665" w:rsidRPr="003C5B68" w:rsidSect="006733E7">
          <w:headerReference w:type="default" r:id="rId41"/>
          <w:footerReference w:type="default" r:id="rId42"/>
          <w:pgSz w:w="11906" w:h="16838"/>
          <w:pgMar w:top="1418" w:right="567" w:bottom="1417" w:left="1417" w:header="283" w:footer="561" w:gutter="0"/>
          <w:cols w:space="708"/>
          <w:docGrid w:linePitch="360"/>
        </w:sectPr>
      </w:pPr>
    </w:p>
    <w:p w14:paraId="119E1CA2" w14:textId="77777777" w:rsidR="00C06037" w:rsidRPr="003C5B68" w:rsidRDefault="00C06037" w:rsidP="00341EE3">
      <w:pPr>
        <w:pStyle w:val="Listaszerbekezds"/>
        <w:numPr>
          <w:ilvl w:val="1"/>
          <w:numId w:val="34"/>
        </w:numPr>
        <w:tabs>
          <w:tab w:val="left" w:pos="0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42" w:name="_Toc72333196"/>
      <w:r w:rsidRPr="003C5B68">
        <w:rPr>
          <w:rFonts w:ascii="Arial" w:hAnsi="Arial" w:cs="Arial"/>
          <w:b/>
          <w:sz w:val="24"/>
          <w:szCs w:val="24"/>
        </w:rPr>
        <w:lastRenderedPageBreak/>
        <w:t>FŐKERT Nonprofit Zrt.</w:t>
      </w:r>
      <w:bookmarkEnd w:id="103"/>
      <w:bookmarkEnd w:id="142"/>
    </w:p>
    <w:p w14:paraId="79BD3E60" w14:textId="77777777" w:rsidR="00C06037" w:rsidRPr="003C5B68" w:rsidRDefault="00C06037" w:rsidP="00C06037">
      <w:pPr>
        <w:pStyle w:val="Listaszerbekezds"/>
        <w:tabs>
          <w:tab w:val="left" w:pos="0"/>
          <w:tab w:val="left" w:pos="851"/>
        </w:tabs>
        <w:spacing w:after="0"/>
        <w:ind w:left="525"/>
        <w:jc w:val="both"/>
        <w:rPr>
          <w:rFonts w:ascii="Arial" w:hAnsi="Arial" w:cs="Arial"/>
          <w:b/>
          <w:sz w:val="14"/>
          <w:szCs w:val="14"/>
        </w:rPr>
      </w:pPr>
    </w:p>
    <w:p w14:paraId="6C0EECAC" w14:textId="621F6D26" w:rsidR="00C06037" w:rsidRPr="003C5B68" w:rsidRDefault="00C06037" w:rsidP="00341EE3">
      <w:pPr>
        <w:pStyle w:val="Listaszerbekezds"/>
        <w:numPr>
          <w:ilvl w:val="2"/>
          <w:numId w:val="39"/>
        </w:numPr>
        <w:spacing w:after="0"/>
        <w:outlineLvl w:val="2"/>
        <w:rPr>
          <w:rFonts w:ascii="Arial" w:hAnsi="Arial" w:cs="Arial"/>
          <w:u w:val="single"/>
        </w:rPr>
      </w:pPr>
      <w:bookmarkStart w:id="143" w:name="_Toc18577071"/>
      <w:bookmarkStart w:id="144" w:name="_Toc47447605"/>
      <w:bookmarkStart w:id="145" w:name="_Toc72333197"/>
      <w:r w:rsidRPr="003C5B68">
        <w:rPr>
          <w:rFonts w:ascii="Arial" w:hAnsi="Arial" w:cs="Arial"/>
          <w:b/>
          <w:bCs/>
          <w:u w:val="single"/>
        </w:rPr>
        <w:t>Eredménykimutatás</w:t>
      </w:r>
      <w:bookmarkEnd w:id="143"/>
      <w:bookmarkEnd w:id="144"/>
      <w:bookmarkEnd w:id="145"/>
    </w:p>
    <w:p w14:paraId="253B4A98" w14:textId="5DBFC2BE" w:rsidR="00A267D8" w:rsidRPr="003C5B68" w:rsidRDefault="00200C40" w:rsidP="00A267D8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209EE5BE" wp14:editId="0AE06106">
            <wp:extent cx="5760720" cy="3896995"/>
            <wp:effectExtent l="0" t="0" r="0" b="825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7D70" w14:textId="77777777" w:rsidR="00A267D8" w:rsidRPr="003C5B68" w:rsidRDefault="00A267D8" w:rsidP="00A267D8">
      <w:pPr>
        <w:spacing w:after="0"/>
        <w:rPr>
          <w:rFonts w:ascii="Arial" w:hAnsi="Arial" w:cs="Arial"/>
          <w:b/>
          <w:bCs/>
          <w:i/>
          <w:sz w:val="14"/>
          <w:szCs w:val="14"/>
        </w:rPr>
      </w:pPr>
    </w:p>
    <w:p w14:paraId="773E11D1" w14:textId="6E1CBDF1" w:rsidR="00A267D8" w:rsidRPr="003C5B68" w:rsidRDefault="00A267D8" w:rsidP="00A267D8">
      <w:pPr>
        <w:spacing w:after="0"/>
        <w:jc w:val="both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bCs/>
          <w:u w:val="single"/>
        </w:rPr>
        <w:t xml:space="preserve">A társaság </w:t>
      </w:r>
      <w:r w:rsidRPr="003C5B68">
        <w:rPr>
          <w:rFonts w:ascii="Arial" w:hAnsi="Arial" w:cs="Arial"/>
          <w:b/>
          <w:u w:val="single"/>
        </w:rPr>
        <w:t>202</w:t>
      </w:r>
      <w:r w:rsidR="003F7114" w:rsidRPr="003C5B68">
        <w:rPr>
          <w:rFonts w:ascii="Arial" w:hAnsi="Arial" w:cs="Arial"/>
          <w:b/>
          <w:u w:val="single"/>
        </w:rPr>
        <w:t>1</w:t>
      </w:r>
      <w:r w:rsidRPr="003C5B68">
        <w:rPr>
          <w:rFonts w:ascii="Arial" w:hAnsi="Arial" w:cs="Arial"/>
          <w:b/>
          <w:u w:val="single"/>
        </w:rPr>
        <w:t>.</w:t>
      </w:r>
      <w:r w:rsidR="000469B9" w:rsidRPr="003C5B68">
        <w:rPr>
          <w:rFonts w:ascii="Arial" w:hAnsi="Arial" w:cs="Arial"/>
          <w:b/>
          <w:u w:val="single"/>
        </w:rPr>
        <w:t xml:space="preserve"> évi</w:t>
      </w:r>
      <w:r w:rsidR="003F7114" w:rsidRPr="003C5B68">
        <w:rPr>
          <w:rFonts w:ascii="Arial" w:hAnsi="Arial" w:cs="Arial"/>
          <w:b/>
          <w:u w:val="single"/>
        </w:rPr>
        <w:t xml:space="preserve"> I. negyedéves</w:t>
      </w:r>
      <w:r w:rsidR="000469B9" w:rsidRPr="003C5B68">
        <w:rPr>
          <w:rFonts w:ascii="Arial" w:hAnsi="Arial" w:cs="Arial"/>
          <w:b/>
          <w:u w:val="single"/>
        </w:rPr>
        <w:t xml:space="preserve"> </w:t>
      </w:r>
      <w:r w:rsidRPr="003C5B68">
        <w:rPr>
          <w:rFonts w:ascii="Arial" w:hAnsi="Arial" w:cs="Arial"/>
          <w:b/>
          <w:u w:val="single"/>
        </w:rPr>
        <w:t>adózott eredménye</w:t>
      </w:r>
      <w:r w:rsidRPr="003C5B68">
        <w:rPr>
          <w:rFonts w:ascii="Arial" w:hAnsi="Arial" w:cs="Arial"/>
          <w:b/>
          <w:bCs/>
          <w:u w:val="single"/>
        </w:rPr>
        <w:t xml:space="preserve"> 1</w:t>
      </w:r>
      <w:r w:rsidR="003F7114" w:rsidRPr="003C5B68">
        <w:rPr>
          <w:rFonts w:ascii="Arial" w:hAnsi="Arial" w:cs="Arial"/>
          <w:b/>
          <w:bCs/>
          <w:u w:val="single"/>
        </w:rPr>
        <w:t>3</w:t>
      </w:r>
      <w:r w:rsidR="000469B9" w:rsidRPr="003C5B68">
        <w:rPr>
          <w:rFonts w:ascii="Arial" w:hAnsi="Arial" w:cs="Arial"/>
          <w:b/>
          <w:bCs/>
          <w:u w:val="single"/>
        </w:rPr>
        <w:t>0</w:t>
      </w:r>
      <w:r w:rsidRPr="003C5B68">
        <w:rPr>
          <w:rFonts w:ascii="Arial" w:hAnsi="Arial" w:cs="Arial"/>
          <w:b/>
          <w:bCs/>
          <w:u w:val="single"/>
        </w:rPr>
        <w:t xml:space="preserve"> M Ft, mely </w:t>
      </w:r>
      <w:r w:rsidR="000469B9" w:rsidRPr="003C5B68">
        <w:rPr>
          <w:rFonts w:ascii="Arial" w:hAnsi="Arial" w:cs="Arial"/>
          <w:b/>
          <w:bCs/>
          <w:u w:val="single"/>
        </w:rPr>
        <w:t>1</w:t>
      </w:r>
      <w:r w:rsidR="003F7114" w:rsidRPr="003C5B68">
        <w:rPr>
          <w:rFonts w:ascii="Arial" w:hAnsi="Arial" w:cs="Arial"/>
          <w:b/>
          <w:bCs/>
          <w:u w:val="single"/>
        </w:rPr>
        <w:t>45</w:t>
      </w:r>
      <w:r w:rsidRPr="003C5B68">
        <w:rPr>
          <w:rFonts w:ascii="Arial" w:hAnsi="Arial" w:cs="Arial"/>
          <w:b/>
          <w:bCs/>
          <w:u w:val="single"/>
        </w:rPr>
        <w:t xml:space="preserve"> M Ft-tal meghaladta a</w:t>
      </w:r>
      <w:r w:rsidR="003F7114" w:rsidRPr="003C5B68">
        <w:rPr>
          <w:rFonts w:ascii="Arial" w:hAnsi="Arial" w:cs="Arial"/>
          <w:b/>
          <w:bCs/>
          <w:u w:val="single"/>
        </w:rPr>
        <w:t xml:space="preserve">z első negyedévre prognosztizált </w:t>
      </w:r>
      <w:r w:rsidR="000469B9" w:rsidRPr="003C5B68">
        <w:rPr>
          <w:rFonts w:ascii="Arial" w:hAnsi="Arial" w:cs="Arial"/>
          <w:b/>
          <w:bCs/>
          <w:u w:val="single"/>
        </w:rPr>
        <w:t>-</w:t>
      </w:r>
      <w:r w:rsidR="003F7114" w:rsidRPr="003C5B68">
        <w:rPr>
          <w:rFonts w:ascii="Arial" w:hAnsi="Arial" w:cs="Arial"/>
          <w:b/>
          <w:bCs/>
          <w:u w:val="single"/>
        </w:rPr>
        <w:t>16</w:t>
      </w:r>
      <w:r w:rsidR="000469B9" w:rsidRPr="003C5B68">
        <w:rPr>
          <w:rFonts w:ascii="Arial" w:hAnsi="Arial" w:cs="Arial"/>
          <w:b/>
          <w:bCs/>
          <w:u w:val="single"/>
        </w:rPr>
        <w:t xml:space="preserve"> M Ft-os veszteséget</w:t>
      </w:r>
      <w:r w:rsidRPr="003C5B68">
        <w:rPr>
          <w:rFonts w:ascii="Arial" w:hAnsi="Arial" w:cs="Arial"/>
          <w:b/>
          <w:bCs/>
          <w:u w:val="single"/>
        </w:rPr>
        <w:t>.</w:t>
      </w:r>
    </w:p>
    <w:p w14:paraId="233E80EE" w14:textId="77777777" w:rsidR="00A267D8" w:rsidRPr="003C5B68" w:rsidRDefault="00A267D8" w:rsidP="00A267D8">
      <w:pPr>
        <w:spacing w:after="0"/>
        <w:rPr>
          <w:rFonts w:ascii="Arial" w:hAnsi="Arial" w:cs="Arial"/>
          <w:b/>
          <w:bCs/>
          <w:i/>
          <w:sz w:val="14"/>
          <w:szCs w:val="14"/>
        </w:rPr>
      </w:pPr>
    </w:p>
    <w:p w14:paraId="2FE4E3A2" w14:textId="33ACD5B6" w:rsidR="00A267D8" w:rsidRPr="003C5B68" w:rsidRDefault="00A267D8" w:rsidP="00A267D8">
      <w:pPr>
        <w:spacing w:after="0"/>
        <w:rPr>
          <w:rFonts w:ascii="Arial" w:hAnsi="Arial" w:cs="Arial"/>
          <w:i/>
        </w:rPr>
      </w:pPr>
      <w:r w:rsidRPr="003C5B68">
        <w:rPr>
          <w:rFonts w:ascii="Arial" w:hAnsi="Arial" w:cs="Arial"/>
          <w:b/>
          <w:bCs/>
          <w:i/>
        </w:rPr>
        <w:t>Korrigált árbevétel (+</w:t>
      </w:r>
      <w:r w:rsidR="003F7114" w:rsidRPr="003C5B68">
        <w:rPr>
          <w:rFonts w:ascii="Arial" w:hAnsi="Arial" w:cs="Arial"/>
          <w:b/>
          <w:bCs/>
          <w:i/>
        </w:rPr>
        <w:t>58</w:t>
      </w:r>
      <w:r w:rsidRPr="003C5B68">
        <w:rPr>
          <w:rFonts w:ascii="Arial" w:hAnsi="Arial" w:cs="Arial"/>
          <w:b/>
          <w:bCs/>
          <w:i/>
        </w:rPr>
        <w:t>)</w:t>
      </w:r>
      <w:r w:rsidRPr="003C5B68">
        <w:rPr>
          <w:rFonts w:ascii="Arial" w:hAnsi="Arial" w:cs="Arial"/>
          <w:b/>
          <w:i/>
        </w:rPr>
        <w:t>:</w:t>
      </w:r>
      <w:r w:rsidRPr="003C5B68">
        <w:rPr>
          <w:rFonts w:ascii="Arial" w:hAnsi="Arial" w:cs="Arial"/>
          <w:i/>
        </w:rPr>
        <w:t xml:space="preserve"> </w:t>
      </w:r>
    </w:p>
    <w:p w14:paraId="4B2045B8" w14:textId="6263691E" w:rsidR="00494993" w:rsidRPr="003C5B68" w:rsidRDefault="00A267D8" w:rsidP="003939C7">
      <w:pPr>
        <w:pStyle w:val="Listaszerbekezds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Arial" w:hAnsi="Arial" w:cs="Arial"/>
          <w:b/>
          <w:bCs/>
          <w:i/>
          <w:sz w:val="14"/>
          <w:szCs w:val="14"/>
        </w:rPr>
      </w:pPr>
      <w:r w:rsidRPr="003C5B68">
        <w:rPr>
          <w:rFonts w:ascii="Arial" w:hAnsi="Arial" w:cs="Arial"/>
          <w:bCs/>
        </w:rPr>
        <w:t>A</w:t>
      </w:r>
      <w:r w:rsidR="00494993" w:rsidRPr="003C5B68">
        <w:rPr>
          <w:rFonts w:ascii="Arial" w:hAnsi="Arial" w:cs="Arial"/>
          <w:bCs/>
        </w:rPr>
        <w:t xml:space="preserve"> nettó árbevétel meghaladta a tervet, mert az elvégzett munkák a Városliget Zrt. részéről való magasabb megrendelői igényekhez igazodtak, valamint </w:t>
      </w:r>
      <w:proofErr w:type="gramStart"/>
      <w:r w:rsidR="00494993" w:rsidRPr="003C5B68">
        <w:rPr>
          <w:rFonts w:ascii="Arial" w:hAnsi="Arial" w:cs="Arial"/>
          <w:bCs/>
        </w:rPr>
        <w:t>Pünkösdfürdői</w:t>
      </w:r>
      <w:proofErr w:type="gramEnd"/>
      <w:r w:rsidR="00494993" w:rsidRPr="003C5B68">
        <w:rPr>
          <w:rFonts w:ascii="Arial" w:hAnsi="Arial" w:cs="Arial"/>
          <w:bCs/>
        </w:rPr>
        <w:t xml:space="preserve"> kiszámlázások is megvalósultak.</w:t>
      </w:r>
    </w:p>
    <w:p w14:paraId="6B586E00" w14:textId="3D68391A" w:rsidR="00A267D8" w:rsidRPr="003C5B68" w:rsidRDefault="00A267D8" w:rsidP="00494993">
      <w:pPr>
        <w:tabs>
          <w:tab w:val="left" w:pos="284"/>
        </w:tabs>
        <w:spacing w:after="0"/>
        <w:ind w:left="360"/>
        <w:jc w:val="both"/>
        <w:rPr>
          <w:rFonts w:ascii="Arial" w:hAnsi="Arial" w:cs="Arial"/>
          <w:b/>
          <w:bCs/>
          <w:i/>
          <w:sz w:val="14"/>
          <w:szCs w:val="14"/>
        </w:rPr>
      </w:pPr>
    </w:p>
    <w:p w14:paraId="3A80E0C6" w14:textId="1AC49977" w:rsidR="00A267D8" w:rsidRPr="003C5B68" w:rsidRDefault="00A267D8" w:rsidP="00A267D8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  <w:i/>
        </w:rPr>
        <w:t>Aktivált saját teljesítmény (</w:t>
      </w:r>
      <w:r w:rsidR="000469B9" w:rsidRPr="003C5B68">
        <w:rPr>
          <w:rFonts w:ascii="Arial" w:hAnsi="Arial" w:cs="Arial"/>
          <w:b/>
          <w:bCs/>
          <w:i/>
        </w:rPr>
        <w:t>+3</w:t>
      </w:r>
      <w:r w:rsidR="00494993" w:rsidRPr="003C5B68">
        <w:rPr>
          <w:rFonts w:ascii="Arial" w:hAnsi="Arial" w:cs="Arial"/>
          <w:b/>
          <w:bCs/>
          <w:i/>
        </w:rPr>
        <w:t>2</w:t>
      </w:r>
      <w:r w:rsidRPr="003C5B68">
        <w:rPr>
          <w:rFonts w:ascii="Arial" w:hAnsi="Arial" w:cs="Arial"/>
          <w:b/>
          <w:bCs/>
          <w:i/>
        </w:rPr>
        <w:t>)</w:t>
      </w:r>
      <w:r w:rsidRPr="003C5B68">
        <w:rPr>
          <w:rFonts w:ascii="Arial" w:hAnsi="Arial" w:cs="Arial"/>
        </w:rPr>
        <w:t>:</w:t>
      </w:r>
    </w:p>
    <w:p w14:paraId="7D3BDF9F" w14:textId="2EC6D67B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Cs/>
        </w:rPr>
        <w:t xml:space="preserve">Az aktivált saját teljesítmény értéke az egyéb piaci megrendelések ki nem számlázott munkálataihoz kapcsolódik, melynél a </w:t>
      </w:r>
      <w:r w:rsidR="00494993" w:rsidRPr="003C5B68">
        <w:rPr>
          <w:rFonts w:ascii="Arial" w:hAnsi="Arial" w:cs="Arial"/>
          <w:bCs/>
        </w:rPr>
        <w:t>tervezetthez</w:t>
      </w:r>
      <w:r w:rsidRPr="003C5B68">
        <w:rPr>
          <w:rFonts w:ascii="Arial" w:hAnsi="Arial" w:cs="Arial"/>
          <w:bCs/>
        </w:rPr>
        <w:t xml:space="preserve"> képest </w:t>
      </w:r>
      <w:r w:rsidR="00494993" w:rsidRPr="003C5B68">
        <w:rPr>
          <w:rFonts w:ascii="Arial" w:hAnsi="Arial" w:cs="Arial"/>
          <w:bCs/>
        </w:rPr>
        <w:t>kevesebb</w:t>
      </w:r>
      <w:r w:rsidRPr="003C5B68">
        <w:rPr>
          <w:rFonts w:ascii="Arial" w:hAnsi="Arial" w:cs="Arial"/>
          <w:bCs/>
        </w:rPr>
        <w:t xml:space="preserve"> tételt sikerült elszámolni</w:t>
      </w:r>
      <w:r w:rsidR="00494993" w:rsidRPr="003C5B68">
        <w:rPr>
          <w:rFonts w:ascii="Arial" w:hAnsi="Arial" w:cs="Arial"/>
          <w:bCs/>
        </w:rPr>
        <w:t xml:space="preserve"> és kiszámlázni</w:t>
      </w:r>
      <w:r w:rsidRPr="003C5B68">
        <w:rPr>
          <w:rFonts w:ascii="Arial" w:hAnsi="Arial" w:cs="Arial"/>
          <w:bCs/>
        </w:rPr>
        <w:t xml:space="preserve"> az időszak végére.</w:t>
      </w:r>
    </w:p>
    <w:p w14:paraId="7CFED2D7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56EB7A84" w14:textId="537BF0C1" w:rsidR="00A267D8" w:rsidRPr="003C5B68" w:rsidRDefault="00A267D8" w:rsidP="00A267D8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  <w:i/>
        </w:rPr>
        <w:t>Egyéb bevételek és ráfordítások egyenlege (támogatások nélkül) (</w:t>
      </w:r>
      <w:r w:rsidR="00494993" w:rsidRPr="003C5B68">
        <w:rPr>
          <w:rFonts w:ascii="Arial" w:hAnsi="Arial" w:cs="Arial"/>
          <w:b/>
          <w:bCs/>
          <w:i/>
        </w:rPr>
        <w:t>+11</w:t>
      </w:r>
      <w:r w:rsidRPr="003C5B68">
        <w:rPr>
          <w:rFonts w:ascii="Arial" w:hAnsi="Arial" w:cs="Arial"/>
          <w:b/>
          <w:bCs/>
          <w:i/>
        </w:rPr>
        <w:t>)</w:t>
      </w:r>
      <w:r w:rsidRPr="003C5B68">
        <w:rPr>
          <w:rFonts w:ascii="Arial" w:hAnsi="Arial" w:cs="Arial"/>
        </w:rPr>
        <w:t>:</w:t>
      </w:r>
    </w:p>
    <w:p w14:paraId="035C4C1A" w14:textId="3816BA6B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Véglegesen fejlesztési célra kapott támogatás (+</w:t>
      </w:r>
      <w:r w:rsidR="00494993" w:rsidRPr="003C5B68">
        <w:rPr>
          <w:rFonts w:ascii="Arial" w:hAnsi="Arial" w:cs="Arial"/>
        </w:rPr>
        <w:t>12</w:t>
      </w:r>
      <w:r w:rsidRPr="003C5B68">
        <w:rPr>
          <w:rFonts w:ascii="Arial" w:hAnsi="Arial" w:cs="Arial"/>
        </w:rPr>
        <w:t xml:space="preserve"> M Ft): Beruházásokra (zöldkataszter, napelemes rendszer stb.)  kapott támogatás amortizációval arányosan feloldott részének értéke</w:t>
      </w:r>
      <w:r w:rsidR="00361FB6" w:rsidRPr="003C5B68">
        <w:rPr>
          <w:rFonts w:ascii="Arial" w:hAnsi="Arial" w:cs="Arial"/>
        </w:rPr>
        <w:t>.</w:t>
      </w:r>
    </w:p>
    <w:p w14:paraId="06E0251D" w14:textId="582D1117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3C5B68">
        <w:rPr>
          <w:rFonts w:ascii="Arial" w:hAnsi="Arial" w:cs="Arial"/>
        </w:rPr>
        <w:t>Egyéb tételek összesen (</w:t>
      </w:r>
      <w:r w:rsidR="00494993" w:rsidRPr="003C5B68">
        <w:rPr>
          <w:rFonts w:ascii="Arial" w:hAnsi="Arial" w:cs="Arial"/>
        </w:rPr>
        <w:t>-1</w:t>
      </w:r>
      <w:r w:rsidRPr="003C5B68">
        <w:rPr>
          <w:rFonts w:ascii="Arial" w:hAnsi="Arial" w:cs="Arial"/>
        </w:rPr>
        <w:t xml:space="preserve"> M Ft)</w:t>
      </w:r>
    </w:p>
    <w:p w14:paraId="5FFC8EB1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76FB0F3D" w14:textId="16838275" w:rsidR="00A267D8" w:rsidRPr="003C5B68" w:rsidRDefault="00A267D8" w:rsidP="00A267D8">
      <w:pPr>
        <w:spacing w:after="0"/>
        <w:rPr>
          <w:rFonts w:ascii="Arial" w:hAnsi="Arial" w:cs="Arial"/>
          <w:b/>
          <w:bCs/>
          <w:i/>
        </w:rPr>
      </w:pPr>
      <w:r w:rsidRPr="003C5B68">
        <w:rPr>
          <w:rFonts w:ascii="Arial" w:hAnsi="Arial" w:cs="Arial"/>
          <w:b/>
          <w:bCs/>
          <w:i/>
        </w:rPr>
        <w:t>Pénzügyi műveletek eredménye (</w:t>
      </w:r>
      <w:r w:rsidR="00361FB6" w:rsidRPr="003C5B68">
        <w:rPr>
          <w:rFonts w:ascii="Arial" w:hAnsi="Arial" w:cs="Arial"/>
          <w:b/>
          <w:bCs/>
          <w:i/>
        </w:rPr>
        <w:t>-</w:t>
      </w:r>
      <w:r w:rsidR="00494993" w:rsidRPr="003C5B68">
        <w:rPr>
          <w:rFonts w:ascii="Arial" w:hAnsi="Arial" w:cs="Arial"/>
          <w:b/>
          <w:bCs/>
          <w:i/>
        </w:rPr>
        <w:t>8</w:t>
      </w:r>
      <w:r w:rsidRPr="003C5B68">
        <w:rPr>
          <w:rFonts w:ascii="Arial" w:hAnsi="Arial" w:cs="Arial"/>
          <w:b/>
          <w:bCs/>
          <w:i/>
        </w:rPr>
        <w:t>):</w:t>
      </w:r>
    </w:p>
    <w:p w14:paraId="1884896E" w14:textId="3A476A87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 xml:space="preserve">A pénzügyi eredmény soron a </w:t>
      </w:r>
      <w:r w:rsidR="00C604A3" w:rsidRPr="003C5B68">
        <w:rPr>
          <w:rFonts w:ascii="Arial" w:hAnsi="Arial" w:cs="Arial"/>
          <w:bCs/>
        </w:rPr>
        <w:t>tervidőszaktól</w:t>
      </w:r>
      <w:r w:rsidRPr="003C5B68">
        <w:rPr>
          <w:rFonts w:ascii="Arial" w:hAnsi="Arial" w:cs="Arial"/>
          <w:bCs/>
        </w:rPr>
        <w:t xml:space="preserve"> való eltérést</w:t>
      </w:r>
      <w:r w:rsidR="00361FB6" w:rsidRPr="003C5B68">
        <w:rPr>
          <w:rFonts w:ascii="Arial" w:hAnsi="Arial" w:cs="Arial"/>
          <w:bCs/>
        </w:rPr>
        <w:t xml:space="preserve"> elsősorban az</w:t>
      </w:r>
      <w:r w:rsidRPr="003C5B68">
        <w:rPr>
          <w:rFonts w:ascii="Arial" w:hAnsi="Arial" w:cs="Arial"/>
          <w:bCs/>
        </w:rPr>
        <w:t xml:space="preserve"> okozza, </w:t>
      </w:r>
      <w:r w:rsidR="00361FB6" w:rsidRPr="003C5B68">
        <w:rPr>
          <w:rFonts w:ascii="Arial" w:hAnsi="Arial" w:cs="Arial"/>
          <w:bCs/>
        </w:rPr>
        <w:t xml:space="preserve">hogy </w:t>
      </w:r>
      <w:r w:rsidR="00494993" w:rsidRPr="003C5B68">
        <w:rPr>
          <w:rFonts w:ascii="Arial" w:hAnsi="Arial" w:cs="Arial"/>
          <w:bCs/>
        </w:rPr>
        <w:t>a leányvállalatok közül csak a Virágértékesítő Kft.-</w:t>
      </w:r>
      <w:proofErr w:type="spellStart"/>
      <w:r w:rsidR="00494993" w:rsidRPr="003C5B68">
        <w:rPr>
          <w:rFonts w:ascii="Arial" w:hAnsi="Arial" w:cs="Arial"/>
          <w:bCs/>
        </w:rPr>
        <w:t>től</w:t>
      </w:r>
      <w:proofErr w:type="spellEnd"/>
      <w:r w:rsidR="00494993" w:rsidRPr="003C5B68">
        <w:rPr>
          <w:rFonts w:ascii="Arial" w:hAnsi="Arial" w:cs="Arial"/>
          <w:bCs/>
        </w:rPr>
        <w:t xml:space="preserve"> érkezett be az osztalék összege, 22,4 m Ft értékben.</w:t>
      </w:r>
    </w:p>
    <w:p w14:paraId="2F98F496" w14:textId="77777777" w:rsidR="00A267D8" w:rsidRPr="003C5B68" w:rsidRDefault="00A267D8" w:rsidP="00A267D8">
      <w:pPr>
        <w:pStyle w:val="Listaszerbekezds"/>
        <w:tabs>
          <w:tab w:val="left" w:pos="284"/>
        </w:tabs>
        <w:spacing w:after="0"/>
        <w:ind w:left="774"/>
        <w:jc w:val="both"/>
        <w:rPr>
          <w:rFonts w:ascii="Arial" w:hAnsi="Arial" w:cs="Arial"/>
          <w:bCs/>
        </w:rPr>
      </w:pPr>
    </w:p>
    <w:p w14:paraId="19EBFE1A" w14:textId="77777777" w:rsidR="00A267D8" w:rsidRPr="003C5B68" w:rsidRDefault="00A267D8" w:rsidP="00A267D8">
      <w:pPr>
        <w:pStyle w:val="Listaszerbekezds"/>
        <w:tabs>
          <w:tab w:val="left" w:pos="284"/>
        </w:tabs>
        <w:spacing w:after="0"/>
        <w:ind w:left="774"/>
        <w:jc w:val="both"/>
        <w:rPr>
          <w:rFonts w:ascii="Arial" w:hAnsi="Arial" w:cs="Arial"/>
          <w:bCs/>
        </w:rPr>
      </w:pPr>
    </w:p>
    <w:p w14:paraId="0D7FFC99" w14:textId="77777777" w:rsidR="00A267D8" w:rsidRPr="003C5B68" w:rsidRDefault="00A267D8" w:rsidP="00341EE3">
      <w:pPr>
        <w:pStyle w:val="Listaszerbekezds"/>
        <w:numPr>
          <w:ilvl w:val="2"/>
          <w:numId w:val="39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46" w:name="_Toc18577072"/>
      <w:bookmarkStart w:id="147" w:name="_Toc458763231"/>
      <w:bookmarkStart w:id="148" w:name="_Toc446057512"/>
      <w:bookmarkStart w:id="149" w:name="_Toc47447606"/>
      <w:bookmarkStart w:id="150" w:name="_Toc72333198"/>
      <w:r w:rsidRPr="003C5B68">
        <w:rPr>
          <w:rFonts w:ascii="Arial" w:hAnsi="Arial" w:cs="Arial"/>
          <w:b/>
          <w:u w:val="single"/>
        </w:rPr>
        <w:t>Működési költségek</w:t>
      </w:r>
      <w:bookmarkEnd w:id="146"/>
      <w:bookmarkEnd w:id="147"/>
      <w:bookmarkEnd w:id="148"/>
      <w:bookmarkEnd w:id="149"/>
      <w:bookmarkEnd w:id="150"/>
    </w:p>
    <w:p w14:paraId="020A2233" w14:textId="5339DF79" w:rsidR="00A267D8" w:rsidRPr="003C5B68" w:rsidRDefault="00200C40" w:rsidP="00A267D8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6E3F15F2" wp14:editId="0539E1D3">
            <wp:extent cx="5760720" cy="3016250"/>
            <wp:effectExtent l="0" t="0" r="0" b="0"/>
            <wp:docPr id="3143" name="Kép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E9CDF" w14:textId="77777777" w:rsidR="00A267D8" w:rsidRPr="003C5B68" w:rsidRDefault="00A267D8" w:rsidP="00A267D8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  <w:bookmarkStart w:id="151" w:name="_Toc446057513"/>
    </w:p>
    <w:p w14:paraId="66650681" w14:textId="4856F373" w:rsidR="00A267D8" w:rsidRPr="003C5B68" w:rsidRDefault="00A267D8" w:rsidP="00A267D8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működési költségek összege </w:t>
      </w:r>
      <w:r w:rsidR="00494993" w:rsidRPr="003C5B68">
        <w:rPr>
          <w:rFonts w:ascii="Arial" w:hAnsi="Arial" w:cs="Arial"/>
          <w:b/>
          <w:bCs/>
          <w:u w:val="single"/>
        </w:rPr>
        <w:t>937</w:t>
      </w:r>
      <w:r w:rsidRPr="003C5B68">
        <w:rPr>
          <w:rFonts w:ascii="Arial" w:hAnsi="Arial" w:cs="Arial"/>
          <w:b/>
          <w:bCs/>
          <w:u w:val="single"/>
        </w:rPr>
        <w:t xml:space="preserve"> M Ft volt a tárgyidőszakban, </w:t>
      </w:r>
      <w:r w:rsidR="00494993" w:rsidRPr="003C5B68">
        <w:rPr>
          <w:rFonts w:ascii="Arial" w:hAnsi="Arial" w:cs="Arial"/>
          <w:b/>
          <w:bCs/>
          <w:u w:val="single"/>
        </w:rPr>
        <w:t>mely</w:t>
      </w:r>
      <w:r w:rsidRPr="003C5B68">
        <w:rPr>
          <w:rFonts w:ascii="Arial" w:hAnsi="Arial" w:cs="Arial"/>
          <w:b/>
          <w:bCs/>
          <w:u w:val="single"/>
        </w:rPr>
        <w:t xml:space="preserve"> </w:t>
      </w:r>
      <w:r w:rsidR="00494993" w:rsidRPr="003C5B68">
        <w:rPr>
          <w:rFonts w:ascii="Arial" w:hAnsi="Arial" w:cs="Arial"/>
          <w:b/>
          <w:bCs/>
          <w:u w:val="single"/>
        </w:rPr>
        <w:t>53</w:t>
      </w:r>
      <w:r w:rsidRPr="003C5B68">
        <w:rPr>
          <w:rFonts w:ascii="Arial" w:hAnsi="Arial" w:cs="Arial"/>
          <w:b/>
          <w:bCs/>
          <w:u w:val="single"/>
        </w:rPr>
        <w:t xml:space="preserve"> M Ft-tal </w:t>
      </w:r>
      <w:r w:rsidR="00494993" w:rsidRPr="003C5B68">
        <w:rPr>
          <w:rFonts w:ascii="Arial" w:hAnsi="Arial" w:cs="Arial"/>
          <w:b/>
          <w:bCs/>
          <w:u w:val="single"/>
        </w:rPr>
        <w:t>alacsonyabb</w:t>
      </w:r>
      <w:r w:rsidRPr="003C5B68">
        <w:rPr>
          <w:rFonts w:ascii="Arial" w:hAnsi="Arial" w:cs="Arial"/>
          <w:b/>
          <w:bCs/>
          <w:u w:val="single"/>
        </w:rPr>
        <w:t xml:space="preserve"> a</w:t>
      </w:r>
      <w:r w:rsidR="00494993" w:rsidRPr="003C5B68">
        <w:rPr>
          <w:rFonts w:ascii="Arial" w:hAnsi="Arial" w:cs="Arial"/>
          <w:b/>
          <w:bCs/>
          <w:u w:val="single"/>
        </w:rPr>
        <w:t>z időarányos</w:t>
      </w:r>
      <w:r w:rsidRPr="003C5B68">
        <w:rPr>
          <w:rFonts w:ascii="Arial" w:hAnsi="Arial" w:cs="Arial"/>
          <w:b/>
          <w:bCs/>
          <w:u w:val="single"/>
        </w:rPr>
        <w:t xml:space="preserve"> </w:t>
      </w:r>
      <w:r w:rsidR="00494993" w:rsidRPr="003C5B68">
        <w:rPr>
          <w:rFonts w:ascii="Arial" w:hAnsi="Arial" w:cs="Arial"/>
          <w:b/>
          <w:bCs/>
          <w:u w:val="single"/>
        </w:rPr>
        <w:t>terv</w:t>
      </w:r>
      <w:r w:rsidRPr="003C5B68">
        <w:rPr>
          <w:rFonts w:ascii="Arial" w:hAnsi="Arial" w:cs="Arial"/>
          <w:b/>
          <w:bCs/>
          <w:u w:val="single"/>
        </w:rPr>
        <w:t xml:space="preserve"> érték</w:t>
      </w:r>
      <w:r w:rsidR="00494993" w:rsidRPr="003C5B68">
        <w:rPr>
          <w:rFonts w:ascii="Arial" w:hAnsi="Arial" w:cs="Arial"/>
          <w:b/>
          <w:bCs/>
          <w:u w:val="single"/>
        </w:rPr>
        <w:t>nél</w:t>
      </w:r>
      <w:r w:rsidRPr="003C5B68">
        <w:rPr>
          <w:rFonts w:ascii="Arial" w:hAnsi="Arial" w:cs="Arial"/>
          <w:b/>
          <w:bCs/>
          <w:u w:val="single"/>
        </w:rPr>
        <w:t>.</w:t>
      </w:r>
    </w:p>
    <w:p w14:paraId="4CB77E7F" w14:textId="77777777" w:rsidR="00A267D8" w:rsidRPr="003C5B68" w:rsidRDefault="00A267D8" w:rsidP="00A267D8">
      <w:pPr>
        <w:spacing w:after="0"/>
        <w:rPr>
          <w:rFonts w:ascii="Arial" w:hAnsi="Arial" w:cs="Arial"/>
          <w:b/>
        </w:rPr>
      </w:pPr>
    </w:p>
    <w:p w14:paraId="367C9CBD" w14:textId="18FA2F8D" w:rsidR="00A267D8" w:rsidRPr="003C5B68" w:rsidRDefault="00A267D8" w:rsidP="00A267D8">
      <w:pPr>
        <w:spacing w:after="0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bCs/>
          <w:i/>
          <w:iCs/>
        </w:rPr>
        <w:t>Anyagjellegű ráfordítások eredményhatása (</w:t>
      </w:r>
      <w:r w:rsidR="008B62EE" w:rsidRPr="003C5B68">
        <w:rPr>
          <w:rFonts w:ascii="Arial" w:hAnsi="Arial" w:cs="Arial"/>
          <w:b/>
          <w:bCs/>
          <w:i/>
          <w:iCs/>
        </w:rPr>
        <w:t>+39</w:t>
      </w:r>
      <w:r w:rsidRPr="003C5B68">
        <w:rPr>
          <w:rFonts w:ascii="Arial" w:hAnsi="Arial" w:cs="Arial"/>
          <w:b/>
          <w:bCs/>
          <w:i/>
          <w:iCs/>
        </w:rPr>
        <w:t>)</w:t>
      </w:r>
      <w:r w:rsidRPr="003C5B68">
        <w:rPr>
          <w:rFonts w:ascii="Arial" w:hAnsi="Arial" w:cs="Arial"/>
          <w:b/>
        </w:rPr>
        <w:t xml:space="preserve">: </w:t>
      </w:r>
    </w:p>
    <w:p w14:paraId="6595C6E4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3DFBF690" w14:textId="6E2C5D01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/>
          <w:bCs/>
        </w:rPr>
      </w:pPr>
      <w:r w:rsidRPr="003C5B68">
        <w:rPr>
          <w:rFonts w:ascii="Arial" w:hAnsi="Arial" w:cs="Arial"/>
          <w:b/>
          <w:bCs/>
        </w:rPr>
        <w:t>Anyagköltség (+1</w:t>
      </w:r>
      <w:r w:rsidR="008B62EE" w:rsidRPr="003C5B68">
        <w:rPr>
          <w:rFonts w:ascii="Arial" w:hAnsi="Arial" w:cs="Arial"/>
          <w:b/>
          <w:bCs/>
        </w:rPr>
        <w:t>1</w:t>
      </w:r>
      <w:r w:rsidRPr="003C5B68">
        <w:rPr>
          <w:rFonts w:ascii="Arial" w:hAnsi="Arial" w:cs="Arial"/>
          <w:b/>
          <w:bCs/>
        </w:rPr>
        <w:t>):</w:t>
      </w:r>
      <w:r w:rsidRPr="003C5B68">
        <w:rPr>
          <w:rFonts w:ascii="Arial" w:hAnsi="Arial" w:cs="Arial"/>
          <w:bCs/>
        </w:rPr>
        <w:t xml:space="preserve"> </w:t>
      </w:r>
    </w:p>
    <w:p w14:paraId="062ED512" w14:textId="0759FA43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Felhasznált anyagok költségei: (+</w:t>
      </w:r>
      <w:r w:rsidR="00C000AE" w:rsidRPr="003C5B68">
        <w:rPr>
          <w:rFonts w:ascii="Arial" w:hAnsi="Arial" w:cs="Arial"/>
          <w:bCs/>
        </w:rPr>
        <w:t>3</w:t>
      </w:r>
      <w:r w:rsidRPr="003C5B68">
        <w:rPr>
          <w:rFonts w:ascii="Arial" w:hAnsi="Arial" w:cs="Arial"/>
          <w:bCs/>
        </w:rPr>
        <w:t xml:space="preserve"> M Ft): </w:t>
      </w:r>
      <w:r w:rsidR="00616496" w:rsidRPr="003C5B68">
        <w:rPr>
          <w:rFonts w:ascii="Arial" w:hAnsi="Arial" w:cs="Arial"/>
          <w:bCs/>
        </w:rPr>
        <w:t xml:space="preserve">A városligeti többletmunkáknak köszönhetően </w:t>
      </w:r>
      <w:proofErr w:type="gramStart"/>
      <w:r w:rsidR="00616496" w:rsidRPr="003C5B68">
        <w:rPr>
          <w:rFonts w:ascii="Arial" w:hAnsi="Arial" w:cs="Arial"/>
          <w:bCs/>
        </w:rPr>
        <w:t>a</w:t>
      </w:r>
      <w:proofErr w:type="gramEnd"/>
      <w:r w:rsidR="00616496" w:rsidRPr="003C5B68">
        <w:rPr>
          <w:rFonts w:ascii="Arial" w:hAnsi="Arial" w:cs="Arial"/>
          <w:bCs/>
        </w:rPr>
        <w:t xml:space="preserve"> alapanyagok költsége növekedett, azonban ezt ellensúlyozta az üzemi </w:t>
      </w:r>
      <w:r w:rsidR="00C000AE" w:rsidRPr="003C5B68">
        <w:rPr>
          <w:rFonts w:ascii="Arial" w:hAnsi="Arial" w:cs="Arial"/>
          <w:bCs/>
        </w:rPr>
        <w:t>és fűtőanyagok, valamint a fenntartási-, javítási-, és karbantartási anyagokon történt időszakos megtakarítás.</w:t>
      </w:r>
    </w:p>
    <w:p w14:paraId="4DB0D673" w14:textId="35AFBA1F" w:rsidR="00A267D8" w:rsidRPr="003C5B68" w:rsidRDefault="00C000AE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Villamosenergia</w:t>
      </w:r>
      <w:r w:rsidR="00A267D8" w:rsidRPr="003C5B68">
        <w:rPr>
          <w:rFonts w:ascii="Arial" w:hAnsi="Arial" w:cs="Arial"/>
          <w:bCs/>
        </w:rPr>
        <w:t xml:space="preserve"> díj (+</w:t>
      </w:r>
      <w:r w:rsidRPr="003C5B68">
        <w:rPr>
          <w:rFonts w:ascii="Arial" w:hAnsi="Arial" w:cs="Arial"/>
          <w:bCs/>
        </w:rPr>
        <w:t>4</w:t>
      </w:r>
      <w:r w:rsidR="00A267D8" w:rsidRPr="003C5B68">
        <w:rPr>
          <w:rFonts w:ascii="Arial" w:hAnsi="Arial" w:cs="Arial"/>
          <w:bCs/>
        </w:rPr>
        <w:t xml:space="preserve"> M Ft): A csökkenő </w:t>
      </w:r>
      <w:r w:rsidRPr="003C5B68">
        <w:rPr>
          <w:rFonts w:ascii="Arial" w:hAnsi="Arial" w:cs="Arial"/>
          <w:bCs/>
        </w:rPr>
        <w:t>villamosenergiafelhasználás</w:t>
      </w:r>
      <w:r w:rsidR="00A267D8" w:rsidRPr="003C5B68">
        <w:rPr>
          <w:rFonts w:ascii="Arial" w:hAnsi="Arial" w:cs="Arial"/>
          <w:bCs/>
        </w:rPr>
        <w:t xml:space="preserve"> hatására megtakarítás mutatkozik</w:t>
      </w:r>
      <w:r w:rsidRPr="003C5B68">
        <w:rPr>
          <w:rFonts w:ascii="Arial" w:hAnsi="Arial" w:cs="Arial"/>
          <w:bCs/>
        </w:rPr>
        <w:t xml:space="preserve"> a költségnemen</w:t>
      </w:r>
      <w:r w:rsidR="00A267D8" w:rsidRPr="003C5B68">
        <w:rPr>
          <w:rFonts w:ascii="Arial" w:hAnsi="Arial" w:cs="Arial"/>
          <w:bCs/>
        </w:rPr>
        <w:t>.</w:t>
      </w:r>
    </w:p>
    <w:p w14:paraId="141FDB7D" w14:textId="19371D77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Felszerelések, szerszámok (+</w:t>
      </w:r>
      <w:r w:rsidR="00C000AE" w:rsidRPr="003C5B68">
        <w:rPr>
          <w:rFonts w:ascii="Arial" w:hAnsi="Arial" w:cs="Arial"/>
          <w:bCs/>
        </w:rPr>
        <w:t>5</w:t>
      </w:r>
      <w:r w:rsidRPr="003C5B68">
        <w:rPr>
          <w:rFonts w:ascii="Arial" w:hAnsi="Arial" w:cs="Arial"/>
          <w:bCs/>
        </w:rPr>
        <w:t xml:space="preserve"> M Ft): A bázis év során jelentős szerszámbeszerzés történt az elöregedő géppark fejlesztésére, melynek hatására idén alacsonyabb mértékben szükségeltetett hasonló felszerelések beszerzése.</w:t>
      </w:r>
    </w:p>
    <w:p w14:paraId="55D0C872" w14:textId="77777777" w:rsidR="00A267D8" w:rsidRPr="003C5B68" w:rsidRDefault="00A267D8" w:rsidP="00A267D8">
      <w:pPr>
        <w:spacing w:after="0"/>
        <w:rPr>
          <w:rFonts w:ascii="Arial" w:hAnsi="Arial" w:cs="Arial"/>
          <w:b/>
          <w:sz w:val="14"/>
          <w:szCs w:val="14"/>
        </w:rPr>
      </w:pPr>
    </w:p>
    <w:p w14:paraId="45A6B2FA" w14:textId="3D3C760D" w:rsidR="00A267D8" w:rsidRPr="003C5B68" w:rsidRDefault="00A267D8" w:rsidP="00A267D8">
      <w:pPr>
        <w:spacing w:after="0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Igénybe vett szolgáltatások (</w:t>
      </w:r>
      <w:r w:rsidR="00823834" w:rsidRPr="003C5B68">
        <w:rPr>
          <w:rFonts w:ascii="Arial" w:hAnsi="Arial" w:cs="Arial"/>
          <w:b/>
        </w:rPr>
        <w:t>+</w:t>
      </w:r>
      <w:r w:rsidR="008B62EE" w:rsidRPr="003C5B68">
        <w:rPr>
          <w:rFonts w:ascii="Arial" w:hAnsi="Arial" w:cs="Arial"/>
          <w:b/>
        </w:rPr>
        <w:t>27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</w:t>
      </w:r>
    </w:p>
    <w:p w14:paraId="272CFA70" w14:textId="4652152C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Szállítási szolgáltatások (+</w:t>
      </w:r>
      <w:r w:rsidR="00823834" w:rsidRPr="003C5B68">
        <w:rPr>
          <w:rFonts w:ascii="Arial" w:hAnsi="Arial" w:cs="Arial"/>
          <w:bCs/>
        </w:rPr>
        <w:t>16</w:t>
      </w:r>
      <w:r w:rsidRPr="003C5B68">
        <w:rPr>
          <w:rFonts w:ascii="Arial" w:hAnsi="Arial" w:cs="Arial"/>
          <w:bCs/>
        </w:rPr>
        <w:t xml:space="preserve"> M Ft): A korlátozások miatt a lombszállítási feladatok csak kisebb tételben valósultak meg, mint </w:t>
      </w:r>
      <w:r w:rsidR="00DF7736" w:rsidRPr="003C5B68">
        <w:rPr>
          <w:rFonts w:ascii="Arial" w:hAnsi="Arial" w:cs="Arial"/>
          <w:bCs/>
        </w:rPr>
        <w:t>a tervezett</w:t>
      </w:r>
      <w:r w:rsidRPr="003C5B68">
        <w:rPr>
          <w:rFonts w:ascii="Arial" w:hAnsi="Arial" w:cs="Arial"/>
          <w:bCs/>
        </w:rPr>
        <w:t xml:space="preserve">. </w:t>
      </w:r>
    </w:p>
    <w:p w14:paraId="03905775" w14:textId="432EDAA5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Bérleti díjak (-</w:t>
      </w:r>
      <w:r w:rsidR="00DF7736" w:rsidRPr="003C5B68">
        <w:rPr>
          <w:rFonts w:ascii="Arial" w:hAnsi="Arial" w:cs="Arial"/>
          <w:bCs/>
        </w:rPr>
        <w:t>5</w:t>
      </w:r>
      <w:r w:rsidRPr="003C5B68">
        <w:rPr>
          <w:rFonts w:ascii="Arial" w:hAnsi="Arial" w:cs="Arial"/>
          <w:bCs/>
        </w:rPr>
        <w:t xml:space="preserve"> M Ft): Elsősorban egyéb bérleti díjakon történt költségnövekmény</w:t>
      </w:r>
      <w:r w:rsidR="00DF7736" w:rsidRPr="003C5B68">
        <w:rPr>
          <w:rFonts w:ascii="Arial" w:hAnsi="Arial" w:cs="Arial"/>
          <w:bCs/>
        </w:rPr>
        <w:t xml:space="preserve">, melyet részben ellensúlyozott a szoftver-, és a gépjármű bérleti díjon </w:t>
      </w:r>
      <w:r w:rsidR="006A2507" w:rsidRPr="003C5B68">
        <w:rPr>
          <w:rFonts w:ascii="Arial" w:hAnsi="Arial" w:cs="Arial"/>
          <w:bCs/>
        </w:rPr>
        <w:t>keletkezett megtakarítás</w:t>
      </w:r>
      <w:r w:rsidRPr="003C5B68">
        <w:rPr>
          <w:rFonts w:ascii="Arial" w:hAnsi="Arial" w:cs="Arial"/>
          <w:bCs/>
        </w:rPr>
        <w:t>.</w:t>
      </w:r>
    </w:p>
    <w:p w14:paraId="5377E2E4" w14:textId="307AB7CA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Karbantartás költségei (</w:t>
      </w:r>
      <w:r w:rsidR="006A2507" w:rsidRPr="003C5B68">
        <w:rPr>
          <w:rFonts w:ascii="Arial" w:hAnsi="Arial" w:cs="Arial"/>
          <w:bCs/>
        </w:rPr>
        <w:t>+6</w:t>
      </w:r>
      <w:r w:rsidRPr="003C5B68">
        <w:rPr>
          <w:rFonts w:ascii="Arial" w:hAnsi="Arial" w:cs="Arial"/>
          <w:bCs/>
        </w:rPr>
        <w:t xml:space="preserve"> M Ft): A</w:t>
      </w:r>
      <w:r w:rsidR="006A2507" w:rsidRPr="003C5B68">
        <w:rPr>
          <w:rFonts w:ascii="Arial" w:hAnsi="Arial" w:cs="Arial"/>
          <w:bCs/>
        </w:rPr>
        <w:t xml:space="preserve"> tavalyi év során több nagyobb</w:t>
      </w:r>
      <w:r w:rsidRPr="003C5B68">
        <w:rPr>
          <w:rFonts w:ascii="Arial" w:hAnsi="Arial" w:cs="Arial"/>
          <w:bCs/>
        </w:rPr>
        <w:t xml:space="preserve"> javítási, karbantartási</w:t>
      </w:r>
      <w:r w:rsidR="006A2507" w:rsidRPr="003C5B68">
        <w:rPr>
          <w:rFonts w:ascii="Arial" w:hAnsi="Arial" w:cs="Arial"/>
          <w:bCs/>
        </w:rPr>
        <w:t xml:space="preserve"> feladat került elvégzésre </w:t>
      </w:r>
      <w:r w:rsidRPr="003C5B68">
        <w:rPr>
          <w:rFonts w:ascii="Arial" w:hAnsi="Arial" w:cs="Arial"/>
          <w:bCs/>
        </w:rPr>
        <w:t>az elöregedő járműpark következménye</w:t>
      </w:r>
      <w:r w:rsidR="006A2507" w:rsidRPr="003C5B68">
        <w:rPr>
          <w:rFonts w:ascii="Arial" w:hAnsi="Arial" w:cs="Arial"/>
          <w:bCs/>
        </w:rPr>
        <w:t>képp</w:t>
      </w:r>
      <w:r w:rsidRPr="003C5B68">
        <w:rPr>
          <w:rFonts w:ascii="Arial" w:hAnsi="Arial" w:cs="Arial"/>
          <w:bCs/>
        </w:rPr>
        <w:t xml:space="preserve">, </w:t>
      </w:r>
      <w:r w:rsidR="006A2507" w:rsidRPr="003C5B68">
        <w:rPr>
          <w:rFonts w:ascii="Arial" w:hAnsi="Arial" w:cs="Arial"/>
          <w:bCs/>
        </w:rPr>
        <w:t>melynek hatására idén a termelőeszközök karbantartásán sikerült megtakarítást realizálni az időarányos tervhez képest.</w:t>
      </w:r>
    </w:p>
    <w:p w14:paraId="7F6F9248" w14:textId="617CA17F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Kertészeti munkák – faápolás (</w:t>
      </w:r>
      <w:r w:rsidR="006A2507" w:rsidRPr="003C5B68">
        <w:rPr>
          <w:rFonts w:ascii="Arial" w:hAnsi="Arial" w:cs="Arial"/>
          <w:bCs/>
        </w:rPr>
        <w:t>+20</w:t>
      </w:r>
      <w:r w:rsidRPr="003C5B68">
        <w:rPr>
          <w:rFonts w:ascii="Arial" w:hAnsi="Arial" w:cs="Arial"/>
          <w:bCs/>
        </w:rPr>
        <w:t xml:space="preserve"> M Ft): Az elvégzett faápolási munkálatok a madarak költési időszakának figyelembevétele </w:t>
      </w:r>
      <w:r w:rsidR="006A2507" w:rsidRPr="003C5B68">
        <w:rPr>
          <w:rFonts w:ascii="Arial" w:hAnsi="Arial" w:cs="Arial"/>
          <w:bCs/>
        </w:rPr>
        <w:t>és a csapadékos időjárás miatt elmaradtak a tervezettől.</w:t>
      </w:r>
    </w:p>
    <w:p w14:paraId="577D4F64" w14:textId="5D7647A1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Egyéb igénybe vett szolgáltatás (</w:t>
      </w:r>
      <w:r w:rsidR="006A2507" w:rsidRPr="003C5B68">
        <w:rPr>
          <w:rFonts w:ascii="Arial" w:hAnsi="Arial" w:cs="Arial"/>
          <w:bCs/>
        </w:rPr>
        <w:t>-8</w:t>
      </w:r>
      <w:r w:rsidRPr="003C5B68">
        <w:rPr>
          <w:rFonts w:ascii="Arial" w:hAnsi="Arial" w:cs="Arial"/>
          <w:bCs/>
        </w:rPr>
        <w:t xml:space="preserve"> M Ft): </w:t>
      </w:r>
      <w:proofErr w:type="gramStart"/>
      <w:r w:rsidR="006A2507" w:rsidRPr="003C5B68">
        <w:rPr>
          <w:rFonts w:ascii="Arial" w:hAnsi="Arial" w:cs="Arial"/>
          <w:bCs/>
        </w:rPr>
        <w:t>Pünkösdfürdői</w:t>
      </w:r>
      <w:proofErr w:type="gramEnd"/>
      <w:r w:rsidRPr="003C5B68">
        <w:rPr>
          <w:rFonts w:ascii="Arial" w:hAnsi="Arial" w:cs="Arial"/>
          <w:bCs/>
        </w:rPr>
        <w:t xml:space="preserve"> kivitelezési munkák</w:t>
      </w:r>
      <w:r w:rsidR="006A2507" w:rsidRPr="003C5B68">
        <w:rPr>
          <w:rFonts w:ascii="Arial" w:hAnsi="Arial" w:cs="Arial"/>
          <w:bCs/>
        </w:rPr>
        <w:t>hoz kapcsolódik</w:t>
      </w:r>
      <w:r w:rsidRPr="003C5B68">
        <w:rPr>
          <w:rFonts w:ascii="Arial" w:hAnsi="Arial" w:cs="Arial"/>
          <w:bCs/>
        </w:rPr>
        <w:t>, melyeket elsősorban alvállalkozók végeznek</w:t>
      </w:r>
      <w:r w:rsidR="006A2507" w:rsidRPr="003C5B68">
        <w:rPr>
          <w:rFonts w:ascii="Arial" w:hAnsi="Arial" w:cs="Arial"/>
          <w:bCs/>
        </w:rPr>
        <w:t>.</w:t>
      </w:r>
      <w:r w:rsidRPr="003C5B68">
        <w:rPr>
          <w:rFonts w:ascii="Arial" w:hAnsi="Arial" w:cs="Arial"/>
          <w:bCs/>
        </w:rPr>
        <w:t xml:space="preserve"> </w:t>
      </w:r>
    </w:p>
    <w:p w14:paraId="7D5B8BB6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</w:p>
    <w:p w14:paraId="3C0BC3E5" w14:textId="488ABEFC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</w:rPr>
        <w:t>Egyéb szolgáltatások értéke (+</w:t>
      </w:r>
      <w:r w:rsidR="006A2507" w:rsidRPr="003C5B68">
        <w:rPr>
          <w:rFonts w:ascii="Arial" w:hAnsi="Arial" w:cs="Arial"/>
          <w:b/>
        </w:rPr>
        <w:t>0,5</w:t>
      </w:r>
      <w:r w:rsidRPr="003C5B68">
        <w:rPr>
          <w:rFonts w:ascii="Arial" w:hAnsi="Arial" w:cs="Arial"/>
          <w:b/>
        </w:rPr>
        <w:t xml:space="preserve">): </w:t>
      </w:r>
      <w:r w:rsidRPr="003C5B68">
        <w:rPr>
          <w:rFonts w:ascii="Arial" w:hAnsi="Arial" w:cs="Arial"/>
          <w:bCs/>
        </w:rPr>
        <w:t xml:space="preserve">Az időarányos </w:t>
      </w:r>
      <w:r w:rsidR="00C604A3" w:rsidRPr="003C5B68">
        <w:rPr>
          <w:rFonts w:ascii="Arial" w:hAnsi="Arial" w:cs="Arial"/>
          <w:bCs/>
        </w:rPr>
        <w:t>bankköltségeken</w:t>
      </w:r>
      <w:r w:rsidRPr="003C5B68">
        <w:rPr>
          <w:rFonts w:ascii="Arial" w:hAnsi="Arial" w:cs="Arial"/>
          <w:bCs/>
        </w:rPr>
        <w:t xml:space="preserve"> keletkezett megtakarítás.</w:t>
      </w:r>
    </w:p>
    <w:p w14:paraId="2A670EEB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67A468A1" w14:textId="2E621AFF" w:rsidR="00A267D8" w:rsidRPr="003C5B68" w:rsidRDefault="00A267D8" w:rsidP="00A267D8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3C5B68">
        <w:rPr>
          <w:rFonts w:ascii="Arial" w:hAnsi="Arial" w:cs="Arial"/>
          <w:b/>
          <w:i/>
        </w:rPr>
        <w:t>Személyi jellegű ráfordítások (</w:t>
      </w:r>
      <w:r w:rsidR="00C604A3" w:rsidRPr="003C5B68">
        <w:rPr>
          <w:rFonts w:ascii="Arial" w:hAnsi="Arial" w:cs="Arial"/>
          <w:b/>
          <w:i/>
        </w:rPr>
        <w:t>+20</w:t>
      </w:r>
      <w:r w:rsidRPr="003C5B68">
        <w:rPr>
          <w:rFonts w:ascii="Arial" w:hAnsi="Arial" w:cs="Arial"/>
          <w:b/>
          <w:i/>
        </w:rPr>
        <w:t xml:space="preserve">): </w:t>
      </w:r>
      <w:r w:rsidR="00C604A3" w:rsidRPr="003C5B68">
        <w:rPr>
          <w:rFonts w:ascii="Arial" w:hAnsi="Arial" w:cs="Arial"/>
          <w:bCs/>
        </w:rPr>
        <w:t>A tervhez</w:t>
      </w:r>
      <w:r w:rsidRPr="003C5B68">
        <w:rPr>
          <w:rFonts w:ascii="Arial" w:hAnsi="Arial" w:cs="Arial"/>
          <w:bCs/>
        </w:rPr>
        <w:t xml:space="preserve"> képest az átlagos állományi létszám </w:t>
      </w:r>
      <w:r w:rsidR="00C604A3" w:rsidRPr="003C5B68">
        <w:rPr>
          <w:rFonts w:ascii="Arial" w:hAnsi="Arial" w:cs="Arial"/>
          <w:bCs/>
        </w:rPr>
        <w:t>2%-kal (10 fő) csökkent</w:t>
      </w:r>
      <w:r w:rsidRPr="003C5B68">
        <w:rPr>
          <w:rFonts w:ascii="Arial" w:hAnsi="Arial" w:cs="Arial"/>
          <w:bCs/>
        </w:rPr>
        <w:t xml:space="preserve">, </w:t>
      </w:r>
      <w:r w:rsidR="00C604A3" w:rsidRPr="003C5B68">
        <w:rPr>
          <w:rFonts w:ascii="Arial" w:hAnsi="Arial" w:cs="Arial"/>
          <w:bCs/>
        </w:rPr>
        <w:t>melynek hatására</w:t>
      </w:r>
      <w:r w:rsidRPr="003C5B68">
        <w:rPr>
          <w:rFonts w:ascii="Arial" w:hAnsi="Arial" w:cs="Arial"/>
          <w:bCs/>
        </w:rPr>
        <w:t xml:space="preserve"> a kifizetett bérek</w:t>
      </w:r>
      <w:r w:rsidR="00C604A3" w:rsidRPr="003C5B68">
        <w:rPr>
          <w:rFonts w:ascii="Arial" w:hAnsi="Arial" w:cs="Arial"/>
          <w:bCs/>
        </w:rPr>
        <w:t xml:space="preserve"> (20 M Ft-tal)</w:t>
      </w:r>
      <w:r w:rsidRPr="003C5B68">
        <w:rPr>
          <w:rFonts w:ascii="Arial" w:hAnsi="Arial" w:cs="Arial"/>
          <w:bCs/>
        </w:rPr>
        <w:t xml:space="preserve"> és </w:t>
      </w:r>
      <w:r w:rsidR="00C604A3" w:rsidRPr="003C5B68">
        <w:rPr>
          <w:rFonts w:ascii="Arial" w:hAnsi="Arial" w:cs="Arial"/>
          <w:bCs/>
        </w:rPr>
        <w:t>járulékok</w:t>
      </w:r>
      <w:r w:rsidRPr="003C5B68">
        <w:rPr>
          <w:rFonts w:ascii="Arial" w:hAnsi="Arial" w:cs="Arial"/>
          <w:bCs/>
        </w:rPr>
        <w:t xml:space="preserve"> mérték</w:t>
      </w:r>
      <w:r w:rsidR="00C604A3" w:rsidRPr="003C5B68">
        <w:rPr>
          <w:rFonts w:ascii="Arial" w:hAnsi="Arial" w:cs="Arial"/>
          <w:bCs/>
        </w:rPr>
        <w:t>e is csökkent (6 M Ft-tal)</w:t>
      </w:r>
      <w:r w:rsidRPr="003C5B68">
        <w:rPr>
          <w:rFonts w:ascii="Arial" w:hAnsi="Arial" w:cs="Arial"/>
          <w:bCs/>
        </w:rPr>
        <w:t xml:space="preserve">. </w:t>
      </w:r>
      <w:r w:rsidR="00C604A3" w:rsidRPr="003C5B68">
        <w:rPr>
          <w:rFonts w:ascii="Arial" w:hAnsi="Arial" w:cs="Arial"/>
          <w:bCs/>
        </w:rPr>
        <w:t>Az időarányos személyi jellegű egyéb kifizetések 5 M Ft-os növekedése a koronavírushoz köthető munkáltatót terhelő betegszabadság és táppénz következménye.</w:t>
      </w:r>
    </w:p>
    <w:p w14:paraId="294EE2B3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525BAA51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14"/>
          <w:szCs w:val="14"/>
        </w:rPr>
      </w:pPr>
    </w:p>
    <w:p w14:paraId="21A1D598" w14:textId="55756AFD" w:rsidR="00A267D8" w:rsidRPr="003C5B68" w:rsidRDefault="00A267D8" w:rsidP="00A267D8">
      <w:pPr>
        <w:spacing w:after="0"/>
        <w:jc w:val="both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i/>
        </w:rPr>
        <w:t>Értékcsökkenési leírás (</w:t>
      </w:r>
      <w:r w:rsidR="00C604A3" w:rsidRPr="003C5B68">
        <w:rPr>
          <w:rFonts w:ascii="Arial" w:hAnsi="Arial" w:cs="Arial"/>
          <w:b/>
          <w:i/>
        </w:rPr>
        <w:t>-5</w:t>
      </w:r>
      <w:r w:rsidRPr="003C5B68">
        <w:rPr>
          <w:rFonts w:ascii="Arial" w:hAnsi="Arial" w:cs="Arial"/>
          <w:b/>
          <w:i/>
        </w:rPr>
        <w:t>):</w:t>
      </w:r>
    </w:p>
    <w:p w14:paraId="588BFED6" w14:textId="3798C472" w:rsidR="00A267D8" w:rsidRPr="003C5B68" w:rsidRDefault="00A267D8" w:rsidP="00341EE3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Az értékcsökkenési leírás összege </w:t>
      </w:r>
      <w:r w:rsidR="00123F2C" w:rsidRPr="003C5B68">
        <w:rPr>
          <w:rFonts w:ascii="Arial" w:hAnsi="Arial" w:cs="Arial"/>
        </w:rPr>
        <w:t>kis mértékben</w:t>
      </w:r>
      <w:r w:rsidRPr="003C5B68">
        <w:rPr>
          <w:rFonts w:ascii="Arial" w:hAnsi="Arial" w:cs="Arial"/>
        </w:rPr>
        <w:t xml:space="preserve"> </w:t>
      </w:r>
      <w:r w:rsidR="00123F2C" w:rsidRPr="003C5B68">
        <w:rPr>
          <w:rFonts w:ascii="Arial" w:hAnsi="Arial" w:cs="Arial"/>
        </w:rPr>
        <w:t>emelkedett</w:t>
      </w:r>
      <w:r w:rsidRPr="003C5B68">
        <w:rPr>
          <w:rFonts w:ascii="Arial" w:hAnsi="Arial" w:cs="Arial"/>
        </w:rPr>
        <w:t xml:space="preserve">, </w:t>
      </w:r>
      <w:r w:rsidR="00123F2C" w:rsidRPr="003C5B68">
        <w:rPr>
          <w:rFonts w:ascii="Arial" w:hAnsi="Arial" w:cs="Arial"/>
        </w:rPr>
        <w:t>amely a tavalyi évben történt jelentős értékű gép, eszköz, jármű beszerzéssel és annak időbeni kitolódásával magyarázható.</w:t>
      </w:r>
    </w:p>
    <w:p w14:paraId="7AB511DE" w14:textId="77777777" w:rsidR="00123F2C" w:rsidRPr="003C5B68" w:rsidRDefault="00123F2C" w:rsidP="00123F2C">
      <w:pPr>
        <w:spacing w:after="0"/>
        <w:jc w:val="both"/>
        <w:rPr>
          <w:rFonts w:ascii="Arial" w:hAnsi="Arial" w:cs="Arial"/>
        </w:rPr>
      </w:pPr>
    </w:p>
    <w:p w14:paraId="7EB0C56D" w14:textId="77777777" w:rsidR="00A267D8" w:rsidRPr="003C5B68" w:rsidRDefault="00A267D8" w:rsidP="00341EE3">
      <w:pPr>
        <w:pStyle w:val="Listaszerbekezds"/>
        <w:numPr>
          <w:ilvl w:val="2"/>
          <w:numId w:val="39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52" w:name="_Toc18577074"/>
      <w:bookmarkStart w:id="153" w:name="_Toc458763233"/>
      <w:bookmarkStart w:id="154" w:name="_Toc446057514"/>
      <w:bookmarkStart w:id="155" w:name="_Toc47447608"/>
      <w:bookmarkStart w:id="156" w:name="_Toc72333199"/>
      <w:bookmarkEnd w:id="151"/>
      <w:r w:rsidRPr="003C5B68">
        <w:rPr>
          <w:rFonts w:ascii="Arial" w:hAnsi="Arial" w:cs="Arial"/>
          <w:b/>
          <w:u w:val="single"/>
        </w:rPr>
        <w:t>Főbb naturáliák</w:t>
      </w:r>
      <w:bookmarkEnd w:id="152"/>
      <w:bookmarkEnd w:id="153"/>
      <w:bookmarkEnd w:id="154"/>
      <w:bookmarkEnd w:id="155"/>
      <w:bookmarkEnd w:id="156"/>
    </w:p>
    <w:p w14:paraId="5E92D69D" w14:textId="754B5A1B" w:rsidR="00A267D8" w:rsidRPr="003C5B68" w:rsidRDefault="00200C40" w:rsidP="00A267D8">
      <w:pPr>
        <w:spacing w:after="0"/>
        <w:jc w:val="center"/>
        <w:rPr>
          <w:rFonts w:ascii="Arial" w:hAnsi="Arial" w:cs="Arial"/>
        </w:rPr>
      </w:pPr>
      <w:r w:rsidRPr="003C5B68">
        <w:rPr>
          <w:noProof/>
        </w:rPr>
        <w:drawing>
          <wp:inline distT="0" distB="0" distL="0" distR="0" wp14:anchorId="66CCC534" wp14:editId="58B63E6C">
            <wp:extent cx="5760720" cy="2018665"/>
            <wp:effectExtent l="0" t="0" r="0" b="635"/>
            <wp:docPr id="3144" name="Kép 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3427" w14:textId="77777777" w:rsidR="00A267D8" w:rsidRPr="003C5B68" w:rsidRDefault="00A267D8" w:rsidP="00A267D8">
      <w:pPr>
        <w:spacing w:after="0"/>
        <w:jc w:val="center"/>
        <w:rPr>
          <w:rFonts w:ascii="Arial" w:hAnsi="Arial" w:cs="Arial"/>
        </w:rPr>
      </w:pPr>
    </w:p>
    <w:p w14:paraId="341DA452" w14:textId="77777777" w:rsidR="00A267D8" w:rsidRPr="003C5B68" w:rsidRDefault="00A267D8" w:rsidP="00341EE3">
      <w:pPr>
        <w:pStyle w:val="Listaszerbekezds"/>
        <w:numPr>
          <w:ilvl w:val="0"/>
          <w:numId w:val="20"/>
        </w:numPr>
        <w:spacing w:after="0"/>
        <w:ind w:left="709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Az egyes naturáliák alakulása az elvégzett munkák függvényében alakult.</w:t>
      </w:r>
    </w:p>
    <w:p w14:paraId="7035A3B2" w14:textId="7E762366" w:rsidR="00A267D8" w:rsidRPr="003C5B68" w:rsidRDefault="00A267D8" w:rsidP="00341EE3">
      <w:pPr>
        <w:pStyle w:val="Listaszerbekezds"/>
        <w:numPr>
          <w:ilvl w:val="0"/>
          <w:numId w:val="20"/>
        </w:numPr>
        <w:spacing w:after="0"/>
        <w:ind w:left="709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 xml:space="preserve">A kialakult </w:t>
      </w:r>
      <w:proofErr w:type="spellStart"/>
      <w:r w:rsidRPr="003C5B68">
        <w:rPr>
          <w:rFonts w:ascii="Arial" w:hAnsi="Arial" w:cs="Arial"/>
          <w:iCs/>
        </w:rPr>
        <w:t>pandémiás</w:t>
      </w:r>
      <w:proofErr w:type="spellEnd"/>
      <w:r w:rsidRPr="003C5B68">
        <w:rPr>
          <w:rFonts w:ascii="Arial" w:hAnsi="Arial" w:cs="Arial"/>
          <w:iCs/>
        </w:rPr>
        <w:t xml:space="preserve"> helyzet</w:t>
      </w:r>
      <w:r w:rsidR="00123F2C" w:rsidRPr="003C5B68">
        <w:rPr>
          <w:rFonts w:ascii="Arial" w:hAnsi="Arial" w:cs="Arial"/>
          <w:iCs/>
        </w:rPr>
        <w:t xml:space="preserve"> és a korlátozások</w:t>
      </w:r>
      <w:r w:rsidRPr="003C5B68">
        <w:rPr>
          <w:rFonts w:ascii="Arial" w:hAnsi="Arial" w:cs="Arial"/>
          <w:iCs/>
        </w:rPr>
        <w:t xml:space="preserve"> jelentősen átírt</w:t>
      </w:r>
      <w:r w:rsidR="00123F2C" w:rsidRPr="003C5B68">
        <w:rPr>
          <w:rFonts w:ascii="Arial" w:hAnsi="Arial" w:cs="Arial"/>
          <w:iCs/>
        </w:rPr>
        <w:t>ák</w:t>
      </w:r>
      <w:r w:rsidRPr="003C5B68">
        <w:rPr>
          <w:rFonts w:ascii="Arial" w:hAnsi="Arial" w:cs="Arial"/>
          <w:iCs/>
        </w:rPr>
        <w:t xml:space="preserve"> a közszolgáltatási szerződésben vállaltakat, a társaság változtatott munkaszervezésén és az elvégzendő feladatokat priorizálta.</w:t>
      </w:r>
    </w:p>
    <w:p w14:paraId="54D5CF8F" w14:textId="7BC7353C" w:rsidR="00A267D8" w:rsidRPr="003C5B68" w:rsidRDefault="00123F2C" w:rsidP="00341EE3">
      <w:pPr>
        <w:pStyle w:val="Listaszerbekezds"/>
        <w:numPr>
          <w:ilvl w:val="0"/>
          <w:numId w:val="20"/>
        </w:numPr>
        <w:spacing w:after="0"/>
        <w:ind w:left="709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A zöldfelületek kaszálás a hideg és csapadékos időjárás hatására elmaradt a tervezettől</w:t>
      </w:r>
      <w:r w:rsidR="00A267D8" w:rsidRPr="003C5B68">
        <w:rPr>
          <w:rFonts w:ascii="Arial" w:hAnsi="Arial" w:cs="Arial"/>
          <w:iCs/>
        </w:rPr>
        <w:t>.</w:t>
      </w:r>
    </w:p>
    <w:p w14:paraId="2988905F" w14:textId="0AB1BED8" w:rsidR="00A267D8" w:rsidRPr="003C5B68" w:rsidRDefault="00A267D8" w:rsidP="00341EE3">
      <w:pPr>
        <w:pStyle w:val="Listaszerbekezds"/>
        <w:numPr>
          <w:ilvl w:val="0"/>
          <w:numId w:val="20"/>
        </w:numPr>
        <w:spacing w:after="0"/>
        <w:ind w:left="709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 xml:space="preserve">A lágyszárú, cserje, talajtakaró, sövényültetés </w:t>
      </w:r>
      <w:r w:rsidR="00123F2C" w:rsidRPr="003C5B68">
        <w:rPr>
          <w:rFonts w:ascii="Arial" w:hAnsi="Arial" w:cs="Arial"/>
          <w:iCs/>
        </w:rPr>
        <w:t xml:space="preserve">és a növényzet kapálás, metszés </w:t>
      </w:r>
      <w:r w:rsidRPr="003C5B68">
        <w:rPr>
          <w:rFonts w:ascii="Arial" w:hAnsi="Arial" w:cs="Arial"/>
          <w:iCs/>
        </w:rPr>
        <w:t>meghaladt</w:t>
      </w:r>
      <w:r w:rsidR="00C50DB3" w:rsidRPr="003C5B68">
        <w:rPr>
          <w:rFonts w:ascii="Arial" w:hAnsi="Arial" w:cs="Arial"/>
          <w:iCs/>
        </w:rPr>
        <w:t>a</w:t>
      </w:r>
      <w:r w:rsidRPr="003C5B68">
        <w:rPr>
          <w:rFonts w:ascii="Arial" w:hAnsi="Arial" w:cs="Arial"/>
          <w:iCs/>
        </w:rPr>
        <w:t xml:space="preserve"> az időarányost a megváltozott munkaszervezések és közszolgáltatási szerződésben vállaltak hatására.</w:t>
      </w:r>
    </w:p>
    <w:p w14:paraId="529137FC" w14:textId="07C8C243" w:rsidR="00A267D8" w:rsidRPr="003C5B68" w:rsidRDefault="00A267D8" w:rsidP="00341EE3">
      <w:pPr>
        <w:pStyle w:val="Listaszerbekezds"/>
        <w:numPr>
          <w:ilvl w:val="0"/>
          <w:numId w:val="20"/>
        </w:numPr>
        <w:spacing w:after="0"/>
        <w:ind w:left="709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 xml:space="preserve">A faültetések munkák jelentősen </w:t>
      </w:r>
      <w:r w:rsidR="00123F2C" w:rsidRPr="003C5B68">
        <w:rPr>
          <w:rFonts w:ascii="Arial" w:hAnsi="Arial" w:cs="Arial"/>
          <w:iCs/>
        </w:rPr>
        <w:t>meghaladták az időarányos terveket, jelentős park és sorfaültetések történtek az első negyedévben (</w:t>
      </w:r>
      <w:proofErr w:type="spellStart"/>
      <w:r w:rsidR="00123F2C" w:rsidRPr="003C5B68">
        <w:rPr>
          <w:rFonts w:ascii="Arial" w:hAnsi="Arial" w:cs="Arial"/>
          <w:iCs/>
        </w:rPr>
        <w:t>pl</w:t>
      </w:r>
      <w:proofErr w:type="spellEnd"/>
      <w:r w:rsidR="00123F2C" w:rsidRPr="003C5B68">
        <w:rPr>
          <w:rFonts w:ascii="Arial" w:hAnsi="Arial" w:cs="Arial"/>
          <w:iCs/>
        </w:rPr>
        <w:t>: Flórián téri park)</w:t>
      </w:r>
      <w:r w:rsidRPr="003C5B68">
        <w:rPr>
          <w:rFonts w:ascii="Arial" w:hAnsi="Arial" w:cs="Arial"/>
          <w:iCs/>
        </w:rPr>
        <w:t>.</w:t>
      </w:r>
    </w:p>
    <w:p w14:paraId="281DAC05" w14:textId="2452B46F" w:rsidR="00A267D8" w:rsidRPr="003C5B68" w:rsidRDefault="00C50DB3" w:rsidP="00341EE3">
      <w:pPr>
        <w:pStyle w:val="Listaszerbekezds"/>
        <w:numPr>
          <w:ilvl w:val="0"/>
          <w:numId w:val="20"/>
        </w:numPr>
        <w:spacing w:after="0"/>
        <w:ind w:left="709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A lombgyűjtések mennyiségének csökkenése összefüggésben áll a</w:t>
      </w:r>
      <w:r w:rsidR="00C8355A" w:rsidRPr="003C5B68">
        <w:rPr>
          <w:rFonts w:ascii="Arial" w:hAnsi="Arial" w:cs="Arial"/>
          <w:iCs/>
        </w:rPr>
        <w:t>zzal a környezettudatos lépéssel, hogy a lombok egy részét az állatok téli áttelésének segítségképp hagyják az avaron.</w:t>
      </w:r>
    </w:p>
    <w:p w14:paraId="155CFDC2" w14:textId="3BD139EA" w:rsidR="00123F2C" w:rsidRPr="003C5B68" w:rsidRDefault="00123F2C">
      <w:pPr>
        <w:spacing w:after="160" w:line="259" w:lineRule="auto"/>
        <w:rPr>
          <w:rFonts w:ascii="Arial" w:hAnsi="Arial" w:cs="Arial"/>
          <w:iCs/>
          <w:sz w:val="14"/>
          <w:szCs w:val="14"/>
        </w:rPr>
      </w:pPr>
      <w:r w:rsidRPr="003C5B68">
        <w:rPr>
          <w:rFonts w:ascii="Arial" w:hAnsi="Arial" w:cs="Arial"/>
          <w:iCs/>
          <w:sz w:val="14"/>
          <w:szCs w:val="14"/>
        </w:rPr>
        <w:br w:type="page"/>
      </w:r>
    </w:p>
    <w:p w14:paraId="2B7FA8F6" w14:textId="77777777" w:rsidR="00A267D8" w:rsidRPr="003C5B68" w:rsidRDefault="00A267D8" w:rsidP="00341EE3">
      <w:pPr>
        <w:pStyle w:val="Listaszerbekezds"/>
        <w:numPr>
          <w:ilvl w:val="2"/>
          <w:numId w:val="39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57" w:name="_Toc18577075"/>
      <w:bookmarkStart w:id="158" w:name="_Toc458763234"/>
      <w:bookmarkStart w:id="159" w:name="_Toc446057515"/>
      <w:bookmarkStart w:id="160" w:name="_Toc47447609"/>
      <w:bookmarkStart w:id="161" w:name="_Toc72333200"/>
      <w:r w:rsidRPr="003C5B68">
        <w:rPr>
          <w:rFonts w:ascii="Arial" w:hAnsi="Arial" w:cs="Arial"/>
          <w:b/>
          <w:u w:val="single"/>
        </w:rPr>
        <w:lastRenderedPageBreak/>
        <w:t>Beruházások</w:t>
      </w:r>
      <w:bookmarkEnd w:id="157"/>
      <w:bookmarkEnd w:id="158"/>
      <w:bookmarkEnd w:id="159"/>
      <w:bookmarkEnd w:id="160"/>
      <w:bookmarkEnd w:id="161"/>
    </w:p>
    <w:p w14:paraId="5B81A2A8" w14:textId="77777777" w:rsidR="00A267D8" w:rsidRPr="003C5B68" w:rsidRDefault="00A267D8" w:rsidP="00A267D8">
      <w:pPr>
        <w:spacing w:after="0"/>
        <w:jc w:val="center"/>
        <w:rPr>
          <w:rFonts w:ascii="Arial" w:hAnsi="Arial" w:cs="Arial"/>
        </w:rPr>
      </w:pPr>
    </w:p>
    <w:p w14:paraId="1749F734" w14:textId="1E8743E8" w:rsidR="00A267D8" w:rsidRPr="003C5B68" w:rsidRDefault="00D86CA7" w:rsidP="00A267D8">
      <w:pPr>
        <w:spacing w:after="0"/>
        <w:jc w:val="center"/>
        <w:rPr>
          <w:rFonts w:ascii="Arial" w:hAnsi="Arial" w:cs="Arial"/>
        </w:rPr>
      </w:pPr>
      <w:r w:rsidRPr="003C5B68">
        <w:rPr>
          <w:noProof/>
        </w:rPr>
        <w:drawing>
          <wp:inline distT="0" distB="0" distL="0" distR="0" wp14:anchorId="4A1C0805" wp14:editId="27F83EEF">
            <wp:extent cx="6300470" cy="2491740"/>
            <wp:effectExtent l="0" t="0" r="5080" b="381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3626" w14:textId="77777777" w:rsidR="00A267D8" w:rsidRPr="003C5B68" w:rsidRDefault="00A267D8" w:rsidP="00A267D8">
      <w:pPr>
        <w:spacing w:after="0"/>
        <w:jc w:val="both"/>
        <w:rPr>
          <w:rFonts w:ascii="Arial" w:hAnsi="Arial" w:cs="Arial"/>
        </w:rPr>
      </w:pPr>
    </w:p>
    <w:p w14:paraId="29330262" w14:textId="6B0F9117" w:rsidR="00A267D8" w:rsidRPr="003C5B68" w:rsidRDefault="00A267D8" w:rsidP="00A267D8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 társaság a </w:t>
      </w:r>
      <w:r w:rsidR="00E325F2" w:rsidRPr="003C5B68">
        <w:rPr>
          <w:rFonts w:ascii="Arial" w:hAnsi="Arial" w:cs="Arial"/>
        </w:rPr>
        <w:t>202</w:t>
      </w:r>
      <w:r w:rsidR="00DC36A2" w:rsidRPr="003C5B68">
        <w:rPr>
          <w:rFonts w:ascii="Arial" w:hAnsi="Arial" w:cs="Arial"/>
        </w:rPr>
        <w:t>1. év</w:t>
      </w:r>
      <w:r w:rsidR="00E325F2" w:rsidRPr="003C5B68">
        <w:rPr>
          <w:rFonts w:ascii="Arial" w:hAnsi="Arial" w:cs="Arial"/>
        </w:rPr>
        <w:t xml:space="preserve"> </w:t>
      </w:r>
      <w:r w:rsidR="00DC36A2" w:rsidRPr="003C5B68">
        <w:rPr>
          <w:rFonts w:ascii="Arial" w:hAnsi="Arial" w:cs="Arial"/>
        </w:rPr>
        <w:t xml:space="preserve">I. negyedévében </w:t>
      </w:r>
      <w:r w:rsidRPr="003C5B68">
        <w:rPr>
          <w:rFonts w:ascii="Arial" w:hAnsi="Arial" w:cs="Arial"/>
        </w:rPr>
        <w:t xml:space="preserve">összesen </w:t>
      </w:r>
      <w:r w:rsidR="00DC36A2" w:rsidRPr="003C5B68">
        <w:rPr>
          <w:rFonts w:ascii="Arial" w:hAnsi="Arial" w:cs="Arial"/>
        </w:rPr>
        <w:t>59</w:t>
      </w:r>
      <w:r w:rsidRPr="003C5B68">
        <w:rPr>
          <w:rFonts w:ascii="Arial" w:hAnsi="Arial" w:cs="Arial"/>
        </w:rPr>
        <w:t xml:space="preserve"> M Ft értékben valósított meg beruházásokat, amely az éves keret </w:t>
      </w:r>
      <w:r w:rsidR="00DC36A2" w:rsidRPr="003C5B68">
        <w:rPr>
          <w:rFonts w:ascii="Arial" w:hAnsi="Arial" w:cs="Arial"/>
        </w:rPr>
        <w:t>29</w:t>
      </w:r>
      <w:r w:rsidRPr="003C5B68">
        <w:rPr>
          <w:rFonts w:ascii="Arial" w:hAnsi="Arial" w:cs="Arial"/>
        </w:rPr>
        <w:t xml:space="preserve">%-a. </w:t>
      </w:r>
    </w:p>
    <w:p w14:paraId="27697136" w14:textId="11BF0A39" w:rsidR="00613D2F" w:rsidRPr="003C5B68" w:rsidRDefault="00DC36A2" w:rsidP="00646750">
      <w:pPr>
        <w:spacing w:after="160" w:line="259" w:lineRule="auto"/>
        <w:jc w:val="both"/>
        <w:rPr>
          <w:rFonts w:ascii="Arial" w:hAnsi="Arial" w:cs="Arial"/>
          <w:sz w:val="14"/>
          <w:szCs w:val="14"/>
        </w:rPr>
      </w:pPr>
      <w:r w:rsidRPr="003C5B68">
        <w:rPr>
          <w:rFonts w:ascii="Arial" w:hAnsi="Arial" w:cs="Arial"/>
        </w:rPr>
        <w:t>A 2020. évi Beruházási tervben szereplő 3,5 t össztömegű emelőkosaras tehergépjármű beszerzésére vonatkozó közbeszerzési eljárás 2020. év végén eredményesen lezárult, míg a nyertes partnerrel a szerződéskötés, a gépjármű leszállítása és pénzügyi teljesítése is 2021. I. negyedévében történt meg.</w:t>
      </w:r>
    </w:p>
    <w:p w14:paraId="73EAB84B" w14:textId="77777777" w:rsidR="00A267D8" w:rsidRPr="003C5B68" w:rsidRDefault="00A267D8" w:rsidP="00341EE3">
      <w:pPr>
        <w:pStyle w:val="Listaszerbekezds"/>
        <w:numPr>
          <w:ilvl w:val="2"/>
          <w:numId w:val="39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62" w:name="_Toc18577076"/>
      <w:bookmarkStart w:id="163" w:name="_Toc458763235"/>
      <w:bookmarkStart w:id="164" w:name="_Toc446057516"/>
      <w:bookmarkStart w:id="165" w:name="_Toc47447610"/>
      <w:bookmarkStart w:id="166" w:name="_Toc72333201"/>
      <w:r w:rsidRPr="003C5B68">
        <w:rPr>
          <w:rFonts w:ascii="Arial" w:hAnsi="Arial" w:cs="Arial"/>
          <w:b/>
          <w:u w:val="single"/>
        </w:rPr>
        <w:t>Likviditás</w:t>
      </w:r>
      <w:bookmarkEnd w:id="162"/>
      <w:bookmarkEnd w:id="163"/>
      <w:bookmarkEnd w:id="164"/>
      <w:bookmarkEnd w:id="165"/>
      <w:bookmarkEnd w:id="166"/>
    </w:p>
    <w:p w14:paraId="0EACF921" w14:textId="77777777" w:rsidR="00A267D8" w:rsidRPr="003C5B68" w:rsidRDefault="00A267D8" w:rsidP="00A267D8">
      <w:pPr>
        <w:spacing w:after="0"/>
        <w:jc w:val="center"/>
        <w:rPr>
          <w:rFonts w:ascii="Arial" w:hAnsi="Arial" w:cs="Arial"/>
        </w:rPr>
      </w:pPr>
    </w:p>
    <w:p w14:paraId="1CDE1F69" w14:textId="44A631AC" w:rsidR="00A267D8" w:rsidRPr="003C5B68" w:rsidRDefault="00200C40" w:rsidP="00A267D8">
      <w:pPr>
        <w:spacing w:after="0"/>
        <w:jc w:val="center"/>
        <w:rPr>
          <w:rFonts w:ascii="Arial" w:hAnsi="Arial" w:cs="Arial"/>
        </w:rPr>
      </w:pPr>
      <w:r w:rsidRPr="003C5B68">
        <w:rPr>
          <w:b/>
          <w:bCs/>
          <w:noProof/>
        </w:rPr>
        <w:drawing>
          <wp:inline distT="0" distB="0" distL="0" distR="0" wp14:anchorId="36CC67B4" wp14:editId="53E295AC">
            <wp:extent cx="6281465" cy="2105025"/>
            <wp:effectExtent l="0" t="0" r="5080" b="0"/>
            <wp:docPr id="3145" name="Kép 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021" cy="212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7D05F" w14:textId="77777777" w:rsidR="00A267D8" w:rsidRPr="003C5B68" w:rsidRDefault="00A267D8" w:rsidP="00A267D8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79B17C17" w14:textId="6E1B8639" w:rsidR="00A267D8" w:rsidRPr="003C5B68" w:rsidRDefault="00A267D8" w:rsidP="00A267D8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A társaság valós pénzügyi pozíciója a tárgyidőszak végén </w:t>
      </w:r>
      <w:r w:rsidR="00123F2C" w:rsidRPr="003C5B68">
        <w:rPr>
          <w:rFonts w:ascii="Arial" w:hAnsi="Arial" w:cs="Arial"/>
        </w:rPr>
        <w:t>157</w:t>
      </w:r>
      <w:r w:rsidRPr="003C5B68">
        <w:rPr>
          <w:rFonts w:ascii="Arial" w:hAnsi="Arial" w:cs="Arial"/>
        </w:rPr>
        <w:t xml:space="preserve"> M Ft, ami cca. </w:t>
      </w:r>
      <w:r w:rsidR="00123F2C" w:rsidRPr="003C5B68">
        <w:rPr>
          <w:rFonts w:ascii="Arial" w:hAnsi="Arial" w:cs="Arial"/>
        </w:rPr>
        <w:t>27</w:t>
      </w:r>
      <w:r w:rsidRPr="003C5B68">
        <w:rPr>
          <w:rFonts w:ascii="Arial" w:hAnsi="Arial" w:cs="Arial"/>
        </w:rPr>
        <w:t>%</w:t>
      </w:r>
      <w:r w:rsidR="00123F2C" w:rsidRPr="003C5B68">
        <w:rPr>
          <w:rFonts w:ascii="Arial" w:hAnsi="Arial" w:cs="Arial"/>
        </w:rPr>
        <w:t>-kal</w:t>
      </w:r>
      <w:r w:rsidRPr="003C5B68">
        <w:rPr>
          <w:rFonts w:ascii="Arial" w:hAnsi="Arial" w:cs="Arial"/>
        </w:rPr>
        <w:t xml:space="preserve"> </w:t>
      </w:r>
      <w:r w:rsidR="00123F2C" w:rsidRPr="003C5B68">
        <w:rPr>
          <w:rFonts w:ascii="Arial" w:hAnsi="Arial" w:cs="Arial"/>
        </w:rPr>
        <w:t>haladja meg terv</w:t>
      </w:r>
      <w:r w:rsidRPr="003C5B68">
        <w:rPr>
          <w:rFonts w:ascii="Arial" w:hAnsi="Arial" w:cs="Arial"/>
        </w:rPr>
        <w:t xml:space="preserve"> időszaki záró likviditás</w:t>
      </w:r>
      <w:r w:rsidR="00123F2C" w:rsidRPr="003C5B68">
        <w:rPr>
          <w:rFonts w:ascii="Arial" w:hAnsi="Arial" w:cs="Arial"/>
        </w:rPr>
        <w:t>t</w:t>
      </w:r>
      <w:r w:rsidRPr="003C5B68">
        <w:rPr>
          <w:rFonts w:ascii="Arial" w:hAnsi="Arial" w:cs="Arial"/>
        </w:rPr>
        <w:t>.  A</w:t>
      </w:r>
      <w:r w:rsidR="008A32E8" w:rsidRPr="003C5B68">
        <w:rPr>
          <w:rFonts w:ascii="Arial" w:hAnsi="Arial" w:cs="Arial"/>
        </w:rPr>
        <w:t>z első három hónapban</w:t>
      </w:r>
      <w:r w:rsidRPr="003C5B68">
        <w:rPr>
          <w:rFonts w:ascii="Arial" w:hAnsi="Arial" w:cs="Arial"/>
        </w:rPr>
        <w:t xml:space="preserve"> működési költségek </w:t>
      </w:r>
      <w:r w:rsidR="008A32E8" w:rsidRPr="003C5B68">
        <w:rPr>
          <w:rFonts w:ascii="Arial" w:hAnsi="Arial" w:cs="Arial"/>
        </w:rPr>
        <w:t>58 M Ft-tal haladták meg a működési bevételeket, melyet a társaság</w:t>
      </w:r>
      <w:r w:rsidRPr="003C5B68">
        <w:rPr>
          <w:rFonts w:ascii="Arial" w:hAnsi="Arial" w:cs="Arial"/>
        </w:rPr>
        <w:t xml:space="preserve"> szabad pénzeszközeiből fedezni tud</w:t>
      </w:r>
      <w:r w:rsidR="008A32E8" w:rsidRPr="003C5B68">
        <w:rPr>
          <w:rFonts w:ascii="Arial" w:hAnsi="Arial" w:cs="Arial"/>
        </w:rPr>
        <w:t>ott</w:t>
      </w:r>
      <w:r w:rsidRPr="003C5B68">
        <w:rPr>
          <w:rFonts w:ascii="Arial" w:hAnsi="Arial" w:cs="Arial"/>
        </w:rPr>
        <w:t>,</w:t>
      </w:r>
      <w:r w:rsidR="008A32E8" w:rsidRPr="003C5B68">
        <w:rPr>
          <w:rFonts w:ascii="Arial" w:hAnsi="Arial" w:cs="Arial"/>
        </w:rPr>
        <w:t xml:space="preserve"> így</w:t>
      </w:r>
      <w:r w:rsidRPr="003C5B68">
        <w:rPr>
          <w:rFonts w:ascii="Arial" w:hAnsi="Arial" w:cs="Arial"/>
        </w:rPr>
        <w:t xml:space="preserve"> nem szorult hitelre azok finanszírozásához. </w:t>
      </w:r>
      <w:r w:rsidR="008A32E8" w:rsidRPr="003C5B68">
        <w:rPr>
          <w:rFonts w:ascii="Arial" w:hAnsi="Arial" w:cs="Arial"/>
        </w:rPr>
        <w:t xml:space="preserve">A jelentős működési kiadást elsősorban a tavalyi évről áthúzódó 3,5t alatti </w:t>
      </w:r>
      <w:r w:rsidR="00DC36A2" w:rsidRPr="003C5B68">
        <w:rPr>
          <w:rFonts w:ascii="Arial" w:hAnsi="Arial" w:cs="Arial"/>
        </w:rPr>
        <w:t xml:space="preserve">emelőkosaras </w:t>
      </w:r>
      <w:r w:rsidR="008A32E8" w:rsidRPr="003C5B68">
        <w:rPr>
          <w:rFonts w:ascii="Arial" w:hAnsi="Arial" w:cs="Arial"/>
        </w:rPr>
        <w:t>kisteherautó beszerzés kifizetése növelte meg.</w:t>
      </w:r>
    </w:p>
    <w:p w14:paraId="28F2654F" w14:textId="77777777" w:rsidR="00A267D8" w:rsidRPr="003C5B68" w:rsidRDefault="00A267D8" w:rsidP="00A267D8">
      <w:pPr>
        <w:sectPr w:rsidR="00A267D8" w:rsidRPr="003C5B68" w:rsidSect="006733E7">
          <w:headerReference w:type="default" r:id="rId48"/>
          <w:footerReference w:type="default" r:id="rId49"/>
          <w:pgSz w:w="11906" w:h="16838"/>
          <w:pgMar w:top="1418" w:right="567" w:bottom="1417" w:left="1417" w:header="283" w:footer="561" w:gutter="0"/>
          <w:cols w:space="708"/>
          <w:docGrid w:linePitch="360"/>
        </w:sectPr>
      </w:pPr>
    </w:p>
    <w:p w14:paraId="12F956AB" w14:textId="4DFCE1AB" w:rsidR="00C06037" w:rsidRPr="003C5B68" w:rsidRDefault="00200C40" w:rsidP="00341EE3">
      <w:pPr>
        <w:pStyle w:val="Listaszerbekezds"/>
        <w:numPr>
          <w:ilvl w:val="1"/>
          <w:numId w:val="35"/>
        </w:numPr>
        <w:tabs>
          <w:tab w:val="left" w:pos="0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67" w:name="_Toc47447590"/>
      <w:bookmarkStart w:id="168" w:name="_Toc72333202"/>
      <w:r w:rsidRPr="003C5B68">
        <w:rPr>
          <w:rFonts w:ascii="Arial" w:hAnsi="Arial" w:cs="Arial"/>
          <w:b/>
          <w:sz w:val="24"/>
          <w:szCs w:val="24"/>
        </w:rPr>
        <w:lastRenderedPageBreak/>
        <w:t>Budapesti Temetkezési Intézet Nonprofit Zrt.</w:t>
      </w:r>
      <w:r w:rsidR="00C06037" w:rsidRPr="003C5B68">
        <w:rPr>
          <w:rFonts w:ascii="Arial" w:hAnsi="Arial" w:cs="Arial"/>
          <w:b/>
          <w:sz w:val="24"/>
          <w:szCs w:val="24"/>
        </w:rPr>
        <w:t xml:space="preserve"> (BTI Zrt.)</w:t>
      </w:r>
      <w:bookmarkEnd w:id="167"/>
      <w:bookmarkEnd w:id="168"/>
    </w:p>
    <w:p w14:paraId="0886F2A8" w14:textId="77777777" w:rsidR="00544F53" w:rsidRPr="003C5B68" w:rsidRDefault="00544F53" w:rsidP="00544F53">
      <w:pPr>
        <w:rPr>
          <w:rFonts w:ascii="Arial" w:hAnsi="Arial" w:cs="Arial"/>
          <w:b/>
          <w:sz w:val="24"/>
          <w:szCs w:val="24"/>
        </w:rPr>
      </w:pPr>
    </w:p>
    <w:p w14:paraId="4B80A961" w14:textId="77777777" w:rsidR="00C06037" w:rsidRPr="003C5B68" w:rsidRDefault="00C06037" w:rsidP="00341EE3">
      <w:pPr>
        <w:pStyle w:val="Listaszerbekezds"/>
        <w:numPr>
          <w:ilvl w:val="2"/>
          <w:numId w:val="37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69" w:name="_Toc47447591"/>
      <w:bookmarkStart w:id="170" w:name="_Toc72333203"/>
      <w:r w:rsidRPr="003C5B68">
        <w:rPr>
          <w:rFonts w:ascii="Arial" w:hAnsi="Arial" w:cs="Arial"/>
          <w:b/>
          <w:u w:val="single"/>
        </w:rPr>
        <w:t>Eredménykimutatás</w:t>
      </w:r>
      <w:bookmarkEnd w:id="169"/>
      <w:bookmarkEnd w:id="170"/>
    </w:p>
    <w:p w14:paraId="51DEF815" w14:textId="2CDA6648" w:rsidR="00A267D8" w:rsidRPr="003C5B68" w:rsidRDefault="00200C40" w:rsidP="00A267D8">
      <w:pPr>
        <w:tabs>
          <w:tab w:val="left" w:pos="284"/>
          <w:tab w:val="left" w:pos="709"/>
        </w:tabs>
        <w:spacing w:before="240" w:after="0"/>
        <w:jc w:val="center"/>
        <w:rPr>
          <w:rFonts w:ascii="Arial" w:hAnsi="Arial" w:cs="Arial"/>
          <w:b/>
        </w:rPr>
      </w:pPr>
      <w:bookmarkStart w:id="171" w:name="_Toc47447611"/>
      <w:r w:rsidRPr="003C5B68">
        <w:rPr>
          <w:noProof/>
        </w:rPr>
        <w:drawing>
          <wp:inline distT="0" distB="0" distL="0" distR="0" wp14:anchorId="5192B3F1" wp14:editId="040E11F3">
            <wp:extent cx="5760720" cy="3952240"/>
            <wp:effectExtent l="0" t="0" r="0" b="0"/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02F5E" w14:textId="77777777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0861F03" w14:textId="76D41A90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u w:val="single"/>
        </w:rPr>
      </w:pPr>
      <w:r w:rsidRPr="003C5B68">
        <w:rPr>
          <w:rFonts w:ascii="Arial" w:hAnsi="Arial" w:cs="Arial"/>
          <w:b/>
          <w:u w:val="single"/>
        </w:rPr>
        <w:t>A társaság 202</w:t>
      </w:r>
      <w:r w:rsidR="003939C7" w:rsidRPr="003C5B68">
        <w:rPr>
          <w:rFonts w:ascii="Arial" w:hAnsi="Arial" w:cs="Arial"/>
          <w:b/>
          <w:u w:val="single"/>
        </w:rPr>
        <w:t>1</w:t>
      </w:r>
      <w:r w:rsidRPr="003C5B68">
        <w:rPr>
          <w:rFonts w:ascii="Arial" w:hAnsi="Arial" w:cs="Arial"/>
          <w:b/>
          <w:u w:val="single"/>
        </w:rPr>
        <w:t xml:space="preserve">. </w:t>
      </w:r>
      <w:r w:rsidR="00AD308A" w:rsidRPr="003C5B68">
        <w:rPr>
          <w:rFonts w:ascii="Arial" w:hAnsi="Arial" w:cs="Arial"/>
          <w:b/>
          <w:u w:val="single"/>
        </w:rPr>
        <w:t>évi</w:t>
      </w:r>
      <w:r w:rsidR="003939C7" w:rsidRPr="003C5B68">
        <w:rPr>
          <w:rFonts w:ascii="Arial" w:hAnsi="Arial" w:cs="Arial"/>
          <w:b/>
          <w:u w:val="single"/>
        </w:rPr>
        <w:t xml:space="preserve"> I. negyedéves</w:t>
      </w:r>
      <w:r w:rsidR="00AD308A" w:rsidRPr="003C5B68">
        <w:rPr>
          <w:rFonts w:ascii="Arial" w:hAnsi="Arial" w:cs="Arial"/>
          <w:b/>
          <w:u w:val="single"/>
        </w:rPr>
        <w:t xml:space="preserve"> </w:t>
      </w:r>
      <w:r w:rsidRPr="003C5B68">
        <w:rPr>
          <w:rFonts w:ascii="Arial" w:hAnsi="Arial" w:cs="Arial"/>
          <w:b/>
          <w:u w:val="single"/>
        </w:rPr>
        <w:t>adózott eredménye -</w:t>
      </w:r>
      <w:r w:rsidR="003939C7" w:rsidRPr="003C5B68">
        <w:rPr>
          <w:rFonts w:ascii="Arial" w:hAnsi="Arial" w:cs="Arial"/>
          <w:b/>
          <w:u w:val="single"/>
        </w:rPr>
        <w:t>68</w:t>
      </w:r>
      <w:r w:rsidRPr="003C5B68">
        <w:rPr>
          <w:rFonts w:ascii="Arial" w:hAnsi="Arial" w:cs="Arial"/>
          <w:b/>
          <w:u w:val="single"/>
        </w:rPr>
        <w:t xml:space="preserve"> M Ft, ami </w:t>
      </w:r>
      <w:r w:rsidR="003939C7" w:rsidRPr="003C5B68">
        <w:rPr>
          <w:rFonts w:ascii="Arial" w:hAnsi="Arial" w:cs="Arial"/>
          <w:b/>
          <w:u w:val="single"/>
        </w:rPr>
        <w:t>a terv</w:t>
      </w:r>
      <w:r w:rsidRPr="003C5B68">
        <w:rPr>
          <w:rFonts w:ascii="Arial" w:hAnsi="Arial" w:cs="Arial"/>
          <w:b/>
          <w:u w:val="single"/>
        </w:rPr>
        <w:t xml:space="preserve"> időszaki </w:t>
      </w:r>
      <w:r w:rsidR="003939C7" w:rsidRPr="003C5B68">
        <w:rPr>
          <w:rFonts w:ascii="Arial" w:hAnsi="Arial" w:cs="Arial"/>
          <w:b/>
          <w:u w:val="single"/>
        </w:rPr>
        <w:t>-1</w:t>
      </w:r>
      <w:r w:rsidR="00AD308A" w:rsidRPr="003C5B68">
        <w:rPr>
          <w:rFonts w:ascii="Arial" w:hAnsi="Arial" w:cs="Arial"/>
          <w:b/>
          <w:u w:val="single"/>
        </w:rPr>
        <w:t>5</w:t>
      </w:r>
      <w:r w:rsidR="003939C7" w:rsidRPr="003C5B68">
        <w:rPr>
          <w:rFonts w:ascii="Arial" w:hAnsi="Arial" w:cs="Arial"/>
          <w:b/>
          <w:u w:val="single"/>
        </w:rPr>
        <w:t>5</w:t>
      </w:r>
      <w:r w:rsidRPr="003C5B68">
        <w:rPr>
          <w:rFonts w:ascii="Arial" w:hAnsi="Arial" w:cs="Arial"/>
          <w:b/>
          <w:u w:val="single"/>
        </w:rPr>
        <w:t xml:space="preserve"> M Ft-hoz képest </w:t>
      </w:r>
      <w:r w:rsidR="003939C7" w:rsidRPr="003C5B68">
        <w:rPr>
          <w:rFonts w:ascii="Arial" w:hAnsi="Arial" w:cs="Arial"/>
          <w:b/>
          <w:u w:val="single"/>
        </w:rPr>
        <w:t>87</w:t>
      </w:r>
      <w:r w:rsidRPr="003C5B68">
        <w:rPr>
          <w:rFonts w:ascii="Arial" w:hAnsi="Arial" w:cs="Arial"/>
          <w:b/>
          <w:u w:val="single"/>
        </w:rPr>
        <w:t xml:space="preserve"> M Ft-o</w:t>
      </w:r>
      <w:r w:rsidR="003939C7" w:rsidRPr="003C5B68">
        <w:rPr>
          <w:rFonts w:ascii="Arial" w:hAnsi="Arial" w:cs="Arial"/>
          <w:b/>
          <w:u w:val="single"/>
        </w:rPr>
        <w:t>s javulást</w:t>
      </w:r>
      <w:r w:rsidRPr="003C5B68">
        <w:rPr>
          <w:rFonts w:ascii="Arial" w:hAnsi="Arial" w:cs="Arial"/>
          <w:b/>
          <w:u w:val="single"/>
        </w:rPr>
        <w:t xml:space="preserve"> mutat:</w:t>
      </w:r>
    </w:p>
    <w:p w14:paraId="74608549" w14:textId="77777777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35E6417F" w14:textId="112FCF5D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i/>
        </w:rPr>
      </w:pPr>
      <w:r w:rsidRPr="003C5B68">
        <w:rPr>
          <w:rFonts w:ascii="Arial" w:hAnsi="Arial" w:cs="Arial"/>
          <w:b/>
          <w:i/>
        </w:rPr>
        <w:t>Korrigált árbevétel (-</w:t>
      </w:r>
      <w:r w:rsidR="003939C7" w:rsidRPr="003C5B68">
        <w:rPr>
          <w:rFonts w:ascii="Arial" w:hAnsi="Arial" w:cs="Arial"/>
          <w:b/>
          <w:i/>
        </w:rPr>
        <w:t>6</w:t>
      </w:r>
      <w:r w:rsidRPr="003C5B68">
        <w:rPr>
          <w:rFonts w:ascii="Arial" w:hAnsi="Arial" w:cs="Arial"/>
          <w:b/>
          <w:i/>
        </w:rPr>
        <w:t xml:space="preserve">): </w:t>
      </w:r>
    </w:p>
    <w:p w14:paraId="5D6B8844" w14:textId="2BE88526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Értékesítés nettó árbevétele (-</w:t>
      </w:r>
      <w:r w:rsidR="00756190" w:rsidRPr="003C5B68">
        <w:rPr>
          <w:rFonts w:ascii="Arial" w:hAnsi="Arial" w:cs="Arial"/>
          <w:bCs/>
        </w:rPr>
        <w:t>6</w:t>
      </w:r>
      <w:r w:rsidRPr="003C5B68">
        <w:rPr>
          <w:rFonts w:ascii="Arial" w:hAnsi="Arial" w:cs="Arial"/>
          <w:bCs/>
        </w:rPr>
        <w:t xml:space="preserve"> M Ft):</w:t>
      </w:r>
      <w:r w:rsidRPr="003C5B68">
        <w:rPr>
          <w:rFonts w:ascii="Arial" w:hAnsi="Arial" w:cs="Arial"/>
          <w:b/>
          <w:bCs/>
        </w:rPr>
        <w:t xml:space="preserve"> </w:t>
      </w:r>
      <w:r w:rsidRPr="003C5B68">
        <w:rPr>
          <w:rFonts w:ascii="Arial" w:hAnsi="Arial" w:cs="Arial"/>
          <w:bCs/>
        </w:rPr>
        <w:t xml:space="preserve">A tárgyidőszakban megrendelt új temetési szolgáltatások száma </w:t>
      </w:r>
      <w:r w:rsidR="00756190" w:rsidRPr="003C5B68">
        <w:rPr>
          <w:rFonts w:ascii="Arial" w:hAnsi="Arial" w:cs="Arial"/>
          <w:bCs/>
        </w:rPr>
        <w:t>282</w:t>
      </w:r>
      <w:r w:rsidRPr="003C5B68">
        <w:rPr>
          <w:rFonts w:ascii="Arial" w:hAnsi="Arial" w:cs="Arial"/>
          <w:bCs/>
        </w:rPr>
        <w:t xml:space="preserve"> esetszámmal </w:t>
      </w:r>
      <w:r w:rsidR="00756190" w:rsidRPr="003C5B68">
        <w:rPr>
          <w:rFonts w:ascii="Arial" w:hAnsi="Arial" w:cs="Arial"/>
          <w:bCs/>
        </w:rPr>
        <w:t>haladta meg a terv időszakit, azonban</w:t>
      </w:r>
      <w:r w:rsidRPr="003C5B68">
        <w:rPr>
          <w:rFonts w:ascii="Arial" w:hAnsi="Arial" w:cs="Arial"/>
          <w:bCs/>
        </w:rPr>
        <w:t xml:space="preserve"> az egyéb temetési szolgáltatások igénybevétele csökkent, ugyanis a járványügyi helyzetnél a temetéseket csak szűk családi körben lehetett megtartani, a ravatali termeket ezért nagyon kevesen vették igénybe</w:t>
      </w:r>
      <w:r w:rsidR="00756190" w:rsidRPr="003C5B68">
        <w:rPr>
          <w:rFonts w:ascii="Arial" w:hAnsi="Arial" w:cs="Arial"/>
          <w:bCs/>
        </w:rPr>
        <w:t>, melynek hatására az értékesítés összességében elmaradt a tervtől.</w:t>
      </w:r>
      <w:r w:rsidR="00681A43" w:rsidRPr="003C5B68">
        <w:rPr>
          <w:rFonts w:ascii="Arial" w:hAnsi="Arial" w:cs="Arial"/>
          <w:bCs/>
        </w:rPr>
        <w:t xml:space="preserve"> Mindemellett a fertőzési hullám miatt a márciusban megrendelt temetések jelentős része áthúzódott a II. negyedévre.</w:t>
      </w:r>
    </w:p>
    <w:p w14:paraId="149B1B9C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1D7EDFA1" w14:textId="6661E2CD" w:rsidR="00A267D8" w:rsidRPr="003C5B68" w:rsidRDefault="00A267D8" w:rsidP="00A267D8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i/>
        </w:rPr>
        <w:t>Aktivált saját teljesítmények értéke (+3</w:t>
      </w:r>
      <w:r w:rsidR="00756190" w:rsidRPr="003C5B68">
        <w:rPr>
          <w:rFonts w:ascii="Arial" w:hAnsi="Arial" w:cs="Arial"/>
          <w:b/>
          <w:i/>
        </w:rPr>
        <w:t>4</w:t>
      </w:r>
      <w:r w:rsidRPr="003C5B68">
        <w:rPr>
          <w:rFonts w:ascii="Arial" w:hAnsi="Arial" w:cs="Arial"/>
          <w:b/>
          <w:i/>
        </w:rPr>
        <w:t xml:space="preserve">): </w:t>
      </w:r>
      <w:r w:rsidRPr="003C5B68">
        <w:rPr>
          <w:rFonts w:ascii="Arial" w:hAnsi="Arial" w:cs="Arial"/>
        </w:rPr>
        <w:t xml:space="preserve">A későbbi időszakokra áthúzódó temetések számának és értékének alakulásából adódóan, a saját termelésű készletek állományváltozása a </w:t>
      </w:r>
      <w:r w:rsidR="00756190" w:rsidRPr="003C5B68">
        <w:rPr>
          <w:rFonts w:ascii="Arial" w:hAnsi="Arial" w:cs="Arial"/>
        </w:rPr>
        <w:t>tervidőszakhoz</w:t>
      </w:r>
      <w:r w:rsidRPr="003C5B68">
        <w:rPr>
          <w:rFonts w:ascii="Arial" w:hAnsi="Arial" w:cs="Arial"/>
        </w:rPr>
        <w:t xml:space="preserve"> képest növekedést mutat.</w:t>
      </w:r>
    </w:p>
    <w:p w14:paraId="2755EC0F" w14:textId="77777777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264DBF00" w14:textId="43AEEB54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i/>
        </w:rPr>
      </w:pPr>
      <w:bookmarkStart w:id="172" w:name="_Hlk57385032"/>
      <w:r w:rsidRPr="003C5B68">
        <w:rPr>
          <w:rFonts w:ascii="Arial" w:hAnsi="Arial" w:cs="Arial"/>
          <w:b/>
          <w:i/>
        </w:rPr>
        <w:t>Egyéb bevételek és ráfordítások egyenlege (támogatások nélkül)</w:t>
      </w:r>
      <w:bookmarkEnd w:id="172"/>
      <w:r w:rsidRPr="003C5B68">
        <w:rPr>
          <w:rFonts w:ascii="Arial" w:hAnsi="Arial" w:cs="Arial"/>
          <w:b/>
          <w:i/>
        </w:rPr>
        <w:t xml:space="preserve"> (</w:t>
      </w:r>
      <w:r w:rsidR="009C15E3" w:rsidRPr="003C5B68">
        <w:rPr>
          <w:rFonts w:ascii="Arial" w:hAnsi="Arial" w:cs="Arial"/>
          <w:b/>
          <w:i/>
        </w:rPr>
        <w:t>+5</w:t>
      </w:r>
      <w:r w:rsidRPr="003C5B68">
        <w:rPr>
          <w:rFonts w:ascii="Arial" w:hAnsi="Arial" w:cs="Arial"/>
          <w:b/>
          <w:i/>
        </w:rPr>
        <w:t xml:space="preserve">): </w:t>
      </w:r>
    </w:p>
    <w:p w14:paraId="0FA52008" w14:textId="3361D6BE" w:rsidR="00A267D8" w:rsidRPr="003C5B68" w:rsidRDefault="00A267D8" w:rsidP="00341EE3">
      <w:pPr>
        <w:pStyle w:val="Listaszerbekezds"/>
        <w:numPr>
          <w:ilvl w:val="0"/>
          <w:numId w:val="25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Céltartalék felhasználása (</w:t>
      </w:r>
      <w:r w:rsidR="00E64434" w:rsidRPr="003C5B68">
        <w:rPr>
          <w:rFonts w:ascii="Arial" w:hAnsi="Arial" w:cs="Arial"/>
        </w:rPr>
        <w:t>+3</w:t>
      </w:r>
      <w:r w:rsidRPr="003C5B68">
        <w:rPr>
          <w:rFonts w:ascii="Arial" w:hAnsi="Arial" w:cs="Arial"/>
        </w:rPr>
        <w:t xml:space="preserve"> M Ft): A</w:t>
      </w:r>
      <w:r w:rsidR="00E64434" w:rsidRPr="003C5B68">
        <w:rPr>
          <w:rFonts w:ascii="Arial" w:hAnsi="Arial" w:cs="Arial"/>
        </w:rPr>
        <w:t>z</w:t>
      </w:r>
      <w:r w:rsidRPr="003C5B68">
        <w:rPr>
          <w:rFonts w:ascii="Arial" w:hAnsi="Arial" w:cs="Arial"/>
        </w:rPr>
        <w:t xml:space="preserve"> </w:t>
      </w:r>
      <w:r w:rsidR="00E64434" w:rsidRPr="003C5B68">
        <w:rPr>
          <w:rFonts w:ascii="Arial" w:hAnsi="Arial" w:cs="Arial"/>
        </w:rPr>
        <w:t xml:space="preserve">Ár-La Kft. vételár megfizetésére </w:t>
      </w:r>
      <w:r w:rsidRPr="003C5B68">
        <w:rPr>
          <w:rFonts w:ascii="Arial" w:hAnsi="Arial" w:cs="Arial"/>
        </w:rPr>
        <w:t>képzett céltartalék felhasználá</w:t>
      </w:r>
      <w:r w:rsidR="00E64434" w:rsidRPr="003C5B68">
        <w:rPr>
          <w:rFonts w:ascii="Arial" w:hAnsi="Arial" w:cs="Arial"/>
        </w:rPr>
        <w:t>sa megtörtént a tervezettnél korábban</w:t>
      </w:r>
      <w:r w:rsidRPr="003C5B68">
        <w:rPr>
          <w:rFonts w:ascii="Arial" w:hAnsi="Arial" w:cs="Arial"/>
        </w:rPr>
        <w:t>.</w:t>
      </w:r>
    </w:p>
    <w:p w14:paraId="4105EDE0" w14:textId="1227A3AC" w:rsidR="00A267D8" w:rsidRPr="003C5B68" w:rsidRDefault="00E64434" w:rsidP="00681A43">
      <w:pPr>
        <w:pStyle w:val="Listaszerbekezds"/>
        <w:numPr>
          <w:ilvl w:val="0"/>
          <w:numId w:val="25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 w:rsidRPr="003C5B68">
        <w:rPr>
          <w:rFonts w:ascii="Arial" w:hAnsi="Arial" w:cs="Arial"/>
        </w:rPr>
        <w:t>Káreseményekkel kapcsolatos bevételek</w:t>
      </w:r>
      <w:r w:rsidR="00A267D8" w:rsidRPr="003C5B68">
        <w:rPr>
          <w:rFonts w:ascii="Arial" w:hAnsi="Arial" w:cs="Arial"/>
        </w:rPr>
        <w:t xml:space="preserve"> (</w:t>
      </w:r>
      <w:r w:rsidRPr="003C5B68">
        <w:rPr>
          <w:rFonts w:ascii="Arial" w:hAnsi="Arial" w:cs="Arial"/>
        </w:rPr>
        <w:t>+1</w:t>
      </w:r>
      <w:r w:rsidR="00A267D8" w:rsidRPr="003C5B68">
        <w:rPr>
          <w:rFonts w:ascii="Arial" w:hAnsi="Arial" w:cs="Arial"/>
        </w:rPr>
        <w:t xml:space="preserve"> M Ft)</w:t>
      </w:r>
    </w:p>
    <w:p w14:paraId="22CCDBE5" w14:textId="77777777" w:rsidR="00D861FB" w:rsidRPr="003C5B68" w:rsidRDefault="00D861FB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i/>
        </w:rPr>
      </w:pPr>
    </w:p>
    <w:p w14:paraId="1B8371C9" w14:textId="6D798420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i/>
        </w:rPr>
        <w:lastRenderedPageBreak/>
        <w:t>Pénzügyi műveletek eredménye (+</w:t>
      </w:r>
      <w:r w:rsidR="00E64434" w:rsidRPr="003C5B68">
        <w:rPr>
          <w:rFonts w:ascii="Arial" w:hAnsi="Arial" w:cs="Arial"/>
          <w:b/>
          <w:i/>
        </w:rPr>
        <w:t>1</w:t>
      </w:r>
      <w:r w:rsidRPr="003C5B68">
        <w:rPr>
          <w:rFonts w:ascii="Arial" w:hAnsi="Arial" w:cs="Arial"/>
          <w:b/>
          <w:i/>
        </w:rPr>
        <w:t xml:space="preserve">): </w:t>
      </w:r>
      <w:r w:rsidRPr="003C5B68">
        <w:rPr>
          <w:rFonts w:ascii="Arial" w:hAnsi="Arial" w:cs="Arial"/>
        </w:rPr>
        <w:t>A minimális javulás oka a fizetendő kamatok és kamatjellegű ráfordítások alacsonyabb szintje.</w:t>
      </w:r>
    </w:p>
    <w:p w14:paraId="1CB0E378" w14:textId="77777777" w:rsidR="00A267D8" w:rsidRPr="003C5B68" w:rsidRDefault="00A267D8" w:rsidP="00A267D8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</w:p>
    <w:p w14:paraId="491335F4" w14:textId="77777777" w:rsidR="00A267D8" w:rsidRPr="003C5B68" w:rsidRDefault="00A267D8" w:rsidP="00341EE3">
      <w:pPr>
        <w:pStyle w:val="Listaszerbekezds"/>
        <w:numPr>
          <w:ilvl w:val="2"/>
          <w:numId w:val="37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73" w:name="_Toc47447592"/>
      <w:bookmarkStart w:id="174" w:name="_Toc72333204"/>
      <w:r w:rsidRPr="003C5B68">
        <w:rPr>
          <w:rFonts w:ascii="Arial" w:hAnsi="Arial" w:cs="Arial"/>
          <w:b/>
          <w:u w:val="single"/>
        </w:rPr>
        <w:t>Működési költségek</w:t>
      </w:r>
      <w:bookmarkEnd w:id="173"/>
      <w:bookmarkEnd w:id="174"/>
    </w:p>
    <w:p w14:paraId="0109B6CC" w14:textId="2CF67604" w:rsidR="00A267D8" w:rsidRPr="003C5B68" w:rsidRDefault="00200C40" w:rsidP="00A267D8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061A2FCE" wp14:editId="35A895BA">
            <wp:extent cx="5760720" cy="3237865"/>
            <wp:effectExtent l="0" t="0" r="0" b="635"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66BD3" w14:textId="77777777" w:rsidR="00A267D8" w:rsidRPr="003C5B68" w:rsidRDefault="00A267D8" w:rsidP="00A267D8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D5374F1" w14:textId="4201490E" w:rsidR="00A267D8" w:rsidRPr="003C5B68" w:rsidRDefault="00A267D8" w:rsidP="00A267D8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 xml:space="preserve">A társaság </w:t>
      </w:r>
      <w:r w:rsidRPr="003C5B68">
        <w:rPr>
          <w:rFonts w:ascii="Arial" w:hAnsi="Arial" w:cs="Arial"/>
          <w:b/>
          <w:u w:val="single"/>
        </w:rPr>
        <w:t>202</w:t>
      </w:r>
      <w:r w:rsidR="00E64434" w:rsidRPr="003C5B68">
        <w:rPr>
          <w:rFonts w:ascii="Arial" w:hAnsi="Arial" w:cs="Arial"/>
          <w:b/>
          <w:u w:val="single"/>
        </w:rPr>
        <w:t>1</w:t>
      </w:r>
      <w:r w:rsidRPr="003C5B68">
        <w:rPr>
          <w:rFonts w:ascii="Arial" w:hAnsi="Arial" w:cs="Arial"/>
          <w:b/>
          <w:u w:val="single"/>
        </w:rPr>
        <w:t>. évi</w:t>
      </w:r>
      <w:r w:rsidR="00E64434" w:rsidRPr="003C5B68">
        <w:rPr>
          <w:rFonts w:ascii="Arial" w:hAnsi="Arial" w:cs="Arial"/>
          <w:b/>
          <w:u w:val="single"/>
        </w:rPr>
        <w:t xml:space="preserve"> időarányos</w:t>
      </w:r>
      <w:r w:rsidRPr="003C5B68">
        <w:rPr>
          <w:rFonts w:ascii="Arial" w:hAnsi="Arial" w:cs="Arial"/>
          <w:b/>
          <w:u w:val="single"/>
        </w:rPr>
        <w:t xml:space="preserve"> </w:t>
      </w:r>
      <w:r w:rsidRPr="003C5B68">
        <w:rPr>
          <w:rFonts w:ascii="Arial" w:hAnsi="Arial" w:cs="Arial"/>
          <w:b/>
          <w:bCs/>
          <w:u w:val="single"/>
        </w:rPr>
        <w:t xml:space="preserve">működési költségeinek összege </w:t>
      </w:r>
      <w:r w:rsidR="00E64434" w:rsidRPr="003C5B68">
        <w:rPr>
          <w:rFonts w:ascii="Arial" w:hAnsi="Arial" w:cs="Arial"/>
          <w:b/>
          <w:bCs/>
          <w:u w:val="single"/>
        </w:rPr>
        <w:t>1 052</w:t>
      </w:r>
      <w:r w:rsidRPr="003C5B68">
        <w:rPr>
          <w:rFonts w:ascii="Arial" w:hAnsi="Arial" w:cs="Arial"/>
          <w:b/>
          <w:bCs/>
          <w:u w:val="single"/>
        </w:rPr>
        <w:t xml:space="preserve"> M Ft, ami a </w:t>
      </w:r>
      <w:r w:rsidR="00E64434" w:rsidRPr="003C5B68">
        <w:rPr>
          <w:rFonts w:ascii="Arial" w:hAnsi="Arial" w:cs="Arial"/>
          <w:b/>
          <w:bCs/>
          <w:u w:val="single"/>
        </w:rPr>
        <w:t xml:space="preserve">tervezett </w:t>
      </w:r>
      <w:r w:rsidRPr="003C5B68">
        <w:rPr>
          <w:rFonts w:ascii="Arial" w:hAnsi="Arial" w:cs="Arial"/>
          <w:b/>
          <w:bCs/>
          <w:u w:val="single"/>
        </w:rPr>
        <w:t>érték</w:t>
      </w:r>
      <w:r w:rsidR="00E64434" w:rsidRPr="003C5B68">
        <w:rPr>
          <w:rFonts w:ascii="Arial" w:hAnsi="Arial" w:cs="Arial"/>
          <w:b/>
          <w:bCs/>
          <w:u w:val="single"/>
        </w:rPr>
        <w:t>nél</w:t>
      </w:r>
      <w:r w:rsidRPr="003C5B68">
        <w:rPr>
          <w:rFonts w:ascii="Arial" w:hAnsi="Arial" w:cs="Arial"/>
          <w:b/>
          <w:bCs/>
          <w:u w:val="single"/>
        </w:rPr>
        <w:t xml:space="preserve"> </w:t>
      </w:r>
      <w:r w:rsidR="00E64434" w:rsidRPr="003C5B68">
        <w:rPr>
          <w:rFonts w:ascii="Arial" w:hAnsi="Arial" w:cs="Arial"/>
          <w:b/>
          <w:bCs/>
          <w:u w:val="single"/>
        </w:rPr>
        <w:t>51</w:t>
      </w:r>
      <w:r w:rsidRPr="003C5B68">
        <w:rPr>
          <w:rFonts w:ascii="Arial" w:hAnsi="Arial" w:cs="Arial"/>
          <w:b/>
          <w:bCs/>
          <w:u w:val="single"/>
        </w:rPr>
        <w:t xml:space="preserve"> M Ft-tal </w:t>
      </w:r>
      <w:r w:rsidR="00E64434" w:rsidRPr="003C5B68">
        <w:rPr>
          <w:rFonts w:ascii="Arial" w:hAnsi="Arial" w:cs="Arial"/>
          <w:b/>
          <w:bCs/>
          <w:u w:val="single"/>
        </w:rPr>
        <w:t>alacsonyabb</w:t>
      </w:r>
      <w:r w:rsidRPr="003C5B68">
        <w:rPr>
          <w:rFonts w:ascii="Arial" w:hAnsi="Arial" w:cs="Arial"/>
          <w:b/>
          <w:bCs/>
          <w:u w:val="single"/>
        </w:rPr>
        <w:t>.</w:t>
      </w:r>
    </w:p>
    <w:p w14:paraId="75BA0728" w14:textId="77777777" w:rsidR="00A267D8" w:rsidRPr="003C5B68" w:rsidRDefault="00A267D8" w:rsidP="00A267D8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CB17FEA" w14:textId="70FFFB6D" w:rsidR="00A267D8" w:rsidRPr="003C5B68" w:rsidRDefault="00A267D8" w:rsidP="00A267D8">
      <w:pPr>
        <w:spacing w:after="0"/>
        <w:rPr>
          <w:rFonts w:ascii="Arial" w:hAnsi="Arial" w:cs="Arial"/>
          <w:b/>
          <w:i/>
        </w:rPr>
      </w:pPr>
      <w:r w:rsidRPr="003C5B68">
        <w:rPr>
          <w:rFonts w:ascii="Arial" w:hAnsi="Arial" w:cs="Arial"/>
          <w:b/>
          <w:bCs/>
          <w:i/>
        </w:rPr>
        <w:t xml:space="preserve">Anyagjellegű ráfordítások </w:t>
      </w:r>
      <w:r w:rsidRPr="003C5B68">
        <w:rPr>
          <w:rFonts w:ascii="Arial" w:hAnsi="Arial" w:cs="Arial"/>
          <w:b/>
          <w:i/>
        </w:rPr>
        <w:t>eredményhatása (</w:t>
      </w:r>
      <w:r w:rsidR="00E64434" w:rsidRPr="003C5B68">
        <w:rPr>
          <w:rFonts w:ascii="Arial" w:hAnsi="Arial" w:cs="Arial"/>
          <w:b/>
          <w:i/>
        </w:rPr>
        <w:t>+27</w:t>
      </w:r>
      <w:r w:rsidRPr="003C5B68">
        <w:rPr>
          <w:rFonts w:ascii="Arial" w:hAnsi="Arial" w:cs="Arial"/>
          <w:b/>
          <w:i/>
        </w:rPr>
        <w:t>):</w:t>
      </w:r>
    </w:p>
    <w:p w14:paraId="408533E9" w14:textId="77777777" w:rsidR="00A267D8" w:rsidRPr="003C5B68" w:rsidRDefault="00A267D8" w:rsidP="00A267D8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51254DE1" w14:textId="148EEA24" w:rsidR="00A267D8" w:rsidRPr="003C5B68" w:rsidRDefault="00A267D8" w:rsidP="00A267D8">
      <w:pPr>
        <w:spacing w:after="0"/>
        <w:rPr>
          <w:rFonts w:ascii="Arial" w:hAnsi="Arial" w:cs="Arial"/>
        </w:rPr>
      </w:pPr>
      <w:r w:rsidRPr="003C5B68">
        <w:rPr>
          <w:rFonts w:ascii="Arial" w:hAnsi="Arial" w:cs="Arial"/>
          <w:b/>
          <w:bCs/>
        </w:rPr>
        <w:t>Anyagköltség</w:t>
      </w:r>
      <w:r w:rsidRPr="003C5B68">
        <w:rPr>
          <w:rFonts w:ascii="Arial" w:hAnsi="Arial" w:cs="Arial"/>
          <w:b/>
        </w:rPr>
        <w:t xml:space="preserve"> eredményhatása (-</w:t>
      </w:r>
      <w:r w:rsidR="00E64434" w:rsidRPr="003C5B68">
        <w:rPr>
          <w:rFonts w:ascii="Arial" w:hAnsi="Arial" w:cs="Arial"/>
          <w:b/>
        </w:rPr>
        <w:t>5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</w:t>
      </w:r>
    </w:p>
    <w:p w14:paraId="0D50E095" w14:textId="3E847579" w:rsidR="00D861FB" w:rsidRPr="003C5B68" w:rsidRDefault="00D861FB" w:rsidP="00341EE3">
      <w:pPr>
        <w:pStyle w:val="Listaszerbekezds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Felhasznált anyagok költségei (-</w:t>
      </w:r>
      <w:r w:rsidR="00B33239" w:rsidRPr="003C5B68">
        <w:rPr>
          <w:rFonts w:ascii="Arial" w:hAnsi="Arial" w:cs="Arial"/>
        </w:rPr>
        <w:t>6</w:t>
      </w:r>
      <w:r w:rsidRPr="003C5B68">
        <w:rPr>
          <w:rFonts w:ascii="Arial" w:hAnsi="Arial" w:cs="Arial"/>
        </w:rPr>
        <w:t xml:space="preserve"> M Ft): Elsősorban az alapanyagköltségek növekedtek </w:t>
      </w:r>
      <w:r w:rsidR="00B33239" w:rsidRPr="003C5B68">
        <w:rPr>
          <w:rFonts w:ascii="Arial" w:hAnsi="Arial" w:cs="Arial"/>
        </w:rPr>
        <w:t>a tervhez képest a temetések számának növekedésével arányosan</w:t>
      </w:r>
      <w:r w:rsidRPr="003C5B68">
        <w:rPr>
          <w:rFonts w:ascii="Arial" w:hAnsi="Arial" w:cs="Arial"/>
        </w:rPr>
        <w:t xml:space="preserve">. </w:t>
      </w:r>
    </w:p>
    <w:p w14:paraId="1F29A195" w14:textId="232E8B08" w:rsidR="00A267D8" w:rsidRPr="003C5B68" w:rsidRDefault="00A267D8" w:rsidP="00341EE3">
      <w:pPr>
        <w:pStyle w:val="Listaszerbekezds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munka-, forma-, és védőruha és felszerelések (-</w:t>
      </w:r>
      <w:r w:rsidR="00B33239" w:rsidRPr="003C5B68">
        <w:rPr>
          <w:rFonts w:ascii="Arial" w:hAnsi="Arial" w:cs="Arial"/>
        </w:rPr>
        <w:t>2</w:t>
      </w:r>
      <w:r w:rsidRPr="003C5B68">
        <w:rPr>
          <w:rFonts w:ascii="Arial" w:hAnsi="Arial" w:cs="Arial"/>
        </w:rPr>
        <w:t xml:space="preserve"> M Ft): A </w:t>
      </w:r>
      <w:proofErr w:type="spellStart"/>
      <w:r w:rsidRPr="003C5B68">
        <w:rPr>
          <w:rFonts w:ascii="Arial" w:hAnsi="Arial" w:cs="Arial"/>
        </w:rPr>
        <w:t>pandémia</w:t>
      </w:r>
      <w:proofErr w:type="spellEnd"/>
      <w:r w:rsidRPr="003C5B68">
        <w:rPr>
          <w:rFonts w:ascii="Arial" w:hAnsi="Arial" w:cs="Arial"/>
        </w:rPr>
        <w:t xml:space="preserve"> hatására a munkavállalóknak biztosított védőfelszerelések kiadása költségnövekményt eredményezett.</w:t>
      </w:r>
    </w:p>
    <w:p w14:paraId="2D3A70C5" w14:textId="3FB768A6" w:rsidR="00D861FB" w:rsidRPr="003C5B68" w:rsidRDefault="00B33239" w:rsidP="00B33239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Egyéb anyagköltségek</w:t>
      </w:r>
      <w:r w:rsidR="00A267D8" w:rsidRPr="003C5B68">
        <w:rPr>
          <w:rFonts w:ascii="Arial" w:hAnsi="Arial" w:cs="Arial"/>
        </w:rPr>
        <w:t xml:space="preserve"> (+</w:t>
      </w:r>
      <w:r w:rsidRPr="003C5B68">
        <w:rPr>
          <w:rFonts w:ascii="Arial" w:hAnsi="Arial" w:cs="Arial"/>
        </w:rPr>
        <w:t>3</w:t>
      </w:r>
      <w:r w:rsidR="00A267D8" w:rsidRPr="003C5B68">
        <w:rPr>
          <w:rFonts w:ascii="Arial" w:hAnsi="Arial" w:cs="Arial"/>
        </w:rPr>
        <w:t xml:space="preserve"> M Ft): </w:t>
      </w:r>
      <w:r w:rsidRPr="003C5B68">
        <w:rPr>
          <w:rFonts w:ascii="Arial" w:hAnsi="Arial" w:cs="Arial"/>
        </w:rPr>
        <w:t>Kisebb összegű időszaki megtakarítások történtek a közüzemi díjakon (földgáz és villamosenergia felhasználás), valamint az üzemanyagokon, a tisztítószereken és a számítástechnikai anyagokon egyaránt.</w:t>
      </w:r>
    </w:p>
    <w:p w14:paraId="02C0BEBE" w14:textId="77777777" w:rsidR="00A267D8" w:rsidRPr="003C5B68" w:rsidRDefault="00A267D8" w:rsidP="00A267D8">
      <w:pPr>
        <w:pStyle w:val="Listaszerbekezds"/>
        <w:spacing w:after="0"/>
        <w:jc w:val="both"/>
        <w:rPr>
          <w:rFonts w:ascii="Arial" w:hAnsi="Arial" w:cs="Arial"/>
          <w:sz w:val="14"/>
          <w:szCs w:val="14"/>
        </w:rPr>
      </w:pPr>
    </w:p>
    <w:p w14:paraId="376243E2" w14:textId="688FE418" w:rsidR="00A267D8" w:rsidRPr="003C5B68" w:rsidRDefault="00A267D8" w:rsidP="00FF0E79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  <w:bCs/>
        </w:rPr>
        <w:t xml:space="preserve">Igénybe vett szolgáltatások </w:t>
      </w:r>
      <w:r w:rsidRPr="003C5B68">
        <w:rPr>
          <w:rFonts w:ascii="Arial" w:hAnsi="Arial" w:cs="Arial"/>
          <w:b/>
        </w:rPr>
        <w:t>eredményhatása (</w:t>
      </w:r>
      <w:r w:rsidR="00E64434" w:rsidRPr="003C5B68">
        <w:rPr>
          <w:rFonts w:ascii="Arial" w:hAnsi="Arial" w:cs="Arial"/>
          <w:b/>
        </w:rPr>
        <w:t>+31</w:t>
      </w:r>
      <w:r w:rsidRPr="003C5B68">
        <w:rPr>
          <w:rFonts w:ascii="Arial" w:hAnsi="Arial" w:cs="Arial"/>
          <w:b/>
        </w:rPr>
        <w:t>):</w:t>
      </w:r>
      <w:r w:rsidRPr="003C5B68">
        <w:rPr>
          <w:rFonts w:ascii="Arial" w:hAnsi="Arial" w:cs="Arial"/>
        </w:rPr>
        <w:t xml:space="preserve"> </w:t>
      </w:r>
    </w:p>
    <w:p w14:paraId="4FD30C2C" w14:textId="0F754D03" w:rsidR="00A267D8" w:rsidRPr="003C5B68" w:rsidRDefault="00A267D8" w:rsidP="00FF0E79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szállítás, rakodás költségei (</w:t>
      </w:r>
      <w:r w:rsidR="00C462BF" w:rsidRPr="003C5B68">
        <w:rPr>
          <w:rFonts w:ascii="Arial" w:hAnsi="Arial" w:cs="Arial"/>
        </w:rPr>
        <w:t>-5</w:t>
      </w:r>
      <w:r w:rsidRPr="003C5B68">
        <w:rPr>
          <w:rFonts w:ascii="Arial" w:hAnsi="Arial" w:cs="Arial"/>
        </w:rPr>
        <w:t xml:space="preserve"> M Ft): </w:t>
      </w:r>
      <w:r w:rsidR="00FF0E79" w:rsidRPr="003C5B68">
        <w:rPr>
          <w:rFonts w:ascii="Arial" w:hAnsi="Arial" w:cs="Arial"/>
        </w:rPr>
        <w:t>A temetéssel kapcsolatos szállítási szolgáltatások növekedtek a temetések számával arányosan.</w:t>
      </w:r>
    </w:p>
    <w:p w14:paraId="6E86C102" w14:textId="3AB2E72B" w:rsidR="00A267D8" w:rsidRPr="003C5B68" w:rsidRDefault="00A267D8" w:rsidP="00FF0E79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Karbantartás költségei (</w:t>
      </w:r>
      <w:r w:rsidR="00681A43" w:rsidRPr="003C5B68">
        <w:rPr>
          <w:rFonts w:ascii="Arial" w:hAnsi="Arial" w:cs="Arial"/>
        </w:rPr>
        <w:t>+22</w:t>
      </w:r>
      <w:r w:rsidRPr="003C5B68">
        <w:rPr>
          <w:rFonts w:ascii="Arial" w:hAnsi="Arial" w:cs="Arial"/>
        </w:rPr>
        <w:t xml:space="preserve"> M Ft): </w:t>
      </w:r>
      <w:r w:rsidR="00FF0E79" w:rsidRPr="003C5B68">
        <w:rPr>
          <w:rFonts w:ascii="Arial" w:hAnsi="Arial" w:cs="Arial"/>
        </w:rPr>
        <w:t>A járművek és az épületek, építmények fenntartási, karbantartási költségeire a vártnál kevesebbet költött a társaság.</w:t>
      </w:r>
    </w:p>
    <w:p w14:paraId="6FACFE1D" w14:textId="581A3104" w:rsidR="00FF0E79" w:rsidRPr="003C5B68" w:rsidRDefault="00A267D8" w:rsidP="00FF0E7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Szakértői, tanácsadói díjak (</w:t>
      </w:r>
      <w:r w:rsidR="00681A43" w:rsidRPr="003C5B68">
        <w:rPr>
          <w:rFonts w:ascii="Arial" w:hAnsi="Arial" w:cs="Arial"/>
        </w:rPr>
        <w:t>+5</w:t>
      </w:r>
      <w:r w:rsidRPr="003C5B68">
        <w:rPr>
          <w:rFonts w:ascii="Arial" w:hAnsi="Arial" w:cs="Arial"/>
        </w:rPr>
        <w:t xml:space="preserve"> M Ft): </w:t>
      </w:r>
      <w:r w:rsidR="00FF0E79" w:rsidRPr="003C5B68">
        <w:rPr>
          <w:rFonts w:ascii="Arial" w:hAnsi="Arial" w:cs="Arial"/>
        </w:rPr>
        <w:t>A BVH szolgáltatási díj csökkenése megtakarítást eredményezett.</w:t>
      </w:r>
    </w:p>
    <w:p w14:paraId="05E8CAC1" w14:textId="79FD6732" w:rsidR="00A267D8" w:rsidRPr="003C5B68" w:rsidRDefault="00A267D8" w:rsidP="00FF0E79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Őrzés- védés, vagyonvédelem (</w:t>
      </w:r>
      <w:r w:rsidR="00681A43" w:rsidRPr="003C5B68">
        <w:rPr>
          <w:rFonts w:ascii="Arial" w:hAnsi="Arial" w:cs="Arial"/>
        </w:rPr>
        <w:t>+2</w:t>
      </w:r>
      <w:r w:rsidRPr="003C5B68">
        <w:rPr>
          <w:rFonts w:ascii="Arial" w:hAnsi="Arial" w:cs="Arial"/>
        </w:rPr>
        <w:t xml:space="preserve"> M Ft): A vagyonvédelmi szolgáltat</w:t>
      </w:r>
      <w:r w:rsidR="00FF0E79" w:rsidRPr="003C5B68">
        <w:rPr>
          <w:rFonts w:ascii="Arial" w:hAnsi="Arial" w:cs="Arial"/>
        </w:rPr>
        <w:t xml:space="preserve">ásra a tervezettnél </w:t>
      </w:r>
      <w:r w:rsidR="00187B15" w:rsidRPr="003C5B68">
        <w:rPr>
          <w:rFonts w:ascii="Arial" w:hAnsi="Arial" w:cs="Arial"/>
        </w:rPr>
        <w:t>kisebb mértékben</w:t>
      </w:r>
      <w:r w:rsidR="00FF0E79" w:rsidRPr="003C5B68">
        <w:rPr>
          <w:rFonts w:ascii="Arial" w:hAnsi="Arial" w:cs="Arial"/>
        </w:rPr>
        <w:t xml:space="preserve"> volt szükség.</w:t>
      </w:r>
    </w:p>
    <w:p w14:paraId="60B8105F" w14:textId="01B1DD6A" w:rsidR="00681A43" w:rsidRPr="003C5B68" w:rsidRDefault="00681A43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Oktatás (+2 M Ft): Az oktatások a járványügyi korlátozások miatt elmaradtak a tervezettől.</w:t>
      </w:r>
    </w:p>
    <w:p w14:paraId="4EB7148C" w14:textId="16E82455" w:rsidR="00A267D8" w:rsidRPr="003C5B68" w:rsidRDefault="00A267D8" w:rsidP="00A267D8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lastRenderedPageBreak/>
        <w:t>Tereprendezés (</w:t>
      </w:r>
      <w:r w:rsidR="00681A43" w:rsidRPr="003C5B68">
        <w:rPr>
          <w:rFonts w:ascii="Arial" w:hAnsi="Arial" w:cs="Arial"/>
        </w:rPr>
        <w:t>+4</w:t>
      </w:r>
      <w:r w:rsidRPr="003C5B68">
        <w:rPr>
          <w:rFonts w:ascii="Arial" w:hAnsi="Arial" w:cs="Arial"/>
        </w:rPr>
        <w:t xml:space="preserve"> M Ft): A temetőgondozási költségeknél a munkák elvégzésével arányosan (temetőtakarítás, kaszálás, fűnyírás stb.) a</w:t>
      </w:r>
      <w:r w:rsidR="00681A43" w:rsidRPr="003C5B68">
        <w:rPr>
          <w:rFonts w:ascii="Arial" w:hAnsi="Arial" w:cs="Arial"/>
        </w:rPr>
        <w:t xml:space="preserve">z időarányos </w:t>
      </w:r>
      <w:proofErr w:type="gramStart"/>
      <w:r w:rsidR="00681A43" w:rsidRPr="003C5B68">
        <w:rPr>
          <w:rFonts w:ascii="Arial" w:hAnsi="Arial" w:cs="Arial"/>
        </w:rPr>
        <w:t>terv</w:t>
      </w:r>
      <w:r w:rsidRPr="003C5B68">
        <w:rPr>
          <w:rFonts w:ascii="Arial" w:hAnsi="Arial" w:cs="Arial"/>
        </w:rPr>
        <w:t xml:space="preserve"> időszakhoz</w:t>
      </w:r>
      <w:proofErr w:type="gramEnd"/>
      <w:r w:rsidRPr="003C5B68">
        <w:rPr>
          <w:rFonts w:ascii="Arial" w:hAnsi="Arial" w:cs="Arial"/>
        </w:rPr>
        <w:t xml:space="preserve"> viszonyítva </w:t>
      </w:r>
      <w:r w:rsidR="00681A43" w:rsidRPr="003C5B68">
        <w:rPr>
          <w:rFonts w:ascii="Arial" w:hAnsi="Arial" w:cs="Arial"/>
        </w:rPr>
        <w:t>4</w:t>
      </w:r>
      <w:r w:rsidRPr="003C5B68">
        <w:rPr>
          <w:rFonts w:ascii="Arial" w:hAnsi="Arial" w:cs="Arial"/>
        </w:rPr>
        <w:t xml:space="preserve"> M Ft</w:t>
      </w:r>
      <w:r w:rsidR="00D861FB" w:rsidRPr="003C5B68">
        <w:rPr>
          <w:rFonts w:ascii="Arial" w:hAnsi="Arial" w:cs="Arial"/>
        </w:rPr>
        <w:t xml:space="preserve">-tal </w:t>
      </w:r>
      <w:r w:rsidR="00681A43" w:rsidRPr="003C5B68">
        <w:rPr>
          <w:rFonts w:ascii="Arial" w:hAnsi="Arial" w:cs="Arial"/>
        </w:rPr>
        <w:t>csökkentek</w:t>
      </w:r>
      <w:r w:rsidR="00D861FB" w:rsidRPr="003C5B68">
        <w:rPr>
          <w:rFonts w:ascii="Arial" w:hAnsi="Arial" w:cs="Arial"/>
        </w:rPr>
        <w:t>.</w:t>
      </w:r>
    </w:p>
    <w:p w14:paraId="7EDE7ED9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38B53455" w14:textId="77777777" w:rsidR="00A267D8" w:rsidRPr="003C5B68" w:rsidRDefault="00A267D8" w:rsidP="00A267D8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1AA57121" w14:textId="4DB2D290" w:rsidR="00A267D8" w:rsidRPr="003C5B68" w:rsidRDefault="00A267D8" w:rsidP="00A267D8">
      <w:pPr>
        <w:spacing w:after="0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  <w:i/>
        </w:rPr>
        <w:t>Személyi jellegű ráfordítások eredményhatása (</w:t>
      </w:r>
      <w:r w:rsidR="00187B15" w:rsidRPr="003C5B68">
        <w:rPr>
          <w:rFonts w:ascii="Arial" w:hAnsi="Arial" w:cs="Arial"/>
          <w:b/>
          <w:bCs/>
          <w:i/>
        </w:rPr>
        <w:t>+25</w:t>
      </w:r>
      <w:r w:rsidRPr="003C5B68">
        <w:rPr>
          <w:rFonts w:ascii="Arial" w:hAnsi="Arial" w:cs="Arial"/>
          <w:b/>
          <w:bCs/>
          <w:i/>
        </w:rPr>
        <w:t>):</w:t>
      </w:r>
    </w:p>
    <w:p w14:paraId="57F1C711" w14:textId="696F16FE" w:rsidR="00A267D8" w:rsidRPr="003C5B68" w:rsidRDefault="00A267D8" w:rsidP="00341EE3">
      <w:pPr>
        <w:pStyle w:val="Listaszerbekezds"/>
        <w:numPr>
          <w:ilvl w:val="0"/>
          <w:numId w:val="24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Bérköltség (</w:t>
      </w:r>
      <w:r w:rsidR="00187B15" w:rsidRPr="003C5B68">
        <w:rPr>
          <w:rFonts w:ascii="Arial" w:hAnsi="Arial" w:cs="Arial"/>
          <w:bCs/>
        </w:rPr>
        <w:t>+16</w:t>
      </w:r>
      <w:r w:rsidRPr="003C5B68">
        <w:rPr>
          <w:rFonts w:ascii="Arial" w:hAnsi="Arial" w:cs="Arial"/>
          <w:bCs/>
        </w:rPr>
        <w:t xml:space="preserve"> M Ft): </w:t>
      </w:r>
      <w:r w:rsidR="00187B15" w:rsidRPr="003C5B68">
        <w:rPr>
          <w:rFonts w:ascii="Arial" w:hAnsi="Arial" w:cs="Arial"/>
          <w:bCs/>
        </w:rPr>
        <w:t>Elsősorban a tervhez viszonyított</w:t>
      </w:r>
      <w:r w:rsidRPr="003C5B68">
        <w:rPr>
          <w:rFonts w:ascii="Arial" w:hAnsi="Arial" w:cs="Arial"/>
          <w:bCs/>
        </w:rPr>
        <w:t xml:space="preserve"> </w:t>
      </w:r>
      <w:r w:rsidR="00187B15" w:rsidRPr="003C5B68">
        <w:rPr>
          <w:rFonts w:ascii="Arial" w:hAnsi="Arial" w:cs="Arial"/>
          <w:bCs/>
        </w:rPr>
        <w:t>4</w:t>
      </w:r>
      <w:r w:rsidRPr="003C5B68">
        <w:rPr>
          <w:rFonts w:ascii="Arial" w:hAnsi="Arial" w:cs="Arial"/>
          <w:bCs/>
        </w:rPr>
        <w:t>%-os létszám</w:t>
      </w:r>
      <w:r w:rsidR="00187B15" w:rsidRPr="003C5B68">
        <w:rPr>
          <w:rFonts w:ascii="Arial" w:hAnsi="Arial" w:cs="Arial"/>
          <w:bCs/>
        </w:rPr>
        <w:t>csökkenés eredményeképp csökkent a bértömeg.</w:t>
      </w:r>
      <w:r w:rsidRPr="003C5B68">
        <w:rPr>
          <w:rFonts w:ascii="Arial" w:hAnsi="Arial" w:cs="Arial"/>
          <w:bCs/>
        </w:rPr>
        <w:t xml:space="preserve"> </w:t>
      </w:r>
    </w:p>
    <w:p w14:paraId="716ECD56" w14:textId="208CF37C" w:rsidR="00A267D8" w:rsidRPr="003C5B68" w:rsidRDefault="00A267D8" w:rsidP="00341EE3">
      <w:pPr>
        <w:pStyle w:val="Listaszerbekezds"/>
        <w:numPr>
          <w:ilvl w:val="0"/>
          <w:numId w:val="24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Személyi jellegű egyéb kifizetések (</w:t>
      </w:r>
      <w:r w:rsidR="00187B15" w:rsidRPr="003C5B68">
        <w:rPr>
          <w:rFonts w:ascii="Arial" w:hAnsi="Arial" w:cs="Arial"/>
          <w:bCs/>
        </w:rPr>
        <w:t>0</w:t>
      </w:r>
      <w:r w:rsidRPr="003C5B68">
        <w:rPr>
          <w:rFonts w:ascii="Arial" w:hAnsi="Arial" w:cs="Arial"/>
          <w:bCs/>
        </w:rPr>
        <w:t xml:space="preserve"> M Ft): </w:t>
      </w:r>
      <w:r w:rsidR="00187B15" w:rsidRPr="003C5B68">
        <w:rPr>
          <w:rFonts w:ascii="Arial" w:hAnsi="Arial" w:cs="Arial"/>
          <w:bCs/>
        </w:rPr>
        <w:t>A terveknek megfelelően alakult.</w:t>
      </w:r>
    </w:p>
    <w:p w14:paraId="42C8473D" w14:textId="3499332A" w:rsidR="00A267D8" w:rsidRPr="003C5B68" w:rsidRDefault="00A267D8" w:rsidP="00341EE3">
      <w:pPr>
        <w:pStyle w:val="Listaszerbekezds"/>
        <w:numPr>
          <w:ilvl w:val="0"/>
          <w:numId w:val="24"/>
        </w:numPr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Cs/>
        </w:rPr>
        <w:t>Bérjárulékok (+</w:t>
      </w:r>
      <w:r w:rsidR="00187B15" w:rsidRPr="003C5B68">
        <w:rPr>
          <w:rFonts w:ascii="Arial" w:hAnsi="Arial" w:cs="Arial"/>
          <w:bCs/>
        </w:rPr>
        <w:t>9</w:t>
      </w:r>
      <w:r w:rsidRPr="003C5B68">
        <w:rPr>
          <w:rFonts w:ascii="Arial" w:hAnsi="Arial" w:cs="Arial"/>
          <w:bCs/>
        </w:rPr>
        <w:t xml:space="preserve"> M Ft): </w:t>
      </w:r>
      <w:r w:rsidR="00187B15" w:rsidRPr="003C5B68">
        <w:rPr>
          <w:rFonts w:ascii="Arial" w:hAnsi="Arial" w:cs="Arial"/>
          <w:bCs/>
        </w:rPr>
        <w:t>A bérrel arányosan a kapcsolódó járulékok is csökkentek.</w:t>
      </w:r>
    </w:p>
    <w:p w14:paraId="1861D7B0" w14:textId="79B6EE0E" w:rsidR="00A267D8" w:rsidRPr="003C5B68" w:rsidRDefault="00A267D8" w:rsidP="00A267D8">
      <w:pPr>
        <w:spacing w:after="0"/>
        <w:jc w:val="both"/>
        <w:rPr>
          <w:rFonts w:ascii="Arial" w:hAnsi="Arial" w:cs="Arial"/>
          <w:b/>
          <w:i/>
        </w:rPr>
      </w:pPr>
    </w:p>
    <w:p w14:paraId="5E8F70F8" w14:textId="34E38BAB" w:rsidR="003C3CF9" w:rsidRPr="003C5B68" w:rsidRDefault="003C3CF9" w:rsidP="003C3CF9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  <w:b/>
        </w:rPr>
        <w:t>Egyéb szolgáltatások (</w:t>
      </w:r>
      <w:r w:rsidR="00187B15" w:rsidRPr="003C5B68">
        <w:rPr>
          <w:rFonts w:ascii="Arial" w:hAnsi="Arial" w:cs="Arial"/>
          <w:b/>
        </w:rPr>
        <w:t>+2</w:t>
      </w:r>
      <w:r w:rsidRPr="003C5B68">
        <w:rPr>
          <w:rFonts w:ascii="Arial" w:hAnsi="Arial" w:cs="Arial"/>
          <w:b/>
        </w:rPr>
        <w:t xml:space="preserve">): </w:t>
      </w:r>
      <w:r w:rsidRPr="003C5B68">
        <w:rPr>
          <w:rFonts w:ascii="Arial" w:hAnsi="Arial" w:cs="Arial"/>
        </w:rPr>
        <w:t xml:space="preserve">A bankköltségek és a hatósági igazgatási és szolgáltatási díjak a </w:t>
      </w:r>
      <w:r w:rsidR="00187B15" w:rsidRPr="003C5B68">
        <w:rPr>
          <w:rFonts w:ascii="Arial" w:hAnsi="Arial" w:cs="Arial"/>
        </w:rPr>
        <w:t>terv</w:t>
      </w:r>
      <w:r w:rsidRPr="003C5B68">
        <w:rPr>
          <w:rFonts w:ascii="Arial" w:hAnsi="Arial" w:cs="Arial"/>
        </w:rPr>
        <w:t xml:space="preserve"> értéket minimálisan </w:t>
      </w:r>
      <w:r w:rsidR="00187B15" w:rsidRPr="003C5B68">
        <w:rPr>
          <w:rFonts w:ascii="Arial" w:hAnsi="Arial" w:cs="Arial"/>
        </w:rPr>
        <w:t>alulmúlták</w:t>
      </w:r>
      <w:r w:rsidRPr="003C5B68">
        <w:rPr>
          <w:rFonts w:ascii="Arial" w:hAnsi="Arial" w:cs="Arial"/>
        </w:rPr>
        <w:t>.</w:t>
      </w:r>
    </w:p>
    <w:p w14:paraId="38E664D4" w14:textId="77777777" w:rsidR="003C3CF9" w:rsidRPr="003C5B68" w:rsidRDefault="003C3CF9" w:rsidP="00A267D8">
      <w:pPr>
        <w:spacing w:after="0"/>
        <w:jc w:val="both"/>
        <w:rPr>
          <w:rFonts w:ascii="Arial" w:hAnsi="Arial" w:cs="Arial"/>
          <w:b/>
          <w:i/>
        </w:rPr>
      </w:pPr>
    </w:p>
    <w:p w14:paraId="7C9C3D52" w14:textId="0B91460D" w:rsidR="00A267D8" w:rsidRPr="003C5B68" w:rsidRDefault="00A267D8" w:rsidP="00A267D8">
      <w:pPr>
        <w:spacing w:after="0"/>
        <w:jc w:val="both"/>
        <w:rPr>
          <w:rFonts w:ascii="Arial" w:hAnsi="Arial" w:cs="Arial"/>
          <w:bCs/>
          <w:iCs/>
        </w:rPr>
      </w:pPr>
      <w:r w:rsidRPr="003C5B68">
        <w:rPr>
          <w:rFonts w:ascii="Arial" w:hAnsi="Arial" w:cs="Arial"/>
          <w:b/>
          <w:i/>
        </w:rPr>
        <w:t>Értékcsökkenés eredményhatása (</w:t>
      </w:r>
      <w:r w:rsidR="00187B15" w:rsidRPr="003C5B68">
        <w:rPr>
          <w:rFonts w:ascii="Arial" w:hAnsi="Arial" w:cs="Arial"/>
          <w:b/>
          <w:i/>
        </w:rPr>
        <w:t>-0,5</w:t>
      </w:r>
      <w:r w:rsidRPr="003C5B68">
        <w:rPr>
          <w:rFonts w:ascii="Arial" w:hAnsi="Arial" w:cs="Arial"/>
          <w:b/>
          <w:i/>
        </w:rPr>
        <w:t xml:space="preserve">): </w:t>
      </w:r>
      <w:r w:rsidR="00187B15" w:rsidRPr="003C5B68">
        <w:rPr>
          <w:rFonts w:ascii="Arial" w:hAnsi="Arial" w:cs="Arial"/>
          <w:bCs/>
          <w:iCs/>
        </w:rPr>
        <w:t>A terv szerinti értékcsökkenés kismértékben meghaladta az időarányos tervet.</w:t>
      </w:r>
    </w:p>
    <w:p w14:paraId="5F39232F" w14:textId="77777777" w:rsidR="0045113E" w:rsidRPr="003C5B68" w:rsidRDefault="0045113E" w:rsidP="00A267D8">
      <w:pPr>
        <w:spacing w:after="0"/>
        <w:jc w:val="both"/>
        <w:rPr>
          <w:rFonts w:ascii="Arial" w:hAnsi="Arial" w:cs="Arial"/>
          <w:bCs/>
          <w:iCs/>
        </w:rPr>
      </w:pPr>
    </w:p>
    <w:p w14:paraId="04804C11" w14:textId="77777777" w:rsidR="00A267D8" w:rsidRPr="003C5B68" w:rsidRDefault="00A267D8" w:rsidP="00A267D8">
      <w:pPr>
        <w:spacing w:after="0"/>
        <w:jc w:val="both"/>
        <w:rPr>
          <w:rFonts w:ascii="Arial" w:eastAsia="+mn-ea" w:hAnsi="Arial" w:cs="Arial"/>
          <w:kern w:val="24"/>
          <w:sz w:val="14"/>
          <w:szCs w:val="14"/>
          <w:lang w:eastAsia="hu-HU"/>
        </w:rPr>
      </w:pPr>
    </w:p>
    <w:p w14:paraId="48F2D655" w14:textId="77777777" w:rsidR="00A267D8" w:rsidRPr="003C5B68" w:rsidRDefault="00A267D8" w:rsidP="00341EE3">
      <w:pPr>
        <w:pStyle w:val="Listaszerbekezds"/>
        <w:numPr>
          <w:ilvl w:val="2"/>
          <w:numId w:val="37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75" w:name="_Toc47447594"/>
      <w:bookmarkStart w:id="176" w:name="_Toc72333205"/>
      <w:r w:rsidRPr="003C5B68">
        <w:rPr>
          <w:rFonts w:ascii="Arial" w:hAnsi="Arial" w:cs="Arial"/>
          <w:b/>
          <w:u w:val="single"/>
        </w:rPr>
        <w:t>Főbb naturáliák</w:t>
      </w:r>
      <w:bookmarkEnd w:id="175"/>
      <w:bookmarkEnd w:id="176"/>
    </w:p>
    <w:p w14:paraId="27155086" w14:textId="77777777" w:rsidR="00A267D8" w:rsidRPr="003C5B68" w:rsidRDefault="00A267D8" w:rsidP="00A267D8">
      <w:pPr>
        <w:pStyle w:val="Listaszerbekezds"/>
        <w:spacing w:after="0"/>
        <w:rPr>
          <w:rFonts w:ascii="Arial" w:hAnsi="Arial" w:cs="Arial"/>
          <w:b/>
          <w:sz w:val="6"/>
          <w:szCs w:val="6"/>
          <w:u w:val="single"/>
        </w:rPr>
      </w:pPr>
    </w:p>
    <w:p w14:paraId="77BEEFC1" w14:textId="5937D5FD" w:rsidR="00A267D8" w:rsidRPr="003C5B68" w:rsidRDefault="00200C40" w:rsidP="00A267D8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4E194139" wp14:editId="39E7FA47">
            <wp:extent cx="5760720" cy="3052445"/>
            <wp:effectExtent l="0" t="0" r="0" b="0"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BF76" w14:textId="636CCA13" w:rsidR="00A267D8" w:rsidRPr="003C5B68" w:rsidRDefault="00A267D8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eastAsia="Times New Roman" w:hAnsi="Arial" w:cs="Arial"/>
          <w:lang w:eastAsia="hu-HU"/>
        </w:rPr>
        <w:t xml:space="preserve">Az időszak során </w:t>
      </w:r>
      <w:r w:rsidR="00A440D9" w:rsidRPr="003C5B68">
        <w:rPr>
          <w:rFonts w:ascii="Arial" w:eastAsia="Times New Roman" w:hAnsi="Arial" w:cs="Arial"/>
          <w:lang w:eastAsia="hu-HU"/>
        </w:rPr>
        <w:t>sok,</w:t>
      </w:r>
      <w:r w:rsidRPr="003C5B68">
        <w:rPr>
          <w:rFonts w:ascii="Arial" w:eastAsia="Times New Roman" w:hAnsi="Arial" w:cs="Arial"/>
          <w:lang w:eastAsia="hu-HU"/>
        </w:rPr>
        <w:t xml:space="preserve"> a társaság eredményességét meghatározó </w:t>
      </w:r>
      <w:proofErr w:type="spellStart"/>
      <w:r w:rsidRPr="003C5B68">
        <w:rPr>
          <w:rFonts w:ascii="Arial" w:eastAsia="Times New Roman" w:hAnsi="Arial" w:cs="Arial"/>
          <w:lang w:eastAsia="hu-HU"/>
        </w:rPr>
        <w:t>naturália</w:t>
      </w:r>
      <w:proofErr w:type="spellEnd"/>
      <w:r w:rsidRPr="003C5B68">
        <w:rPr>
          <w:rFonts w:ascii="Arial" w:eastAsia="Times New Roman" w:hAnsi="Arial" w:cs="Arial"/>
          <w:lang w:eastAsia="hu-HU"/>
        </w:rPr>
        <w:t xml:space="preserve"> adat</w:t>
      </w:r>
      <w:r w:rsidR="00187B15" w:rsidRPr="003C5B68">
        <w:rPr>
          <w:rFonts w:ascii="Arial" w:eastAsia="Times New Roman" w:hAnsi="Arial" w:cs="Arial"/>
          <w:lang w:eastAsia="hu-HU"/>
        </w:rPr>
        <w:t>ok többségében</w:t>
      </w:r>
      <w:r w:rsidRPr="003C5B68">
        <w:rPr>
          <w:rFonts w:ascii="Arial" w:eastAsia="Times New Roman" w:hAnsi="Arial" w:cs="Arial"/>
          <w:lang w:eastAsia="hu-HU"/>
        </w:rPr>
        <w:t xml:space="preserve"> </w:t>
      </w:r>
      <w:r w:rsidR="00187B15" w:rsidRPr="003C5B68">
        <w:rPr>
          <w:rFonts w:ascii="Arial" w:eastAsia="Times New Roman" w:hAnsi="Arial" w:cs="Arial"/>
          <w:lang w:eastAsia="hu-HU"/>
        </w:rPr>
        <w:t>meghaladták</w:t>
      </w:r>
      <w:r w:rsidRPr="003C5B68">
        <w:rPr>
          <w:rFonts w:ascii="Arial" w:eastAsia="Times New Roman" w:hAnsi="Arial" w:cs="Arial"/>
          <w:lang w:eastAsia="hu-HU"/>
        </w:rPr>
        <w:t xml:space="preserve"> a </w:t>
      </w:r>
      <w:r w:rsidR="00187B15" w:rsidRPr="003C5B68">
        <w:rPr>
          <w:rFonts w:ascii="Arial" w:eastAsia="Times New Roman" w:hAnsi="Arial" w:cs="Arial"/>
          <w:lang w:eastAsia="hu-HU"/>
        </w:rPr>
        <w:t>terv</w:t>
      </w:r>
      <w:r w:rsidRPr="003C5B68">
        <w:rPr>
          <w:rFonts w:ascii="Arial" w:eastAsia="Times New Roman" w:hAnsi="Arial" w:cs="Arial"/>
          <w:lang w:eastAsia="hu-HU"/>
        </w:rPr>
        <w:t xml:space="preserve"> időszaki értékek</w:t>
      </w:r>
      <w:r w:rsidR="00187B15" w:rsidRPr="003C5B68">
        <w:rPr>
          <w:rFonts w:ascii="Arial" w:eastAsia="Times New Roman" w:hAnsi="Arial" w:cs="Arial"/>
          <w:lang w:eastAsia="hu-HU"/>
        </w:rPr>
        <w:t>et</w:t>
      </w:r>
      <w:r w:rsidRPr="003C5B68">
        <w:rPr>
          <w:rFonts w:ascii="Arial" w:eastAsia="Times New Roman" w:hAnsi="Arial" w:cs="Arial"/>
          <w:lang w:eastAsia="hu-HU"/>
        </w:rPr>
        <w:t>.</w:t>
      </w:r>
    </w:p>
    <w:p w14:paraId="7EBE17E9" w14:textId="0EF6CCFE" w:rsidR="00A267D8" w:rsidRPr="003C5B68" w:rsidRDefault="00A267D8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 xml:space="preserve">A temetések száma </w:t>
      </w:r>
      <w:r w:rsidR="00187B15" w:rsidRPr="003C5B68">
        <w:rPr>
          <w:rFonts w:ascii="Arial" w:eastAsia="+mn-ea" w:hAnsi="Arial" w:cs="Arial"/>
          <w:kern w:val="24"/>
          <w:lang w:eastAsia="hu-HU"/>
        </w:rPr>
        <w:t>6</w:t>
      </w:r>
      <w:r w:rsidR="00084301" w:rsidRPr="003C5B68">
        <w:rPr>
          <w:rFonts w:ascii="Arial" w:eastAsia="+mn-ea" w:hAnsi="Arial" w:cs="Arial"/>
          <w:kern w:val="24"/>
          <w:lang w:eastAsia="hu-HU"/>
        </w:rPr>
        <w:t>,</w:t>
      </w:r>
      <w:r w:rsidR="00187B15" w:rsidRPr="003C5B68">
        <w:rPr>
          <w:rFonts w:ascii="Arial" w:eastAsia="+mn-ea" w:hAnsi="Arial" w:cs="Arial"/>
          <w:kern w:val="24"/>
          <w:lang w:eastAsia="hu-HU"/>
        </w:rPr>
        <w:t>9</w:t>
      </w:r>
      <w:r w:rsidRPr="003C5B68">
        <w:rPr>
          <w:rFonts w:ascii="Arial" w:eastAsia="+mn-ea" w:hAnsi="Arial" w:cs="Arial"/>
          <w:kern w:val="24"/>
          <w:lang w:eastAsia="hu-HU"/>
        </w:rPr>
        <w:t xml:space="preserve">%-kal </w:t>
      </w:r>
      <w:r w:rsidR="00084301" w:rsidRPr="003C5B68">
        <w:rPr>
          <w:rFonts w:ascii="Arial" w:eastAsia="+mn-ea" w:hAnsi="Arial" w:cs="Arial"/>
          <w:kern w:val="24"/>
          <w:lang w:eastAsia="hu-HU"/>
        </w:rPr>
        <w:t>növekedett</w:t>
      </w:r>
      <w:r w:rsidRPr="003C5B68">
        <w:rPr>
          <w:rFonts w:ascii="Arial" w:eastAsia="+mn-ea" w:hAnsi="Arial" w:cs="Arial"/>
          <w:kern w:val="24"/>
          <w:lang w:eastAsia="hu-HU"/>
        </w:rPr>
        <w:t xml:space="preserve">, ezen belül továbbra is a </w:t>
      </w:r>
      <w:proofErr w:type="spellStart"/>
      <w:r w:rsidRPr="003C5B68">
        <w:rPr>
          <w:rFonts w:ascii="Arial" w:eastAsia="+mn-ea" w:hAnsi="Arial" w:cs="Arial"/>
          <w:kern w:val="24"/>
          <w:lang w:eastAsia="hu-HU"/>
        </w:rPr>
        <w:t>ha</w:t>
      </w:r>
      <w:r w:rsidR="00187B15" w:rsidRPr="003C5B68">
        <w:rPr>
          <w:rFonts w:ascii="Arial" w:eastAsia="+mn-ea" w:hAnsi="Arial" w:cs="Arial"/>
          <w:kern w:val="24"/>
          <w:lang w:eastAsia="hu-HU"/>
        </w:rPr>
        <w:t>mvasztásos</w:t>
      </w:r>
      <w:proofErr w:type="spellEnd"/>
      <w:r w:rsidRPr="003C5B68">
        <w:rPr>
          <w:rFonts w:ascii="Arial" w:eastAsia="+mn-ea" w:hAnsi="Arial" w:cs="Arial"/>
          <w:kern w:val="24"/>
          <w:lang w:eastAsia="hu-HU"/>
        </w:rPr>
        <w:t xml:space="preserve"> temetések száma </w:t>
      </w:r>
      <w:r w:rsidR="00084301" w:rsidRPr="003C5B68">
        <w:rPr>
          <w:rFonts w:ascii="Arial" w:eastAsia="+mn-ea" w:hAnsi="Arial" w:cs="Arial"/>
          <w:kern w:val="24"/>
          <w:lang w:eastAsia="hu-HU"/>
        </w:rPr>
        <w:t xml:space="preserve">növekedett </w:t>
      </w:r>
      <w:r w:rsidRPr="003C5B68">
        <w:rPr>
          <w:rFonts w:ascii="Arial" w:eastAsia="+mn-ea" w:hAnsi="Arial" w:cs="Arial"/>
          <w:kern w:val="24"/>
          <w:lang w:eastAsia="hu-HU"/>
        </w:rPr>
        <w:t>legmeghatározóbb</w:t>
      </w:r>
      <w:r w:rsidR="00084301" w:rsidRPr="003C5B68">
        <w:rPr>
          <w:rFonts w:ascii="Arial" w:eastAsia="+mn-ea" w:hAnsi="Arial" w:cs="Arial"/>
          <w:kern w:val="24"/>
          <w:lang w:eastAsia="hu-HU"/>
        </w:rPr>
        <w:t>an</w:t>
      </w:r>
      <w:r w:rsidRPr="003C5B68">
        <w:rPr>
          <w:rFonts w:ascii="Arial" w:eastAsia="+mn-ea" w:hAnsi="Arial" w:cs="Arial"/>
          <w:kern w:val="24"/>
          <w:lang w:eastAsia="hu-HU"/>
        </w:rPr>
        <w:t>.</w:t>
      </w:r>
    </w:p>
    <w:p w14:paraId="5DA84432" w14:textId="627D7E0E" w:rsidR="00A267D8" w:rsidRPr="003C5B68" w:rsidRDefault="00A267D8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 xml:space="preserve">A vírushelyzetre való tekintettel és korlátozások miatt sokan inkább az altemplomi szórásokat választották az általános temetkezési formák helyett, így növekedett </w:t>
      </w:r>
      <w:r w:rsidR="00084301" w:rsidRPr="003C5B68">
        <w:rPr>
          <w:rFonts w:ascii="Arial" w:eastAsia="+mn-ea" w:hAnsi="Arial" w:cs="Arial"/>
          <w:kern w:val="24"/>
          <w:lang w:eastAsia="hu-HU"/>
        </w:rPr>
        <w:t>1</w:t>
      </w:r>
      <w:r w:rsidR="00187B15" w:rsidRPr="003C5B68">
        <w:rPr>
          <w:rFonts w:ascii="Arial" w:eastAsia="+mn-ea" w:hAnsi="Arial" w:cs="Arial"/>
          <w:kern w:val="24"/>
          <w:lang w:eastAsia="hu-HU"/>
        </w:rPr>
        <w:t>4</w:t>
      </w:r>
      <w:r w:rsidRPr="003C5B68">
        <w:rPr>
          <w:rFonts w:ascii="Arial" w:eastAsia="+mn-ea" w:hAnsi="Arial" w:cs="Arial"/>
          <w:kern w:val="24"/>
          <w:lang w:eastAsia="hu-HU"/>
        </w:rPr>
        <w:t>%-kal a hamvak kiadásának a száma.</w:t>
      </w:r>
    </w:p>
    <w:p w14:paraId="1B4D2A6D" w14:textId="2221DA0B" w:rsidR="00A267D8" w:rsidRPr="003C5B68" w:rsidRDefault="00A267D8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 xml:space="preserve">A </w:t>
      </w:r>
      <w:proofErr w:type="spellStart"/>
      <w:r w:rsidR="00084301" w:rsidRPr="003C5B68">
        <w:rPr>
          <w:rFonts w:ascii="Arial" w:eastAsia="+mn-ea" w:hAnsi="Arial" w:cs="Arial"/>
          <w:kern w:val="24"/>
          <w:lang w:eastAsia="hu-HU"/>
        </w:rPr>
        <w:t>pandémiás</w:t>
      </w:r>
      <w:proofErr w:type="spellEnd"/>
      <w:r w:rsidR="00084301" w:rsidRPr="003C5B68">
        <w:rPr>
          <w:rFonts w:ascii="Arial" w:eastAsia="+mn-ea" w:hAnsi="Arial" w:cs="Arial"/>
          <w:kern w:val="24"/>
          <w:lang w:eastAsia="hu-HU"/>
        </w:rPr>
        <w:t xml:space="preserve"> helyzet</w:t>
      </w:r>
      <w:r w:rsidRPr="003C5B68">
        <w:rPr>
          <w:rFonts w:ascii="Arial" w:eastAsia="+mn-ea" w:hAnsi="Arial" w:cs="Arial"/>
          <w:kern w:val="24"/>
          <w:lang w:eastAsia="hu-HU"/>
        </w:rPr>
        <w:t xml:space="preserve"> a ravatalozások számának elmaradását indukálta</w:t>
      </w:r>
      <w:r w:rsidR="00084301" w:rsidRPr="003C5B68">
        <w:rPr>
          <w:rFonts w:ascii="Arial" w:eastAsia="+mn-ea" w:hAnsi="Arial" w:cs="Arial"/>
          <w:kern w:val="24"/>
          <w:lang w:eastAsia="hu-HU"/>
        </w:rPr>
        <w:t>.</w:t>
      </w:r>
    </w:p>
    <w:p w14:paraId="7A615F87" w14:textId="6F7E8830" w:rsidR="00A267D8" w:rsidRPr="003C5B68" w:rsidRDefault="00A267D8" w:rsidP="00341EE3">
      <w:pPr>
        <w:pStyle w:val="Listaszerbekezds"/>
        <w:numPr>
          <w:ilvl w:val="0"/>
          <w:numId w:val="11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 xml:space="preserve">A sírhely megváltások és </w:t>
      </w:r>
      <w:proofErr w:type="spellStart"/>
      <w:r w:rsidRPr="003C5B68">
        <w:rPr>
          <w:rFonts w:ascii="Arial" w:eastAsia="+mn-ea" w:hAnsi="Arial" w:cs="Arial"/>
          <w:kern w:val="24"/>
          <w:lang w:eastAsia="hu-HU"/>
        </w:rPr>
        <w:t>újraváltások</w:t>
      </w:r>
      <w:proofErr w:type="spellEnd"/>
      <w:r w:rsidRPr="003C5B68">
        <w:rPr>
          <w:rFonts w:ascii="Arial" w:eastAsia="+mn-ea" w:hAnsi="Arial" w:cs="Arial"/>
          <w:kern w:val="24"/>
          <w:lang w:eastAsia="hu-HU"/>
        </w:rPr>
        <w:t xml:space="preserve"> számának </w:t>
      </w:r>
      <w:r w:rsidR="0045113E" w:rsidRPr="003C5B68">
        <w:rPr>
          <w:rFonts w:ascii="Arial" w:eastAsia="+mn-ea" w:hAnsi="Arial" w:cs="Arial"/>
          <w:kern w:val="24"/>
          <w:lang w:eastAsia="hu-HU"/>
        </w:rPr>
        <w:t>növekedése a növekvő temetésszámoknak is köszönhető</w:t>
      </w:r>
      <w:r w:rsidRPr="003C5B68">
        <w:rPr>
          <w:rFonts w:ascii="Arial" w:eastAsia="+mn-ea" w:hAnsi="Arial" w:cs="Arial"/>
          <w:kern w:val="24"/>
          <w:lang w:eastAsia="hu-HU"/>
        </w:rPr>
        <w:t>.</w:t>
      </w:r>
    </w:p>
    <w:p w14:paraId="3BE97205" w14:textId="643B7C44" w:rsidR="0045113E" w:rsidRPr="003C5B68" w:rsidRDefault="0045113E">
      <w:pPr>
        <w:spacing w:after="160" w:line="259" w:lineRule="auto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br w:type="page"/>
      </w:r>
    </w:p>
    <w:p w14:paraId="05C7F233" w14:textId="77777777" w:rsidR="00A267D8" w:rsidRPr="003C5B68" w:rsidRDefault="00A267D8" w:rsidP="00341EE3">
      <w:pPr>
        <w:pStyle w:val="Listaszerbekezds"/>
        <w:numPr>
          <w:ilvl w:val="2"/>
          <w:numId w:val="37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177" w:name="_Toc25216494"/>
      <w:bookmarkStart w:id="178" w:name="_Toc25218431"/>
      <w:bookmarkStart w:id="179" w:name="_Toc25216495"/>
      <w:bookmarkStart w:id="180" w:name="_Toc25218432"/>
      <w:bookmarkStart w:id="181" w:name="_Toc25216496"/>
      <w:bookmarkStart w:id="182" w:name="_Toc25218433"/>
      <w:bookmarkStart w:id="183" w:name="_Toc25216497"/>
      <w:bookmarkStart w:id="184" w:name="_Toc25218434"/>
      <w:bookmarkStart w:id="185" w:name="_Toc25216498"/>
      <w:bookmarkStart w:id="186" w:name="_Toc25218435"/>
      <w:bookmarkStart w:id="187" w:name="_Toc25216499"/>
      <w:bookmarkStart w:id="188" w:name="_Toc25218436"/>
      <w:bookmarkStart w:id="189" w:name="_Toc25216500"/>
      <w:bookmarkStart w:id="190" w:name="_Toc25218437"/>
      <w:bookmarkStart w:id="191" w:name="_Toc25216501"/>
      <w:bookmarkStart w:id="192" w:name="_Toc25218438"/>
      <w:bookmarkStart w:id="193" w:name="_Toc25216502"/>
      <w:bookmarkStart w:id="194" w:name="_Toc25218439"/>
      <w:bookmarkStart w:id="195" w:name="_Toc25216503"/>
      <w:bookmarkStart w:id="196" w:name="_Toc25218440"/>
      <w:bookmarkStart w:id="197" w:name="_Toc47447595"/>
      <w:bookmarkStart w:id="198" w:name="_Toc7233320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3C5B68">
        <w:rPr>
          <w:rFonts w:ascii="Arial" w:hAnsi="Arial" w:cs="Arial"/>
          <w:b/>
          <w:u w:val="single"/>
        </w:rPr>
        <w:lastRenderedPageBreak/>
        <w:t>Beruházások</w:t>
      </w:r>
      <w:bookmarkEnd w:id="197"/>
      <w:bookmarkEnd w:id="198"/>
    </w:p>
    <w:p w14:paraId="62A353D6" w14:textId="022CDBAD" w:rsidR="00A267D8" w:rsidRPr="003C5B68" w:rsidRDefault="00891081" w:rsidP="00A267D8">
      <w:pPr>
        <w:spacing w:after="0"/>
        <w:jc w:val="center"/>
        <w:rPr>
          <w:rFonts w:ascii="Arial" w:hAnsi="Arial" w:cs="Arial"/>
        </w:rPr>
      </w:pPr>
      <w:r w:rsidRPr="003C5B68">
        <w:rPr>
          <w:noProof/>
        </w:rPr>
        <w:drawing>
          <wp:inline distT="0" distB="0" distL="0" distR="0" wp14:anchorId="4C970D1E" wp14:editId="1124A928">
            <wp:extent cx="6300470" cy="2907665"/>
            <wp:effectExtent l="0" t="0" r="5080" b="698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1342" w14:textId="77777777" w:rsidR="00A267D8" w:rsidRPr="003C5B68" w:rsidRDefault="00A267D8" w:rsidP="00A267D8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18F38EA4" w14:textId="62D89E3A" w:rsidR="00A267D8" w:rsidRPr="003C5B68" w:rsidRDefault="00A267D8" w:rsidP="00A267D8">
      <w:pPr>
        <w:spacing w:after="0"/>
        <w:jc w:val="both"/>
        <w:rPr>
          <w:rFonts w:ascii="Arial" w:hAnsi="Arial" w:cs="Arial"/>
          <w:bCs/>
        </w:rPr>
      </w:pPr>
      <w:bookmarkStart w:id="199" w:name="_Hlk15372829"/>
      <w:r w:rsidRPr="003C5B68">
        <w:rPr>
          <w:rFonts w:ascii="Arial" w:hAnsi="Arial" w:cs="Arial"/>
        </w:rPr>
        <w:t xml:space="preserve">A </w:t>
      </w:r>
      <w:r w:rsidR="00200C40" w:rsidRPr="003C5B68">
        <w:rPr>
          <w:rFonts w:ascii="Arial" w:hAnsi="Arial" w:cs="Arial"/>
        </w:rPr>
        <w:t>Budapesti Temetkezési Intézet Nonprofit Zrt.</w:t>
      </w:r>
      <w:r w:rsidRPr="003C5B68">
        <w:rPr>
          <w:rFonts w:ascii="Arial" w:hAnsi="Arial" w:cs="Arial"/>
        </w:rPr>
        <w:t xml:space="preserve"> 202</w:t>
      </w:r>
      <w:r w:rsidR="0045113E" w:rsidRPr="003C5B68">
        <w:rPr>
          <w:rFonts w:ascii="Arial" w:hAnsi="Arial" w:cs="Arial"/>
        </w:rPr>
        <w:t>1.</w:t>
      </w:r>
      <w:r w:rsidRPr="003C5B68">
        <w:rPr>
          <w:rFonts w:ascii="Arial" w:hAnsi="Arial" w:cs="Arial"/>
        </w:rPr>
        <w:t xml:space="preserve"> </w:t>
      </w:r>
      <w:r w:rsidR="0045113E" w:rsidRPr="003C5B68">
        <w:rPr>
          <w:rFonts w:ascii="Arial" w:hAnsi="Arial" w:cs="Arial"/>
        </w:rPr>
        <w:t>I. negyedévben</w:t>
      </w:r>
      <w:r w:rsidRPr="003C5B68">
        <w:rPr>
          <w:rFonts w:ascii="Arial" w:hAnsi="Arial" w:cs="Arial"/>
        </w:rPr>
        <w:t xml:space="preserve"> </w:t>
      </w:r>
      <w:r w:rsidR="0045113E" w:rsidRPr="003C5B68">
        <w:rPr>
          <w:rFonts w:ascii="Arial" w:hAnsi="Arial" w:cs="Arial"/>
        </w:rPr>
        <w:t xml:space="preserve">mindösszesen 3 </w:t>
      </w:r>
      <w:r w:rsidRPr="003C5B68">
        <w:rPr>
          <w:rFonts w:ascii="Arial" w:hAnsi="Arial" w:cs="Arial"/>
        </w:rPr>
        <w:t>M Ft értékben valósított meg</w:t>
      </w:r>
      <w:r w:rsidRPr="003C5B68">
        <w:rPr>
          <w:rFonts w:ascii="Arial" w:hAnsi="Arial" w:cs="Arial"/>
          <w:bCs/>
        </w:rPr>
        <w:t xml:space="preserve"> beruházásokat, amely az éves </w:t>
      </w:r>
      <w:r w:rsidR="0045113E" w:rsidRPr="003C5B68">
        <w:rPr>
          <w:rFonts w:ascii="Arial" w:hAnsi="Arial" w:cs="Arial"/>
          <w:bCs/>
        </w:rPr>
        <w:t>211</w:t>
      </w:r>
      <w:r w:rsidRPr="003C5B68">
        <w:rPr>
          <w:rFonts w:ascii="Arial" w:hAnsi="Arial" w:cs="Arial"/>
          <w:bCs/>
        </w:rPr>
        <w:t xml:space="preserve"> M Ft-os keret</w:t>
      </w:r>
      <w:r w:rsidR="0045113E" w:rsidRPr="003C5B68">
        <w:rPr>
          <w:rFonts w:ascii="Arial" w:hAnsi="Arial" w:cs="Arial"/>
          <w:bCs/>
        </w:rPr>
        <w:t xml:space="preserve"> kevesebb mint 1</w:t>
      </w:r>
      <w:r w:rsidRPr="003C5B68">
        <w:rPr>
          <w:rFonts w:ascii="Arial" w:hAnsi="Arial" w:cs="Arial"/>
          <w:bCs/>
        </w:rPr>
        <w:t>%-a.</w:t>
      </w:r>
      <w:r w:rsidR="0045113E" w:rsidRPr="003C5B68">
        <w:rPr>
          <w:rFonts w:ascii="Arial" w:hAnsi="Arial" w:cs="Arial"/>
          <w:bCs/>
        </w:rPr>
        <w:t xml:space="preserve"> Alapvetően a társaság csak kisértékű és informatikai beruházásokat tervezett időarányosan, azonban ehelyett összesen 2,7 M Ft értékben urnaférőhelyek bővítését és emlékoszlop, emléktábla beszerzést valósított meg március végéig. Nagyobb értékű tervezett beruházásai csak a II. negyedévben várhatók (</w:t>
      </w:r>
      <w:proofErr w:type="spellStart"/>
      <w:r w:rsidR="0045113E" w:rsidRPr="003C5B68">
        <w:rPr>
          <w:rFonts w:ascii="Arial" w:hAnsi="Arial" w:cs="Arial"/>
          <w:bCs/>
        </w:rPr>
        <w:t>pl</w:t>
      </w:r>
      <w:proofErr w:type="spellEnd"/>
      <w:r w:rsidR="0045113E" w:rsidRPr="003C5B68">
        <w:rPr>
          <w:rFonts w:ascii="Arial" w:hAnsi="Arial" w:cs="Arial"/>
          <w:bCs/>
        </w:rPr>
        <w:t>: parcellakialakítás).</w:t>
      </w:r>
    </w:p>
    <w:p w14:paraId="79514BCB" w14:textId="2B3AFCE6" w:rsidR="00A267D8" w:rsidRPr="003C5B68" w:rsidRDefault="00A267D8" w:rsidP="00A267D8">
      <w:pPr>
        <w:spacing w:after="160" w:line="259" w:lineRule="auto"/>
        <w:rPr>
          <w:rFonts w:ascii="Arial" w:eastAsia="+mn-ea" w:hAnsi="Arial" w:cs="Arial"/>
          <w:bCs/>
          <w:kern w:val="24"/>
          <w:lang w:eastAsia="hu-HU"/>
        </w:rPr>
      </w:pPr>
    </w:p>
    <w:p w14:paraId="27B84AAE" w14:textId="77777777" w:rsidR="00A267D8" w:rsidRPr="003C5B68" w:rsidRDefault="00A267D8" w:rsidP="00341EE3">
      <w:pPr>
        <w:pStyle w:val="Listaszerbekezds"/>
        <w:numPr>
          <w:ilvl w:val="2"/>
          <w:numId w:val="37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200" w:name="_Toc47447596"/>
      <w:bookmarkStart w:id="201" w:name="_Toc72333207"/>
      <w:bookmarkEnd w:id="199"/>
      <w:r w:rsidRPr="003C5B68">
        <w:rPr>
          <w:rFonts w:ascii="Arial" w:hAnsi="Arial" w:cs="Arial"/>
          <w:b/>
          <w:u w:val="single"/>
        </w:rPr>
        <w:t>Likviditás</w:t>
      </w:r>
      <w:bookmarkEnd w:id="200"/>
      <w:bookmarkEnd w:id="201"/>
    </w:p>
    <w:p w14:paraId="6415CE60" w14:textId="77777777" w:rsidR="00A267D8" w:rsidRPr="003C5B68" w:rsidRDefault="00A267D8" w:rsidP="00A267D8">
      <w:pPr>
        <w:spacing w:after="0"/>
        <w:jc w:val="center"/>
        <w:rPr>
          <w:noProof/>
        </w:rPr>
      </w:pPr>
    </w:p>
    <w:p w14:paraId="339B188F" w14:textId="5CBACB15" w:rsidR="00A267D8" w:rsidRPr="003C5B68" w:rsidRDefault="00200C40" w:rsidP="00A267D8">
      <w:pPr>
        <w:spacing w:after="0"/>
        <w:jc w:val="center"/>
        <w:rPr>
          <w:rFonts w:ascii="Arial" w:hAnsi="Arial" w:cs="Arial"/>
          <w:b/>
          <w:sz w:val="14"/>
          <w:szCs w:val="14"/>
        </w:rPr>
      </w:pPr>
      <w:r w:rsidRPr="003C5B68">
        <w:rPr>
          <w:b/>
          <w:bCs/>
          <w:noProof/>
        </w:rPr>
        <w:drawing>
          <wp:inline distT="0" distB="0" distL="0" distR="0" wp14:anchorId="050DBC13" wp14:editId="36E96729">
            <wp:extent cx="6423576" cy="2152650"/>
            <wp:effectExtent l="0" t="0" r="0" b="0"/>
            <wp:docPr id="3146" name="Kép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28" cy="217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9FE10" w14:textId="77777777" w:rsidR="00A267D8" w:rsidRPr="003C5B68" w:rsidRDefault="00A267D8" w:rsidP="00A267D8">
      <w:pPr>
        <w:spacing w:after="0"/>
        <w:jc w:val="center"/>
        <w:rPr>
          <w:rFonts w:ascii="Arial" w:hAnsi="Arial" w:cs="Arial"/>
          <w:bCs/>
        </w:rPr>
      </w:pPr>
      <w:r w:rsidRPr="003C5B68">
        <w:rPr>
          <w:rFonts w:ascii="Arial" w:hAnsi="Arial" w:cs="Arial"/>
          <w:noProof/>
          <w:lang w:eastAsia="de-DE"/>
        </w:rPr>
        <w:drawing>
          <wp:inline distT="0" distB="0" distL="0" distR="0" wp14:anchorId="01561789" wp14:editId="5ED19100">
            <wp:extent cx="7992745" cy="28067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74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ACEDE" w14:textId="4CFFDC65" w:rsidR="00A267D8" w:rsidRPr="003C5B68" w:rsidRDefault="00A267D8" w:rsidP="003011EF">
      <w:pPr>
        <w:spacing w:after="0"/>
        <w:jc w:val="both"/>
        <w:sectPr w:rsidR="00A267D8" w:rsidRPr="003C5B68" w:rsidSect="006733E7">
          <w:headerReference w:type="default" r:id="rId55"/>
          <w:footerReference w:type="default" r:id="rId56"/>
          <w:pgSz w:w="11906" w:h="16838"/>
          <w:pgMar w:top="1418" w:right="567" w:bottom="1417" w:left="1417" w:header="283" w:footer="561" w:gutter="0"/>
          <w:cols w:space="708"/>
          <w:docGrid w:linePitch="360"/>
        </w:sectPr>
      </w:pPr>
      <w:bookmarkStart w:id="202" w:name="_Hlk67035500"/>
      <w:r w:rsidRPr="003C5B68">
        <w:rPr>
          <w:rFonts w:ascii="Arial" w:hAnsi="Arial" w:cs="Arial"/>
        </w:rPr>
        <w:t xml:space="preserve">A </w:t>
      </w:r>
      <w:r w:rsidR="00200C40" w:rsidRPr="003C5B68">
        <w:rPr>
          <w:rFonts w:ascii="Arial" w:hAnsi="Arial" w:cs="Arial"/>
        </w:rPr>
        <w:t>Budapesti Temetkezési Intézet Nonprofit Zrt.</w:t>
      </w:r>
      <w:r w:rsidRPr="003C5B68">
        <w:rPr>
          <w:rFonts w:ascii="Arial" w:hAnsi="Arial" w:cs="Arial"/>
        </w:rPr>
        <w:t xml:space="preserve"> pénzállományának 202</w:t>
      </w:r>
      <w:r w:rsidR="0045113E" w:rsidRPr="003C5B68">
        <w:rPr>
          <w:rFonts w:ascii="Arial" w:hAnsi="Arial" w:cs="Arial"/>
        </w:rPr>
        <w:t>1</w:t>
      </w:r>
      <w:r w:rsidRPr="003C5B68">
        <w:rPr>
          <w:rFonts w:ascii="Arial" w:hAnsi="Arial" w:cs="Arial"/>
        </w:rPr>
        <w:t xml:space="preserve">. évi nyitó értéke </w:t>
      </w:r>
      <w:r w:rsidR="0045113E" w:rsidRPr="003C5B68">
        <w:rPr>
          <w:rFonts w:ascii="Arial" w:hAnsi="Arial" w:cs="Arial"/>
        </w:rPr>
        <w:t>709</w:t>
      </w:r>
      <w:r w:rsidRPr="003C5B68">
        <w:rPr>
          <w:rFonts w:ascii="Arial" w:hAnsi="Arial" w:cs="Arial"/>
        </w:rPr>
        <w:t xml:space="preserve"> M Ft volt, </w:t>
      </w:r>
      <w:r w:rsidR="00574A67" w:rsidRPr="003C5B68">
        <w:rPr>
          <w:rFonts w:ascii="Arial" w:hAnsi="Arial" w:cs="Arial"/>
        </w:rPr>
        <w:t>a március</w:t>
      </w:r>
      <w:r w:rsidR="00084301" w:rsidRPr="003C5B68">
        <w:rPr>
          <w:rFonts w:ascii="Arial" w:hAnsi="Arial" w:cs="Arial"/>
        </w:rPr>
        <w:t xml:space="preserve"> végi</w:t>
      </w:r>
      <w:r w:rsidRPr="003C5B68">
        <w:rPr>
          <w:rFonts w:ascii="Arial" w:hAnsi="Arial" w:cs="Arial"/>
        </w:rPr>
        <w:t xml:space="preserve"> záró pénzeszközállomány </w:t>
      </w:r>
      <w:r w:rsidR="00574A67" w:rsidRPr="003C5B68">
        <w:rPr>
          <w:rFonts w:ascii="Arial" w:hAnsi="Arial" w:cs="Arial"/>
        </w:rPr>
        <w:t>563,5</w:t>
      </w:r>
      <w:r w:rsidRPr="003C5B68">
        <w:rPr>
          <w:rFonts w:ascii="Arial" w:hAnsi="Arial" w:cs="Arial"/>
        </w:rPr>
        <w:t xml:space="preserve"> M Ft, melyből szabad pénzeszköz </w:t>
      </w:r>
      <w:r w:rsidR="00084301" w:rsidRPr="003C5B68">
        <w:rPr>
          <w:rFonts w:ascii="Arial" w:hAnsi="Arial" w:cs="Arial"/>
        </w:rPr>
        <w:t>5</w:t>
      </w:r>
      <w:r w:rsidR="00574A67" w:rsidRPr="003C5B68">
        <w:rPr>
          <w:rFonts w:ascii="Arial" w:hAnsi="Arial" w:cs="Arial"/>
        </w:rPr>
        <w:t>12</w:t>
      </w:r>
      <w:r w:rsidRPr="003C5B68">
        <w:rPr>
          <w:rFonts w:ascii="Arial" w:hAnsi="Arial" w:cs="Arial"/>
        </w:rPr>
        <w:t xml:space="preserve"> M Ft, </w:t>
      </w:r>
      <w:r w:rsidR="00574A67" w:rsidRPr="003C5B68">
        <w:rPr>
          <w:rFonts w:ascii="Arial" w:hAnsi="Arial" w:cs="Arial"/>
        </w:rPr>
        <w:t>52</w:t>
      </w:r>
      <w:r w:rsidRPr="003C5B68">
        <w:rPr>
          <w:rFonts w:ascii="Arial" w:hAnsi="Arial" w:cs="Arial"/>
        </w:rPr>
        <w:t xml:space="preserve"> M Ft pedig elkülönítve a társaság szempontjából zárolt betétként kezelendően a kegyeleti előtakarékossághoz kapcsolódik. A</w:t>
      </w:r>
      <w:r w:rsidR="003011EF" w:rsidRPr="003C5B68">
        <w:rPr>
          <w:rFonts w:ascii="Arial" w:hAnsi="Arial" w:cs="Arial"/>
        </w:rPr>
        <w:t>z első negyedév során m</w:t>
      </w:r>
      <w:r w:rsidRPr="003C5B68">
        <w:rPr>
          <w:rFonts w:ascii="Arial" w:hAnsi="Arial" w:cs="Arial"/>
        </w:rPr>
        <w:t xml:space="preserve">űködési bevételei mintegy </w:t>
      </w:r>
      <w:r w:rsidR="00084301" w:rsidRPr="003C5B68">
        <w:rPr>
          <w:rFonts w:ascii="Arial" w:hAnsi="Arial" w:cs="Arial"/>
        </w:rPr>
        <w:t>9</w:t>
      </w:r>
      <w:r w:rsidR="003011EF" w:rsidRPr="003C5B68">
        <w:rPr>
          <w:rFonts w:ascii="Arial" w:hAnsi="Arial" w:cs="Arial"/>
        </w:rPr>
        <w:t>0</w:t>
      </w:r>
      <w:r w:rsidRPr="003C5B68">
        <w:rPr>
          <w:rFonts w:ascii="Arial" w:hAnsi="Arial" w:cs="Arial"/>
        </w:rPr>
        <w:t>%-ban fedezték a felmerülő működési költségeket.</w:t>
      </w:r>
      <w:bookmarkEnd w:id="202"/>
      <w:r w:rsidR="003011EF" w:rsidRPr="003C5B68">
        <w:t xml:space="preserve"> </w:t>
      </w:r>
      <w:r w:rsidR="003011EF" w:rsidRPr="003C5B68">
        <w:rPr>
          <w:rFonts w:ascii="Arial" w:hAnsi="Arial" w:cs="Arial"/>
        </w:rPr>
        <w:t>A társaság a tavalyi kompenzációs keretéből fennmaradó 421 millió Ft pénzügyi rendezésére a Fővárosi költségvetési főosztály tájékoztatása alapján – a közgyűlési döntést követően – 2021. május–június hónapban kerülhet sor.</w:t>
      </w:r>
    </w:p>
    <w:p w14:paraId="7FA5C03F" w14:textId="5A331CF1" w:rsidR="00C06037" w:rsidRPr="003C5B68" w:rsidRDefault="00C06037" w:rsidP="00341EE3">
      <w:pPr>
        <w:pStyle w:val="Listaszerbekezds"/>
        <w:numPr>
          <w:ilvl w:val="1"/>
          <w:numId w:val="36"/>
        </w:numPr>
        <w:tabs>
          <w:tab w:val="left" w:pos="0"/>
          <w:tab w:val="left" w:pos="851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203" w:name="_Toc72333208"/>
      <w:r w:rsidRPr="003C5B68">
        <w:rPr>
          <w:rFonts w:ascii="Arial" w:hAnsi="Arial" w:cs="Arial"/>
          <w:b/>
          <w:sz w:val="24"/>
          <w:szCs w:val="24"/>
        </w:rPr>
        <w:lastRenderedPageBreak/>
        <w:t>FŐKÉTÜSZ Fővárosi Kéményseprőipari Kft. (</w:t>
      </w:r>
      <w:r w:rsidR="00200C40" w:rsidRPr="003C5B68">
        <w:rPr>
          <w:rFonts w:ascii="Arial" w:hAnsi="Arial" w:cs="Arial"/>
          <w:b/>
          <w:sz w:val="24"/>
          <w:szCs w:val="24"/>
        </w:rPr>
        <w:t>FŐKÉTÜSZ Nonprofit Kft.</w:t>
      </w:r>
      <w:r w:rsidRPr="003C5B68">
        <w:rPr>
          <w:rFonts w:ascii="Arial" w:hAnsi="Arial" w:cs="Arial"/>
          <w:b/>
          <w:sz w:val="24"/>
          <w:szCs w:val="24"/>
        </w:rPr>
        <w:t>)</w:t>
      </w:r>
      <w:bookmarkEnd w:id="171"/>
      <w:bookmarkEnd w:id="203"/>
    </w:p>
    <w:p w14:paraId="14CD1B10" w14:textId="77777777" w:rsidR="00C06037" w:rsidRPr="003C5B68" w:rsidRDefault="00C06037" w:rsidP="00C06037">
      <w:pPr>
        <w:spacing w:after="0"/>
        <w:rPr>
          <w:rFonts w:ascii="Arial" w:hAnsi="Arial" w:cs="Arial"/>
          <w:noProof/>
          <w:sz w:val="14"/>
          <w:szCs w:val="14"/>
          <w:lang w:eastAsia="hu-HU"/>
        </w:rPr>
      </w:pPr>
    </w:p>
    <w:p w14:paraId="1B93F720" w14:textId="72636927" w:rsidR="00C06037" w:rsidRPr="003C5B68" w:rsidRDefault="00C06037" w:rsidP="00341EE3">
      <w:pPr>
        <w:pStyle w:val="Listaszerbekezds"/>
        <w:numPr>
          <w:ilvl w:val="2"/>
          <w:numId w:val="31"/>
        </w:numPr>
        <w:spacing w:after="0"/>
        <w:outlineLvl w:val="2"/>
        <w:rPr>
          <w:rFonts w:ascii="Arial" w:hAnsi="Arial" w:cs="Arial"/>
          <w:b/>
          <w:bCs/>
        </w:rPr>
      </w:pPr>
      <w:bookmarkStart w:id="204" w:name="_Toc499887847"/>
      <w:bookmarkStart w:id="205" w:name="_Toc47447612"/>
      <w:bookmarkStart w:id="206" w:name="_Toc72333209"/>
      <w:r w:rsidRPr="003C5B68">
        <w:rPr>
          <w:rFonts w:ascii="Arial" w:hAnsi="Arial" w:cs="Arial"/>
          <w:b/>
          <w:bCs/>
          <w:u w:val="single"/>
        </w:rPr>
        <w:t>Eredménykimutatás</w:t>
      </w:r>
      <w:bookmarkEnd w:id="204"/>
      <w:bookmarkEnd w:id="205"/>
      <w:bookmarkEnd w:id="206"/>
    </w:p>
    <w:p w14:paraId="167C56F3" w14:textId="04CB76D6" w:rsidR="00C06037" w:rsidRPr="003C5B68" w:rsidRDefault="00860140" w:rsidP="00C06037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26A75EA3" wp14:editId="6A9D07A4">
            <wp:extent cx="5760000" cy="3896507"/>
            <wp:effectExtent l="0" t="0" r="0" b="8890"/>
            <wp:docPr id="3151" name="Kép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7754" w14:textId="77777777" w:rsidR="00C06037" w:rsidRPr="003C5B68" w:rsidRDefault="00C06037" w:rsidP="00C06037">
      <w:pPr>
        <w:spacing w:after="0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78E9D31" w14:textId="1F186189" w:rsidR="00C06037" w:rsidRPr="003C5B68" w:rsidRDefault="00C06037" w:rsidP="00C0603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társaság 202</w:t>
      </w:r>
      <w:r w:rsidR="001861AE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>. évi</w:t>
      </w:r>
      <w:r w:rsidR="001861AE" w:rsidRPr="003C5B68">
        <w:rPr>
          <w:rFonts w:ascii="Arial" w:hAnsi="Arial" w:cs="Arial"/>
          <w:b/>
          <w:bCs/>
          <w:u w:val="single"/>
        </w:rPr>
        <w:t xml:space="preserve"> I. negyedéves</w:t>
      </w:r>
      <w:r w:rsidRPr="003C5B68">
        <w:rPr>
          <w:rFonts w:ascii="Arial" w:hAnsi="Arial" w:cs="Arial"/>
          <w:b/>
          <w:bCs/>
          <w:u w:val="single"/>
        </w:rPr>
        <w:t xml:space="preserve"> adózott eredmény</w:t>
      </w:r>
      <w:r w:rsidR="001861AE" w:rsidRPr="003C5B68">
        <w:rPr>
          <w:rFonts w:ascii="Arial" w:hAnsi="Arial" w:cs="Arial"/>
          <w:b/>
          <w:bCs/>
          <w:u w:val="single"/>
        </w:rPr>
        <w:t>ét</w:t>
      </w:r>
      <w:r w:rsidRPr="003C5B68">
        <w:rPr>
          <w:rFonts w:ascii="Arial" w:hAnsi="Arial" w:cs="Arial"/>
          <w:b/>
          <w:bCs/>
          <w:u w:val="single"/>
        </w:rPr>
        <w:t xml:space="preserve"> </w:t>
      </w:r>
      <w:r w:rsidR="001861AE" w:rsidRPr="003C5B68">
        <w:rPr>
          <w:rFonts w:ascii="Arial" w:hAnsi="Arial" w:cs="Arial"/>
          <w:b/>
          <w:bCs/>
          <w:u w:val="single"/>
        </w:rPr>
        <w:t>52</w:t>
      </w:r>
      <w:r w:rsidRPr="003C5B68">
        <w:rPr>
          <w:rFonts w:ascii="Arial" w:hAnsi="Arial" w:cs="Arial"/>
          <w:b/>
          <w:bCs/>
          <w:u w:val="single"/>
        </w:rPr>
        <w:t xml:space="preserve"> M Ft</w:t>
      </w:r>
      <w:r w:rsidR="001861AE" w:rsidRPr="003C5B68">
        <w:rPr>
          <w:rFonts w:ascii="Arial" w:hAnsi="Arial" w:cs="Arial"/>
          <w:b/>
          <w:bCs/>
          <w:u w:val="single"/>
        </w:rPr>
        <w:t>-os nyereséggel zárta</w:t>
      </w:r>
      <w:r w:rsidRPr="003C5B68">
        <w:rPr>
          <w:rFonts w:ascii="Arial" w:hAnsi="Arial" w:cs="Arial"/>
          <w:b/>
          <w:bCs/>
          <w:u w:val="single"/>
        </w:rPr>
        <w:t xml:space="preserve">, </w:t>
      </w:r>
      <w:r w:rsidR="007C3860" w:rsidRPr="003C5B68">
        <w:rPr>
          <w:rFonts w:ascii="Arial" w:hAnsi="Arial" w:cs="Arial"/>
          <w:b/>
          <w:bCs/>
          <w:u w:val="single"/>
        </w:rPr>
        <w:t xml:space="preserve">amely </w:t>
      </w:r>
      <w:r w:rsidR="001861AE" w:rsidRPr="003C5B68">
        <w:rPr>
          <w:rFonts w:ascii="Arial" w:hAnsi="Arial" w:cs="Arial"/>
          <w:b/>
          <w:bCs/>
          <w:u w:val="single"/>
        </w:rPr>
        <w:t>51</w:t>
      </w:r>
      <w:r w:rsidR="007C3860" w:rsidRPr="003C5B68">
        <w:rPr>
          <w:rFonts w:ascii="Arial" w:hAnsi="Arial" w:cs="Arial"/>
          <w:b/>
          <w:bCs/>
          <w:u w:val="single"/>
        </w:rPr>
        <w:t xml:space="preserve"> M Ft-tal </w:t>
      </w:r>
      <w:r w:rsidR="001861AE" w:rsidRPr="003C5B68">
        <w:rPr>
          <w:rFonts w:ascii="Arial" w:hAnsi="Arial" w:cs="Arial"/>
          <w:b/>
          <w:bCs/>
          <w:u w:val="single"/>
        </w:rPr>
        <w:t>magasabb</w:t>
      </w:r>
      <w:r w:rsidR="003B6087" w:rsidRPr="003C5B68">
        <w:rPr>
          <w:rFonts w:ascii="Arial" w:hAnsi="Arial" w:cs="Arial"/>
          <w:b/>
          <w:bCs/>
          <w:u w:val="single"/>
        </w:rPr>
        <w:t xml:space="preserve"> a </w:t>
      </w:r>
      <w:r w:rsidR="001861AE" w:rsidRPr="003C5B68">
        <w:rPr>
          <w:rFonts w:ascii="Arial" w:hAnsi="Arial" w:cs="Arial"/>
          <w:b/>
          <w:bCs/>
          <w:u w:val="single"/>
        </w:rPr>
        <w:t>terv</w:t>
      </w:r>
      <w:r w:rsidR="003B6087" w:rsidRPr="003C5B68">
        <w:rPr>
          <w:rFonts w:ascii="Arial" w:hAnsi="Arial" w:cs="Arial"/>
          <w:b/>
          <w:bCs/>
          <w:u w:val="single"/>
        </w:rPr>
        <w:t xml:space="preserve"> időszaki érték</w:t>
      </w:r>
      <w:r w:rsidR="007C3860" w:rsidRPr="003C5B68">
        <w:rPr>
          <w:rFonts w:ascii="Arial" w:hAnsi="Arial" w:cs="Arial"/>
          <w:b/>
          <w:bCs/>
          <w:u w:val="single"/>
        </w:rPr>
        <w:t>nél</w:t>
      </w:r>
      <w:r w:rsidR="003B6087" w:rsidRPr="003C5B68">
        <w:rPr>
          <w:rFonts w:ascii="Arial" w:hAnsi="Arial" w:cs="Arial"/>
          <w:b/>
          <w:bCs/>
          <w:u w:val="single"/>
        </w:rPr>
        <w:t>.</w:t>
      </w:r>
    </w:p>
    <w:p w14:paraId="65314C2C" w14:textId="77777777" w:rsidR="00C06037" w:rsidRPr="003C5B68" w:rsidRDefault="00C06037" w:rsidP="00C06037">
      <w:pPr>
        <w:spacing w:after="0"/>
        <w:rPr>
          <w:rFonts w:ascii="Arial" w:hAnsi="Arial" w:cs="Arial"/>
          <w:b/>
          <w:bCs/>
          <w:i/>
          <w:sz w:val="14"/>
          <w:szCs w:val="14"/>
        </w:rPr>
      </w:pPr>
    </w:p>
    <w:p w14:paraId="2F4418FD" w14:textId="77777777" w:rsidR="00C06037" w:rsidRPr="003C5B68" w:rsidRDefault="00C06037" w:rsidP="00C06037">
      <w:pPr>
        <w:spacing w:after="0"/>
        <w:rPr>
          <w:rFonts w:ascii="Arial" w:hAnsi="Arial" w:cs="Arial"/>
          <w:b/>
          <w:bCs/>
          <w:i/>
          <w:sz w:val="14"/>
          <w:szCs w:val="14"/>
        </w:rPr>
      </w:pPr>
    </w:p>
    <w:p w14:paraId="627F760E" w14:textId="62747722" w:rsidR="00C06037" w:rsidRPr="003C5B68" w:rsidRDefault="00C06037" w:rsidP="00C06037">
      <w:pPr>
        <w:spacing w:after="0"/>
        <w:rPr>
          <w:rFonts w:ascii="Arial" w:hAnsi="Arial" w:cs="Arial"/>
          <w:bCs/>
          <w:i/>
        </w:rPr>
      </w:pPr>
      <w:r w:rsidRPr="003C5B68">
        <w:rPr>
          <w:rFonts w:ascii="Arial" w:hAnsi="Arial" w:cs="Arial"/>
          <w:b/>
          <w:bCs/>
          <w:i/>
        </w:rPr>
        <w:t>Korrigált nettó árbevétel eredményhatása (</w:t>
      </w:r>
      <w:r w:rsidR="007C3860" w:rsidRPr="003C5B68">
        <w:rPr>
          <w:rFonts w:ascii="Arial" w:hAnsi="Arial" w:cs="Arial"/>
          <w:b/>
          <w:bCs/>
          <w:i/>
        </w:rPr>
        <w:t>+</w:t>
      </w:r>
      <w:r w:rsidR="001861AE" w:rsidRPr="003C5B68">
        <w:rPr>
          <w:rFonts w:ascii="Arial" w:hAnsi="Arial" w:cs="Arial"/>
          <w:b/>
          <w:bCs/>
          <w:i/>
        </w:rPr>
        <w:t>24</w:t>
      </w:r>
      <w:r w:rsidRPr="003C5B68">
        <w:rPr>
          <w:rFonts w:ascii="Arial" w:hAnsi="Arial" w:cs="Arial"/>
          <w:b/>
          <w:bCs/>
          <w:i/>
        </w:rPr>
        <w:t>):</w:t>
      </w:r>
      <w:r w:rsidRPr="003C5B68">
        <w:rPr>
          <w:rFonts w:ascii="Arial" w:hAnsi="Arial" w:cs="Arial"/>
          <w:bCs/>
          <w:i/>
        </w:rPr>
        <w:t xml:space="preserve"> </w:t>
      </w:r>
    </w:p>
    <w:p w14:paraId="24EAF835" w14:textId="009142BB" w:rsidR="001861AE" w:rsidRPr="003C5B68" w:rsidRDefault="001861AE" w:rsidP="007C3860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</w:rPr>
        <w:t>Belföldi értékesítés alaptevékenység árbevétele (-13,5 M Ft): A társaság a közszolgáltatási tevékenységének leadása és átalakulása előtti bizonytalan helyzet miatt a kéményseprők létszámát tovább csökkentette. Így a maradó kollégák a rájuk háruló többletfeladatokat a járványhelyzet minden eddiginél erősebb hulláma közepette végezték. A kéményseprők visszajelzései szerint sok helyre nem engedték be munkatársunkat az ügyfelek. Mind a közszolgáltatás, mind pedig a piaci tevékenység árbevétele elmarad a tervezettől. A piaci megrendeléses vizsgálatok az egyetlen terület, ahol az árbevétel meghaladja a tervezettet (2,2 millió Ft-tal).</w:t>
      </w:r>
    </w:p>
    <w:p w14:paraId="21A206F0" w14:textId="73191942" w:rsidR="00C06037" w:rsidRPr="003C5B68" w:rsidRDefault="00C06037" w:rsidP="007C3860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iCs/>
        </w:rPr>
      </w:pPr>
      <w:r w:rsidRPr="003C5B68">
        <w:rPr>
          <w:rFonts w:ascii="Arial" w:hAnsi="Arial" w:cs="Arial"/>
          <w:iCs/>
        </w:rPr>
        <w:t>Visszafizetési kötelezettség nélkül kapott támogatás (</w:t>
      </w:r>
      <w:bookmarkStart w:id="207" w:name="_Hlk18409570"/>
      <w:r w:rsidR="0085783D" w:rsidRPr="003C5B68">
        <w:rPr>
          <w:rFonts w:ascii="Arial" w:hAnsi="Arial" w:cs="Arial"/>
          <w:iCs/>
        </w:rPr>
        <w:t>+</w:t>
      </w:r>
      <w:r w:rsidR="001861AE" w:rsidRPr="003C5B68">
        <w:rPr>
          <w:rFonts w:ascii="Arial" w:hAnsi="Arial" w:cs="Arial"/>
          <w:iCs/>
        </w:rPr>
        <w:t>39</w:t>
      </w:r>
      <w:r w:rsidRPr="003C5B68">
        <w:rPr>
          <w:rFonts w:ascii="Arial" w:hAnsi="Arial" w:cs="Arial"/>
          <w:iCs/>
        </w:rPr>
        <w:t xml:space="preserve"> M Ft): </w:t>
      </w:r>
      <w:bookmarkEnd w:id="207"/>
      <w:r w:rsidR="001861AE" w:rsidRPr="003C5B68">
        <w:rPr>
          <w:rFonts w:ascii="Arial" w:hAnsi="Arial" w:cs="Arial"/>
          <w:iCs/>
        </w:rPr>
        <w:t xml:space="preserve">Likviditás alapon szükségessé vált a tervezettnél magasabb Önkormányzati támogatás igénylése.  </w:t>
      </w:r>
    </w:p>
    <w:p w14:paraId="5FF0D6F0" w14:textId="77777777" w:rsidR="00C06037" w:rsidRPr="003C5B68" w:rsidRDefault="00C06037" w:rsidP="00C06037">
      <w:pPr>
        <w:tabs>
          <w:tab w:val="left" w:pos="284"/>
        </w:tabs>
        <w:spacing w:after="0"/>
        <w:jc w:val="both"/>
        <w:rPr>
          <w:rFonts w:ascii="Arial" w:hAnsi="Arial" w:cs="Arial"/>
          <w:iCs/>
        </w:rPr>
      </w:pPr>
    </w:p>
    <w:p w14:paraId="3572A668" w14:textId="7AA7636B" w:rsidR="00C06037" w:rsidRPr="003C5B68" w:rsidRDefault="00C06037" w:rsidP="00C06037">
      <w:pPr>
        <w:spacing w:after="0"/>
        <w:rPr>
          <w:rFonts w:ascii="Arial" w:hAnsi="Arial" w:cs="Arial"/>
          <w:i/>
        </w:rPr>
      </w:pPr>
      <w:r w:rsidRPr="003C5B68">
        <w:rPr>
          <w:rFonts w:ascii="Arial" w:hAnsi="Arial" w:cs="Arial"/>
          <w:b/>
          <w:bCs/>
          <w:i/>
        </w:rPr>
        <w:t xml:space="preserve">Egyéb bevétel és ráfordítás </w:t>
      </w:r>
      <w:r w:rsidR="0091524B" w:rsidRPr="003C5B68">
        <w:rPr>
          <w:rFonts w:ascii="Arial" w:hAnsi="Arial" w:cs="Arial"/>
          <w:b/>
          <w:bCs/>
          <w:i/>
        </w:rPr>
        <w:t xml:space="preserve">támogatás nélküli </w:t>
      </w:r>
      <w:r w:rsidRPr="003C5B68">
        <w:rPr>
          <w:rFonts w:ascii="Arial" w:hAnsi="Arial" w:cs="Arial"/>
          <w:b/>
          <w:bCs/>
          <w:i/>
        </w:rPr>
        <w:t>eredményhatása (</w:t>
      </w:r>
      <w:r w:rsidR="00256BCF" w:rsidRPr="003C5B68">
        <w:rPr>
          <w:rFonts w:ascii="Arial" w:hAnsi="Arial" w:cs="Arial"/>
          <w:b/>
          <w:bCs/>
          <w:i/>
        </w:rPr>
        <w:t>-</w:t>
      </w:r>
      <w:r w:rsidR="001861AE" w:rsidRPr="003C5B68">
        <w:rPr>
          <w:rFonts w:ascii="Arial" w:hAnsi="Arial" w:cs="Arial"/>
          <w:b/>
          <w:bCs/>
          <w:i/>
        </w:rPr>
        <w:t>42</w:t>
      </w:r>
      <w:r w:rsidRPr="003C5B68">
        <w:rPr>
          <w:rFonts w:ascii="Arial" w:hAnsi="Arial" w:cs="Arial"/>
          <w:b/>
          <w:bCs/>
          <w:i/>
        </w:rPr>
        <w:t>):</w:t>
      </w:r>
      <w:r w:rsidRPr="003C5B68">
        <w:rPr>
          <w:rFonts w:ascii="Arial" w:hAnsi="Arial" w:cs="Arial"/>
          <w:i/>
        </w:rPr>
        <w:t xml:space="preserve"> </w:t>
      </w:r>
    </w:p>
    <w:p w14:paraId="0A66A8DE" w14:textId="0B0A1ABD" w:rsidR="00C06037" w:rsidRPr="003C5B68" w:rsidRDefault="001861AE" w:rsidP="00C06037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bookmarkStart w:id="208" w:name="_Hlk7441106"/>
      <w:r w:rsidRPr="003C5B68">
        <w:rPr>
          <w:rFonts w:ascii="Arial" w:hAnsi="Arial" w:cs="Arial"/>
        </w:rPr>
        <w:t xml:space="preserve">Kereskedelmi áruk veszteségjellegű leltárértékelés </w:t>
      </w:r>
      <w:r w:rsidR="00C06037" w:rsidRPr="003C5B68">
        <w:rPr>
          <w:rFonts w:ascii="Arial" w:hAnsi="Arial" w:cs="Arial"/>
        </w:rPr>
        <w:t>(</w:t>
      </w:r>
      <w:r w:rsidR="00256BCF" w:rsidRPr="003C5B68">
        <w:rPr>
          <w:rFonts w:ascii="Arial" w:hAnsi="Arial" w:cs="Arial"/>
        </w:rPr>
        <w:t>-</w:t>
      </w:r>
      <w:r w:rsidRPr="003C5B68">
        <w:rPr>
          <w:rFonts w:ascii="Arial" w:hAnsi="Arial" w:cs="Arial"/>
        </w:rPr>
        <w:t>31</w:t>
      </w:r>
      <w:r w:rsidR="00C06037" w:rsidRPr="003C5B68">
        <w:rPr>
          <w:rFonts w:ascii="Arial" w:hAnsi="Arial" w:cs="Arial"/>
        </w:rPr>
        <w:t xml:space="preserve"> M Ft): </w:t>
      </w:r>
      <w:r w:rsidRPr="003C5B68">
        <w:rPr>
          <w:rFonts w:ascii="Arial" w:hAnsi="Arial" w:cs="Arial"/>
        </w:rPr>
        <w:t>Az év első negyedévében leírásra került minden 2020.12.31. előtti teljesítésű, közszolgáltatáshoz kapcsolódó lejárt fizetési határidőjű követelés, melynek adósonként összesített összege nem éri el a szabályzat szerinti követelés összegét.</w:t>
      </w:r>
    </w:p>
    <w:p w14:paraId="06FC788E" w14:textId="4B483E66" w:rsidR="00642041" w:rsidRPr="003C5B68" w:rsidRDefault="00642041" w:rsidP="00C06037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Értékvesztések eredményhatása (-</w:t>
      </w:r>
      <w:r w:rsidR="001861AE" w:rsidRPr="003C5B68">
        <w:rPr>
          <w:rFonts w:ascii="Arial" w:hAnsi="Arial" w:cs="Arial"/>
        </w:rPr>
        <w:t>18</w:t>
      </w:r>
      <w:r w:rsidRPr="003C5B68">
        <w:rPr>
          <w:rFonts w:ascii="Arial" w:hAnsi="Arial" w:cs="Arial"/>
        </w:rPr>
        <w:t xml:space="preserve"> M Ft): 15 ezer Ft alatti be nem folyt követelések leírása történt a</w:t>
      </w:r>
      <w:r w:rsidR="00CD1C5D" w:rsidRPr="003C5B68">
        <w:rPr>
          <w:rFonts w:ascii="Arial" w:hAnsi="Arial" w:cs="Arial"/>
        </w:rPr>
        <w:t xml:space="preserve"> negyedév során, illetve a fizetési morál is rosszabb volt a vártnál.</w:t>
      </w:r>
    </w:p>
    <w:p w14:paraId="1CEE3E01" w14:textId="44894B76" w:rsidR="00C06037" w:rsidRPr="003C5B68" w:rsidRDefault="00CD1C5D" w:rsidP="00626DD0">
      <w:pPr>
        <w:pStyle w:val="Listaszerbekezds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lastRenderedPageBreak/>
        <w:t xml:space="preserve">Le nem vonható áfa </w:t>
      </w:r>
      <w:r w:rsidR="00642041" w:rsidRPr="003C5B68">
        <w:rPr>
          <w:rFonts w:ascii="Arial" w:hAnsi="Arial" w:cs="Arial"/>
        </w:rPr>
        <w:t>(</w:t>
      </w:r>
      <w:r w:rsidRPr="003C5B68">
        <w:rPr>
          <w:rFonts w:ascii="Arial" w:hAnsi="Arial" w:cs="Arial"/>
        </w:rPr>
        <w:t>+8</w:t>
      </w:r>
      <w:r w:rsidR="00642041" w:rsidRPr="003C5B68">
        <w:rPr>
          <w:rFonts w:ascii="Arial" w:hAnsi="Arial" w:cs="Arial"/>
        </w:rPr>
        <w:t xml:space="preserve"> M Ft): </w:t>
      </w:r>
      <w:r w:rsidRPr="003C5B68">
        <w:rPr>
          <w:rFonts w:ascii="Arial" w:hAnsi="Arial" w:cs="Arial"/>
        </w:rPr>
        <w:t>A tervezettnél alacsonyabb szinten megvalósuló tevékenységnek köszönhetően a fizetendő ÁFA összege is alacsonyabb</w:t>
      </w:r>
      <w:r w:rsidR="00642041" w:rsidRPr="003C5B68">
        <w:rPr>
          <w:rFonts w:ascii="Arial" w:hAnsi="Arial" w:cs="Arial"/>
        </w:rPr>
        <w:t>.</w:t>
      </w:r>
    </w:p>
    <w:bookmarkEnd w:id="208"/>
    <w:p w14:paraId="7ACD5F89" w14:textId="5B922926" w:rsidR="00C06037" w:rsidRPr="003C5B68" w:rsidRDefault="00C06037" w:rsidP="00C06037">
      <w:pPr>
        <w:rPr>
          <w:rFonts w:ascii="Arial" w:hAnsi="Arial" w:cs="Arial"/>
          <w:b/>
        </w:rPr>
      </w:pPr>
    </w:p>
    <w:p w14:paraId="33D70D4C" w14:textId="5D1F859C" w:rsidR="00C06037" w:rsidRPr="003C5B68" w:rsidRDefault="00C06037" w:rsidP="00341EE3">
      <w:pPr>
        <w:pStyle w:val="Listaszerbekezds"/>
        <w:numPr>
          <w:ilvl w:val="2"/>
          <w:numId w:val="31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209" w:name="_Toc499887848"/>
      <w:bookmarkStart w:id="210" w:name="_Toc47447613"/>
      <w:bookmarkStart w:id="211" w:name="_Toc72333210"/>
      <w:r w:rsidRPr="003C5B68">
        <w:rPr>
          <w:rFonts w:ascii="Arial" w:hAnsi="Arial" w:cs="Arial"/>
          <w:b/>
          <w:u w:val="single"/>
        </w:rPr>
        <w:t>Működési költségek</w:t>
      </w:r>
      <w:bookmarkEnd w:id="209"/>
      <w:bookmarkEnd w:id="210"/>
      <w:bookmarkEnd w:id="211"/>
    </w:p>
    <w:p w14:paraId="5C25E045" w14:textId="3B67EE7C" w:rsidR="00C06037" w:rsidRPr="003C5B68" w:rsidRDefault="003B7187" w:rsidP="00C06037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3482FE93" wp14:editId="0420D636">
            <wp:extent cx="5760000" cy="3015844"/>
            <wp:effectExtent l="0" t="0" r="0" b="0"/>
            <wp:docPr id="3152" name="Kép 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01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991BB" w14:textId="77777777" w:rsidR="00C06037" w:rsidRPr="003C5B68" w:rsidRDefault="00C06037" w:rsidP="00C06037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53F88488" w14:textId="60145540" w:rsidR="00C06037" w:rsidRPr="003C5B68" w:rsidRDefault="00C06037" w:rsidP="00C06037">
      <w:pPr>
        <w:spacing w:after="0"/>
        <w:jc w:val="both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bCs/>
          <w:u w:val="single"/>
        </w:rPr>
        <w:t>202</w:t>
      </w:r>
      <w:r w:rsidR="00CD1C5D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 xml:space="preserve">. </w:t>
      </w:r>
      <w:r w:rsidR="00CD1C5D" w:rsidRPr="003C5B68">
        <w:rPr>
          <w:rFonts w:ascii="Arial" w:hAnsi="Arial" w:cs="Arial"/>
          <w:b/>
          <w:bCs/>
          <w:u w:val="single"/>
        </w:rPr>
        <w:t>I. negyedévben 681</w:t>
      </w:r>
      <w:r w:rsidR="00C27199" w:rsidRPr="003C5B68">
        <w:rPr>
          <w:rFonts w:ascii="Arial" w:hAnsi="Arial" w:cs="Arial"/>
          <w:b/>
          <w:bCs/>
          <w:u w:val="single"/>
        </w:rPr>
        <w:t xml:space="preserve"> </w:t>
      </w:r>
      <w:r w:rsidRPr="003C5B68">
        <w:rPr>
          <w:rFonts w:ascii="Arial" w:hAnsi="Arial" w:cs="Arial"/>
          <w:b/>
          <w:bCs/>
          <w:u w:val="single"/>
        </w:rPr>
        <w:t xml:space="preserve">M Ft volt a társaság működési költségeinek összege, ami </w:t>
      </w:r>
      <w:r w:rsidR="00CD1C5D" w:rsidRPr="003C5B68">
        <w:rPr>
          <w:rFonts w:ascii="Arial" w:hAnsi="Arial" w:cs="Arial"/>
          <w:b/>
          <w:bCs/>
          <w:u w:val="single"/>
        </w:rPr>
        <w:t>69</w:t>
      </w:r>
      <w:r w:rsidRPr="003C5B68">
        <w:rPr>
          <w:rFonts w:ascii="Arial" w:hAnsi="Arial" w:cs="Arial"/>
          <w:b/>
          <w:bCs/>
          <w:u w:val="single"/>
        </w:rPr>
        <w:t xml:space="preserve"> M Ft-os csökkenést jelent a </w:t>
      </w:r>
      <w:r w:rsidR="00CD1C5D" w:rsidRPr="003C5B68">
        <w:rPr>
          <w:rFonts w:ascii="Arial" w:hAnsi="Arial" w:cs="Arial"/>
          <w:b/>
          <w:bCs/>
          <w:u w:val="single"/>
        </w:rPr>
        <w:t>tervhez</w:t>
      </w:r>
      <w:r w:rsidRPr="003C5B68">
        <w:rPr>
          <w:rFonts w:ascii="Arial" w:hAnsi="Arial" w:cs="Arial"/>
          <w:b/>
          <w:bCs/>
          <w:u w:val="single"/>
        </w:rPr>
        <w:t xml:space="preserve"> képest. </w:t>
      </w:r>
    </w:p>
    <w:p w14:paraId="000127D5" w14:textId="77777777" w:rsidR="00C06037" w:rsidRPr="003C5B68" w:rsidRDefault="00C06037" w:rsidP="00C06037">
      <w:pPr>
        <w:spacing w:after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4761C25D" w14:textId="25F13FCE" w:rsidR="00C06037" w:rsidRPr="003C5B68" w:rsidRDefault="00C06037" w:rsidP="00C06037">
      <w:pPr>
        <w:spacing w:after="0"/>
        <w:rPr>
          <w:rFonts w:ascii="Arial" w:hAnsi="Arial" w:cs="Arial"/>
          <w:b/>
          <w:bCs/>
          <w:i/>
          <w:iCs/>
        </w:rPr>
      </w:pPr>
      <w:r w:rsidRPr="003C5B68">
        <w:rPr>
          <w:rFonts w:ascii="Arial" w:hAnsi="Arial" w:cs="Arial"/>
          <w:b/>
          <w:bCs/>
          <w:i/>
          <w:iCs/>
        </w:rPr>
        <w:t>Anyagjellegű ráfordítások eredményhatása (+</w:t>
      </w:r>
      <w:r w:rsidR="00CD1C5D" w:rsidRPr="003C5B68">
        <w:rPr>
          <w:rFonts w:ascii="Arial" w:hAnsi="Arial" w:cs="Arial"/>
          <w:b/>
          <w:bCs/>
          <w:i/>
          <w:iCs/>
        </w:rPr>
        <w:t>3</w:t>
      </w:r>
      <w:r w:rsidR="00642041" w:rsidRPr="003C5B68">
        <w:rPr>
          <w:rFonts w:ascii="Arial" w:hAnsi="Arial" w:cs="Arial"/>
          <w:b/>
          <w:bCs/>
          <w:i/>
          <w:iCs/>
        </w:rPr>
        <w:t>3</w:t>
      </w:r>
      <w:r w:rsidRPr="003C5B68">
        <w:rPr>
          <w:rFonts w:ascii="Arial" w:hAnsi="Arial" w:cs="Arial"/>
          <w:b/>
          <w:bCs/>
          <w:i/>
          <w:iCs/>
        </w:rPr>
        <w:t>)</w:t>
      </w:r>
    </w:p>
    <w:p w14:paraId="0C6A352B" w14:textId="77777777" w:rsidR="00C06037" w:rsidRPr="003C5B68" w:rsidRDefault="00C06037" w:rsidP="00C06037">
      <w:pPr>
        <w:spacing w:after="0"/>
        <w:rPr>
          <w:rFonts w:ascii="Arial" w:hAnsi="Arial" w:cs="Arial"/>
          <w:b/>
        </w:rPr>
      </w:pPr>
    </w:p>
    <w:p w14:paraId="6186699E" w14:textId="5983445A" w:rsidR="00C06037" w:rsidRPr="003C5B68" w:rsidRDefault="00C06037" w:rsidP="00C06037">
      <w:pPr>
        <w:spacing w:after="0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</w:rPr>
        <w:t>Anyagköltség eredményhatása (+</w:t>
      </w:r>
      <w:r w:rsidR="00642041" w:rsidRPr="003C5B68">
        <w:rPr>
          <w:rFonts w:ascii="Arial" w:hAnsi="Arial" w:cs="Arial"/>
          <w:b/>
          <w:bCs/>
        </w:rPr>
        <w:t>1</w:t>
      </w:r>
      <w:r w:rsidR="00CD1C5D" w:rsidRPr="003C5B68">
        <w:rPr>
          <w:rFonts w:ascii="Arial" w:hAnsi="Arial" w:cs="Arial"/>
          <w:b/>
          <w:bCs/>
        </w:rPr>
        <w:t>5</w:t>
      </w:r>
      <w:r w:rsidRPr="003C5B68">
        <w:rPr>
          <w:rFonts w:ascii="Arial" w:hAnsi="Arial" w:cs="Arial"/>
          <w:b/>
          <w:bCs/>
        </w:rPr>
        <w:t>):</w:t>
      </w:r>
      <w:r w:rsidRPr="003C5B68">
        <w:rPr>
          <w:rFonts w:ascii="Arial" w:hAnsi="Arial" w:cs="Arial"/>
          <w:bCs/>
        </w:rPr>
        <w:t xml:space="preserve"> </w:t>
      </w:r>
    </w:p>
    <w:p w14:paraId="7C8EB8AC" w14:textId="66F5E781" w:rsidR="00C06037" w:rsidRPr="003C5B68" w:rsidRDefault="00C06037" w:rsidP="00341EE3">
      <w:pPr>
        <w:pStyle w:val="Listaszerbekezds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Alapanyagok költsége (+</w:t>
      </w:r>
      <w:r w:rsidR="001B0DFF" w:rsidRPr="003C5B68">
        <w:rPr>
          <w:rFonts w:ascii="Arial" w:hAnsi="Arial" w:cs="Arial"/>
        </w:rPr>
        <w:t>6</w:t>
      </w:r>
      <w:r w:rsidRPr="003C5B68">
        <w:rPr>
          <w:rFonts w:ascii="Arial" w:hAnsi="Arial" w:cs="Arial"/>
        </w:rPr>
        <w:t xml:space="preserve"> M Ft): </w:t>
      </w:r>
      <w:r w:rsidR="001B0DFF" w:rsidRPr="003C5B68">
        <w:rPr>
          <w:rFonts w:ascii="Arial" w:hAnsi="Arial" w:cs="Arial"/>
        </w:rPr>
        <w:t>Részben annak köszönhető, hogy a tevékenység végzéséhez a már korábban kiadott anyagokat használták fel a kéményseprők, részben pedig a visszaszoruló tevékenységgel párhuzamosan kevesebb alapanyagigény merült fel.</w:t>
      </w:r>
    </w:p>
    <w:p w14:paraId="0A4F9C5E" w14:textId="606E0F35" w:rsidR="00C06037" w:rsidRPr="003C5B68" w:rsidRDefault="00C06037" w:rsidP="00341EE3">
      <w:pPr>
        <w:pStyle w:val="Listaszerbekezds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Felszerelések, szerszámok (+</w:t>
      </w:r>
      <w:r w:rsidR="00642041" w:rsidRPr="003C5B68">
        <w:rPr>
          <w:rFonts w:ascii="Arial" w:hAnsi="Arial" w:cs="Arial"/>
        </w:rPr>
        <w:t>2</w:t>
      </w:r>
      <w:r w:rsidRPr="003C5B68">
        <w:rPr>
          <w:rFonts w:ascii="Arial" w:hAnsi="Arial" w:cs="Arial"/>
        </w:rPr>
        <w:t xml:space="preserve"> M Ft): </w:t>
      </w:r>
      <w:r w:rsidR="001B0DFF" w:rsidRPr="003C5B68">
        <w:rPr>
          <w:rFonts w:ascii="Arial" w:hAnsi="Arial" w:cs="Arial"/>
        </w:rPr>
        <w:t>A tevékenység végzéséhez a már korábban kiadott szerszámokat használták a kéményseprők, újak kiadására a legszükségesebb mértékben történt a közszolgáltatási tevékenység leépítése előtti időszakban.</w:t>
      </w:r>
    </w:p>
    <w:p w14:paraId="2B2E7B9F" w14:textId="74CC333B" w:rsidR="00C06037" w:rsidRPr="003C5B68" w:rsidRDefault="00C06037" w:rsidP="00341EE3">
      <w:pPr>
        <w:pStyle w:val="Listaszerbekezds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Munkaruha (</w:t>
      </w:r>
      <w:r w:rsidR="001B0DFF" w:rsidRPr="003C5B68">
        <w:rPr>
          <w:rFonts w:ascii="Arial" w:hAnsi="Arial" w:cs="Arial"/>
        </w:rPr>
        <w:t>+3</w:t>
      </w:r>
      <w:r w:rsidRPr="003C5B68">
        <w:rPr>
          <w:rFonts w:ascii="Arial" w:hAnsi="Arial" w:cs="Arial"/>
        </w:rPr>
        <w:t xml:space="preserve"> M Ft): </w:t>
      </w:r>
      <w:r w:rsidR="001B0DFF" w:rsidRPr="003C5B68">
        <w:rPr>
          <w:rFonts w:ascii="Arial" w:hAnsi="Arial" w:cs="Arial"/>
        </w:rPr>
        <w:t>A már korábban kiadott munkaruhákat használták a kollégák, újak kiadására a legszükségesebb mértékben történt a közszolgáltatási tevékenység leépítése előtti időszakban.</w:t>
      </w:r>
    </w:p>
    <w:p w14:paraId="31494274" w14:textId="011A13FC" w:rsidR="00C06037" w:rsidRPr="003C5B68" w:rsidRDefault="00C06037" w:rsidP="00341EE3">
      <w:pPr>
        <w:pStyle w:val="Listaszerbekezds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Nyomtatvány, irodaszer (</w:t>
      </w:r>
      <w:r w:rsidR="003B709E" w:rsidRPr="003C5B68">
        <w:rPr>
          <w:rFonts w:ascii="Arial" w:hAnsi="Arial" w:cs="Arial"/>
        </w:rPr>
        <w:t>+</w:t>
      </w:r>
      <w:r w:rsidR="001B0DFF" w:rsidRPr="003C5B68">
        <w:rPr>
          <w:rFonts w:ascii="Arial" w:hAnsi="Arial" w:cs="Arial"/>
        </w:rPr>
        <w:t>2</w:t>
      </w:r>
      <w:r w:rsidRPr="003C5B68">
        <w:rPr>
          <w:rFonts w:ascii="Arial" w:hAnsi="Arial" w:cs="Arial"/>
        </w:rPr>
        <w:t xml:space="preserve"> M Ft): A nyomtatványfelhasználás - a járványügyi helyzetből adódóan visszaszoruló alaptevékenységgel párhuzamosan - alacsonyabb volt</w:t>
      </w:r>
      <w:r w:rsidR="001B0DFF" w:rsidRPr="003C5B68">
        <w:rPr>
          <w:rFonts w:ascii="Arial" w:hAnsi="Arial" w:cs="Arial"/>
        </w:rPr>
        <w:t xml:space="preserve"> a tervezettnél.</w:t>
      </w:r>
    </w:p>
    <w:p w14:paraId="62871EC0" w14:textId="6F353757" w:rsidR="00C06037" w:rsidRPr="003C5B68" w:rsidRDefault="00C06037" w:rsidP="00341EE3">
      <w:pPr>
        <w:pStyle w:val="Listaszerbekezds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Üzemanyag költség (+</w:t>
      </w:r>
      <w:r w:rsidR="001B0DFF" w:rsidRPr="003C5B68">
        <w:rPr>
          <w:rFonts w:ascii="Arial" w:hAnsi="Arial" w:cs="Arial"/>
        </w:rPr>
        <w:t>1</w:t>
      </w:r>
      <w:r w:rsidRPr="003C5B68">
        <w:rPr>
          <w:rFonts w:ascii="Arial" w:hAnsi="Arial" w:cs="Arial"/>
        </w:rPr>
        <w:t xml:space="preserve"> M Ft): </w:t>
      </w:r>
      <w:r w:rsidR="001B0DFF" w:rsidRPr="003C5B68">
        <w:rPr>
          <w:rFonts w:ascii="Arial" w:hAnsi="Arial" w:cs="Arial"/>
        </w:rPr>
        <w:t>A kevesebb kivonulás eredménye.</w:t>
      </w:r>
    </w:p>
    <w:p w14:paraId="74B397F2" w14:textId="77777777" w:rsidR="00C06037" w:rsidRPr="003C5B68" w:rsidRDefault="00C06037" w:rsidP="00C06037">
      <w:pPr>
        <w:spacing w:after="0"/>
        <w:rPr>
          <w:rFonts w:ascii="Arial" w:hAnsi="Arial" w:cs="Arial"/>
          <w:sz w:val="14"/>
          <w:szCs w:val="14"/>
        </w:rPr>
      </w:pPr>
    </w:p>
    <w:p w14:paraId="28D903D8" w14:textId="1C6B4FD6" w:rsidR="00C06037" w:rsidRPr="003C5B68" w:rsidRDefault="00C06037" w:rsidP="00C06037">
      <w:pPr>
        <w:spacing w:after="0"/>
        <w:rPr>
          <w:rFonts w:ascii="Arial" w:hAnsi="Arial" w:cs="Arial"/>
        </w:rPr>
      </w:pPr>
      <w:r w:rsidRPr="003C5B68">
        <w:rPr>
          <w:rFonts w:ascii="Arial" w:hAnsi="Arial" w:cs="Arial"/>
          <w:b/>
          <w:bCs/>
        </w:rPr>
        <w:t>Igénybe vett szolgáltatás eredményhatása (+</w:t>
      </w:r>
      <w:r w:rsidR="00CD1C5D" w:rsidRPr="003C5B68">
        <w:rPr>
          <w:rFonts w:ascii="Arial" w:hAnsi="Arial" w:cs="Arial"/>
          <w:b/>
          <w:bCs/>
        </w:rPr>
        <w:t>16</w:t>
      </w:r>
      <w:r w:rsidRPr="003C5B68">
        <w:rPr>
          <w:rFonts w:ascii="Arial" w:hAnsi="Arial" w:cs="Arial"/>
          <w:b/>
          <w:bCs/>
        </w:rPr>
        <w:t>):</w:t>
      </w:r>
      <w:r w:rsidRPr="003C5B68">
        <w:rPr>
          <w:rFonts w:ascii="Arial" w:hAnsi="Arial" w:cs="Arial"/>
        </w:rPr>
        <w:t xml:space="preserve"> </w:t>
      </w:r>
    </w:p>
    <w:p w14:paraId="74FE237F" w14:textId="4FBAFDAA" w:rsidR="001B0DFF" w:rsidRPr="003C5B68" w:rsidRDefault="002553F4" w:rsidP="00C06037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Szoftver b</w:t>
      </w:r>
      <w:r w:rsidR="001B0DFF" w:rsidRPr="003C5B68">
        <w:rPr>
          <w:rFonts w:ascii="Arial" w:hAnsi="Arial" w:cs="Arial"/>
        </w:rPr>
        <w:t xml:space="preserve">érleti díjak (+1 M Ft): </w:t>
      </w:r>
      <w:r w:rsidRPr="003C5B68">
        <w:rPr>
          <w:rFonts w:ascii="Arial" w:hAnsi="Arial" w:cs="Arial"/>
        </w:rPr>
        <w:t>A tervezett KOTOR-</w:t>
      </w:r>
      <w:proofErr w:type="spellStart"/>
      <w:r w:rsidRPr="003C5B68">
        <w:rPr>
          <w:rFonts w:ascii="Arial" w:hAnsi="Arial" w:cs="Arial"/>
        </w:rPr>
        <w:t>on</w:t>
      </w:r>
      <w:proofErr w:type="spellEnd"/>
      <w:r w:rsidRPr="003C5B68">
        <w:rPr>
          <w:rFonts w:ascii="Arial" w:hAnsi="Arial" w:cs="Arial"/>
        </w:rPr>
        <w:t xml:space="preserve"> keresztül használt Google API helymeghatározó szolgáltatás, illetve az adminisztratív munkakörben dolgozók otthoni munkavégzését kontrolláló rendszer bevezetésére nem került sor.</w:t>
      </w:r>
    </w:p>
    <w:p w14:paraId="287542B9" w14:textId="25E33986" w:rsidR="00C06037" w:rsidRPr="003C5B68" w:rsidRDefault="00C06037" w:rsidP="00C06037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Karbantartás költségei: (+</w:t>
      </w:r>
      <w:r w:rsidR="00A55E78" w:rsidRPr="003C5B68">
        <w:rPr>
          <w:rFonts w:ascii="Arial" w:hAnsi="Arial" w:cs="Arial"/>
        </w:rPr>
        <w:t>1</w:t>
      </w:r>
      <w:r w:rsidRPr="003C5B68">
        <w:rPr>
          <w:rFonts w:ascii="Arial" w:hAnsi="Arial" w:cs="Arial"/>
        </w:rPr>
        <w:t xml:space="preserve"> M Ft): </w:t>
      </w:r>
      <w:r w:rsidR="002553F4" w:rsidRPr="003C5B68">
        <w:rPr>
          <w:rFonts w:ascii="Arial" w:hAnsi="Arial" w:cs="Arial"/>
        </w:rPr>
        <w:t>A tervezettnél kevesebb munka miatt a kapcsolódó termelőeszközök javítási költsége is alacsonyabb volt.</w:t>
      </w:r>
    </w:p>
    <w:p w14:paraId="2F283B6D" w14:textId="721A33A3" w:rsidR="001B0DFF" w:rsidRPr="003C5B68" w:rsidRDefault="001B0DFF" w:rsidP="00C06037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Parkolási és útdíjak (+2 M Ft): A vonatkozó kormányrendelet értelmében a veszélyhelyzet ideje alatt nem kell parkolási díjat fizetni a közterületeken.</w:t>
      </w:r>
    </w:p>
    <w:p w14:paraId="14257450" w14:textId="66F6CFFD" w:rsidR="00DB3395" w:rsidRPr="003C5B68" w:rsidRDefault="00DB3395" w:rsidP="00C06037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lastRenderedPageBreak/>
        <w:t>Posta költség (+</w:t>
      </w:r>
      <w:r w:rsidR="002553F4" w:rsidRPr="003C5B68">
        <w:rPr>
          <w:rFonts w:ascii="Arial" w:hAnsi="Arial" w:cs="Arial"/>
        </w:rPr>
        <w:t>1</w:t>
      </w:r>
      <w:r w:rsidRPr="003C5B68">
        <w:rPr>
          <w:rFonts w:ascii="Arial" w:hAnsi="Arial" w:cs="Arial"/>
        </w:rPr>
        <w:t xml:space="preserve"> M Ft): A kevesebb kimenő számla miatt a kapcsolódó postázási költségek is csökkentek.</w:t>
      </w:r>
    </w:p>
    <w:p w14:paraId="2E75DE14" w14:textId="16F5C2AB" w:rsidR="00C06037" w:rsidRPr="003C5B68" w:rsidRDefault="00C06037" w:rsidP="00C06037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Üzemeltetési díj (</w:t>
      </w:r>
      <w:r w:rsidR="001B0DFF" w:rsidRPr="003C5B68">
        <w:rPr>
          <w:rFonts w:ascii="Arial" w:hAnsi="Arial" w:cs="Arial"/>
        </w:rPr>
        <w:t>+3</w:t>
      </w:r>
      <w:r w:rsidRPr="003C5B68">
        <w:rPr>
          <w:rFonts w:ascii="Arial" w:hAnsi="Arial" w:cs="Arial"/>
        </w:rPr>
        <w:t xml:space="preserve"> M Ft): </w:t>
      </w:r>
      <w:r w:rsidR="001B0DFF" w:rsidRPr="003C5B68">
        <w:rPr>
          <w:rFonts w:ascii="Arial" w:hAnsi="Arial" w:cs="Arial"/>
        </w:rPr>
        <w:t>Időszaki megtakarítás az ingatlanüzemeltetési díj magasabbra lett tervezve.</w:t>
      </w:r>
    </w:p>
    <w:p w14:paraId="1CF27E0B" w14:textId="6BB5A52E" w:rsidR="002553F4" w:rsidRPr="003C5B68" w:rsidRDefault="002553F4" w:rsidP="00C06037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Közüzemi szolgáltatások igénybevétele (+1 M Ft): A távmunka miatt a közüzemi szolgáltatások, mint a távhő igénybevétele is csökkent.</w:t>
      </w:r>
    </w:p>
    <w:p w14:paraId="01C8F6DD" w14:textId="76E727E5" w:rsidR="001B0DFF" w:rsidRPr="003C5B68" w:rsidRDefault="001B0DFF" w:rsidP="00C06037">
      <w:pPr>
        <w:pStyle w:val="Listaszerbekezds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 xml:space="preserve">Egyéb </w:t>
      </w:r>
      <w:proofErr w:type="spellStart"/>
      <w:r w:rsidRPr="003C5B68">
        <w:rPr>
          <w:rFonts w:ascii="Arial" w:hAnsi="Arial" w:cs="Arial"/>
        </w:rPr>
        <w:t>igénybevett</w:t>
      </w:r>
      <w:proofErr w:type="spellEnd"/>
      <w:r w:rsidRPr="003C5B68">
        <w:rPr>
          <w:rFonts w:ascii="Arial" w:hAnsi="Arial" w:cs="Arial"/>
        </w:rPr>
        <w:t xml:space="preserve"> szolgáltatás (+5 M Ft): A BVH menedzsment díja alacsonyabb volt a tervezettnél.</w:t>
      </w:r>
    </w:p>
    <w:p w14:paraId="7AD58133" w14:textId="77777777" w:rsidR="00C06037" w:rsidRPr="003C5B68" w:rsidRDefault="00C06037" w:rsidP="00C06037">
      <w:pPr>
        <w:pStyle w:val="Listaszerbekezds"/>
        <w:spacing w:after="0"/>
        <w:ind w:left="774"/>
        <w:jc w:val="both"/>
        <w:rPr>
          <w:rFonts w:ascii="Arial" w:hAnsi="Arial" w:cs="Arial"/>
        </w:rPr>
      </w:pPr>
    </w:p>
    <w:p w14:paraId="5224DD29" w14:textId="378DD4E4" w:rsidR="00C06037" w:rsidRPr="003C5B68" w:rsidRDefault="00C06037" w:rsidP="00C06037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 w:rsidRPr="003C5B68">
        <w:rPr>
          <w:rFonts w:ascii="Arial" w:hAnsi="Arial" w:cs="Arial"/>
          <w:b/>
          <w:bCs/>
        </w:rPr>
        <w:t>Eladott áruk beszerzési értéke (</w:t>
      </w:r>
      <w:r w:rsidR="00CD1C5D" w:rsidRPr="003C5B68">
        <w:rPr>
          <w:rFonts w:ascii="Arial" w:hAnsi="Arial" w:cs="Arial"/>
          <w:b/>
          <w:bCs/>
        </w:rPr>
        <w:t>+2</w:t>
      </w:r>
      <w:r w:rsidRPr="003C5B68">
        <w:rPr>
          <w:rFonts w:ascii="Arial" w:hAnsi="Arial" w:cs="Arial"/>
          <w:b/>
          <w:bCs/>
        </w:rPr>
        <w:t xml:space="preserve">): </w:t>
      </w:r>
      <w:r w:rsidR="002553F4" w:rsidRPr="003C5B68">
        <w:rPr>
          <w:rFonts w:ascii="Arial" w:hAnsi="Arial" w:cs="Arial"/>
          <w:bCs/>
        </w:rPr>
        <w:t>A CO-érzékelők értékesítése iránti kereslettel párhuzamosan az eladott áruk beszerzési értéke is a tervezett alatt maradt.</w:t>
      </w:r>
    </w:p>
    <w:p w14:paraId="6B45549E" w14:textId="77777777" w:rsidR="00C06037" w:rsidRPr="003C5B68" w:rsidRDefault="00C06037" w:rsidP="00C06037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</w:p>
    <w:p w14:paraId="7DC2D0D3" w14:textId="624250A7" w:rsidR="00C06037" w:rsidRPr="003C5B68" w:rsidRDefault="00C06037" w:rsidP="00C06037">
      <w:pPr>
        <w:spacing w:after="0"/>
        <w:rPr>
          <w:rFonts w:ascii="Arial" w:hAnsi="Arial" w:cs="Arial"/>
          <w:b/>
          <w:bCs/>
          <w:i/>
          <w:iCs/>
        </w:rPr>
      </w:pPr>
      <w:r w:rsidRPr="003C5B68">
        <w:rPr>
          <w:rFonts w:ascii="Arial" w:hAnsi="Arial" w:cs="Arial"/>
          <w:b/>
          <w:bCs/>
          <w:i/>
          <w:iCs/>
        </w:rPr>
        <w:t>Személyi jellegű ráfordítások eredményhatása (+</w:t>
      </w:r>
      <w:r w:rsidR="002553F4" w:rsidRPr="003C5B68">
        <w:rPr>
          <w:rFonts w:ascii="Arial" w:hAnsi="Arial" w:cs="Arial"/>
          <w:b/>
          <w:bCs/>
          <w:i/>
          <w:iCs/>
        </w:rPr>
        <w:t>35</w:t>
      </w:r>
      <w:r w:rsidRPr="003C5B68">
        <w:rPr>
          <w:rFonts w:ascii="Arial" w:hAnsi="Arial" w:cs="Arial"/>
          <w:b/>
          <w:bCs/>
          <w:i/>
          <w:iCs/>
        </w:rPr>
        <w:t>):</w:t>
      </w:r>
    </w:p>
    <w:p w14:paraId="35D224E4" w14:textId="11DAC5D0" w:rsidR="00C06037" w:rsidRPr="003C5B68" w:rsidRDefault="00C06037" w:rsidP="002553F4">
      <w:pPr>
        <w:pStyle w:val="Listaszerbekezds"/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3C5B68">
        <w:rPr>
          <w:rFonts w:ascii="Arial" w:hAnsi="Arial" w:cs="Arial"/>
          <w:bCs/>
          <w:iCs/>
        </w:rPr>
        <w:t>Bérköltség (</w:t>
      </w:r>
      <w:r w:rsidR="00DB3395" w:rsidRPr="003C5B68">
        <w:rPr>
          <w:rFonts w:ascii="Arial" w:hAnsi="Arial" w:cs="Arial"/>
          <w:bCs/>
          <w:iCs/>
        </w:rPr>
        <w:t>+</w:t>
      </w:r>
      <w:r w:rsidR="002553F4" w:rsidRPr="003C5B68">
        <w:rPr>
          <w:rFonts w:ascii="Arial" w:hAnsi="Arial" w:cs="Arial"/>
          <w:bCs/>
          <w:iCs/>
        </w:rPr>
        <w:t>28</w:t>
      </w:r>
      <w:r w:rsidRPr="003C5B68">
        <w:rPr>
          <w:rFonts w:ascii="Arial" w:hAnsi="Arial" w:cs="Arial"/>
          <w:bCs/>
          <w:iCs/>
        </w:rPr>
        <w:t xml:space="preserve"> M Ft): </w:t>
      </w:r>
      <w:r w:rsidR="002553F4" w:rsidRPr="003C5B68">
        <w:rPr>
          <w:rFonts w:ascii="Arial" w:hAnsi="Arial" w:cs="Arial"/>
          <w:bCs/>
          <w:iCs/>
        </w:rPr>
        <w:t>A társaság jövőjét illető döntések miatt a létszám kiáramlása felerősödött, így a tervezettnél alacsonyabb bérköltség merült fel.</w:t>
      </w:r>
    </w:p>
    <w:p w14:paraId="59DE0A94" w14:textId="79340DB7" w:rsidR="00C06037" w:rsidRPr="003C5B68" w:rsidRDefault="00C06037" w:rsidP="002553F4">
      <w:pPr>
        <w:pStyle w:val="Listaszerbekezds"/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3C5B68">
        <w:rPr>
          <w:rFonts w:ascii="Arial" w:hAnsi="Arial" w:cs="Arial"/>
          <w:bCs/>
          <w:iCs/>
        </w:rPr>
        <w:t>Személyi jellegű egyéb kifizetések (+</w:t>
      </w:r>
      <w:r w:rsidR="002553F4" w:rsidRPr="003C5B68">
        <w:rPr>
          <w:rFonts w:ascii="Arial" w:hAnsi="Arial" w:cs="Arial"/>
          <w:bCs/>
          <w:iCs/>
        </w:rPr>
        <w:t>3</w:t>
      </w:r>
      <w:r w:rsidRPr="003C5B68">
        <w:rPr>
          <w:rFonts w:ascii="Arial" w:hAnsi="Arial" w:cs="Arial"/>
          <w:bCs/>
          <w:iCs/>
        </w:rPr>
        <w:t xml:space="preserve"> M Ft): A</w:t>
      </w:r>
      <w:r w:rsidR="002553F4" w:rsidRPr="003C5B68">
        <w:rPr>
          <w:rFonts w:ascii="Arial" w:hAnsi="Arial" w:cs="Arial"/>
          <w:bCs/>
          <w:iCs/>
        </w:rPr>
        <w:t xml:space="preserve"> korábbi tapasztalatok miatt túltervezésre került a munkáltatót terhelő betegszabadság és táppénz, azonban végül ezt nem haladta meg az I. negyedévi tény.</w:t>
      </w:r>
    </w:p>
    <w:p w14:paraId="3648C21B" w14:textId="1A4A072D" w:rsidR="00C06037" w:rsidRPr="003C5B68" w:rsidRDefault="00C06037" w:rsidP="002553F4">
      <w:pPr>
        <w:pStyle w:val="Listaszerbekezds"/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3C5B68">
        <w:rPr>
          <w:rFonts w:ascii="Arial" w:hAnsi="Arial" w:cs="Arial"/>
          <w:bCs/>
          <w:iCs/>
        </w:rPr>
        <w:t>Bérjárulékok (+</w:t>
      </w:r>
      <w:r w:rsidR="00DB3395" w:rsidRPr="003C5B68">
        <w:rPr>
          <w:rFonts w:ascii="Arial" w:hAnsi="Arial" w:cs="Arial"/>
          <w:bCs/>
          <w:iCs/>
        </w:rPr>
        <w:t>4</w:t>
      </w:r>
      <w:r w:rsidRPr="003C5B68">
        <w:rPr>
          <w:rFonts w:ascii="Arial" w:hAnsi="Arial" w:cs="Arial"/>
          <w:bCs/>
          <w:iCs/>
        </w:rPr>
        <w:t xml:space="preserve"> M Ft): </w:t>
      </w:r>
      <w:r w:rsidR="002553F4" w:rsidRPr="003C5B68">
        <w:rPr>
          <w:rFonts w:ascii="Arial" w:hAnsi="Arial" w:cs="Arial"/>
          <w:bCs/>
          <w:iCs/>
        </w:rPr>
        <w:t>A tervezettnél alacsonyabb bérköltséggel párhuzamosan a szociális hozzájárulási adó is a tervezett alatt maradt.</w:t>
      </w:r>
    </w:p>
    <w:p w14:paraId="204B66B1" w14:textId="77777777" w:rsidR="00C06037" w:rsidRPr="003C5B68" w:rsidRDefault="00C06037" w:rsidP="00C06037">
      <w:pPr>
        <w:spacing w:after="0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7AF68D3" w14:textId="5334A43C" w:rsidR="00C06037" w:rsidRPr="003C5B68" w:rsidRDefault="00C06037" w:rsidP="00C06037">
      <w:pPr>
        <w:spacing w:after="0"/>
        <w:jc w:val="both"/>
        <w:rPr>
          <w:rFonts w:ascii="Arial" w:hAnsi="Arial" w:cs="Arial"/>
          <w:bCs/>
          <w:iCs/>
        </w:rPr>
      </w:pPr>
      <w:r w:rsidRPr="003C5B68">
        <w:rPr>
          <w:rFonts w:ascii="Arial" w:hAnsi="Arial" w:cs="Arial"/>
          <w:b/>
          <w:bCs/>
          <w:i/>
          <w:iCs/>
        </w:rPr>
        <w:t>Értékcsökkenés eredményhatása (</w:t>
      </w:r>
      <w:r w:rsidR="002553F4" w:rsidRPr="003C5B68">
        <w:rPr>
          <w:rFonts w:ascii="Arial" w:hAnsi="Arial" w:cs="Arial"/>
          <w:b/>
          <w:bCs/>
          <w:i/>
          <w:iCs/>
        </w:rPr>
        <w:t>+2</w:t>
      </w:r>
      <w:r w:rsidRPr="003C5B68">
        <w:rPr>
          <w:rFonts w:ascii="Arial" w:hAnsi="Arial" w:cs="Arial"/>
          <w:b/>
          <w:bCs/>
          <w:i/>
          <w:iCs/>
        </w:rPr>
        <w:t>):</w:t>
      </w:r>
      <w:r w:rsidRPr="003C5B68">
        <w:rPr>
          <w:rFonts w:ascii="Arial" w:hAnsi="Arial" w:cs="Arial"/>
          <w:bCs/>
          <w:i/>
          <w:iCs/>
        </w:rPr>
        <w:t xml:space="preserve"> </w:t>
      </w:r>
      <w:r w:rsidR="002553F4" w:rsidRPr="003C5B68">
        <w:rPr>
          <w:rFonts w:ascii="Arial" w:hAnsi="Arial" w:cs="Arial"/>
          <w:bCs/>
          <w:iCs/>
        </w:rPr>
        <w:t>Minimálisan</w:t>
      </w:r>
      <w:r w:rsidR="00A0029C" w:rsidRPr="003C5B68">
        <w:rPr>
          <w:rFonts w:ascii="Arial" w:hAnsi="Arial" w:cs="Arial"/>
          <w:bCs/>
          <w:iCs/>
        </w:rPr>
        <w:t>,</w:t>
      </w:r>
      <w:r w:rsidR="002553F4" w:rsidRPr="003C5B68">
        <w:rPr>
          <w:rFonts w:ascii="Arial" w:hAnsi="Arial" w:cs="Arial"/>
          <w:bCs/>
          <w:iCs/>
        </w:rPr>
        <w:t xml:space="preserve"> de elmaradt az időszaki tervtől az aktiválások alacsony szintje miatt.</w:t>
      </w:r>
    </w:p>
    <w:p w14:paraId="6F5515EE" w14:textId="7E705D44" w:rsidR="00850B3E" w:rsidRPr="003C5B68" w:rsidRDefault="00850B3E">
      <w:pPr>
        <w:spacing w:after="160" w:line="259" w:lineRule="auto"/>
        <w:rPr>
          <w:rFonts w:ascii="Arial" w:hAnsi="Arial" w:cs="Arial"/>
          <w:bCs/>
          <w:iCs/>
        </w:rPr>
      </w:pPr>
    </w:p>
    <w:p w14:paraId="61654E03" w14:textId="77777777" w:rsidR="00C06037" w:rsidRPr="003C5B68" w:rsidRDefault="00C06037" w:rsidP="00341EE3">
      <w:pPr>
        <w:pStyle w:val="Listaszerbekezds"/>
        <w:numPr>
          <w:ilvl w:val="2"/>
          <w:numId w:val="31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212" w:name="_Toc499887850"/>
      <w:bookmarkStart w:id="213" w:name="_Toc47447615"/>
      <w:bookmarkStart w:id="214" w:name="_Toc72333211"/>
      <w:r w:rsidRPr="003C5B68">
        <w:rPr>
          <w:rFonts w:ascii="Arial" w:hAnsi="Arial" w:cs="Arial"/>
          <w:b/>
          <w:u w:val="single"/>
        </w:rPr>
        <w:t>Főbb naturáliák</w:t>
      </w:r>
      <w:bookmarkEnd w:id="212"/>
      <w:bookmarkEnd w:id="213"/>
      <w:bookmarkEnd w:id="214"/>
    </w:p>
    <w:p w14:paraId="066EA8A1" w14:textId="56E2DA89" w:rsidR="00C06037" w:rsidRPr="003C5B68" w:rsidRDefault="003B7187" w:rsidP="00C06037">
      <w:pPr>
        <w:spacing w:before="240"/>
        <w:jc w:val="center"/>
        <w:rPr>
          <w:rFonts w:ascii="Arial" w:hAnsi="Arial" w:cs="Arial"/>
          <w:b/>
          <w:bCs/>
        </w:rPr>
      </w:pPr>
      <w:r w:rsidRPr="003C5B68">
        <w:rPr>
          <w:noProof/>
        </w:rPr>
        <w:drawing>
          <wp:inline distT="0" distB="0" distL="0" distR="0" wp14:anchorId="6F53E50A" wp14:editId="0BD9CB44">
            <wp:extent cx="5964152" cy="2409825"/>
            <wp:effectExtent l="0" t="0" r="0" b="0"/>
            <wp:docPr id="3153" name="Kép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06" cy="241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CC4D" w14:textId="17758D26" w:rsidR="00C06037" w:rsidRPr="003C5B68" w:rsidRDefault="00C06037" w:rsidP="00C06037">
      <w:p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A naturáliák 202</w:t>
      </w:r>
      <w:r w:rsidR="00A0029C" w:rsidRPr="003C5B68">
        <w:rPr>
          <w:rFonts w:ascii="Arial" w:hAnsi="Arial" w:cs="Arial"/>
        </w:rPr>
        <w:t>1</w:t>
      </w:r>
      <w:r w:rsidRPr="003C5B68">
        <w:rPr>
          <w:rFonts w:ascii="Arial" w:hAnsi="Arial" w:cs="Arial"/>
        </w:rPr>
        <w:t xml:space="preserve">. </w:t>
      </w:r>
      <w:r w:rsidR="00E336E0" w:rsidRPr="003C5B68">
        <w:rPr>
          <w:rFonts w:ascii="Arial" w:hAnsi="Arial" w:cs="Arial"/>
        </w:rPr>
        <w:t>évi</w:t>
      </w:r>
      <w:r w:rsidR="00A0029C" w:rsidRPr="003C5B68">
        <w:rPr>
          <w:rFonts w:ascii="Arial" w:hAnsi="Arial" w:cs="Arial"/>
        </w:rPr>
        <w:t xml:space="preserve"> I. negyedéves</w:t>
      </w:r>
      <w:r w:rsidR="00E336E0" w:rsidRPr="003C5B68">
        <w:rPr>
          <w:rFonts w:ascii="Arial" w:hAnsi="Arial" w:cs="Arial"/>
        </w:rPr>
        <w:t xml:space="preserve"> </w:t>
      </w:r>
      <w:r w:rsidRPr="003C5B68">
        <w:rPr>
          <w:rFonts w:ascii="Arial" w:hAnsi="Arial" w:cs="Arial"/>
        </w:rPr>
        <w:t xml:space="preserve">értékei az alábbi főbb változásokat mutatják: </w:t>
      </w:r>
    </w:p>
    <w:p w14:paraId="76E82DEB" w14:textId="7A1E0D30" w:rsidR="00A0029C" w:rsidRPr="003C5B68" w:rsidRDefault="00A0029C" w:rsidP="00E336E0">
      <w:pPr>
        <w:pStyle w:val="Listaszerbekezds"/>
        <w:numPr>
          <w:ilvl w:val="0"/>
          <w:numId w:val="27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A tervezett kéményseprő létszámtól való 11 főnyi elmaradásból adódó teljesítménykiesést már nem lehetett munkaerő-átcsoportosítással kompenzálni, mindemellett a csoportos létszámleépítés miatt a kollegákat ütemezetten kellett elküldeni, melynek hatására szintén csökkent a teljesítmény.</w:t>
      </w:r>
    </w:p>
    <w:p w14:paraId="2B6C2063" w14:textId="62AB0EA7" w:rsidR="00A0029C" w:rsidRPr="003C5B68" w:rsidRDefault="00A0029C" w:rsidP="00E336E0">
      <w:pPr>
        <w:pStyle w:val="Listaszerbekezds"/>
        <w:numPr>
          <w:ilvl w:val="0"/>
          <w:numId w:val="27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t>Másrészt ahhoz, hogy egy épület kapcsán a sormunkavégzés lezárható legyen a feladatátadás miatt, kb. 2 heti sormunkateljesítmény nem került elvégzésre.</w:t>
      </w:r>
    </w:p>
    <w:p w14:paraId="00B5050D" w14:textId="6BCB492B" w:rsidR="00C06037" w:rsidRPr="003C5B68" w:rsidRDefault="00A0029C" w:rsidP="00E336E0">
      <w:pPr>
        <w:pStyle w:val="Listaszerbekezds"/>
        <w:numPr>
          <w:ilvl w:val="0"/>
          <w:numId w:val="27"/>
        </w:numPr>
        <w:spacing w:after="0"/>
        <w:jc w:val="both"/>
        <w:rPr>
          <w:rFonts w:ascii="Arial" w:eastAsia="+mn-ea" w:hAnsi="Arial" w:cs="Arial"/>
          <w:kern w:val="24"/>
          <w:lang w:eastAsia="hu-HU"/>
        </w:rPr>
      </w:pPr>
      <w:r w:rsidRPr="003C5B68">
        <w:rPr>
          <w:rFonts w:ascii="Arial" w:eastAsia="+mn-ea" w:hAnsi="Arial" w:cs="Arial"/>
          <w:kern w:val="24"/>
          <w:lang w:eastAsia="hu-HU"/>
        </w:rPr>
        <w:lastRenderedPageBreak/>
        <w:t>A járványhelyzet miatt a kéményseprőket a visszajelzéseik alapján sok helyen nem engedték be a vizsgált időszakban.</w:t>
      </w:r>
    </w:p>
    <w:p w14:paraId="3B8F703B" w14:textId="77777777" w:rsidR="00C06037" w:rsidRPr="003C5B68" w:rsidRDefault="00C06037" w:rsidP="00C06037">
      <w:pPr>
        <w:rPr>
          <w:rFonts w:ascii="Arial" w:eastAsia="+mn-ea" w:hAnsi="Arial" w:cs="Arial"/>
          <w:kern w:val="24"/>
          <w:lang w:eastAsia="hu-HU"/>
        </w:rPr>
      </w:pPr>
    </w:p>
    <w:p w14:paraId="08D15D3B" w14:textId="77777777" w:rsidR="00C06037" w:rsidRPr="003C5B68" w:rsidRDefault="00C06037" w:rsidP="00341EE3">
      <w:pPr>
        <w:pStyle w:val="Listaszerbekezds"/>
        <w:numPr>
          <w:ilvl w:val="2"/>
          <w:numId w:val="31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215" w:name="_Toc499887851"/>
      <w:bookmarkStart w:id="216" w:name="_Toc47447616"/>
      <w:bookmarkStart w:id="217" w:name="_Toc72333212"/>
      <w:r w:rsidRPr="003C5B68">
        <w:rPr>
          <w:rFonts w:ascii="Arial" w:hAnsi="Arial" w:cs="Arial"/>
          <w:b/>
          <w:u w:val="single"/>
        </w:rPr>
        <w:t>Beruházások</w:t>
      </w:r>
      <w:bookmarkEnd w:id="215"/>
      <w:bookmarkEnd w:id="216"/>
      <w:bookmarkEnd w:id="217"/>
    </w:p>
    <w:p w14:paraId="62F25E8C" w14:textId="50B3734D" w:rsidR="00C06037" w:rsidRPr="003C5B68" w:rsidRDefault="00A875B9" w:rsidP="00C06037">
      <w:pPr>
        <w:spacing w:after="0"/>
        <w:jc w:val="center"/>
        <w:rPr>
          <w:rFonts w:ascii="Arial" w:hAnsi="Arial" w:cs="Arial"/>
          <w:b/>
        </w:rPr>
      </w:pPr>
      <w:r w:rsidRPr="003C5B68">
        <w:rPr>
          <w:noProof/>
        </w:rPr>
        <w:drawing>
          <wp:inline distT="0" distB="0" distL="0" distR="0" wp14:anchorId="0E50091E" wp14:editId="2E800DFF">
            <wp:extent cx="6300470" cy="1818640"/>
            <wp:effectExtent l="0" t="0" r="5080" b="0"/>
            <wp:docPr id="3147" name="Kép 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210F5" w14:textId="77777777" w:rsidR="00C06037" w:rsidRPr="003C5B68" w:rsidRDefault="00C06037" w:rsidP="00C06037">
      <w:pPr>
        <w:spacing w:after="0"/>
        <w:jc w:val="both"/>
        <w:rPr>
          <w:rFonts w:ascii="Arial" w:eastAsia="+mn-ea" w:hAnsi="Arial" w:cs="Arial"/>
          <w:b/>
          <w:bCs/>
          <w:kern w:val="24"/>
          <w:u w:val="single"/>
          <w:lang w:eastAsia="hu-HU"/>
        </w:rPr>
      </w:pPr>
    </w:p>
    <w:p w14:paraId="40F1304A" w14:textId="4ABF417D" w:rsidR="00C06037" w:rsidRPr="003C5B68" w:rsidRDefault="00C06037" w:rsidP="00C06037">
      <w:pPr>
        <w:spacing w:after="0"/>
        <w:jc w:val="both"/>
        <w:rPr>
          <w:rFonts w:ascii="Arial" w:eastAsia="+mn-ea" w:hAnsi="Arial" w:cs="Arial"/>
          <w:b/>
          <w:bCs/>
          <w:kern w:val="24"/>
          <w:lang w:eastAsia="hu-HU"/>
        </w:rPr>
      </w:pPr>
      <w:r w:rsidRPr="003C5B68">
        <w:rPr>
          <w:rFonts w:ascii="Arial" w:eastAsia="+mn-ea" w:hAnsi="Arial" w:cs="Arial"/>
          <w:b/>
          <w:bCs/>
          <w:kern w:val="24"/>
          <w:lang w:eastAsia="hu-HU"/>
        </w:rPr>
        <w:t xml:space="preserve">A társaság </w:t>
      </w:r>
      <w:r w:rsidR="003B7187" w:rsidRPr="003C5B68">
        <w:rPr>
          <w:rFonts w:ascii="Arial" w:eastAsia="+mn-ea" w:hAnsi="Arial" w:cs="Arial"/>
          <w:b/>
          <w:bCs/>
          <w:kern w:val="24"/>
          <w:lang w:eastAsia="hu-HU"/>
        </w:rPr>
        <w:t>az átalakulás miatt jelentős beruházásokkal nem tervezett, kizárólag egy 10 M Ft-os szoftver beszerzéssel, amely a II. negyedévben várható.</w:t>
      </w:r>
    </w:p>
    <w:p w14:paraId="7FD663F1" w14:textId="77777777" w:rsidR="00C06037" w:rsidRPr="003C5B68" w:rsidRDefault="00C06037" w:rsidP="00C06037">
      <w:pPr>
        <w:spacing w:after="0"/>
        <w:jc w:val="both"/>
        <w:rPr>
          <w:rFonts w:ascii="Arial" w:eastAsia="+mn-ea" w:hAnsi="Arial" w:cs="Arial"/>
          <w:kern w:val="24"/>
          <w:lang w:eastAsia="hu-HU"/>
        </w:rPr>
      </w:pPr>
    </w:p>
    <w:p w14:paraId="6FB92B05" w14:textId="77777777" w:rsidR="001861AE" w:rsidRPr="003C5B68" w:rsidRDefault="00C06037" w:rsidP="001861AE">
      <w:pPr>
        <w:pStyle w:val="felsorols2"/>
        <w:numPr>
          <w:ilvl w:val="0"/>
          <w:numId w:val="0"/>
        </w:numPr>
        <w:spacing w:line="276" w:lineRule="auto"/>
        <w:ind w:left="360" w:hanging="360"/>
        <w:rPr>
          <w:rFonts w:eastAsia="+mn-ea"/>
        </w:rPr>
      </w:pPr>
      <w:r w:rsidRPr="003C5B68">
        <w:rPr>
          <w:rFonts w:eastAsia="+mn-ea"/>
        </w:rPr>
        <w:t>A</w:t>
      </w:r>
      <w:r w:rsidR="001861AE" w:rsidRPr="003C5B68">
        <w:rPr>
          <w:rFonts w:eastAsia="+mn-ea"/>
        </w:rPr>
        <w:t>z előző évi beruházásokból több tétel összesen 0,9 M Ft értékben áthúzódott erre az évre:</w:t>
      </w:r>
    </w:p>
    <w:p w14:paraId="7C54CD0F" w14:textId="6F99A0A0" w:rsidR="001861AE" w:rsidRPr="003C5B68" w:rsidRDefault="001861AE" w:rsidP="001861AE">
      <w:pPr>
        <w:pStyle w:val="felsorols2"/>
        <w:numPr>
          <w:ilvl w:val="0"/>
          <w:numId w:val="47"/>
        </w:numPr>
        <w:spacing w:line="276" w:lineRule="auto"/>
        <w:rPr>
          <w:rFonts w:eastAsia="+mn-ea"/>
        </w:rPr>
      </w:pPr>
      <w:r w:rsidRPr="003C5B68">
        <w:rPr>
          <w:rFonts w:eastAsia="+mn-ea"/>
        </w:rPr>
        <w:t>Használt notebook és perifériák aktiválása előző év beszerzéséből</w:t>
      </w:r>
    </w:p>
    <w:p w14:paraId="73B3FC34" w14:textId="45928B5F" w:rsidR="001861AE" w:rsidRPr="003C5B68" w:rsidRDefault="001861AE" w:rsidP="001861AE">
      <w:pPr>
        <w:pStyle w:val="felsorols2"/>
        <w:numPr>
          <w:ilvl w:val="0"/>
          <w:numId w:val="47"/>
        </w:numPr>
        <w:spacing w:line="276" w:lineRule="auto"/>
        <w:rPr>
          <w:rFonts w:eastAsia="+mn-ea"/>
        </w:rPr>
      </w:pPr>
      <w:r w:rsidRPr="003C5B68">
        <w:rPr>
          <w:rFonts w:eastAsia="+mn-ea"/>
        </w:rPr>
        <w:t>Asztali számítógép és perifériák aktiválása korábbi év beszerzéséből</w:t>
      </w:r>
    </w:p>
    <w:p w14:paraId="21F9A10B" w14:textId="14DB36E7" w:rsidR="001861AE" w:rsidRPr="003C5B68" w:rsidRDefault="001861AE" w:rsidP="001861AE">
      <w:pPr>
        <w:pStyle w:val="felsorols2"/>
        <w:numPr>
          <w:ilvl w:val="0"/>
          <w:numId w:val="47"/>
        </w:numPr>
        <w:spacing w:line="276" w:lineRule="auto"/>
        <w:rPr>
          <w:rFonts w:eastAsia="+mn-ea"/>
        </w:rPr>
      </w:pPr>
      <w:r w:rsidRPr="003C5B68">
        <w:rPr>
          <w:rFonts w:eastAsia="+mn-ea"/>
        </w:rPr>
        <w:t>Kisértékű egyéb eszköz aktiválása korábbi évek beszerzéséből</w:t>
      </w:r>
    </w:p>
    <w:p w14:paraId="0CA770BF" w14:textId="55FCF923" w:rsidR="001861AE" w:rsidRPr="003C5B68" w:rsidRDefault="001861AE" w:rsidP="001861AE">
      <w:pPr>
        <w:pStyle w:val="felsorols2"/>
        <w:numPr>
          <w:ilvl w:val="0"/>
          <w:numId w:val="47"/>
        </w:numPr>
        <w:spacing w:line="276" w:lineRule="auto"/>
        <w:rPr>
          <w:rFonts w:eastAsia="+mn-ea"/>
        </w:rPr>
      </w:pPr>
      <w:r w:rsidRPr="003C5B68">
        <w:rPr>
          <w:rFonts w:eastAsia="+mn-ea"/>
        </w:rPr>
        <w:t>Akkus csavarozók és fényképezők aktiválása korábbi év beszerzéséből</w:t>
      </w:r>
    </w:p>
    <w:p w14:paraId="64EE9F03" w14:textId="01119598" w:rsidR="001861AE" w:rsidRPr="003C5B68" w:rsidRDefault="001861AE" w:rsidP="001861AE">
      <w:pPr>
        <w:pStyle w:val="felsorols2"/>
        <w:numPr>
          <w:ilvl w:val="0"/>
          <w:numId w:val="47"/>
        </w:numPr>
        <w:spacing w:line="276" w:lineRule="auto"/>
        <w:rPr>
          <w:rFonts w:eastAsia="+mn-ea"/>
        </w:rPr>
      </w:pPr>
      <w:r w:rsidRPr="003C5B68">
        <w:rPr>
          <w:rFonts w:eastAsia="+mn-ea"/>
        </w:rPr>
        <w:t>Samsung Galaxy tablet aktiválása korábbi év beszerzéséből</w:t>
      </w:r>
    </w:p>
    <w:p w14:paraId="328C7A16" w14:textId="26FFC29F" w:rsidR="001861AE" w:rsidRPr="003C5B68" w:rsidRDefault="001861AE" w:rsidP="001861AE">
      <w:pPr>
        <w:pStyle w:val="felsorols2"/>
        <w:numPr>
          <w:ilvl w:val="0"/>
          <w:numId w:val="47"/>
        </w:numPr>
        <w:spacing w:line="276" w:lineRule="auto"/>
        <w:rPr>
          <w:rFonts w:eastAsia="+mn-ea"/>
        </w:rPr>
      </w:pPr>
      <w:r w:rsidRPr="003C5B68">
        <w:rPr>
          <w:rFonts w:eastAsia="+mn-ea"/>
        </w:rPr>
        <w:t>MS Windows 10 aktiválása korábbi év beszerzéséből</w:t>
      </w:r>
    </w:p>
    <w:p w14:paraId="0D1EB814" w14:textId="37B6F94F" w:rsidR="00A0029C" w:rsidRPr="003C5B68" w:rsidRDefault="00A0029C">
      <w:pPr>
        <w:spacing w:after="160" w:line="259" w:lineRule="auto"/>
        <w:rPr>
          <w:rFonts w:ascii="Arial" w:eastAsia="+mn-ea" w:hAnsi="Arial" w:cs="Arial"/>
          <w:bCs/>
          <w:kern w:val="24"/>
          <w:lang w:eastAsia="hu-HU"/>
        </w:rPr>
      </w:pPr>
      <w:r w:rsidRPr="003C5B68">
        <w:rPr>
          <w:rFonts w:ascii="Arial" w:eastAsia="+mn-ea" w:hAnsi="Arial" w:cs="Arial"/>
          <w:bCs/>
          <w:kern w:val="24"/>
          <w:lang w:eastAsia="hu-HU"/>
        </w:rPr>
        <w:br w:type="page"/>
      </w:r>
    </w:p>
    <w:p w14:paraId="01870C11" w14:textId="77777777" w:rsidR="00C06037" w:rsidRPr="003C5B68" w:rsidRDefault="00C06037" w:rsidP="00C06037">
      <w:pPr>
        <w:spacing w:after="0"/>
        <w:jc w:val="both"/>
        <w:rPr>
          <w:rFonts w:ascii="Arial" w:eastAsia="+mn-ea" w:hAnsi="Arial" w:cs="Arial"/>
          <w:bCs/>
          <w:kern w:val="24"/>
          <w:lang w:eastAsia="hu-HU"/>
        </w:rPr>
      </w:pPr>
    </w:p>
    <w:p w14:paraId="3592E853" w14:textId="77777777" w:rsidR="00C06037" w:rsidRPr="003C5B68" w:rsidRDefault="00C06037" w:rsidP="00341EE3">
      <w:pPr>
        <w:pStyle w:val="Listaszerbekezds"/>
        <w:numPr>
          <w:ilvl w:val="2"/>
          <w:numId w:val="31"/>
        </w:numPr>
        <w:spacing w:after="0"/>
        <w:outlineLvl w:val="2"/>
        <w:rPr>
          <w:rFonts w:ascii="Arial" w:hAnsi="Arial" w:cs="Arial"/>
          <w:b/>
          <w:u w:val="single"/>
        </w:rPr>
      </w:pPr>
      <w:bookmarkStart w:id="218" w:name="_Toc499887852"/>
      <w:bookmarkStart w:id="219" w:name="_Toc47447617"/>
      <w:bookmarkStart w:id="220" w:name="_Toc72333213"/>
      <w:r w:rsidRPr="003C5B68">
        <w:rPr>
          <w:rFonts w:ascii="Arial" w:hAnsi="Arial" w:cs="Arial"/>
          <w:b/>
          <w:u w:val="single"/>
        </w:rPr>
        <w:t>Likviditás</w:t>
      </w:r>
      <w:bookmarkEnd w:id="218"/>
      <w:bookmarkEnd w:id="219"/>
      <w:bookmarkEnd w:id="220"/>
      <w:r w:rsidRPr="003C5B68">
        <w:rPr>
          <w:rFonts w:ascii="Arial" w:hAnsi="Arial" w:cs="Arial"/>
          <w:noProof/>
          <w:lang w:eastAsia="hu-HU"/>
        </w:rPr>
        <w:t xml:space="preserve"> </w:t>
      </w:r>
    </w:p>
    <w:p w14:paraId="5FE7822E" w14:textId="77777777" w:rsidR="00C06037" w:rsidRPr="003C5B68" w:rsidRDefault="00C06037" w:rsidP="00C06037">
      <w:pPr>
        <w:spacing w:after="0"/>
        <w:jc w:val="center"/>
        <w:rPr>
          <w:rFonts w:ascii="Arial" w:hAnsi="Arial" w:cs="Arial"/>
          <w:b/>
          <w:noProof/>
          <w:lang w:eastAsia="hu-HU"/>
        </w:rPr>
      </w:pPr>
    </w:p>
    <w:p w14:paraId="4F7A0A3B" w14:textId="04EB372D" w:rsidR="00C06037" w:rsidRPr="003C5B68" w:rsidRDefault="00B427E4" w:rsidP="00C06037">
      <w:pPr>
        <w:spacing w:after="0"/>
        <w:jc w:val="center"/>
        <w:rPr>
          <w:rFonts w:ascii="Arial" w:hAnsi="Arial" w:cs="Arial"/>
          <w:b/>
          <w:noProof/>
          <w:lang w:eastAsia="hu-HU"/>
        </w:rPr>
      </w:pPr>
      <w:r w:rsidRPr="003C5B68">
        <w:rPr>
          <w:rFonts w:ascii="Arial" w:hAnsi="Arial" w:cs="Arial"/>
          <w:b/>
          <w:noProof/>
          <w:lang w:eastAsia="hu-HU"/>
        </w:rPr>
        <w:drawing>
          <wp:inline distT="0" distB="0" distL="0" distR="0" wp14:anchorId="20CF8A76" wp14:editId="615730B7">
            <wp:extent cx="6340204" cy="2124710"/>
            <wp:effectExtent l="0" t="0" r="3810" b="889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224" cy="2131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76C60" w14:textId="77777777" w:rsidR="00C06037" w:rsidRPr="003C5B68" w:rsidRDefault="00C06037" w:rsidP="00C06037">
      <w:pPr>
        <w:spacing w:after="0"/>
        <w:jc w:val="center"/>
        <w:rPr>
          <w:rFonts w:ascii="Arial" w:hAnsi="Arial" w:cs="Arial"/>
          <w:b/>
        </w:rPr>
      </w:pPr>
      <w:r w:rsidRPr="003C5B68">
        <w:rPr>
          <w:rFonts w:ascii="Arial" w:hAnsi="Arial" w:cs="Arial"/>
          <w:b/>
          <w:noProof/>
          <w:lang w:val="de-DE" w:eastAsia="de-DE"/>
        </w:rPr>
        <w:drawing>
          <wp:inline distT="0" distB="0" distL="0" distR="0" wp14:anchorId="44C5BB24" wp14:editId="70A93FF9">
            <wp:extent cx="6305910" cy="221436"/>
            <wp:effectExtent l="0" t="0" r="0" b="0"/>
            <wp:docPr id="3136" name="Kép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00" cy="221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56AC8" w14:textId="49527F8F" w:rsidR="00C06037" w:rsidRPr="003C5B68" w:rsidRDefault="00C06037" w:rsidP="00C0603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u w:val="single"/>
        </w:rPr>
      </w:pPr>
      <w:r w:rsidRPr="003C5B68">
        <w:rPr>
          <w:rFonts w:ascii="Arial" w:hAnsi="Arial" w:cs="Arial"/>
          <w:b/>
          <w:bCs/>
          <w:u w:val="single"/>
        </w:rPr>
        <w:t>A pénzeszközök 202</w:t>
      </w:r>
      <w:r w:rsidR="00A0029C" w:rsidRPr="003C5B68">
        <w:rPr>
          <w:rFonts w:ascii="Arial" w:hAnsi="Arial" w:cs="Arial"/>
          <w:b/>
          <w:bCs/>
          <w:u w:val="single"/>
        </w:rPr>
        <w:t>1</w:t>
      </w:r>
      <w:r w:rsidRPr="003C5B68">
        <w:rPr>
          <w:rFonts w:ascii="Arial" w:hAnsi="Arial" w:cs="Arial"/>
          <w:b/>
          <w:bCs/>
          <w:u w:val="single"/>
        </w:rPr>
        <w:t xml:space="preserve">. </w:t>
      </w:r>
      <w:r w:rsidR="00E336E0" w:rsidRPr="003C5B68">
        <w:rPr>
          <w:rFonts w:ascii="Arial" w:hAnsi="Arial" w:cs="Arial"/>
          <w:b/>
          <w:bCs/>
          <w:u w:val="single"/>
        </w:rPr>
        <w:t>évi</w:t>
      </w:r>
      <w:r w:rsidR="00A0029C" w:rsidRPr="003C5B68">
        <w:rPr>
          <w:rFonts w:ascii="Arial" w:hAnsi="Arial" w:cs="Arial"/>
          <w:b/>
          <w:bCs/>
          <w:u w:val="single"/>
        </w:rPr>
        <w:t xml:space="preserve"> március végi</w:t>
      </w:r>
      <w:r w:rsidRPr="003C5B68">
        <w:rPr>
          <w:rFonts w:ascii="Arial" w:hAnsi="Arial" w:cs="Arial"/>
          <w:b/>
          <w:bCs/>
          <w:u w:val="single"/>
        </w:rPr>
        <w:t xml:space="preserve"> záró állománya </w:t>
      </w:r>
      <w:r w:rsidR="00A0029C" w:rsidRPr="003C5B68">
        <w:rPr>
          <w:rFonts w:ascii="Arial" w:hAnsi="Arial" w:cs="Arial"/>
          <w:b/>
          <w:bCs/>
          <w:u w:val="single"/>
        </w:rPr>
        <w:t>57</w:t>
      </w:r>
      <w:r w:rsidRPr="003C5B68">
        <w:rPr>
          <w:rFonts w:ascii="Arial" w:hAnsi="Arial" w:cs="Arial"/>
          <w:b/>
          <w:bCs/>
          <w:u w:val="single"/>
        </w:rPr>
        <w:t xml:space="preserve"> M Ft volt, mely </w:t>
      </w:r>
      <w:r w:rsidR="00A0029C" w:rsidRPr="003C5B68">
        <w:rPr>
          <w:rFonts w:ascii="Arial" w:hAnsi="Arial" w:cs="Arial"/>
          <w:b/>
          <w:bCs/>
          <w:u w:val="single"/>
        </w:rPr>
        <w:t>102,5</w:t>
      </w:r>
      <w:r w:rsidRPr="003C5B68">
        <w:rPr>
          <w:rFonts w:ascii="Arial" w:hAnsi="Arial" w:cs="Arial"/>
          <w:b/>
          <w:bCs/>
          <w:u w:val="single"/>
        </w:rPr>
        <w:t xml:space="preserve"> M Ft-tal </w:t>
      </w:r>
      <w:r w:rsidR="00A0029C" w:rsidRPr="003C5B68">
        <w:rPr>
          <w:rFonts w:ascii="Arial" w:hAnsi="Arial" w:cs="Arial"/>
          <w:b/>
          <w:bCs/>
          <w:u w:val="single"/>
        </w:rPr>
        <w:t>magasabb</w:t>
      </w:r>
      <w:r w:rsidRPr="003C5B68">
        <w:rPr>
          <w:rFonts w:ascii="Arial" w:hAnsi="Arial" w:cs="Arial"/>
          <w:b/>
          <w:bCs/>
          <w:u w:val="single"/>
        </w:rPr>
        <w:t>, mint a</w:t>
      </w:r>
      <w:r w:rsidR="00A0029C" w:rsidRPr="003C5B68">
        <w:rPr>
          <w:rFonts w:ascii="Arial" w:hAnsi="Arial" w:cs="Arial"/>
          <w:b/>
          <w:bCs/>
          <w:u w:val="single"/>
        </w:rPr>
        <w:t>z</w:t>
      </w:r>
      <w:r w:rsidRPr="003C5B68">
        <w:rPr>
          <w:rFonts w:ascii="Arial" w:hAnsi="Arial" w:cs="Arial"/>
          <w:b/>
          <w:bCs/>
          <w:u w:val="single"/>
        </w:rPr>
        <w:t xml:space="preserve"> időszaki</w:t>
      </w:r>
      <w:r w:rsidR="00A0029C" w:rsidRPr="003C5B68">
        <w:rPr>
          <w:rFonts w:ascii="Arial" w:hAnsi="Arial" w:cs="Arial"/>
          <w:b/>
          <w:bCs/>
          <w:u w:val="single"/>
        </w:rPr>
        <w:t xml:space="preserve"> terv</w:t>
      </w:r>
      <w:r w:rsidRPr="003C5B68">
        <w:rPr>
          <w:rFonts w:ascii="Arial" w:hAnsi="Arial" w:cs="Arial"/>
          <w:b/>
          <w:bCs/>
          <w:u w:val="single"/>
        </w:rPr>
        <w:t xml:space="preserve"> érték.</w:t>
      </w:r>
    </w:p>
    <w:p w14:paraId="304E2E35" w14:textId="77777777" w:rsidR="00C06037" w:rsidRPr="003C5B68" w:rsidRDefault="00C06037" w:rsidP="00C06037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24F7FE5" w14:textId="0911F5EE" w:rsidR="00C06037" w:rsidRPr="003C5B68" w:rsidRDefault="00C06037" w:rsidP="00341EE3">
      <w:pPr>
        <w:pStyle w:val="felsorols2"/>
        <w:numPr>
          <w:ilvl w:val="0"/>
          <w:numId w:val="29"/>
        </w:numPr>
        <w:spacing w:line="276" w:lineRule="auto"/>
      </w:pPr>
      <w:r w:rsidRPr="003C5B68">
        <w:t xml:space="preserve">A társaság likviditási helyzete </w:t>
      </w:r>
      <w:r w:rsidR="00C80F83" w:rsidRPr="003C5B68">
        <w:t>az átszervezés a csoportos létszámleépítés közepette, minimálisan, de javuló tendenciát mutat a félév során, azonban havi átlagos működési kiadásainak így is csak ötödét tudnák fedezni a jelenlegi szabad pénzállományból.</w:t>
      </w:r>
    </w:p>
    <w:p w14:paraId="7D110277" w14:textId="7A00E43C" w:rsidR="00C06037" w:rsidRPr="003C5B68" w:rsidRDefault="00C80F83" w:rsidP="00341EE3">
      <w:pPr>
        <w:pStyle w:val="felsorols2"/>
        <w:numPr>
          <w:ilvl w:val="0"/>
          <w:numId w:val="29"/>
        </w:numPr>
        <w:spacing w:line="276" w:lineRule="auto"/>
      </w:pPr>
      <w:r w:rsidRPr="003C5B68">
        <w:t>A társaságnak</w:t>
      </w:r>
      <w:r w:rsidR="00C06037" w:rsidRPr="003C5B68">
        <w:t xml:space="preserve"> folyószámlahitel igénybevételére</w:t>
      </w:r>
      <w:r w:rsidRPr="003C5B68">
        <w:t xml:space="preserve"> nem volt szüksége a negyedév során</w:t>
      </w:r>
      <w:r w:rsidR="00C06037" w:rsidRPr="003C5B68">
        <w:t xml:space="preserve">. </w:t>
      </w:r>
    </w:p>
    <w:p w14:paraId="10987DE7" w14:textId="0CF03A2B" w:rsidR="00C06037" w:rsidRPr="003C5B68" w:rsidRDefault="00C80F83" w:rsidP="00341EE3">
      <w:pPr>
        <w:pStyle w:val="Listaszerbekezds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3C5B68">
        <w:rPr>
          <w:rFonts w:ascii="Arial" w:hAnsi="Arial" w:cs="Arial"/>
        </w:rPr>
        <w:t>Javulást</w:t>
      </w:r>
      <w:r w:rsidR="00C06037" w:rsidRPr="003C5B68">
        <w:rPr>
          <w:rFonts w:ascii="Arial" w:hAnsi="Arial" w:cs="Arial"/>
        </w:rPr>
        <w:t xml:space="preserve"> az </w:t>
      </w:r>
      <w:r w:rsidRPr="003C5B68">
        <w:rPr>
          <w:rFonts w:ascii="Arial" w:hAnsi="Arial" w:cs="Arial"/>
        </w:rPr>
        <w:t>Ö</w:t>
      </w:r>
      <w:r w:rsidR="00C06037" w:rsidRPr="003C5B68">
        <w:rPr>
          <w:rFonts w:ascii="Arial" w:hAnsi="Arial" w:cs="Arial"/>
        </w:rPr>
        <w:t xml:space="preserve">nkormányzat által kiutalt állami forrás befolyása hozott </w:t>
      </w:r>
      <w:r w:rsidRPr="003C5B68">
        <w:rPr>
          <w:rFonts w:ascii="Arial" w:hAnsi="Arial" w:cs="Arial"/>
        </w:rPr>
        <w:t>az utóbbi</w:t>
      </w:r>
      <w:r w:rsidR="00C06037" w:rsidRPr="003C5B68">
        <w:rPr>
          <w:rFonts w:ascii="Arial" w:hAnsi="Arial" w:cs="Arial"/>
        </w:rPr>
        <w:t xml:space="preserve"> hónap</w:t>
      </w:r>
      <w:r w:rsidRPr="003C5B68">
        <w:rPr>
          <w:rFonts w:ascii="Arial" w:hAnsi="Arial" w:cs="Arial"/>
        </w:rPr>
        <w:t>ok</w:t>
      </w:r>
      <w:r w:rsidR="00C06037" w:rsidRPr="003C5B68">
        <w:rPr>
          <w:rFonts w:ascii="Arial" w:hAnsi="Arial" w:cs="Arial"/>
        </w:rPr>
        <w:t>ban</w:t>
      </w:r>
      <w:r w:rsidRPr="003C5B68">
        <w:rPr>
          <w:rFonts w:ascii="Arial" w:hAnsi="Arial" w:cs="Arial"/>
        </w:rPr>
        <w:t xml:space="preserve"> összesen 682 M Ft értékben, mellyel együtt 97,5%-ban tudták fedezni működési bevételeikből a működési kiadásaikat. </w:t>
      </w:r>
    </w:p>
    <w:p w14:paraId="574046BD" w14:textId="066E5FDE" w:rsidR="00C06037" w:rsidRDefault="00C06037" w:rsidP="00C06037"/>
    <w:sectPr w:rsidR="00C06037" w:rsidSect="005D4A51">
      <w:headerReference w:type="default" r:id="rId63"/>
      <w:footerReference w:type="default" r:id="rId64"/>
      <w:pgSz w:w="11906" w:h="16838"/>
      <w:pgMar w:top="1156" w:right="567" w:bottom="1417" w:left="1417" w:header="283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A46F9" w14:textId="77777777" w:rsidR="00260CB2" w:rsidRDefault="00260CB2" w:rsidP="006733E7">
      <w:pPr>
        <w:spacing w:after="0" w:line="240" w:lineRule="auto"/>
      </w:pPr>
      <w:r>
        <w:separator/>
      </w:r>
    </w:p>
  </w:endnote>
  <w:endnote w:type="continuationSeparator" w:id="0">
    <w:p w14:paraId="08B41E8B" w14:textId="77777777" w:rsidR="00260CB2" w:rsidRDefault="00260CB2" w:rsidP="0067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S-derived-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811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E73CD8" w14:textId="509010FE" w:rsidR="00626DD0" w:rsidRDefault="00626DD0" w:rsidP="00A05829">
            <w:pPr>
              <w:pStyle w:val="llb"/>
            </w:pP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1615B2" w14:textId="77777777" w:rsidR="00626DD0" w:rsidRDefault="00626DD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0008508"/>
      <w:docPartObj>
        <w:docPartGallery w:val="Page Numbers (Bottom of Page)"/>
        <w:docPartUnique/>
      </w:docPartObj>
    </w:sdtPr>
    <w:sdtEndPr/>
    <w:sdtContent>
      <w:sdt>
        <w:sdtPr>
          <w:id w:val="1825542174"/>
          <w:docPartObj>
            <w:docPartGallery w:val="Page Numbers (Top of Page)"/>
            <w:docPartUnique/>
          </w:docPartObj>
        </w:sdtPr>
        <w:sdtEndPr/>
        <w:sdtContent>
          <w:p w14:paraId="1D97251D" w14:textId="43012E21" w:rsidR="00626DD0" w:rsidRDefault="00626DD0" w:rsidP="00A05829">
            <w:pPr>
              <w:pStyle w:val="llb"/>
            </w:pP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795D0" w14:textId="77777777" w:rsidR="00626DD0" w:rsidRDefault="00626DD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9737172"/>
      <w:docPartObj>
        <w:docPartGallery w:val="Page Numbers (Bottom of Page)"/>
        <w:docPartUnique/>
      </w:docPartObj>
    </w:sdtPr>
    <w:sdtEndPr/>
    <w:sdtContent>
      <w:sdt>
        <w:sdtPr>
          <w:id w:val="-1411611921"/>
          <w:docPartObj>
            <w:docPartGallery w:val="Page Numbers (Top of Page)"/>
            <w:docPartUnique/>
          </w:docPartObj>
        </w:sdtPr>
        <w:sdtEndPr/>
        <w:sdtContent>
          <w:p w14:paraId="2D268FB8" w14:textId="315B3780" w:rsidR="00626DD0" w:rsidRDefault="00626DD0" w:rsidP="00A05829">
            <w:pPr>
              <w:pStyle w:val="llb"/>
            </w:pPr>
            <w:r>
              <w:rPr>
                <w:b/>
              </w:rPr>
              <w:t>FŐTÁV</w:t>
            </w: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645964" w14:textId="77777777" w:rsidR="00626DD0" w:rsidRDefault="00626DD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8979067"/>
      <w:docPartObj>
        <w:docPartGallery w:val="Page Numbers (Bottom of Page)"/>
        <w:docPartUnique/>
      </w:docPartObj>
    </w:sdtPr>
    <w:sdtEndPr/>
    <w:sdtContent>
      <w:sdt>
        <w:sdtPr>
          <w:id w:val="540862998"/>
          <w:docPartObj>
            <w:docPartGallery w:val="Page Numbers (Top of Page)"/>
            <w:docPartUnique/>
          </w:docPartObj>
        </w:sdtPr>
        <w:sdtEndPr/>
        <w:sdtContent>
          <w:p w14:paraId="5A1B2B2C" w14:textId="765DBCA4" w:rsidR="00626DD0" w:rsidRDefault="00626DD0" w:rsidP="00A05829">
            <w:pPr>
              <w:pStyle w:val="llb"/>
            </w:pPr>
            <w:r>
              <w:rPr>
                <w:b/>
                <w:bCs/>
              </w:rPr>
              <w:t>FKF</w:t>
            </w: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540AD4" w14:textId="77777777" w:rsidR="00626DD0" w:rsidRDefault="00626DD0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7601132"/>
      <w:docPartObj>
        <w:docPartGallery w:val="Page Numbers (Bottom of Page)"/>
        <w:docPartUnique/>
      </w:docPartObj>
    </w:sdtPr>
    <w:sdtEndPr/>
    <w:sdtContent>
      <w:sdt>
        <w:sdtPr>
          <w:id w:val="432102021"/>
          <w:docPartObj>
            <w:docPartGallery w:val="Page Numbers (Top of Page)"/>
            <w:docPartUnique/>
          </w:docPartObj>
        </w:sdtPr>
        <w:sdtEndPr/>
        <w:sdtContent>
          <w:p w14:paraId="45936FCE" w14:textId="77777777" w:rsidR="00626DD0" w:rsidRDefault="00626DD0" w:rsidP="00A05829">
            <w:pPr>
              <w:pStyle w:val="llb"/>
            </w:pPr>
            <w:r w:rsidRPr="00A05829">
              <w:rPr>
                <w:b/>
                <w:bCs/>
              </w:rPr>
              <w:t>BGYH</w:t>
            </w: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4598194"/>
      <w:docPartObj>
        <w:docPartGallery w:val="Page Numbers (Bottom of Page)"/>
        <w:docPartUnique/>
      </w:docPartObj>
    </w:sdtPr>
    <w:sdtEndPr/>
    <w:sdtContent>
      <w:sdt>
        <w:sdtPr>
          <w:id w:val="1988978561"/>
          <w:docPartObj>
            <w:docPartGallery w:val="Page Numbers (Top of Page)"/>
            <w:docPartUnique/>
          </w:docPartObj>
        </w:sdtPr>
        <w:sdtEndPr/>
        <w:sdtContent>
          <w:p w14:paraId="0101E9A3" w14:textId="77777777" w:rsidR="00626DD0" w:rsidRDefault="00626DD0" w:rsidP="00A05829">
            <w:pPr>
              <w:pStyle w:val="llb"/>
            </w:pPr>
            <w:r>
              <w:rPr>
                <w:b/>
                <w:bCs/>
              </w:rPr>
              <w:t>FŐKERT</w:t>
            </w: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6CD354" w14:textId="77777777" w:rsidR="00626DD0" w:rsidRDefault="00626DD0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79428"/>
      <w:docPartObj>
        <w:docPartGallery w:val="Page Numbers (Bottom of Page)"/>
        <w:docPartUnique/>
      </w:docPartObj>
    </w:sdtPr>
    <w:sdtEndPr/>
    <w:sdtContent>
      <w:sdt>
        <w:sdtPr>
          <w:id w:val="-639652205"/>
          <w:docPartObj>
            <w:docPartGallery w:val="Page Numbers (Top of Page)"/>
            <w:docPartUnique/>
          </w:docPartObj>
        </w:sdtPr>
        <w:sdtEndPr/>
        <w:sdtContent>
          <w:p w14:paraId="526D40D9" w14:textId="77777777" w:rsidR="00626DD0" w:rsidRDefault="00626DD0" w:rsidP="00A05829">
            <w:pPr>
              <w:pStyle w:val="llb"/>
            </w:pPr>
            <w:r>
              <w:rPr>
                <w:b/>
                <w:bCs/>
              </w:rPr>
              <w:t>BTI</w:t>
            </w: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DB693" w14:textId="77777777" w:rsidR="00626DD0" w:rsidRDefault="00626DD0">
    <w:pPr>
      <w:pStyle w:val="ll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2103295"/>
      <w:docPartObj>
        <w:docPartGallery w:val="Page Numbers (Bottom of Page)"/>
        <w:docPartUnique/>
      </w:docPartObj>
    </w:sdtPr>
    <w:sdtEndPr/>
    <w:sdtContent>
      <w:sdt>
        <w:sdtPr>
          <w:id w:val="58060282"/>
          <w:docPartObj>
            <w:docPartGallery w:val="Page Numbers (Top of Page)"/>
            <w:docPartUnique/>
          </w:docPartObj>
        </w:sdtPr>
        <w:sdtEndPr/>
        <w:sdtContent>
          <w:p w14:paraId="0784F9CB" w14:textId="41156DF2" w:rsidR="00626DD0" w:rsidRDefault="00626DD0" w:rsidP="00A05829">
            <w:pPr>
              <w:pStyle w:val="llb"/>
            </w:pPr>
            <w:r w:rsidRPr="00C06037">
              <w:rPr>
                <w:b/>
                <w:bCs/>
              </w:rPr>
              <w:t>FŐKÉTÜSZ</w:t>
            </w:r>
            <w:r>
              <w:rPr>
                <w:b/>
              </w:rPr>
              <w:tab/>
            </w:r>
            <w:r w:rsidRPr="003877BF">
              <w:rPr>
                <w:i/>
              </w:rPr>
              <w:t>Készítette: Kontrolling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F87A3" w14:textId="77777777" w:rsidR="00626DD0" w:rsidRDefault="00626D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1B50" w14:textId="77777777" w:rsidR="00260CB2" w:rsidRDefault="00260CB2" w:rsidP="006733E7">
      <w:pPr>
        <w:spacing w:after="0" w:line="240" w:lineRule="auto"/>
      </w:pPr>
      <w:r>
        <w:separator/>
      </w:r>
    </w:p>
  </w:footnote>
  <w:footnote w:type="continuationSeparator" w:id="0">
    <w:p w14:paraId="0839A70F" w14:textId="77777777" w:rsidR="00260CB2" w:rsidRDefault="00260CB2" w:rsidP="0067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8549" w14:textId="77777777" w:rsidR="00626DD0" w:rsidRDefault="00626DD0" w:rsidP="005D4A51">
    <w:pPr>
      <w:pStyle w:val="lfej"/>
      <w:jc w:val="center"/>
      <w:rPr>
        <w:color w:val="BFBFBF" w:themeColor="background1" w:themeShade="BF"/>
        <w:sz w:val="28"/>
        <w:szCs w:val="28"/>
      </w:rPr>
    </w:pPr>
  </w:p>
  <w:p w14:paraId="2CBCA5F6" w14:textId="6E1ED9EF" w:rsidR="00626DD0" w:rsidRPr="002F02D0" w:rsidRDefault="00626DD0" w:rsidP="005D4A51">
    <w:pPr>
      <w:pStyle w:val="lfej"/>
      <w:jc w:val="center"/>
      <w:rPr>
        <w:color w:val="BFBFBF" w:themeColor="background1" w:themeShade="BF"/>
        <w:sz w:val="28"/>
        <w:szCs w:val="28"/>
      </w:rPr>
    </w:pP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FEA29" w14:textId="77777777" w:rsidR="00626DD0" w:rsidRDefault="00626DD0" w:rsidP="005D4A51">
    <w:pPr>
      <w:pStyle w:val="lfej"/>
      <w:jc w:val="center"/>
      <w:rPr>
        <w:color w:val="BFBFBF" w:themeColor="background1" w:themeShade="BF"/>
        <w:sz w:val="28"/>
        <w:szCs w:val="28"/>
      </w:rPr>
    </w:pPr>
  </w:p>
  <w:p w14:paraId="01170695" w14:textId="77777777" w:rsidR="00626DD0" w:rsidRPr="002F02D0" w:rsidRDefault="00626DD0" w:rsidP="005D4A51">
    <w:pPr>
      <w:pStyle w:val="lfej"/>
      <w:jc w:val="center"/>
      <w:rPr>
        <w:color w:val="BFBFBF" w:themeColor="background1" w:themeShade="BF"/>
        <w:sz w:val="28"/>
        <w:szCs w:val="28"/>
      </w:rPr>
    </w:pP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EF59" w14:textId="18B8F0F5" w:rsidR="00626DD0" w:rsidRPr="002F02D0" w:rsidRDefault="00626DD0" w:rsidP="003E7076">
    <w:pPr>
      <w:pStyle w:val="lfej"/>
      <w:ind w:left="-851"/>
      <w:jc w:val="center"/>
      <w:rPr>
        <w:color w:val="BFBFBF" w:themeColor="background1" w:themeShade="BF"/>
        <w:sz w:val="28"/>
        <w:szCs w:val="28"/>
      </w:rPr>
    </w:pPr>
    <w:r>
      <w:rPr>
        <w:noProof/>
        <w:lang w:val="de-DE" w:eastAsia="de-DE"/>
      </w:rPr>
      <w:drawing>
        <wp:inline distT="0" distB="0" distL="0" distR="0" wp14:anchorId="4FCEB728" wp14:editId="48555458">
          <wp:extent cx="473051" cy="414068"/>
          <wp:effectExtent l="0" t="0" r="3810" b="5080"/>
          <wp:docPr id="4" name="Kép 4" descr="I:\Gazdasági Igazgató\Kontrolling\cégspecifikus anyagok\Logok\logo_fot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azdasági Igazgató\Kontrolling\cégspecifikus anyagok\Logok\logo_fot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35" cy="41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BFBFBF" w:themeColor="background1" w:themeShade="BF"/>
        <w:sz w:val="28"/>
        <w:szCs w:val="28"/>
      </w:rPr>
      <w:t xml:space="preserve">  </w:t>
    </w: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DF09" w14:textId="54915876" w:rsidR="00626DD0" w:rsidRPr="002F02D0" w:rsidRDefault="00626DD0" w:rsidP="003E7076">
    <w:pPr>
      <w:pStyle w:val="lfej"/>
      <w:ind w:left="-851"/>
      <w:jc w:val="center"/>
      <w:rPr>
        <w:color w:val="BFBFBF" w:themeColor="background1" w:themeShade="BF"/>
        <w:sz w:val="28"/>
        <w:szCs w:val="28"/>
      </w:rPr>
    </w:pPr>
    <w:r>
      <w:rPr>
        <w:noProof/>
        <w:lang w:val="de-DE" w:eastAsia="de-DE"/>
      </w:rPr>
      <w:drawing>
        <wp:inline distT="0" distB="0" distL="0" distR="0" wp14:anchorId="67E80C96" wp14:editId="4C37B653">
          <wp:extent cx="422694" cy="422694"/>
          <wp:effectExtent l="0" t="0" r="0" b="0"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24" cy="421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BFBFBF" w:themeColor="background1" w:themeShade="BF"/>
        <w:sz w:val="28"/>
        <w:szCs w:val="28"/>
      </w:rPr>
      <w:t xml:space="preserve">  </w:t>
    </w: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6529" w14:textId="77777777" w:rsidR="00626DD0" w:rsidRPr="002F02D0" w:rsidRDefault="00626DD0" w:rsidP="003E7076">
    <w:pPr>
      <w:pStyle w:val="lfej"/>
      <w:ind w:left="-851"/>
      <w:jc w:val="center"/>
      <w:rPr>
        <w:color w:val="BFBFBF" w:themeColor="background1" w:themeShade="BF"/>
        <w:sz w:val="28"/>
        <w:szCs w:val="28"/>
      </w:rPr>
    </w:pPr>
    <w:r>
      <w:rPr>
        <w:noProof/>
        <w:lang w:val="de-DE" w:eastAsia="de-DE"/>
      </w:rPr>
      <w:drawing>
        <wp:inline distT="0" distB="0" distL="0" distR="0" wp14:anchorId="422D5C19" wp14:editId="6132FD80">
          <wp:extent cx="481330" cy="42037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4E858" w14:textId="77777777" w:rsidR="00626DD0" w:rsidRPr="002F02D0" w:rsidRDefault="00626DD0" w:rsidP="003E7076">
    <w:pPr>
      <w:pStyle w:val="lfej"/>
      <w:ind w:left="-851"/>
      <w:jc w:val="center"/>
      <w:rPr>
        <w:color w:val="BFBFBF" w:themeColor="background1" w:themeShade="BF"/>
        <w:sz w:val="28"/>
        <w:szCs w:val="28"/>
      </w:rPr>
    </w:pPr>
    <w:r>
      <w:rPr>
        <w:noProof/>
        <w:lang w:val="de-DE" w:eastAsia="de-DE"/>
      </w:rPr>
      <w:drawing>
        <wp:inline distT="0" distB="0" distL="0" distR="0" wp14:anchorId="5C4DC569" wp14:editId="2E9B312D">
          <wp:extent cx="465826" cy="465826"/>
          <wp:effectExtent l="0" t="0" r="0" b="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kert_index_logo-ca32a3febccab71b2828a088c0fcf3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38" cy="46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BFBFBF" w:themeColor="background1" w:themeShade="BF"/>
        <w:sz w:val="28"/>
        <w:szCs w:val="28"/>
      </w:rPr>
      <w:t xml:space="preserve">  </w:t>
    </w: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899D" w14:textId="77777777" w:rsidR="00626DD0" w:rsidRPr="002F02D0" w:rsidRDefault="00626DD0" w:rsidP="003E7076">
    <w:pPr>
      <w:pStyle w:val="lfej"/>
      <w:ind w:left="-851"/>
      <w:jc w:val="center"/>
      <w:rPr>
        <w:color w:val="BFBFBF" w:themeColor="background1" w:themeShade="BF"/>
        <w:sz w:val="28"/>
        <w:szCs w:val="28"/>
      </w:rPr>
    </w:pPr>
    <w:r>
      <w:rPr>
        <w:noProof/>
        <w:lang w:val="de-DE" w:eastAsia="de-DE"/>
      </w:rPr>
      <w:drawing>
        <wp:inline distT="0" distB="0" distL="0" distR="0" wp14:anchorId="498D110B" wp14:editId="43D3A5A4">
          <wp:extent cx="475615" cy="414655"/>
          <wp:effectExtent l="0" t="0" r="635" b="4445"/>
          <wp:docPr id="3156" name="Kép 3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BFBFBF" w:themeColor="background1" w:themeShade="BF"/>
        <w:sz w:val="28"/>
        <w:szCs w:val="28"/>
      </w:rPr>
      <w:t xml:space="preserve">  </w:t>
    </w: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08E2" w14:textId="7CDEF3C7" w:rsidR="00626DD0" w:rsidRPr="002F02D0" w:rsidRDefault="00626DD0" w:rsidP="005D4A51">
    <w:pPr>
      <w:pStyle w:val="lfej"/>
      <w:ind w:left="-851"/>
      <w:jc w:val="center"/>
      <w:rPr>
        <w:color w:val="BFBFBF" w:themeColor="background1" w:themeShade="BF"/>
        <w:sz w:val="28"/>
        <w:szCs w:val="28"/>
      </w:rPr>
    </w:pPr>
    <w:r>
      <w:rPr>
        <w:noProof/>
        <w:lang w:val="de-DE" w:eastAsia="de-DE"/>
      </w:rPr>
      <w:drawing>
        <wp:inline distT="0" distB="0" distL="0" distR="0" wp14:anchorId="31F41A79" wp14:editId="7CA8555E">
          <wp:extent cx="482600" cy="421640"/>
          <wp:effectExtent l="0" t="0" r="0" b="0"/>
          <wp:docPr id="3164" name="Kép 3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ketus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BFBFBF" w:themeColor="background1" w:themeShade="BF"/>
        <w:sz w:val="28"/>
        <w:szCs w:val="28"/>
      </w:rPr>
      <w:t xml:space="preserve">  </w:t>
    </w:r>
    <w:r w:rsidRPr="002F02D0">
      <w:rPr>
        <w:color w:val="BFBFBF" w:themeColor="background1" w:themeShade="BF"/>
        <w:sz w:val="28"/>
        <w:szCs w:val="28"/>
      </w:rPr>
      <w:t>BVH Budapes</w:t>
    </w:r>
    <w:r>
      <w:rPr>
        <w:color w:val="BFBFBF" w:themeColor="background1" w:themeShade="BF"/>
        <w:sz w:val="28"/>
        <w:szCs w:val="28"/>
      </w:rPr>
      <w:t>ti Városüzemeltetési Holding Zártkörűen Működő Részvénytársaság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4B6A"/>
    <w:multiLevelType w:val="hybridMultilevel"/>
    <w:tmpl w:val="A8821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A41"/>
    <w:multiLevelType w:val="hybridMultilevel"/>
    <w:tmpl w:val="CBA2B39A"/>
    <w:lvl w:ilvl="0" w:tplc="3BF81C22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F6F3907"/>
    <w:multiLevelType w:val="hybridMultilevel"/>
    <w:tmpl w:val="7DDCC264"/>
    <w:lvl w:ilvl="0" w:tplc="02E0B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A6C0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46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E9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43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2E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0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05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04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0A0B52"/>
    <w:multiLevelType w:val="hybridMultilevel"/>
    <w:tmpl w:val="BCC68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50DFF"/>
    <w:multiLevelType w:val="hybridMultilevel"/>
    <w:tmpl w:val="37E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1581"/>
    <w:multiLevelType w:val="multilevel"/>
    <w:tmpl w:val="83A85B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0D51D8"/>
    <w:multiLevelType w:val="multilevel"/>
    <w:tmpl w:val="BD42FC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Restart w:val="0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CB28C2"/>
    <w:multiLevelType w:val="hybridMultilevel"/>
    <w:tmpl w:val="A238A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7D80"/>
    <w:multiLevelType w:val="multilevel"/>
    <w:tmpl w:val="97D68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B47F89"/>
    <w:multiLevelType w:val="hybridMultilevel"/>
    <w:tmpl w:val="0870F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B2453"/>
    <w:multiLevelType w:val="hybridMultilevel"/>
    <w:tmpl w:val="B394C386"/>
    <w:lvl w:ilvl="0" w:tplc="5E28B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65D9"/>
    <w:multiLevelType w:val="hybridMultilevel"/>
    <w:tmpl w:val="D390B844"/>
    <w:lvl w:ilvl="0" w:tplc="AFBC4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24CE"/>
    <w:multiLevelType w:val="multilevel"/>
    <w:tmpl w:val="6A244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4.4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26B78E5"/>
    <w:multiLevelType w:val="hybridMultilevel"/>
    <w:tmpl w:val="90081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7151"/>
    <w:multiLevelType w:val="multilevel"/>
    <w:tmpl w:val="17DE25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none"/>
      <w:lvlRestart w:val="0"/>
      <w:lvlText w:val="4.4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Restart w:val="0"/>
      <w:lvlText w:val="%1.5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6E7C40"/>
    <w:multiLevelType w:val="hybridMultilevel"/>
    <w:tmpl w:val="C6B0C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61887"/>
    <w:multiLevelType w:val="hybridMultilevel"/>
    <w:tmpl w:val="5CD6F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BA2"/>
    <w:multiLevelType w:val="hybridMultilevel"/>
    <w:tmpl w:val="D902DDD0"/>
    <w:lvl w:ilvl="0" w:tplc="29282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B05"/>
    <w:multiLevelType w:val="hybridMultilevel"/>
    <w:tmpl w:val="06263FE8"/>
    <w:lvl w:ilvl="0" w:tplc="02E0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4CAE"/>
    <w:multiLevelType w:val="hybridMultilevel"/>
    <w:tmpl w:val="FB58F99C"/>
    <w:lvl w:ilvl="0" w:tplc="040E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498C5002"/>
    <w:multiLevelType w:val="multilevel"/>
    <w:tmpl w:val="D568B3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6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FF566C"/>
    <w:multiLevelType w:val="hybridMultilevel"/>
    <w:tmpl w:val="A75ABFF4"/>
    <w:lvl w:ilvl="0" w:tplc="02E0B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F38C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C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4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0C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45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67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23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7456EB"/>
    <w:multiLevelType w:val="hybridMultilevel"/>
    <w:tmpl w:val="A5ECBECA"/>
    <w:lvl w:ilvl="0" w:tplc="F9CEF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67AF2"/>
    <w:multiLevelType w:val="hybridMultilevel"/>
    <w:tmpl w:val="F5242A2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E880532"/>
    <w:multiLevelType w:val="multilevel"/>
    <w:tmpl w:val="585642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none"/>
      <w:lvlRestart w:val="0"/>
      <w:lvlText w:val="4.4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Restart w:val="0"/>
      <w:lvlText w:val="%1.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325BE"/>
    <w:multiLevelType w:val="hybridMultilevel"/>
    <w:tmpl w:val="41A6F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12BE"/>
    <w:multiLevelType w:val="hybridMultilevel"/>
    <w:tmpl w:val="16DA1B66"/>
    <w:lvl w:ilvl="0" w:tplc="87707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1056F"/>
    <w:multiLevelType w:val="hybridMultilevel"/>
    <w:tmpl w:val="633C7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A5F9D"/>
    <w:multiLevelType w:val="hybridMultilevel"/>
    <w:tmpl w:val="C35AD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035"/>
    <w:multiLevelType w:val="hybridMultilevel"/>
    <w:tmpl w:val="0B96C2A8"/>
    <w:lvl w:ilvl="0" w:tplc="3C2E4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92AC6"/>
    <w:multiLevelType w:val="hybridMultilevel"/>
    <w:tmpl w:val="A7E8170E"/>
    <w:lvl w:ilvl="0" w:tplc="E416B26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  <w:sz w:val="22"/>
        <w:szCs w:val="22"/>
      </w:rPr>
    </w:lvl>
    <w:lvl w:ilvl="1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76A662EE">
      <w:numFmt w:val="bullet"/>
      <w:lvlText w:val="-"/>
      <w:lvlJc w:val="left"/>
      <w:pPr>
        <w:ind w:left="2484" w:hanging="63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60A97CE1"/>
    <w:multiLevelType w:val="hybridMultilevel"/>
    <w:tmpl w:val="2BB06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8C8"/>
    <w:multiLevelType w:val="hybridMultilevel"/>
    <w:tmpl w:val="5088C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02847"/>
    <w:multiLevelType w:val="multilevel"/>
    <w:tmpl w:val="D250F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Restart w:val="0"/>
      <w:lvlText w:val="%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9D3EC0"/>
    <w:multiLevelType w:val="hybridMultilevel"/>
    <w:tmpl w:val="38F0B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6407"/>
    <w:multiLevelType w:val="hybridMultilevel"/>
    <w:tmpl w:val="69C41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15302"/>
    <w:multiLevelType w:val="hybridMultilevel"/>
    <w:tmpl w:val="7798A1B8"/>
    <w:lvl w:ilvl="0" w:tplc="91D4F50E">
      <w:start w:val="1"/>
      <w:numFmt w:val="bullet"/>
      <w:pStyle w:val="felsorols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C2B8E"/>
    <w:multiLevelType w:val="hybridMultilevel"/>
    <w:tmpl w:val="100A9CB4"/>
    <w:lvl w:ilvl="0" w:tplc="02E0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17641"/>
    <w:multiLevelType w:val="multilevel"/>
    <w:tmpl w:val="C980C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Restart w:val="0"/>
      <w:lvlText w:val="%2.5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1B5AF6"/>
    <w:multiLevelType w:val="multilevel"/>
    <w:tmpl w:val="5100E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Restart w:val="0"/>
      <w:lvlText w:val="%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8E1C0F"/>
    <w:multiLevelType w:val="hybridMultilevel"/>
    <w:tmpl w:val="34922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C0C0D"/>
    <w:multiLevelType w:val="hybridMultilevel"/>
    <w:tmpl w:val="08C6C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069B5"/>
    <w:multiLevelType w:val="hybridMultilevel"/>
    <w:tmpl w:val="028C1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12958"/>
    <w:multiLevelType w:val="hybridMultilevel"/>
    <w:tmpl w:val="9462F9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71AF"/>
    <w:multiLevelType w:val="multilevel"/>
    <w:tmpl w:val="203C1B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none"/>
      <w:lvlRestart w:val="0"/>
      <w:lvlText w:val="4.4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Restart w:val="0"/>
      <w:lvlText w:val="%1.1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A170DB"/>
    <w:multiLevelType w:val="multilevel"/>
    <w:tmpl w:val="0D9C9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Restart w:val="0"/>
      <w:lvlText w:val="%2.6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821DA6"/>
    <w:multiLevelType w:val="multilevel"/>
    <w:tmpl w:val="9FB6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4.3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BFB24DC"/>
    <w:multiLevelType w:val="hybridMultilevel"/>
    <w:tmpl w:val="E3720CF6"/>
    <w:lvl w:ilvl="0" w:tplc="E40A18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30"/>
  </w:num>
  <w:num w:numId="5">
    <w:abstractNumId w:val="21"/>
  </w:num>
  <w:num w:numId="6">
    <w:abstractNumId w:val="2"/>
  </w:num>
  <w:num w:numId="7">
    <w:abstractNumId w:val="37"/>
  </w:num>
  <w:num w:numId="8">
    <w:abstractNumId w:val="36"/>
  </w:num>
  <w:num w:numId="9">
    <w:abstractNumId w:val="40"/>
  </w:num>
  <w:num w:numId="10">
    <w:abstractNumId w:val="5"/>
  </w:num>
  <w:num w:numId="11">
    <w:abstractNumId w:val="11"/>
  </w:num>
  <w:num w:numId="12">
    <w:abstractNumId w:val="17"/>
  </w:num>
  <w:num w:numId="13">
    <w:abstractNumId w:val="6"/>
  </w:num>
  <w:num w:numId="14">
    <w:abstractNumId w:val="44"/>
  </w:num>
  <w:num w:numId="15">
    <w:abstractNumId w:val="19"/>
  </w:num>
  <w:num w:numId="16">
    <w:abstractNumId w:val="0"/>
  </w:num>
  <w:num w:numId="17">
    <w:abstractNumId w:val="42"/>
  </w:num>
  <w:num w:numId="18">
    <w:abstractNumId w:val="34"/>
  </w:num>
  <w:num w:numId="19">
    <w:abstractNumId w:val="3"/>
  </w:num>
  <w:num w:numId="20">
    <w:abstractNumId w:val="23"/>
  </w:num>
  <w:num w:numId="21">
    <w:abstractNumId w:val="9"/>
  </w:num>
  <w:num w:numId="22">
    <w:abstractNumId w:val="10"/>
  </w:num>
  <w:num w:numId="23">
    <w:abstractNumId w:val="13"/>
  </w:num>
  <w:num w:numId="24">
    <w:abstractNumId w:val="16"/>
  </w:num>
  <w:num w:numId="25">
    <w:abstractNumId w:val="31"/>
  </w:num>
  <w:num w:numId="26">
    <w:abstractNumId w:val="41"/>
  </w:num>
  <w:num w:numId="27">
    <w:abstractNumId w:val="15"/>
  </w:num>
  <w:num w:numId="28">
    <w:abstractNumId w:val="26"/>
  </w:num>
  <w:num w:numId="29">
    <w:abstractNumId w:val="27"/>
  </w:num>
  <w:num w:numId="30">
    <w:abstractNumId w:val="4"/>
  </w:num>
  <w:num w:numId="31">
    <w:abstractNumId w:val="20"/>
  </w:num>
  <w:num w:numId="32">
    <w:abstractNumId w:val="46"/>
  </w:num>
  <w:num w:numId="33">
    <w:abstractNumId w:val="33"/>
  </w:num>
  <w:num w:numId="34">
    <w:abstractNumId w:val="39"/>
  </w:num>
  <w:num w:numId="35">
    <w:abstractNumId w:val="38"/>
  </w:num>
  <w:num w:numId="36">
    <w:abstractNumId w:val="45"/>
  </w:num>
  <w:num w:numId="37">
    <w:abstractNumId w:val="14"/>
  </w:num>
  <w:num w:numId="38">
    <w:abstractNumId w:val="24"/>
  </w:num>
  <w:num w:numId="39">
    <w:abstractNumId w:val="12"/>
  </w:num>
  <w:num w:numId="40">
    <w:abstractNumId w:val="35"/>
  </w:num>
  <w:num w:numId="41">
    <w:abstractNumId w:val="22"/>
  </w:num>
  <w:num w:numId="42">
    <w:abstractNumId w:val="7"/>
  </w:num>
  <w:num w:numId="43">
    <w:abstractNumId w:val="47"/>
  </w:num>
  <w:num w:numId="44">
    <w:abstractNumId w:val="1"/>
  </w:num>
  <w:num w:numId="45">
    <w:abstractNumId w:val="43"/>
  </w:num>
  <w:num w:numId="46">
    <w:abstractNumId w:val="32"/>
  </w:num>
  <w:num w:numId="47">
    <w:abstractNumId w:val="28"/>
  </w:num>
  <w:num w:numId="48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70"/>
    <w:rsid w:val="00001EB8"/>
    <w:rsid w:val="00001F84"/>
    <w:rsid w:val="0000207F"/>
    <w:rsid w:val="000042B2"/>
    <w:rsid w:val="00006F3A"/>
    <w:rsid w:val="000079C0"/>
    <w:rsid w:val="0001199F"/>
    <w:rsid w:val="000269EF"/>
    <w:rsid w:val="00033952"/>
    <w:rsid w:val="0004209B"/>
    <w:rsid w:val="0004272D"/>
    <w:rsid w:val="00044723"/>
    <w:rsid w:val="000469B9"/>
    <w:rsid w:val="00052ED3"/>
    <w:rsid w:val="000575A9"/>
    <w:rsid w:val="00060E8C"/>
    <w:rsid w:val="00061301"/>
    <w:rsid w:val="000677F6"/>
    <w:rsid w:val="00070B0C"/>
    <w:rsid w:val="00072D8A"/>
    <w:rsid w:val="000772B1"/>
    <w:rsid w:val="00084301"/>
    <w:rsid w:val="000945E8"/>
    <w:rsid w:val="0009557A"/>
    <w:rsid w:val="00097970"/>
    <w:rsid w:val="000A0199"/>
    <w:rsid w:val="000A3926"/>
    <w:rsid w:val="000A44F2"/>
    <w:rsid w:val="000A4C2C"/>
    <w:rsid w:val="000A51E6"/>
    <w:rsid w:val="000A52F5"/>
    <w:rsid w:val="000B0900"/>
    <w:rsid w:val="000B393C"/>
    <w:rsid w:val="000C00B9"/>
    <w:rsid w:val="000C18AB"/>
    <w:rsid w:val="000C1F43"/>
    <w:rsid w:val="000D4EBC"/>
    <w:rsid w:val="000D623E"/>
    <w:rsid w:val="000D7369"/>
    <w:rsid w:val="000E0401"/>
    <w:rsid w:val="000E2B58"/>
    <w:rsid w:val="000E4ABD"/>
    <w:rsid w:val="000F2A7A"/>
    <w:rsid w:val="00100493"/>
    <w:rsid w:val="00105197"/>
    <w:rsid w:val="00107DDD"/>
    <w:rsid w:val="0011441A"/>
    <w:rsid w:val="00121B3A"/>
    <w:rsid w:val="00123F2C"/>
    <w:rsid w:val="001323B9"/>
    <w:rsid w:val="00132E73"/>
    <w:rsid w:val="00134D3F"/>
    <w:rsid w:val="00143625"/>
    <w:rsid w:val="00151235"/>
    <w:rsid w:val="00151DEA"/>
    <w:rsid w:val="00154CF2"/>
    <w:rsid w:val="00157BCD"/>
    <w:rsid w:val="00162026"/>
    <w:rsid w:val="00171280"/>
    <w:rsid w:val="00171E0A"/>
    <w:rsid w:val="001750CA"/>
    <w:rsid w:val="00181624"/>
    <w:rsid w:val="0018297E"/>
    <w:rsid w:val="00185294"/>
    <w:rsid w:val="001861AE"/>
    <w:rsid w:val="00187B15"/>
    <w:rsid w:val="00193840"/>
    <w:rsid w:val="001947BC"/>
    <w:rsid w:val="001952B0"/>
    <w:rsid w:val="001A3275"/>
    <w:rsid w:val="001B0DFF"/>
    <w:rsid w:val="001B1217"/>
    <w:rsid w:val="001B2236"/>
    <w:rsid w:val="001B3091"/>
    <w:rsid w:val="001B6ACC"/>
    <w:rsid w:val="001C0A72"/>
    <w:rsid w:val="001C10A5"/>
    <w:rsid w:val="001D465D"/>
    <w:rsid w:val="001D75E3"/>
    <w:rsid w:val="001E02F4"/>
    <w:rsid w:val="001E58BC"/>
    <w:rsid w:val="001E614A"/>
    <w:rsid w:val="001E7949"/>
    <w:rsid w:val="001F4777"/>
    <w:rsid w:val="001F4A65"/>
    <w:rsid w:val="001F596F"/>
    <w:rsid w:val="001F66DA"/>
    <w:rsid w:val="00200C40"/>
    <w:rsid w:val="002047C9"/>
    <w:rsid w:val="00206E57"/>
    <w:rsid w:val="00210962"/>
    <w:rsid w:val="00214DEC"/>
    <w:rsid w:val="002205FB"/>
    <w:rsid w:val="0022596E"/>
    <w:rsid w:val="00230B30"/>
    <w:rsid w:val="00234C9E"/>
    <w:rsid w:val="00242D4E"/>
    <w:rsid w:val="00250ACC"/>
    <w:rsid w:val="00253E31"/>
    <w:rsid w:val="002553F4"/>
    <w:rsid w:val="00256BCF"/>
    <w:rsid w:val="00260CB2"/>
    <w:rsid w:val="00261A43"/>
    <w:rsid w:val="00261A53"/>
    <w:rsid w:val="00262835"/>
    <w:rsid w:val="00262A8C"/>
    <w:rsid w:val="00265479"/>
    <w:rsid w:val="00265AFE"/>
    <w:rsid w:val="00266CA2"/>
    <w:rsid w:val="002758CE"/>
    <w:rsid w:val="0028580C"/>
    <w:rsid w:val="00286AE3"/>
    <w:rsid w:val="00296499"/>
    <w:rsid w:val="002A16E1"/>
    <w:rsid w:val="002A469A"/>
    <w:rsid w:val="002A5E8D"/>
    <w:rsid w:val="002B1A44"/>
    <w:rsid w:val="002B24F5"/>
    <w:rsid w:val="002C2178"/>
    <w:rsid w:val="002C3D05"/>
    <w:rsid w:val="002D2939"/>
    <w:rsid w:val="002E240E"/>
    <w:rsid w:val="002E2C60"/>
    <w:rsid w:val="002E4A17"/>
    <w:rsid w:val="002F01B7"/>
    <w:rsid w:val="002F2C11"/>
    <w:rsid w:val="002F4D51"/>
    <w:rsid w:val="002F58DF"/>
    <w:rsid w:val="00300F1D"/>
    <w:rsid w:val="003011EF"/>
    <w:rsid w:val="00301E7E"/>
    <w:rsid w:val="0030239E"/>
    <w:rsid w:val="00311665"/>
    <w:rsid w:val="00315B87"/>
    <w:rsid w:val="00316994"/>
    <w:rsid w:val="00320356"/>
    <w:rsid w:val="0032339A"/>
    <w:rsid w:val="00324B00"/>
    <w:rsid w:val="00326ED6"/>
    <w:rsid w:val="00334F71"/>
    <w:rsid w:val="003352FF"/>
    <w:rsid w:val="00335A03"/>
    <w:rsid w:val="00341BBE"/>
    <w:rsid w:val="00341EE3"/>
    <w:rsid w:val="00344E2B"/>
    <w:rsid w:val="003515A7"/>
    <w:rsid w:val="00351F1D"/>
    <w:rsid w:val="00352553"/>
    <w:rsid w:val="00354C2E"/>
    <w:rsid w:val="00361FB6"/>
    <w:rsid w:val="00362BF4"/>
    <w:rsid w:val="003669FC"/>
    <w:rsid w:val="00367EFB"/>
    <w:rsid w:val="0037043E"/>
    <w:rsid w:val="00373DB7"/>
    <w:rsid w:val="00384DBA"/>
    <w:rsid w:val="003877C5"/>
    <w:rsid w:val="003877D1"/>
    <w:rsid w:val="003915B0"/>
    <w:rsid w:val="003939C7"/>
    <w:rsid w:val="003A6141"/>
    <w:rsid w:val="003A6774"/>
    <w:rsid w:val="003B069C"/>
    <w:rsid w:val="003B1E0E"/>
    <w:rsid w:val="003B2479"/>
    <w:rsid w:val="003B3ADA"/>
    <w:rsid w:val="003B3F32"/>
    <w:rsid w:val="003B6087"/>
    <w:rsid w:val="003B6524"/>
    <w:rsid w:val="003B709E"/>
    <w:rsid w:val="003B7187"/>
    <w:rsid w:val="003C04CD"/>
    <w:rsid w:val="003C3CF9"/>
    <w:rsid w:val="003C5B68"/>
    <w:rsid w:val="003C6162"/>
    <w:rsid w:val="003C628F"/>
    <w:rsid w:val="003D1508"/>
    <w:rsid w:val="003D4C48"/>
    <w:rsid w:val="003D604A"/>
    <w:rsid w:val="003D644C"/>
    <w:rsid w:val="003D68B3"/>
    <w:rsid w:val="003E49C9"/>
    <w:rsid w:val="003E7076"/>
    <w:rsid w:val="003F161E"/>
    <w:rsid w:val="003F1A37"/>
    <w:rsid w:val="003F5954"/>
    <w:rsid w:val="003F7114"/>
    <w:rsid w:val="004009A1"/>
    <w:rsid w:val="00403F83"/>
    <w:rsid w:val="00406E6B"/>
    <w:rsid w:val="004124F3"/>
    <w:rsid w:val="00412B34"/>
    <w:rsid w:val="00416479"/>
    <w:rsid w:val="00421201"/>
    <w:rsid w:val="00421749"/>
    <w:rsid w:val="00430A7F"/>
    <w:rsid w:val="004336CD"/>
    <w:rsid w:val="00434984"/>
    <w:rsid w:val="00435BDF"/>
    <w:rsid w:val="004361C4"/>
    <w:rsid w:val="00437BCC"/>
    <w:rsid w:val="00442D07"/>
    <w:rsid w:val="00447422"/>
    <w:rsid w:val="0045113E"/>
    <w:rsid w:val="00452090"/>
    <w:rsid w:val="004545F8"/>
    <w:rsid w:val="00460D2F"/>
    <w:rsid w:val="00461B95"/>
    <w:rsid w:val="004648BE"/>
    <w:rsid w:val="00464A65"/>
    <w:rsid w:val="00470F4E"/>
    <w:rsid w:val="00472CD0"/>
    <w:rsid w:val="0047623C"/>
    <w:rsid w:val="004827C0"/>
    <w:rsid w:val="00485942"/>
    <w:rsid w:val="0048612A"/>
    <w:rsid w:val="00486FFF"/>
    <w:rsid w:val="00487459"/>
    <w:rsid w:val="00490E5A"/>
    <w:rsid w:val="00494993"/>
    <w:rsid w:val="004966DE"/>
    <w:rsid w:val="004A0799"/>
    <w:rsid w:val="004A2FF8"/>
    <w:rsid w:val="004A4150"/>
    <w:rsid w:val="004B091E"/>
    <w:rsid w:val="004B19A3"/>
    <w:rsid w:val="004B4068"/>
    <w:rsid w:val="004B4DA1"/>
    <w:rsid w:val="004B532E"/>
    <w:rsid w:val="004B6A12"/>
    <w:rsid w:val="004C315C"/>
    <w:rsid w:val="004C4757"/>
    <w:rsid w:val="004E1054"/>
    <w:rsid w:val="004E31EB"/>
    <w:rsid w:val="004E41C9"/>
    <w:rsid w:val="004E6320"/>
    <w:rsid w:val="004E6DD4"/>
    <w:rsid w:val="00501468"/>
    <w:rsid w:val="00501F0C"/>
    <w:rsid w:val="00506521"/>
    <w:rsid w:val="00511DA9"/>
    <w:rsid w:val="005169BF"/>
    <w:rsid w:val="005176D2"/>
    <w:rsid w:val="005279D9"/>
    <w:rsid w:val="0053298D"/>
    <w:rsid w:val="00533A88"/>
    <w:rsid w:val="00534423"/>
    <w:rsid w:val="00535EF6"/>
    <w:rsid w:val="005369C2"/>
    <w:rsid w:val="00537D99"/>
    <w:rsid w:val="00541ECD"/>
    <w:rsid w:val="00544F53"/>
    <w:rsid w:val="00546E73"/>
    <w:rsid w:val="0054787B"/>
    <w:rsid w:val="00551868"/>
    <w:rsid w:val="00552C62"/>
    <w:rsid w:val="00553875"/>
    <w:rsid w:val="00560FF3"/>
    <w:rsid w:val="00565449"/>
    <w:rsid w:val="00567994"/>
    <w:rsid w:val="00574801"/>
    <w:rsid w:val="00574A67"/>
    <w:rsid w:val="005802DB"/>
    <w:rsid w:val="0058321A"/>
    <w:rsid w:val="00585423"/>
    <w:rsid w:val="0058708D"/>
    <w:rsid w:val="00594D97"/>
    <w:rsid w:val="00595409"/>
    <w:rsid w:val="005A1D07"/>
    <w:rsid w:val="005A392D"/>
    <w:rsid w:val="005A5ED3"/>
    <w:rsid w:val="005A6E8F"/>
    <w:rsid w:val="005C22CF"/>
    <w:rsid w:val="005C3951"/>
    <w:rsid w:val="005C66DF"/>
    <w:rsid w:val="005D266B"/>
    <w:rsid w:val="005D4A51"/>
    <w:rsid w:val="005D5332"/>
    <w:rsid w:val="005D7B51"/>
    <w:rsid w:val="005E0AFF"/>
    <w:rsid w:val="005E187D"/>
    <w:rsid w:val="005E654C"/>
    <w:rsid w:val="005F1040"/>
    <w:rsid w:val="005F1949"/>
    <w:rsid w:val="005F3AF7"/>
    <w:rsid w:val="005F7036"/>
    <w:rsid w:val="006118A2"/>
    <w:rsid w:val="006137D6"/>
    <w:rsid w:val="00613C22"/>
    <w:rsid w:val="00613D2F"/>
    <w:rsid w:val="00616496"/>
    <w:rsid w:val="00616812"/>
    <w:rsid w:val="00620A15"/>
    <w:rsid w:val="00626DD0"/>
    <w:rsid w:val="0062786A"/>
    <w:rsid w:val="006300CA"/>
    <w:rsid w:val="006335A4"/>
    <w:rsid w:val="00634585"/>
    <w:rsid w:val="00642041"/>
    <w:rsid w:val="00643B8A"/>
    <w:rsid w:val="00644622"/>
    <w:rsid w:val="0064617E"/>
    <w:rsid w:val="00646750"/>
    <w:rsid w:val="00651463"/>
    <w:rsid w:val="0065204C"/>
    <w:rsid w:val="00656278"/>
    <w:rsid w:val="00657FC6"/>
    <w:rsid w:val="00662C2D"/>
    <w:rsid w:val="00665D45"/>
    <w:rsid w:val="006669D6"/>
    <w:rsid w:val="006733E7"/>
    <w:rsid w:val="00681A43"/>
    <w:rsid w:val="006825FA"/>
    <w:rsid w:val="00684A73"/>
    <w:rsid w:val="00687E7E"/>
    <w:rsid w:val="00691E21"/>
    <w:rsid w:val="00692537"/>
    <w:rsid w:val="0069576C"/>
    <w:rsid w:val="006A02C9"/>
    <w:rsid w:val="006A2507"/>
    <w:rsid w:val="006A3E88"/>
    <w:rsid w:val="006A4160"/>
    <w:rsid w:val="006B2B0C"/>
    <w:rsid w:val="006B7392"/>
    <w:rsid w:val="006B75EC"/>
    <w:rsid w:val="006D7472"/>
    <w:rsid w:val="006E0712"/>
    <w:rsid w:val="006E6D60"/>
    <w:rsid w:val="006F1D78"/>
    <w:rsid w:val="006F29B2"/>
    <w:rsid w:val="00700FD6"/>
    <w:rsid w:val="00705BB5"/>
    <w:rsid w:val="00706E8A"/>
    <w:rsid w:val="00711210"/>
    <w:rsid w:val="007122C5"/>
    <w:rsid w:val="007149BC"/>
    <w:rsid w:val="00726ABB"/>
    <w:rsid w:val="00745918"/>
    <w:rsid w:val="00755F63"/>
    <w:rsid w:val="00756190"/>
    <w:rsid w:val="007577EC"/>
    <w:rsid w:val="00760897"/>
    <w:rsid w:val="0076123B"/>
    <w:rsid w:val="00762420"/>
    <w:rsid w:val="0076357E"/>
    <w:rsid w:val="007635E5"/>
    <w:rsid w:val="00764952"/>
    <w:rsid w:val="00771D36"/>
    <w:rsid w:val="00781DC2"/>
    <w:rsid w:val="00785E15"/>
    <w:rsid w:val="00793659"/>
    <w:rsid w:val="0079486D"/>
    <w:rsid w:val="00796F18"/>
    <w:rsid w:val="007A230E"/>
    <w:rsid w:val="007A2CBB"/>
    <w:rsid w:val="007A51C6"/>
    <w:rsid w:val="007A597E"/>
    <w:rsid w:val="007A6130"/>
    <w:rsid w:val="007A6533"/>
    <w:rsid w:val="007B69F3"/>
    <w:rsid w:val="007B6BBE"/>
    <w:rsid w:val="007C262C"/>
    <w:rsid w:val="007C3860"/>
    <w:rsid w:val="007D1377"/>
    <w:rsid w:val="007D4B1A"/>
    <w:rsid w:val="007D54E1"/>
    <w:rsid w:val="007E2EC4"/>
    <w:rsid w:val="007E562A"/>
    <w:rsid w:val="007E5C3D"/>
    <w:rsid w:val="007E6E08"/>
    <w:rsid w:val="007F0139"/>
    <w:rsid w:val="007F2CFC"/>
    <w:rsid w:val="007F4009"/>
    <w:rsid w:val="007F4BA0"/>
    <w:rsid w:val="007F5171"/>
    <w:rsid w:val="00800298"/>
    <w:rsid w:val="00800C59"/>
    <w:rsid w:val="00804D92"/>
    <w:rsid w:val="00806787"/>
    <w:rsid w:val="00807C71"/>
    <w:rsid w:val="008114B4"/>
    <w:rsid w:val="00811A69"/>
    <w:rsid w:val="00813611"/>
    <w:rsid w:val="00823834"/>
    <w:rsid w:val="00832579"/>
    <w:rsid w:val="00837A17"/>
    <w:rsid w:val="008409D9"/>
    <w:rsid w:val="00850B3E"/>
    <w:rsid w:val="00851B8E"/>
    <w:rsid w:val="00852CF0"/>
    <w:rsid w:val="0085783D"/>
    <w:rsid w:val="00860140"/>
    <w:rsid w:val="00861259"/>
    <w:rsid w:val="00861CA3"/>
    <w:rsid w:val="00871C28"/>
    <w:rsid w:val="00872639"/>
    <w:rsid w:val="00873244"/>
    <w:rsid w:val="00881DAC"/>
    <w:rsid w:val="0088357F"/>
    <w:rsid w:val="00886663"/>
    <w:rsid w:val="0088705B"/>
    <w:rsid w:val="00891081"/>
    <w:rsid w:val="00891B7B"/>
    <w:rsid w:val="008927DA"/>
    <w:rsid w:val="0089403B"/>
    <w:rsid w:val="00895660"/>
    <w:rsid w:val="008A2F87"/>
    <w:rsid w:val="008A32E8"/>
    <w:rsid w:val="008B62EE"/>
    <w:rsid w:val="008C1C2B"/>
    <w:rsid w:val="008C2BE2"/>
    <w:rsid w:val="008D6BF4"/>
    <w:rsid w:val="008D76C1"/>
    <w:rsid w:val="008E0530"/>
    <w:rsid w:val="008E1665"/>
    <w:rsid w:val="008E22FA"/>
    <w:rsid w:val="008E433C"/>
    <w:rsid w:val="008E79A6"/>
    <w:rsid w:val="008F725F"/>
    <w:rsid w:val="00902DD5"/>
    <w:rsid w:val="00902F2D"/>
    <w:rsid w:val="00903D05"/>
    <w:rsid w:val="0091369F"/>
    <w:rsid w:val="0091524B"/>
    <w:rsid w:val="009217BD"/>
    <w:rsid w:val="00926A40"/>
    <w:rsid w:val="00933553"/>
    <w:rsid w:val="00934690"/>
    <w:rsid w:val="00935ADB"/>
    <w:rsid w:val="00957562"/>
    <w:rsid w:val="00957721"/>
    <w:rsid w:val="009605D6"/>
    <w:rsid w:val="0096411C"/>
    <w:rsid w:val="00977524"/>
    <w:rsid w:val="00977DFF"/>
    <w:rsid w:val="00990EE0"/>
    <w:rsid w:val="00995AB1"/>
    <w:rsid w:val="009977FE"/>
    <w:rsid w:val="009A016F"/>
    <w:rsid w:val="009B093D"/>
    <w:rsid w:val="009B2ABD"/>
    <w:rsid w:val="009B3CC4"/>
    <w:rsid w:val="009C15E3"/>
    <w:rsid w:val="009D16F4"/>
    <w:rsid w:val="009D449C"/>
    <w:rsid w:val="009D4C5B"/>
    <w:rsid w:val="009D783E"/>
    <w:rsid w:val="009E0BE6"/>
    <w:rsid w:val="009E2408"/>
    <w:rsid w:val="009E348C"/>
    <w:rsid w:val="009E430F"/>
    <w:rsid w:val="009E61AE"/>
    <w:rsid w:val="009E7BCC"/>
    <w:rsid w:val="009F243A"/>
    <w:rsid w:val="009F2E7E"/>
    <w:rsid w:val="009F2F3F"/>
    <w:rsid w:val="009F6370"/>
    <w:rsid w:val="009F694D"/>
    <w:rsid w:val="00A0029C"/>
    <w:rsid w:val="00A05829"/>
    <w:rsid w:val="00A06922"/>
    <w:rsid w:val="00A12238"/>
    <w:rsid w:val="00A20BF3"/>
    <w:rsid w:val="00A20D7A"/>
    <w:rsid w:val="00A267D8"/>
    <w:rsid w:val="00A440D9"/>
    <w:rsid w:val="00A44483"/>
    <w:rsid w:val="00A47D8F"/>
    <w:rsid w:val="00A51769"/>
    <w:rsid w:val="00A520DF"/>
    <w:rsid w:val="00A52C6E"/>
    <w:rsid w:val="00A53885"/>
    <w:rsid w:val="00A55E78"/>
    <w:rsid w:val="00A5708E"/>
    <w:rsid w:val="00A654D0"/>
    <w:rsid w:val="00A66462"/>
    <w:rsid w:val="00A67D8D"/>
    <w:rsid w:val="00A720F5"/>
    <w:rsid w:val="00A83745"/>
    <w:rsid w:val="00A86FCB"/>
    <w:rsid w:val="00A875B9"/>
    <w:rsid w:val="00A87DBB"/>
    <w:rsid w:val="00AA21E0"/>
    <w:rsid w:val="00AA31AE"/>
    <w:rsid w:val="00AA7597"/>
    <w:rsid w:val="00AA7777"/>
    <w:rsid w:val="00AB00B9"/>
    <w:rsid w:val="00AB0483"/>
    <w:rsid w:val="00AB3702"/>
    <w:rsid w:val="00AB387B"/>
    <w:rsid w:val="00AB404D"/>
    <w:rsid w:val="00AB6E2E"/>
    <w:rsid w:val="00AC138C"/>
    <w:rsid w:val="00AC211A"/>
    <w:rsid w:val="00AC3403"/>
    <w:rsid w:val="00AC3F71"/>
    <w:rsid w:val="00AC5085"/>
    <w:rsid w:val="00AC543F"/>
    <w:rsid w:val="00AD308A"/>
    <w:rsid w:val="00AE1583"/>
    <w:rsid w:val="00AE22F9"/>
    <w:rsid w:val="00AF2524"/>
    <w:rsid w:val="00AF47D2"/>
    <w:rsid w:val="00AF6173"/>
    <w:rsid w:val="00B05550"/>
    <w:rsid w:val="00B14696"/>
    <w:rsid w:val="00B15574"/>
    <w:rsid w:val="00B16764"/>
    <w:rsid w:val="00B247AD"/>
    <w:rsid w:val="00B253DF"/>
    <w:rsid w:val="00B26520"/>
    <w:rsid w:val="00B276B0"/>
    <w:rsid w:val="00B33239"/>
    <w:rsid w:val="00B421E2"/>
    <w:rsid w:val="00B427E4"/>
    <w:rsid w:val="00B42DBE"/>
    <w:rsid w:val="00B42EC2"/>
    <w:rsid w:val="00B50994"/>
    <w:rsid w:val="00B5186F"/>
    <w:rsid w:val="00B56286"/>
    <w:rsid w:val="00B570BB"/>
    <w:rsid w:val="00B70B95"/>
    <w:rsid w:val="00B72880"/>
    <w:rsid w:val="00B72DD3"/>
    <w:rsid w:val="00B8083E"/>
    <w:rsid w:val="00B81BF4"/>
    <w:rsid w:val="00B84ED9"/>
    <w:rsid w:val="00B859F2"/>
    <w:rsid w:val="00B90710"/>
    <w:rsid w:val="00BA0E07"/>
    <w:rsid w:val="00BA1BFB"/>
    <w:rsid w:val="00BA2F5C"/>
    <w:rsid w:val="00BA4934"/>
    <w:rsid w:val="00BB3F00"/>
    <w:rsid w:val="00BC21DB"/>
    <w:rsid w:val="00BC281E"/>
    <w:rsid w:val="00BC5804"/>
    <w:rsid w:val="00BC75B0"/>
    <w:rsid w:val="00BD06E1"/>
    <w:rsid w:val="00BD1DCC"/>
    <w:rsid w:val="00BD5A1E"/>
    <w:rsid w:val="00BE07CD"/>
    <w:rsid w:val="00BE4FD6"/>
    <w:rsid w:val="00C000AE"/>
    <w:rsid w:val="00C00D51"/>
    <w:rsid w:val="00C0408A"/>
    <w:rsid w:val="00C048C6"/>
    <w:rsid w:val="00C06037"/>
    <w:rsid w:val="00C14173"/>
    <w:rsid w:val="00C15E3D"/>
    <w:rsid w:val="00C160F2"/>
    <w:rsid w:val="00C16BE5"/>
    <w:rsid w:val="00C2183B"/>
    <w:rsid w:val="00C26A6D"/>
    <w:rsid w:val="00C26CFE"/>
    <w:rsid w:val="00C27199"/>
    <w:rsid w:val="00C3239D"/>
    <w:rsid w:val="00C34E23"/>
    <w:rsid w:val="00C356F0"/>
    <w:rsid w:val="00C35C17"/>
    <w:rsid w:val="00C4445D"/>
    <w:rsid w:val="00C44BA7"/>
    <w:rsid w:val="00C462BF"/>
    <w:rsid w:val="00C50DB3"/>
    <w:rsid w:val="00C529D8"/>
    <w:rsid w:val="00C5397F"/>
    <w:rsid w:val="00C5438C"/>
    <w:rsid w:val="00C604A3"/>
    <w:rsid w:val="00C60717"/>
    <w:rsid w:val="00C61B89"/>
    <w:rsid w:val="00C627DD"/>
    <w:rsid w:val="00C7073E"/>
    <w:rsid w:val="00C732B9"/>
    <w:rsid w:val="00C733D9"/>
    <w:rsid w:val="00C752B9"/>
    <w:rsid w:val="00C80F83"/>
    <w:rsid w:val="00C82B99"/>
    <w:rsid w:val="00C8355A"/>
    <w:rsid w:val="00C93636"/>
    <w:rsid w:val="00C96D17"/>
    <w:rsid w:val="00CA034C"/>
    <w:rsid w:val="00CA1A31"/>
    <w:rsid w:val="00CB2303"/>
    <w:rsid w:val="00CB4852"/>
    <w:rsid w:val="00CB7CDB"/>
    <w:rsid w:val="00CC06DE"/>
    <w:rsid w:val="00CC0C17"/>
    <w:rsid w:val="00CC769C"/>
    <w:rsid w:val="00CD0068"/>
    <w:rsid w:val="00CD1C5D"/>
    <w:rsid w:val="00CD287C"/>
    <w:rsid w:val="00CD7210"/>
    <w:rsid w:val="00CE4ECA"/>
    <w:rsid w:val="00CF1D65"/>
    <w:rsid w:val="00CF2F8D"/>
    <w:rsid w:val="00CF6C10"/>
    <w:rsid w:val="00D0185D"/>
    <w:rsid w:val="00D1009E"/>
    <w:rsid w:val="00D15294"/>
    <w:rsid w:val="00D15EC3"/>
    <w:rsid w:val="00D163E4"/>
    <w:rsid w:val="00D2006F"/>
    <w:rsid w:val="00D21ED9"/>
    <w:rsid w:val="00D2786E"/>
    <w:rsid w:val="00D31F1D"/>
    <w:rsid w:val="00D357BC"/>
    <w:rsid w:val="00D36846"/>
    <w:rsid w:val="00D40839"/>
    <w:rsid w:val="00D44B4A"/>
    <w:rsid w:val="00D46286"/>
    <w:rsid w:val="00D50967"/>
    <w:rsid w:val="00D509D2"/>
    <w:rsid w:val="00D5610F"/>
    <w:rsid w:val="00D56D59"/>
    <w:rsid w:val="00D62CBB"/>
    <w:rsid w:val="00D666FA"/>
    <w:rsid w:val="00D733CE"/>
    <w:rsid w:val="00D77237"/>
    <w:rsid w:val="00D77A93"/>
    <w:rsid w:val="00D8401E"/>
    <w:rsid w:val="00D8409A"/>
    <w:rsid w:val="00D861FB"/>
    <w:rsid w:val="00D86CA7"/>
    <w:rsid w:val="00D918C4"/>
    <w:rsid w:val="00D9249D"/>
    <w:rsid w:val="00D96B67"/>
    <w:rsid w:val="00DA1B27"/>
    <w:rsid w:val="00DB05B5"/>
    <w:rsid w:val="00DB3395"/>
    <w:rsid w:val="00DC36A2"/>
    <w:rsid w:val="00DC4F11"/>
    <w:rsid w:val="00DD5EAF"/>
    <w:rsid w:val="00DD7AB3"/>
    <w:rsid w:val="00DE62A9"/>
    <w:rsid w:val="00DF2EF3"/>
    <w:rsid w:val="00DF313B"/>
    <w:rsid w:val="00DF6994"/>
    <w:rsid w:val="00DF7736"/>
    <w:rsid w:val="00DF79B0"/>
    <w:rsid w:val="00DF7FE7"/>
    <w:rsid w:val="00E101F2"/>
    <w:rsid w:val="00E32585"/>
    <w:rsid w:val="00E325F2"/>
    <w:rsid w:val="00E336E0"/>
    <w:rsid w:val="00E3599B"/>
    <w:rsid w:val="00E36651"/>
    <w:rsid w:val="00E41003"/>
    <w:rsid w:val="00E417C1"/>
    <w:rsid w:val="00E45AC4"/>
    <w:rsid w:val="00E47B32"/>
    <w:rsid w:val="00E549F3"/>
    <w:rsid w:val="00E55275"/>
    <w:rsid w:val="00E55328"/>
    <w:rsid w:val="00E55585"/>
    <w:rsid w:val="00E61239"/>
    <w:rsid w:val="00E64434"/>
    <w:rsid w:val="00E6617A"/>
    <w:rsid w:val="00E6773F"/>
    <w:rsid w:val="00E8707B"/>
    <w:rsid w:val="00E963B2"/>
    <w:rsid w:val="00E978F8"/>
    <w:rsid w:val="00E97C2A"/>
    <w:rsid w:val="00EA2B88"/>
    <w:rsid w:val="00EA46F7"/>
    <w:rsid w:val="00EA53C0"/>
    <w:rsid w:val="00EA710E"/>
    <w:rsid w:val="00EB0A00"/>
    <w:rsid w:val="00EB0D12"/>
    <w:rsid w:val="00EB1E83"/>
    <w:rsid w:val="00EB564C"/>
    <w:rsid w:val="00ED3CD8"/>
    <w:rsid w:val="00ED4C32"/>
    <w:rsid w:val="00ED531F"/>
    <w:rsid w:val="00ED540A"/>
    <w:rsid w:val="00ED6059"/>
    <w:rsid w:val="00ED76A7"/>
    <w:rsid w:val="00EE2079"/>
    <w:rsid w:val="00EF1261"/>
    <w:rsid w:val="00EF3745"/>
    <w:rsid w:val="00F007A2"/>
    <w:rsid w:val="00F03AC3"/>
    <w:rsid w:val="00F03D6A"/>
    <w:rsid w:val="00F05BCA"/>
    <w:rsid w:val="00F0754E"/>
    <w:rsid w:val="00F07B3D"/>
    <w:rsid w:val="00F117BF"/>
    <w:rsid w:val="00F1745C"/>
    <w:rsid w:val="00F263B2"/>
    <w:rsid w:val="00F275FF"/>
    <w:rsid w:val="00F33AD7"/>
    <w:rsid w:val="00F361E8"/>
    <w:rsid w:val="00F36DE1"/>
    <w:rsid w:val="00F41AB2"/>
    <w:rsid w:val="00F44D76"/>
    <w:rsid w:val="00F47072"/>
    <w:rsid w:val="00F54DEE"/>
    <w:rsid w:val="00F5677C"/>
    <w:rsid w:val="00F61D88"/>
    <w:rsid w:val="00F648AE"/>
    <w:rsid w:val="00F6532D"/>
    <w:rsid w:val="00F65979"/>
    <w:rsid w:val="00F726A2"/>
    <w:rsid w:val="00F73323"/>
    <w:rsid w:val="00F77BB9"/>
    <w:rsid w:val="00F840ED"/>
    <w:rsid w:val="00F92D31"/>
    <w:rsid w:val="00F93CFA"/>
    <w:rsid w:val="00F962B8"/>
    <w:rsid w:val="00F97E78"/>
    <w:rsid w:val="00FB1EF7"/>
    <w:rsid w:val="00FB4023"/>
    <w:rsid w:val="00FB6FD7"/>
    <w:rsid w:val="00FB7096"/>
    <w:rsid w:val="00FC11CF"/>
    <w:rsid w:val="00FC2869"/>
    <w:rsid w:val="00FC5D14"/>
    <w:rsid w:val="00FC78B9"/>
    <w:rsid w:val="00FD0176"/>
    <w:rsid w:val="00FD0DEF"/>
    <w:rsid w:val="00FD2758"/>
    <w:rsid w:val="00FD3A7D"/>
    <w:rsid w:val="00FD4C6E"/>
    <w:rsid w:val="00FD520B"/>
    <w:rsid w:val="00FD5AD4"/>
    <w:rsid w:val="00FE37C9"/>
    <w:rsid w:val="00FF075E"/>
    <w:rsid w:val="00FF0E79"/>
    <w:rsid w:val="00FF179E"/>
    <w:rsid w:val="00FF3960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5FED90"/>
  <w15:chartTrackingRefBased/>
  <w15:docId w15:val="{E89ECD27-A8C3-4FC6-9527-55E695A2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3E7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673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3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733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aszerbekezds">
    <w:name w:val="List Paragraph"/>
    <w:basedOn w:val="Norml"/>
    <w:link w:val="ListaszerbekezdsChar"/>
    <w:uiPriority w:val="34"/>
    <w:qFormat/>
    <w:rsid w:val="006733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7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733E7"/>
    <w:pPr>
      <w:spacing w:before="480"/>
      <w:outlineLvl w:val="9"/>
    </w:pPr>
    <w:rPr>
      <w:b/>
      <w:b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733E7"/>
    <w:pPr>
      <w:tabs>
        <w:tab w:val="left" w:pos="440"/>
        <w:tab w:val="right" w:leader="dot" w:pos="10195"/>
      </w:tabs>
      <w:spacing w:after="100"/>
      <w:outlineLvl w:val="1"/>
    </w:pPr>
    <w:rPr>
      <w:rFonts w:ascii="Arial" w:hAnsi="Arial" w:cs="Arial"/>
      <w:b/>
      <w:bCs/>
      <w:noProof/>
    </w:rPr>
  </w:style>
  <w:style w:type="character" w:styleId="Hiperhivatkozs">
    <w:name w:val="Hyperlink"/>
    <w:basedOn w:val="Bekezdsalapbettpusa"/>
    <w:uiPriority w:val="99"/>
    <w:unhideWhenUsed/>
    <w:rsid w:val="006733E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33E7"/>
  </w:style>
  <w:style w:type="paragraph" w:styleId="llb">
    <w:name w:val="footer"/>
    <w:basedOn w:val="Norml"/>
    <w:link w:val="llbChar"/>
    <w:uiPriority w:val="99"/>
    <w:unhideWhenUsed/>
    <w:rsid w:val="0067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33E7"/>
  </w:style>
  <w:style w:type="paragraph" w:styleId="TJ2">
    <w:name w:val="toc 2"/>
    <w:basedOn w:val="Norml"/>
    <w:next w:val="Norml"/>
    <w:autoRedefine/>
    <w:uiPriority w:val="39"/>
    <w:unhideWhenUsed/>
    <w:qFormat/>
    <w:rsid w:val="006733E7"/>
    <w:pPr>
      <w:tabs>
        <w:tab w:val="left" w:pos="880"/>
        <w:tab w:val="right" w:leader="dot" w:pos="10195"/>
      </w:tabs>
      <w:spacing w:after="100"/>
      <w:ind w:left="221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6733E7"/>
    <w:pPr>
      <w:tabs>
        <w:tab w:val="left" w:pos="1320"/>
        <w:tab w:val="right" w:leader="dot" w:pos="10195"/>
      </w:tabs>
      <w:spacing w:after="100"/>
      <w:ind w:left="440"/>
    </w:pPr>
    <w:rPr>
      <w:rFonts w:ascii="Arial" w:eastAsiaTheme="minorEastAsia" w:hAnsi="Arial" w:cs="Arial"/>
      <w:b/>
      <w:noProof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6733E7"/>
  </w:style>
  <w:style w:type="paragraph" w:customStyle="1" w:styleId="felsorols2">
    <w:name w:val="felsorolás2"/>
    <w:basedOn w:val="Listaszerbekezds"/>
    <w:link w:val="felsorols2Char"/>
    <w:qFormat/>
    <w:rsid w:val="006733E7"/>
    <w:pPr>
      <w:numPr>
        <w:numId w:val="8"/>
      </w:numPr>
      <w:spacing w:after="0" w:line="360" w:lineRule="auto"/>
      <w:jc w:val="both"/>
    </w:pPr>
    <w:rPr>
      <w:rFonts w:ascii="Arial" w:eastAsia="Times New Roman" w:hAnsi="Arial" w:cs="Arial"/>
      <w:lang w:eastAsia="hu-HU"/>
    </w:rPr>
  </w:style>
  <w:style w:type="character" w:customStyle="1" w:styleId="felsorols2Char">
    <w:name w:val="felsorolás2 Char"/>
    <w:basedOn w:val="Bekezdsalapbettpusa"/>
    <w:link w:val="felsorols2"/>
    <w:rsid w:val="006733E7"/>
    <w:rPr>
      <w:rFonts w:ascii="Arial" w:eastAsia="Times New Roman" w:hAnsi="Arial" w:cs="Arial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279D9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279D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279D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2C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553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532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53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53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5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footer" Target="footer2.xml"/><Relationship Id="rId34" Type="http://schemas.openxmlformats.org/officeDocument/2006/relationships/header" Target="header4.xml"/><Relationship Id="rId42" Type="http://schemas.openxmlformats.org/officeDocument/2006/relationships/footer" Target="footer5.xml"/><Relationship Id="rId47" Type="http://schemas.openxmlformats.org/officeDocument/2006/relationships/image" Target="media/image33.png"/><Relationship Id="rId50" Type="http://schemas.openxmlformats.org/officeDocument/2006/relationships/image" Target="media/image35.emf"/><Relationship Id="rId55" Type="http://schemas.openxmlformats.org/officeDocument/2006/relationships/header" Target="header7.xml"/><Relationship Id="rId63" Type="http://schemas.openxmlformats.org/officeDocument/2006/relationships/header" Target="header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7.emf"/><Relationship Id="rId11" Type="http://schemas.openxmlformats.org/officeDocument/2006/relationships/image" Target="media/image2.emf"/><Relationship Id="rId24" Type="http://schemas.openxmlformats.org/officeDocument/2006/relationships/image" Target="media/image13.emf"/><Relationship Id="rId32" Type="http://schemas.openxmlformats.org/officeDocument/2006/relationships/image" Target="media/image20.emf"/><Relationship Id="rId37" Type="http://schemas.openxmlformats.org/officeDocument/2006/relationships/image" Target="media/image24.emf"/><Relationship Id="rId40" Type="http://schemas.openxmlformats.org/officeDocument/2006/relationships/image" Target="media/image27.png"/><Relationship Id="rId45" Type="http://schemas.openxmlformats.org/officeDocument/2006/relationships/image" Target="media/image31.emf"/><Relationship Id="rId53" Type="http://schemas.openxmlformats.org/officeDocument/2006/relationships/image" Target="media/image38.emf"/><Relationship Id="rId58" Type="http://schemas.openxmlformats.org/officeDocument/2006/relationships/image" Target="media/image42.e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5.png"/><Relationship Id="rId19" Type="http://schemas.openxmlformats.org/officeDocument/2006/relationships/image" Target="media/image10.png"/><Relationship Id="rId14" Type="http://schemas.openxmlformats.org/officeDocument/2006/relationships/image" Target="media/image5.emf"/><Relationship Id="rId22" Type="http://schemas.openxmlformats.org/officeDocument/2006/relationships/image" Target="media/image11.emf"/><Relationship Id="rId27" Type="http://schemas.openxmlformats.org/officeDocument/2006/relationships/header" Target="header3.xml"/><Relationship Id="rId30" Type="http://schemas.openxmlformats.org/officeDocument/2006/relationships/image" Target="media/image18.emf"/><Relationship Id="rId35" Type="http://schemas.openxmlformats.org/officeDocument/2006/relationships/footer" Target="footer4.xml"/><Relationship Id="rId43" Type="http://schemas.openxmlformats.org/officeDocument/2006/relationships/image" Target="media/image29.emf"/><Relationship Id="rId48" Type="http://schemas.openxmlformats.org/officeDocument/2006/relationships/header" Target="header6.xml"/><Relationship Id="rId56" Type="http://schemas.openxmlformats.org/officeDocument/2006/relationships/footer" Target="footer7.xml"/><Relationship Id="rId64" Type="http://schemas.openxmlformats.org/officeDocument/2006/relationships/footer" Target="footer8.xml"/><Relationship Id="rId8" Type="http://schemas.openxmlformats.org/officeDocument/2006/relationships/image" Target="media/image1.jpeg"/><Relationship Id="rId51" Type="http://schemas.openxmlformats.org/officeDocument/2006/relationships/image" Target="media/image36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4.emf"/><Relationship Id="rId33" Type="http://schemas.openxmlformats.org/officeDocument/2006/relationships/image" Target="media/image21.png"/><Relationship Id="rId38" Type="http://schemas.openxmlformats.org/officeDocument/2006/relationships/image" Target="media/image25.emf"/><Relationship Id="rId46" Type="http://schemas.openxmlformats.org/officeDocument/2006/relationships/image" Target="media/image32.emf"/><Relationship Id="rId59" Type="http://schemas.openxmlformats.org/officeDocument/2006/relationships/image" Target="media/image43.emf"/><Relationship Id="rId20" Type="http://schemas.openxmlformats.org/officeDocument/2006/relationships/header" Target="header2.xml"/><Relationship Id="rId41" Type="http://schemas.openxmlformats.org/officeDocument/2006/relationships/header" Target="header5.xml"/><Relationship Id="rId54" Type="http://schemas.openxmlformats.org/officeDocument/2006/relationships/image" Target="media/image39.png"/><Relationship Id="rId62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emf"/><Relationship Id="rId28" Type="http://schemas.openxmlformats.org/officeDocument/2006/relationships/footer" Target="footer3.xml"/><Relationship Id="rId36" Type="http://schemas.openxmlformats.org/officeDocument/2006/relationships/image" Target="media/image23.emf"/><Relationship Id="rId49" Type="http://schemas.openxmlformats.org/officeDocument/2006/relationships/footer" Target="footer6.xml"/><Relationship Id="rId57" Type="http://schemas.openxmlformats.org/officeDocument/2006/relationships/image" Target="media/image41.emf"/><Relationship Id="rId10" Type="http://schemas.openxmlformats.org/officeDocument/2006/relationships/footer" Target="footer1.xml"/><Relationship Id="rId31" Type="http://schemas.openxmlformats.org/officeDocument/2006/relationships/image" Target="media/image19.emf"/><Relationship Id="rId44" Type="http://schemas.openxmlformats.org/officeDocument/2006/relationships/image" Target="media/image30.emf"/><Relationship Id="rId52" Type="http://schemas.openxmlformats.org/officeDocument/2006/relationships/image" Target="media/image37.emf"/><Relationship Id="rId60" Type="http://schemas.openxmlformats.org/officeDocument/2006/relationships/image" Target="media/image44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image" Target="media/image2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E2A5-EAF1-45E4-BFB7-2FB86EB7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9733</Words>
  <Characters>67164</Characters>
  <Application>Microsoft Office Word</Application>
  <DocSecurity>0</DocSecurity>
  <Lines>559</Lines>
  <Paragraphs>153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Tamás</dc:creator>
  <cp:keywords/>
  <dc:description/>
  <cp:lastModifiedBy>Zoltán Szalai</cp:lastModifiedBy>
  <cp:revision>2</cp:revision>
  <dcterms:created xsi:type="dcterms:W3CDTF">2021-06-01T12:46:00Z</dcterms:created>
  <dcterms:modified xsi:type="dcterms:W3CDTF">2021-06-01T12:46:00Z</dcterms:modified>
</cp:coreProperties>
</file>