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6A" w:rsidRPr="00116491" w:rsidRDefault="00BF3A6A" w:rsidP="00116491">
      <w:pPr>
        <w:spacing w:after="120" w:line="276" w:lineRule="auto"/>
        <w:jc w:val="right"/>
        <w:rPr>
          <w:rFonts w:ascii="Arial" w:hAnsi="Arial" w:cs="Arial"/>
          <w:b w:val="0"/>
          <w:iCs/>
          <w:color w:val="FFFFFF"/>
          <w:szCs w:val="22"/>
        </w:rPr>
      </w:pPr>
      <w:r w:rsidRPr="00116491">
        <w:rPr>
          <w:rFonts w:ascii="Arial" w:hAnsi="Arial" w:cs="Arial"/>
          <w:b w:val="0"/>
          <w:iCs/>
          <w:color w:val="FFFFFF"/>
          <w:szCs w:val="22"/>
        </w:rPr>
        <w:t>333366</w:t>
      </w:r>
    </w:p>
    <w:p w:rsidR="00BF3A6A" w:rsidRPr="00116491" w:rsidRDefault="00BF3A6A" w:rsidP="00116491">
      <w:pPr>
        <w:pStyle w:val="Cmsor1"/>
        <w:spacing w:after="120" w:line="276" w:lineRule="auto"/>
        <w:rPr>
          <w:rFonts w:ascii="Arial" w:hAnsi="Arial" w:cs="Arial"/>
          <w:b w:val="0"/>
          <w:iCs/>
          <w:sz w:val="22"/>
          <w:szCs w:val="22"/>
        </w:rPr>
      </w:pPr>
      <w:r w:rsidRPr="00116491">
        <w:rPr>
          <w:rFonts w:ascii="Arial" w:hAnsi="Arial" w:cs="Arial"/>
          <w:b w:val="0"/>
          <w:iCs/>
          <w:sz w:val="22"/>
          <w:szCs w:val="22"/>
        </w:rPr>
        <w:t>Melléklet a</w:t>
      </w:r>
      <w:proofErr w:type="gramStart"/>
      <w:r w:rsidRPr="00116491">
        <w:rPr>
          <w:rFonts w:ascii="Arial" w:hAnsi="Arial" w:cs="Arial"/>
          <w:b w:val="0"/>
          <w:iCs/>
          <w:sz w:val="22"/>
          <w:szCs w:val="22"/>
        </w:rPr>
        <w:t>…..</w:t>
      </w:r>
      <w:proofErr w:type="gramEnd"/>
      <w:r w:rsidRPr="00116491">
        <w:rPr>
          <w:rFonts w:ascii="Arial" w:hAnsi="Arial" w:cs="Arial"/>
          <w:b w:val="0"/>
          <w:iCs/>
          <w:sz w:val="22"/>
          <w:szCs w:val="22"/>
        </w:rPr>
        <w:t>/201</w:t>
      </w:r>
      <w:r w:rsidR="00A9301F">
        <w:rPr>
          <w:rFonts w:ascii="Arial" w:hAnsi="Arial" w:cs="Arial"/>
          <w:b w:val="0"/>
          <w:iCs/>
          <w:sz w:val="22"/>
          <w:szCs w:val="22"/>
        </w:rPr>
        <w:t>1</w:t>
      </w:r>
      <w:r w:rsidRPr="00116491">
        <w:rPr>
          <w:rFonts w:ascii="Arial" w:hAnsi="Arial" w:cs="Arial"/>
          <w:b w:val="0"/>
          <w:iCs/>
          <w:sz w:val="22"/>
          <w:szCs w:val="22"/>
        </w:rPr>
        <w:t>.(…..)</w:t>
      </w:r>
      <w:r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Pr="00116491">
        <w:rPr>
          <w:rFonts w:ascii="Arial" w:hAnsi="Arial" w:cs="Arial"/>
          <w:b w:val="0"/>
          <w:iCs/>
          <w:sz w:val="22"/>
          <w:szCs w:val="22"/>
        </w:rPr>
        <w:t>önkormányzati</w:t>
      </w:r>
      <w:r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Pr="00116491">
        <w:rPr>
          <w:rFonts w:ascii="Arial" w:hAnsi="Arial" w:cs="Arial"/>
          <w:b w:val="0"/>
          <w:iCs/>
          <w:sz w:val="22"/>
          <w:szCs w:val="22"/>
        </w:rPr>
        <w:t>rendelethez</w:t>
      </w:r>
    </w:p>
    <w:p w:rsidR="00BF3A6A" w:rsidRPr="00116491" w:rsidRDefault="00BF3A6A" w:rsidP="00116491">
      <w:pPr>
        <w:spacing w:after="120" w:line="276" w:lineRule="auto"/>
        <w:rPr>
          <w:rFonts w:ascii="Arial" w:hAnsi="Arial" w:cs="Arial"/>
          <w:b w:val="0"/>
          <w:szCs w:val="22"/>
        </w:rPr>
      </w:pPr>
    </w:p>
    <w:p w:rsidR="00BF3A6A" w:rsidRPr="00116491" w:rsidRDefault="00BF3A6A" w:rsidP="00116491">
      <w:pPr>
        <w:pStyle w:val="Cmsor1"/>
        <w:spacing w:after="120" w:line="276" w:lineRule="auto"/>
        <w:rPr>
          <w:rFonts w:ascii="Arial" w:hAnsi="Arial" w:cs="Arial"/>
          <w:b w:val="0"/>
          <w:iCs/>
          <w:sz w:val="22"/>
          <w:szCs w:val="22"/>
        </w:rPr>
      </w:pPr>
      <w:r w:rsidRPr="00116491">
        <w:rPr>
          <w:rFonts w:ascii="Arial" w:hAnsi="Arial" w:cs="Arial"/>
          <w:b w:val="0"/>
          <w:iCs/>
          <w:sz w:val="22"/>
          <w:szCs w:val="22"/>
        </w:rPr>
        <w:t>DÍJJEGYZÉK</w:t>
      </w:r>
    </w:p>
    <w:p w:rsidR="00BF3A6A" w:rsidRPr="00116491" w:rsidRDefault="00BF3A6A" w:rsidP="00116491">
      <w:pPr>
        <w:spacing w:after="120" w:line="276" w:lineRule="auto"/>
        <w:rPr>
          <w:rFonts w:ascii="Arial" w:hAnsi="Arial" w:cs="Arial"/>
          <w:b w:val="0"/>
          <w:iCs/>
          <w:szCs w:val="22"/>
        </w:rPr>
      </w:pPr>
    </w:p>
    <w:p w:rsidR="00BF3A6A" w:rsidRPr="00116491" w:rsidRDefault="00BF3A6A" w:rsidP="00116491">
      <w:pPr>
        <w:pStyle w:val="Cmsor2"/>
        <w:spacing w:after="120" w:line="276" w:lineRule="auto"/>
        <w:rPr>
          <w:rFonts w:ascii="Arial" w:hAnsi="Arial" w:cs="Arial"/>
          <w:b w:val="0"/>
          <w:iCs/>
          <w:sz w:val="22"/>
          <w:szCs w:val="22"/>
        </w:rPr>
      </w:pPr>
      <w:r w:rsidRPr="00116491">
        <w:rPr>
          <w:rFonts w:ascii="Arial" w:hAnsi="Arial" w:cs="Arial"/>
          <w:b w:val="0"/>
          <w:iCs/>
          <w:sz w:val="22"/>
          <w:szCs w:val="22"/>
        </w:rPr>
        <w:t>A 2012. január</w:t>
      </w:r>
      <w:r>
        <w:rPr>
          <w:rFonts w:ascii="Arial" w:hAnsi="Arial" w:cs="Arial"/>
          <w:b w:val="0"/>
          <w:iCs/>
          <w:sz w:val="22"/>
          <w:szCs w:val="22"/>
        </w:rPr>
        <w:t xml:space="preserve"> </w:t>
      </w:r>
      <w:r w:rsidRPr="00116491">
        <w:rPr>
          <w:rFonts w:ascii="Arial" w:hAnsi="Arial" w:cs="Arial"/>
          <w:b w:val="0"/>
          <w:iCs/>
          <w:sz w:val="22"/>
          <w:szCs w:val="22"/>
        </w:rPr>
        <w:t>1-től érvényesíthető díjak</w:t>
      </w:r>
    </w:p>
    <w:p w:rsidR="00BF3A6A" w:rsidRPr="00116491" w:rsidRDefault="00BF3A6A" w:rsidP="00116491">
      <w:pPr>
        <w:spacing w:after="120" w:line="276" w:lineRule="auto"/>
        <w:rPr>
          <w:rFonts w:ascii="Arial" w:hAnsi="Arial" w:cs="Arial"/>
          <w:b w:val="0"/>
          <w:szCs w:val="22"/>
        </w:rPr>
      </w:pPr>
    </w:p>
    <w:p w:rsidR="00BF3A6A" w:rsidRPr="00116491" w:rsidRDefault="00BF3A6A" w:rsidP="00454142">
      <w:pPr>
        <w:pStyle w:val="Szvegtrzsbehzssal"/>
        <w:spacing w:line="276" w:lineRule="auto"/>
        <w:ind w:left="0"/>
        <w:jc w:val="center"/>
        <w:rPr>
          <w:rFonts w:ascii="Arial" w:hAnsi="Arial" w:cs="Arial"/>
          <w:b w:val="0"/>
          <w:szCs w:val="22"/>
        </w:rPr>
      </w:pPr>
      <w:r w:rsidRPr="00116491">
        <w:rPr>
          <w:rFonts w:ascii="Arial" w:hAnsi="Arial" w:cs="Arial"/>
          <w:b w:val="0"/>
          <w:szCs w:val="22"/>
        </w:rPr>
        <w:t xml:space="preserve">(A díjak </w:t>
      </w:r>
      <w:r>
        <w:rPr>
          <w:rFonts w:ascii="Arial" w:hAnsi="Arial" w:cs="Arial"/>
          <w:b w:val="0"/>
          <w:szCs w:val="22"/>
        </w:rPr>
        <w:t>az általános forgalmi adót</w:t>
      </w:r>
      <w:r w:rsidRPr="00116491">
        <w:rPr>
          <w:rFonts w:ascii="Arial" w:hAnsi="Arial" w:cs="Arial"/>
          <w:b w:val="0"/>
          <w:szCs w:val="22"/>
        </w:rPr>
        <w:t xml:space="preserve"> nem tartalmaz</w:t>
      </w:r>
      <w:r>
        <w:rPr>
          <w:rFonts w:ascii="Arial" w:hAnsi="Arial" w:cs="Arial"/>
          <w:b w:val="0"/>
          <w:szCs w:val="22"/>
        </w:rPr>
        <w:t>zá</w:t>
      </w:r>
      <w:r w:rsidRPr="00116491">
        <w:rPr>
          <w:rFonts w:ascii="Arial" w:hAnsi="Arial" w:cs="Arial"/>
          <w:b w:val="0"/>
          <w:szCs w:val="22"/>
        </w:rPr>
        <w:t>k.)</w:t>
      </w:r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szCs w:val="22"/>
        </w:rPr>
      </w:pPr>
    </w:p>
    <w:p w:rsidR="00BF3A6A" w:rsidRDefault="00BF3A6A" w:rsidP="000351E2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KÉMÉNYEK ELLENŐRZÉSE, TISZTÍTÁSA, MŰSZAKI FELÜLVIZSGÁLATA</w:t>
      </w:r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iCs/>
          <w:szCs w:val="22"/>
        </w:rPr>
      </w:pPr>
    </w:p>
    <w:p w:rsidR="00BF3A6A" w:rsidRDefault="00BF3A6A" w:rsidP="000351E2">
      <w:pPr>
        <w:spacing w:after="120" w:line="276" w:lineRule="auto"/>
        <w:ind w:left="360"/>
        <w:jc w:val="both"/>
        <w:rPr>
          <w:rFonts w:ascii="Arial" w:hAnsi="Arial" w:cs="Arial"/>
          <w:b w:val="0"/>
          <w:szCs w:val="22"/>
        </w:rPr>
      </w:pPr>
      <w:r w:rsidRPr="00116491">
        <w:rPr>
          <w:rFonts w:ascii="Arial" w:hAnsi="Arial" w:cs="Arial"/>
          <w:b w:val="0"/>
          <w:szCs w:val="22"/>
        </w:rPr>
        <w:tab/>
      </w:r>
      <w:r w:rsidRPr="00116491">
        <w:rPr>
          <w:rFonts w:ascii="Arial" w:hAnsi="Arial" w:cs="Arial"/>
          <w:b w:val="0"/>
          <w:szCs w:val="22"/>
        </w:rPr>
        <w:tab/>
      </w:r>
      <w:r w:rsidRPr="00116491">
        <w:rPr>
          <w:rFonts w:ascii="Arial" w:hAnsi="Arial" w:cs="Arial"/>
          <w:b w:val="0"/>
          <w:szCs w:val="22"/>
        </w:rPr>
        <w:tab/>
      </w:r>
      <w:r w:rsidRPr="00116491">
        <w:rPr>
          <w:rFonts w:ascii="Arial" w:hAnsi="Arial" w:cs="Arial"/>
          <w:b w:val="0"/>
          <w:szCs w:val="22"/>
        </w:rPr>
        <w:tab/>
        <w:t>Megnevezés</w:t>
      </w:r>
      <w:r w:rsidRPr="00116491">
        <w:rPr>
          <w:rFonts w:ascii="Arial" w:hAnsi="Arial" w:cs="Arial"/>
          <w:b w:val="0"/>
          <w:szCs w:val="22"/>
        </w:rPr>
        <w:tab/>
      </w:r>
      <w:r w:rsidRPr="00116491">
        <w:rPr>
          <w:rFonts w:ascii="Arial" w:hAnsi="Arial" w:cs="Arial"/>
          <w:b w:val="0"/>
          <w:szCs w:val="22"/>
        </w:rPr>
        <w:tab/>
      </w:r>
      <w:r w:rsidRPr="00116491">
        <w:rPr>
          <w:rFonts w:ascii="Arial" w:hAnsi="Arial" w:cs="Arial"/>
          <w:b w:val="0"/>
          <w:szCs w:val="22"/>
        </w:rPr>
        <w:tab/>
        <w:t>Mennyiségi egység</w:t>
      </w:r>
      <w:r w:rsidRPr="00116491">
        <w:rPr>
          <w:rFonts w:ascii="Arial" w:hAnsi="Arial" w:cs="Arial"/>
          <w:b w:val="0"/>
          <w:szCs w:val="22"/>
        </w:rPr>
        <w:tab/>
        <w:t>Nettó díj (Ft)</w:t>
      </w:r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szCs w:val="22"/>
        </w:rPr>
      </w:pPr>
    </w:p>
    <w:p w:rsidR="00BF3A6A" w:rsidRPr="00BA1C8A" w:rsidRDefault="00BF3A6A" w:rsidP="000351E2">
      <w:pPr>
        <w:numPr>
          <w:ilvl w:val="0"/>
          <w:numId w:val="2"/>
        </w:numPr>
        <w:tabs>
          <w:tab w:val="clear" w:pos="720"/>
        </w:tabs>
        <w:spacing w:after="120" w:line="276" w:lineRule="auto"/>
        <w:ind w:left="426"/>
        <w:jc w:val="both"/>
        <w:rPr>
          <w:rFonts w:ascii="Arial" w:hAnsi="Arial" w:cs="Arial"/>
          <w:b w:val="0"/>
          <w:iCs/>
          <w:szCs w:val="22"/>
          <w:shd w:val="clear" w:color="auto" w:fill="E6E6E6"/>
        </w:rPr>
      </w:pPr>
      <w:r w:rsidRPr="00116491">
        <w:rPr>
          <w:rFonts w:ascii="Arial" w:hAnsi="Arial" w:cs="Arial"/>
          <w:b w:val="0"/>
          <w:iCs/>
          <w:szCs w:val="22"/>
        </w:rPr>
        <w:t>Kéményellenőrzés, tisztítás és műszaki felülvizsgálat</w:t>
      </w:r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iCs/>
          <w:szCs w:val="22"/>
          <w:shd w:val="clear" w:color="auto" w:fill="E6E6E6"/>
        </w:rPr>
      </w:pPr>
    </w:p>
    <w:p w:rsidR="00BF3A6A" w:rsidRPr="00116491" w:rsidRDefault="00BF3A6A" w:rsidP="000351E2">
      <w:pPr>
        <w:numPr>
          <w:ilvl w:val="1"/>
          <w:numId w:val="3"/>
        </w:numPr>
        <w:tabs>
          <w:tab w:val="clear" w:pos="720"/>
          <w:tab w:val="num" w:pos="851"/>
        </w:tabs>
        <w:spacing w:after="120" w:line="276" w:lineRule="auto"/>
        <w:ind w:hanging="294"/>
        <w:jc w:val="both"/>
        <w:rPr>
          <w:rFonts w:ascii="Arial" w:hAnsi="Arial" w:cs="Arial"/>
          <w:b w:val="0"/>
          <w:iCs/>
          <w:szCs w:val="22"/>
          <w:shd w:val="clear" w:color="auto" w:fill="E6E6E6"/>
        </w:rPr>
      </w:pPr>
      <w:r w:rsidRPr="00116491">
        <w:rPr>
          <w:rFonts w:ascii="Arial" w:hAnsi="Arial" w:cs="Arial"/>
          <w:b w:val="0"/>
          <w:iCs/>
          <w:szCs w:val="22"/>
        </w:rPr>
        <w:t>Egyedi kémény, valamint füstcsatorna</w:t>
      </w:r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iCs/>
          <w:szCs w:val="22"/>
          <w:shd w:val="clear" w:color="auto" w:fill="E6E6E6"/>
        </w:rPr>
      </w:pPr>
    </w:p>
    <w:p w:rsidR="00BF3A6A" w:rsidRPr="00BA1C8A" w:rsidRDefault="00BF3A6A" w:rsidP="000351E2">
      <w:pPr>
        <w:numPr>
          <w:ilvl w:val="0"/>
          <w:numId w:val="6"/>
        </w:numPr>
        <w:tabs>
          <w:tab w:val="clear" w:pos="1776"/>
        </w:tabs>
        <w:spacing w:after="120" w:line="276" w:lineRule="auto"/>
        <w:ind w:left="1134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Működő kémény, valamint füstcsatorna</w:t>
      </w:r>
    </w:p>
    <w:p w:rsidR="00BF3A6A" w:rsidRPr="00116491" w:rsidRDefault="00BF3A6A" w:rsidP="000351E2">
      <w:pPr>
        <w:numPr>
          <w:ilvl w:val="0"/>
          <w:numId w:val="18"/>
        </w:numPr>
        <w:spacing w:after="120" w:line="276" w:lineRule="auto"/>
        <w:ind w:left="1418" w:hanging="425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Szilárd és olajfűtés esetében</w:t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>db/év</w:t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  <w:t>1.552</w:t>
      </w:r>
    </w:p>
    <w:p w:rsidR="00BF3A6A" w:rsidRPr="00116491" w:rsidRDefault="00BF3A6A" w:rsidP="000351E2">
      <w:pPr>
        <w:numPr>
          <w:ilvl w:val="0"/>
          <w:numId w:val="18"/>
        </w:numPr>
        <w:spacing w:after="120" w:line="276" w:lineRule="auto"/>
        <w:ind w:left="1418" w:hanging="425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Gázfűtés esetében</w:t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>db/év</w:t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  <w:t>1.552</w:t>
      </w:r>
    </w:p>
    <w:p w:rsidR="00BF3A6A" w:rsidRPr="00116491" w:rsidRDefault="00BF3A6A" w:rsidP="000351E2">
      <w:pPr>
        <w:numPr>
          <w:ilvl w:val="0"/>
          <w:numId w:val="18"/>
        </w:numPr>
        <w:spacing w:after="120" w:line="276" w:lineRule="auto"/>
        <w:ind w:left="1418" w:hanging="425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Üdülő gázfűtés esetében</w:t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>db/év</w:t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  <w:t>1.552</w:t>
      </w:r>
    </w:p>
    <w:p w:rsidR="00BF3A6A" w:rsidRDefault="00BF3A6A" w:rsidP="000351E2">
      <w:pPr>
        <w:numPr>
          <w:ilvl w:val="0"/>
          <w:numId w:val="18"/>
        </w:numPr>
        <w:spacing w:after="120" w:line="276" w:lineRule="auto"/>
        <w:ind w:left="1418" w:hanging="425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Üdülő egyéb fűtés esetében</w:t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  <w:t>db /4 év</w:t>
      </w:r>
      <w:r w:rsidRPr="00116491">
        <w:rPr>
          <w:rFonts w:ascii="Arial" w:hAnsi="Arial" w:cs="Arial"/>
          <w:b w:val="0"/>
          <w:iCs/>
          <w:szCs w:val="22"/>
        </w:rPr>
        <w:tab/>
        <w:t>1.552</w:t>
      </w:r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iCs/>
          <w:szCs w:val="22"/>
        </w:rPr>
      </w:pPr>
    </w:p>
    <w:p w:rsidR="00BF3A6A" w:rsidRPr="00BA1C8A" w:rsidRDefault="00BF3A6A" w:rsidP="000351E2">
      <w:pPr>
        <w:numPr>
          <w:ilvl w:val="0"/>
          <w:numId w:val="6"/>
        </w:numPr>
        <w:tabs>
          <w:tab w:val="clear" w:pos="1776"/>
        </w:tabs>
        <w:spacing w:after="120" w:line="276" w:lineRule="auto"/>
        <w:ind w:left="1134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Tartalékkémény, valamint füstcsatorna</w:t>
      </w:r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iCs/>
          <w:szCs w:val="22"/>
          <w:shd w:val="clear" w:color="auto" w:fill="E0E0E0"/>
        </w:rPr>
      </w:pPr>
    </w:p>
    <w:p w:rsidR="00BF3A6A" w:rsidRPr="00116491" w:rsidRDefault="00BF3A6A" w:rsidP="000351E2">
      <w:pPr>
        <w:numPr>
          <w:ilvl w:val="0"/>
          <w:numId w:val="18"/>
        </w:numPr>
        <w:spacing w:after="120" w:line="276" w:lineRule="auto"/>
        <w:ind w:left="1418" w:hanging="425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Állandó tartózkodás céljára szolg</w:t>
      </w:r>
      <w:r>
        <w:rPr>
          <w:rFonts w:ascii="Arial" w:hAnsi="Arial" w:cs="Arial"/>
          <w:b w:val="0"/>
          <w:iCs/>
          <w:szCs w:val="22"/>
        </w:rPr>
        <w:t>áló helyiség</w:t>
      </w:r>
      <w:r>
        <w:rPr>
          <w:rFonts w:ascii="Arial" w:hAnsi="Arial" w:cs="Arial"/>
          <w:b w:val="0"/>
          <w:iCs/>
          <w:szCs w:val="22"/>
        </w:rPr>
        <w:tab/>
        <w:t>db/év</w:t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>1</w:t>
      </w:r>
      <w:r>
        <w:rPr>
          <w:rFonts w:ascii="Arial" w:hAnsi="Arial" w:cs="Arial"/>
          <w:b w:val="0"/>
          <w:iCs/>
          <w:szCs w:val="22"/>
        </w:rPr>
        <w:t>.</w:t>
      </w:r>
      <w:r w:rsidRPr="00116491">
        <w:rPr>
          <w:rFonts w:ascii="Arial" w:hAnsi="Arial" w:cs="Arial"/>
          <w:b w:val="0"/>
          <w:iCs/>
          <w:szCs w:val="22"/>
        </w:rPr>
        <w:t>000</w:t>
      </w:r>
    </w:p>
    <w:p w:rsidR="00BF3A6A" w:rsidRPr="00BA1C8A" w:rsidRDefault="00BF3A6A" w:rsidP="000351E2">
      <w:pPr>
        <w:numPr>
          <w:ilvl w:val="0"/>
          <w:numId w:val="18"/>
        </w:numPr>
        <w:spacing w:after="120" w:line="276" w:lineRule="auto"/>
        <w:ind w:left="1418" w:hanging="425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Ideiglenes tartózk</w:t>
      </w:r>
      <w:r>
        <w:rPr>
          <w:rFonts w:ascii="Arial" w:hAnsi="Arial" w:cs="Arial"/>
          <w:b w:val="0"/>
          <w:iCs/>
          <w:szCs w:val="22"/>
        </w:rPr>
        <w:t>odás</w:t>
      </w:r>
      <w:r w:rsidRPr="00116491">
        <w:rPr>
          <w:rFonts w:ascii="Arial" w:hAnsi="Arial" w:cs="Arial"/>
          <w:b w:val="0"/>
          <w:iCs/>
          <w:szCs w:val="22"/>
        </w:rPr>
        <w:t>ra szolg</w:t>
      </w:r>
      <w:r>
        <w:rPr>
          <w:rFonts w:ascii="Arial" w:hAnsi="Arial" w:cs="Arial"/>
          <w:b w:val="0"/>
          <w:iCs/>
          <w:szCs w:val="22"/>
        </w:rPr>
        <w:t>áló</w:t>
      </w:r>
      <w:r w:rsidRPr="00116491">
        <w:rPr>
          <w:rFonts w:ascii="Arial" w:hAnsi="Arial" w:cs="Arial"/>
          <w:b w:val="0"/>
          <w:iCs/>
          <w:szCs w:val="22"/>
        </w:rPr>
        <w:t xml:space="preserve"> üdülő</w:t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 w:rsidRPr="00BA1C8A">
        <w:rPr>
          <w:rFonts w:ascii="Arial" w:hAnsi="Arial" w:cs="Arial"/>
          <w:b w:val="0"/>
          <w:iCs/>
          <w:szCs w:val="22"/>
        </w:rPr>
        <w:t>db/4 év</w:t>
      </w:r>
      <w:r w:rsidRPr="00BA1C8A">
        <w:rPr>
          <w:rFonts w:ascii="Arial" w:hAnsi="Arial" w:cs="Arial"/>
          <w:b w:val="0"/>
          <w:iCs/>
          <w:szCs w:val="22"/>
        </w:rPr>
        <w:tab/>
        <w:t>1.000</w:t>
      </w:r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iCs/>
          <w:szCs w:val="22"/>
        </w:rPr>
      </w:pPr>
      <w:r>
        <w:rPr>
          <w:rFonts w:ascii="Arial" w:hAnsi="Arial" w:cs="Arial"/>
          <w:b w:val="0"/>
          <w:iCs/>
          <w:szCs w:val="22"/>
        </w:rPr>
        <w:br w:type="page"/>
      </w:r>
    </w:p>
    <w:p w:rsidR="00BF3A6A" w:rsidRDefault="00BF3A6A" w:rsidP="000351E2">
      <w:pPr>
        <w:numPr>
          <w:ilvl w:val="1"/>
          <w:numId w:val="3"/>
        </w:numPr>
        <w:tabs>
          <w:tab w:val="clear" w:pos="720"/>
          <w:tab w:val="num" w:pos="851"/>
        </w:tabs>
        <w:spacing w:after="120" w:line="276" w:lineRule="auto"/>
        <w:ind w:hanging="294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Gyűjtőkémény</w:t>
      </w:r>
    </w:p>
    <w:p w:rsidR="00BF3A6A" w:rsidRPr="00BA1C8A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iCs/>
          <w:szCs w:val="22"/>
        </w:rPr>
      </w:pPr>
    </w:p>
    <w:p w:rsidR="00BF3A6A" w:rsidRPr="00116491" w:rsidRDefault="00BF3A6A" w:rsidP="000351E2">
      <w:pPr>
        <w:numPr>
          <w:ilvl w:val="3"/>
          <w:numId w:val="3"/>
        </w:numPr>
        <w:tabs>
          <w:tab w:val="clear" w:pos="1800"/>
          <w:tab w:val="num" w:pos="-1985"/>
        </w:tabs>
        <w:spacing w:after="120" w:line="276" w:lineRule="auto"/>
        <w:ind w:left="1134" w:hanging="283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Működő kémény</w:t>
      </w:r>
    </w:p>
    <w:p w:rsidR="00BF3A6A" w:rsidRPr="00116491" w:rsidRDefault="00BF3A6A" w:rsidP="000351E2">
      <w:pPr>
        <w:numPr>
          <w:ilvl w:val="0"/>
          <w:numId w:val="18"/>
        </w:numPr>
        <w:spacing w:after="120" w:line="276" w:lineRule="auto"/>
        <w:ind w:left="1418" w:hanging="425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Szilárd és olajfűtés esetében</w:t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>db/év</w:t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  <w:t>3.461</w:t>
      </w:r>
    </w:p>
    <w:p w:rsidR="00BF3A6A" w:rsidRPr="00116491" w:rsidRDefault="00BF3A6A" w:rsidP="000351E2">
      <w:pPr>
        <w:numPr>
          <w:ilvl w:val="0"/>
          <w:numId w:val="18"/>
        </w:numPr>
        <w:spacing w:after="120" w:line="276" w:lineRule="auto"/>
        <w:ind w:left="1418" w:hanging="425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Gázfűtés esetében</w:t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>db/év</w:t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  <w:t>3.461</w:t>
      </w:r>
    </w:p>
    <w:p w:rsidR="00BF3A6A" w:rsidRPr="00116491" w:rsidRDefault="00BF3A6A" w:rsidP="000351E2">
      <w:pPr>
        <w:numPr>
          <w:ilvl w:val="0"/>
          <w:numId w:val="18"/>
        </w:numPr>
        <w:spacing w:after="120" w:line="276" w:lineRule="auto"/>
        <w:ind w:left="1418" w:hanging="425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Üdülő, gázfűtés esetében</w:t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>db/év</w:t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  <w:t>3.461</w:t>
      </w:r>
    </w:p>
    <w:p w:rsidR="00BF3A6A" w:rsidRPr="00116491" w:rsidRDefault="00BF3A6A" w:rsidP="000351E2">
      <w:pPr>
        <w:numPr>
          <w:ilvl w:val="0"/>
          <w:numId w:val="18"/>
        </w:numPr>
        <w:spacing w:after="120" w:line="276" w:lineRule="auto"/>
        <w:ind w:left="1418" w:hanging="425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Üdülő, egyéb fűtés esetében</w:t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>db/4év</w:t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  <w:t>3.461</w:t>
      </w:r>
    </w:p>
    <w:p w:rsidR="00BF3A6A" w:rsidRPr="00116491" w:rsidRDefault="00BF3A6A" w:rsidP="000351E2">
      <w:pPr>
        <w:tabs>
          <w:tab w:val="num" w:pos="1985"/>
        </w:tabs>
        <w:spacing w:after="120" w:line="276" w:lineRule="auto"/>
        <w:jc w:val="both"/>
        <w:rPr>
          <w:rFonts w:ascii="Arial" w:hAnsi="Arial" w:cs="Arial"/>
          <w:b w:val="0"/>
          <w:iCs/>
          <w:szCs w:val="22"/>
        </w:rPr>
      </w:pPr>
    </w:p>
    <w:p w:rsidR="00BF3A6A" w:rsidRPr="00116491" w:rsidRDefault="00BF3A6A" w:rsidP="000351E2">
      <w:pPr>
        <w:numPr>
          <w:ilvl w:val="3"/>
          <w:numId w:val="3"/>
        </w:numPr>
        <w:tabs>
          <w:tab w:val="clear" w:pos="1800"/>
          <w:tab w:val="num" w:pos="-1985"/>
        </w:tabs>
        <w:spacing w:after="120" w:line="276" w:lineRule="auto"/>
        <w:ind w:left="1134" w:hanging="283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Tartalékkémény</w:t>
      </w:r>
    </w:p>
    <w:p w:rsidR="00BF3A6A" w:rsidRPr="00116491" w:rsidRDefault="00BF3A6A" w:rsidP="000351E2">
      <w:pPr>
        <w:numPr>
          <w:ilvl w:val="0"/>
          <w:numId w:val="18"/>
        </w:numPr>
        <w:spacing w:after="120" w:line="276" w:lineRule="auto"/>
        <w:ind w:left="1418" w:hanging="425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Állandó tartózkodás céljára szolg</w:t>
      </w:r>
      <w:r>
        <w:rPr>
          <w:rFonts w:ascii="Arial" w:hAnsi="Arial" w:cs="Arial"/>
          <w:b w:val="0"/>
          <w:iCs/>
          <w:szCs w:val="22"/>
        </w:rPr>
        <w:t>áló helyiség</w:t>
      </w:r>
      <w:r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>db/év</w:t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  <w:t>2.269</w:t>
      </w:r>
    </w:p>
    <w:p w:rsidR="00BF3A6A" w:rsidRPr="00116491" w:rsidRDefault="00BF3A6A" w:rsidP="000351E2">
      <w:pPr>
        <w:numPr>
          <w:ilvl w:val="0"/>
          <w:numId w:val="18"/>
        </w:numPr>
        <w:spacing w:after="120" w:line="276" w:lineRule="auto"/>
        <w:ind w:left="1418" w:hanging="425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Ideiglenes tartózk</w:t>
      </w:r>
      <w:r>
        <w:rPr>
          <w:rFonts w:ascii="Arial" w:hAnsi="Arial" w:cs="Arial"/>
          <w:b w:val="0"/>
          <w:iCs/>
          <w:szCs w:val="22"/>
        </w:rPr>
        <w:t>odás</w:t>
      </w:r>
      <w:r w:rsidRPr="00116491">
        <w:rPr>
          <w:rFonts w:ascii="Arial" w:hAnsi="Arial" w:cs="Arial"/>
          <w:b w:val="0"/>
          <w:iCs/>
          <w:szCs w:val="22"/>
        </w:rPr>
        <w:t>ra szolg</w:t>
      </w:r>
      <w:r>
        <w:rPr>
          <w:rFonts w:ascii="Arial" w:hAnsi="Arial" w:cs="Arial"/>
          <w:b w:val="0"/>
          <w:iCs/>
          <w:szCs w:val="22"/>
        </w:rPr>
        <w:t>áló</w:t>
      </w:r>
      <w:r w:rsidRPr="00116491">
        <w:rPr>
          <w:rFonts w:ascii="Arial" w:hAnsi="Arial" w:cs="Arial"/>
          <w:b w:val="0"/>
          <w:iCs/>
          <w:szCs w:val="22"/>
        </w:rPr>
        <w:t xml:space="preserve"> üdülő</w:t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>db/4év</w:t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  <w:t>2.269</w:t>
      </w:r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iCs/>
          <w:szCs w:val="22"/>
        </w:rPr>
      </w:pPr>
    </w:p>
    <w:p w:rsidR="00BF3A6A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 xml:space="preserve">A díjak a 27/1996. (X.30) BM rendelet </w:t>
      </w:r>
      <w:r>
        <w:rPr>
          <w:rFonts w:ascii="Arial" w:hAnsi="Arial" w:cs="Arial"/>
          <w:b w:val="0"/>
          <w:iCs/>
          <w:szCs w:val="22"/>
        </w:rPr>
        <w:t xml:space="preserve">(továbbiakban: Rendelet) </w:t>
      </w:r>
      <w:r w:rsidRPr="00116491">
        <w:rPr>
          <w:rFonts w:ascii="Arial" w:hAnsi="Arial" w:cs="Arial"/>
          <w:b w:val="0"/>
          <w:iCs/>
          <w:szCs w:val="22"/>
        </w:rPr>
        <w:t>előírása szerint:</w:t>
      </w:r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iCs/>
          <w:szCs w:val="22"/>
        </w:rPr>
      </w:pPr>
    </w:p>
    <w:p w:rsidR="00BF3A6A" w:rsidRPr="00116491" w:rsidRDefault="00BF3A6A" w:rsidP="000351E2">
      <w:pPr>
        <w:numPr>
          <w:ilvl w:val="3"/>
          <w:numId w:val="20"/>
        </w:numPr>
        <w:tabs>
          <w:tab w:val="clear" w:pos="1800"/>
        </w:tabs>
        <w:spacing w:after="120" w:line="276" w:lineRule="auto"/>
        <w:ind w:left="1134" w:hanging="283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Működő kémény</w:t>
      </w:r>
    </w:p>
    <w:p w:rsidR="00BF3A6A" w:rsidRPr="007A512B" w:rsidRDefault="00BF3A6A" w:rsidP="000351E2">
      <w:pPr>
        <w:numPr>
          <w:ilvl w:val="0"/>
          <w:numId w:val="18"/>
        </w:numPr>
        <w:spacing w:after="120" w:line="276" w:lineRule="auto"/>
        <w:ind w:left="1418" w:hanging="425"/>
        <w:jc w:val="both"/>
        <w:rPr>
          <w:rFonts w:ascii="Arial" w:hAnsi="Arial" w:cs="Arial"/>
          <w:b w:val="0"/>
          <w:iCs/>
          <w:szCs w:val="22"/>
        </w:rPr>
      </w:pPr>
      <w:r w:rsidRPr="007A512B">
        <w:rPr>
          <w:rFonts w:ascii="Arial" w:hAnsi="Arial" w:cs="Arial"/>
          <w:b w:val="0"/>
          <w:iCs/>
          <w:szCs w:val="22"/>
        </w:rPr>
        <w:t>állandó tartózkodás céljára szolgáló helyiségeknél:</w:t>
      </w:r>
    </w:p>
    <w:p w:rsidR="00BF3A6A" w:rsidRPr="00BA1C8A" w:rsidRDefault="00BF3A6A" w:rsidP="000351E2">
      <w:pPr>
        <w:numPr>
          <w:ilvl w:val="0"/>
          <w:numId w:val="18"/>
        </w:numPr>
        <w:spacing w:after="120" w:line="276" w:lineRule="auto"/>
        <w:ind w:left="1843" w:hanging="425"/>
        <w:jc w:val="both"/>
        <w:rPr>
          <w:rFonts w:ascii="Arial" w:hAnsi="Arial" w:cs="Arial"/>
          <w:b w:val="0"/>
          <w:iCs/>
          <w:szCs w:val="22"/>
        </w:rPr>
      </w:pPr>
      <w:r w:rsidRPr="00BA1C8A">
        <w:rPr>
          <w:rFonts w:ascii="Arial" w:hAnsi="Arial" w:cs="Arial"/>
          <w:b w:val="0"/>
          <w:iCs/>
          <w:szCs w:val="22"/>
        </w:rPr>
        <w:t xml:space="preserve">szilárd és olajfűtés esetében a </w:t>
      </w:r>
      <w:r>
        <w:rPr>
          <w:rFonts w:ascii="Arial" w:hAnsi="Arial" w:cs="Arial"/>
          <w:b w:val="0"/>
          <w:iCs/>
          <w:szCs w:val="22"/>
        </w:rPr>
        <w:t>Rendelet</w:t>
      </w:r>
      <w:r w:rsidRPr="00BA1C8A">
        <w:rPr>
          <w:rFonts w:ascii="Arial" w:hAnsi="Arial" w:cs="Arial"/>
          <w:b w:val="0"/>
          <w:iCs/>
          <w:szCs w:val="22"/>
        </w:rPr>
        <w:t xml:space="preserve"> 4.§ (1), (2) bekezdésében:</w:t>
      </w:r>
    </w:p>
    <w:p w:rsidR="00BF3A6A" w:rsidRPr="00BA1C8A" w:rsidRDefault="00BF3A6A" w:rsidP="000351E2">
      <w:pPr>
        <w:numPr>
          <w:ilvl w:val="0"/>
          <w:numId w:val="18"/>
        </w:numPr>
        <w:spacing w:after="120" w:line="276" w:lineRule="auto"/>
        <w:ind w:left="1843" w:hanging="425"/>
        <w:jc w:val="both"/>
        <w:rPr>
          <w:rFonts w:ascii="Arial" w:hAnsi="Arial" w:cs="Arial"/>
          <w:b w:val="0"/>
          <w:iCs/>
          <w:szCs w:val="22"/>
        </w:rPr>
      </w:pPr>
      <w:r w:rsidRPr="00BA1C8A">
        <w:rPr>
          <w:rFonts w:ascii="Arial" w:hAnsi="Arial" w:cs="Arial"/>
          <w:b w:val="0"/>
          <w:iCs/>
          <w:szCs w:val="22"/>
        </w:rPr>
        <w:t>gázfűtés esetében a 6.§ a) pontjában előírt feladatok;</w:t>
      </w:r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bCs w:val="0"/>
          <w:iCs/>
          <w:szCs w:val="22"/>
        </w:rPr>
      </w:pPr>
    </w:p>
    <w:p w:rsidR="00BF3A6A" w:rsidRPr="007A512B" w:rsidRDefault="00BF3A6A" w:rsidP="000351E2">
      <w:pPr>
        <w:numPr>
          <w:ilvl w:val="0"/>
          <w:numId w:val="18"/>
        </w:numPr>
        <w:spacing w:after="120" w:line="276" w:lineRule="auto"/>
        <w:ind w:left="1418" w:hanging="425"/>
        <w:jc w:val="both"/>
        <w:rPr>
          <w:rFonts w:ascii="Arial" w:hAnsi="Arial" w:cs="Arial"/>
          <w:b w:val="0"/>
          <w:iCs/>
          <w:szCs w:val="22"/>
        </w:rPr>
      </w:pPr>
      <w:r w:rsidRPr="007A512B">
        <w:rPr>
          <w:rFonts w:ascii="Arial" w:hAnsi="Arial" w:cs="Arial"/>
          <w:b w:val="0"/>
          <w:iCs/>
          <w:szCs w:val="22"/>
        </w:rPr>
        <w:t xml:space="preserve">az ideiglenes tartózkodásra szolgáló üdülőegységeknél a </w:t>
      </w:r>
      <w:r>
        <w:rPr>
          <w:rFonts w:ascii="Arial" w:hAnsi="Arial" w:cs="Arial"/>
          <w:b w:val="0"/>
          <w:iCs/>
          <w:szCs w:val="22"/>
        </w:rPr>
        <w:t>Rendelet</w:t>
      </w:r>
      <w:r w:rsidRPr="007A512B">
        <w:rPr>
          <w:rFonts w:ascii="Arial" w:hAnsi="Arial" w:cs="Arial"/>
          <w:b w:val="0"/>
          <w:iCs/>
          <w:szCs w:val="22"/>
        </w:rPr>
        <w:t xml:space="preserve"> 4.§ (3) bekezdésben és a 6. § a) pontjában előírt feladatok;</w:t>
      </w:r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iCs/>
          <w:szCs w:val="22"/>
        </w:rPr>
      </w:pPr>
    </w:p>
    <w:p w:rsidR="00BF3A6A" w:rsidRPr="00BA1C8A" w:rsidRDefault="00BF3A6A" w:rsidP="000351E2">
      <w:pPr>
        <w:numPr>
          <w:ilvl w:val="3"/>
          <w:numId w:val="20"/>
        </w:numPr>
        <w:tabs>
          <w:tab w:val="clear" w:pos="1800"/>
        </w:tabs>
        <w:spacing w:after="120" w:line="276" w:lineRule="auto"/>
        <w:ind w:left="1134" w:hanging="283"/>
        <w:jc w:val="both"/>
        <w:rPr>
          <w:rFonts w:ascii="Arial" w:hAnsi="Arial" w:cs="Arial"/>
          <w:b w:val="0"/>
          <w:iCs/>
          <w:szCs w:val="22"/>
        </w:rPr>
      </w:pPr>
      <w:r w:rsidRPr="00BA1C8A">
        <w:rPr>
          <w:rFonts w:ascii="Arial" w:hAnsi="Arial" w:cs="Arial"/>
          <w:b w:val="0"/>
          <w:iCs/>
          <w:szCs w:val="22"/>
        </w:rPr>
        <w:t xml:space="preserve">Tartalék kémények esetében </w:t>
      </w:r>
      <w:r w:rsidRPr="00116491">
        <w:rPr>
          <w:rFonts w:ascii="Arial" w:hAnsi="Arial" w:cs="Arial"/>
          <w:b w:val="0"/>
          <w:iCs/>
          <w:szCs w:val="22"/>
        </w:rPr>
        <w:t xml:space="preserve">a </w:t>
      </w:r>
      <w:r>
        <w:rPr>
          <w:rFonts w:ascii="Arial" w:hAnsi="Arial" w:cs="Arial"/>
          <w:b w:val="0"/>
          <w:iCs/>
          <w:szCs w:val="22"/>
        </w:rPr>
        <w:t xml:space="preserve">Rendelet </w:t>
      </w:r>
      <w:r w:rsidRPr="00BA1C8A">
        <w:rPr>
          <w:rFonts w:ascii="Arial" w:hAnsi="Arial" w:cs="Arial"/>
          <w:b w:val="0"/>
          <w:iCs/>
          <w:szCs w:val="22"/>
        </w:rPr>
        <w:t>7§ (1), (2) bekezdésben előírt feladatok, valamint</w:t>
      </w:r>
      <w:r w:rsidRPr="00116491">
        <w:rPr>
          <w:rFonts w:ascii="Arial" w:hAnsi="Arial" w:cs="Arial"/>
          <w:b w:val="0"/>
          <w:iCs/>
          <w:szCs w:val="22"/>
        </w:rPr>
        <w:t xml:space="preserve"> a 4 évenként esedékes műszaki felülvizsgálat </w:t>
      </w:r>
      <w:r>
        <w:rPr>
          <w:rFonts w:ascii="Arial" w:hAnsi="Arial" w:cs="Arial"/>
          <w:b w:val="0"/>
          <w:iCs/>
          <w:szCs w:val="22"/>
        </w:rPr>
        <w:t>Rendelet</w:t>
      </w:r>
      <w:r w:rsidRPr="00BA1C8A">
        <w:rPr>
          <w:rFonts w:ascii="Arial" w:hAnsi="Arial" w:cs="Arial"/>
          <w:b w:val="0"/>
          <w:iCs/>
          <w:szCs w:val="22"/>
        </w:rPr>
        <w:t xml:space="preserve"> 3.§, 11.§ (5) ráfordításainak időarányos ellenértékét tartalmazzák.</w:t>
      </w:r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bCs w:val="0"/>
          <w:iCs/>
          <w:szCs w:val="22"/>
        </w:rPr>
      </w:pPr>
      <w:r>
        <w:rPr>
          <w:rFonts w:ascii="Arial" w:hAnsi="Arial" w:cs="Arial"/>
          <w:b w:val="0"/>
          <w:bCs w:val="0"/>
          <w:iCs/>
          <w:szCs w:val="22"/>
        </w:rPr>
        <w:br w:type="page"/>
      </w:r>
    </w:p>
    <w:p w:rsidR="00BF3A6A" w:rsidRPr="00116491" w:rsidRDefault="00BF3A6A" w:rsidP="000351E2">
      <w:pPr>
        <w:spacing w:after="120" w:line="276" w:lineRule="auto"/>
        <w:ind w:left="567" w:right="4250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 xml:space="preserve">A </w:t>
      </w:r>
      <w:proofErr w:type="spellStart"/>
      <w:r w:rsidRPr="00116491">
        <w:rPr>
          <w:rFonts w:ascii="Arial" w:hAnsi="Arial" w:cs="Arial"/>
          <w:b w:val="0"/>
          <w:iCs/>
          <w:szCs w:val="22"/>
        </w:rPr>
        <w:t>kéményseprőipari</w:t>
      </w:r>
      <w:proofErr w:type="spellEnd"/>
      <w:r w:rsidRPr="00116491">
        <w:rPr>
          <w:rFonts w:ascii="Arial" w:hAnsi="Arial" w:cs="Arial"/>
          <w:b w:val="0"/>
          <w:iCs/>
          <w:szCs w:val="22"/>
        </w:rPr>
        <w:t xml:space="preserve"> közszolgáltatást törvényi kötelezettség alapján, </w:t>
      </w:r>
      <w:r>
        <w:rPr>
          <w:rFonts w:ascii="Arial" w:hAnsi="Arial" w:cs="Arial"/>
          <w:b w:val="0"/>
          <w:iCs/>
          <w:szCs w:val="22"/>
        </w:rPr>
        <w:t xml:space="preserve">a Szolgáltató </w:t>
      </w:r>
      <w:r w:rsidRPr="00116491">
        <w:rPr>
          <w:rFonts w:ascii="Arial" w:hAnsi="Arial" w:cs="Arial"/>
          <w:b w:val="0"/>
          <w:iCs/>
          <w:szCs w:val="22"/>
        </w:rPr>
        <w:t>megrendelés nélkül vég</w:t>
      </w:r>
      <w:r>
        <w:rPr>
          <w:rFonts w:ascii="Arial" w:hAnsi="Arial" w:cs="Arial"/>
          <w:b w:val="0"/>
          <w:iCs/>
          <w:szCs w:val="22"/>
        </w:rPr>
        <w:t>zi</w:t>
      </w:r>
      <w:r w:rsidRPr="00116491">
        <w:rPr>
          <w:rFonts w:ascii="Arial" w:hAnsi="Arial" w:cs="Arial"/>
          <w:b w:val="0"/>
          <w:iCs/>
          <w:szCs w:val="22"/>
        </w:rPr>
        <w:t xml:space="preserve">, ezért a szolgáltatás végzésére kezdeményezett első, illetve második esetben történő sikertelen megjelenés alkalmával </w:t>
      </w:r>
      <w:r>
        <w:rPr>
          <w:rFonts w:ascii="Arial" w:hAnsi="Arial" w:cs="Arial"/>
          <w:b w:val="0"/>
          <w:iCs/>
          <w:szCs w:val="22"/>
        </w:rPr>
        <w:t>n</w:t>
      </w:r>
      <w:r w:rsidRPr="00116491">
        <w:rPr>
          <w:rFonts w:ascii="Arial" w:hAnsi="Arial" w:cs="Arial"/>
          <w:b w:val="0"/>
          <w:iCs/>
          <w:szCs w:val="22"/>
        </w:rPr>
        <w:t>em számít</w:t>
      </w:r>
      <w:r>
        <w:rPr>
          <w:rFonts w:ascii="Arial" w:hAnsi="Arial" w:cs="Arial"/>
          <w:b w:val="0"/>
          <w:iCs/>
          <w:szCs w:val="22"/>
        </w:rPr>
        <w:t>ható fel kiszállási díj</w:t>
      </w:r>
      <w:r w:rsidRPr="00116491">
        <w:rPr>
          <w:rFonts w:ascii="Arial" w:hAnsi="Arial" w:cs="Arial"/>
          <w:b w:val="0"/>
          <w:iCs/>
          <w:szCs w:val="22"/>
        </w:rPr>
        <w:t>. Az ez</w:t>
      </w:r>
      <w:r>
        <w:rPr>
          <w:rFonts w:ascii="Arial" w:hAnsi="Arial" w:cs="Arial"/>
          <w:b w:val="0"/>
          <w:iCs/>
          <w:szCs w:val="22"/>
        </w:rPr>
        <w:t>t</w:t>
      </w:r>
      <w:r w:rsidRPr="00116491">
        <w:rPr>
          <w:rFonts w:ascii="Arial" w:hAnsi="Arial" w:cs="Arial"/>
          <w:b w:val="0"/>
          <w:iCs/>
          <w:szCs w:val="22"/>
        </w:rPr>
        <w:t xml:space="preserve"> </w:t>
      </w:r>
      <w:r>
        <w:rPr>
          <w:rFonts w:ascii="Arial" w:hAnsi="Arial" w:cs="Arial"/>
          <w:b w:val="0"/>
          <w:iCs/>
          <w:szCs w:val="22"/>
        </w:rPr>
        <w:t>követő</w:t>
      </w:r>
      <w:r w:rsidRPr="00116491">
        <w:rPr>
          <w:rFonts w:ascii="Arial" w:hAnsi="Arial" w:cs="Arial"/>
          <w:b w:val="0"/>
          <w:iCs/>
          <w:szCs w:val="22"/>
        </w:rPr>
        <w:t xml:space="preserve"> újabb, de sikeres munkavégzést eredményező kiszállás után, a szolgáltatás díján kívül </w:t>
      </w:r>
      <w:r>
        <w:rPr>
          <w:rFonts w:ascii="Arial" w:hAnsi="Arial" w:cs="Arial"/>
          <w:b w:val="0"/>
          <w:iCs/>
          <w:szCs w:val="22"/>
        </w:rPr>
        <w:t>a Szolgáltató esetenként és lakásonként</w:t>
      </w:r>
      <w:r w:rsidRPr="004A3C12">
        <w:rPr>
          <w:rFonts w:ascii="Arial" w:hAnsi="Arial" w:cs="Arial"/>
          <w:b w:val="0"/>
          <w:iCs/>
          <w:szCs w:val="22"/>
        </w:rPr>
        <w:t xml:space="preserve"> kiszállási díjat</w:t>
      </w:r>
      <w:r w:rsidRPr="00116491">
        <w:rPr>
          <w:rFonts w:ascii="Arial" w:hAnsi="Arial" w:cs="Arial"/>
          <w:b w:val="0"/>
          <w:iCs/>
          <w:szCs w:val="22"/>
        </w:rPr>
        <w:t xml:space="preserve"> számít</w:t>
      </w:r>
      <w:r>
        <w:rPr>
          <w:rFonts w:ascii="Arial" w:hAnsi="Arial" w:cs="Arial"/>
          <w:b w:val="0"/>
          <w:iCs/>
          <w:szCs w:val="22"/>
        </w:rPr>
        <w:t>hat</w:t>
      </w:r>
      <w:r w:rsidRPr="00116491">
        <w:rPr>
          <w:rFonts w:ascii="Arial" w:hAnsi="Arial" w:cs="Arial"/>
          <w:b w:val="0"/>
          <w:iCs/>
          <w:szCs w:val="22"/>
        </w:rPr>
        <w:t xml:space="preserve"> f</w:t>
      </w:r>
      <w:r>
        <w:rPr>
          <w:rFonts w:ascii="Arial" w:hAnsi="Arial" w:cs="Arial"/>
          <w:b w:val="0"/>
          <w:iCs/>
          <w:szCs w:val="22"/>
        </w:rPr>
        <w:t>el.</w:t>
      </w:r>
    </w:p>
    <w:p w:rsidR="00BF3A6A" w:rsidRPr="00116491" w:rsidRDefault="00BF3A6A" w:rsidP="000351E2">
      <w:pPr>
        <w:spacing w:after="120" w:line="276" w:lineRule="auto"/>
        <w:ind w:left="567" w:right="-2"/>
        <w:jc w:val="both"/>
        <w:rPr>
          <w:rFonts w:ascii="Arial" w:hAnsi="Arial" w:cs="Arial"/>
          <w:b w:val="0"/>
          <w:bCs w:val="0"/>
          <w:iCs/>
          <w:szCs w:val="22"/>
        </w:rPr>
      </w:pPr>
      <w:r w:rsidRPr="00116491">
        <w:rPr>
          <w:rFonts w:ascii="Arial" w:hAnsi="Arial" w:cs="Arial"/>
          <w:b w:val="0"/>
          <w:bCs w:val="0"/>
          <w:iCs/>
          <w:szCs w:val="22"/>
        </w:rPr>
        <w:tab/>
      </w:r>
      <w:r w:rsidRPr="00116491">
        <w:rPr>
          <w:rFonts w:ascii="Arial" w:hAnsi="Arial" w:cs="Arial"/>
          <w:b w:val="0"/>
          <w:bCs w:val="0"/>
          <w:iCs/>
          <w:szCs w:val="22"/>
        </w:rPr>
        <w:tab/>
      </w:r>
      <w:r w:rsidRPr="00116491">
        <w:rPr>
          <w:rFonts w:ascii="Arial" w:hAnsi="Arial" w:cs="Arial"/>
          <w:b w:val="0"/>
          <w:bCs w:val="0"/>
          <w:iCs/>
          <w:szCs w:val="22"/>
        </w:rPr>
        <w:tab/>
      </w:r>
      <w:r w:rsidRPr="00116491">
        <w:rPr>
          <w:rFonts w:ascii="Arial" w:hAnsi="Arial" w:cs="Arial"/>
          <w:b w:val="0"/>
          <w:bCs w:val="0"/>
          <w:iCs/>
          <w:szCs w:val="22"/>
        </w:rPr>
        <w:tab/>
      </w:r>
      <w:r w:rsidRPr="00116491">
        <w:rPr>
          <w:rFonts w:ascii="Arial" w:hAnsi="Arial" w:cs="Arial"/>
          <w:b w:val="0"/>
          <w:bCs w:val="0"/>
          <w:iCs/>
          <w:szCs w:val="22"/>
        </w:rPr>
        <w:tab/>
      </w:r>
      <w:r w:rsidRPr="00116491">
        <w:rPr>
          <w:rFonts w:ascii="Arial" w:hAnsi="Arial" w:cs="Arial"/>
          <w:b w:val="0"/>
          <w:bCs w:val="0"/>
          <w:iCs/>
          <w:szCs w:val="22"/>
        </w:rPr>
        <w:tab/>
      </w:r>
      <w:r w:rsidRPr="00116491">
        <w:rPr>
          <w:rFonts w:ascii="Arial" w:hAnsi="Arial" w:cs="Arial"/>
          <w:b w:val="0"/>
          <w:bCs w:val="0"/>
          <w:iCs/>
          <w:szCs w:val="22"/>
        </w:rPr>
        <w:tab/>
      </w:r>
      <w:r w:rsidRPr="00116491">
        <w:rPr>
          <w:rFonts w:ascii="Arial" w:hAnsi="Arial" w:cs="Arial"/>
          <w:b w:val="0"/>
          <w:bCs w:val="0"/>
          <w:iCs/>
          <w:szCs w:val="22"/>
        </w:rPr>
        <w:tab/>
      </w:r>
      <w:r w:rsidRPr="00116491">
        <w:rPr>
          <w:rFonts w:ascii="Arial" w:hAnsi="Arial" w:cs="Arial"/>
          <w:b w:val="0"/>
          <w:bCs w:val="0"/>
          <w:iCs/>
          <w:szCs w:val="22"/>
        </w:rPr>
        <w:tab/>
      </w:r>
      <w:r>
        <w:rPr>
          <w:rFonts w:ascii="Arial" w:hAnsi="Arial" w:cs="Arial"/>
          <w:b w:val="0"/>
          <w:bCs w:val="0"/>
          <w:iCs/>
          <w:szCs w:val="22"/>
        </w:rPr>
        <w:tab/>
      </w:r>
      <w:r>
        <w:rPr>
          <w:rFonts w:ascii="Arial" w:hAnsi="Arial" w:cs="Arial"/>
          <w:b w:val="0"/>
          <w:bCs w:val="0"/>
          <w:iCs/>
          <w:szCs w:val="22"/>
        </w:rPr>
        <w:tab/>
      </w:r>
      <w:r w:rsidRPr="00116491">
        <w:rPr>
          <w:rFonts w:ascii="Arial" w:hAnsi="Arial" w:cs="Arial"/>
          <w:b w:val="0"/>
          <w:bCs w:val="0"/>
          <w:iCs/>
          <w:szCs w:val="22"/>
        </w:rPr>
        <w:t>2</w:t>
      </w:r>
      <w:r w:rsidRPr="00116491">
        <w:rPr>
          <w:rFonts w:ascii="Arial" w:hAnsi="Arial" w:cs="Arial"/>
          <w:b w:val="0"/>
          <w:iCs/>
          <w:szCs w:val="22"/>
        </w:rPr>
        <w:t>.377</w:t>
      </w:r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iCs/>
          <w:szCs w:val="22"/>
        </w:rPr>
      </w:pPr>
    </w:p>
    <w:p w:rsidR="00BF3A6A" w:rsidRPr="00116491" w:rsidRDefault="00BF3A6A" w:rsidP="000351E2">
      <w:pPr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  <w:b w:val="0"/>
          <w:iCs/>
          <w:szCs w:val="22"/>
          <w:shd w:val="clear" w:color="auto" w:fill="E0E0E0"/>
        </w:rPr>
      </w:pPr>
      <w:r w:rsidRPr="00116491">
        <w:rPr>
          <w:rFonts w:ascii="Arial" w:hAnsi="Arial" w:cs="Arial"/>
          <w:b w:val="0"/>
          <w:iCs/>
          <w:szCs w:val="22"/>
        </w:rPr>
        <w:t xml:space="preserve">Kémények ellenőrzése és </w:t>
      </w:r>
      <w:r w:rsidRPr="004A3C12">
        <w:rPr>
          <w:rFonts w:ascii="Arial" w:hAnsi="Arial" w:cs="Arial"/>
          <w:b w:val="0"/>
          <w:iCs/>
          <w:sz w:val="20"/>
          <w:szCs w:val="22"/>
        </w:rPr>
        <w:t xml:space="preserve">tisztítása (nem egyedi </w:t>
      </w:r>
      <w:r w:rsidRPr="00116491">
        <w:rPr>
          <w:rFonts w:ascii="Arial" w:hAnsi="Arial" w:cs="Arial"/>
          <w:b w:val="0"/>
          <w:iCs/>
          <w:szCs w:val="22"/>
        </w:rPr>
        <w:t>kémények esetében)</w:t>
      </w:r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iCs/>
          <w:szCs w:val="22"/>
          <w:shd w:val="clear" w:color="auto" w:fill="E0E0E0"/>
        </w:rPr>
      </w:pPr>
    </w:p>
    <w:p w:rsidR="00BF3A6A" w:rsidRPr="007A512B" w:rsidRDefault="00BF3A6A" w:rsidP="000351E2">
      <w:pPr>
        <w:numPr>
          <w:ilvl w:val="1"/>
          <w:numId w:val="20"/>
        </w:numPr>
        <w:spacing w:after="120" w:line="276" w:lineRule="auto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Központi fűtési kémény,</w:t>
      </w:r>
      <w:r w:rsidRPr="007A512B">
        <w:rPr>
          <w:rFonts w:ascii="Arial" w:hAnsi="Arial" w:cs="Arial"/>
          <w:b w:val="0"/>
          <w:iCs/>
          <w:szCs w:val="22"/>
        </w:rPr>
        <w:t xml:space="preserve"> </w:t>
      </w:r>
      <w:r w:rsidRPr="00116491">
        <w:rPr>
          <w:rFonts w:ascii="Arial" w:hAnsi="Arial" w:cs="Arial"/>
          <w:b w:val="0"/>
          <w:iCs/>
          <w:szCs w:val="22"/>
        </w:rPr>
        <w:t>csatorna és akna együtt 64x64 cm-nél kisebb keresztmetszetű</w:t>
      </w:r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bCs w:val="0"/>
          <w:iCs/>
          <w:szCs w:val="22"/>
        </w:rPr>
      </w:pPr>
    </w:p>
    <w:p w:rsidR="00BF3A6A" w:rsidRPr="00116491" w:rsidRDefault="00BF3A6A" w:rsidP="000351E2">
      <w:pPr>
        <w:numPr>
          <w:ilvl w:val="3"/>
          <w:numId w:val="20"/>
        </w:numPr>
        <w:tabs>
          <w:tab w:val="clear" w:pos="1800"/>
        </w:tabs>
        <w:spacing w:after="120" w:line="276" w:lineRule="auto"/>
        <w:ind w:left="1134" w:hanging="283"/>
        <w:jc w:val="both"/>
        <w:rPr>
          <w:rFonts w:ascii="Arial" w:hAnsi="Arial" w:cs="Arial"/>
          <w:b w:val="0"/>
          <w:iCs/>
          <w:szCs w:val="22"/>
        </w:rPr>
      </w:pPr>
      <w:r>
        <w:rPr>
          <w:rFonts w:ascii="Arial" w:hAnsi="Arial" w:cs="Arial"/>
          <w:b w:val="0"/>
          <w:iCs/>
          <w:szCs w:val="22"/>
        </w:rPr>
        <w:t>Működő kémény</w:t>
      </w:r>
    </w:p>
    <w:p w:rsidR="00BF3A6A" w:rsidRPr="00116491" w:rsidRDefault="00BF3A6A" w:rsidP="000351E2">
      <w:pPr>
        <w:numPr>
          <w:ilvl w:val="0"/>
          <w:numId w:val="18"/>
        </w:numPr>
        <w:spacing w:after="120" w:line="276" w:lineRule="auto"/>
        <w:ind w:left="1418" w:hanging="425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szilárd és olajfűtés esetében</w:t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proofErr w:type="spellStart"/>
      <w:proofErr w:type="gramStart"/>
      <w:r w:rsidRPr="00116491">
        <w:rPr>
          <w:rFonts w:ascii="Arial" w:hAnsi="Arial" w:cs="Arial"/>
          <w:b w:val="0"/>
          <w:iCs/>
          <w:szCs w:val="22"/>
        </w:rPr>
        <w:t>fm</w:t>
      </w:r>
      <w:proofErr w:type="spellEnd"/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 xml:space="preserve">   </w:t>
      </w:r>
      <w:r w:rsidRPr="00116491">
        <w:rPr>
          <w:rFonts w:ascii="Arial" w:hAnsi="Arial" w:cs="Arial"/>
          <w:b w:val="0"/>
          <w:iCs/>
          <w:szCs w:val="22"/>
        </w:rPr>
        <w:t>364</w:t>
      </w:r>
      <w:proofErr w:type="gramEnd"/>
    </w:p>
    <w:p w:rsidR="00BF3A6A" w:rsidRPr="00116491" w:rsidRDefault="00BF3A6A" w:rsidP="000351E2">
      <w:pPr>
        <w:numPr>
          <w:ilvl w:val="0"/>
          <w:numId w:val="18"/>
        </w:numPr>
        <w:spacing w:after="120" w:line="276" w:lineRule="auto"/>
        <w:ind w:left="1418" w:hanging="425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gázfűtés esetében</w:t>
      </w:r>
    </w:p>
    <w:p w:rsidR="00BF3A6A" w:rsidRPr="00116491" w:rsidRDefault="00BF3A6A" w:rsidP="000351E2">
      <w:pPr>
        <w:numPr>
          <w:ilvl w:val="0"/>
          <w:numId w:val="18"/>
        </w:numPr>
        <w:spacing w:after="120" w:line="276" w:lineRule="auto"/>
        <w:ind w:left="1843" w:hanging="425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falazott kivitel</w:t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proofErr w:type="spellStart"/>
      <w:proofErr w:type="gramStart"/>
      <w:r w:rsidRPr="00116491">
        <w:rPr>
          <w:rFonts w:ascii="Arial" w:hAnsi="Arial" w:cs="Arial"/>
          <w:b w:val="0"/>
          <w:iCs/>
          <w:szCs w:val="22"/>
        </w:rPr>
        <w:t>fm</w:t>
      </w:r>
      <w:proofErr w:type="spellEnd"/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 xml:space="preserve">   </w:t>
      </w:r>
      <w:r w:rsidRPr="00116491">
        <w:rPr>
          <w:rFonts w:ascii="Arial" w:hAnsi="Arial" w:cs="Arial"/>
          <w:b w:val="0"/>
          <w:iCs/>
          <w:szCs w:val="22"/>
        </w:rPr>
        <w:t>495</w:t>
      </w:r>
      <w:proofErr w:type="gramEnd"/>
    </w:p>
    <w:p w:rsidR="00BF3A6A" w:rsidRPr="00116491" w:rsidRDefault="00BF3A6A" w:rsidP="000351E2">
      <w:pPr>
        <w:numPr>
          <w:ilvl w:val="0"/>
          <w:numId w:val="18"/>
        </w:numPr>
        <w:spacing w:after="120" w:line="276" w:lineRule="auto"/>
        <w:ind w:left="1843" w:hanging="425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bélelt, szerelt kivitel</w:t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proofErr w:type="spellStart"/>
      <w:proofErr w:type="gramStart"/>
      <w:r w:rsidRPr="00116491">
        <w:rPr>
          <w:rFonts w:ascii="Arial" w:hAnsi="Arial" w:cs="Arial"/>
          <w:b w:val="0"/>
          <w:iCs/>
          <w:szCs w:val="22"/>
        </w:rPr>
        <w:t>fm</w:t>
      </w:r>
      <w:proofErr w:type="spellEnd"/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 xml:space="preserve">   </w:t>
      </w:r>
      <w:r w:rsidRPr="00116491">
        <w:rPr>
          <w:rFonts w:ascii="Arial" w:hAnsi="Arial" w:cs="Arial"/>
          <w:b w:val="0"/>
          <w:iCs/>
          <w:szCs w:val="22"/>
        </w:rPr>
        <w:t>645</w:t>
      </w:r>
      <w:proofErr w:type="gramEnd"/>
    </w:p>
    <w:p w:rsidR="00BF3A6A" w:rsidRPr="00116491" w:rsidRDefault="00BF3A6A" w:rsidP="000351E2">
      <w:pPr>
        <w:numPr>
          <w:ilvl w:val="3"/>
          <w:numId w:val="20"/>
        </w:numPr>
        <w:tabs>
          <w:tab w:val="clear" w:pos="1800"/>
        </w:tabs>
        <w:spacing w:after="120" w:line="276" w:lineRule="auto"/>
        <w:ind w:left="1134" w:hanging="283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Tartalékkémény</w:t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proofErr w:type="spellStart"/>
      <w:proofErr w:type="gramStart"/>
      <w:r w:rsidRPr="00116491">
        <w:rPr>
          <w:rFonts w:ascii="Arial" w:hAnsi="Arial" w:cs="Arial"/>
          <w:b w:val="0"/>
          <w:iCs/>
          <w:szCs w:val="22"/>
        </w:rPr>
        <w:t>fm</w:t>
      </w:r>
      <w:proofErr w:type="spellEnd"/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 xml:space="preserve">   </w:t>
      </w:r>
      <w:r w:rsidRPr="00116491">
        <w:rPr>
          <w:rFonts w:ascii="Arial" w:hAnsi="Arial" w:cs="Arial"/>
          <w:b w:val="0"/>
          <w:iCs/>
          <w:szCs w:val="22"/>
        </w:rPr>
        <w:t>204</w:t>
      </w:r>
      <w:proofErr w:type="gramEnd"/>
    </w:p>
    <w:p w:rsidR="00BF3A6A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iCs/>
          <w:szCs w:val="22"/>
        </w:rPr>
      </w:pPr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Kiszállási díj esetenként</w:t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  <w:t>2.377</w:t>
      </w:r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iCs/>
          <w:szCs w:val="22"/>
        </w:rPr>
      </w:pPr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iCs/>
          <w:szCs w:val="22"/>
        </w:rPr>
      </w:pPr>
    </w:p>
    <w:p w:rsidR="00BF3A6A" w:rsidRPr="00116491" w:rsidRDefault="00BF3A6A" w:rsidP="000351E2">
      <w:pPr>
        <w:numPr>
          <w:ilvl w:val="1"/>
          <w:numId w:val="20"/>
        </w:numPr>
        <w:spacing w:after="120" w:line="276" w:lineRule="auto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 xml:space="preserve">Központi fűtési kémény, csatorna és akna együtt 64x64 cm vagy annál nagyobb keresztmetszetű </w:t>
      </w:r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iCs/>
          <w:szCs w:val="22"/>
        </w:rPr>
      </w:pPr>
    </w:p>
    <w:p w:rsidR="00BF3A6A" w:rsidRPr="00116491" w:rsidRDefault="00BF3A6A" w:rsidP="000351E2">
      <w:pPr>
        <w:numPr>
          <w:ilvl w:val="3"/>
          <w:numId w:val="20"/>
        </w:numPr>
        <w:tabs>
          <w:tab w:val="clear" w:pos="1800"/>
        </w:tabs>
        <w:spacing w:after="120" w:line="276" w:lineRule="auto"/>
        <w:ind w:left="1134" w:hanging="283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Működő kémény</w:t>
      </w:r>
    </w:p>
    <w:p w:rsidR="00BF3A6A" w:rsidRPr="00116491" w:rsidRDefault="00BF3A6A" w:rsidP="000351E2">
      <w:pPr>
        <w:numPr>
          <w:ilvl w:val="0"/>
          <w:numId w:val="18"/>
        </w:numPr>
        <w:spacing w:after="120" w:line="276" w:lineRule="auto"/>
        <w:ind w:left="1418" w:hanging="425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szilárd és olajfűtés esetében</w:t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proofErr w:type="spellStart"/>
      <w:proofErr w:type="gramStart"/>
      <w:r w:rsidRPr="00116491">
        <w:rPr>
          <w:rFonts w:ascii="Arial" w:hAnsi="Arial" w:cs="Arial"/>
          <w:b w:val="0"/>
          <w:iCs/>
          <w:szCs w:val="22"/>
        </w:rPr>
        <w:t>fm</w:t>
      </w:r>
      <w:proofErr w:type="spellEnd"/>
      <w:r w:rsidRPr="00116491"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  <w:t xml:space="preserve">   </w:t>
      </w:r>
      <w:r w:rsidRPr="00116491">
        <w:rPr>
          <w:rFonts w:ascii="Arial" w:hAnsi="Arial" w:cs="Arial"/>
          <w:b w:val="0"/>
          <w:iCs/>
          <w:szCs w:val="22"/>
        </w:rPr>
        <w:t>854</w:t>
      </w:r>
      <w:proofErr w:type="gramEnd"/>
    </w:p>
    <w:p w:rsidR="00BF3A6A" w:rsidRPr="00116491" w:rsidRDefault="00BF3A6A" w:rsidP="000351E2">
      <w:pPr>
        <w:numPr>
          <w:ilvl w:val="0"/>
          <w:numId w:val="18"/>
        </w:numPr>
        <w:spacing w:after="120" w:line="276" w:lineRule="auto"/>
        <w:ind w:left="1418" w:hanging="425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gázfűtés esetében</w:t>
      </w:r>
    </w:p>
    <w:p w:rsidR="00BF3A6A" w:rsidRPr="00116491" w:rsidRDefault="00BF3A6A" w:rsidP="000351E2">
      <w:pPr>
        <w:numPr>
          <w:ilvl w:val="0"/>
          <w:numId w:val="18"/>
        </w:numPr>
        <w:spacing w:after="120" w:line="276" w:lineRule="auto"/>
        <w:ind w:left="1843" w:hanging="425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falazott kivitel</w:t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proofErr w:type="spellStart"/>
      <w:r w:rsidRPr="00116491">
        <w:rPr>
          <w:rFonts w:ascii="Arial" w:hAnsi="Arial" w:cs="Arial"/>
          <w:b w:val="0"/>
          <w:iCs/>
          <w:szCs w:val="22"/>
        </w:rPr>
        <w:t>fm</w:t>
      </w:r>
      <w:proofErr w:type="spellEnd"/>
      <w:r w:rsidRPr="00116491"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>1.100</w:t>
      </w:r>
    </w:p>
    <w:p w:rsidR="00BF3A6A" w:rsidRPr="00116491" w:rsidRDefault="00BF3A6A" w:rsidP="000351E2">
      <w:pPr>
        <w:numPr>
          <w:ilvl w:val="0"/>
          <w:numId w:val="18"/>
        </w:numPr>
        <w:spacing w:after="120" w:line="276" w:lineRule="auto"/>
        <w:ind w:left="1843" w:hanging="425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bélelt, szerelt kivitel</w:t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proofErr w:type="spellStart"/>
      <w:r w:rsidRPr="00116491">
        <w:rPr>
          <w:rFonts w:ascii="Arial" w:hAnsi="Arial" w:cs="Arial"/>
          <w:b w:val="0"/>
          <w:iCs/>
          <w:szCs w:val="22"/>
        </w:rPr>
        <w:t>fm</w:t>
      </w:r>
      <w:proofErr w:type="spellEnd"/>
      <w:r w:rsidRPr="00116491"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>1.375</w:t>
      </w:r>
    </w:p>
    <w:p w:rsidR="00BF3A6A" w:rsidRPr="00116491" w:rsidRDefault="00BF3A6A" w:rsidP="000351E2">
      <w:pPr>
        <w:numPr>
          <w:ilvl w:val="3"/>
          <w:numId w:val="20"/>
        </w:numPr>
        <w:tabs>
          <w:tab w:val="clear" w:pos="1800"/>
        </w:tabs>
        <w:spacing w:after="120" w:line="276" w:lineRule="auto"/>
        <w:ind w:left="1134" w:hanging="283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lastRenderedPageBreak/>
        <w:t>Tartalékkémény</w:t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proofErr w:type="spellStart"/>
      <w:proofErr w:type="gramStart"/>
      <w:r w:rsidRPr="00116491">
        <w:rPr>
          <w:rFonts w:ascii="Arial" w:hAnsi="Arial" w:cs="Arial"/>
          <w:b w:val="0"/>
          <w:iCs/>
          <w:szCs w:val="22"/>
        </w:rPr>
        <w:t>fm</w:t>
      </w:r>
      <w:proofErr w:type="spellEnd"/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  <w:t xml:space="preserve"> </w:t>
      </w:r>
      <w:r>
        <w:rPr>
          <w:rFonts w:ascii="Arial" w:hAnsi="Arial" w:cs="Arial"/>
          <w:b w:val="0"/>
          <w:iCs/>
          <w:szCs w:val="22"/>
        </w:rPr>
        <w:t xml:space="preserve">  </w:t>
      </w:r>
      <w:r w:rsidRPr="00116491">
        <w:rPr>
          <w:rFonts w:ascii="Arial" w:hAnsi="Arial" w:cs="Arial"/>
          <w:b w:val="0"/>
          <w:iCs/>
          <w:szCs w:val="22"/>
        </w:rPr>
        <w:t>204</w:t>
      </w:r>
      <w:proofErr w:type="gramEnd"/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Kiszállási díj esetenként</w:t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  <w:t>2.</w:t>
      </w:r>
      <w:r w:rsidRPr="00116491">
        <w:rPr>
          <w:rFonts w:ascii="Arial" w:hAnsi="Arial" w:cs="Arial"/>
          <w:b w:val="0"/>
          <w:iCs/>
          <w:szCs w:val="22"/>
        </w:rPr>
        <w:t>377</w:t>
      </w:r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iCs/>
          <w:szCs w:val="22"/>
        </w:rPr>
      </w:pPr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iCs/>
          <w:szCs w:val="22"/>
        </w:rPr>
      </w:pPr>
    </w:p>
    <w:p w:rsidR="00BF3A6A" w:rsidRPr="00116491" w:rsidRDefault="00BF3A6A" w:rsidP="000351E2">
      <w:pPr>
        <w:numPr>
          <w:ilvl w:val="1"/>
          <w:numId w:val="20"/>
        </w:numPr>
        <w:spacing w:after="120" w:line="276" w:lineRule="auto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Tetőtéri kazán működtetése esetén</w:t>
      </w:r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iCs/>
          <w:szCs w:val="22"/>
        </w:rPr>
      </w:pPr>
    </w:p>
    <w:p w:rsidR="00BF3A6A" w:rsidRPr="00116491" w:rsidRDefault="00BF3A6A" w:rsidP="000351E2">
      <w:pPr>
        <w:numPr>
          <w:ilvl w:val="3"/>
          <w:numId w:val="20"/>
        </w:numPr>
        <w:tabs>
          <w:tab w:val="clear" w:pos="1800"/>
        </w:tabs>
        <w:spacing w:after="120" w:line="276" w:lineRule="auto"/>
        <w:ind w:left="1134" w:hanging="283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Működő kémény</w:t>
      </w:r>
    </w:p>
    <w:p w:rsidR="00BF3A6A" w:rsidRPr="00116491" w:rsidRDefault="00BF3A6A" w:rsidP="000351E2">
      <w:pPr>
        <w:numPr>
          <w:ilvl w:val="0"/>
          <w:numId w:val="18"/>
        </w:numPr>
        <w:spacing w:after="120" w:line="276" w:lineRule="auto"/>
        <w:ind w:left="1418" w:hanging="425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hagyományos módon kialakított</w:t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  <w:t>db</w:t>
      </w:r>
      <w:r w:rsidRPr="00116491"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  <w:t>2.</w:t>
      </w:r>
      <w:r w:rsidRPr="00116491">
        <w:rPr>
          <w:rFonts w:ascii="Arial" w:hAnsi="Arial" w:cs="Arial"/>
          <w:b w:val="0"/>
          <w:iCs/>
          <w:szCs w:val="22"/>
        </w:rPr>
        <w:t>3</w:t>
      </w:r>
      <w:r>
        <w:rPr>
          <w:rFonts w:ascii="Arial" w:hAnsi="Arial" w:cs="Arial"/>
          <w:b w:val="0"/>
          <w:iCs/>
          <w:szCs w:val="22"/>
        </w:rPr>
        <w:t>23</w:t>
      </w:r>
    </w:p>
    <w:p w:rsidR="00BF3A6A" w:rsidRPr="00116491" w:rsidRDefault="00BF3A6A" w:rsidP="000351E2">
      <w:pPr>
        <w:numPr>
          <w:ilvl w:val="0"/>
          <w:numId w:val="18"/>
        </w:numPr>
        <w:spacing w:after="120" w:line="276" w:lineRule="auto"/>
        <w:ind w:left="1418" w:hanging="425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égéstermék-vezetékként kialakított</w:t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  <w:t>db</w:t>
      </w:r>
      <w:r w:rsidRPr="00116491">
        <w:rPr>
          <w:rFonts w:ascii="Arial" w:hAnsi="Arial" w:cs="Arial"/>
          <w:b w:val="0"/>
          <w:iCs/>
          <w:szCs w:val="22"/>
        </w:rPr>
        <w:tab/>
        <w:t xml:space="preserve"> </w:t>
      </w:r>
      <w:r>
        <w:rPr>
          <w:rFonts w:ascii="Arial" w:hAnsi="Arial" w:cs="Arial"/>
          <w:b w:val="0"/>
          <w:iCs/>
          <w:szCs w:val="22"/>
        </w:rPr>
        <w:tab/>
        <w:t>3.</w:t>
      </w:r>
      <w:r w:rsidRPr="00116491">
        <w:rPr>
          <w:rFonts w:ascii="Arial" w:hAnsi="Arial" w:cs="Arial"/>
          <w:b w:val="0"/>
          <w:iCs/>
          <w:szCs w:val="22"/>
        </w:rPr>
        <w:t>483</w:t>
      </w:r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Kiszállási díj esetenként</w:t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  <w:t>2.</w:t>
      </w:r>
      <w:r w:rsidRPr="00116491">
        <w:rPr>
          <w:rFonts w:ascii="Arial" w:hAnsi="Arial" w:cs="Arial"/>
          <w:b w:val="0"/>
          <w:iCs/>
          <w:szCs w:val="22"/>
        </w:rPr>
        <w:t>377</w:t>
      </w:r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iCs/>
          <w:szCs w:val="22"/>
        </w:rPr>
      </w:pPr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bCs w:val="0"/>
          <w:iCs/>
          <w:szCs w:val="22"/>
        </w:rPr>
      </w:pPr>
      <w:r w:rsidRPr="00116491">
        <w:rPr>
          <w:rFonts w:ascii="Arial" w:hAnsi="Arial" w:cs="Arial"/>
          <w:b w:val="0"/>
          <w:bCs w:val="0"/>
          <w:iCs/>
          <w:szCs w:val="22"/>
        </w:rPr>
        <w:t xml:space="preserve">A 2. pontban részletezett kémények tisztítási feladatait a </w:t>
      </w:r>
      <w:r>
        <w:rPr>
          <w:rFonts w:ascii="Arial" w:hAnsi="Arial" w:cs="Arial"/>
          <w:b w:val="0"/>
          <w:bCs w:val="0"/>
          <w:iCs/>
          <w:szCs w:val="22"/>
        </w:rPr>
        <w:t>Rendelet</w:t>
      </w:r>
      <w:r w:rsidRPr="00116491">
        <w:rPr>
          <w:rFonts w:ascii="Arial" w:hAnsi="Arial" w:cs="Arial"/>
          <w:b w:val="0"/>
          <w:bCs w:val="0"/>
          <w:iCs/>
          <w:szCs w:val="22"/>
        </w:rPr>
        <w:t xml:space="preserve"> 4.</w:t>
      </w:r>
      <w:r>
        <w:rPr>
          <w:rFonts w:ascii="Arial" w:hAnsi="Arial" w:cs="Arial"/>
          <w:b w:val="0"/>
          <w:bCs w:val="0"/>
          <w:iCs/>
          <w:szCs w:val="22"/>
        </w:rPr>
        <w:t xml:space="preserve"> </w:t>
      </w:r>
      <w:r w:rsidRPr="00116491">
        <w:rPr>
          <w:rFonts w:ascii="Arial" w:hAnsi="Arial" w:cs="Arial"/>
          <w:b w:val="0"/>
          <w:bCs w:val="0"/>
          <w:iCs/>
          <w:szCs w:val="22"/>
        </w:rPr>
        <w:t>§</w:t>
      </w:r>
      <w:r>
        <w:rPr>
          <w:rFonts w:ascii="Arial" w:hAnsi="Arial" w:cs="Arial"/>
          <w:b w:val="0"/>
          <w:bCs w:val="0"/>
          <w:iCs/>
          <w:szCs w:val="22"/>
        </w:rPr>
        <w:t xml:space="preserve"> </w:t>
      </w:r>
      <w:r w:rsidRPr="00116491">
        <w:rPr>
          <w:rFonts w:ascii="Arial" w:hAnsi="Arial" w:cs="Arial"/>
          <w:b w:val="0"/>
          <w:bCs w:val="0"/>
          <w:iCs/>
          <w:szCs w:val="22"/>
        </w:rPr>
        <w:t xml:space="preserve">(4) bekezdése és a </w:t>
      </w:r>
      <w:r>
        <w:rPr>
          <w:rFonts w:ascii="Arial" w:hAnsi="Arial" w:cs="Arial"/>
          <w:b w:val="0"/>
          <w:bCs w:val="0"/>
          <w:iCs/>
          <w:szCs w:val="22"/>
        </w:rPr>
        <w:br/>
      </w:r>
      <w:r w:rsidRPr="00116491">
        <w:rPr>
          <w:rFonts w:ascii="Arial" w:hAnsi="Arial" w:cs="Arial"/>
          <w:b w:val="0"/>
          <w:bCs w:val="0"/>
          <w:iCs/>
          <w:szCs w:val="22"/>
        </w:rPr>
        <w:t>6. §</w:t>
      </w:r>
      <w:r>
        <w:rPr>
          <w:rFonts w:ascii="Arial" w:hAnsi="Arial" w:cs="Arial"/>
          <w:b w:val="0"/>
          <w:bCs w:val="0"/>
          <w:iCs/>
          <w:szCs w:val="22"/>
        </w:rPr>
        <w:t xml:space="preserve"> </w:t>
      </w:r>
      <w:r w:rsidRPr="00116491">
        <w:rPr>
          <w:rFonts w:ascii="Arial" w:hAnsi="Arial" w:cs="Arial"/>
          <w:b w:val="0"/>
          <w:bCs w:val="0"/>
          <w:iCs/>
          <w:szCs w:val="22"/>
        </w:rPr>
        <w:t>b) pontja írja elő.</w:t>
      </w:r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bCs w:val="0"/>
          <w:iCs/>
          <w:szCs w:val="22"/>
        </w:rPr>
      </w:pPr>
      <w:r w:rsidRPr="00116491">
        <w:rPr>
          <w:rFonts w:ascii="Arial" w:hAnsi="Arial" w:cs="Arial"/>
          <w:b w:val="0"/>
          <w:bCs w:val="0"/>
          <w:iCs/>
          <w:szCs w:val="22"/>
        </w:rPr>
        <w:t>A díjak épített, szerelt, bélelt stb. kémény esetében egyaránt alkalmazandók, a minősített anyag minőségétől függetlenül.</w:t>
      </w:r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iCs/>
          <w:szCs w:val="22"/>
        </w:rPr>
      </w:pPr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iCs/>
          <w:szCs w:val="22"/>
        </w:rPr>
      </w:pPr>
    </w:p>
    <w:p w:rsidR="00BF3A6A" w:rsidRPr="003A5A4C" w:rsidRDefault="00BF3A6A" w:rsidP="000351E2">
      <w:pPr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LAS –rendszerű kémény éves ellenőrzése, szükség szerinti tisztítása</w:t>
      </w:r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iCs/>
          <w:szCs w:val="22"/>
          <w:shd w:val="clear" w:color="auto" w:fill="E0E0E0"/>
        </w:rPr>
      </w:pPr>
    </w:p>
    <w:p w:rsidR="00BF3A6A" w:rsidRPr="00116491" w:rsidRDefault="00BF3A6A" w:rsidP="000351E2">
      <w:pPr>
        <w:numPr>
          <w:ilvl w:val="0"/>
          <w:numId w:val="18"/>
        </w:numPr>
        <w:spacing w:after="120" w:line="276" w:lineRule="auto"/>
        <w:ind w:left="567" w:hanging="425"/>
        <w:jc w:val="both"/>
        <w:rPr>
          <w:rFonts w:ascii="Arial" w:hAnsi="Arial" w:cs="Arial"/>
          <w:b w:val="0"/>
          <w:iCs/>
          <w:szCs w:val="22"/>
        </w:rPr>
      </w:pPr>
      <w:r>
        <w:rPr>
          <w:rFonts w:ascii="Arial" w:hAnsi="Arial" w:cs="Arial"/>
          <w:b w:val="0"/>
          <w:iCs/>
          <w:szCs w:val="22"/>
        </w:rPr>
        <w:t>egyedi</w:t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  <w:t>db/év</w:t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>7.469</w:t>
      </w:r>
    </w:p>
    <w:p w:rsidR="00BF3A6A" w:rsidRPr="00116491" w:rsidRDefault="00BF3A6A" w:rsidP="000351E2">
      <w:pPr>
        <w:numPr>
          <w:ilvl w:val="0"/>
          <w:numId w:val="18"/>
        </w:numPr>
        <w:spacing w:after="120" w:line="276" w:lineRule="auto"/>
        <w:ind w:left="567" w:hanging="425"/>
        <w:jc w:val="both"/>
        <w:rPr>
          <w:rFonts w:ascii="Arial" w:hAnsi="Arial" w:cs="Arial"/>
          <w:b w:val="0"/>
          <w:iCs/>
          <w:szCs w:val="22"/>
        </w:rPr>
      </w:pPr>
      <w:r>
        <w:rPr>
          <w:rFonts w:ascii="Arial" w:hAnsi="Arial" w:cs="Arial"/>
          <w:b w:val="0"/>
          <w:iCs/>
          <w:szCs w:val="22"/>
        </w:rPr>
        <w:t>Gyűjtő</w:t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  <w:t>db/</w:t>
      </w:r>
      <w:proofErr w:type="gramStart"/>
      <w:r>
        <w:rPr>
          <w:rFonts w:ascii="Arial" w:hAnsi="Arial" w:cs="Arial"/>
          <w:b w:val="0"/>
          <w:iCs/>
          <w:szCs w:val="22"/>
        </w:rPr>
        <w:t>év</w:t>
      </w:r>
      <w:r>
        <w:rPr>
          <w:rFonts w:ascii="Arial" w:hAnsi="Arial" w:cs="Arial"/>
          <w:b w:val="0"/>
          <w:iCs/>
          <w:szCs w:val="22"/>
        </w:rPr>
        <w:tab/>
        <w:t xml:space="preserve">          </w:t>
      </w:r>
      <w:r w:rsidRPr="00116491">
        <w:rPr>
          <w:rFonts w:ascii="Arial" w:hAnsi="Arial" w:cs="Arial"/>
          <w:b w:val="0"/>
          <w:iCs/>
          <w:szCs w:val="22"/>
        </w:rPr>
        <w:t>15</w:t>
      </w:r>
      <w:proofErr w:type="gramEnd"/>
      <w:r w:rsidRPr="00116491">
        <w:rPr>
          <w:rFonts w:ascii="Arial" w:hAnsi="Arial" w:cs="Arial"/>
          <w:b w:val="0"/>
          <w:iCs/>
          <w:szCs w:val="22"/>
        </w:rPr>
        <w:t>.220</w:t>
      </w:r>
    </w:p>
    <w:p w:rsidR="00BF3A6A" w:rsidRPr="00116491" w:rsidRDefault="00BF3A6A" w:rsidP="000351E2">
      <w:pPr>
        <w:numPr>
          <w:ilvl w:val="0"/>
          <w:numId w:val="18"/>
        </w:numPr>
        <w:spacing w:after="120" w:line="276" w:lineRule="auto"/>
        <w:ind w:left="567" w:hanging="425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központi</w:t>
      </w:r>
      <w:r>
        <w:rPr>
          <w:rFonts w:ascii="Arial" w:hAnsi="Arial" w:cs="Arial"/>
          <w:b w:val="0"/>
          <w:iCs/>
          <w:szCs w:val="22"/>
        </w:rPr>
        <w:t xml:space="preserve"> </w:t>
      </w:r>
      <w:r w:rsidRPr="00116491">
        <w:rPr>
          <w:rFonts w:ascii="Arial" w:hAnsi="Arial" w:cs="Arial"/>
          <w:b w:val="0"/>
          <w:iCs/>
          <w:szCs w:val="22"/>
        </w:rPr>
        <w:t>(teljes vezeték nyomvonal)</w:t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proofErr w:type="spellStart"/>
      <w:r w:rsidRPr="00116491">
        <w:rPr>
          <w:rFonts w:ascii="Arial" w:hAnsi="Arial" w:cs="Arial"/>
          <w:b w:val="0"/>
          <w:iCs/>
          <w:szCs w:val="22"/>
        </w:rPr>
        <w:t>fm</w:t>
      </w:r>
      <w:proofErr w:type="spellEnd"/>
      <w:r w:rsidRPr="00116491"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>2.541</w:t>
      </w:r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Kiszállási díj esetenként</w:t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  <w:t>2.</w:t>
      </w:r>
      <w:r w:rsidRPr="00116491">
        <w:rPr>
          <w:rFonts w:ascii="Arial" w:hAnsi="Arial" w:cs="Arial"/>
          <w:b w:val="0"/>
          <w:iCs/>
          <w:szCs w:val="22"/>
        </w:rPr>
        <w:t>377</w:t>
      </w:r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iCs/>
          <w:szCs w:val="22"/>
        </w:rPr>
      </w:pPr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iCs/>
          <w:szCs w:val="22"/>
        </w:rPr>
      </w:pPr>
    </w:p>
    <w:p w:rsidR="00BF3A6A" w:rsidRPr="003A5A4C" w:rsidRDefault="00BF3A6A" w:rsidP="000351E2">
      <w:pPr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  <w:b w:val="0"/>
          <w:iCs/>
          <w:szCs w:val="22"/>
        </w:rPr>
      </w:pPr>
      <w:r w:rsidRPr="003A5A4C">
        <w:rPr>
          <w:rFonts w:ascii="Arial" w:hAnsi="Arial" w:cs="Arial"/>
          <w:b w:val="0"/>
          <w:iCs/>
          <w:szCs w:val="22"/>
        </w:rPr>
        <w:t>Mesterséges égéstermék-elvezető éves ellenőrzése, szükség szerinti tisztítása</w:t>
      </w:r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iCs/>
          <w:szCs w:val="22"/>
        </w:rPr>
      </w:pPr>
    </w:p>
    <w:p w:rsidR="00BF3A6A" w:rsidRPr="00116491" w:rsidRDefault="00BF3A6A" w:rsidP="000351E2">
      <w:pPr>
        <w:numPr>
          <w:ilvl w:val="0"/>
          <w:numId w:val="18"/>
        </w:numPr>
        <w:spacing w:after="120" w:line="276" w:lineRule="auto"/>
        <w:ind w:left="567" w:hanging="425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Egyedi</w:t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  <w:t>db/év</w:t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>3.735</w:t>
      </w:r>
    </w:p>
    <w:p w:rsidR="00BF3A6A" w:rsidRPr="00116491" w:rsidRDefault="00BF3A6A" w:rsidP="000351E2">
      <w:pPr>
        <w:numPr>
          <w:ilvl w:val="0"/>
          <w:numId w:val="18"/>
        </w:numPr>
        <w:spacing w:after="120" w:line="276" w:lineRule="auto"/>
        <w:ind w:left="567" w:hanging="425"/>
        <w:jc w:val="both"/>
        <w:rPr>
          <w:rFonts w:ascii="Arial" w:hAnsi="Arial" w:cs="Arial"/>
          <w:b w:val="0"/>
          <w:iCs/>
          <w:szCs w:val="22"/>
        </w:rPr>
      </w:pPr>
      <w:r>
        <w:rPr>
          <w:rFonts w:ascii="Arial" w:hAnsi="Arial" w:cs="Arial"/>
          <w:b w:val="0"/>
          <w:iCs/>
          <w:szCs w:val="22"/>
        </w:rPr>
        <w:t>Gyűjtő</w:t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  <w:t>db/év</w:t>
      </w:r>
      <w:r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  <w:t>7.611</w:t>
      </w:r>
    </w:p>
    <w:p w:rsidR="00BF3A6A" w:rsidRPr="00116491" w:rsidRDefault="00BF3A6A" w:rsidP="000351E2">
      <w:pPr>
        <w:numPr>
          <w:ilvl w:val="0"/>
          <w:numId w:val="18"/>
        </w:numPr>
        <w:spacing w:after="120" w:line="276" w:lineRule="auto"/>
        <w:ind w:left="567" w:hanging="425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Közpon</w:t>
      </w:r>
      <w:r>
        <w:rPr>
          <w:rFonts w:ascii="Arial" w:hAnsi="Arial" w:cs="Arial"/>
          <w:b w:val="0"/>
          <w:iCs/>
          <w:szCs w:val="22"/>
        </w:rPr>
        <w:t>ti (teljes vezeték nyomvonal)</w:t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proofErr w:type="spellStart"/>
      <w:r w:rsidRPr="00116491">
        <w:rPr>
          <w:rFonts w:ascii="Arial" w:hAnsi="Arial" w:cs="Arial"/>
          <w:b w:val="0"/>
          <w:iCs/>
          <w:szCs w:val="22"/>
        </w:rPr>
        <w:t>fm</w:t>
      </w:r>
      <w:proofErr w:type="spellEnd"/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  <w:t>1.271</w:t>
      </w:r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Kiszállási díj esetenként</w:t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  <w:t>2.</w:t>
      </w:r>
      <w:r w:rsidRPr="00116491">
        <w:rPr>
          <w:rFonts w:ascii="Arial" w:hAnsi="Arial" w:cs="Arial"/>
          <w:b w:val="0"/>
          <w:iCs/>
          <w:szCs w:val="22"/>
        </w:rPr>
        <w:t>377</w:t>
      </w:r>
    </w:p>
    <w:p w:rsidR="00BF3A6A" w:rsidRDefault="00BF3A6A" w:rsidP="000351E2">
      <w:pPr>
        <w:jc w:val="both"/>
        <w:rPr>
          <w:rFonts w:ascii="Arial" w:hAnsi="Arial" w:cs="Arial"/>
          <w:b w:val="0"/>
          <w:iCs/>
          <w:szCs w:val="22"/>
        </w:rPr>
      </w:pPr>
      <w:r>
        <w:rPr>
          <w:rFonts w:ascii="Arial" w:hAnsi="Arial" w:cs="Arial"/>
          <w:b w:val="0"/>
          <w:iCs/>
          <w:szCs w:val="22"/>
        </w:rPr>
        <w:br w:type="page"/>
      </w:r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iCs/>
          <w:szCs w:val="22"/>
        </w:rPr>
      </w:pPr>
    </w:p>
    <w:p w:rsidR="00BF3A6A" w:rsidRPr="00116491" w:rsidRDefault="00BF3A6A" w:rsidP="000351E2">
      <w:pPr>
        <w:numPr>
          <w:ilvl w:val="0"/>
          <w:numId w:val="20"/>
        </w:numPr>
        <w:spacing w:after="120" w:line="276" w:lineRule="auto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Négyévenként kötelező műszaki felülvizsgálat</w:t>
      </w:r>
      <w:r>
        <w:rPr>
          <w:rFonts w:ascii="Arial" w:hAnsi="Arial" w:cs="Arial"/>
          <w:b w:val="0"/>
          <w:iCs/>
          <w:szCs w:val="22"/>
        </w:rPr>
        <w:t xml:space="preserve"> (nem egyedi kémények esetében)</w:t>
      </w:r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iCs/>
          <w:szCs w:val="22"/>
        </w:rPr>
      </w:pPr>
    </w:p>
    <w:p w:rsidR="00BF3A6A" w:rsidRPr="00116491" w:rsidRDefault="00BF3A6A" w:rsidP="000351E2">
      <w:pPr>
        <w:numPr>
          <w:ilvl w:val="1"/>
          <w:numId w:val="20"/>
        </w:numPr>
        <w:spacing w:after="120" w:line="276" w:lineRule="auto"/>
        <w:jc w:val="both"/>
        <w:rPr>
          <w:rFonts w:ascii="Arial" w:hAnsi="Arial" w:cs="Arial"/>
          <w:b w:val="0"/>
          <w:iCs/>
          <w:szCs w:val="22"/>
        </w:rPr>
      </w:pPr>
      <w:r>
        <w:rPr>
          <w:rFonts w:ascii="Arial" w:hAnsi="Arial" w:cs="Arial"/>
          <w:b w:val="0"/>
          <w:iCs/>
          <w:szCs w:val="22"/>
        </w:rPr>
        <w:t>5.</w:t>
      </w:r>
      <w:r w:rsidRPr="00116491">
        <w:rPr>
          <w:rFonts w:ascii="Arial" w:hAnsi="Arial" w:cs="Arial"/>
          <w:b w:val="0"/>
          <w:iCs/>
          <w:szCs w:val="22"/>
        </w:rPr>
        <w:t>Központi fűtési kémény 64x64 cm-nél kisebb keresztmetszetű</w:t>
      </w:r>
    </w:p>
    <w:p w:rsidR="00BF3A6A" w:rsidRPr="00116491" w:rsidRDefault="00BF3A6A" w:rsidP="000351E2">
      <w:pPr>
        <w:numPr>
          <w:ilvl w:val="3"/>
          <w:numId w:val="20"/>
        </w:numPr>
        <w:tabs>
          <w:tab w:val="clear" w:pos="1800"/>
        </w:tabs>
        <w:spacing w:after="120" w:line="276" w:lineRule="auto"/>
        <w:ind w:left="1134" w:hanging="283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Működő kémény</w:t>
      </w:r>
    </w:p>
    <w:p w:rsidR="00BF3A6A" w:rsidRPr="00116491" w:rsidRDefault="00BF3A6A" w:rsidP="000351E2">
      <w:pPr>
        <w:numPr>
          <w:ilvl w:val="0"/>
          <w:numId w:val="18"/>
        </w:numPr>
        <w:spacing w:after="120" w:line="276" w:lineRule="auto"/>
        <w:ind w:left="1418" w:hanging="425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szilárd és olajtüzelés esetében</w:t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proofErr w:type="spellStart"/>
      <w:proofErr w:type="gramStart"/>
      <w:r w:rsidRPr="00116491">
        <w:rPr>
          <w:rFonts w:ascii="Arial" w:hAnsi="Arial" w:cs="Arial"/>
          <w:b w:val="0"/>
          <w:iCs/>
          <w:szCs w:val="22"/>
        </w:rPr>
        <w:t>fm</w:t>
      </w:r>
      <w:proofErr w:type="spellEnd"/>
      <w:r w:rsidRPr="00116491"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  <w:t xml:space="preserve">   </w:t>
      </w:r>
      <w:r w:rsidRPr="00116491">
        <w:rPr>
          <w:rFonts w:ascii="Arial" w:hAnsi="Arial" w:cs="Arial"/>
          <w:b w:val="0"/>
          <w:iCs/>
          <w:szCs w:val="22"/>
        </w:rPr>
        <w:t>364</w:t>
      </w:r>
      <w:proofErr w:type="gramEnd"/>
    </w:p>
    <w:p w:rsidR="00BF3A6A" w:rsidRPr="00116491" w:rsidRDefault="00BF3A6A" w:rsidP="000351E2">
      <w:pPr>
        <w:numPr>
          <w:ilvl w:val="0"/>
          <w:numId w:val="18"/>
        </w:numPr>
        <w:spacing w:after="120" w:line="276" w:lineRule="auto"/>
        <w:ind w:left="1418" w:hanging="425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gázfűtés esetében</w:t>
      </w:r>
    </w:p>
    <w:p w:rsidR="00BF3A6A" w:rsidRPr="00116491" w:rsidRDefault="00BF3A6A" w:rsidP="000351E2">
      <w:pPr>
        <w:numPr>
          <w:ilvl w:val="0"/>
          <w:numId w:val="18"/>
        </w:numPr>
        <w:spacing w:after="120" w:line="276" w:lineRule="auto"/>
        <w:ind w:left="1843" w:hanging="425"/>
        <w:jc w:val="both"/>
        <w:rPr>
          <w:rFonts w:ascii="Arial" w:hAnsi="Arial" w:cs="Arial"/>
          <w:b w:val="0"/>
          <w:iCs/>
          <w:szCs w:val="22"/>
        </w:rPr>
      </w:pPr>
      <w:r>
        <w:rPr>
          <w:rFonts w:ascii="Arial" w:hAnsi="Arial" w:cs="Arial"/>
          <w:b w:val="0"/>
          <w:iCs/>
          <w:szCs w:val="22"/>
        </w:rPr>
        <w:t>falazott kivitel</w:t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proofErr w:type="spellStart"/>
      <w:proofErr w:type="gramStart"/>
      <w:r>
        <w:rPr>
          <w:rFonts w:ascii="Arial" w:hAnsi="Arial" w:cs="Arial"/>
          <w:b w:val="0"/>
          <w:iCs/>
          <w:szCs w:val="22"/>
        </w:rPr>
        <w:t>fm</w:t>
      </w:r>
      <w:proofErr w:type="spellEnd"/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  <w:t xml:space="preserve">   </w:t>
      </w:r>
      <w:r w:rsidRPr="00116491">
        <w:rPr>
          <w:rFonts w:ascii="Arial" w:hAnsi="Arial" w:cs="Arial"/>
          <w:b w:val="0"/>
          <w:iCs/>
          <w:szCs w:val="22"/>
        </w:rPr>
        <w:t>495</w:t>
      </w:r>
      <w:proofErr w:type="gramEnd"/>
    </w:p>
    <w:p w:rsidR="00BF3A6A" w:rsidRPr="00116491" w:rsidRDefault="00BF3A6A" w:rsidP="000351E2">
      <w:pPr>
        <w:numPr>
          <w:ilvl w:val="0"/>
          <w:numId w:val="18"/>
        </w:numPr>
        <w:spacing w:after="120" w:line="276" w:lineRule="auto"/>
        <w:ind w:left="1843" w:hanging="425"/>
        <w:jc w:val="both"/>
        <w:rPr>
          <w:rFonts w:ascii="Arial" w:hAnsi="Arial" w:cs="Arial"/>
          <w:b w:val="0"/>
          <w:iCs/>
          <w:szCs w:val="22"/>
        </w:rPr>
      </w:pPr>
      <w:r>
        <w:rPr>
          <w:rFonts w:ascii="Arial" w:hAnsi="Arial" w:cs="Arial"/>
          <w:b w:val="0"/>
          <w:iCs/>
          <w:szCs w:val="22"/>
        </w:rPr>
        <w:t>bélelt, szerelt</w:t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proofErr w:type="spellStart"/>
      <w:proofErr w:type="gramStart"/>
      <w:r>
        <w:rPr>
          <w:rFonts w:ascii="Arial" w:hAnsi="Arial" w:cs="Arial"/>
          <w:b w:val="0"/>
          <w:iCs/>
          <w:szCs w:val="22"/>
        </w:rPr>
        <w:t>fm</w:t>
      </w:r>
      <w:proofErr w:type="spellEnd"/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  <w:t xml:space="preserve">   </w:t>
      </w:r>
      <w:r w:rsidRPr="00116491">
        <w:rPr>
          <w:rFonts w:ascii="Arial" w:hAnsi="Arial" w:cs="Arial"/>
          <w:b w:val="0"/>
          <w:iCs/>
          <w:szCs w:val="22"/>
        </w:rPr>
        <w:t>645</w:t>
      </w:r>
      <w:proofErr w:type="gramEnd"/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iCs/>
          <w:szCs w:val="22"/>
        </w:rPr>
      </w:pPr>
    </w:p>
    <w:p w:rsidR="00BF3A6A" w:rsidRPr="00116491" w:rsidRDefault="00BF3A6A" w:rsidP="000351E2">
      <w:pPr>
        <w:numPr>
          <w:ilvl w:val="3"/>
          <w:numId w:val="20"/>
        </w:numPr>
        <w:tabs>
          <w:tab w:val="clear" w:pos="1800"/>
        </w:tabs>
        <w:spacing w:after="120" w:line="276" w:lineRule="auto"/>
        <w:ind w:left="1134" w:hanging="283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Mesterséges égéstermék elvezetésű kémény</w:t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proofErr w:type="spellStart"/>
      <w:r w:rsidRPr="00116491">
        <w:rPr>
          <w:rFonts w:ascii="Arial" w:hAnsi="Arial" w:cs="Arial"/>
          <w:b w:val="0"/>
          <w:iCs/>
          <w:szCs w:val="22"/>
        </w:rPr>
        <w:t>fm</w:t>
      </w:r>
      <w:proofErr w:type="spellEnd"/>
      <w:r w:rsidRPr="00116491"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>2.541</w:t>
      </w:r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iCs/>
          <w:szCs w:val="22"/>
        </w:rPr>
      </w:pPr>
    </w:p>
    <w:p w:rsidR="00BF3A6A" w:rsidRPr="00116491" w:rsidRDefault="00BF3A6A" w:rsidP="000351E2">
      <w:pPr>
        <w:numPr>
          <w:ilvl w:val="3"/>
          <w:numId w:val="20"/>
        </w:numPr>
        <w:tabs>
          <w:tab w:val="clear" w:pos="1800"/>
        </w:tabs>
        <w:spacing w:after="120" w:line="276" w:lineRule="auto"/>
        <w:ind w:left="1134" w:hanging="283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Tartalékkémény</w:t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proofErr w:type="spellStart"/>
      <w:proofErr w:type="gramStart"/>
      <w:r w:rsidRPr="00116491">
        <w:rPr>
          <w:rFonts w:ascii="Arial" w:hAnsi="Arial" w:cs="Arial"/>
          <w:b w:val="0"/>
          <w:iCs/>
          <w:szCs w:val="22"/>
        </w:rPr>
        <w:t>fm</w:t>
      </w:r>
      <w:proofErr w:type="spellEnd"/>
      <w:r w:rsidRPr="00116491"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  <w:t xml:space="preserve">   </w:t>
      </w:r>
      <w:r w:rsidRPr="00116491">
        <w:rPr>
          <w:rFonts w:ascii="Arial" w:hAnsi="Arial" w:cs="Arial"/>
          <w:b w:val="0"/>
          <w:iCs/>
          <w:szCs w:val="22"/>
        </w:rPr>
        <w:t>204</w:t>
      </w:r>
      <w:proofErr w:type="gramEnd"/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Kiszállási díj esetenként</w:t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  <w:t>2.</w:t>
      </w:r>
      <w:r w:rsidRPr="00116491">
        <w:rPr>
          <w:rFonts w:ascii="Arial" w:hAnsi="Arial" w:cs="Arial"/>
          <w:b w:val="0"/>
          <w:iCs/>
          <w:szCs w:val="22"/>
        </w:rPr>
        <w:t>377</w:t>
      </w:r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iCs/>
          <w:szCs w:val="22"/>
        </w:rPr>
      </w:pPr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5.2 Tetőtéri kazán működtetése esetén</w:t>
      </w:r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iCs/>
          <w:szCs w:val="22"/>
        </w:rPr>
      </w:pPr>
    </w:p>
    <w:p w:rsidR="00BF3A6A" w:rsidRPr="00116491" w:rsidRDefault="00BF3A6A" w:rsidP="000351E2">
      <w:pPr>
        <w:spacing w:after="120" w:line="276" w:lineRule="auto"/>
        <w:ind w:left="371" w:firstLine="480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Működő kémény</w:t>
      </w:r>
    </w:p>
    <w:p w:rsidR="00BF3A6A" w:rsidRPr="00116491" w:rsidRDefault="00BF3A6A" w:rsidP="000351E2">
      <w:pPr>
        <w:numPr>
          <w:ilvl w:val="0"/>
          <w:numId w:val="18"/>
        </w:numPr>
        <w:spacing w:after="120" w:line="276" w:lineRule="auto"/>
        <w:ind w:left="1418" w:hanging="425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Hagyományos módon kialakított</w:t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>db</w:t>
      </w:r>
      <w:r w:rsidRPr="00116491"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>2.323</w:t>
      </w:r>
    </w:p>
    <w:p w:rsidR="00BF3A6A" w:rsidRPr="00116491" w:rsidRDefault="00BF3A6A" w:rsidP="000351E2">
      <w:pPr>
        <w:numPr>
          <w:ilvl w:val="0"/>
          <w:numId w:val="18"/>
        </w:numPr>
        <w:spacing w:after="120" w:line="276" w:lineRule="auto"/>
        <w:ind w:left="1418" w:hanging="425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Égéstermék-vezetékként kialakított</w:t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>db</w:t>
      </w:r>
      <w:r w:rsidRPr="00116491"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>3.483</w:t>
      </w:r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iCs/>
          <w:szCs w:val="22"/>
        </w:rPr>
      </w:pPr>
      <w:r w:rsidRPr="00116491">
        <w:rPr>
          <w:rFonts w:ascii="Arial" w:hAnsi="Arial" w:cs="Arial"/>
          <w:b w:val="0"/>
          <w:iCs/>
          <w:szCs w:val="22"/>
        </w:rPr>
        <w:t>Kiszállási díj esetenként</w:t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 w:rsidRPr="00116491"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</w:r>
      <w:r>
        <w:rPr>
          <w:rFonts w:ascii="Arial" w:hAnsi="Arial" w:cs="Arial"/>
          <w:b w:val="0"/>
          <w:iCs/>
          <w:szCs w:val="22"/>
        </w:rPr>
        <w:tab/>
        <w:t>2.</w:t>
      </w:r>
      <w:r w:rsidRPr="00116491">
        <w:rPr>
          <w:rFonts w:ascii="Arial" w:hAnsi="Arial" w:cs="Arial"/>
          <w:b w:val="0"/>
          <w:iCs/>
          <w:szCs w:val="22"/>
        </w:rPr>
        <w:t>377</w:t>
      </w:r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iCs/>
          <w:szCs w:val="22"/>
        </w:rPr>
      </w:pPr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bCs w:val="0"/>
          <w:iCs/>
          <w:szCs w:val="22"/>
        </w:rPr>
      </w:pPr>
      <w:r w:rsidRPr="00116491">
        <w:rPr>
          <w:rFonts w:ascii="Arial" w:hAnsi="Arial" w:cs="Arial"/>
          <w:b w:val="0"/>
          <w:bCs w:val="0"/>
          <w:iCs/>
          <w:szCs w:val="22"/>
        </w:rPr>
        <w:t xml:space="preserve">A 4. pontban szereplő kéményekkel kapcsolatos feladatot a </w:t>
      </w:r>
      <w:r>
        <w:rPr>
          <w:rFonts w:ascii="Arial" w:hAnsi="Arial" w:cs="Arial"/>
          <w:b w:val="0"/>
          <w:bCs w:val="0"/>
          <w:iCs/>
          <w:szCs w:val="22"/>
        </w:rPr>
        <w:t>Rendelet</w:t>
      </w:r>
      <w:r w:rsidRPr="00116491">
        <w:rPr>
          <w:rFonts w:ascii="Arial" w:hAnsi="Arial" w:cs="Arial"/>
          <w:b w:val="0"/>
          <w:bCs w:val="0"/>
          <w:iCs/>
          <w:szCs w:val="22"/>
        </w:rPr>
        <w:t xml:space="preserve"> 3.</w:t>
      </w:r>
      <w:r>
        <w:rPr>
          <w:rFonts w:ascii="Arial" w:hAnsi="Arial" w:cs="Arial"/>
          <w:b w:val="0"/>
          <w:bCs w:val="0"/>
          <w:iCs/>
          <w:szCs w:val="22"/>
        </w:rPr>
        <w:t xml:space="preserve"> </w:t>
      </w:r>
      <w:r w:rsidRPr="00116491">
        <w:rPr>
          <w:rFonts w:ascii="Arial" w:hAnsi="Arial" w:cs="Arial"/>
          <w:b w:val="0"/>
          <w:bCs w:val="0"/>
          <w:iCs/>
          <w:szCs w:val="22"/>
        </w:rPr>
        <w:t>§ és a 11. §</w:t>
      </w:r>
      <w:r>
        <w:rPr>
          <w:rFonts w:ascii="Arial" w:hAnsi="Arial" w:cs="Arial"/>
          <w:b w:val="0"/>
          <w:bCs w:val="0"/>
          <w:iCs/>
          <w:szCs w:val="22"/>
        </w:rPr>
        <w:t xml:space="preserve"> </w:t>
      </w:r>
      <w:r w:rsidRPr="00116491">
        <w:rPr>
          <w:rFonts w:ascii="Arial" w:hAnsi="Arial" w:cs="Arial"/>
          <w:b w:val="0"/>
          <w:bCs w:val="0"/>
          <w:iCs/>
          <w:szCs w:val="22"/>
        </w:rPr>
        <w:t>(5) bekezdése írja elő.</w:t>
      </w:r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bCs w:val="0"/>
          <w:iCs/>
          <w:szCs w:val="22"/>
        </w:rPr>
      </w:pPr>
      <w:r w:rsidRPr="00116491">
        <w:rPr>
          <w:rFonts w:ascii="Arial" w:hAnsi="Arial" w:cs="Arial"/>
          <w:b w:val="0"/>
          <w:bCs w:val="0"/>
          <w:iCs/>
          <w:szCs w:val="22"/>
        </w:rPr>
        <w:t>A díjak a minősített anyagminőségtől függetlenül alkalmazandók.</w:t>
      </w:r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iCs/>
          <w:szCs w:val="22"/>
        </w:rPr>
      </w:pPr>
    </w:p>
    <w:p w:rsidR="00BF3A6A" w:rsidRPr="00E856A5" w:rsidRDefault="00BF3A6A" w:rsidP="000351E2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b w:val="0"/>
          <w:iCs/>
          <w:szCs w:val="22"/>
        </w:rPr>
      </w:pPr>
      <w:r w:rsidRPr="00E856A5">
        <w:rPr>
          <w:rFonts w:ascii="Arial" w:hAnsi="Arial" w:cs="Arial"/>
          <w:b w:val="0"/>
          <w:iCs/>
          <w:szCs w:val="22"/>
        </w:rPr>
        <w:t xml:space="preserve">KÉMÉNYEK HASZNÁLATÁVAL ÖSSZEFÜGGŐ SZAKVÉLEMÉNYEK </w:t>
      </w:r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bCs w:val="0"/>
          <w:iCs/>
          <w:szCs w:val="22"/>
        </w:rPr>
      </w:pPr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bCs w:val="0"/>
          <w:iCs/>
          <w:szCs w:val="22"/>
        </w:rPr>
      </w:pPr>
      <w:r w:rsidRPr="00116491">
        <w:rPr>
          <w:rFonts w:ascii="Arial" w:hAnsi="Arial" w:cs="Arial"/>
          <w:b w:val="0"/>
          <w:bCs w:val="0"/>
          <w:iCs/>
          <w:szCs w:val="22"/>
        </w:rPr>
        <w:t xml:space="preserve">A kéményvizsgálati díjakat a </w:t>
      </w:r>
      <w:r>
        <w:rPr>
          <w:rFonts w:ascii="Arial" w:hAnsi="Arial" w:cs="Arial"/>
          <w:b w:val="0"/>
          <w:bCs w:val="0"/>
          <w:iCs/>
          <w:szCs w:val="22"/>
        </w:rPr>
        <w:t>következő</w:t>
      </w:r>
      <w:r w:rsidRPr="00116491">
        <w:rPr>
          <w:rFonts w:ascii="Arial" w:hAnsi="Arial" w:cs="Arial"/>
          <w:b w:val="0"/>
          <w:bCs w:val="0"/>
          <w:iCs/>
          <w:szCs w:val="22"/>
        </w:rPr>
        <w:t xml:space="preserve"> táblázat tartalmazza.</w:t>
      </w:r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bCs w:val="0"/>
          <w:iCs/>
          <w:szCs w:val="22"/>
        </w:rPr>
      </w:pPr>
      <w:r w:rsidRPr="00116491">
        <w:rPr>
          <w:rFonts w:ascii="Arial" w:hAnsi="Arial" w:cs="Arial"/>
          <w:b w:val="0"/>
          <w:bCs w:val="0"/>
          <w:iCs/>
          <w:szCs w:val="22"/>
        </w:rPr>
        <w:t>A kéményvizsgálatoknál esetenként kiszállási díj kerül felszámításra.</w:t>
      </w:r>
    </w:p>
    <w:p w:rsidR="00BF3A6A" w:rsidRPr="00116491" w:rsidRDefault="00BF3A6A" w:rsidP="000351E2">
      <w:pPr>
        <w:spacing w:after="120" w:line="276" w:lineRule="auto"/>
        <w:jc w:val="both"/>
        <w:rPr>
          <w:rFonts w:ascii="Arial" w:hAnsi="Arial" w:cs="Arial"/>
          <w:b w:val="0"/>
          <w:bCs w:val="0"/>
          <w:iCs/>
          <w:szCs w:val="22"/>
        </w:rPr>
      </w:pPr>
      <w:r w:rsidRPr="00116491">
        <w:rPr>
          <w:rFonts w:ascii="Arial" w:hAnsi="Arial" w:cs="Arial"/>
          <w:b w:val="0"/>
          <w:bCs w:val="0"/>
          <w:iCs/>
          <w:szCs w:val="22"/>
        </w:rPr>
        <w:t xml:space="preserve">A vízszintes tagozódás a </w:t>
      </w:r>
      <w:r>
        <w:rPr>
          <w:rFonts w:ascii="Arial" w:hAnsi="Arial" w:cs="Arial"/>
          <w:b w:val="0"/>
          <w:bCs w:val="0"/>
          <w:iCs/>
          <w:szCs w:val="22"/>
        </w:rPr>
        <w:t>Rendelet</w:t>
      </w:r>
      <w:r w:rsidRPr="00116491">
        <w:rPr>
          <w:rFonts w:ascii="Arial" w:hAnsi="Arial" w:cs="Arial"/>
          <w:b w:val="0"/>
          <w:bCs w:val="0"/>
          <w:iCs/>
          <w:szCs w:val="22"/>
        </w:rPr>
        <w:t xml:space="preserve"> 11.</w:t>
      </w:r>
      <w:r>
        <w:rPr>
          <w:rFonts w:ascii="Arial" w:hAnsi="Arial" w:cs="Arial"/>
          <w:b w:val="0"/>
          <w:bCs w:val="0"/>
          <w:iCs/>
          <w:szCs w:val="22"/>
        </w:rPr>
        <w:t xml:space="preserve"> § </w:t>
      </w:r>
      <w:r w:rsidRPr="00116491">
        <w:rPr>
          <w:rFonts w:ascii="Arial" w:hAnsi="Arial" w:cs="Arial"/>
          <w:b w:val="0"/>
          <w:bCs w:val="0"/>
          <w:iCs/>
          <w:szCs w:val="22"/>
        </w:rPr>
        <w:t>(1)-(4) bekezdés</w:t>
      </w:r>
      <w:r>
        <w:rPr>
          <w:rFonts w:ascii="Arial" w:hAnsi="Arial" w:cs="Arial"/>
          <w:b w:val="0"/>
          <w:bCs w:val="0"/>
          <w:iCs/>
          <w:szCs w:val="22"/>
        </w:rPr>
        <w:t>é</w:t>
      </w:r>
      <w:r w:rsidRPr="00116491">
        <w:rPr>
          <w:rFonts w:ascii="Arial" w:hAnsi="Arial" w:cs="Arial"/>
          <w:b w:val="0"/>
          <w:bCs w:val="0"/>
          <w:iCs/>
          <w:szCs w:val="22"/>
        </w:rPr>
        <w:t>be</w:t>
      </w:r>
      <w:r>
        <w:rPr>
          <w:rFonts w:ascii="Arial" w:hAnsi="Arial" w:cs="Arial"/>
          <w:b w:val="0"/>
          <w:bCs w:val="0"/>
          <w:iCs/>
          <w:szCs w:val="22"/>
        </w:rPr>
        <w:t>n</w:t>
      </w:r>
      <w:r w:rsidRPr="00116491">
        <w:rPr>
          <w:rFonts w:ascii="Arial" w:hAnsi="Arial" w:cs="Arial"/>
          <w:b w:val="0"/>
          <w:bCs w:val="0"/>
          <w:iCs/>
          <w:szCs w:val="22"/>
        </w:rPr>
        <w:t xml:space="preserve"> előírt feladatokat, a függőleges tagozódás a kéménytípusokat és azok terhelés szerinti részletezését követi.</w:t>
      </w:r>
    </w:p>
    <w:sectPr w:rsidR="00BF3A6A" w:rsidRPr="00116491" w:rsidSect="00401137">
      <w:footerReference w:type="even" r:id="rId7"/>
      <w:footerReference w:type="default" r:id="rId8"/>
      <w:type w:val="continuous"/>
      <w:pgSz w:w="11906" w:h="16838" w:code="9"/>
      <w:pgMar w:top="1418" w:right="1418" w:bottom="1418" w:left="1418" w:header="709" w:footer="709" w:gutter="0"/>
      <w:cols w:space="1021"/>
      <w:titlePg/>
      <w:docGrid w:linePitch="23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A6A" w:rsidRDefault="00BF3A6A">
      <w:r>
        <w:separator/>
      </w:r>
    </w:p>
  </w:endnote>
  <w:endnote w:type="continuationSeparator" w:id="0">
    <w:p w:rsidR="00BF3A6A" w:rsidRDefault="00BF3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A6A" w:rsidRDefault="003F277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BF3A6A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F3A6A" w:rsidRDefault="00BF3A6A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A6A" w:rsidRDefault="003F2771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BF3A6A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9301F">
      <w:rPr>
        <w:rStyle w:val="Oldalszm"/>
        <w:noProof/>
      </w:rPr>
      <w:t>5</w:t>
    </w:r>
    <w:r>
      <w:rPr>
        <w:rStyle w:val="Oldalszm"/>
      </w:rPr>
      <w:fldChar w:fldCharType="end"/>
    </w:r>
  </w:p>
  <w:p w:rsidR="00BF3A6A" w:rsidRDefault="00BF3A6A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A6A" w:rsidRDefault="00BF3A6A">
      <w:r>
        <w:separator/>
      </w:r>
    </w:p>
  </w:footnote>
  <w:footnote w:type="continuationSeparator" w:id="0">
    <w:p w:rsidR="00BF3A6A" w:rsidRDefault="00BF3A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0E7"/>
    <w:multiLevelType w:val="hybridMultilevel"/>
    <w:tmpl w:val="9D647BD6"/>
    <w:lvl w:ilvl="0" w:tplc="4BDA7CDA">
      <w:start w:val="1"/>
      <w:numFmt w:val="bullet"/>
      <w:lvlText w:val="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3A1654"/>
    <w:multiLevelType w:val="hybridMultilevel"/>
    <w:tmpl w:val="B8A2B09E"/>
    <w:lvl w:ilvl="0" w:tplc="4BDA7CDA">
      <w:start w:val="1"/>
      <w:numFmt w:val="bullet"/>
      <w:lvlText w:val="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  <w:lvl w:ilvl="1" w:tplc="391EA0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8F60A9"/>
    <w:multiLevelType w:val="hybridMultilevel"/>
    <w:tmpl w:val="675CA9CC"/>
    <w:lvl w:ilvl="0" w:tplc="4A089688">
      <w:start w:val="1"/>
      <w:numFmt w:val="upperLetter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8467CC"/>
    <w:multiLevelType w:val="hybridMultilevel"/>
    <w:tmpl w:val="9E941494"/>
    <w:lvl w:ilvl="0" w:tplc="1F126E36">
      <w:start w:val="1"/>
      <w:numFmt w:val="bullet"/>
      <w:lvlText w:val=""/>
      <w:lvlJc w:val="left"/>
      <w:pPr>
        <w:tabs>
          <w:tab w:val="num" w:pos="624"/>
        </w:tabs>
        <w:ind w:left="624" w:hanging="454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25452A"/>
    <w:multiLevelType w:val="hybridMultilevel"/>
    <w:tmpl w:val="364A00B8"/>
    <w:lvl w:ilvl="0" w:tplc="4BDA7CDA">
      <w:start w:val="1"/>
      <w:numFmt w:val="bullet"/>
      <w:lvlText w:val="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  <w:lvl w:ilvl="1" w:tplc="391EA0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254F8E"/>
    <w:multiLevelType w:val="hybridMultilevel"/>
    <w:tmpl w:val="D7D4801C"/>
    <w:lvl w:ilvl="0" w:tplc="391EA028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1" w:tplc="25FCAC5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B373BC"/>
    <w:multiLevelType w:val="multilevel"/>
    <w:tmpl w:val="081C5F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">
    <w:nsid w:val="24D12C98"/>
    <w:multiLevelType w:val="hybridMultilevel"/>
    <w:tmpl w:val="F83846A0"/>
    <w:lvl w:ilvl="0" w:tplc="4BDA7CDA">
      <w:start w:val="1"/>
      <w:numFmt w:val="bullet"/>
      <w:lvlText w:val="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BE2D47"/>
    <w:multiLevelType w:val="hybridMultilevel"/>
    <w:tmpl w:val="2BB2A1AC"/>
    <w:lvl w:ilvl="0" w:tplc="12303D2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2B0B7333"/>
    <w:multiLevelType w:val="multilevel"/>
    <w:tmpl w:val="081C5F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">
    <w:nsid w:val="2CAE5141"/>
    <w:multiLevelType w:val="hybridMultilevel"/>
    <w:tmpl w:val="D7D4801C"/>
    <w:lvl w:ilvl="0" w:tplc="391EA028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94198E"/>
    <w:multiLevelType w:val="hybridMultilevel"/>
    <w:tmpl w:val="036C8D56"/>
    <w:lvl w:ilvl="0" w:tplc="12303D2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35BB16C7"/>
    <w:multiLevelType w:val="hybridMultilevel"/>
    <w:tmpl w:val="449C6BC8"/>
    <w:lvl w:ilvl="0" w:tplc="84E6F08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CCEBACE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BDA7CDA">
      <w:start w:val="1"/>
      <w:numFmt w:val="bullet"/>
      <w:lvlText w:val=""/>
      <w:lvlJc w:val="left"/>
      <w:pPr>
        <w:tabs>
          <w:tab w:val="num" w:pos="2340"/>
        </w:tabs>
        <w:ind w:left="2320" w:hanging="34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CA13A69"/>
    <w:multiLevelType w:val="multilevel"/>
    <w:tmpl w:val="081C5F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4">
    <w:nsid w:val="47DA4220"/>
    <w:multiLevelType w:val="multilevel"/>
    <w:tmpl w:val="081C5F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5">
    <w:nsid w:val="5FEB7EDA"/>
    <w:multiLevelType w:val="hybridMultilevel"/>
    <w:tmpl w:val="89B213EE"/>
    <w:lvl w:ilvl="0" w:tplc="040E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6">
    <w:nsid w:val="60CB070F"/>
    <w:multiLevelType w:val="hybridMultilevel"/>
    <w:tmpl w:val="9E941494"/>
    <w:lvl w:ilvl="0" w:tplc="1F126E36">
      <w:start w:val="1"/>
      <w:numFmt w:val="bullet"/>
      <w:lvlText w:val=""/>
      <w:lvlJc w:val="left"/>
      <w:pPr>
        <w:tabs>
          <w:tab w:val="num" w:pos="624"/>
        </w:tabs>
        <w:ind w:left="624" w:hanging="454"/>
      </w:pPr>
      <w:rPr>
        <w:rFonts w:ascii="Wingdings" w:hAnsi="Wingdings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DA7CDA">
      <w:start w:val="1"/>
      <w:numFmt w:val="bullet"/>
      <w:lvlText w:val="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2F22F63"/>
    <w:multiLevelType w:val="hybridMultilevel"/>
    <w:tmpl w:val="47BA22E4"/>
    <w:lvl w:ilvl="0" w:tplc="4BDA7CDA">
      <w:start w:val="1"/>
      <w:numFmt w:val="bullet"/>
      <w:lvlText w:val=""/>
      <w:lvlJc w:val="left"/>
      <w:pPr>
        <w:tabs>
          <w:tab w:val="num" w:pos="2343"/>
        </w:tabs>
        <w:ind w:left="2323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8">
    <w:nsid w:val="68170B87"/>
    <w:multiLevelType w:val="hybridMultilevel"/>
    <w:tmpl w:val="B6C07CD2"/>
    <w:lvl w:ilvl="0" w:tplc="4BDA7CDA">
      <w:start w:val="1"/>
      <w:numFmt w:val="bullet"/>
      <w:lvlText w:val="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9308BE"/>
    <w:multiLevelType w:val="multilevel"/>
    <w:tmpl w:val="081C5F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>
    <w:nsid w:val="7161646B"/>
    <w:multiLevelType w:val="hybridMultilevel"/>
    <w:tmpl w:val="20523168"/>
    <w:lvl w:ilvl="0" w:tplc="D4708EAE">
      <w:start w:val="1"/>
      <w:numFmt w:val="lowerLetter"/>
      <w:lvlText w:val="%1.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4BDA7CDA">
      <w:start w:val="1"/>
      <w:numFmt w:val="bullet"/>
      <w:lvlText w:val=""/>
      <w:lvlJc w:val="left"/>
      <w:pPr>
        <w:tabs>
          <w:tab w:val="num" w:pos="2496"/>
        </w:tabs>
        <w:ind w:left="2476" w:hanging="34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1">
    <w:nsid w:val="796C04AE"/>
    <w:multiLevelType w:val="hybridMultilevel"/>
    <w:tmpl w:val="8D4AC2F2"/>
    <w:lvl w:ilvl="0" w:tplc="4BDA7CDA">
      <w:start w:val="1"/>
      <w:numFmt w:val="bullet"/>
      <w:lvlText w:val="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</w:rPr>
    </w:lvl>
    <w:lvl w:ilvl="1" w:tplc="391EA02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9"/>
  </w:num>
  <w:num w:numId="4">
    <w:abstractNumId w:val="3"/>
  </w:num>
  <w:num w:numId="5">
    <w:abstractNumId w:val="16"/>
  </w:num>
  <w:num w:numId="6">
    <w:abstractNumId w:val="20"/>
  </w:num>
  <w:num w:numId="7">
    <w:abstractNumId w:val="17"/>
  </w:num>
  <w:num w:numId="8">
    <w:abstractNumId w:val="1"/>
  </w:num>
  <w:num w:numId="9">
    <w:abstractNumId w:val="4"/>
  </w:num>
  <w:num w:numId="10">
    <w:abstractNumId w:val="0"/>
  </w:num>
  <w:num w:numId="11">
    <w:abstractNumId w:val="7"/>
  </w:num>
  <w:num w:numId="12">
    <w:abstractNumId w:val="18"/>
  </w:num>
  <w:num w:numId="13">
    <w:abstractNumId w:val="21"/>
  </w:num>
  <w:num w:numId="14">
    <w:abstractNumId w:val="10"/>
  </w:num>
  <w:num w:numId="15">
    <w:abstractNumId w:val="5"/>
  </w:num>
  <w:num w:numId="16">
    <w:abstractNumId w:val="15"/>
  </w:num>
  <w:num w:numId="17">
    <w:abstractNumId w:val="8"/>
  </w:num>
  <w:num w:numId="18">
    <w:abstractNumId w:val="11"/>
  </w:num>
  <w:num w:numId="19">
    <w:abstractNumId w:val="13"/>
  </w:num>
  <w:num w:numId="20">
    <w:abstractNumId w:val="14"/>
  </w:num>
  <w:num w:numId="21">
    <w:abstractNumId w:val="9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9"/>
  <w:hyphenationZone w:val="425"/>
  <w:drawingGridHorizontalSpacing w:val="171"/>
  <w:drawingGridVerticalSpacing w:val="2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137"/>
    <w:rsid w:val="00033B3E"/>
    <w:rsid w:val="000351E2"/>
    <w:rsid w:val="00040299"/>
    <w:rsid w:val="000B42B4"/>
    <w:rsid w:val="00116491"/>
    <w:rsid w:val="00136BF1"/>
    <w:rsid w:val="00142F5F"/>
    <w:rsid w:val="00163243"/>
    <w:rsid w:val="001D6460"/>
    <w:rsid w:val="00201914"/>
    <w:rsid w:val="00225453"/>
    <w:rsid w:val="00323B51"/>
    <w:rsid w:val="003A5A4C"/>
    <w:rsid w:val="003A5AA1"/>
    <w:rsid w:val="003C0781"/>
    <w:rsid w:val="003D620F"/>
    <w:rsid w:val="003F2771"/>
    <w:rsid w:val="00401137"/>
    <w:rsid w:val="00454142"/>
    <w:rsid w:val="004A3C12"/>
    <w:rsid w:val="004F6F5F"/>
    <w:rsid w:val="005B3D61"/>
    <w:rsid w:val="005C6CAF"/>
    <w:rsid w:val="00740CA3"/>
    <w:rsid w:val="00775590"/>
    <w:rsid w:val="007831D0"/>
    <w:rsid w:val="007A1C16"/>
    <w:rsid w:val="007A512B"/>
    <w:rsid w:val="007E5952"/>
    <w:rsid w:val="008A2DB9"/>
    <w:rsid w:val="00976B60"/>
    <w:rsid w:val="009A171C"/>
    <w:rsid w:val="009C16E6"/>
    <w:rsid w:val="00A54166"/>
    <w:rsid w:val="00A84BA9"/>
    <w:rsid w:val="00A9301F"/>
    <w:rsid w:val="00AD220C"/>
    <w:rsid w:val="00B03E19"/>
    <w:rsid w:val="00BA1C8A"/>
    <w:rsid w:val="00BB799C"/>
    <w:rsid w:val="00BF3A6A"/>
    <w:rsid w:val="00CD6F06"/>
    <w:rsid w:val="00DB43B5"/>
    <w:rsid w:val="00E856A5"/>
    <w:rsid w:val="00FF0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220C"/>
    <w:rPr>
      <w:b/>
      <w:bCs/>
      <w:szCs w:val="20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AD220C"/>
    <w:pPr>
      <w:keepNext/>
      <w:jc w:val="center"/>
      <w:outlineLvl w:val="0"/>
    </w:pPr>
    <w:rPr>
      <w:sz w:val="36"/>
    </w:rPr>
  </w:style>
  <w:style w:type="paragraph" w:styleId="Cmsor2">
    <w:name w:val="heading 2"/>
    <w:basedOn w:val="Norml"/>
    <w:next w:val="Norml"/>
    <w:link w:val="Cmsor2Char"/>
    <w:uiPriority w:val="99"/>
    <w:qFormat/>
    <w:rsid w:val="00AD220C"/>
    <w:pPr>
      <w:keepNext/>
      <w:jc w:val="center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AD220C"/>
    <w:pPr>
      <w:keepNext/>
      <w:shd w:val="clear" w:color="auto" w:fill="E0E0E0"/>
      <w:outlineLvl w:val="2"/>
    </w:pPr>
    <w:rPr>
      <w:i/>
      <w:iCs/>
      <w:shd w:val="clear" w:color="auto" w:fill="E6E6E6"/>
    </w:rPr>
  </w:style>
  <w:style w:type="paragraph" w:styleId="Cmsor4">
    <w:name w:val="heading 4"/>
    <w:basedOn w:val="Norml"/>
    <w:next w:val="Norml"/>
    <w:link w:val="Cmsor4Char"/>
    <w:uiPriority w:val="99"/>
    <w:qFormat/>
    <w:rsid w:val="00AD220C"/>
    <w:pPr>
      <w:keepNext/>
      <w:jc w:val="center"/>
      <w:outlineLvl w:val="3"/>
    </w:pPr>
    <w:rPr>
      <w:i/>
      <w:iCs/>
      <w:shd w:val="clear" w:color="auto" w:fill="E6E6E6"/>
    </w:rPr>
  </w:style>
  <w:style w:type="paragraph" w:styleId="Cmsor5">
    <w:name w:val="heading 5"/>
    <w:basedOn w:val="Norml"/>
    <w:next w:val="Norml"/>
    <w:link w:val="Cmsor5Char"/>
    <w:uiPriority w:val="99"/>
    <w:qFormat/>
    <w:rsid w:val="00AD220C"/>
    <w:pPr>
      <w:keepNext/>
      <w:outlineLvl w:val="4"/>
    </w:pPr>
    <w:rPr>
      <w:i/>
      <w:iCs/>
    </w:rPr>
  </w:style>
  <w:style w:type="paragraph" w:styleId="Cmsor6">
    <w:name w:val="heading 6"/>
    <w:basedOn w:val="Norml"/>
    <w:next w:val="Norml"/>
    <w:link w:val="Cmsor6Char"/>
    <w:uiPriority w:val="99"/>
    <w:qFormat/>
    <w:rsid w:val="00AD220C"/>
    <w:pPr>
      <w:keepNext/>
      <w:jc w:val="center"/>
      <w:outlineLvl w:val="5"/>
    </w:pPr>
    <w:rPr>
      <w:b w:val="0"/>
      <w:bCs w:val="0"/>
      <w:i/>
      <w:iCs/>
    </w:rPr>
  </w:style>
  <w:style w:type="paragraph" w:styleId="Cmsor7">
    <w:name w:val="heading 7"/>
    <w:basedOn w:val="Norml"/>
    <w:next w:val="Norml"/>
    <w:link w:val="Cmsor7Char"/>
    <w:uiPriority w:val="99"/>
    <w:qFormat/>
    <w:rsid w:val="00AD220C"/>
    <w:pPr>
      <w:keepNext/>
      <w:outlineLvl w:val="6"/>
    </w:pPr>
    <w:rPr>
      <w:b w:val="0"/>
      <w:bCs w:val="0"/>
      <w:i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F254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F254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F254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F2543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F2543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F2543"/>
    <w:rPr>
      <w:rFonts w:asciiTheme="minorHAnsi" w:eastAsiaTheme="minorEastAsia" w:hAnsiTheme="minorHAnsi" w:cstheme="minorBidi"/>
      <w:lang w:eastAsia="en-US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F2543"/>
    <w:rPr>
      <w:rFonts w:asciiTheme="minorHAnsi" w:eastAsiaTheme="minorEastAsia" w:hAnsiTheme="minorHAnsi" w:cstheme="minorBidi"/>
      <w:b/>
      <w:bCs/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rsid w:val="00AD22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EF2543"/>
    <w:rPr>
      <w:b/>
      <w:bCs/>
      <w:szCs w:val="20"/>
      <w:lang w:eastAsia="en-US"/>
    </w:rPr>
  </w:style>
  <w:style w:type="character" w:styleId="Oldalszm">
    <w:name w:val="page number"/>
    <w:basedOn w:val="Bekezdsalapbettpusa"/>
    <w:uiPriority w:val="99"/>
    <w:rsid w:val="00AD220C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AD220C"/>
    <w:pPr>
      <w:jc w:val="right"/>
    </w:pPr>
    <w:rPr>
      <w:i/>
      <w:iCs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F2543"/>
    <w:rPr>
      <w:b/>
      <w:bCs/>
      <w:szCs w:val="20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rsid w:val="00AD220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2543"/>
    <w:rPr>
      <w:b/>
      <w:bCs/>
      <w:sz w:val="0"/>
      <w:szCs w:val="0"/>
      <w:lang w:eastAsia="en-US"/>
    </w:rPr>
  </w:style>
  <w:style w:type="paragraph" w:styleId="Dokumentumtrkp">
    <w:name w:val="Document Map"/>
    <w:basedOn w:val="Norml"/>
    <w:link w:val="DokumentumtrkpChar"/>
    <w:uiPriority w:val="99"/>
    <w:semiHidden/>
    <w:rsid w:val="00AD220C"/>
    <w:pPr>
      <w:shd w:val="clear" w:color="auto" w:fill="000080"/>
    </w:pPr>
    <w:rPr>
      <w:rFonts w:ascii="Tahoma" w:hAnsi="Tahoma" w:cs="Tahoma"/>
      <w:sz w:val="20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EF2543"/>
    <w:rPr>
      <w:b/>
      <w:bCs/>
      <w:sz w:val="0"/>
      <w:szCs w:val="0"/>
      <w:lang w:eastAsia="en-US"/>
    </w:rPr>
  </w:style>
  <w:style w:type="paragraph" w:styleId="Szvegtrzsbehzssal">
    <w:name w:val="Body Text Indent"/>
    <w:basedOn w:val="Norml"/>
    <w:link w:val="SzvegtrzsbehzssalChar"/>
    <w:uiPriority w:val="99"/>
    <w:rsid w:val="00AD220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EF2543"/>
    <w:rPr>
      <w:b/>
      <w:bCs/>
      <w:szCs w:val="20"/>
      <w:lang w:eastAsia="en-US"/>
    </w:rPr>
  </w:style>
  <w:style w:type="paragraph" w:styleId="Listaszerbekezds">
    <w:name w:val="List Paragraph"/>
    <w:basedOn w:val="Norml"/>
    <w:uiPriority w:val="99"/>
    <w:qFormat/>
    <w:rsid w:val="003A5A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638</Words>
  <Characters>4141</Characters>
  <Application>Microsoft Office Word</Application>
  <DocSecurity>0</DocSecurity>
  <Lines>34</Lines>
  <Paragraphs>9</Paragraphs>
  <ScaleCrop>false</ScaleCrop>
  <Company>FŐKÉTÜSZ KFT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DÍJJEGYZÉK</dc:title>
  <dc:subject/>
  <dc:creator>Administrator</dc:creator>
  <cp:keywords/>
  <dc:description/>
  <cp:lastModifiedBy>GonczlikT</cp:lastModifiedBy>
  <cp:revision>4</cp:revision>
  <cp:lastPrinted>2010-12-07T11:09:00Z</cp:lastPrinted>
  <dcterms:created xsi:type="dcterms:W3CDTF">2011-12-06T12:04:00Z</dcterms:created>
  <dcterms:modified xsi:type="dcterms:W3CDTF">2011-12-07T15:10:00Z</dcterms:modified>
</cp:coreProperties>
</file>