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30" w:rsidRDefault="003A2B30" w:rsidP="00675A5E">
      <w:pPr>
        <w:widowControl w:val="0"/>
        <w:jc w:val="center"/>
        <w:rPr>
          <w:rFonts w:ascii="Arial" w:hAnsi="Arial" w:cs="Arial"/>
          <w:b/>
          <w:bCs/>
          <w:iCs/>
        </w:rPr>
      </w:pPr>
    </w:p>
    <w:p w:rsidR="00675A5E" w:rsidRPr="00675A5E" w:rsidRDefault="00675A5E" w:rsidP="00675A5E">
      <w:pPr>
        <w:widowControl w:val="0"/>
        <w:jc w:val="center"/>
        <w:rPr>
          <w:rFonts w:ascii="Arial" w:hAnsi="Arial" w:cs="Arial"/>
          <w:b/>
          <w:bCs/>
          <w:iCs/>
        </w:rPr>
      </w:pPr>
      <w:r w:rsidRPr="00675A5E">
        <w:rPr>
          <w:rFonts w:ascii="Arial" w:hAnsi="Arial" w:cs="Arial"/>
          <w:b/>
          <w:bCs/>
          <w:iCs/>
        </w:rPr>
        <w:t>Buda</w:t>
      </w:r>
      <w:r w:rsidR="000D5F36">
        <w:rPr>
          <w:rFonts w:ascii="Arial" w:hAnsi="Arial" w:cs="Arial"/>
          <w:b/>
          <w:bCs/>
          <w:iCs/>
        </w:rPr>
        <w:t>fok-Tétény Budapest XXII. kerületi Ö</w:t>
      </w:r>
      <w:r w:rsidRPr="00675A5E">
        <w:rPr>
          <w:rFonts w:ascii="Arial" w:hAnsi="Arial" w:cs="Arial"/>
          <w:b/>
          <w:bCs/>
          <w:iCs/>
        </w:rPr>
        <w:t>nkormányzata K</w:t>
      </w:r>
      <w:r w:rsidR="000D5F36">
        <w:rPr>
          <w:rFonts w:ascii="Arial" w:hAnsi="Arial" w:cs="Arial"/>
          <w:b/>
          <w:bCs/>
          <w:iCs/>
        </w:rPr>
        <w:t>épviselő-testületének</w:t>
      </w:r>
    </w:p>
    <w:p w:rsidR="00C26F24" w:rsidRDefault="00675A5E" w:rsidP="00675A5E">
      <w:pPr>
        <w:widowControl w:val="0"/>
        <w:jc w:val="center"/>
        <w:rPr>
          <w:rFonts w:ascii="Arial" w:hAnsi="Arial" w:cs="Arial"/>
          <w:b/>
          <w:bCs/>
          <w:iCs/>
        </w:rPr>
      </w:pPr>
      <w:r w:rsidRPr="00675A5E">
        <w:rPr>
          <w:rFonts w:ascii="Arial" w:hAnsi="Arial" w:cs="Arial"/>
          <w:b/>
          <w:bCs/>
          <w:iCs/>
        </w:rPr>
        <w:t>…/201</w:t>
      </w:r>
      <w:r w:rsidR="00BF28B6">
        <w:rPr>
          <w:rFonts w:ascii="Arial" w:hAnsi="Arial" w:cs="Arial"/>
          <w:b/>
          <w:bCs/>
          <w:iCs/>
        </w:rPr>
        <w:t>6</w:t>
      </w:r>
      <w:r w:rsidRPr="00675A5E">
        <w:rPr>
          <w:rFonts w:ascii="Arial" w:hAnsi="Arial" w:cs="Arial"/>
          <w:b/>
          <w:bCs/>
          <w:iCs/>
        </w:rPr>
        <w:t>. (</w:t>
      </w:r>
      <w:proofErr w:type="gramStart"/>
      <w:r w:rsidRPr="00675A5E">
        <w:rPr>
          <w:rFonts w:ascii="Arial" w:hAnsi="Arial" w:cs="Arial"/>
          <w:b/>
          <w:bCs/>
          <w:iCs/>
        </w:rPr>
        <w:t>….</w:t>
      </w:r>
      <w:proofErr w:type="gramEnd"/>
      <w:r w:rsidRPr="00675A5E">
        <w:rPr>
          <w:rFonts w:ascii="Arial" w:hAnsi="Arial" w:cs="Arial"/>
          <w:b/>
          <w:bCs/>
          <w:iCs/>
        </w:rPr>
        <w:t xml:space="preserve"> </w:t>
      </w:r>
      <w:proofErr w:type="gramStart"/>
      <w:r w:rsidRPr="00675A5E">
        <w:rPr>
          <w:rFonts w:ascii="Arial" w:hAnsi="Arial" w:cs="Arial"/>
          <w:b/>
          <w:bCs/>
          <w:iCs/>
        </w:rPr>
        <w:t>…</w:t>
      </w:r>
      <w:proofErr w:type="gramEnd"/>
      <w:r w:rsidRPr="00675A5E">
        <w:rPr>
          <w:rFonts w:ascii="Arial" w:hAnsi="Arial" w:cs="Arial"/>
          <w:b/>
          <w:bCs/>
          <w:iCs/>
        </w:rPr>
        <w:t>) önkormányzati rendelete</w:t>
      </w:r>
    </w:p>
    <w:p w:rsidR="00DF71BC" w:rsidRDefault="00675A5E" w:rsidP="00675A5E">
      <w:pPr>
        <w:widowControl w:val="0"/>
        <w:jc w:val="center"/>
        <w:rPr>
          <w:rFonts w:ascii="Arial" w:hAnsi="Arial" w:cs="Arial"/>
          <w:b/>
          <w:bCs/>
          <w:iCs/>
        </w:rPr>
      </w:pPr>
      <w:proofErr w:type="gramStart"/>
      <w:r w:rsidRPr="00675A5E">
        <w:rPr>
          <w:rFonts w:ascii="Arial" w:hAnsi="Arial" w:cs="Arial"/>
          <w:b/>
          <w:bCs/>
          <w:iCs/>
        </w:rPr>
        <w:t>a</w:t>
      </w:r>
      <w:bookmarkStart w:id="0" w:name="pr2"/>
      <w:bookmarkEnd w:id="0"/>
      <w:proofErr w:type="gramEnd"/>
      <w:r w:rsidR="00C26F24">
        <w:rPr>
          <w:rFonts w:ascii="Arial" w:hAnsi="Arial" w:cs="Arial"/>
          <w:b/>
          <w:bCs/>
          <w:iCs/>
        </w:rPr>
        <w:t xml:space="preserve"> </w:t>
      </w:r>
      <w:r w:rsidR="000C28F1" w:rsidRPr="000C28F1">
        <w:rPr>
          <w:rFonts w:ascii="Arial" w:hAnsi="Arial" w:cs="Arial"/>
          <w:b/>
          <w:bCs/>
          <w:iCs/>
        </w:rPr>
        <w:t>Budafok Duna</w:t>
      </w:r>
      <w:r w:rsidR="000C28F1">
        <w:rPr>
          <w:rFonts w:ascii="Arial" w:hAnsi="Arial" w:cs="Arial"/>
          <w:b/>
          <w:bCs/>
          <w:iCs/>
        </w:rPr>
        <w:t xml:space="preserve"> </w:t>
      </w:r>
      <w:r w:rsidR="000C28F1" w:rsidRPr="000C28F1">
        <w:rPr>
          <w:rFonts w:ascii="Arial" w:hAnsi="Arial" w:cs="Arial"/>
          <w:b/>
          <w:bCs/>
          <w:iCs/>
        </w:rPr>
        <w:t>menti területeire vonatkozó kerületi építési szabályzat</w:t>
      </w:r>
      <w:r w:rsidR="000C28F1">
        <w:rPr>
          <w:rFonts w:ascii="Arial" w:hAnsi="Arial" w:cs="Arial"/>
          <w:b/>
          <w:bCs/>
          <w:iCs/>
        </w:rPr>
        <w:t>ról</w:t>
      </w:r>
    </w:p>
    <w:p w:rsidR="003A2B30" w:rsidRPr="00675A5E" w:rsidRDefault="003A2B30" w:rsidP="00675A5E">
      <w:pPr>
        <w:tabs>
          <w:tab w:val="left" w:pos="480"/>
        </w:tabs>
        <w:jc w:val="center"/>
        <w:rPr>
          <w:rFonts w:ascii="Arial" w:hAnsi="Arial" w:cs="Arial"/>
          <w:b/>
        </w:rPr>
      </w:pPr>
    </w:p>
    <w:p w:rsidR="00906F12" w:rsidRPr="00DC467A" w:rsidRDefault="006F6721" w:rsidP="00771DC9">
      <w:pPr>
        <w:autoSpaceDE w:val="0"/>
        <w:autoSpaceDN w:val="0"/>
        <w:adjustRightInd w:val="0"/>
        <w:spacing w:before="120"/>
        <w:rPr>
          <w:rFonts w:ascii="Arial" w:hAnsi="Arial" w:cs="Arial"/>
        </w:rPr>
      </w:pPr>
      <w:bookmarkStart w:id="1" w:name="_Toc203964334"/>
      <w:r w:rsidRPr="006F6721">
        <w:rPr>
          <w:rFonts w:ascii="Arial" w:hAnsi="Arial" w:cs="Arial"/>
          <w:color w:val="000000" w:themeColor="text1"/>
        </w:rPr>
        <w:t>Budafok-Tétény Budapest XXII. kerületi Önkormányzat</w:t>
      </w:r>
      <w:r>
        <w:rPr>
          <w:rFonts w:ascii="Arial" w:hAnsi="Arial" w:cs="Arial"/>
          <w:color w:val="000000" w:themeColor="text1"/>
        </w:rPr>
        <w:t>ának</w:t>
      </w:r>
      <w:r w:rsidRPr="006F6721">
        <w:rPr>
          <w:rFonts w:ascii="Arial" w:hAnsi="Arial" w:cs="Arial"/>
          <w:color w:val="000000" w:themeColor="text1"/>
        </w:rPr>
        <w:t xml:space="preserve"> Képviselő-testület</w:t>
      </w:r>
      <w:r>
        <w:rPr>
          <w:rFonts w:ascii="Arial" w:hAnsi="Arial" w:cs="Arial"/>
          <w:color w:val="000000" w:themeColor="text1"/>
        </w:rPr>
        <w:t>e</w:t>
      </w:r>
      <w:r w:rsidR="00675A5E" w:rsidRPr="00906F12">
        <w:rPr>
          <w:rFonts w:ascii="Arial" w:hAnsi="Arial" w:cs="Arial"/>
          <w:color w:val="000000" w:themeColor="text1"/>
        </w:rPr>
        <w:t xml:space="preserve"> az épített környezet alakításáról és védelméről szóló 1997. évi LXXVIII. törvény 62.</w:t>
      </w:r>
      <w:r w:rsidR="002D4482" w:rsidRPr="00906F12">
        <w:rPr>
          <w:rFonts w:ascii="Arial" w:hAnsi="Arial" w:cs="Arial"/>
          <w:color w:val="000000" w:themeColor="text1"/>
        </w:rPr>
        <w:t xml:space="preserve"> </w:t>
      </w:r>
      <w:r w:rsidR="00675A5E" w:rsidRPr="00906F12">
        <w:rPr>
          <w:rFonts w:ascii="Arial" w:hAnsi="Arial" w:cs="Arial"/>
          <w:color w:val="000000" w:themeColor="text1"/>
        </w:rPr>
        <w:t xml:space="preserve">§ </w:t>
      </w:r>
      <w:r w:rsidR="00906F12" w:rsidRPr="00906F12">
        <w:rPr>
          <w:rFonts w:ascii="Arial" w:hAnsi="Arial" w:cs="Arial"/>
          <w:color w:val="000000" w:themeColor="text1"/>
        </w:rPr>
        <w:t>(</w:t>
      </w:r>
      <w:r w:rsidR="00BE1ED0">
        <w:rPr>
          <w:rFonts w:ascii="Arial" w:hAnsi="Arial" w:cs="Arial"/>
          <w:color w:val="000000" w:themeColor="text1"/>
        </w:rPr>
        <w:t>6</w:t>
      </w:r>
      <w:r w:rsidR="00906F12" w:rsidRPr="00906F12">
        <w:rPr>
          <w:rFonts w:ascii="Arial" w:hAnsi="Arial" w:cs="Arial"/>
          <w:color w:val="000000" w:themeColor="text1"/>
        </w:rPr>
        <w:t xml:space="preserve">) bekezdés </w:t>
      </w:r>
      <w:r w:rsidR="00165895">
        <w:rPr>
          <w:rFonts w:ascii="Arial" w:hAnsi="Arial" w:cs="Arial"/>
          <w:color w:val="000000" w:themeColor="text1"/>
        </w:rPr>
        <w:t>6</w:t>
      </w:r>
      <w:r w:rsidR="00906F12" w:rsidRPr="00906F12">
        <w:rPr>
          <w:rFonts w:ascii="Arial" w:hAnsi="Arial" w:cs="Arial"/>
          <w:color w:val="000000" w:themeColor="text1"/>
        </w:rPr>
        <w:t>. pontjában kapott felhatalmazás alapján az épített környezet alakításáról és védelméről szóló 1997. évi LXXVIII. törvény 14/</w:t>
      </w:r>
      <w:proofErr w:type="gramStart"/>
      <w:r w:rsidR="00906F12" w:rsidRPr="00906F12">
        <w:rPr>
          <w:rFonts w:ascii="Arial" w:hAnsi="Arial" w:cs="Arial"/>
          <w:color w:val="000000" w:themeColor="text1"/>
        </w:rPr>
        <w:t>A</w:t>
      </w:r>
      <w:proofErr w:type="gramEnd"/>
      <w:r w:rsidR="00906F12" w:rsidRPr="00906F12">
        <w:rPr>
          <w:rFonts w:ascii="Arial" w:hAnsi="Arial" w:cs="Arial"/>
          <w:color w:val="000000" w:themeColor="text1"/>
        </w:rPr>
        <w:t xml:space="preserve">. § (2) bekezdés </w:t>
      </w:r>
      <w:r>
        <w:rPr>
          <w:rFonts w:ascii="Arial" w:hAnsi="Arial" w:cs="Arial"/>
          <w:color w:val="000000" w:themeColor="text1"/>
        </w:rPr>
        <w:t>c</w:t>
      </w:r>
      <w:r w:rsidR="00906F12" w:rsidRPr="00906F12">
        <w:rPr>
          <w:rFonts w:ascii="Arial" w:hAnsi="Arial" w:cs="Arial"/>
          <w:color w:val="000000" w:themeColor="text1"/>
        </w:rPr>
        <w:t>) pontjában és Magyarország helyi önkormányzatairól szóló 2011. évi CLXXXIX. törvény 23. § (</w:t>
      </w:r>
      <w:r>
        <w:rPr>
          <w:rFonts w:ascii="Arial" w:hAnsi="Arial" w:cs="Arial"/>
          <w:color w:val="000000" w:themeColor="text1"/>
        </w:rPr>
        <w:t>3</w:t>
      </w:r>
      <w:r w:rsidR="00906F12" w:rsidRPr="00906F12">
        <w:rPr>
          <w:rFonts w:ascii="Arial" w:hAnsi="Arial" w:cs="Arial"/>
          <w:color w:val="000000" w:themeColor="text1"/>
        </w:rPr>
        <w:t>) bekezdésében meghatározott feladatkörében eljárva</w:t>
      </w:r>
      <w:r w:rsidR="00906F12" w:rsidRPr="00DC467A">
        <w:rPr>
          <w:rFonts w:ascii="Arial" w:hAnsi="Arial" w:cs="Arial"/>
        </w:rPr>
        <w:t xml:space="preserve"> a következőket rendeli el. </w:t>
      </w:r>
    </w:p>
    <w:p w:rsidR="007F4A34" w:rsidRDefault="007F4A34">
      <w:pPr>
        <w:spacing w:after="200" w:line="276" w:lineRule="auto"/>
        <w:jc w:val="left"/>
        <w:rPr>
          <w:rFonts w:ascii="Arial" w:hAnsi="Arial" w:cs="Arial"/>
          <w:b/>
          <w:caps/>
        </w:rPr>
      </w:pPr>
      <w:bookmarkStart w:id="2" w:name="_Toc347919988"/>
      <w:bookmarkStart w:id="3" w:name="_Toc387519874"/>
    </w:p>
    <w:p w:rsidR="00675A5E" w:rsidRPr="00675A5E" w:rsidRDefault="00675A5E" w:rsidP="00210CBF">
      <w:pPr>
        <w:pStyle w:val="Cmsor2"/>
      </w:pPr>
      <w:r w:rsidRPr="007260B1">
        <w:t>ELSŐ RÉSZ</w:t>
      </w:r>
      <w:bookmarkEnd w:id="2"/>
      <w:bookmarkEnd w:id="3"/>
    </w:p>
    <w:p w:rsidR="00675A5E" w:rsidRPr="00675A5E" w:rsidRDefault="00675A5E" w:rsidP="00210CBF">
      <w:pPr>
        <w:pStyle w:val="Cmsor2"/>
      </w:pPr>
      <w:bookmarkStart w:id="4" w:name="_Toc347919989"/>
      <w:bookmarkStart w:id="5" w:name="_Toc387519875"/>
      <w:r w:rsidRPr="00675A5E">
        <w:t>Á</w:t>
      </w:r>
      <w:bookmarkEnd w:id="4"/>
      <w:r w:rsidRPr="00675A5E">
        <w:t xml:space="preserve">ltalános </w:t>
      </w:r>
      <w:bookmarkEnd w:id="5"/>
      <w:r w:rsidRPr="00675A5E">
        <w:t>előírások</w:t>
      </w:r>
    </w:p>
    <w:p w:rsidR="00675A5E" w:rsidRPr="00675A5E" w:rsidRDefault="00675A5E" w:rsidP="00675A5E">
      <w:pPr>
        <w:pStyle w:val="Cmsor3"/>
        <w:ind w:left="714" w:hanging="357"/>
        <w:rPr>
          <w:rFonts w:ascii="Arial" w:hAnsi="Arial" w:cs="Arial"/>
          <w:sz w:val="22"/>
          <w:szCs w:val="22"/>
        </w:rPr>
      </w:pPr>
      <w:bookmarkStart w:id="6" w:name="_Toc347919990"/>
      <w:bookmarkStart w:id="7" w:name="_Toc387519876"/>
      <w:bookmarkEnd w:id="1"/>
      <w:r w:rsidRPr="00675A5E">
        <w:rPr>
          <w:rFonts w:ascii="Arial" w:hAnsi="Arial" w:cs="Arial"/>
          <w:sz w:val="22"/>
          <w:szCs w:val="22"/>
        </w:rPr>
        <w:t>Fejezet</w:t>
      </w:r>
      <w:bookmarkEnd w:id="6"/>
      <w:bookmarkEnd w:id="7"/>
    </w:p>
    <w:p w:rsidR="00675A5E" w:rsidRPr="00210CBF" w:rsidRDefault="00675A5E" w:rsidP="00210CBF">
      <w:pPr>
        <w:pStyle w:val="Cmsor2"/>
      </w:pPr>
      <w:bookmarkStart w:id="8" w:name="_Toc387519877"/>
      <w:bookmarkStart w:id="9" w:name="_Toc347919992"/>
      <w:r w:rsidRPr="00210CBF">
        <w:t>Általános előírások</w:t>
      </w:r>
    </w:p>
    <w:bookmarkEnd w:id="8"/>
    <w:p w:rsidR="00675A5E" w:rsidRPr="00675A5E" w:rsidRDefault="00675A5E" w:rsidP="00210CBF">
      <w:pPr>
        <w:pStyle w:val="Cmsor5"/>
      </w:pPr>
      <w:r w:rsidRPr="00675A5E">
        <w:t>A rendelet hatálya</w:t>
      </w:r>
      <w:bookmarkEnd w:id="9"/>
    </w:p>
    <w:p w:rsidR="00675A5E" w:rsidRPr="00675A5E" w:rsidRDefault="00675A5E" w:rsidP="007D2285">
      <w:pPr>
        <w:pStyle w:val="Cimsor6-Szakasz"/>
      </w:pPr>
    </w:p>
    <w:p w:rsidR="00675A5E" w:rsidRDefault="00675A5E" w:rsidP="009A1DB6">
      <w:pPr>
        <w:pStyle w:val="Cmsor8"/>
        <w:numPr>
          <w:ilvl w:val="0"/>
          <w:numId w:val="0"/>
        </w:numPr>
        <w:ind w:left="142"/>
        <w:rPr>
          <w:rFonts w:ascii="Arial" w:hAnsi="Arial" w:cs="Arial"/>
          <w:szCs w:val="22"/>
        </w:rPr>
      </w:pPr>
      <w:r w:rsidRPr="00675A5E">
        <w:rPr>
          <w:rFonts w:ascii="Arial" w:hAnsi="Arial" w:cs="Arial"/>
          <w:szCs w:val="22"/>
        </w:rPr>
        <w:t xml:space="preserve">E rendelet hatálya Budapest </w:t>
      </w:r>
      <w:r w:rsidR="00E63EA1">
        <w:rPr>
          <w:rFonts w:ascii="Arial" w:hAnsi="Arial" w:cs="Arial"/>
          <w:szCs w:val="22"/>
        </w:rPr>
        <w:t xml:space="preserve">XXII. kerület Budafok-Tétény </w:t>
      </w:r>
      <w:r w:rsidR="001F02C3">
        <w:rPr>
          <w:rFonts w:ascii="Arial" w:hAnsi="Arial" w:cs="Arial"/>
          <w:szCs w:val="22"/>
        </w:rPr>
        <w:t xml:space="preserve">az </w:t>
      </w:r>
      <w:r w:rsidR="000C25A5" w:rsidRPr="00165895">
        <w:rPr>
          <w:rFonts w:ascii="Arial" w:hAnsi="Arial" w:cs="Arial"/>
          <w:i/>
          <w:szCs w:val="22"/>
        </w:rPr>
        <w:t>1. mellékleten</w:t>
      </w:r>
      <w:r w:rsidR="000C25A5">
        <w:rPr>
          <w:rFonts w:ascii="Arial" w:hAnsi="Arial" w:cs="Arial"/>
          <w:szCs w:val="22"/>
        </w:rPr>
        <w:t xml:space="preserve"> lehatárolt</w:t>
      </w:r>
      <w:r w:rsidR="00D43C77">
        <w:rPr>
          <w:rFonts w:ascii="Arial" w:hAnsi="Arial" w:cs="Arial"/>
          <w:szCs w:val="22"/>
        </w:rPr>
        <w:t xml:space="preserve"> területére terjed ki </w:t>
      </w:r>
      <w:r w:rsidR="00D43C77" w:rsidRPr="00675A5E">
        <w:rPr>
          <w:rFonts w:ascii="Arial" w:hAnsi="Arial" w:cs="Arial"/>
          <w:szCs w:val="22"/>
        </w:rPr>
        <w:t>(a továbbiakban: a terület).</w:t>
      </w:r>
    </w:p>
    <w:p w:rsidR="009A1DB6" w:rsidRPr="00524E82" w:rsidRDefault="009A1DB6" w:rsidP="00210CBF">
      <w:pPr>
        <w:pStyle w:val="Cmsor5"/>
      </w:pPr>
      <w:r w:rsidRPr="00524E82">
        <w:t>Értelmező rendelkezések</w:t>
      </w:r>
    </w:p>
    <w:p w:rsidR="00675A5E" w:rsidRPr="00524E82" w:rsidRDefault="00675A5E" w:rsidP="007D2285">
      <w:pPr>
        <w:pStyle w:val="Cimsor6-Szakasz"/>
      </w:pPr>
    </w:p>
    <w:p w:rsidR="00675A5E" w:rsidRPr="00524E82" w:rsidRDefault="00675A5E" w:rsidP="00675A5E">
      <w:pPr>
        <w:pStyle w:val="Cmsor8"/>
        <w:numPr>
          <w:ilvl w:val="0"/>
          <w:numId w:val="0"/>
        </w:numPr>
        <w:ind w:left="142"/>
        <w:rPr>
          <w:rFonts w:ascii="Arial" w:hAnsi="Arial" w:cs="Arial"/>
          <w:szCs w:val="22"/>
        </w:rPr>
      </w:pPr>
      <w:bookmarkStart w:id="10" w:name="_Toc347920036"/>
      <w:r w:rsidRPr="00524E82">
        <w:rPr>
          <w:rFonts w:ascii="Arial" w:hAnsi="Arial" w:cs="Arial"/>
          <w:szCs w:val="22"/>
        </w:rPr>
        <w:t xml:space="preserve">E rendelet alkalmazásában: </w:t>
      </w:r>
    </w:p>
    <w:p w:rsidR="003C655F" w:rsidRPr="00C042B6" w:rsidRDefault="00524E82" w:rsidP="00524E82">
      <w:pPr>
        <w:numPr>
          <w:ilvl w:val="0"/>
          <w:numId w:val="4"/>
        </w:numPr>
        <w:tabs>
          <w:tab w:val="left" w:pos="0"/>
          <w:tab w:val="left" w:pos="900"/>
        </w:tabs>
        <w:ind w:left="907" w:hanging="340"/>
        <w:rPr>
          <w:rFonts w:ascii="Arial" w:hAnsi="Arial" w:cs="Arial"/>
          <w:i/>
          <w:iCs/>
        </w:rPr>
      </w:pPr>
      <w:r w:rsidRPr="00524E82">
        <w:rPr>
          <w:rFonts w:ascii="Arial" w:hAnsi="Arial" w:cs="Arial"/>
          <w:i/>
          <w:iCs/>
        </w:rPr>
        <w:tab/>
        <w:t>Szintterületi mutató (</w:t>
      </w:r>
      <w:proofErr w:type="spellStart"/>
      <w:r w:rsidRPr="00524E82">
        <w:rPr>
          <w:rFonts w:ascii="Arial" w:hAnsi="Arial" w:cs="Arial"/>
          <w:i/>
          <w:iCs/>
        </w:rPr>
        <w:t>szm</w:t>
      </w:r>
      <w:proofErr w:type="spellEnd"/>
      <w:r w:rsidRPr="00524E82">
        <w:rPr>
          <w:rFonts w:ascii="Arial" w:hAnsi="Arial" w:cs="Arial"/>
          <w:i/>
          <w:iCs/>
        </w:rPr>
        <w:t xml:space="preserve">): </w:t>
      </w:r>
      <w:r w:rsidRPr="00524E82">
        <w:rPr>
          <w:rFonts w:ascii="Arial" w:hAnsi="Arial" w:cs="Arial"/>
          <w:iCs/>
        </w:rPr>
        <w:t>Az összes építhető bruttó szintterület és a telekterület hányadosa. Az összes építhető bruttó szintterület értéke általános szintterületi mutató értékből (</w:t>
      </w:r>
      <w:proofErr w:type="spellStart"/>
      <w:r w:rsidRPr="00524E82">
        <w:rPr>
          <w:rFonts w:ascii="Arial" w:hAnsi="Arial" w:cs="Arial"/>
          <w:iCs/>
        </w:rPr>
        <w:t>szmá</w:t>
      </w:r>
      <w:proofErr w:type="spellEnd"/>
      <w:r w:rsidRPr="00524E82">
        <w:rPr>
          <w:rFonts w:ascii="Arial" w:hAnsi="Arial" w:cs="Arial"/>
          <w:iCs/>
        </w:rPr>
        <w:t>) és kizárólag az épületen belül elhelyezhető parkolók</w:t>
      </w:r>
      <w:r w:rsidR="001F02C3">
        <w:rPr>
          <w:rFonts w:ascii="Arial" w:hAnsi="Arial" w:cs="Arial"/>
          <w:iCs/>
        </w:rPr>
        <w:t xml:space="preserve"> </w:t>
      </w:r>
      <w:r w:rsidRPr="00524E82">
        <w:rPr>
          <w:rFonts w:ascii="Arial" w:hAnsi="Arial" w:cs="Arial"/>
          <w:iCs/>
        </w:rPr>
        <w:t>– a kiszolgáló közlekedési területeikkel együtt – épületen belüli elhelyezésére igénybe vehető parkolási szintterületi mutató értékből (</w:t>
      </w:r>
      <w:proofErr w:type="spellStart"/>
      <w:r w:rsidRPr="00524E82">
        <w:rPr>
          <w:rFonts w:ascii="Arial" w:hAnsi="Arial" w:cs="Arial"/>
          <w:iCs/>
        </w:rPr>
        <w:t>szmp</w:t>
      </w:r>
      <w:proofErr w:type="spellEnd"/>
      <w:r w:rsidRPr="00524E82">
        <w:rPr>
          <w:rFonts w:ascii="Arial" w:hAnsi="Arial" w:cs="Arial"/>
          <w:iCs/>
        </w:rPr>
        <w:t>) adódik össze (</w:t>
      </w:r>
      <w:proofErr w:type="spellStart"/>
      <w:r w:rsidRPr="00524E82">
        <w:rPr>
          <w:rFonts w:ascii="Arial" w:hAnsi="Arial" w:cs="Arial"/>
          <w:iCs/>
        </w:rPr>
        <w:t>szm</w:t>
      </w:r>
      <w:proofErr w:type="spellEnd"/>
      <w:r w:rsidRPr="00524E82">
        <w:rPr>
          <w:rFonts w:ascii="Arial" w:hAnsi="Arial" w:cs="Arial"/>
          <w:iCs/>
        </w:rPr>
        <w:t>=</w:t>
      </w:r>
      <w:proofErr w:type="spellStart"/>
      <w:r w:rsidRPr="00524E82">
        <w:rPr>
          <w:rFonts w:ascii="Arial" w:hAnsi="Arial" w:cs="Arial"/>
          <w:iCs/>
        </w:rPr>
        <w:t>szmá</w:t>
      </w:r>
      <w:proofErr w:type="spellEnd"/>
      <w:r w:rsidRPr="00524E82">
        <w:rPr>
          <w:rFonts w:ascii="Arial" w:hAnsi="Arial" w:cs="Arial"/>
          <w:iCs/>
        </w:rPr>
        <w:t>+</w:t>
      </w:r>
      <w:proofErr w:type="spellStart"/>
      <w:r w:rsidRPr="00524E82">
        <w:rPr>
          <w:rFonts w:ascii="Arial" w:hAnsi="Arial" w:cs="Arial"/>
          <w:iCs/>
        </w:rPr>
        <w:t>szmp</w:t>
      </w:r>
      <w:proofErr w:type="spellEnd"/>
      <w:r w:rsidRPr="00524E82">
        <w:rPr>
          <w:rFonts w:ascii="Arial" w:hAnsi="Arial" w:cs="Arial"/>
          <w:iCs/>
        </w:rPr>
        <w:t>).</w:t>
      </w:r>
    </w:p>
    <w:p w:rsidR="00C042B6" w:rsidRPr="00C042B6" w:rsidRDefault="00C042B6" w:rsidP="00C042B6">
      <w:pPr>
        <w:numPr>
          <w:ilvl w:val="0"/>
          <w:numId w:val="4"/>
        </w:numPr>
        <w:tabs>
          <w:tab w:val="left" w:pos="0"/>
          <w:tab w:val="left" w:pos="900"/>
        </w:tabs>
        <w:ind w:left="907" w:hanging="340"/>
        <w:rPr>
          <w:rFonts w:ascii="Arial" w:hAnsi="Arial" w:cs="Arial"/>
          <w:iCs/>
        </w:rPr>
      </w:pPr>
      <w:r w:rsidRPr="00EC0124">
        <w:rPr>
          <w:rFonts w:ascii="Arial" w:hAnsi="Arial" w:cs="Arial"/>
          <w:i/>
          <w:iCs/>
        </w:rPr>
        <w:t>Fa élettere:</w:t>
      </w:r>
      <w:r w:rsidRPr="00EC0124">
        <w:rPr>
          <w:rFonts w:ascii="Arial" w:hAnsi="Arial" w:cs="Arial"/>
          <w:iCs/>
        </w:rPr>
        <w:t xml:space="preserve"> a fa egészséges fejlődéséhez szükséges, a faegyed növekedésével fokozatosan bővülő, felszín alatt és felett elhelyezkedő, a fa lombkoronájával és gyökérzetével lehatárolt térrész.</w:t>
      </w:r>
    </w:p>
    <w:p w:rsidR="006F7A7C" w:rsidRPr="00675A5E" w:rsidRDefault="006F7A7C" w:rsidP="006F7A7C">
      <w:pPr>
        <w:pStyle w:val="Cmsor3"/>
        <w:ind w:left="714" w:hanging="357"/>
        <w:rPr>
          <w:rFonts w:ascii="Arial" w:hAnsi="Arial" w:cs="Arial"/>
          <w:sz w:val="22"/>
          <w:szCs w:val="22"/>
        </w:rPr>
      </w:pPr>
      <w:r w:rsidRPr="00675A5E">
        <w:rPr>
          <w:rFonts w:ascii="Arial" w:hAnsi="Arial" w:cs="Arial"/>
          <w:sz w:val="22"/>
          <w:szCs w:val="22"/>
        </w:rPr>
        <w:t>Fejezet</w:t>
      </w:r>
    </w:p>
    <w:p w:rsidR="006F7A7C" w:rsidRPr="00210CBF" w:rsidRDefault="006F7A7C" w:rsidP="006F7A7C">
      <w:pPr>
        <w:pStyle w:val="Cmsor2"/>
      </w:pPr>
      <w:r w:rsidRPr="006F7A7C">
        <w:t>Az épített környezet alakítására vonatkozó előírások</w:t>
      </w:r>
    </w:p>
    <w:p w:rsidR="00265412" w:rsidRPr="00A067E9" w:rsidRDefault="00265412" w:rsidP="00265412">
      <w:pPr>
        <w:pStyle w:val="Cmsor5"/>
        <w:tabs>
          <w:tab w:val="clear" w:pos="2410"/>
        </w:tabs>
      </w:pPr>
      <w:r>
        <w:t>Közterületen lévő építményekre vonatkozó előírások</w:t>
      </w:r>
    </w:p>
    <w:p w:rsidR="00265412" w:rsidRPr="00A067E9" w:rsidRDefault="00265412" w:rsidP="00265412">
      <w:pPr>
        <w:pStyle w:val="Cimsor6-Szakasz"/>
      </w:pPr>
    </w:p>
    <w:p w:rsidR="00265412" w:rsidRPr="00003B06" w:rsidRDefault="00265412" w:rsidP="003A2AB6">
      <w:pPr>
        <w:pStyle w:val="Cmsor8"/>
        <w:numPr>
          <w:ilvl w:val="0"/>
          <w:numId w:val="0"/>
        </w:numPr>
        <w:rPr>
          <w:rFonts w:ascii="Arial" w:hAnsi="Arial" w:cs="Arial"/>
        </w:rPr>
      </w:pPr>
      <w:r>
        <w:rPr>
          <w:rFonts w:ascii="Arial" w:hAnsi="Arial" w:cs="Arial"/>
          <w:iCs w:val="0"/>
          <w:szCs w:val="22"/>
        </w:rPr>
        <w:t xml:space="preserve">Vendéglátóterasz, közterületi pavilon </w:t>
      </w:r>
      <w:r w:rsidR="003A2AB6">
        <w:rPr>
          <w:rFonts w:ascii="Arial" w:hAnsi="Arial" w:cs="Arial"/>
          <w:iCs w:val="0"/>
          <w:szCs w:val="22"/>
        </w:rPr>
        <w:t>nem létesíthető</w:t>
      </w:r>
      <w:r w:rsidRPr="00003B06">
        <w:rPr>
          <w:rFonts w:ascii="Arial" w:hAnsi="Arial" w:cs="Arial"/>
        </w:rPr>
        <w:t xml:space="preserve">. </w:t>
      </w:r>
    </w:p>
    <w:p w:rsidR="006F7A7C" w:rsidRPr="00524E82" w:rsidRDefault="006F7A7C" w:rsidP="006F7A7C">
      <w:pPr>
        <w:pStyle w:val="Cmsor5"/>
      </w:pPr>
      <w:r w:rsidRPr="006F7A7C">
        <w:t>Kerítések kialakítása</w:t>
      </w:r>
    </w:p>
    <w:p w:rsidR="006F7A7C" w:rsidRPr="00524E82" w:rsidRDefault="006F7A7C" w:rsidP="006F7A7C">
      <w:pPr>
        <w:pStyle w:val="Cimsor6-Szakasz"/>
      </w:pPr>
    </w:p>
    <w:p w:rsidR="006F7A7C" w:rsidRDefault="006F7A7C" w:rsidP="006F7A7C">
      <w:pPr>
        <w:pStyle w:val="Cmsor8"/>
        <w:numPr>
          <w:ilvl w:val="0"/>
          <w:numId w:val="6"/>
        </w:numPr>
        <w:tabs>
          <w:tab w:val="clear" w:pos="142"/>
          <w:tab w:val="num" w:pos="-142"/>
        </w:tabs>
        <w:rPr>
          <w:rFonts w:ascii="Arial" w:hAnsi="Arial" w:cs="Arial"/>
          <w:szCs w:val="22"/>
        </w:rPr>
      </w:pPr>
      <w:r w:rsidRPr="00554CE0">
        <w:rPr>
          <w:rFonts w:ascii="Arial" w:hAnsi="Arial" w:cs="Arial"/>
          <w:szCs w:val="22"/>
        </w:rPr>
        <w:t xml:space="preserve">A területen </w:t>
      </w:r>
      <w:r>
        <w:rPr>
          <w:rFonts w:ascii="Arial" w:hAnsi="Arial" w:cs="Arial"/>
          <w:szCs w:val="22"/>
        </w:rPr>
        <w:t>a telkek határvonalain csak áttört kerítés létesíthető, amelynél</w:t>
      </w:r>
    </w:p>
    <w:p w:rsidR="006F7A7C" w:rsidRDefault="006F7A7C" w:rsidP="006F7A7C">
      <w:pPr>
        <w:pStyle w:val="Listaszerbekezds"/>
        <w:numPr>
          <w:ilvl w:val="1"/>
          <w:numId w:val="13"/>
        </w:numPr>
        <w:rPr>
          <w:rFonts w:ascii="Arial" w:hAnsi="Arial" w:cs="Arial"/>
          <w:iCs/>
        </w:rPr>
      </w:pPr>
      <w:r>
        <w:rPr>
          <w:rFonts w:ascii="Arial" w:hAnsi="Arial" w:cs="Arial"/>
          <w:iCs/>
        </w:rPr>
        <w:t xml:space="preserve">a kerítés magassága legfeljebb </w:t>
      </w:r>
      <w:r w:rsidRPr="00750E0B">
        <w:rPr>
          <w:rFonts w:ascii="Arial" w:hAnsi="Arial" w:cs="Arial"/>
          <w:iCs/>
        </w:rPr>
        <w:t>2,2 méter</w:t>
      </w:r>
      <w:r>
        <w:rPr>
          <w:rFonts w:ascii="Arial" w:hAnsi="Arial" w:cs="Arial"/>
          <w:iCs/>
        </w:rPr>
        <w:t xml:space="preserve"> lehet</w:t>
      </w:r>
      <w:r w:rsidRPr="00750E0B">
        <w:rPr>
          <w:rFonts w:ascii="Arial" w:hAnsi="Arial" w:cs="Arial"/>
          <w:iCs/>
        </w:rPr>
        <w:t xml:space="preserve">, </w:t>
      </w:r>
    </w:p>
    <w:p w:rsidR="006F7A7C" w:rsidRDefault="006F7A7C" w:rsidP="006F7A7C">
      <w:pPr>
        <w:pStyle w:val="Listaszerbekezds"/>
        <w:numPr>
          <w:ilvl w:val="1"/>
          <w:numId w:val="13"/>
        </w:numPr>
        <w:rPr>
          <w:rFonts w:ascii="Arial" w:hAnsi="Arial" w:cs="Arial"/>
          <w:iCs/>
        </w:rPr>
      </w:pPr>
      <w:r>
        <w:rPr>
          <w:rFonts w:ascii="Arial" w:hAnsi="Arial" w:cs="Arial"/>
          <w:iCs/>
        </w:rPr>
        <w:t xml:space="preserve">a tömör lábazat magassága </w:t>
      </w:r>
      <w:r w:rsidRPr="00750E0B">
        <w:rPr>
          <w:rFonts w:ascii="Arial" w:hAnsi="Arial" w:cs="Arial"/>
          <w:iCs/>
        </w:rPr>
        <w:t>legfeljebb 50 cm magas lehet</w:t>
      </w:r>
      <w:r>
        <w:rPr>
          <w:rFonts w:ascii="Arial" w:hAnsi="Arial" w:cs="Arial"/>
          <w:iCs/>
        </w:rPr>
        <w:t>,</w:t>
      </w:r>
    </w:p>
    <w:p w:rsidR="006F7A7C" w:rsidRDefault="006F7A7C" w:rsidP="006F7A7C">
      <w:pPr>
        <w:pStyle w:val="Listaszerbekezds"/>
        <w:numPr>
          <w:ilvl w:val="1"/>
          <w:numId w:val="13"/>
        </w:numPr>
        <w:rPr>
          <w:rFonts w:ascii="Arial" w:hAnsi="Arial" w:cs="Arial"/>
          <w:iCs/>
        </w:rPr>
      </w:pPr>
      <w:r>
        <w:rPr>
          <w:rFonts w:ascii="Arial" w:hAnsi="Arial" w:cs="Arial"/>
          <w:iCs/>
        </w:rPr>
        <w:lastRenderedPageBreak/>
        <w:t>a kapuépítmény legmagasabb pontja legfeljebb 3,0 méter lehet,</w:t>
      </w:r>
    </w:p>
    <w:p w:rsidR="006F7A7C" w:rsidRDefault="006F7A7C" w:rsidP="006F7A7C">
      <w:pPr>
        <w:pStyle w:val="Listaszerbekezds"/>
        <w:numPr>
          <w:ilvl w:val="1"/>
          <w:numId w:val="13"/>
        </w:numPr>
        <w:rPr>
          <w:rFonts w:ascii="Arial" w:hAnsi="Arial" w:cs="Arial"/>
          <w:iCs/>
        </w:rPr>
      </w:pPr>
      <w:r>
        <w:rPr>
          <w:rFonts w:ascii="Arial" w:hAnsi="Arial" w:cs="Arial"/>
          <w:iCs/>
        </w:rPr>
        <w:t>a kerítés a belátást a kerítés síkjára állított merőleges vagy 45°-os szögből legfeljebb a lábazaton felüli kerítés felületének 50%-án takarhatja.</w:t>
      </w:r>
      <w:r w:rsidRPr="00750E0B">
        <w:rPr>
          <w:rFonts w:ascii="Arial" w:hAnsi="Arial" w:cs="Arial"/>
          <w:iCs/>
        </w:rPr>
        <w:t xml:space="preserve"> </w:t>
      </w:r>
    </w:p>
    <w:p w:rsidR="006F7A7C" w:rsidRPr="006F7A7C" w:rsidRDefault="006F7A7C" w:rsidP="006F7A7C">
      <w:pPr>
        <w:pStyle w:val="Cmsor8"/>
        <w:numPr>
          <w:ilvl w:val="0"/>
          <w:numId w:val="6"/>
        </w:numPr>
        <w:tabs>
          <w:tab w:val="left" w:pos="0"/>
          <w:tab w:val="left" w:pos="900"/>
        </w:tabs>
        <w:rPr>
          <w:rFonts w:ascii="Arial" w:hAnsi="Arial" w:cs="Arial"/>
          <w:i/>
        </w:rPr>
      </w:pPr>
      <w:r w:rsidRPr="006F7A7C">
        <w:rPr>
          <w:rFonts w:ascii="Arial" w:hAnsi="Arial" w:cs="Arial"/>
          <w:szCs w:val="22"/>
        </w:rPr>
        <w:t>Amennyiben a telek határvonalán támfal építése szükséges, a kerítés magasságát a támfalhoz csatlakozó magasabb terepszinttől kell mérni, de a támfal és kerítés együttes magassága – az eredeti terepszinttől mérve – nem haladhatja meg a megengedett kerítésmagasság 1,0 m-rel növelt értékét.</w:t>
      </w:r>
    </w:p>
    <w:p w:rsidR="006F7A7C" w:rsidRPr="006F7A7C" w:rsidRDefault="006F7A7C" w:rsidP="006F7A7C">
      <w:pPr>
        <w:pStyle w:val="Cmsor8"/>
        <w:numPr>
          <w:ilvl w:val="0"/>
          <w:numId w:val="6"/>
        </w:numPr>
        <w:tabs>
          <w:tab w:val="left" w:pos="0"/>
          <w:tab w:val="left" w:pos="900"/>
        </w:tabs>
        <w:rPr>
          <w:rFonts w:ascii="Arial" w:hAnsi="Arial" w:cs="Arial"/>
          <w:i/>
        </w:rPr>
      </w:pPr>
      <w:r w:rsidRPr="006F7A7C">
        <w:rPr>
          <w:rFonts w:ascii="Arial" w:hAnsi="Arial" w:cs="Arial"/>
          <w:szCs w:val="22"/>
        </w:rPr>
        <w:t>Amennyiben a telek határvonalán árvízvédelmi műtárgy építése szükséges, a kerítés magasságát az árvízvédelmi műtárgyhoz csatlakozó magasabb terepszinttől kell mérni.</w:t>
      </w:r>
    </w:p>
    <w:p w:rsidR="005A1980" w:rsidRPr="005A1980" w:rsidRDefault="006F7A7C" w:rsidP="00EA27AD">
      <w:pPr>
        <w:pStyle w:val="Cmsor8"/>
        <w:numPr>
          <w:ilvl w:val="0"/>
          <w:numId w:val="6"/>
        </w:numPr>
        <w:tabs>
          <w:tab w:val="left" w:pos="0"/>
          <w:tab w:val="left" w:pos="900"/>
        </w:tabs>
      </w:pPr>
      <w:r w:rsidRPr="00EA27AD">
        <w:rPr>
          <w:rFonts w:ascii="Arial" w:hAnsi="Arial" w:cs="Arial"/>
          <w:szCs w:val="22"/>
        </w:rPr>
        <w:t xml:space="preserve">A területen a telkeken belül az egyes </w:t>
      </w:r>
      <w:proofErr w:type="gramStart"/>
      <w:r w:rsidRPr="00EA27AD">
        <w:rPr>
          <w:rFonts w:ascii="Arial" w:hAnsi="Arial" w:cs="Arial"/>
          <w:szCs w:val="22"/>
        </w:rPr>
        <w:t>külön használatú</w:t>
      </w:r>
      <w:proofErr w:type="gramEnd"/>
      <w:r w:rsidRPr="00EA27AD">
        <w:rPr>
          <w:rFonts w:ascii="Arial" w:hAnsi="Arial" w:cs="Arial"/>
          <w:szCs w:val="22"/>
        </w:rPr>
        <w:t xml:space="preserve"> telekrészek elválasztására csak sövény vagy legfeljebb 1,50 méter magas, áttört, tömör lábazat nélküli kerítés létesíthető.</w:t>
      </w:r>
    </w:p>
    <w:p w:rsidR="00675A5E" w:rsidRPr="0064434F" w:rsidRDefault="00675A5E" w:rsidP="00E52A2D">
      <w:pPr>
        <w:pStyle w:val="Cmsor3"/>
        <w:ind w:left="426"/>
        <w:rPr>
          <w:rFonts w:ascii="Arial" w:hAnsi="Arial" w:cs="Arial"/>
          <w:sz w:val="22"/>
          <w:szCs w:val="22"/>
        </w:rPr>
      </w:pPr>
      <w:bookmarkStart w:id="11" w:name="_Toc387519880"/>
      <w:bookmarkStart w:id="12" w:name="_Toc387519881"/>
      <w:bookmarkStart w:id="13" w:name="_Toc347920038"/>
      <w:bookmarkEnd w:id="10"/>
      <w:bookmarkEnd w:id="11"/>
      <w:r w:rsidRPr="0064434F">
        <w:rPr>
          <w:rFonts w:ascii="Arial" w:hAnsi="Arial" w:cs="Arial"/>
          <w:sz w:val="22"/>
          <w:szCs w:val="22"/>
        </w:rPr>
        <w:t>Fejezet</w:t>
      </w:r>
      <w:bookmarkEnd w:id="12"/>
    </w:p>
    <w:p w:rsidR="00675A5E" w:rsidRPr="0064434F" w:rsidRDefault="00675A5E" w:rsidP="00210CBF">
      <w:pPr>
        <w:pStyle w:val="Cmsor2"/>
      </w:pPr>
      <w:bookmarkStart w:id="14" w:name="_Toc387519882"/>
      <w:r w:rsidRPr="0064434F">
        <w:t>A természeti környezet védelmére vonatkozó előírások</w:t>
      </w:r>
      <w:bookmarkEnd w:id="14"/>
    </w:p>
    <w:p w:rsidR="00675A5E" w:rsidRPr="0064434F" w:rsidRDefault="00675A5E" w:rsidP="007D2285">
      <w:pPr>
        <w:pStyle w:val="Cimsor6-Szakasz"/>
      </w:pPr>
    </w:p>
    <w:p w:rsidR="00907841" w:rsidRPr="00A22F50" w:rsidRDefault="00907841" w:rsidP="00A22F50">
      <w:pPr>
        <w:pStyle w:val="Cmsor8"/>
        <w:numPr>
          <w:ilvl w:val="0"/>
          <w:numId w:val="44"/>
        </w:numPr>
        <w:tabs>
          <w:tab w:val="clear" w:pos="0"/>
        </w:tabs>
        <w:ind w:left="142"/>
        <w:rPr>
          <w:rFonts w:ascii="Arial" w:hAnsi="Arial" w:cs="Arial"/>
          <w:iCs w:val="0"/>
          <w:szCs w:val="22"/>
        </w:rPr>
      </w:pPr>
      <w:r w:rsidRPr="00A22F50">
        <w:rPr>
          <w:rFonts w:ascii="Arial" w:hAnsi="Arial" w:cs="Arial"/>
          <w:szCs w:val="22"/>
        </w:rPr>
        <w:t xml:space="preserve">Az </w:t>
      </w:r>
      <w:r w:rsidRPr="00164F7C">
        <w:rPr>
          <w:rFonts w:ascii="Arial" w:hAnsi="Arial" w:cs="Arial"/>
          <w:i/>
          <w:szCs w:val="22"/>
        </w:rPr>
        <w:t>1. mellékleten</w:t>
      </w:r>
      <w:r w:rsidRPr="00A22F50">
        <w:rPr>
          <w:rFonts w:ascii="Arial" w:hAnsi="Arial" w:cs="Arial"/>
          <w:szCs w:val="22"/>
        </w:rPr>
        <w:t xml:space="preserve"> jelölt „Megtartandó értékes faállomány” </w:t>
      </w:r>
      <w:proofErr w:type="spellStart"/>
      <w:r w:rsidR="00140E13">
        <w:rPr>
          <w:rFonts w:ascii="Arial" w:hAnsi="Arial" w:cs="Arial"/>
          <w:szCs w:val="22"/>
        </w:rPr>
        <w:t>Natura</w:t>
      </w:r>
      <w:proofErr w:type="spellEnd"/>
      <w:r w:rsidR="00140E13">
        <w:rPr>
          <w:rFonts w:ascii="Arial" w:hAnsi="Arial" w:cs="Arial"/>
          <w:szCs w:val="22"/>
        </w:rPr>
        <w:t xml:space="preserve"> 2000 védettség hatálya alá nem eső területen belül </w:t>
      </w:r>
      <w:r w:rsidRPr="00A22F50">
        <w:rPr>
          <w:rFonts w:ascii="Arial" w:hAnsi="Arial" w:cs="Arial"/>
          <w:szCs w:val="22"/>
        </w:rPr>
        <w:t xml:space="preserve">csak </w:t>
      </w:r>
      <w:proofErr w:type="spellStart"/>
      <w:r w:rsidRPr="00A22F50">
        <w:rPr>
          <w:rFonts w:ascii="Arial" w:hAnsi="Arial" w:cs="Arial"/>
          <w:szCs w:val="22"/>
        </w:rPr>
        <w:t>növényegészségügyi</w:t>
      </w:r>
      <w:proofErr w:type="spellEnd"/>
      <w:r w:rsidRPr="00A22F50">
        <w:rPr>
          <w:rFonts w:ascii="Arial" w:hAnsi="Arial" w:cs="Arial"/>
          <w:szCs w:val="22"/>
        </w:rPr>
        <w:t>, élet- és vagyonvédelmi okokból</w:t>
      </w:r>
      <w:r w:rsidR="009809D5" w:rsidRPr="00A22F50" w:rsidDel="009809D5">
        <w:rPr>
          <w:rFonts w:ascii="Arial" w:hAnsi="Arial" w:cs="Arial"/>
          <w:szCs w:val="22"/>
        </w:rPr>
        <w:t xml:space="preserve"> </w:t>
      </w:r>
      <w:r w:rsidRPr="00A22F50">
        <w:rPr>
          <w:rFonts w:ascii="Arial" w:hAnsi="Arial" w:cs="Arial"/>
          <w:szCs w:val="22"/>
        </w:rPr>
        <w:t xml:space="preserve">vágható ki. A </w:t>
      </w:r>
      <w:proofErr w:type="spellStart"/>
      <w:r w:rsidRPr="00A22F50">
        <w:rPr>
          <w:rFonts w:ascii="Arial" w:hAnsi="Arial" w:cs="Arial"/>
          <w:szCs w:val="22"/>
        </w:rPr>
        <w:t>növényegészségügyi</w:t>
      </w:r>
      <w:proofErr w:type="spellEnd"/>
      <w:r w:rsidRPr="00A22F50">
        <w:rPr>
          <w:rFonts w:ascii="Arial" w:hAnsi="Arial" w:cs="Arial"/>
          <w:szCs w:val="22"/>
        </w:rPr>
        <w:t xml:space="preserve"> állapotot szükség szerint, amennyiben külsőleg nem szemrevételezhető betegség, műszeres vizsgálatokkal is alá kell támasztani. Egyéb okból csak akkor lehet kivágni faegyedet a jelölt területen, amennyiben a részletes dendrológiai vizsgálatok alapján a faegyed nem tekinthető értékesnek.</w:t>
      </w:r>
      <w:r w:rsidR="009809D5" w:rsidRPr="00A22F50">
        <w:rPr>
          <w:rFonts w:ascii="Arial" w:hAnsi="Arial" w:cs="Arial"/>
          <w:szCs w:val="22"/>
        </w:rPr>
        <w:t xml:space="preserve"> </w:t>
      </w:r>
      <w:r w:rsidR="009809D5">
        <w:t>Ú</w:t>
      </w:r>
      <w:r w:rsidR="009809D5" w:rsidRPr="00A22F50">
        <w:rPr>
          <w:rFonts w:ascii="Arial" w:hAnsi="Arial" w:cs="Arial"/>
          <w:iCs w:val="0"/>
          <w:szCs w:val="22"/>
        </w:rPr>
        <w:t>j műtárgy, illetve burkolat úgy létesíthető, hogy az a jelölt terület legfeljebb 15%-át foglalja el.</w:t>
      </w:r>
    </w:p>
    <w:p w:rsidR="00675A5E" w:rsidRPr="005D5AF8" w:rsidRDefault="009C1D24" w:rsidP="00A22F50">
      <w:pPr>
        <w:pStyle w:val="Cmsor8"/>
        <w:tabs>
          <w:tab w:val="clear" w:pos="0"/>
        </w:tabs>
        <w:ind w:left="142"/>
        <w:rPr>
          <w:rFonts w:ascii="Arial" w:hAnsi="Arial" w:cs="Arial"/>
          <w:szCs w:val="22"/>
        </w:rPr>
      </w:pPr>
      <w:r w:rsidRPr="005D5AF8">
        <w:rPr>
          <w:rFonts w:ascii="Arial" w:hAnsi="Arial" w:cs="Arial"/>
          <w:szCs w:val="22"/>
        </w:rPr>
        <w:t>Új közművezeték létesítésekor vagy meglévő felújításakor a</w:t>
      </w:r>
      <w:r w:rsidR="00765BED" w:rsidRPr="005D5AF8">
        <w:rPr>
          <w:rFonts w:ascii="Arial" w:hAnsi="Arial" w:cs="Arial"/>
          <w:szCs w:val="22"/>
        </w:rPr>
        <w:t xml:space="preserve">z </w:t>
      </w:r>
      <w:r w:rsidR="00765BED" w:rsidRPr="00165895">
        <w:rPr>
          <w:rFonts w:ascii="Arial" w:hAnsi="Arial" w:cs="Arial"/>
          <w:i/>
          <w:szCs w:val="22"/>
        </w:rPr>
        <w:t>1. mellékleten</w:t>
      </w:r>
      <w:r w:rsidR="00765BED" w:rsidRPr="005D5AF8">
        <w:rPr>
          <w:rFonts w:ascii="Arial" w:hAnsi="Arial" w:cs="Arial"/>
          <w:szCs w:val="22"/>
        </w:rPr>
        <w:t xml:space="preserve"> jelölt</w:t>
      </w:r>
      <w:r w:rsidRPr="005D5AF8">
        <w:rPr>
          <w:rFonts w:ascii="Arial" w:hAnsi="Arial" w:cs="Arial"/>
          <w:szCs w:val="22"/>
        </w:rPr>
        <w:t xml:space="preserve"> </w:t>
      </w:r>
      <w:r w:rsidR="00765BED" w:rsidRPr="005D5AF8">
        <w:rPr>
          <w:rFonts w:ascii="Arial" w:hAnsi="Arial" w:cs="Arial"/>
          <w:szCs w:val="22"/>
        </w:rPr>
        <w:t xml:space="preserve">„Megtartandó értékes faállomány” </w:t>
      </w:r>
      <w:r w:rsidR="00FB0F81">
        <w:rPr>
          <w:rFonts w:ascii="Arial" w:hAnsi="Arial" w:cs="Arial"/>
          <w:szCs w:val="22"/>
        </w:rPr>
        <w:t xml:space="preserve">területére eső fák </w:t>
      </w:r>
      <w:r w:rsidR="004E31F5" w:rsidRPr="005D5AF8">
        <w:rPr>
          <w:rFonts w:ascii="Arial" w:hAnsi="Arial" w:cs="Arial"/>
          <w:szCs w:val="22"/>
        </w:rPr>
        <w:t>életterének védelmét</w:t>
      </w:r>
      <w:r w:rsidRPr="005D5AF8">
        <w:rPr>
          <w:rFonts w:ascii="Arial" w:hAnsi="Arial" w:cs="Arial"/>
          <w:szCs w:val="22"/>
        </w:rPr>
        <w:t xml:space="preserve"> biztosítani</w:t>
      </w:r>
      <w:r w:rsidR="004E31F5" w:rsidRPr="005D5AF8">
        <w:rPr>
          <w:rFonts w:ascii="Arial" w:hAnsi="Arial" w:cs="Arial"/>
          <w:szCs w:val="22"/>
        </w:rPr>
        <w:t xml:space="preserve"> kell</w:t>
      </w:r>
      <w:r w:rsidRPr="005D5AF8">
        <w:rPr>
          <w:rFonts w:ascii="Arial" w:hAnsi="Arial" w:cs="Arial"/>
          <w:szCs w:val="22"/>
        </w:rPr>
        <w:t xml:space="preserve">. </w:t>
      </w:r>
    </w:p>
    <w:p w:rsidR="005A1980" w:rsidRPr="005A1980" w:rsidRDefault="00907841" w:rsidP="00EA27AD">
      <w:pPr>
        <w:pStyle w:val="Cmsor8"/>
        <w:tabs>
          <w:tab w:val="clear" w:pos="0"/>
        </w:tabs>
        <w:ind w:left="142"/>
      </w:pPr>
      <w:r w:rsidRPr="00EA27AD">
        <w:rPr>
          <w:rFonts w:ascii="Arial" w:hAnsi="Arial" w:cs="Arial"/>
          <w:szCs w:val="22"/>
        </w:rPr>
        <w:t xml:space="preserve">Az országos ökológiai hálózat területén belül </w:t>
      </w:r>
      <w:r w:rsidR="005D5DC1" w:rsidRPr="00EA27AD">
        <w:rPr>
          <w:rFonts w:ascii="Arial" w:hAnsi="Arial" w:cs="Arial"/>
          <w:szCs w:val="22"/>
        </w:rPr>
        <w:t xml:space="preserve">kizárólag </w:t>
      </w:r>
      <w:r w:rsidRPr="00EA27AD">
        <w:rPr>
          <w:rFonts w:ascii="Arial" w:hAnsi="Arial" w:cs="Arial"/>
          <w:szCs w:val="22"/>
        </w:rPr>
        <w:t>honos fafajok telepíthetők.</w:t>
      </w:r>
    </w:p>
    <w:p w:rsidR="00675A5E" w:rsidRPr="00C256EE" w:rsidRDefault="00675A5E" w:rsidP="00E52A2D">
      <w:pPr>
        <w:pStyle w:val="Cmsor3"/>
        <w:ind w:left="426"/>
        <w:rPr>
          <w:rFonts w:ascii="Arial" w:hAnsi="Arial" w:cs="Arial"/>
          <w:sz w:val="22"/>
          <w:szCs w:val="22"/>
        </w:rPr>
      </w:pPr>
      <w:bookmarkStart w:id="15" w:name="_Toc387519883"/>
      <w:r w:rsidRPr="00C256EE">
        <w:rPr>
          <w:rFonts w:ascii="Arial" w:hAnsi="Arial" w:cs="Arial"/>
          <w:sz w:val="22"/>
          <w:szCs w:val="22"/>
        </w:rPr>
        <w:t>Fejezet</w:t>
      </w:r>
      <w:bookmarkEnd w:id="15"/>
    </w:p>
    <w:p w:rsidR="00675A5E" w:rsidRPr="00C256EE" w:rsidRDefault="009A1DB6" w:rsidP="00210CBF">
      <w:pPr>
        <w:pStyle w:val="Cmsor2"/>
      </w:pPr>
      <w:bookmarkStart w:id="16" w:name="_Toc387519884"/>
      <w:bookmarkStart w:id="17" w:name="_Toc347920026"/>
      <w:r w:rsidRPr="00C256EE">
        <w:t xml:space="preserve">Telekalakítással </w:t>
      </w:r>
      <w:r w:rsidR="00675A5E" w:rsidRPr="00C256EE">
        <w:t>kapcsolatos előírások</w:t>
      </w:r>
      <w:bookmarkEnd w:id="16"/>
    </w:p>
    <w:p w:rsidR="00675A5E" w:rsidRPr="00C256EE" w:rsidRDefault="00675A5E" w:rsidP="007D2285">
      <w:pPr>
        <w:pStyle w:val="Cimsor6-Szakasz"/>
      </w:pPr>
    </w:p>
    <w:p w:rsidR="00C256EE" w:rsidRPr="003B517B" w:rsidRDefault="00C256EE" w:rsidP="005E5F59">
      <w:pPr>
        <w:pStyle w:val="Cmsor8"/>
        <w:numPr>
          <w:ilvl w:val="0"/>
          <w:numId w:val="24"/>
        </w:numPr>
        <w:tabs>
          <w:tab w:val="clear" w:pos="0"/>
        </w:tabs>
        <w:ind w:left="142"/>
        <w:rPr>
          <w:rFonts w:ascii="Arial" w:hAnsi="Arial" w:cs="Arial"/>
          <w:iCs w:val="0"/>
          <w:szCs w:val="22"/>
        </w:rPr>
      </w:pPr>
      <w:r w:rsidRPr="003B517B">
        <w:rPr>
          <w:rFonts w:ascii="Arial" w:hAnsi="Arial" w:cs="Arial"/>
          <w:iCs w:val="0"/>
          <w:szCs w:val="22"/>
        </w:rPr>
        <w:t xml:space="preserve">A területen nyúlványos telek nem alakítható ki. </w:t>
      </w:r>
    </w:p>
    <w:p w:rsidR="00C256EE" w:rsidRPr="00C256EE" w:rsidRDefault="00C256EE" w:rsidP="00C256EE">
      <w:pPr>
        <w:pStyle w:val="Cmsor8"/>
        <w:ind w:left="142"/>
        <w:rPr>
          <w:rFonts w:ascii="Arial" w:hAnsi="Arial" w:cs="Arial"/>
          <w:iCs w:val="0"/>
          <w:szCs w:val="22"/>
        </w:rPr>
      </w:pPr>
      <w:r w:rsidRPr="00C256EE">
        <w:rPr>
          <w:rFonts w:ascii="Arial" w:hAnsi="Arial" w:cs="Arial"/>
          <w:iCs w:val="0"/>
          <w:szCs w:val="22"/>
        </w:rPr>
        <w:t xml:space="preserve">Övezet, építési övezet határa mentén telekhatár alakítandó ki. </w:t>
      </w:r>
    </w:p>
    <w:p w:rsidR="00C256EE" w:rsidRPr="00C256EE" w:rsidRDefault="00C256EE" w:rsidP="00C256EE">
      <w:pPr>
        <w:pStyle w:val="Cmsor8"/>
        <w:ind w:left="142"/>
        <w:rPr>
          <w:rFonts w:ascii="Arial" w:hAnsi="Arial" w:cs="Arial"/>
          <w:iCs w:val="0"/>
          <w:szCs w:val="22"/>
        </w:rPr>
      </w:pPr>
      <w:r w:rsidRPr="00C256EE">
        <w:rPr>
          <w:rFonts w:ascii="Arial" w:hAnsi="Arial" w:cs="Arial"/>
          <w:iCs w:val="0"/>
          <w:szCs w:val="22"/>
        </w:rPr>
        <w:t>Olyan telekalakítás nem megengedett, mely szerint egy telek két, vagy több övezetbe, építési övezetbe tartozzon.</w:t>
      </w:r>
    </w:p>
    <w:p w:rsidR="00C256EE" w:rsidRDefault="00C256EE" w:rsidP="00C256EE">
      <w:pPr>
        <w:pStyle w:val="Cmsor8"/>
        <w:ind w:left="142"/>
        <w:rPr>
          <w:rFonts w:ascii="Arial" w:hAnsi="Arial" w:cs="Arial"/>
          <w:iCs w:val="0"/>
          <w:szCs w:val="22"/>
        </w:rPr>
      </w:pPr>
      <w:r w:rsidRPr="00C256EE">
        <w:rPr>
          <w:rFonts w:ascii="Arial" w:hAnsi="Arial" w:cs="Arial"/>
          <w:iCs w:val="0"/>
          <w:szCs w:val="22"/>
        </w:rPr>
        <w:t xml:space="preserve">A </w:t>
      </w:r>
      <w:r>
        <w:rPr>
          <w:rFonts w:ascii="Arial" w:hAnsi="Arial" w:cs="Arial"/>
          <w:iCs w:val="0"/>
          <w:szCs w:val="22"/>
        </w:rPr>
        <w:t>sajátos építményfajták</w:t>
      </w:r>
      <w:r w:rsidRPr="00C256EE">
        <w:rPr>
          <w:rFonts w:ascii="Arial" w:hAnsi="Arial" w:cs="Arial"/>
          <w:iCs w:val="0"/>
          <w:szCs w:val="22"/>
        </w:rPr>
        <w:t xml:space="preserve"> számára az építési övezetek és övezetek előírásaitól eltérő, műszakilag szükséges méretű telek is kialakítható.</w:t>
      </w:r>
    </w:p>
    <w:p w:rsidR="00165895" w:rsidRDefault="00165895" w:rsidP="00165895">
      <w:pPr>
        <w:pStyle w:val="Cmsor8"/>
        <w:ind w:left="142"/>
        <w:rPr>
          <w:rFonts w:ascii="Arial" w:hAnsi="Arial" w:cs="Arial"/>
          <w:iCs w:val="0"/>
          <w:szCs w:val="22"/>
        </w:rPr>
      </w:pPr>
      <w:r>
        <w:rPr>
          <w:rFonts w:ascii="Arial" w:hAnsi="Arial" w:cs="Arial"/>
          <w:iCs w:val="0"/>
          <w:szCs w:val="22"/>
        </w:rPr>
        <w:t>Közterületi telkek ütemezetten is kialakíthatók</w:t>
      </w:r>
      <w:r w:rsidRPr="00C256EE">
        <w:rPr>
          <w:rFonts w:ascii="Arial" w:hAnsi="Arial" w:cs="Arial"/>
          <w:iCs w:val="0"/>
          <w:szCs w:val="22"/>
        </w:rPr>
        <w:t>.</w:t>
      </w:r>
    </w:p>
    <w:p w:rsidR="00675A5E" w:rsidRPr="00C72083" w:rsidRDefault="00675A5E" w:rsidP="00E52A2D">
      <w:pPr>
        <w:pStyle w:val="Cmsor3"/>
        <w:ind w:left="426"/>
        <w:rPr>
          <w:rFonts w:ascii="Arial" w:hAnsi="Arial" w:cs="Arial"/>
          <w:sz w:val="22"/>
          <w:szCs w:val="22"/>
        </w:rPr>
      </w:pPr>
      <w:bookmarkStart w:id="18" w:name="_Toc387519885"/>
      <w:r w:rsidRPr="00C72083">
        <w:rPr>
          <w:rFonts w:ascii="Arial" w:hAnsi="Arial" w:cs="Arial"/>
          <w:sz w:val="22"/>
          <w:szCs w:val="22"/>
        </w:rPr>
        <w:t>Fejezet</w:t>
      </w:r>
      <w:bookmarkEnd w:id="18"/>
    </w:p>
    <w:p w:rsidR="00675A5E" w:rsidRPr="00C72083" w:rsidRDefault="00675A5E" w:rsidP="00210CBF">
      <w:pPr>
        <w:pStyle w:val="Cmsor2"/>
      </w:pPr>
      <w:bookmarkStart w:id="19" w:name="_Toc387519886"/>
      <w:r w:rsidRPr="00C72083">
        <w:t>KÖZMŰVEK ELŐÍRÁSAI</w:t>
      </w:r>
      <w:bookmarkEnd w:id="19"/>
    </w:p>
    <w:p w:rsidR="00820C55" w:rsidRPr="00C72083" w:rsidRDefault="00820C55" w:rsidP="00210CBF">
      <w:pPr>
        <w:pStyle w:val="Cmsor5"/>
      </w:pPr>
      <w:r w:rsidRPr="00C72083">
        <w:t>Általános előírások</w:t>
      </w:r>
    </w:p>
    <w:p w:rsidR="00820C55" w:rsidRPr="00C72083" w:rsidRDefault="00820C55" w:rsidP="007D2285">
      <w:pPr>
        <w:pStyle w:val="Cimsor6-Szakasz"/>
      </w:pPr>
    </w:p>
    <w:p w:rsidR="00165895" w:rsidRDefault="004D0957" w:rsidP="00F20628">
      <w:pPr>
        <w:pStyle w:val="Cmsor8"/>
        <w:numPr>
          <w:ilvl w:val="0"/>
          <w:numId w:val="22"/>
        </w:numPr>
        <w:tabs>
          <w:tab w:val="clear" w:pos="0"/>
          <w:tab w:val="num" w:pos="142"/>
        </w:tabs>
        <w:ind w:left="142"/>
        <w:rPr>
          <w:rFonts w:ascii="Arial" w:hAnsi="Arial" w:cs="Arial"/>
          <w:szCs w:val="22"/>
        </w:rPr>
      </w:pPr>
      <w:r w:rsidRPr="00165895">
        <w:rPr>
          <w:rFonts w:ascii="Arial" w:hAnsi="Arial" w:cs="Arial"/>
          <w:szCs w:val="22"/>
        </w:rPr>
        <w:t>A területen</w:t>
      </w:r>
      <w:r w:rsidR="00820C55" w:rsidRPr="00165895">
        <w:rPr>
          <w:rFonts w:ascii="Arial" w:hAnsi="Arial" w:cs="Arial"/>
          <w:szCs w:val="22"/>
        </w:rPr>
        <w:t xml:space="preserve"> teljes </w:t>
      </w:r>
      <w:proofErr w:type="spellStart"/>
      <w:r w:rsidRPr="00165895">
        <w:rPr>
          <w:rFonts w:ascii="Arial" w:hAnsi="Arial" w:cs="Arial"/>
          <w:szCs w:val="22"/>
        </w:rPr>
        <w:t>közművesítettséget</w:t>
      </w:r>
      <w:proofErr w:type="spellEnd"/>
      <w:r w:rsidRPr="00165895">
        <w:rPr>
          <w:rFonts w:ascii="Arial" w:hAnsi="Arial" w:cs="Arial"/>
          <w:szCs w:val="22"/>
        </w:rPr>
        <w:t xml:space="preserve"> kell </w:t>
      </w:r>
      <w:r w:rsidR="00820C55" w:rsidRPr="00165895">
        <w:rPr>
          <w:rFonts w:ascii="Arial" w:hAnsi="Arial" w:cs="Arial"/>
          <w:szCs w:val="22"/>
        </w:rPr>
        <w:t>biztosít</w:t>
      </w:r>
      <w:r w:rsidRPr="00165895">
        <w:rPr>
          <w:rFonts w:ascii="Arial" w:hAnsi="Arial" w:cs="Arial"/>
          <w:szCs w:val="22"/>
        </w:rPr>
        <w:t>ani</w:t>
      </w:r>
      <w:r w:rsidR="008723CE" w:rsidRPr="00165895">
        <w:rPr>
          <w:rFonts w:ascii="Arial" w:hAnsi="Arial" w:cs="Arial"/>
          <w:szCs w:val="22"/>
        </w:rPr>
        <w:t>.</w:t>
      </w:r>
    </w:p>
    <w:p w:rsidR="00820C55" w:rsidRDefault="00820C55" w:rsidP="00F20628">
      <w:pPr>
        <w:pStyle w:val="Cmsor8"/>
        <w:numPr>
          <w:ilvl w:val="0"/>
          <w:numId w:val="22"/>
        </w:numPr>
        <w:tabs>
          <w:tab w:val="clear" w:pos="0"/>
          <w:tab w:val="num" w:pos="142"/>
        </w:tabs>
        <w:ind w:left="142"/>
        <w:rPr>
          <w:rFonts w:ascii="Arial" w:hAnsi="Arial" w:cs="Arial"/>
          <w:szCs w:val="22"/>
        </w:rPr>
      </w:pPr>
      <w:r w:rsidRPr="00165895">
        <w:rPr>
          <w:rFonts w:ascii="Arial" w:hAnsi="Arial" w:cs="Arial"/>
          <w:szCs w:val="22"/>
        </w:rPr>
        <w:lastRenderedPageBreak/>
        <w:t>Meglevő közmű kiváltása vagy megszüntetése esetén a feleslegessé vált közmű műtárgyait el kell bontani,</w:t>
      </w:r>
      <w:r w:rsidR="00071740" w:rsidRPr="00165895">
        <w:rPr>
          <w:rFonts w:ascii="Arial" w:hAnsi="Arial" w:cs="Arial"/>
          <w:szCs w:val="22"/>
        </w:rPr>
        <w:t xml:space="preserve"> amennyiben a bontási munkálatok nem veszélyeztetik a meglévő faállományt.</w:t>
      </w:r>
      <w:r w:rsidRPr="00165895">
        <w:rPr>
          <w:rFonts w:ascii="Arial" w:hAnsi="Arial" w:cs="Arial"/>
          <w:szCs w:val="22"/>
        </w:rPr>
        <w:t xml:space="preserve"> </w:t>
      </w:r>
      <w:r w:rsidR="00071740" w:rsidRPr="00165895">
        <w:rPr>
          <w:rFonts w:ascii="Arial" w:hAnsi="Arial" w:cs="Arial"/>
          <w:szCs w:val="22"/>
        </w:rPr>
        <w:t xml:space="preserve">A bontási munkálatok után </w:t>
      </w:r>
      <w:r w:rsidRPr="00165895">
        <w:rPr>
          <w:rFonts w:ascii="Arial" w:hAnsi="Arial" w:cs="Arial"/>
          <w:szCs w:val="22"/>
        </w:rPr>
        <w:t>a területet helyre kell állítani.</w:t>
      </w:r>
    </w:p>
    <w:p w:rsidR="00E52A2D" w:rsidRPr="00E52A2D" w:rsidRDefault="00E52A2D" w:rsidP="00E52A2D">
      <w:pPr>
        <w:pStyle w:val="Cmsor8"/>
        <w:numPr>
          <w:ilvl w:val="0"/>
          <w:numId w:val="0"/>
        </w:numPr>
        <w:ind w:left="142"/>
      </w:pPr>
    </w:p>
    <w:p w:rsidR="00675A5E" w:rsidRPr="00C72083" w:rsidRDefault="00A47FA8" w:rsidP="00210CBF">
      <w:pPr>
        <w:pStyle w:val="Cmsor5"/>
      </w:pPr>
      <w:proofErr w:type="spellStart"/>
      <w:r w:rsidRPr="00C72083">
        <w:t>V</w:t>
      </w:r>
      <w:r w:rsidR="00097124" w:rsidRPr="00C72083">
        <w:t>í</w:t>
      </w:r>
      <w:r w:rsidRPr="00C72083">
        <w:t>zi</w:t>
      </w:r>
      <w:r w:rsidR="00675A5E" w:rsidRPr="00C72083">
        <w:t>közművek</w:t>
      </w:r>
      <w:proofErr w:type="spellEnd"/>
    </w:p>
    <w:p w:rsidR="00675A5E" w:rsidRPr="00C72083" w:rsidRDefault="00675A5E" w:rsidP="007D2285">
      <w:pPr>
        <w:pStyle w:val="Cimsor6-Szakasz"/>
      </w:pPr>
    </w:p>
    <w:p w:rsidR="00F900B8" w:rsidRPr="005653E1" w:rsidRDefault="00F900B8" w:rsidP="00A22F50">
      <w:pPr>
        <w:pStyle w:val="Cmsor8"/>
        <w:numPr>
          <w:ilvl w:val="0"/>
          <w:numId w:val="42"/>
        </w:numPr>
        <w:tabs>
          <w:tab w:val="clear" w:pos="0"/>
        </w:tabs>
        <w:ind w:left="142"/>
        <w:rPr>
          <w:rFonts w:ascii="Arial" w:hAnsi="Arial" w:cs="Arial"/>
          <w:szCs w:val="22"/>
        </w:rPr>
      </w:pPr>
      <w:r w:rsidRPr="005653E1">
        <w:rPr>
          <w:rFonts w:ascii="Arial" w:hAnsi="Arial" w:cs="Arial"/>
          <w:szCs w:val="22"/>
        </w:rPr>
        <w:t xml:space="preserve">Egyedi szennyvízkezelő berendezés </w:t>
      </w:r>
      <w:r w:rsidR="00DA2EFA" w:rsidRPr="005653E1">
        <w:rPr>
          <w:rFonts w:ascii="Arial" w:hAnsi="Arial" w:cs="Arial"/>
          <w:szCs w:val="22"/>
        </w:rPr>
        <w:t xml:space="preserve">és egyedi zárt szennyvíztároló </w:t>
      </w:r>
      <w:r w:rsidRPr="005653E1">
        <w:rPr>
          <w:rFonts w:ascii="Arial" w:hAnsi="Arial" w:cs="Arial"/>
          <w:szCs w:val="22"/>
        </w:rPr>
        <w:t>nem létesíthető.</w:t>
      </w:r>
    </w:p>
    <w:p w:rsidR="00624AA3" w:rsidRPr="00C72083" w:rsidRDefault="00F900B8" w:rsidP="005E5F59">
      <w:pPr>
        <w:pStyle w:val="Cmsor8"/>
        <w:numPr>
          <w:ilvl w:val="0"/>
          <w:numId w:val="22"/>
        </w:numPr>
        <w:tabs>
          <w:tab w:val="clear" w:pos="0"/>
          <w:tab w:val="num" w:pos="142"/>
        </w:tabs>
        <w:ind w:left="142"/>
        <w:rPr>
          <w:rFonts w:ascii="Arial" w:hAnsi="Arial" w:cs="Arial"/>
          <w:szCs w:val="22"/>
        </w:rPr>
      </w:pPr>
      <w:r w:rsidRPr="00C72083">
        <w:rPr>
          <w:rFonts w:ascii="Arial" w:hAnsi="Arial" w:cs="Arial"/>
          <w:szCs w:val="22"/>
        </w:rPr>
        <w:t>A</w:t>
      </w:r>
      <w:r w:rsidR="000D4BC4" w:rsidRPr="00C72083">
        <w:rPr>
          <w:rFonts w:ascii="Arial" w:hAnsi="Arial" w:cs="Arial"/>
          <w:szCs w:val="22"/>
        </w:rPr>
        <w:t>z</w:t>
      </w:r>
      <w:r w:rsidRPr="00C72083">
        <w:rPr>
          <w:rFonts w:ascii="Arial" w:hAnsi="Arial" w:cs="Arial"/>
          <w:szCs w:val="22"/>
        </w:rPr>
        <w:t xml:space="preserve"> üzemszerűen keletkező szenny- és csapadékvizek elvezetésére elválasztott rendszerű csatornahálózatot kell kiépíteni.</w:t>
      </w:r>
    </w:p>
    <w:p w:rsidR="00675A5E" w:rsidRPr="00C72083" w:rsidRDefault="00155BA3" w:rsidP="005E5F59">
      <w:pPr>
        <w:pStyle w:val="Cmsor8"/>
        <w:numPr>
          <w:ilvl w:val="0"/>
          <w:numId w:val="22"/>
        </w:numPr>
        <w:tabs>
          <w:tab w:val="clear" w:pos="0"/>
          <w:tab w:val="num" w:pos="142"/>
        </w:tabs>
        <w:ind w:left="142"/>
        <w:rPr>
          <w:rFonts w:ascii="Arial" w:hAnsi="Arial" w:cs="Arial"/>
          <w:szCs w:val="22"/>
        </w:rPr>
      </w:pPr>
      <w:r w:rsidRPr="00C72083">
        <w:rPr>
          <w:rFonts w:ascii="Arial" w:hAnsi="Arial" w:cs="Arial"/>
          <w:szCs w:val="22"/>
        </w:rPr>
        <w:t>Szenny</w:t>
      </w:r>
      <w:r w:rsidR="00F900B8" w:rsidRPr="00C72083">
        <w:rPr>
          <w:rFonts w:ascii="Arial" w:hAnsi="Arial" w:cs="Arial"/>
          <w:szCs w:val="22"/>
        </w:rPr>
        <w:t>víz szikkasztása nem megengedett.</w:t>
      </w:r>
    </w:p>
    <w:p w:rsidR="00675A5E" w:rsidRPr="00C72083" w:rsidRDefault="00675A5E" w:rsidP="00210CBF">
      <w:pPr>
        <w:pStyle w:val="Cmsor5"/>
      </w:pPr>
      <w:r w:rsidRPr="00C72083">
        <w:t>Elektronikus hírközlés létesítményei</w:t>
      </w:r>
    </w:p>
    <w:p w:rsidR="00A133EB" w:rsidRPr="00A133EB" w:rsidRDefault="00A133EB" w:rsidP="00A133EB">
      <w:pPr>
        <w:pStyle w:val="Cimsor6-Szakasz"/>
      </w:pPr>
    </w:p>
    <w:p w:rsidR="00675A5E" w:rsidRPr="00C72083" w:rsidRDefault="00675A5E" w:rsidP="005E5F59">
      <w:pPr>
        <w:pStyle w:val="Cmsor8"/>
        <w:numPr>
          <w:ilvl w:val="0"/>
          <w:numId w:val="12"/>
        </w:numPr>
        <w:tabs>
          <w:tab w:val="clear" w:pos="0"/>
          <w:tab w:val="num" w:pos="142"/>
        </w:tabs>
        <w:ind w:left="142"/>
        <w:rPr>
          <w:rFonts w:ascii="Arial" w:hAnsi="Arial" w:cs="Arial"/>
          <w:szCs w:val="22"/>
        </w:rPr>
      </w:pPr>
      <w:r w:rsidRPr="00C72083">
        <w:rPr>
          <w:rFonts w:ascii="Arial" w:hAnsi="Arial" w:cs="Arial"/>
          <w:szCs w:val="22"/>
        </w:rPr>
        <w:t>Épületen antenna és antennatartó szerkezet csak a városképi szempontok érvényesítésével, a környezethez illesztett módon helyezhető el.</w:t>
      </w:r>
    </w:p>
    <w:p w:rsidR="00097124" w:rsidRPr="00C72083" w:rsidRDefault="00097124" w:rsidP="00A22F50">
      <w:pPr>
        <w:pStyle w:val="Cmsor8"/>
        <w:tabs>
          <w:tab w:val="clear" w:pos="0"/>
        </w:tabs>
        <w:ind w:left="142"/>
        <w:rPr>
          <w:rFonts w:ascii="Arial" w:hAnsi="Arial" w:cs="Arial"/>
          <w:szCs w:val="22"/>
        </w:rPr>
      </w:pPr>
      <w:r w:rsidRPr="00C72083">
        <w:rPr>
          <w:rFonts w:ascii="Arial" w:hAnsi="Arial" w:cs="Arial"/>
          <w:szCs w:val="22"/>
        </w:rPr>
        <w:t>Önálló antennatartó szerkezet (torony) nem létesíthető.</w:t>
      </w:r>
    </w:p>
    <w:p w:rsidR="00675A5E" w:rsidRPr="00957907" w:rsidRDefault="00675A5E" w:rsidP="00E52A2D">
      <w:pPr>
        <w:pStyle w:val="Cmsor3"/>
        <w:ind w:left="426"/>
        <w:rPr>
          <w:rFonts w:ascii="Arial" w:hAnsi="Arial" w:cs="Arial"/>
          <w:sz w:val="22"/>
          <w:szCs w:val="22"/>
        </w:rPr>
      </w:pPr>
      <w:bookmarkStart w:id="20" w:name="_Toc387519887"/>
      <w:r w:rsidRPr="00957907">
        <w:rPr>
          <w:rFonts w:ascii="Arial" w:hAnsi="Arial" w:cs="Arial"/>
          <w:sz w:val="22"/>
          <w:szCs w:val="22"/>
        </w:rPr>
        <w:t>Fejezet</w:t>
      </w:r>
      <w:bookmarkEnd w:id="20"/>
    </w:p>
    <w:p w:rsidR="00675A5E" w:rsidRPr="00957907" w:rsidRDefault="00675A5E" w:rsidP="00210CBF">
      <w:pPr>
        <w:pStyle w:val="Cmsor2"/>
      </w:pPr>
      <w:bookmarkStart w:id="21" w:name="_Toc387519888"/>
      <w:r w:rsidRPr="00957907">
        <w:t>Építés általános szabályai</w:t>
      </w:r>
      <w:bookmarkEnd w:id="17"/>
      <w:bookmarkEnd w:id="21"/>
    </w:p>
    <w:p w:rsidR="00A133EB" w:rsidRDefault="00A133EB" w:rsidP="00210CBF">
      <w:pPr>
        <w:pStyle w:val="Cmsor5"/>
      </w:pPr>
      <w:r>
        <w:t>Közhasználat céljára átadott területek kialakítása</w:t>
      </w:r>
    </w:p>
    <w:p w:rsidR="00A133EB" w:rsidRPr="003346B6" w:rsidRDefault="00A133EB" w:rsidP="00A133EB">
      <w:pPr>
        <w:pStyle w:val="Cimsor6-Szakasz"/>
      </w:pPr>
    </w:p>
    <w:p w:rsidR="00A133EB" w:rsidRPr="00A133EB" w:rsidRDefault="00A133EB" w:rsidP="00C26F24">
      <w:pPr>
        <w:pStyle w:val="Cmsor8"/>
        <w:numPr>
          <w:ilvl w:val="0"/>
          <w:numId w:val="0"/>
        </w:numPr>
        <w:rPr>
          <w:rFonts w:ascii="Arial" w:hAnsi="Arial" w:cs="Arial"/>
          <w:szCs w:val="22"/>
        </w:rPr>
      </w:pPr>
      <w:r w:rsidRPr="002455A2">
        <w:rPr>
          <w:rFonts w:ascii="Arial" w:hAnsi="Arial" w:cs="Arial"/>
        </w:rPr>
        <w:t>Ingatlan – az erre vonatkozó, az önkormányzat és a tulajdonos között kötött szerződés szerint – közhasználat céljára átadott területén a közlekedési funkció szám</w:t>
      </w:r>
      <w:r w:rsidR="007F6B63">
        <w:rPr>
          <w:rFonts w:ascii="Arial" w:hAnsi="Arial" w:cs="Arial"/>
        </w:rPr>
        <w:t>á</w:t>
      </w:r>
      <w:r w:rsidRPr="002455A2">
        <w:rPr>
          <w:rFonts w:ascii="Arial" w:hAnsi="Arial" w:cs="Arial"/>
        </w:rPr>
        <w:t>ra csak gyalogos és kerékpáros felületek, közcélú parkolók, ingatlan kiszolgálását biztosító felületek létesíthetők, üzemeltethetők</w:t>
      </w:r>
      <w:r w:rsidRPr="00A133EB">
        <w:rPr>
          <w:rFonts w:ascii="Arial" w:hAnsi="Arial" w:cs="Arial"/>
          <w:szCs w:val="22"/>
        </w:rPr>
        <w:t>.</w:t>
      </w:r>
    </w:p>
    <w:p w:rsidR="00984FF7" w:rsidRPr="00C32D5A" w:rsidRDefault="00A133EB" w:rsidP="00C32D5A">
      <w:pPr>
        <w:pStyle w:val="Cmsor5"/>
      </w:pPr>
      <w:r w:rsidRPr="00C32D5A">
        <w:t>Sátor, ponyvaszerkezetek és konténerek elhelyezése</w:t>
      </w:r>
    </w:p>
    <w:p w:rsidR="00984FF7" w:rsidRPr="00554CE0" w:rsidRDefault="00984FF7" w:rsidP="007D2285">
      <w:pPr>
        <w:pStyle w:val="Cimsor6-Szakasz"/>
      </w:pPr>
    </w:p>
    <w:p w:rsidR="00984FF7" w:rsidRPr="00D364EC" w:rsidRDefault="00984FF7" w:rsidP="005E5F59">
      <w:pPr>
        <w:pStyle w:val="Cmsor8"/>
        <w:numPr>
          <w:ilvl w:val="0"/>
          <w:numId w:val="13"/>
        </w:numPr>
        <w:tabs>
          <w:tab w:val="clear" w:pos="0"/>
          <w:tab w:val="num" w:pos="142"/>
        </w:tabs>
        <w:ind w:left="142"/>
        <w:rPr>
          <w:rFonts w:ascii="Arial" w:hAnsi="Arial" w:cs="Arial"/>
          <w:szCs w:val="22"/>
        </w:rPr>
      </w:pPr>
      <w:r w:rsidRPr="00D364EC">
        <w:rPr>
          <w:rFonts w:ascii="Arial" w:hAnsi="Arial" w:cs="Arial"/>
          <w:szCs w:val="22"/>
        </w:rPr>
        <w:t>Építményeket helyettesítő konténer csak időszakosan, kizárólag felvonulási épületként, az építkezés szükséges időtartamára</w:t>
      </w:r>
      <w:r w:rsidR="00D364EC">
        <w:rPr>
          <w:rFonts w:ascii="Arial" w:hAnsi="Arial" w:cs="Arial"/>
          <w:szCs w:val="22"/>
        </w:rPr>
        <w:t xml:space="preserve"> helyezhető el.</w:t>
      </w:r>
    </w:p>
    <w:p w:rsidR="00D364EC" w:rsidRPr="00554CE0" w:rsidRDefault="00D364EC" w:rsidP="005E5F59">
      <w:pPr>
        <w:pStyle w:val="Cmsor8"/>
        <w:numPr>
          <w:ilvl w:val="0"/>
          <w:numId w:val="13"/>
        </w:numPr>
        <w:tabs>
          <w:tab w:val="clear" w:pos="0"/>
          <w:tab w:val="num" w:pos="142"/>
        </w:tabs>
        <w:ind w:left="142"/>
        <w:rPr>
          <w:rFonts w:ascii="Arial" w:hAnsi="Arial" w:cs="Arial"/>
          <w:szCs w:val="22"/>
        </w:rPr>
      </w:pPr>
      <w:r>
        <w:rPr>
          <w:rFonts w:ascii="Arial" w:hAnsi="Arial" w:cs="Arial"/>
          <w:szCs w:val="22"/>
        </w:rPr>
        <w:t>S</w:t>
      </w:r>
      <w:r w:rsidRPr="00554CE0">
        <w:rPr>
          <w:rFonts w:ascii="Arial" w:hAnsi="Arial" w:cs="Arial"/>
          <w:szCs w:val="22"/>
        </w:rPr>
        <w:t>átor és ponyvaszerkezet csak időszakosan, az alábbiak szerint helyezhető el:</w:t>
      </w:r>
    </w:p>
    <w:p w:rsidR="00964FE2" w:rsidRPr="00D364EC" w:rsidRDefault="000905B6" w:rsidP="005E5F59">
      <w:pPr>
        <w:pStyle w:val="Listaszerbekezds"/>
        <w:numPr>
          <w:ilvl w:val="1"/>
          <w:numId w:val="13"/>
        </w:numPr>
        <w:rPr>
          <w:rFonts w:ascii="Arial" w:hAnsi="Arial" w:cs="Arial"/>
          <w:iCs/>
        </w:rPr>
      </w:pPr>
      <w:r w:rsidRPr="00D364EC">
        <w:rPr>
          <w:rFonts w:ascii="Arial" w:hAnsi="Arial" w:cs="Arial"/>
          <w:iCs/>
        </w:rPr>
        <w:t xml:space="preserve">rendezvény esetén </w:t>
      </w:r>
      <w:r w:rsidR="00984FF7" w:rsidRPr="00D364EC">
        <w:rPr>
          <w:rFonts w:ascii="Arial" w:hAnsi="Arial" w:cs="Arial"/>
          <w:iCs/>
        </w:rPr>
        <w:t>vendéglátás</w:t>
      </w:r>
      <w:r w:rsidR="00A139B6" w:rsidRPr="00D364EC">
        <w:rPr>
          <w:rFonts w:ascii="Arial" w:hAnsi="Arial" w:cs="Arial"/>
          <w:iCs/>
        </w:rPr>
        <w:t>, kultúra, sport rendeltetések</w:t>
      </w:r>
      <w:r w:rsidR="00984FF7" w:rsidRPr="00D364EC">
        <w:rPr>
          <w:rFonts w:ascii="Arial" w:hAnsi="Arial" w:cs="Arial"/>
          <w:iCs/>
        </w:rPr>
        <w:t xml:space="preserve"> céljára, legfeljebb a rendezvény időtartam</w:t>
      </w:r>
      <w:r w:rsidR="006B6D07" w:rsidRPr="00D364EC">
        <w:rPr>
          <w:rFonts w:ascii="Arial" w:hAnsi="Arial" w:cs="Arial"/>
          <w:iCs/>
        </w:rPr>
        <w:t>á</w:t>
      </w:r>
      <w:r w:rsidR="00984FF7" w:rsidRPr="00D364EC">
        <w:rPr>
          <w:rFonts w:ascii="Arial" w:hAnsi="Arial" w:cs="Arial"/>
          <w:iCs/>
        </w:rPr>
        <w:t>ra</w:t>
      </w:r>
      <w:r w:rsidR="006B6D07" w:rsidRPr="00D364EC">
        <w:rPr>
          <w:rFonts w:ascii="Arial" w:hAnsi="Arial" w:cs="Arial"/>
          <w:iCs/>
        </w:rPr>
        <w:t>,</w:t>
      </w:r>
      <w:r w:rsidR="00984FF7" w:rsidRPr="00D364EC">
        <w:rPr>
          <w:rFonts w:ascii="Arial" w:hAnsi="Arial" w:cs="Arial"/>
          <w:iCs/>
        </w:rPr>
        <w:t xml:space="preserve"> </w:t>
      </w:r>
    </w:p>
    <w:p w:rsidR="00984FF7" w:rsidRPr="00D364EC" w:rsidRDefault="00984FF7" w:rsidP="00266123">
      <w:pPr>
        <w:pStyle w:val="Listaszerbekezds"/>
        <w:numPr>
          <w:ilvl w:val="1"/>
          <w:numId w:val="13"/>
        </w:numPr>
        <w:rPr>
          <w:rFonts w:ascii="Arial" w:hAnsi="Arial" w:cs="Arial"/>
          <w:iCs/>
        </w:rPr>
      </w:pPr>
      <w:r w:rsidRPr="00D364EC">
        <w:rPr>
          <w:rFonts w:ascii="Arial" w:hAnsi="Arial" w:cs="Arial"/>
          <w:iCs/>
        </w:rPr>
        <w:t xml:space="preserve">sportpálya </w:t>
      </w:r>
      <w:proofErr w:type="spellStart"/>
      <w:r w:rsidR="00CB15DE" w:rsidRPr="00D364EC">
        <w:rPr>
          <w:rFonts w:ascii="Arial" w:hAnsi="Arial" w:cs="Arial"/>
          <w:iCs/>
        </w:rPr>
        <w:t>téliesítésére</w:t>
      </w:r>
      <w:proofErr w:type="spellEnd"/>
      <w:r w:rsidRPr="00D364EC">
        <w:rPr>
          <w:rFonts w:ascii="Arial" w:hAnsi="Arial" w:cs="Arial"/>
          <w:iCs/>
        </w:rPr>
        <w:t>.</w:t>
      </w:r>
    </w:p>
    <w:p w:rsidR="007F4A34" w:rsidRPr="00251721" w:rsidRDefault="007F4A34" w:rsidP="00251721">
      <w:pPr>
        <w:spacing w:after="0"/>
        <w:ind w:left="142"/>
        <w:rPr>
          <w:rFonts w:ascii="Arial" w:hAnsi="Arial" w:cs="Arial"/>
          <w:highlight w:val="yellow"/>
        </w:rPr>
      </w:pPr>
    </w:p>
    <w:p w:rsidR="00675A5E" w:rsidRPr="00675A5E" w:rsidRDefault="00675A5E" w:rsidP="00210CBF">
      <w:pPr>
        <w:pStyle w:val="Cmsor2"/>
      </w:pPr>
      <w:bookmarkStart w:id="22" w:name="_Toc387519889"/>
      <w:r w:rsidRPr="00675A5E">
        <w:t>második RÉSZ</w:t>
      </w:r>
      <w:bookmarkEnd w:id="22"/>
    </w:p>
    <w:p w:rsidR="00675A5E" w:rsidRPr="00675A5E" w:rsidRDefault="00675A5E" w:rsidP="00210CBF">
      <w:pPr>
        <w:pStyle w:val="Cmsor2"/>
      </w:pPr>
      <w:bookmarkStart w:id="23" w:name="_Toc387519890"/>
      <w:r w:rsidRPr="00675A5E">
        <w:t>BEÉPÍTÉSRE SZÁNT TERÜLET</w:t>
      </w:r>
      <w:r w:rsidR="00340FED">
        <w:t>ek</w:t>
      </w:r>
      <w:r w:rsidRPr="00675A5E">
        <w:t xml:space="preserve"> ÉPÍTÉSI ÖVEZETE</w:t>
      </w:r>
      <w:bookmarkEnd w:id="23"/>
    </w:p>
    <w:p w:rsidR="00675A5E" w:rsidRPr="00340FED" w:rsidRDefault="00675A5E" w:rsidP="00E52A2D">
      <w:pPr>
        <w:pStyle w:val="Cmsor3"/>
        <w:tabs>
          <w:tab w:val="clear" w:pos="567"/>
          <w:tab w:val="left" w:pos="0"/>
        </w:tabs>
        <w:ind w:left="709"/>
        <w:rPr>
          <w:rFonts w:ascii="Arial" w:hAnsi="Arial" w:cs="Arial"/>
          <w:sz w:val="22"/>
          <w:szCs w:val="22"/>
        </w:rPr>
      </w:pPr>
      <w:bookmarkStart w:id="24" w:name="_Toc387519891"/>
      <w:bookmarkEnd w:id="13"/>
      <w:r w:rsidRPr="00340FED">
        <w:rPr>
          <w:rFonts w:ascii="Arial" w:hAnsi="Arial" w:cs="Arial"/>
          <w:sz w:val="22"/>
          <w:szCs w:val="22"/>
        </w:rPr>
        <w:t>FEJEZET</w:t>
      </w:r>
      <w:bookmarkEnd w:id="24"/>
    </w:p>
    <w:p w:rsidR="00675A5E" w:rsidRDefault="00002A28" w:rsidP="00210CBF">
      <w:pPr>
        <w:pStyle w:val="Cmsor2"/>
      </w:pPr>
      <w:r w:rsidRPr="00340FED">
        <w:t xml:space="preserve">intézmény </w:t>
      </w:r>
      <w:r w:rsidR="00C0668A" w:rsidRPr="00340FED">
        <w:t>TERÜLET</w:t>
      </w:r>
      <w:r w:rsidR="00340FED">
        <w:t>ek</w:t>
      </w:r>
    </w:p>
    <w:p w:rsidR="00340FED" w:rsidRPr="00340FED" w:rsidRDefault="00340FED" w:rsidP="00D8600B">
      <w:pPr>
        <w:pStyle w:val="Cmsor5"/>
        <w:tabs>
          <w:tab w:val="clear" w:pos="2410"/>
        </w:tabs>
      </w:pPr>
      <w:r w:rsidRPr="00340FED">
        <w:t xml:space="preserve">Intézményi, jellemzően </w:t>
      </w:r>
      <w:proofErr w:type="spellStart"/>
      <w:r w:rsidRPr="00340FED">
        <w:t>szabadonálló</w:t>
      </w:r>
      <w:proofErr w:type="spellEnd"/>
      <w:r w:rsidRPr="00340FED">
        <w:t xml:space="preserve"> jellegű terület (Vi-2/1)</w:t>
      </w:r>
    </w:p>
    <w:p w:rsidR="00675A5E" w:rsidRPr="00340FED" w:rsidRDefault="00675A5E" w:rsidP="007D2285">
      <w:pPr>
        <w:pStyle w:val="Cimsor6-Szakasz"/>
      </w:pPr>
    </w:p>
    <w:p w:rsidR="00547A72" w:rsidRPr="00CF6CEB" w:rsidRDefault="00547A72" w:rsidP="005E5F59">
      <w:pPr>
        <w:pStyle w:val="Cmsor8"/>
        <w:numPr>
          <w:ilvl w:val="0"/>
          <w:numId w:val="17"/>
        </w:numPr>
        <w:rPr>
          <w:rFonts w:ascii="Arial" w:hAnsi="Arial" w:cs="Arial"/>
          <w:iCs w:val="0"/>
          <w:szCs w:val="22"/>
        </w:rPr>
      </w:pPr>
      <w:bookmarkStart w:id="25" w:name="_Toc347920069"/>
      <w:r w:rsidRPr="00FE6F5C">
        <w:rPr>
          <w:rFonts w:ascii="Arial" w:hAnsi="Arial" w:cs="Arial"/>
          <w:szCs w:val="22"/>
        </w:rPr>
        <w:t>A</w:t>
      </w:r>
      <w:r>
        <w:rPr>
          <w:rFonts w:ascii="Arial" w:hAnsi="Arial" w:cs="Arial"/>
          <w:szCs w:val="22"/>
        </w:rPr>
        <w:t>z</w:t>
      </w:r>
      <w:r w:rsidRPr="00FE6F5C">
        <w:rPr>
          <w:rFonts w:ascii="Arial" w:hAnsi="Arial" w:cs="Arial"/>
          <w:szCs w:val="22"/>
        </w:rPr>
        <w:t xml:space="preserve"> építési övezet területén </w:t>
      </w:r>
      <w:r w:rsidR="00CC592C" w:rsidRPr="00965992">
        <w:rPr>
          <w:rFonts w:ascii="Arial" w:hAnsi="Arial" w:cs="Arial"/>
          <w:szCs w:val="22"/>
        </w:rPr>
        <w:t xml:space="preserve">kizárólag </w:t>
      </w:r>
      <w:r w:rsidR="00CC592C" w:rsidRPr="00766D08">
        <w:rPr>
          <w:rFonts w:ascii="Arial" w:hAnsi="Arial" w:cs="Arial"/>
          <w:szCs w:val="22"/>
        </w:rPr>
        <w:t>sport, sportnevelés és azzal kapcsolatos igazgatási</w:t>
      </w:r>
      <w:r w:rsidR="00CC592C">
        <w:rPr>
          <w:rFonts w:ascii="Arial" w:hAnsi="Arial" w:cs="Arial"/>
          <w:szCs w:val="22"/>
        </w:rPr>
        <w:t>,</w:t>
      </w:r>
      <w:r w:rsidR="00CC592C" w:rsidRPr="00965992">
        <w:rPr>
          <w:rFonts w:ascii="Arial" w:hAnsi="Arial" w:cs="Arial"/>
          <w:szCs w:val="22"/>
        </w:rPr>
        <w:t xml:space="preserve"> és azt kiszolgáló </w:t>
      </w:r>
      <w:r w:rsidR="00CC592C" w:rsidRPr="00A466F4">
        <w:rPr>
          <w:rFonts w:ascii="Arial" w:hAnsi="Arial" w:cs="Arial"/>
          <w:szCs w:val="22"/>
        </w:rPr>
        <w:t>kereskedelmi</w:t>
      </w:r>
      <w:r w:rsidR="00CC592C">
        <w:rPr>
          <w:rFonts w:ascii="Arial" w:hAnsi="Arial" w:cs="Arial"/>
          <w:szCs w:val="22"/>
        </w:rPr>
        <w:t xml:space="preserve">, szolgáltató, </w:t>
      </w:r>
      <w:r w:rsidR="00CC592C" w:rsidRPr="00965992">
        <w:rPr>
          <w:rFonts w:ascii="Arial" w:hAnsi="Arial" w:cs="Arial"/>
          <w:szCs w:val="22"/>
        </w:rPr>
        <w:t xml:space="preserve">vendéglátás </w:t>
      </w:r>
      <w:r w:rsidR="00CC592C" w:rsidRPr="00766D08">
        <w:rPr>
          <w:rFonts w:ascii="Arial" w:hAnsi="Arial" w:cs="Arial"/>
          <w:szCs w:val="22"/>
        </w:rPr>
        <w:t>rendeltetés létesíthető</w:t>
      </w:r>
      <w:r w:rsidR="00CC592C">
        <w:rPr>
          <w:rFonts w:ascii="Arial" w:hAnsi="Arial" w:cs="Arial"/>
          <w:iCs w:val="0"/>
        </w:rPr>
        <w:t>.</w:t>
      </w:r>
    </w:p>
    <w:p w:rsidR="00547A72" w:rsidRPr="00CF6CEB" w:rsidRDefault="00547A72" w:rsidP="005E5F59">
      <w:pPr>
        <w:pStyle w:val="Cmsor8"/>
        <w:numPr>
          <w:ilvl w:val="0"/>
          <w:numId w:val="17"/>
        </w:numPr>
        <w:rPr>
          <w:rFonts w:ascii="Arial" w:hAnsi="Arial" w:cs="Arial"/>
          <w:szCs w:val="22"/>
        </w:rPr>
      </w:pPr>
      <w:r w:rsidRPr="00CF6CEB">
        <w:rPr>
          <w:rFonts w:ascii="Arial" w:hAnsi="Arial" w:cs="Arial"/>
          <w:szCs w:val="22"/>
        </w:rPr>
        <w:lastRenderedPageBreak/>
        <w:t>A</w:t>
      </w:r>
      <w:r>
        <w:rPr>
          <w:rFonts w:ascii="Arial" w:hAnsi="Arial" w:cs="Arial"/>
          <w:szCs w:val="22"/>
        </w:rPr>
        <w:t>z építési övezetben a</w:t>
      </w:r>
      <w:r w:rsidRPr="00CF6CEB">
        <w:rPr>
          <w:rFonts w:ascii="Arial" w:hAnsi="Arial" w:cs="Arial"/>
          <w:szCs w:val="22"/>
        </w:rPr>
        <w:t xml:space="preserve"> melléképítmények közül elhelyezhető</w:t>
      </w:r>
    </w:p>
    <w:p w:rsidR="00416ACB" w:rsidRPr="00CF6CEB" w:rsidRDefault="00547A72" w:rsidP="005E5F59">
      <w:pPr>
        <w:numPr>
          <w:ilvl w:val="0"/>
          <w:numId w:val="16"/>
        </w:numPr>
        <w:tabs>
          <w:tab w:val="left" w:pos="1134"/>
        </w:tabs>
        <w:spacing w:after="0"/>
        <w:ind w:left="120" w:firstLine="589"/>
        <w:rPr>
          <w:rFonts w:ascii="Arial" w:hAnsi="Arial" w:cs="Arial"/>
          <w:iCs/>
        </w:rPr>
      </w:pPr>
      <w:r w:rsidRPr="00CF6CEB">
        <w:rPr>
          <w:rFonts w:ascii="Arial" w:hAnsi="Arial" w:cs="Arial"/>
          <w:iCs/>
        </w:rPr>
        <w:t>közmű-becsatlakozási műtárgy,</w:t>
      </w:r>
    </w:p>
    <w:p w:rsidR="00547A72" w:rsidRPr="00CF6CEB" w:rsidRDefault="00547A72" w:rsidP="005E5F59">
      <w:pPr>
        <w:numPr>
          <w:ilvl w:val="0"/>
          <w:numId w:val="16"/>
        </w:numPr>
        <w:tabs>
          <w:tab w:val="left" w:pos="1134"/>
        </w:tabs>
        <w:spacing w:after="0"/>
        <w:ind w:left="120" w:firstLine="589"/>
        <w:rPr>
          <w:rFonts w:ascii="Arial" w:hAnsi="Arial" w:cs="Arial"/>
          <w:iCs/>
        </w:rPr>
      </w:pPr>
      <w:r w:rsidRPr="00CF6CEB">
        <w:rPr>
          <w:rFonts w:ascii="Arial" w:hAnsi="Arial" w:cs="Arial"/>
          <w:iCs/>
        </w:rPr>
        <w:t>hulladéktartály-tároló,</w:t>
      </w:r>
    </w:p>
    <w:p w:rsidR="00547A72" w:rsidRPr="00CF6CEB" w:rsidRDefault="00547A72" w:rsidP="005E5F59">
      <w:pPr>
        <w:numPr>
          <w:ilvl w:val="0"/>
          <w:numId w:val="16"/>
        </w:numPr>
        <w:tabs>
          <w:tab w:val="left" w:pos="1134"/>
        </w:tabs>
        <w:spacing w:after="0"/>
        <w:ind w:left="120" w:firstLine="589"/>
        <w:rPr>
          <w:rFonts w:ascii="Arial" w:hAnsi="Arial" w:cs="Arial"/>
          <w:iCs/>
        </w:rPr>
      </w:pPr>
      <w:r w:rsidRPr="00CF6CEB">
        <w:rPr>
          <w:rFonts w:ascii="Arial" w:hAnsi="Arial" w:cs="Arial"/>
          <w:iCs/>
        </w:rPr>
        <w:t>kerti építmény,</w:t>
      </w:r>
    </w:p>
    <w:p w:rsidR="00547A72" w:rsidRPr="00CF6CEB" w:rsidRDefault="00996A30" w:rsidP="005E5F59">
      <w:pPr>
        <w:numPr>
          <w:ilvl w:val="0"/>
          <w:numId w:val="16"/>
        </w:numPr>
        <w:tabs>
          <w:tab w:val="left" w:pos="1134"/>
        </w:tabs>
        <w:spacing w:after="0"/>
        <w:ind w:left="142" w:firstLine="589"/>
        <w:rPr>
          <w:rFonts w:ascii="Arial" w:hAnsi="Arial" w:cs="Arial"/>
          <w:iCs/>
        </w:rPr>
      </w:pPr>
      <w:proofErr w:type="spellStart"/>
      <w:r w:rsidRPr="00CF6CEB">
        <w:rPr>
          <w:rFonts w:ascii="Arial" w:hAnsi="Arial" w:cs="Arial"/>
          <w:iCs/>
        </w:rPr>
        <w:t>szabadonálló</w:t>
      </w:r>
      <w:proofErr w:type="spellEnd"/>
      <w:r>
        <w:rPr>
          <w:rFonts w:ascii="Arial" w:hAnsi="Arial" w:cs="Arial"/>
          <w:iCs/>
        </w:rPr>
        <w:t>, építménynek minősülő,</w:t>
      </w:r>
      <w:r w:rsidRPr="00CF6CEB">
        <w:rPr>
          <w:rFonts w:ascii="Arial" w:hAnsi="Arial" w:cs="Arial"/>
          <w:iCs/>
        </w:rPr>
        <w:t xml:space="preserve"> </w:t>
      </w:r>
      <w:r w:rsidR="00547A72" w:rsidRPr="00CF6CEB">
        <w:rPr>
          <w:rFonts w:ascii="Arial" w:hAnsi="Arial" w:cs="Arial"/>
          <w:iCs/>
        </w:rPr>
        <w:t>legfeljebb 6,0 méter magas zászlótartó oszlop.</w:t>
      </w:r>
    </w:p>
    <w:p w:rsidR="00547A72" w:rsidRPr="00CF6CEB" w:rsidRDefault="00547A72" w:rsidP="005E5F59">
      <w:pPr>
        <w:pStyle w:val="Cmsor8"/>
        <w:numPr>
          <w:ilvl w:val="0"/>
          <w:numId w:val="17"/>
        </w:numPr>
        <w:rPr>
          <w:rFonts w:ascii="Arial" w:hAnsi="Arial" w:cs="Arial"/>
        </w:rPr>
      </w:pPr>
      <w:r w:rsidRPr="00CF6CEB">
        <w:rPr>
          <w:rFonts w:ascii="Arial" w:hAnsi="Arial" w:cs="Arial"/>
          <w:szCs w:val="22"/>
        </w:rPr>
        <w:t xml:space="preserve">Az építési </w:t>
      </w:r>
      <w:proofErr w:type="gramStart"/>
      <w:r w:rsidRPr="00CF6CEB">
        <w:rPr>
          <w:rFonts w:ascii="Arial" w:hAnsi="Arial" w:cs="Arial"/>
          <w:szCs w:val="22"/>
        </w:rPr>
        <w:t>övezetben előkertben</w:t>
      </w:r>
      <w:proofErr w:type="gramEnd"/>
      <w:r w:rsidRPr="00CF6CEB">
        <w:rPr>
          <w:rFonts w:ascii="Arial" w:hAnsi="Arial" w:cs="Arial"/>
          <w:szCs w:val="22"/>
        </w:rPr>
        <w:t xml:space="preserve"> elhelyezhető</w:t>
      </w:r>
    </w:p>
    <w:p w:rsidR="00547A72" w:rsidRPr="00CF6CEB" w:rsidRDefault="00771DC9" w:rsidP="005E5F59">
      <w:pPr>
        <w:numPr>
          <w:ilvl w:val="0"/>
          <w:numId w:val="18"/>
        </w:numPr>
        <w:tabs>
          <w:tab w:val="left" w:pos="1134"/>
        </w:tabs>
        <w:spacing w:after="0"/>
        <w:ind w:left="120" w:firstLine="589"/>
        <w:rPr>
          <w:rFonts w:ascii="Arial" w:hAnsi="Arial" w:cs="Arial"/>
          <w:iCs/>
        </w:rPr>
      </w:pPr>
      <w:r>
        <w:rPr>
          <w:rFonts w:ascii="Arial" w:hAnsi="Arial" w:cs="Arial"/>
          <w:iCs/>
        </w:rPr>
        <w:t xml:space="preserve">fedett-nyitott </w:t>
      </w:r>
      <w:r w:rsidR="00547A72" w:rsidRPr="00CF6CEB">
        <w:rPr>
          <w:rFonts w:ascii="Arial" w:hAnsi="Arial" w:cs="Arial"/>
          <w:iCs/>
        </w:rPr>
        <w:t>kerékpártároló</w:t>
      </w:r>
      <w:r>
        <w:rPr>
          <w:rFonts w:ascii="Arial" w:hAnsi="Arial" w:cs="Arial"/>
          <w:iCs/>
        </w:rPr>
        <w:t xml:space="preserve"> építmény</w:t>
      </w:r>
      <w:r w:rsidR="00547A72" w:rsidRPr="00CF6CEB">
        <w:rPr>
          <w:rFonts w:ascii="Arial" w:hAnsi="Arial" w:cs="Arial"/>
          <w:iCs/>
        </w:rPr>
        <w:t>,</w:t>
      </w:r>
    </w:p>
    <w:p w:rsidR="00547A72" w:rsidRPr="00CF6CEB" w:rsidRDefault="00547A72" w:rsidP="005E5F59">
      <w:pPr>
        <w:numPr>
          <w:ilvl w:val="0"/>
          <w:numId w:val="18"/>
        </w:numPr>
        <w:tabs>
          <w:tab w:val="left" w:pos="1134"/>
        </w:tabs>
        <w:spacing w:after="0"/>
        <w:ind w:left="120" w:firstLine="589"/>
        <w:rPr>
          <w:rFonts w:ascii="Arial" w:hAnsi="Arial" w:cs="Arial"/>
          <w:iCs/>
        </w:rPr>
      </w:pPr>
      <w:r w:rsidRPr="00CF6CEB">
        <w:rPr>
          <w:rFonts w:ascii="Arial" w:hAnsi="Arial" w:cs="Arial"/>
          <w:iCs/>
        </w:rPr>
        <w:t>közműlétesítmény kialakítását szolgáló építmény.</w:t>
      </w:r>
    </w:p>
    <w:p w:rsidR="00547A72" w:rsidRDefault="00CC592C" w:rsidP="005E5F59">
      <w:pPr>
        <w:pStyle w:val="Cmsor8"/>
        <w:numPr>
          <w:ilvl w:val="0"/>
          <w:numId w:val="17"/>
        </w:numPr>
        <w:rPr>
          <w:rFonts w:ascii="Arial" w:hAnsi="Arial" w:cs="Arial"/>
          <w:szCs w:val="22"/>
        </w:rPr>
      </w:pPr>
      <w:r>
        <w:rPr>
          <w:rFonts w:ascii="Arial" w:hAnsi="Arial" w:cs="Arial"/>
          <w:szCs w:val="22"/>
        </w:rPr>
        <w:t xml:space="preserve">Az építési övezetben kereskedelmi, szolgáltató, vendéglátás rendeltetés csak a sport rendeltetésű épület alapterületének legfeljebb </w:t>
      </w:r>
      <w:r w:rsidR="000C28F1">
        <w:rPr>
          <w:rFonts w:ascii="Arial" w:hAnsi="Arial" w:cs="Arial"/>
          <w:szCs w:val="22"/>
        </w:rPr>
        <w:t>25</w:t>
      </w:r>
      <w:r>
        <w:rPr>
          <w:rFonts w:ascii="Arial" w:hAnsi="Arial" w:cs="Arial"/>
          <w:szCs w:val="22"/>
        </w:rPr>
        <w:t>%-án alakítható ki.</w:t>
      </w:r>
    </w:p>
    <w:p w:rsidR="00547A72" w:rsidRDefault="00547A72" w:rsidP="005E5F59">
      <w:pPr>
        <w:pStyle w:val="Cmsor8"/>
        <w:numPr>
          <w:ilvl w:val="0"/>
          <w:numId w:val="17"/>
        </w:numPr>
        <w:rPr>
          <w:rFonts w:ascii="Arial" w:hAnsi="Arial" w:cs="Arial"/>
          <w:szCs w:val="22"/>
        </w:rPr>
      </w:pPr>
      <w:r w:rsidRPr="00CF6CEB">
        <w:rPr>
          <w:rFonts w:ascii="Arial" w:hAnsi="Arial" w:cs="Arial"/>
          <w:szCs w:val="22"/>
        </w:rPr>
        <w:t xml:space="preserve">A Vi-2 jelű építési övezet határértékeit a </w:t>
      </w:r>
      <w:r w:rsidRPr="000C28F1">
        <w:rPr>
          <w:rFonts w:ascii="Arial" w:hAnsi="Arial" w:cs="Arial"/>
          <w:i/>
          <w:szCs w:val="22"/>
        </w:rPr>
        <w:t>2. melléklet 1. pontja</w:t>
      </w:r>
      <w:r w:rsidRPr="00CF6CEB">
        <w:rPr>
          <w:rFonts w:ascii="Arial" w:hAnsi="Arial" w:cs="Arial"/>
          <w:szCs w:val="22"/>
        </w:rPr>
        <w:t xml:space="preserve"> határozza meg.</w:t>
      </w:r>
    </w:p>
    <w:p w:rsidR="00340FED" w:rsidRPr="00340FED" w:rsidRDefault="00340FED" w:rsidP="00D8600B">
      <w:pPr>
        <w:pStyle w:val="Cmsor5"/>
        <w:tabs>
          <w:tab w:val="clear" w:pos="2410"/>
        </w:tabs>
      </w:pPr>
      <w:r w:rsidRPr="00340FED">
        <w:t xml:space="preserve">Intézményi, jellemzően </w:t>
      </w:r>
      <w:proofErr w:type="spellStart"/>
      <w:r w:rsidRPr="00340FED">
        <w:t>szabadonálló</w:t>
      </w:r>
      <w:proofErr w:type="spellEnd"/>
      <w:r w:rsidRPr="00340FED">
        <w:t xml:space="preserve"> jellegű terület (Vi-2/2)</w:t>
      </w:r>
    </w:p>
    <w:p w:rsidR="00340FED" w:rsidRPr="00340FED" w:rsidRDefault="00340FED" w:rsidP="007D2285">
      <w:pPr>
        <w:pStyle w:val="Cimsor6-Szakasz"/>
      </w:pPr>
    </w:p>
    <w:p w:rsidR="00FE6F5C" w:rsidRPr="00FE6F5C" w:rsidRDefault="00340FED" w:rsidP="00351232">
      <w:pPr>
        <w:pStyle w:val="Cmsor8"/>
        <w:numPr>
          <w:ilvl w:val="0"/>
          <w:numId w:val="56"/>
        </w:numPr>
        <w:rPr>
          <w:rFonts w:ascii="Arial" w:hAnsi="Arial" w:cs="Arial"/>
          <w:szCs w:val="22"/>
        </w:rPr>
      </w:pPr>
      <w:r w:rsidRPr="00FE6F5C">
        <w:rPr>
          <w:rFonts w:ascii="Arial" w:hAnsi="Arial" w:cs="Arial"/>
          <w:szCs w:val="22"/>
        </w:rPr>
        <w:t>A</w:t>
      </w:r>
      <w:r w:rsidR="00EE40E9">
        <w:rPr>
          <w:rFonts w:ascii="Arial" w:hAnsi="Arial" w:cs="Arial"/>
          <w:szCs w:val="22"/>
        </w:rPr>
        <w:t>z</w:t>
      </w:r>
      <w:r w:rsidRPr="00FE6F5C">
        <w:rPr>
          <w:rFonts w:ascii="Arial" w:hAnsi="Arial" w:cs="Arial"/>
          <w:szCs w:val="22"/>
        </w:rPr>
        <w:t xml:space="preserve"> építési övezet</w:t>
      </w:r>
      <w:r w:rsidR="00FE6F5C" w:rsidRPr="00FE6F5C">
        <w:rPr>
          <w:rFonts w:ascii="Arial" w:hAnsi="Arial" w:cs="Arial"/>
          <w:szCs w:val="22"/>
        </w:rPr>
        <w:t xml:space="preserve"> területén elhelyezhető rendeltetések:</w:t>
      </w:r>
      <w:r w:rsidRPr="00FE6F5C">
        <w:rPr>
          <w:rFonts w:ascii="Arial" w:hAnsi="Arial" w:cs="Arial"/>
          <w:szCs w:val="22"/>
        </w:rPr>
        <w:t xml:space="preserve"> </w:t>
      </w:r>
    </w:p>
    <w:p w:rsidR="00FE6F5C"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iroda</w:t>
      </w:r>
      <w:r w:rsidR="00FE6F5C" w:rsidRPr="00CF6CEB">
        <w:rPr>
          <w:rFonts w:ascii="Arial" w:hAnsi="Arial" w:cs="Arial"/>
          <w:iCs/>
        </w:rPr>
        <w:t>,</w:t>
      </w:r>
    </w:p>
    <w:p w:rsidR="00FE6F5C"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kereskedelmi, szolgáltató,</w:t>
      </w:r>
    </w:p>
    <w:p w:rsidR="00FE6F5C" w:rsidRPr="00CF6CEB" w:rsidRDefault="00547A72" w:rsidP="005E5F59">
      <w:pPr>
        <w:numPr>
          <w:ilvl w:val="0"/>
          <w:numId w:val="19"/>
        </w:numPr>
        <w:tabs>
          <w:tab w:val="clear" w:pos="1080"/>
          <w:tab w:val="left" w:pos="1134"/>
        </w:tabs>
        <w:spacing w:after="0"/>
        <w:ind w:left="120" w:firstLine="589"/>
        <w:rPr>
          <w:rFonts w:ascii="Arial" w:hAnsi="Arial" w:cs="Arial"/>
          <w:iCs/>
        </w:rPr>
      </w:pPr>
      <w:r>
        <w:rPr>
          <w:rFonts w:ascii="Arial" w:hAnsi="Arial" w:cs="Arial"/>
          <w:iCs/>
        </w:rPr>
        <w:t>k</w:t>
      </w:r>
      <w:r w:rsidR="00CF6CEB" w:rsidRPr="00CF6CEB">
        <w:rPr>
          <w:rFonts w:ascii="Arial" w:hAnsi="Arial" w:cs="Arial"/>
          <w:iCs/>
        </w:rPr>
        <w:t>ulturális, közösségi szórakoztató,</w:t>
      </w:r>
    </w:p>
    <w:p w:rsidR="00FE6F5C"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hitéleti,</w:t>
      </w:r>
    </w:p>
    <w:p w:rsidR="00FE6F5C"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sport,</w:t>
      </w:r>
    </w:p>
    <w:p w:rsidR="00CF6CEB"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üzemanyagtöltő,</w:t>
      </w:r>
    </w:p>
    <w:p w:rsidR="00CF6CEB"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nem zavaró hatású egyéb gazdasági,</w:t>
      </w:r>
    </w:p>
    <w:p w:rsidR="00340FED" w:rsidRPr="00CF6CEB" w:rsidRDefault="00CF6CEB" w:rsidP="005E5F59">
      <w:pPr>
        <w:numPr>
          <w:ilvl w:val="0"/>
          <w:numId w:val="19"/>
        </w:numPr>
        <w:tabs>
          <w:tab w:val="clear" w:pos="1080"/>
          <w:tab w:val="left" w:pos="1134"/>
        </w:tabs>
        <w:spacing w:after="0"/>
        <w:ind w:left="120" w:firstLine="589"/>
        <w:rPr>
          <w:rFonts w:ascii="Arial" w:hAnsi="Arial" w:cs="Arial"/>
          <w:iCs/>
        </w:rPr>
      </w:pPr>
      <w:r w:rsidRPr="00CF6CEB">
        <w:rPr>
          <w:rFonts w:ascii="Arial" w:hAnsi="Arial" w:cs="Arial"/>
          <w:iCs/>
        </w:rPr>
        <w:t xml:space="preserve">megengedett rendeltetésű épületen belül a tulajdonos, a használó és a személyzet számára szolgáló, telkenként legfeljebb 2 </w:t>
      </w:r>
      <w:proofErr w:type="gramStart"/>
      <w:r w:rsidRPr="00CF6CEB">
        <w:rPr>
          <w:rFonts w:ascii="Arial" w:hAnsi="Arial" w:cs="Arial"/>
          <w:iCs/>
        </w:rPr>
        <w:t>darab lakás</w:t>
      </w:r>
      <w:proofErr w:type="gramEnd"/>
      <w:r w:rsidR="00FE6F5C" w:rsidRPr="00CF6CEB">
        <w:rPr>
          <w:rFonts w:ascii="Arial" w:hAnsi="Arial" w:cs="Arial"/>
          <w:iCs/>
        </w:rPr>
        <w:t>.</w:t>
      </w:r>
    </w:p>
    <w:p w:rsidR="00340FED" w:rsidRPr="00CF6CEB" w:rsidRDefault="00CF6CEB" w:rsidP="00351232">
      <w:pPr>
        <w:pStyle w:val="Cmsor8"/>
        <w:numPr>
          <w:ilvl w:val="0"/>
          <w:numId w:val="56"/>
        </w:numPr>
        <w:rPr>
          <w:rFonts w:ascii="Arial" w:hAnsi="Arial" w:cs="Arial"/>
          <w:szCs w:val="22"/>
        </w:rPr>
      </w:pPr>
      <w:r w:rsidRPr="00CF6CEB">
        <w:rPr>
          <w:rFonts w:ascii="Arial" w:hAnsi="Arial" w:cs="Arial"/>
          <w:szCs w:val="22"/>
        </w:rPr>
        <w:t>A</w:t>
      </w:r>
      <w:r w:rsidR="00EE40E9">
        <w:rPr>
          <w:rFonts w:ascii="Arial" w:hAnsi="Arial" w:cs="Arial"/>
          <w:szCs w:val="22"/>
        </w:rPr>
        <w:t>z építési övezetben a</w:t>
      </w:r>
      <w:r w:rsidR="00340FED" w:rsidRPr="00CF6CEB">
        <w:rPr>
          <w:rFonts w:ascii="Arial" w:hAnsi="Arial" w:cs="Arial"/>
          <w:szCs w:val="22"/>
        </w:rPr>
        <w:t xml:space="preserve"> melléképítmények közül</w:t>
      </w:r>
      <w:r w:rsidRPr="00CF6CEB">
        <w:rPr>
          <w:rFonts w:ascii="Arial" w:hAnsi="Arial" w:cs="Arial"/>
          <w:szCs w:val="22"/>
        </w:rPr>
        <w:t xml:space="preserve"> elhelyezhető</w:t>
      </w:r>
    </w:p>
    <w:p w:rsidR="00340FED" w:rsidRPr="00CF6CEB" w:rsidRDefault="00CF6CEB" w:rsidP="005E5F59">
      <w:pPr>
        <w:numPr>
          <w:ilvl w:val="0"/>
          <w:numId w:val="21"/>
        </w:numPr>
        <w:tabs>
          <w:tab w:val="left" w:pos="1134"/>
        </w:tabs>
        <w:spacing w:after="0"/>
        <w:ind w:left="120" w:firstLine="589"/>
        <w:rPr>
          <w:rFonts w:ascii="Arial" w:hAnsi="Arial" w:cs="Arial"/>
          <w:iCs/>
        </w:rPr>
      </w:pPr>
      <w:r w:rsidRPr="00CF6CEB">
        <w:rPr>
          <w:rFonts w:ascii="Arial" w:hAnsi="Arial" w:cs="Arial"/>
          <w:iCs/>
        </w:rPr>
        <w:t>közmű-becsatlakozási műtárgy</w:t>
      </w:r>
      <w:r w:rsidR="00340FED" w:rsidRPr="00CF6CEB">
        <w:rPr>
          <w:rFonts w:ascii="Arial" w:hAnsi="Arial" w:cs="Arial"/>
          <w:iCs/>
        </w:rPr>
        <w:t>,</w:t>
      </w:r>
    </w:p>
    <w:p w:rsidR="00340FED" w:rsidRPr="00CF6CEB" w:rsidRDefault="00CF6CEB" w:rsidP="005E5F59">
      <w:pPr>
        <w:numPr>
          <w:ilvl w:val="0"/>
          <w:numId w:val="21"/>
        </w:numPr>
        <w:tabs>
          <w:tab w:val="left" w:pos="1134"/>
        </w:tabs>
        <w:spacing w:after="0"/>
        <w:ind w:left="120" w:firstLine="589"/>
        <w:rPr>
          <w:rFonts w:ascii="Arial" w:hAnsi="Arial" w:cs="Arial"/>
          <w:iCs/>
        </w:rPr>
      </w:pPr>
      <w:r w:rsidRPr="00CF6CEB">
        <w:rPr>
          <w:rFonts w:ascii="Arial" w:hAnsi="Arial" w:cs="Arial"/>
          <w:iCs/>
        </w:rPr>
        <w:t>hulladéktartály-tároló,</w:t>
      </w:r>
    </w:p>
    <w:p w:rsidR="00CF6CEB" w:rsidRPr="00CF6CEB" w:rsidRDefault="00CF6CEB" w:rsidP="005E5F59">
      <w:pPr>
        <w:numPr>
          <w:ilvl w:val="0"/>
          <w:numId w:val="21"/>
        </w:numPr>
        <w:tabs>
          <w:tab w:val="left" w:pos="1134"/>
        </w:tabs>
        <w:spacing w:after="0"/>
        <w:ind w:left="120" w:firstLine="589"/>
        <w:rPr>
          <w:rFonts w:ascii="Arial" w:hAnsi="Arial" w:cs="Arial"/>
          <w:iCs/>
        </w:rPr>
      </w:pPr>
      <w:r w:rsidRPr="00CF6CEB">
        <w:rPr>
          <w:rFonts w:ascii="Arial" w:hAnsi="Arial" w:cs="Arial"/>
          <w:iCs/>
        </w:rPr>
        <w:t>kerti építmény,</w:t>
      </w:r>
    </w:p>
    <w:p w:rsidR="00340FED" w:rsidRPr="00CF6CEB" w:rsidRDefault="00CF6CEB" w:rsidP="005E5F59">
      <w:pPr>
        <w:numPr>
          <w:ilvl w:val="0"/>
          <w:numId w:val="21"/>
        </w:numPr>
        <w:tabs>
          <w:tab w:val="left" w:pos="1134"/>
        </w:tabs>
        <w:spacing w:after="0"/>
        <w:ind w:left="120" w:firstLine="589"/>
        <w:rPr>
          <w:rFonts w:ascii="Arial" w:hAnsi="Arial" w:cs="Arial"/>
          <w:iCs/>
        </w:rPr>
      </w:pPr>
      <w:proofErr w:type="spellStart"/>
      <w:r w:rsidRPr="00CF6CEB">
        <w:rPr>
          <w:rFonts w:ascii="Arial" w:hAnsi="Arial" w:cs="Arial"/>
          <w:iCs/>
        </w:rPr>
        <w:t>szabadonálló</w:t>
      </w:r>
      <w:proofErr w:type="spellEnd"/>
      <w:r w:rsidR="00996A30">
        <w:rPr>
          <w:rFonts w:ascii="Arial" w:hAnsi="Arial" w:cs="Arial"/>
          <w:iCs/>
        </w:rPr>
        <w:t>, építménynek minősülő,</w:t>
      </w:r>
      <w:r w:rsidRPr="00CF6CEB">
        <w:rPr>
          <w:rFonts w:ascii="Arial" w:hAnsi="Arial" w:cs="Arial"/>
          <w:iCs/>
        </w:rPr>
        <w:t xml:space="preserve"> legfeljebb 6,0 méter magas antennatartó </w:t>
      </w:r>
      <w:r w:rsidR="00996A30">
        <w:rPr>
          <w:rFonts w:ascii="Arial" w:hAnsi="Arial" w:cs="Arial"/>
          <w:iCs/>
        </w:rPr>
        <w:t xml:space="preserve">szerkezet </w:t>
      </w:r>
      <w:r w:rsidRPr="00CF6CEB">
        <w:rPr>
          <w:rFonts w:ascii="Arial" w:hAnsi="Arial" w:cs="Arial"/>
          <w:iCs/>
        </w:rPr>
        <w:t xml:space="preserve">vagy </w:t>
      </w:r>
      <w:r w:rsidR="00340FED" w:rsidRPr="00CF6CEB">
        <w:rPr>
          <w:rFonts w:ascii="Arial" w:hAnsi="Arial" w:cs="Arial"/>
          <w:iCs/>
        </w:rPr>
        <w:t>zászlótartó oszlop.</w:t>
      </w:r>
    </w:p>
    <w:p w:rsidR="00CF6CEB" w:rsidRPr="00CF6CEB" w:rsidRDefault="00CF6CEB" w:rsidP="00351232">
      <w:pPr>
        <w:pStyle w:val="Cmsor8"/>
        <w:numPr>
          <w:ilvl w:val="0"/>
          <w:numId w:val="56"/>
        </w:numPr>
        <w:rPr>
          <w:rFonts w:ascii="Arial" w:hAnsi="Arial" w:cs="Arial"/>
        </w:rPr>
      </w:pPr>
      <w:r w:rsidRPr="00CF6CEB">
        <w:rPr>
          <w:rFonts w:ascii="Arial" w:hAnsi="Arial" w:cs="Arial"/>
          <w:szCs w:val="22"/>
        </w:rPr>
        <w:t xml:space="preserve">Az építési </w:t>
      </w:r>
      <w:proofErr w:type="gramStart"/>
      <w:r w:rsidRPr="00CF6CEB">
        <w:rPr>
          <w:rFonts w:ascii="Arial" w:hAnsi="Arial" w:cs="Arial"/>
          <w:szCs w:val="22"/>
        </w:rPr>
        <w:t>övezetben előkertben</w:t>
      </w:r>
      <w:proofErr w:type="gramEnd"/>
      <w:r w:rsidRPr="00CF6CEB">
        <w:rPr>
          <w:rFonts w:ascii="Arial" w:hAnsi="Arial" w:cs="Arial"/>
          <w:szCs w:val="22"/>
        </w:rPr>
        <w:t xml:space="preserve"> elhelyezhető</w:t>
      </w:r>
    </w:p>
    <w:p w:rsidR="00CF6CEB" w:rsidRPr="00CF6CEB" w:rsidRDefault="00996A30" w:rsidP="005E5F59">
      <w:pPr>
        <w:numPr>
          <w:ilvl w:val="0"/>
          <w:numId w:val="20"/>
        </w:numPr>
        <w:tabs>
          <w:tab w:val="left" w:pos="1134"/>
        </w:tabs>
        <w:spacing w:after="0"/>
        <w:ind w:left="120" w:firstLine="589"/>
        <w:rPr>
          <w:rFonts w:ascii="Arial" w:hAnsi="Arial" w:cs="Arial"/>
          <w:iCs/>
        </w:rPr>
      </w:pPr>
      <w:r>
        <w:rPr>
          <w:rFonts w:ascii="Arial" w:hAnsi="Arial" w:cs="Arial"/>
          <w:iCs/>
        </w:rPr>
        <w:t xml:space="preserve">fedett-nyitott </w:t>
      </w:r>
      <w:r w:rsidR="00CF6CEB" w:rsidRPr="00CF6CEB">
        <w:rPr>
          <w:rFonts w:ascii="Arial" w:hAnsi="Arial" w:cs="Arial"/>
          <w:iCs/>
        </w:rPr>
        <w:t>kerékpártároló</w:t>
      </w:r>
      <w:r>
        <w:rPr>
          <w:rFonts w:ascii="Arial" w:hAnsi="Arial" w:cs="Arial"/>
          <w:iCs/>
        </w:rPr>
        <w:t xml:space="preserve"> építmény</w:t>
      </w:r>
      <w:r w:rsidR="00CF6CEB" w:rsidRPr="00CF6CEB">
        <w:rPr>
          <w:rFonts w:ascii="Arial" w:hAnsi="Arial" w:cs="Arial"/>
          <w:iCs/>
        </w:rPr>
        <w:t>,</w:t>
      </w:r>
    </w:p>
    <w:p w:rsidR="00340FED" w:rsidRPr="00CF6CEB" w:rsidRDefault="00CF6CEB" w:rsidP="005E5F59">
      <w:pPr>
        <w:numPr>
          <w:ilvl w:val="0"/>
          <w:numId w:val="20"/>
        </w:numPr>
        <w:tabs>
          <w:tab w:val="left" w:pos="1134"/>
        </w:tabs>
        <w:spacing w:after="0"/>
        <w:ind w:left="120" w:firstLine="589"/>
        <w:rPr>
          <w:rFonts w:ascii="Arial" w:hAnsi="Arial" w:cs="Arial"/>
          <w:iCs/>
        </w:rPr>
      </w:pPr>
      <w:r w:rsidRPr="00CF6CEB">
        <w:rPr>
          <w:rFonts w:ascii="Arial" w:hAnsi="Arial" w:cs="Arial"/>
          <w:iCs/>
        </w:rPr>
        <w:t>közműlétesítmény kialakítását szolgáló építmény</w:t>
      </w:r>
      <w:r w:rsidR="00340FED" w:rsidRPr="00CF6CEB">
        <w:rPr>
          <w:rFonts w:ascii="Arial" w:hAnsi="Arial" w:cs="Arial"/>
          <w:iCs/>
        </w:rPr>
        <w:t>.</w:t>
      </w:r>
    </w:p>
    <w:p w:rsidR="00EE40E9" w:rsidRDefault="00EE40E9" w:rsidP="00351232">
      <w:pPr>
        <w:pStyle w:val="Cmsor8"/>
        <w:numPr>
          <w:ilvl w:val="0"/>
          <w:numId w:val="56"/>
        </w:numPr>
        <w:rPr>
          <w:rFonts w:ascii="Arial" w:hAnsi="Arial" w:cs="Arial"/>
          <w:szCs w:val="22"/>
        </w:rPr>
      </w:pPr>
      <w:r>
        <w:rPr>
          <w:rFonts w:ascii="Arial" w:hAnsi="Arial" w:cs="Arial"/>
          <w:szCs w:val="22"/>
        </w:rPr>
        <w:t>Az építési övezetben a telektömbön belüli telekhatárok mentén háromszintes növényállomány telepítendő.</w:t>
      </w:r>
    </w:p>
    <w:p w:rsidR="00340FED" w:rsidRPr="00CF6CEB" w:rsidRDefault="00340FED" w:rsidP="00351232">
      <w:pPr>
        <w:pStyle w:val="Cmsor8"/>
        <w:numPr>
          <w:ilvl w:val="0"/>
          <w:numId w:val="56"/>
        </w:numPr>
        <w:rPr>
          <w:rFonts w:ascii="Arial" w:hAnsi="Arial" w:cs="Arial"/>
          <w:szCs w:val="22"/>
        </w:rPr>
      </w:pPr>
      <w:r w:rsidRPr="00CF6CEB">
        <w:rPr>
          <w:rFonts w:ascii="Arial" w:hAnsi="Arial" w:cs="Arial"/>
          <w:szCs w:val="22"/>
        </w:rPr>
        <w:t xml:space="preserve">A Vi-2 jelű építési övezet határértékeit a </w:t>
      </w:r>
      <w:r w:rsidRPr="00164F7C">
        <w:rPr>
          <w:rFonts w:ascii="Arial" w:hAnsi="Arial" w:cs="Arial"/>
          <w:i/>
          <w:szCs w:val="22"/>
        </w:rPr>
        <w:t>2. melléklet 1. pontja</w:t>
      </w:r>
      <w:r w:rsidRPr="00CF6CEB">
        <w:rPr>
          <w:rFonts w:ascii="Arial" w:hAnsi="Arial" w:cs="Arial"/>
          <w:szCs w:val="22"/>
        </w:rPr>
        <w:t xml:space="preserve"> határozza meg.</w:t>
      </w:r>
    </w:p>
    <w:p w:rsidR="007F4A34" w:rsidRPr="00251721" w:rsidRDefault="007F4A34" w:rsidP="00251721">
      <w:pPr>
        <w:spacing w:after="0"/>
        <w:ind w:left="142"/>
        <w:rPr>
          <w:rFonts w:ascii="Arial" w:hAnsi="Arial" w:cs="Arial"/>
          <w:highlight w:val="yellow"/>
        </w:rPr>
      </w:pPr>
    </w:p>
    <w:p w:rsidR="00675A5E" w:rsidRPr="00675A5E" w:rsidRDefault="00675A5E" w:rsidP="00210CBF">
      <w:pPr>
        <w:pStyle w:val="Cmsor2"/>
      </w:pPr>
      <w:bookmarkStart w:id="26" w:name="_Toc387519892"/>
      <w:r w:rsidRPr="00675A5E">
        <w:t>harmadik RÉSZ</w:t>
      </w:r>
      <w:bookmarkEnd w:id="26"/>
    </w:p>
    <w:p w:rsidR="00675A5E" w:rsidRPr="00675A5E" w:rsidRDefault="00675A5E" w:rsidP="00210CBF">
      <w:pPr>
        <w:pStyle w:val="Cmsor2"/>
      </w:pPr>
      <w:bookmarkStart w:id="27" w:name="_Toc387519893"/>
      <w:r w:rsidRPr="00675A5E">
        <w:t>BEÉPÍTÉSRE NEM SZÁNT TERÜLETEK ÖVEZETEI</w:t>
      </w:r>
      <w:bookmarkEnd w:id="27"/>
    </w:p>
    <w:p w:rsidR="00B510DE" w:rsidRPr="0064434F" w:rsidRDefault="00B510DE" w:rsidP="00B510DE">
      <w:pPr>
        <w:pStyle w:val="Cmsor3"/>
        <w:rPr>
          <w:rFonts w:ascii="Arial" w:hAnsi="Arial" w:cs="Arial"/>
          <w:sz w:val="22"/>
          <w:szCs w:val="22"/>
        </w:rPr>
      </w:pPr>
      <w:r w:rsidRPr="0064434F">
        <w:rPr>
          <w:rFonts w:ascii="Arial" w:hAnsi="Arial" w:cs="Arial"/>
          <w:sz w:val="22"/>
          <w:szCs w:val="22"/>
        </w:rPr>
        <w:t>Fejezet</w:t>
      </w:r>
    </w:p>
    <w:p w:rsidR="00B510DE" w:rsidRDefault="00340FED" w:rsidP="00852C28">
      <w:pPr>
        <w:pStyle w:val="Cmsor2"/>
      </w:pPr>
      <w:r w:rsidRPr="0064434F">
        <w:t>Közlekedési területek</w:t>
      </w:r>
    </w:p>
    <w:p w:rsidR="00FB2BC1" w:rsidRPr="00892FF2" w:rsidRDefault="00892FF2" w:rsidP="00892FF2">
      <w:pPr>
        <w:pStyle w:val="Cmsor5"/>
        <w:tabs>
          <w:tab w:val="clear" w:pos="2410"/>
          <w:tab w:val="num" w:pos="0"/>
        </w:tabs>
        <w:ind w:left="0" w:firstLine="0"/>
      </w:pPr>
      <w:r>
        <w:t>I</w:t>
      </w:r>
      <w:r w:rsidR="00FB2BC1" w:rsidRPr="00892FF2">
        <w:t>. rendű főutak területe (KÖu-2)</w:t>
      </w:r>
    </w:p>
    <w:p w:rsidR="0064434F" w:rsidRPr="0064434F" w:rsidRDefault="0064434F" w:rsidP="0064434F">
      <w:pPr>
        <w:pStyle w:val="Cimsor6-Szakasz"/>
      </w:pPr>
    </w:p>
    <w:p w:rsidR="00FB2BC1" w:rsidRPr="0064434F" w:rsidRDefault="00D9478D" w:rsidP="005E5F59">
      <w:pPr>
        <w:pStyle w:val="Cmsor8"/>
        <w:numPr>
          <w:ilvl w:val="0"/>
          <w:numId w:val="25"/>
        </w:numPr>
        <w:rPr>
          <w:rFonts w:ascii="Arial" w:hAnsi="Arial" w:cs="Arial"/>
          <w:szCs w:val="22"/>
        </w:rPr>
      </w:pPr>
      <w:r w:rsidRPr="000730C5">
        <w:rPr>
          <w:rFonts w:ascii="Arial" w:hAnsi="Arial" w:cs="Arial"/>
          <w:iCs w:val="0"/>
          <w:szCs w:val="22"/>
        </w:rPr>
        <w:t xml:space="preserve">Az övezet az I. rendű főútvonalak, ezek szerviz útjainak, csomópontjainak, műtárgyainak, csapadékvíz elvezető rendszerének, valamint parkolók, kerékpáros és </w:t>
      </w:r>
      <w:r w:rsidRPr="000730C5">
        <w:rPr>
          <w:rFonts w:ascii="Arial" w:hAnsi="Arial" w:cs="Arial"/>
          <w:iCs w:val="0"/>
          <w:szCs w:val="22"/>
        </w:rPr>
        <w:lastRenderedPageBreak/>
        <w:t>gyalogos infrastruktúra elemek, közmű és hírközlési építmények, zöldfelületi elemek elhelyezésére szolgál.</w:t>
      </w:r>
      <w:r>
        <w:rPr>
          <w:rFonts w:ascii="Arial" w:hAnsi="Arial" w:cs="Arial"/>
          <w:iCs w:val="0"/>
          <w:szCs w:val="22"/>
        </w:rPr>
        <w:t xml:space="preserve"> </w:t>
      </w:r>
      <w:r w:rsidRPr="000730C5">
        <w:rPr>
          <w:rFonts w:ascii="Arial" w:hAnsi="Arial" w:cs="Arial"/>
          <w:iCs w:val="0"/>
          <w:szCs w:val="22"/>
        </w:rPr>
        <w:t>Az övezet területén épület nem helyezhető el</w:t>
      </w:r>
      <w:r w:rsidR="007948A1" w:rsidRPr="0064434F">
        <w:rPr>
          <w:rFonts w:ascii="Arial" w:hAnsi="Arial" w:cs="Arial"/>
          <w:szCs w:val="22"/>
        </w:rPr>
        <w:t xml:space="preserve">. </w:t>
      </w:r>
    </w:p>
    <w:p w:rsidR="00D9478D" w:rsidRPr="00D9478D" w:rsidRDefault="002432CC" w:rsidP="00D9478D">
      <w:pPr>
        <w:pStyle w:val="Cmsor8"/>
        <w:numPr>
          <w:ilvl w:val="0"/>
          <w:numId w:val="25"/>
        </w:numPr>
        <w:rPr>
          <w:rFonts w:ascii="Arial" w:hAnsi="Arial" w:cs="Arial"/>
          <w:szCs w:val="22"/>
        </w:rPr>
      </w:pPr>
      <w:r>
        <w:rPr>
          <w:rFonts w:ascii="Arial" w:hAnsi="Arial" w:cs="Arial"/>
          <w:iCs w:val="0"/>
          <w:szCs w:val="22"/>
        </w:rPr>
        <w:t>Ü</w:t>
      </w:r>
      <w:r w:rsidR="00D9478D" w:rsidRPr="000730C5">
        <w:rPr>
          <w:rFonts w:ascii="Arial" w:hAnsi="Arial" w:cs="Arial"/>
          <w:iCs w:val="0"/>
          <w:szCs w:val="22"/>
        </w:rPr>
        <w:t xml:space="preserve">zemanyagtöltő állomások kivételével közvetlen gépjármű </w:t>
      </w:r>
      <w:proofErr w:type="spellStart"/>
      <w:r w:rsidR="00D9478D" w:rsidRPr="000730C5">
        <w:rPr>
          <w:rFonts w:ascii="Arial" w:hAnsi="Arial" w:cs="Arial"/>
          <w:iCs w:val="0"/>
          <w:szCs w:val="22"/>
        </w:rPr>
        <w:t>ingatlankiszolgálást</w:t>
      </w:r>
      <w:proofErr w:type="spellEnd"/>
      <w:r w:rsidR="00D9478D" w:rsidRPr="000730C5">
        <w:rPr>
          <w:rFonts w:ascii="Arial" w:hAnsi="Arial" w:cs="Arial"/>
          <w:iCs w:val="0"/>
          <w:szCs w:val="22"/>
        </w:rPr>
        <w:t xml:space="preserve"> nem </w:t>
      </w:r>
      <w:r>
        <w:rPr>
          <w:rFonts w:ascii="Arial" w:hAnsi="Arial" w:cs="Arial"/>
          <w:iCs w:val="0"/>
          <w:szCs w:val="22"/>
        </w:rPr>
        <w:t xml:space="preserve">lehet </w:t>
      </w:r>
      <w:r w:rsidRPr="000730C5">
        <w:rPr>
          <w:rFonts w:ascii="Arial" w:hAnsi="Arial" w:cs="Arial"/>
          <w:iCs w:val="0"/>
          <w:szCs w:val="22"/>
        </w:rPr>
        <w:t>biztosít</w:t>
      </w:r>
      <w:r>
        <w:rPr>
          <w:rFonts w:ascii="Arial" w:hAnsi="Arial" w:cs="Arial"/>
          <w:iCs w:val="0"/>
          <w:szCs w:val="22"/>
        </w:rPr>
        <w:t>ani</w:t>
      </w:r>
      <w:r w:rsidR="00D9478D">
        <w:rPr>
          <w:rFonts w:ascii="Arial" w:hAnsi="Arial" w:cs="Arial"/>
          <w:iCs w:val="0"/>
          <w:szCs w:val="22"/>
        </w:rPr>
        <w:t>.</w:t>
      </w:r>
    </w:p>
    <w:p w:rsidR="00D9478D" w:rsidRPr="00D9478D" w:rsidRDefault="00D9478D" w:rsidP="00D9478D">
      <w:pPr>
        <w:pStyle w:val="Cmsor8"/>
        <w:numPr>
          <w:ilvl w:val="0"/>
          <w:numId w:val="25"/>
        </w:numPr>
        <w:rPr>
          <w:rFonts w:ascii="Arial" w:hAnsi="Arial" w:cs="Arial"/>
          <w:szCs w:val="22"/>
        </w:rPr>
      </w:pPr>
      <w:r w:rsidRPr="000730C5">
        <w:rPr>
          <w:rFonts w:ascii="Arial" w:hAnsi="Arial" w:cs="Arial"/>
          <w:iCs w:val="0"/>
          <w:szCs w:val="22"/>
        </w:rPr>
        <w:t>Az övezet területén parkoló csak szervizútról megközelíthetően valósítható meg</w:t>
      </w:r>
      <w:r>
        <w:rPr>
          <w:rFonts w:ascii="Arial" w:hAnsi="Arial" w:cs="Arial"/>
          <w:iCs w:val="0"/>
          <w:szCs w:val="22"/>
        </w:rPr>
        <w:t>.</w:t>
      </w:r>
    </w:p>
    <w:p w:rsidR="00D9478D" w:rsidRPr="00D9478D" w:rsidRDefault="00D9478D" w:rsidP="00D9478D">
      <w:pPr>
        <w:pStyle w:val="Cmsor8"/>
        <w:numPr>
          <w:ilvl w:val="0"/>
          <w:numId w:val="25"/>
        </w:numPr>
        <w:rPr>
          <w:rFonts w:ascii="Arial" w:hAnsi="Arial" w:cs="Arial"/>
          <w:szCs w:val="22"/>
        </w:rPr>
      </w:pPr>
      <w:r w:rsidRPr="000730C5">
        <w:rPr>
          <w:rFonts w:ascii="Arial" w:hAnsi="Arial" w:cs="Arial"/>
          <w:iCs w:val="0"/>
          <w:szCs w:val="22"/>
        </w:rPr>
        <w:t>Az övezet területén új autóbusz-megállóhely csak autóbuszöbölben létesíthető</w:t>
      </w:r>
      <w:r>
        <w:rPr>
          <w:rFonts w:ascii="Arial" w:hAnsi="Arial" w:cs="Arial"/>
          <w:iCs w:val="0"/>
          <w:szCs w:val="22"/>
        </w:rPr>
        <w:t>.</w:t>
      </w:r>
    </w:p>
    <w:p w:rsidR="00D9478D" w:rsidRPr="00D9478D" w:rsidRDefault="00D9478D" w:rsidP="00D9478D">
      <w:pPr>
        <w:pStyle w:val="Cmsor8"/>
        <w:numPr>
          <w:ilvl w:val="0"/>
          <w:numId w:val="25"/>
        </w:numPr>
        <w:rPr>
          <w:rFonts w:ascii="Arial" w:hAnsi="Arial" w:cs="Arial"/>
          <w:szCs w:val="22"/>
        </w:rPr>
      </w:pPr>
      <w:r w:rsidRPr="000730C5">
        <w:rPr>
          <w:rFonts w:ascii="Arial" w:hAnsi="Arial" w:cs="Arial"/>
          <w:iCs w:val="0"/>
          <w:szCs w:val="22"/>
        </w:rPr>
        <w:t>Az övezet területén kerékpáros infrastruktúra csak önállóan kerékpárútként létesíthető</w:t>
      </w:r>
      <w:r>
        <w:rPr>
          <w:rFonts w:ascii="Arial" w:hAnsi="Arial" w:cs="Arial"/>
          <w:iCs w:val="0"/>
          <w:szCs w:val="22"/>
        </w:rPr>
        <w:t>.</w:t>
      </w:r>
    </w:p>
    <w:p w:rsidR="009A41A4" w:rsidRDefault="00D9478D" w:rsidP="009A41A4">
      <w:pPr>
        <w:pStyle w:val="Cmsor8"/>
        <w:numPr>
          <w:ilvl w:val="0"/>
          <w:numId w:val="25"/>
        </w:numPr>
        <w:rPr>
          <w:rFonts w:ascii="Arial" w:hAnsi="Arial" w:cs="Arial"/>
          <w:szCs w:val="22"/>
        </w:rPr>
      </w:pPr>
      <w:proofErr w:type="gramStart"/>
      <w:r w:rsidRPr="000730C5">
        <w:rPr>
          <w:rFonts w:ascii="Arial" w:hAnsi="Arial" w:cs="Arial"/>
          <w:iCs w:val="0"/>
          <w:szCs w:val="22"/>
        </w:rPr>
        <w:t>A</w:t>
      </w:r>
      <w:proofErr w:type="gramEnd"/>
      <w:r w:rsidRPr="000730C5">
        <w:rPr>
          <w:rFonts w:ascii="Arial" w:hAnsi="Arial" w:cs="Arial"/>
          <w:iCs w:val="0"/>
          <w:szCs w:val="22"/>
        </w:rPr>
        <w:t xml:space="preserve"> övezet területén – az eseti forgalomkorlátozási beavatkozások kivételével – nem szüntethető meg a közúti gépjárműforgalom</w:t>
      </w:r>
      <w:r w:rsidR="00FB2BC1" w:rsidRPr="0064434F">
        <w:rPr>
          <w:rFonts w:ascii="Arial" w:hAnsi="Arial" w:cs="Arial"/>
          <w:szCs w:val="22"/>
        </w:rPr>
        <w:t>.</w:t>
      </w:r>
    </w:p>
    <w:p w:rsidR="009A41A4" w:rsidRDefault="009A41A4" w:rsidP="009A41A4">
      <w:pPr>
        <w:pStyle w:val="Cmsor5"/>
        <w:tabs>
          <w:tab w:val="clear" w:pos="2410"/>
        </w:tabs>
      </w:pPr>
      <w:r w:rsidRPr="00267FAC">
        <w:t xml:space="preserve">I. rendű főutak </w:t>
      </w:r>
      <w:r>
        <w:t xml:space="preserve">üzemi létesítményeinek </w:t>
      </w:r>
      <w:r w:rsidRPr="00267FAC">
        <w:t>területe (KÖu-2</w:t>
      </w:r>
      <w:r>
        <w:t>/Ü)</w:t>
      </w:r>
    </w:p>
    <w:p w:rsidR="009A41A4" w:rsidRPr="000730C5" w:rsidRDefault="009A41A4" w:rsidP="009A41A4">
      <w:pPr>
        <w:pStyle w:val="Cimsor6-Szakasz"/>
      </w:pPr>
    </w:p>
    <w:p w:rsidR="009A41A4" w:rsidRDefault="009A41A4" w:rsidP="009A41A4">
      <w:pPr>
        <w:pStyle w:val="Cmsor8"/>
        <w:numPr>
          <w:ilvl w:val="0"/>
          <w:numId w:val="55"/>
        </w:numPr>
        <w:ind w:left="142" w:firstLine="0"/>
        <w:rPr>
          <w:rFonts w:ascii="Arial" w:hAnsi="Arial" w:cs="Arial"/>
          <w:iCs w:val="0"/>
          <w:szCs w:val="22"/>
        </w:rPr>
      </w:pPr>
      <w:r w:rsidRPr="000730C5">
        <w:rPr>
          <w:rFonts w:ascii="Arial" w:hAnsi="Arial" w:cs="Arial"/>
          <w:iCs w:val="0"/>
          <w:szCs w:val="22"/>
        </w:rPr>
        <w:t xml:space="preserve">Az övezet </w:t>
      </w:r>
      <w:r>
        <w:rPr>
          <w:rFonts w:ascii="Arial" w:hAnsi="Arial" w:cs="Arial"/>
          <w:iCs w:val="0"/>
          <w:szCs w:val="22"/>
        </w:rPr>
        <w:t xml:space="preserve">I. rendű főútvonalak forgalmát biztosító üzemanyagtöltő állomás, autómosó </w:t>
      </w:r>
      <w:r w:rsidRPr="000730C5">
        <w:rPr>
          <w:rFonts w:ascii="Arial" w:hAnsi="Arial" w:cs="Arial"/>
          <w:iCs w:val="0"/>
          <w:szCs w:val="22"/>
        </w:rPr>
        <w:t>elhelyezésére szolgál</w:t>
      </w:r>
      <w:r>
        <w:rPr>
          <w:rFonts w:ascii="Arial" w:hAnsi="Arial" w:cs="Arial"/>
          <w:iCs w:val="0"/>
          <w:szCs w:val="22"/>
        </w:rPr>
        <w:t>.</w:t>
      </w:r>
    </w:p>
    <w:p w:rsidR="009A41A4" w:rsidRDefault="009A41A4" w:rsidP="009A41A4">
      <w:pPr>
        <w:pStyle w:val="Cmsor8"/>
        <w:numPr>
          <w:ilvl w:val="0"/>
          <w:numId w:val="55"/>
        </w:numPr>
        <w:ind w:left="142" w:firstLine="0"/>
        <w:rPr>
          <w:rFonts w:ascii="Arial" w:hAnsi="Arial" w:cs="Arial"/>
          <w:iCs w:val="0"/>
          <w:szCs w:val="22"/>
        </w:rPr>
      </w:pPr>
      <w:r w:rsidRPr="008B63C3">
        <w:rPr>
          <w:rFonts w:ascii="Arial" w:hAnsi="Arial" w:cs="Arial"/>
          <w:iCs w:val="0"/>
          <w:szCs w:val="22"/>
        </w:rPr>
        <w:t xml:space="preserve">Üzemanyagtöltő állomás esetében a rendeltetésszerű használathoz szükséges személygépjármű várakozóhelyeket </w:t>
      </w:r>
      <w:r>
        <w:rPr>
          <w:rFonts w:ascii="Arial" w:hAnsi="Arial" w:cs="Arial"/>
          <w:iCs w:val="0"/>
          <w:szCs w:val="22"/>
        </w:rPr>
        <w:t xml:space="preserve">csak </w:t>
      </w:r>
      <w:r w:rsidRPr="008B63C3">
        <w:rPr>
          <w:rFonts w:ascii="Arial" w:hAnsi="Arial" w:cs="Arial"/>
          <w:iCs w:val="0"/>
          <w:szCs w:val="22"/>
        </w:rPr>
        <w:t>az ott lévő kereskedelmi, szolgáltatási funkció számára kell biztosítani</w:t>
      </w:r>
      <w:r w:rsidRPr="000730C5">
        <w:rPr>
          <w:rFonts w:ascii="Arial" w:hAnsi="Arial" w:cs="Arial"/>
          <w:iCs w:val="0"/>
          <w:szCs w:val="22"/>
        </w:rPr>
        <w:t>.</w:t>
      </w:r>
    </w:p>
    <w:p w:rsidR="00FB2BC1" w:rsidRPr="00892FF2" w:rsidRDefault="00FB2BC1" w:rsidP="00892FF2">
      <w:pPr>
        <w:pStyle w:val="Cmsor5"/>
        <w:tabs>
          <w:tab w:val="clear" w:pos="2410"/>
          <w:tab w:val="num" w:pos="0"/>
        </w:tabs>
        <w:ind w:left="0" w:firstLine="0"/>
      </w:pPr>
      <w:r w:rsidRPr="00892FF2">
        <w:t>Kerületi jelentőségű közutak területe</w:t>
      </w:r>
      <w:r w:rsidR="002D6098">
        <w:t xml:space="preserve"> (</w:t>
      </w:r>
      <w:proofErr w:type="spellStart"/>
      <w:r w:rsidR="002D6098">
        <w:t>Kt-Kk</w:t>
      </w:r>
      <w:proofErr w:type="spellEnd"/>
      <w:r w:rsidR="002D6098">
        <w:t>)</w:t>
      </w:r>
    </w:p>
    <w:p w:rsidR="00D9478D" w:rsidRPr="00D9478D" w:rsidRDefault="00D9478D" w:rsidP="00D9478D">
      <w:pPr>
        <w:pStyle w:val="Cimsor6-Szakasz"/>
      </w:pPr>
    </w:p>
    <w:p w:rsidR="007A5152" w:rsidRDefault="007A5152" w:rsidP="007A5152">
      <w:pPr>
        <w:pStyle w:val="Cmsor8"/>
        <w:numPr>
          <w:ilvl w:val="0"/>
          <w:numId w:val="40"/>
        </w:numPr>
        <w:ind w:left="142" w:firstLine="0"/>
        <w:rPr>
          <w:rFonts w:ascii="Arial" w:hAnsi="Arial" w:cs="Arial"/>
          <w:iCs w:val="0"/>
          <w:szCs w:val="22"/>
        </w:rPr>
      </w:pPr>
      <w:r>
        <w:rPr>
          <w:rFonts w:ascii="Arial" w:hAnsi="Arial" w:cs="Arial"/>
          <w:iCs w:val="0"/>
          <w:szCs w:val="22"/>
        </w:rPr>
        <w:t xml:space="preserve">Az övezet a forgalmi szerepet betöltő </w:t>
      </w:r>
      <w:proofErr w:type="spellStart"/>
      <w:r>
        <w:rPr>
          <w:rFonts w:ascii="Arial" w:hAnsi="Arial" w:cs="Arial"/>
          <w:iCs w:val="0"/>
          <w:szCs w:val="22"/>
        </w:rPr>
        <w:t>gyűjtőutak</w:t>
      </w:r>
      <w:proofErr w:type="spellEnd"/>
      <w:r>
        <w:rPr>
          <w:rFonts w:ascii="Arial" w:hAnsi="Arial" w:cs="Arial"/>
          <w:iCs w:val="0"/>
          <w:szCs w:val="22"/>
        </w:rPr>
        <w:t xml:space="preserve"> és</w:t>
      </w:r>
      <w:r w:rsidRPr="000730C5">
        <w:rPr>
          <w:rFonts w:ascii="Arial" w:hAnsi="Arial" w:cs="Arial"/>
          <w:iCs w:val="0"/>
          <w:szCs w:val="22"/>
        </w:rPr>
        <w:t xml:space="preserve"> kiszolgáló (lakó)</w:t>
      </w:r>
      <w:r>
        <w:rPr>
          <w:rFonts w:ascii="Arial" w:hAnsi="Arial" w:cs="Arial"/>
          <w:iCs w:val="0"/>
          <w:szCs w:val="22"/>
        </w:rPr>
        <w:t xml:space="preserve"> utak</w:t>
      </w:r>
      <w:r w:rsidRPr="000730C5">
        <w:rPr>
          <w:rFonts w:ascii="Arial" w:hAnsi="Arial" w:cs="Arial"/>
          <w:iCs w:val="0"/>
          <w:szCs w:val="22"/>
        </w:rPr>
        <w:t>, ezek csomópontjainak, műtárgyainak, csapadékvíz elve</w:t>
      </w:r>
      <w:r w:rsidR="00461254">
        <w:rPr>
          <w:rFonts w:ascii="Arial" w:hAnsi="Arial" w:cs="Arial"/>
          <w:iCs w:val="0"/>
          <w:szCs w:val="22"/>
        </w:rPr>
        <w:t>ze</w:t>
      </w:r>
      <w:r w:rsidRPr="000730C5">
        <w:rPr>
          <w:rFonts w:ascii="Arial" w:hAnsi="Arial" w:cs="Arial"/>
          <w:iCs w:val="0"/>
          <w:szCs w:val="22"/>
        </w:rPr>
        <w:t>tő rendszerének, valamint parkolók, kerékpáros és gyalogos infrastruktúra elemek, közmű és hírközlési építmények, zöldfelületi elemek elhelyezésére szolgál</w:t>
      </w:r>
      <w:r>
        <w:rPr>
          <w:rFonts w:ascii="Arial" w:hAnsi="Arial" w:cs="Arial"/>
          <w:iCs w:val="0"/>
          <w:szCs w:val="22"/>
        </w:rPr>
        <w:t>.</w:t>
      </w:r>
    </w:p>
    <w:p w:rsidR="007A5152" w:rsidRDefault="007A5152" w:rsidP="007A5152">
      <w:pPr>
        <w:pStyle w:val="Cmsor8"/>
        <w:numPr>
          <w:ilvl w:val="0"/>
          <w:numId w:val="40"/>
        </w:numPr>
        <w:ind w:left="142" w:firstLine="0"/>
        <w:rPr>
          <w:rFonts w:ascii="Arial" w:hAnsi="Arial" w:cs="Arial"/>
          <w:iCs w:val="0"/>
          <w:szCs w:val="22"/>
        </w:rPr>
      </w:pPr>
      <w:r>
        <w:rPr>
          <w:rFonts w:ascii="Arial" w:hAnsi="Arial" w:cs="Arial"/>
        </w:rPr>
        <w:t xml:space="preserve">A Duna utca </w:t>
      </w:r>
      <w:r w:rsidR="00ED6316">
        <w:rPr>
          <w:rFonts w:ascii="Arial" w:hAnsi="Arial" w:cs="Arial"/>
        </w:rPr>
        <w:t xml:space="preserve">6. sz. főút – Hajó utca közötti szakaszának </w:t>
      </w:r>
      <w:r>
        <w:rPr>
          <w:rFonts w:ascii="Arial" w:hAnsi="Arial" w:cs="Arial"/>
        </w:rPr>
        <w:t>hálózati szerepe gyűjtőút.</w:t>
      </w:r>
    </w:p>
    <w:p w:rsidR="00FB2BC1" w:rsidRPr="00633D54" w:rsidRDefault="00ED6316" w:rsidP="007A5152">
      <w:pPr>
        <w:pStyle w:val="Cmsor8"/>
        <w:numPr>
          <w:ilvl w:val="0"/>
          <w:numId w:val="40"/>
        </w:numPr>
        <w:ind w:left="142" w:firstLine="0"/>
        <w:rPr>
          <w:rFonts w:ascii="Arial" w:hAnsi="Arial" w:cs="Arial"/>
          <w:iCs w:val="0"/>
          <w:szCs w:val="22"/>
        </w:rPr>
      </w:pPr>
      <w:r>
        <w:rPr>
          <w:rFonts w:ascii="Arial" w:hAnsi="Arial" w:cs="Arial"/>
          <w:iCs w:val="0"/>
          <w:szCs w:val="22"/>
        </w:rPr>
        <w:t xml:space="preserve">A </w:t>
      </w:r>
      <w:r>
        <w:rPr>
          <w:rFonts w:ascii="Arial" w:hAnsi="Arial" w:cs="Arial"/>
        </w:rPr>
        <w:t xml:space="preserve">Duna utca Hajó utca – Duna-part közötti szakaszának és a </w:t>
      </w:r>
      <w:r>
        <w:rPr>
          <w:rFonts w:ascii="Arial" w:hAnsi="Arial" w:cs="Arial"/>
          <w:iCs w:val="0"/>
          <w:szCs w:val="22"/>
        </w:rPr>
        <w:t>Hajó utcának a</w:t>
      </w:r>
      <w:r w:rsidR="007A5152">
        <w:rPr>
          <w:rFonts w:ascii="Arial" w:hAnsi="Arial" w:cs="Arial"/>
          <w:iCs w:val="0"/>
          <w:szCs w:val="22"/>
        </w:rPr>
        <w:t xml:space="preserve"> hálózati szerepe kiszolgálóút</w:t>
      </w:r>
      <w:r w:rsidR="002D6098">
        <w:rPr>
          <w:rFonts w:ascii="Arial" w:hAnsi="Arial" w:cs="Arial"/>
          <w:iCs w:val="0"/>
          <w:szCs w:val="22"/>
        </w:rPr>
        <w:t>.</w:t>
      </w:r>
    </w:p>
    <w:p w:rsidR="00D9478D" w:rsidRDefault="00D9478D" w:rsidP="00D9478D">
      <w:pPr>
        <w:pStyle w:val="Cmsor5"/>
        <w:tabs>
          <w:tab w:val="clear" w:pos="2410"/>
          <w:tab w:val="num" w:pos="0"/>
        </w:tabs>
        <w:ind w:left="0" w:firstLine="0"/>
      </w:pPr>
      <w:r w:rsidRPr="00267FAC">
        <w:t>Kötöttpályás közlekedési létesítmények területe (</w:t>
      </w:r>
      <w:proofErr w:type="spellStart"/>
      <w:r w:rsidRPr="00267FAC">
        <w:t>KÖk</w:t>
      </w:r>
      <w:proofErr w:type="spellEnd"/>
      <w:r w:rsidRPr="00267FAC">
        <w:t>)</w:t>
      </w:r>
    </w:p>
    <w:p w:rsidR="00D9478D" w:rsidRPr="00D9478D" w:rsidRDefault="00D9478D" w:rsidP="00D9478D">
      <w:pPr>
        <w:pStyle w:val="Cimsor6-Szakasz"/>
      </w:pPr>
    </w:p>
    <w:p w:rsidR="00852C28" w:rsidRDefault="00D9478D" w:rsidP="00251721">
      <w:pPr>
        <w:spacing w:after="0"/>
        <w:ind w:left="142"/>
        <w:rPr>
          <w:rFonts w:ascii="Arial" w:hAnsi="Arial" w:cs="Arial"/>
          <w:highlight w:val="yellow"/>
        </w:rPr>
      </w:pPr>
      <w:r w:rsidRPr="000730C5">
        <w:rPr>
          <w:rFonts w:ascii="Arial" w:hAnsi="Arial" w:cs="Arial"/>
        </w:rPr>
        <w:t>Az övezet kizárólag az országos vasúti hálózat vonalainak, megállóinak és állomásainak, műtárgyainak, üzemi épületeinek, csapadékvíz elvető rendszerének, valamint közúti közlekedés pályái, parkolók, kerékpáros és gyalogos infrastruktúra elemek, közmű és hírközlési építmények, zöldfelületi elemek elhelyezésére szolgál</w:t>
      </w:r>
      <w:r>
        <w:rPr>
          <w:rFonts w:ascii="Arial" w:hAnsi="Arial" w:cs="Arial"/>
        </w:rPr>
        <w:t>.</w:t>
      </w:r>
    </w:p>
    <w:p w:rsidR="005A66A3" w:rsidRPr="005B4D40" w:rsidRDefault="005A66A3" w:rsidP="005A66A3">
      <w:pPr>
        <w:pStyle w:val="Cmsor3"/>
        <w:tabs>
          <w:tab w:val="num" w:pos="0"/>
        </w:tabs>
        <w:ind w:left="720"/>
        <w:rPr>
          <w:rFonts w:ascii="Arial" w:hAnsi="Arial" w:cs="Arial"/>
        </w:rPr>
      </w:pPr>
      <w:r w:rsidRPr="005B4D40">
        <w:rPr>
          <w:rFonts w:ascii="Arial" w:hAnsi="Arial" w:cs="Arial"/>
          <w:sz w:val="22"/>
          <w:szCs w:val="22"/>
        </w:rPr>
        <w:t>FEJEZET</w:t>
      </w:r>
    </w:p>
    <w:p w:rsidR="005A66A3" w:rsidRDefault="005A66A3" w:rsidP="005A66A3">
      <w:pPr>
        <w:pStyle w:val="Cmsor5"/>
        <w:tabs>
          <w:tab w:val="clear" w:pos="2410"/>
        </w:tabs>
      </w:pPr>
      <w:r>
        <w:t>Vízgazdálkodási területek</w:t>
      </w:r>
    </w:p>
    <w:p w:rsidR="005A66A3" w:rsidRPr="00E521E5" w:rsidRDefault="005A66A3" w:rsidP="005A66A3">
      <w:pPr>
        <w:pStyle w:val="Cimsor6-Szakasz"/>
      </w:pPr>
    </w:p>
    <w:p w:rsidR="005A66A3" w:rsidRPr="005B4D40" w:rsidRDefault="005A66A3" w:rsidP="005A66A3">
      <w:pPr>
        <w:pStyle w:val="Cmsor8"/>
        <w:numPr>
          <w:ilvl w:val="0"/>
          <w:numId w:val="8"/>
        </w:numPr>
        <w:rPr>
          <w:rFonts w:ascii="Arial" w:hAnsi="Arial" w:cs="Arial"/>
        </w:rPr>
      </w:pPr>
      <w:r w:rsidRPr="005B4D40">
        <w:rPr>
          <w:rFonts w:ascii="Arial" w:hAnsi="Arial" w:cs="Arial"/>
        </w:rPr>
        <w:t>A vízpartot közhasználat elől elzárni, lekeríteni nem lehet.</w:t>
      </w:r>
    </w:p>
    <w:p w:rsidR="005A66A3" w:rsidRPr="00E521E5" w:rsidRDefault="005A66A3" w:rsidP="005A66A3">
      <w:pPr>
        <w:pStyle w:val="Cmsor8"/>
        <w:numPr>
          <w:ilvl w:val="0"/>
          <w:numId w:val="8"/>
        </w:numPr>
        <w:rPr>
          <w:rFonts w:ascii="Arial" w:hAnsi="Arial" w:cs="Arial"/>
        </w:rPr>
      </w:pPr>
      <w:r w:rsidRPr="005B4D40">
        <w:rPr>
          <w:rFonts w:ascii="Arial" w:hAnsi="Arial" w:cs="Arial"/>
        </w:rPr>
        <w:t xml:space="preserve">Az </w:t>
      </w:r>
      <w:r w:rsidR="002455A2" w:rsidRPr="005B4D40">
        <w:rPr>
          <w:rFonts w:ascii="Arial" w:hAnsi="Arial" w:cs="Arial"/>
        </w:rPr>
        <w:t>övezet</w:t>
      </w:r>
      <w:r w:rsidR="002455A2">
        <w:rPr>
          <w:rFonts w:ascii="Arial" w:hAnsi="Arial" w:cs="Arial"/>
        </w:rPr>
        <w:t xml:space="preserve"> területén</w:t>
      </w:r>
      <w:r w:rsidR="002455A2" w:rsidRPr="005B4D40">
        <w:rPr>
          <w:rFonts w:ascii="Arial" w:hAnsi="Arial" w:cs="Arial"/>
        </w:rPr>
        <w:t xml:space="preserve"> </w:t>
      </w:r>
      <w:r w:rsidRPr="005B4D40">
        <w:rPr>
          <w:rFonts w:ascii="Arial" w:hAnsi="Arial" w:cs="Arial"/>
        </w:rPr>
        <w:t>épületet elhelyezni nem lehet.</w:t>
      </w:r>
    </w:p>
    <w:p w:rsidR="007F4A34" w:rsidRPr="00251721" w:rsidRDefault="007F4A34" w:rsidP="00251721">
      <w:pPr>
        <w:spacing w:after="0"/>
        <w:ind w:left="142"/>
        <w:rPr>
          <w:rFonts w:ascii="Arial" w:hAnsi="Arial" w:cs="Arial"/>
          <w:highlight w:val="yellow"/>
        </w:rPr>
      </w:pPr>
    </w:p>
    <w:p w:rsidR="00346CB4" w:rsidRPr="00675A5E" w:rsidRDefault="00346CB4" w:rsidP="00852C28">
      <w:pPr>
        <w:pStyle w:val="Cmsor2"/>
        <w:spacing w:before="0"/>
      </w:pPr>
      <w:r>
        <w:t>negyedik</w:t>
      </w:r>
      <w:r w:rsidRPr="00675A5E">
        <w:t xml:space="preserve"> RÉSZ</w:t>
      </w:r>
    </w:p>
    <w:p w:rsidR="00346CB4" w:rsidRPr="00675A5E" w:rsidRDefault="000E25B7" w:rsidP="00210CBF">
      <w:pPr>
        <w:pStyle w:val="Cmsor2"/>
      </w:pPr>
      <w:r>
        <w:t>EGYÉB</w:t>
      </w:r>
      <w:r w:rsidR="00BA20DA" w:rsidRPr="00675A5E">
        <w:t xml:space="preserve"> rendelkezések</w:t>
      </w:r>
    </w:p>
    <w:p w:rsidR="00675A5E" w:rsidRPr="0064434F" w:rsidRDefault="00675A5E" w:rsidP="00852C28">
      <w:pPr>
        <w:pStyle w:val="Cmsor3"/>
        <w:spacing w:before="60"/>
        <w:ind w:left="714" w:hanging="357"/>
        <w:rPr>
          <w:rFonts w:ascii="Arial" w:hAnsi="Arial" w:cs="Arial"/>
          <w:sz w:val="22"/>
          <w:szCs w:val="22"/>
        </w:rPr>
      </w:pPr>
      <w:bookmarkStart w:id="28" w:name="_Toc387519897"/>
      <w:r w:rsidRPr="0064434F">
        <w:rPr>
          <w:rFonts w:ascii="Arial" w:hAnsi="Arial" w:cs="Arial"/>
          <w:sz w:val="22"/>
          <w:szCs w:val="22"/>
        </w:rPr>
        <w:t>Fejezet</w:t>
      </w:r>
      <w:bookmarkEnd w:id="25"/>
      <w:bookmarkEnd w:id="28"/>
    </w:p>
    <w:p w:rsidR="00675A5E" w:rsidRPr="0064434F" w:rsidRDefault="00675A5E" w:rsidP="00852C28">
      <w:pPr>
        <w:pStyle w:val="Cmsor2"/>
      </w:pPr>
      <w:bookmarkStart w:id="29" w:name="_Toc347920070"/>
      <w:r w:rsidRPr="0064434F">
        <w:lastRenderedPageBreak/>
        <w:t xml:space="preserve">A </w:t>
      </w:r>
      <w:bookmarkEnd w:id="29"/>
      <w:r w:rsidR="00FE2378">
        <w:t xml:space="preserve">járművek tárolására </w:t>
      </w:r>
      <w:proofErr w:type="gramStart"/>
      <w:r w:rsidR="005D557D">
        <w:t>és</w:t>
      </w:r>
      <w:proofErr w:type="gramEnd"/>
      <w:r w:rsidR="005D557D">
        <w:t xml:space="preserve"> egyéb,  közlekedésre </w:t>
      </w:r>
      <w:r w:rsidR="00FE2378">
        <w:t xml:space="preserve">vonatkozó </w:t>
      </w:r>
      <w:r w:rsidRPr="0064434F">
        <w:t>rendelkezések</w:t>
      </w:r>
    </w:p>
    <w:p w:rsidR="00675A5E" w:rsidRPr="0064434F" w:rsidRDefault="00FE2378" w:rsidP="00892FF2">
      <w:pPr>
        <w:pStyle w:val="Cmsor5"/>
        <w:tabs>
          <w:tab w:val="clear" w:pos="2410"/>
          <w:tab w:val="num" w:pos="0"/>
        </w:tabs>
        <w:ind w:left="0" w:firstLine="0"/>
      </w:pPr>
      <w:r>
        <w:t>Személygépjárművek tárolására</w:t>
      </w:r>
      <w:r w:rsidRPr="0064434F">
        <w:t xml:space="preserve"> </w:t>
      </w:r>
      <w:r w:rsidR="00675A5E" w:rsidRPr="0064434F">
        <w:t>vonatkozó előírások</w:t>
      </w:r>
    </w:p>
    <w:p w:rsidR="00D9478D" w:rsidRPr="00D9478D" w:rsidRDefault="00FE2378" w:rsidP="00D9478D">
      <w:pPr>
        <w:pStyle w:val="Cimsor6-Szakasz"/>
      </w:pPr>
      <w:r w:rsidRPr="0064434F">
        <w:t xml:space="preserve"> </w:t>
      </w:r>
      <w:r w:rsidRPr="0064434F">
        <w:tab/>
      </w:r>
    </w:p>
    <w:p w:rsidR="00675A5E" w:rsidRPr="0064434F" w:rsidRDefault="00FE2378" w:rsidP="005E5F59">
      <w:pPr>
        <w:pStyle w:val="Cmsor8"/>
        <w:numPr>
          <w:ilvl w:val="0"/>
          <w:numId w:val="26"/>
        </w:numPr>
        <w:rPr>
          <w:rFonts w:ascii="Arial" w:hAnsi="Arial" w:cs="Arial"/>
          <w:szCs w:val="22"/>
        </w:rPr>
      </w:pPr>
      <w:r w:rsidRPr="0064434F">
        <w:rPr>
          <w:rFonts w:ascii="Arial" w:hAnsi="Arial" w:cs="Arial"/>
          <w:szCs w:val="22"/>
        </w:rPr>
        <w:t xml:space="preserve">Új építmények, önálló rendeltetési egységek, területek rendeltetésszerű használatához a szükséges személygépjármű várakozóhelyeket legalább az </w:t>
      </w:r>
      <w:r w:rsidR="0064434F" w:rsidRPr="0064434F">
        <w:rPr>
          <w:rFonts w:ascii="Arial" w:hAnsi="Arial" w:cs="Arial"/>
          <w:szCs w:val="22"/>
        </w:rPr>
        <w:t>3</w:t>
      </w:r>
      <w:r w:rsidRPr="0064434F">
        <w:rPr>
          <w:rFonts w:ascii="Arial" w:hAnsi="Arial" w:cs="Arial"/>
          <w:szCs w:val="22"/>
        </w:rPr>
        <w:t>. melléklet szerinti mennyiségben, az alábbi előírások figyelembe vételével kell biztosítani.</w:t>
      </w:r>
    </w:p>
    <w:p w:rsidR="000C5EE1" w:rsidRDefault="0010434E" w:rsidP="005E5F59">
      <w:pPr>
        <w:pStyle w:val="Cmsor8"/>
        <w:numPr>
          <w:ilvl w:val="0"/>
          <w:numId w:val="26"/>
        </w:numPr>
        <w:rPr>
          <w:rFonts w:ascii="Arial" w:hAnsi="Arial" w:cs="Arial"/>
          <w:szCs w:val="22"/>
        </w:rPr>
      </w:pPr>
      <w:r>
        <w:rPr>
          <w:rFonts w:ascii="Arial" w:hAnsi="Arial" w:cs="Arial"/>
          <w:szCs w:val="22"/>
        </w:rPr>
        <w:t xml:space="preserve">Vasúti megálló </w:t>
      </w:r>
      <w:r w:rsidR="000C5EE1" w:rsidRPr="0064434F">
        <w:rPr>
          <w:rFonts w:ascii="Arial" w:hAnsi="Arial" w:cs="Arial"/>
          <w:szCs w:val="22"/>
        </w:rPr>
        <w:t>rendeltetésszerű használatához személygépjármű várakozóhelyeket</w:t>
      </w:r>
      <w:r w:rsidR="000C5EE1">
        <w:rPr>
          <w:rFonts w:ascii="Arial" w:hAnsi="Arial" w:cs="Arial"/>
          <w:szCs w:val="22"/>
        </w:rPr>
        <w:t xml:space="preserve"> nem kell biztosítani, azokat Budafok-Belváros vasúti megállóhoz kapcsolódó P+R parkoló biztosítja.</w:t>
      </w:r>
    </w:p>
    <w:p w:rsidR="00675A5E" w:rsidRPr="0064434F" w:rsidRDefault="00FE2378" w:rsidP="005E5F59">
      <w:pPr>
        <w:pStyle w:val="Cmsor8"/>
        <w:numPr>
          <w:ilvl w:val="0"/>
          <w:numId w:val="26"/>
        </w:numPr>
        <w:rPr>
          <w:rFonts w:ascii="Arial" w:hAnsi="Arial" w:cs="Arial"/>
          <w:szCs w:val="22"/>
        </w:rPr>
      </w:pPr>
      <w:r w:rsidRPr="0064434F">
        <w:rPr>
          <w:rFonts w:ascii="Arial" w:hAnsi="Arial" w:cs="Arial"/>
          <w:szCs w:val="22"/>
        </w:rPr>
        <w:t>Személygépjármű várakozóhely céljára csak burkolt felület vehető figyelembe.</w:t>
      </w:r>
    </w:p>
    <w:p w:rsidR="00FE2378" w:rsidRPr="0064434F" w:rsidRDefault="00FE2378" w:rsidP="00892FF2">
      <w:pPr>
        <w:pStyle w:val="Cmsor5"/>
        <w:tabs>
          <w:tab w:val="clear" w:pos="2410"/>
          <w:tab w:val="num" w:pos="0"/>
        </w:tabs>
        <w:ind w:left="0" w:firstLine="0"/>
      </w:pPr>
      <w:r>
        <w:t>Kerékpárok tárolására</w:t>
      </w:r>
      <w:r w:rsidRPr="0064434F">
        <w:t xml:space="preserve"> vonatkozó előírások</w:t>
      </w:r>
    </w:p>
    <w:p w:rsidR="0064434F" w:rsidRDefault="00FE2378" w:rsidP="0064434F">
      <w:pPr>
        <w:pStyle w:val="Cimsor6-Szakasz"/>
      </w:pPr>
      <w:r>
        <w:tab/>
      </w:r>
    </w:p>
    <w:p w:rsidR="00675A5E" w:rsidRDefault="0064434F" w:rsidP="0064434F">
      <w:pPr>
        <w:pStyle w:val="Cmsor8"/>
        <w:numPr>
          <w:ilvl w:val="0"/>
          <w:numId w:val="0"/>
        </w:numPr>
        <w:ind w:left="142"/>
        <w:rPr>
          <w:rFonts w:ascii="Arial" w:hAnsi="Arial" w:cs="Arial"/>
          <w:szCs w:val="22"/>
        </w:rPr>
      </w:pPr>
      <w:r>
        <w:rPr>
          <w:rFonts w:ascii="Arial" w:hAnsi="Arial" w:cs="Arial"/>
          <w:szCs w:val="22"/>
        </w:rPr>
        <w:t>M</w:t>
      </w:r>
      <w:r w:rsidR="00FE2378" w:rsidRPr="0064434F">
        <w:rPr>
          <w:rFonts w:ascii="Arial" w:hAnsi="Arial" w:cs="Arial"/>
          <w:szCs w:val="22"/>
        </w:rPr>
        <w:t xml:space="preserve">inden építmény, önálló rendeltetési egység és terület rendeltetésszerű használatához a kerékpárok számára elhelyezési lehetőséget a </w:t>
      </w:r>
      <w:r w:rsidRPr="0064434F">
        <w:rPr>
          <w:rFonts w:ascii="Arial" w:hAnsi="Arial" w:cs="Arial"/>
          <w:szCs w:val="22"/>
        </w:rPr>
        <w:t>4</w:t>
      </w:r>
      <w:r w:rsidR="00FE2378" w:rsidRPr="0064434F">
        <w:rPr>
          <w:rFonts w:ascii="Arial" w:hAnsi="Arial" w:cs="Arial"/>
          <w:szCs w:val="22"/>
        </w:rPr>
        <w:t>. melléklet szerint kell biztosítani</w:t>
      </w:r>
      <w:r w:rsidR="00DA6297" w:rsidRPr="0064434F">
        <w:rPr>
          <w:rFonts w:ascii="Arial" w:hAnsi="Arial" w:cs="Arial"/>
          <w:szCs w:val="22"/>
        </w:rPr>
        <w:t>.</w:t>
      </w:r>
    </w:p>
    <w:p w:rsidR="00A133EB" w:rsidRPr="0064434F" w:rsidRDefault="005D557D" w:rsidP="00A133EB">
      <w:pPr>
        <w:pStyle w:val="Cmsor5"/>
        <w:tabs>
          <w:tab w:val="clear" w:pos="2410"/>
          <w:tab w:val="num" w:pos="0"/>
        </w:tabs>
        <w:ind w:left="0" w:firstLine="0"/>
      </w:pPr>
      <w:r>
        <w:t>Magánutakra</w:t>
      </w:r>
      <w:r w:rsidR="00A133EB" w:rsidRPr="0064434F">
        <w:t xml:space="preserve"> vonatkozó előírások</w:t>
      </w:r>
    </w:p>
    <w:p w:rsidR="00A133EB" w:rsidRDefault="00A133EB" w:rsidP="00A133EB">
      <w:pPr>
        <w:pStyle w:val="Cimsor6-Szakasz"/>
      </w:pPr>
      <w:r>
        <w:tab/>
      </w:r>
    </w:p>
    <w:p w:rsidR="005D557D" w:rsidRPr="00B725D4" w:rsidRDefault="000C28F1" w:rsidP="00351232">
      <w:pPr>
        <w:pStyle w:val="SZAKASZ"/>
        <w:numPr>
          <w:ilvl w:val="0"/>
          <w:numId w:val="0"/>
        </w:numPr>
        <w:rPr>
          <w:rFonts w:ascii="Arial" w:hAnsi="Arial" w:cs="Arial"/>
        </w:rPr>
      </w:pPr>
      <w:r>
        <w:rPr>
          <w:rFonts w:ascii="Arial" w:hAnsi="Arial" w:cs="Arial"/>
        </w:rPr>
        <w:t>Magánút nem létesíthető</w:t>
      </w:r>
      <w:r w:rsidR="005D557D" w:rsidRPr="00B725D4">
        <w:rPr>
          <w:rFonts w:ascii="Arial" w:hAnsi="Arial" w:cs="Arial"/>
        </w:rPr>
        <w:t xml:space="preserve">. </w:t>
      </w:r>
    </w:p>
    <w:p w:rsidR="005D557D" w:rsidRPr="0064434F" w:rsidRDefault="005D557D" w:rsidP="005D557D">
      <w:pPr>
        <w:pStyle w:val="Cmsor5"/>
        <w:tabs>
          <w:tab w:val="clear" w:pos="2410"/>
          <w:tab w:val="num" w:pos="0"/>
        </w:tabs>
        <w:ind w:left="0" w:firstLine="0"/>
      </w:pPr>
      <w:r>
        <w:t>A légi közlekedésre</w:t>
      </w:r>
      <w:r w:rsidRPr="0064434F">
        <w:t xml:space="preserve"> vonatkozó előírások</w:t>
      </w:r>
    </w:p>
    <w:p w:rsidR="005D557D" w:rsidRDefault="005D557D" w:rsidP="005D557D">
      <w:pPr>
        <w:pStyle w:val="Cimsor6-Szakasz"/>
      </w:pPr>
      <w:r>
        <w:tab/>
      </w:r>
    </w:p>
    <w:p w:rsidR="005D557D" w:rsidRDefault="005D557D" w:rsidP="00C26F24">
      <w:pPr>
        <w:pStyle w:val="SZAKASZ"/>
        <w:numPr>
          <w:ilvl w:val="0"/>
          <w:numId w:val="0"/>
        </w:numPr>
        <w:rPr>
          <w:rFonts w:ascii="Arial" w:hAnsi="Arial" w:cs="Arial"/>
        </w:rPr>
      </w:pPr>
      <w:r w:rsidRPr="00C26F24">
        <w:rPr>
          <w:rFonts w:ascii="Arial" w:hAnsi="Arial" w:cs="Arial"/>
        </w:rPr>
        <w:t>Rendszeres forgalom számára helikopter leszállóhely nem létesíthető, üzemeltethető.</w:t>
      </w:r>
    </w:p>
    <w:p w:rsidR="007F4A34" w:rsidRPr="005D557D" w:rsidRDefault="007F4A34" w:rsidP="002455A2">
      <w:pPr>
        <w:rPr>
          <w:rFonts w:ascii="Arial" w:hAnsi="Arial" w:cs="Arial"/>
        </w:rPr>
      </w:pPr>
    </w:p>
    <w:p w:rsidR="000E25B7" w:rsidRPr="00675A5E" w:rsidRDefault="000E25B7" w:rsidP="00210CBF">
      <w:pPr>
        <w:pStyle w:val="Cmsor2"/>
      </w:pPr>
      <w:r>
        <w:t>ötödik</w:t>
      </w:r>
      <w:r w:rsidRPr="00675A5E">
        <w:t xml:space="preserve"> RÉSZ</w:t>
      </w:r>
    </w:p>
    <w:p w:rsidR="000E25B7" w:rsidRPr="00675A5E" w:rsidRDefault="000E25B7" w:rsidP="00210CBF">
      <w:pPr>
        <w:pStyle w:val="Cmsor2"/>
      </w:pPr>
      <w:r>
        <w:t>Záró</w:t>
      </w:r>
      <w:r w:rsidRPr="00675A5E">
        <w:t xml:space="preserve"> rendelkezések</w:t>
      </w:r>
    </w:p>
    <w:p w:rsidR="00675A5E" w:rsidRPr="00675A5E" w:rsidRDefault="00675A5E" w:rsidP="007D2285">
      <w:pPr>
        <w:pStyle w:val="Cimsor6-Szakasz"/>
      </w:pPr>
    </w:p>
    <w:p w:rsidR="00675A5E" w:rsidRPr="00251721" w:rsidRDefault="00675A5E" w:rsidP="00251721">
      <w:pPr>
        <w:spacing w:after="0"/>
        <w:ind w:left="142"/>
        <w:rPr>
          <w:rFonts w:ascii="Arial" w:hAnsi="Arial" w:cs="Arial"/>
        </w:rPr>
      </w:pPr>
      <w:r w:rsidRPr="00251721">
        <w:rPr>
          <w:rFonts w:ascii="Arial" w:hAnsi="Arial" w:cs="Arial"/>
        </w:rPr>
        <w:t xml:space="preserve">Ez a rendelet a kihirdetése napját </w:t>
      </w:r>
      <w:proofErr w:type="gramStart"/>
      <w:r w:rsidRPr="00251721">
        <w:rPr>
          <w:rFonts w:ascii="Arial" w:hAnsi="Arial" w:cs="Arial"/>
        </w:rPr>
        <w:t xml:space="preserve">követő </w:t>
      </w:r>
      <w:r w:rsidR="00D92298" w:rsidRPr="00251721">
        <w:rPr>
          <w:rFonts w:ascii="Arial" w:hAnsi="Arial" w:cs="Arial"/>
        </w:rPr>
        <w:t>…</w:t>
      </w:r>
      <w:proofErr w:type="gramEnd"/>
      <w:r w:rsidR="004D33CE" w:rsidRPr="00251721">
        <w:rPr>
          <w:rFonts w:ascii="Arial" w:hAnsi="Arial" w:cs="Arial"/>
        </w:rPr>
        <w:t xml:space="preserve"> </w:t>
      </w:r>
      <w:r w:rsidRPr="00251721">
        <w:rPr>
          <w:rFonts w:ascii="Arial" w:hAnsi="Arial" w:cs="Arial"/>
        </w:rPr>
        <w:t xml:space="preserve">napon lép hatályba. </w:t>
      </w:r>
    </w:p>
    <w:p w:rsidR="00675A5E" w:rsidRDefault="00675A5E"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C26F24" w:rsidRDefault="00C26F24" w:rsidP="00251721">
      <w:pPr>
        <w:spacing w:after="0"/>
        <w:ind w:left="142"/>
        <w:rPr>
          <w:rFonts w:ascii="Arial" w:hAnsi="Arial" w:cs="Arial"/>
          <w:highlight w:val="yellow"/>
        </w:rPr>
      </w:pPr>
    </w:p>
    <w:p w:rsidR="00D8600B" w:rsidRPr="00251721" w:rsidRDefault="00D8600B" w:rsidP="00251721">
      <w:pPr>
        <w:spacing w:after="0"/>
        <w:ind w:left="142"/>
        <w:rPr>
          <w:rFonts w:ascii="Arial" w:hAnsi="Arial" w:cs="Arial"/>
          <w:highlight w:val="yellow"/>
        </w:rPr>
      </w:pPr>
    </w:p>
    <w:tbl>
      <w:tblPr>
        <w:tblW w:w="0" w:type="auto"/>
        <w:jc w:val="center"/>
        <w:tblLook w:val="01E0"/>
      </w:tblPr>
      <w:tblGrid>
        <w:gridCol w:w="4594"/>
        <w:gridCol w:w="4595"/>
      </w:tblGrid>
      <w:tr w:rsidR="00675A5E" w:rsidRPr="00675A5E" w:rsidTr="007260B1">
        <w:trPr>
          <w:jc w:val="center"/>
        </w:trPr>
        <w:tc>
          <w:tcPr>
            <w:tcW w:w="4594" w:type="dxa"/>
          </w:tcPr>
          <w:p w:rsidR="00675A5E" w:rsidRPr="00675A5E" w:rsidRDefault="005376B4" w:rsidP="007260B1">
            <w:pPr>
              <w:tabs>
                <w:tab w:val="left" w:pos="1440"/>
                <w:tab w:val="center" w:pos="2160"/>
                <w:tab w:val="center" w:pos="6660"/>
              </w:tabs>
              <w:jc w:val="center"/>
              <w:rPr>
                <w:rFonts w:ascii="Arial" w:hAnsi="Arial" w:cs="Arial"/>
              </w:rPr>
            </w:pPr>
            <w:r>
              <w:rPr>
                <w:rFonts w:ascii="Arial" w:hAnsi="Arial" w:cs="Arial"/>
              </w:rPr>
              <w:t>Dr. Szántó János</w:t>
            </w:r>
          </w:p>
          <w:p w:rsidR="00675A5E" w:rsidRPr="00675A5E" w:rsidRDefault="00512476" w:rsidP="00512476">
            <w:pPr>
              <w:tabs>
                <w:tab w:val="left" w:pos="1440"/>
                <w:tab w:val="center" w:pos="2160"/>
                <w:tab w:val="center" w:pos="6660"/>
              </w:tabs>
              <w:jc w:val="center"/>
              <w:rPr>
                <w:rFonts w:ascii="Arial" w:hAnsi="Arial" w:cs="Arial"/>
                <w:color w:val="0000FF"/>
                <w:highlight w:val="green"/>
              </w:rPr>
            </w:pPr>
            <w:r>
              <w:rPr>
                <w:rFonts w:ascii="Arial" w:hAnsi="Arial" w:cs="Arial"/>
              </w:rPr>
              <w:t>jegyző</w:t>
            </w:r>
          </w:p>
        </w:tc>
        <w:tc>
          <w:tcPr>
            <w:tcW w:w="4595" w:type="dxa"/>
          </w:tcPr>
          <w:p w:rsidR="00675A5E" w:rsidRPr="00675A5E" w:rsidRDefault="005376B4" w:rsidP="007260B1">
            <w:pPr>
              <w:tabs>
                <w:tab w:val="left" w:pos="1440"/>
                <w:tab w:val="center" w:pos="2160"/>
                <w:tab w:val="center" w:pos="6660"/>
              </w:tabs>
              <w:jc w:val="center"/>
              <w:rPr>
                <w:rFonts w:ascii="Arial" w:hAnsi="Arial" w:cs="Arial"/>
              </w:rPr>
            </w:pPr>
            <w:proofErr w:type="spellStart"/>
            <w:r>
              <w:rPr>
                <w:rFonts w:ascii="Arial" w:hAnsi="Arial" w:cs="Arial"/>
              </w:rPr>
              <w:t>Karsay</w:t>
            </w:r>
            <w:proofErr w:type="spellEnd"/>
            <w:r>
              <w:rPr>
                <w:rFonts w:ascii="Arial" w:hAnsi="Arial" w:cs="Arial"/>
              </w:rPr>
              <w:t xml:space="preserve"> Ferenc</w:t>
            </w:r>
          </w:p>
          <w:p w:rsidR="00675A5E" w:rsidRPr="00675A5E" w:rsidRDefault="00512476" w:rsidP="00512476">
            <w:pPr>
              <w:tabs>
                <w:tab w:val="left" w:pos="1440"/>
                <w:tab w:val="center" w:pos="2160"/>
                <w:tab w:val="center" w:pos="6660"/>
              </w:tabs>
              <w:jc w:val="center"/>
              <w:rPr>
                <w:rFonts w:ascii="Arial" w:hAnsi="Arial" w:cs="Arial"/>
              </w:rPr>
            </w:pPr>
            <w:r>
              <w:rPr>
                <w:rFonts w:ascii="Arial" w:hAnsi="Arial" w:cs="Arial"/>
              </w:rPr>
              <w:t>polgármester</w:t>
            </w:r>
          </w:p>
        </w:tc>
      </w:tr>
    </w:tbl>
    <w:p w:rsidR="00A94D6B" w:rsidRDefault="00A94D6B" w:rsidP="0064434F">
      <w:pPr>
        <w:jc w:val="right"/>
        <w:rPr>
          <w:rFonts w:ascii="Arial" w:hAnsi="Arial" w:cs="Arial"/>
          <w:i/>
        </w:rPr>
      </w:pPr>
    </w:p>
    <w:p w:rsidR="00A94D6B" w:rsidRDefault="00A94D6B">
      <w:pPr>
        <w:spacing w:after="200" w:line="276" w:lineRule="auto"/>
        <w:jc w:val="left"/>
        <w:rPr>
          <w:rFonts w:ascii="Arial" w:hAnsi="Arial" w:cs="Arial"/>
          <w:i/>
        </w:rPr>
      </w:pPr>
      <w:r>
        <w:rPr>
          <w:rFonts w:ascii="Arial" w:hAnsi="Arial" w:cs="Arial"/>
          <w:i/>
        </w:rPr>
        <w:br w:type="page"/>
      </w:r>
    </w:p>
    <w:p w:rsidR="0064434F" w:rsidRPr="006F585D" w:rsidRDefault="0064434F" w:rsidP="0064434F">
      <w:pPr>
        <w:jc w:val="right"/>
        <w:rPr>
          <w:rFonts w:ascii="Arial" w:hAnsi="Arial" w:cs="Arial"/>
          <w:i/>
        </w:rPr>
      </w:pPr>
      <w:r>
        <w:rPr>
          <w:rFonts w:ascii="Arial" w:hAnsi="Arial" w:cs="Arial"/>
          <w:i/>
        </w:rPr>
        <w:lastRenderedPageBreak/>
        <w:t>1</w:t>
      </w:r>
      <w:r w:rsidRPr="00B077AE">
        <w:rPr>
          <w:rFonts w:ascii="Arial" w:hAnsi="Arial" w:cs="Arial"/>
          <w:i/>
        </w:rPr>
        <w:t xml:space="preserve">. melléklet </w:t>
      </w:r>
      <w:proofErr w:type="gramStart"/>
      <w:r w:rsidRPr="00B077AE">
        <w:rPr>
          <w:rFonts w:ascii="Arial" w:hAnsi="Arial" w:cs="Arial"/>
          <w:i/>
        </w:rPr>
        <w:t>a .</w:t>
      </w:r>
      <w:proofErr w:type="gramEnd"/>
      <w:r w:rsidRPr="00B077AE">
        <w:rPr>
          <w:rFonts w:ascii="Arial" w:hAnsi="Arial" w:cs="Arial"/>
          <w:i/>
        </w:rPr>
        <w:t>.../2016. (…) önkormányzati rendelethez</w:t>
      </w:r>
    </w:p>
    <w:p w:rsidR="0064434F" w:rsidRPr="0064434F" w:rsidRDefault="0064434F" w:rsidP="0064434F">
      <w:pPr>
        <w:jc w:val="left"/>
        <w:rPr>
          <w:rFonts w:ascii="Arial Narrow" w:hAnsi="Arial Narrow"/>
          <w:sz w:val="20"/>
          <w:szCs w:val="20"/>
        </w:rPr>
      </w:pPr>
    </w:p>
    <w:p w:rsidR="0064434F" w:rsidRDefault="0064434F">
      <w:pPr>
        <w:spacing w:after="200" w:line="276" w:lineRule="auto"/>
        <w:jc w:val="left"/>
        <w:rPr>
          <w:rFonts w:ascii="Arial" w:hAnsi="Arial" w:cs="Arial"/>
          <w:i/>
        </w:rPr>
      </w:pPr>
      <w:r>
        <w:rPr>
          <w:rFonts w:ascii="Arial" w:hAnsi="Arial" w:cs="Arial"/>
          <w:i/>
        </w:rPr>
        <w:br w:type="page"/>
      </w:r>
    </w:p>
    <w:p w:rsidR="00675A5E" w:rsidRPr="006F585D" w:rsidRDefault="0064434F" w:rsidP="00675A5E">
      <w:pPr>
        <w:jc w:val="right"/>
        <w:rPr>
          <w:rFonts w:ascii="Arial" w:hAnsi="Arial" w:cs="Arial"/>
          <w:i/>
        </w:rPr>
      </w:pPr>
      <w:r>
        <w:rPr>
          <w:rFonts w:ascii="Arial" w:hAnsi="Arial" w:cs="Arial"/>
          <w:i/>
        </w:rPr>
        <w:lastRenderedPageBreak/>
        <w:t>2</w:t>
      </w:r>
      <w:r w:rsidR="00675A5E" w:rsidRPr="00B077AE">
        <w:rPr>
          <w:rFonts w:ascii="Arial" w:hAnsi="Arial" w:cs="Arial"/>
          <w:i/>
        </w:rPr>
        <w:t xml:space="preserve">. melléklet </w:t>
      </w:r>
      <w:proofErr w:type="gramStart"/>
      <w:r w:rsidR="00675A5E" w:rsidRPr="00B077AE">
        <w:rPr>
          <w:rFonts w:ascii="Arial" w:hAnsi="Arial" w:cs="Arial"/>
          <w:i/>
        </w:rPr>
        <w:t>a ..</w:t>
      </w:r>
      <w:proofErr w:type="gramEnd"/>
      <w:r w:rsidR="00675A5E" w:rsidRPr="00B077AE">
        <w:rPr>
          <w:rFonts w:ascii="Arial" w:hAnsi="Arial" w:cs="Arial"/>
          <w:i/>
        </w:rPr>
        <w:t>../</w:t>
      </w:r>
      <w:r w:rsidR="006F124A" w:rsidRPr="00B077AE">
        <w:rPr>
          <w:rFonts w:ascii="Arial" w:hAnsi="Arial" w:cs="Arial"/>
          <w:i/>
        </w:rPr>
        <w:t>2016</w:t>
      </w:r>
      <w:r w:rsidR="00675A5E" w:rsidRPr="00B077AE">
        <w:rPr>
          <w:rFonts w:ascii="Arial" w:hAnsi="Arial" w:cs="Arial"/>
          <w:i/>
        </w:rPr>
        <w:t>. (…) önkormányzati rendelethez</w:t>
      </w:r>
    </w:p>
    <w:p w:rsidR="00675A5E" w:rsidRPr="00AF3A47" w:rsidRDefault="00675A5E" w:rsidP="00675A5E">
      <w:pPr>
        <w:tabs>
          <w:tab w:val="left" w:pos="480"/>
        </w:tabs>
        <w:jc w:val="left"/>
        <w:rPr>
          <w:sz w:val="4"/>
          <w:szCs w:val="4"/>
          <w:lang w:eastAsia="hu-HU"/>
        </w:rPr>
      </w:pPr>
    </w:p>
    <w:p w:rsidR="00675A5E" w:rsidRPr="00A7470D" w:rsidRDefault="00B077AE" w:rsidP="005E5F59">
      <w:pPr>
        <w:numPr>
          <w:ilvl w:val="3"/>
          <w:numId w:val="10"/>
        </w:numPr>
        <w:tabs>
          <w:tab w:val="clear" w:pos="2880"/>
          <w:tab w:val="num" w:pos="360"/>
        </w:tabs>
        <w:spacing w:after="0"/>
        <w:ind w:left="360"/>
        <w:rPr>
          <w:b/>
          <w:bCs/>
        </w:rPr>
      </w:pPr>
      <w:r>
        <w:rPr>
          <w:b/>
          <w:bCs/>
        </w:rPr>
        <w:t>I</w:t>
      </w:r>
      <w:r w:rsidR="00675A5E" w:rsidRPr="00A7470D">
        <w:rPr>
          <w:b/>
          <w:bCs/>
        </w:rPr>
        <w:t>ntézmény</w:t>
      </w:r>
      <w:r w:rsidR="00F0320B">
        <w:rPr>
          <w:b/>
          <w:bCs/>
        </w:rPr>
        <w:t xml:space="preserve">i </w:t>
      </w:r>
      <w:r>
        <w:rPr>
          <w:b/>
          <w:bCs/>
        </w:rPr>
        <w:t>területek</w:t>
      </w:r>
    </w:p>
    <w:p w:rsidR="00675A5E" w:rsidRPr="00A7470D" w:rsidRDefault="00675A5E" w:rsidP="00675A5E">
      <w:pPr>
        <w:spacing w:after="0"/>
        <w:ind w:left="360"/>
        <w:rPr>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907"/>
        <w:gridCol w:w="907"/>
        <w:gridCol w:w="907"/>
        <w:gridCol w:w="908"/>
        <w:gridCol w:w="907"/>
        <w:gridCol w:w="907"/>
        <w:gridCol w:w="907"/>
        <w:gridCol w:w="907"/>
        <w:gridCol w:w="908"/>
      </w:tblGrid>
      <w:tr w:rsidR="005E5F59" w:rsidRPr="005A48EC" w:rsidTr="005E5F59">
        <w:trPr>
          <w:trHeight w:val="885"/>
        </w:trPr>
        <w:tc>
          <w:tcPr>
            <w:tcW w:w="907" w:type="dxa"/>
            <w:shd w:val="clear" w:color="auto" w:fill="auto"/>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Építési</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övezet</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jele</w:t>
            </w:r>
          </w:p>
        </w:tc>
        <w:tc>
          <w:tcPr>
            <w:tcW w:w="907" w:type="dxa"/>
            <w:shd w:val="clear" w:color="auto" w:fill="auto"/>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Kialakítható legkisebb telek terület</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m</w:t>
            </w:r>
            <w:r w:rsidRPr="005A48EC">
              <w:rPr>
                <w:rFonts w:asciiTheme="minorHAnsi" w:hAnsiTheme="minorHAnsi"/>
                <w:b/>
                <w:sz w:val="14"/>
                <w:szCs w:val="14"/>
                <w:vertAlign w:val="superscript"/>
              </w:rPr>
              <w:t>2</w:t>
            </w:r>
          </w:p>
        </w:tc>
        <w:tc>
          <w:tcPr>
            <w:tcW w:w="907" w:type="dxa"/>
            <w:shd w:val="clear" w:color="auto" w:fill="auto"/>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Beépítési mód</w:t>
            </w:r>
          </w:p>
        </w:tc>
        <w:tc>
          <w:tcPr>
            <w:tcW w:w="907" w:type="dxa"/>
            <w:shd w:val="clear" w:color="auto" w:fill="auto"/>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Beépítés</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legnagyobb mértéke</w:t>
            </w:r>
          </w:p>
          <w:p w:rsidR="005E5F59" w:rsidRPr="005A48EC"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w:t>
            </w:r>
            <w:r w:rsidRPr="005A48EC">
              <w:rPr>
                <w:rFonts w:asciiTheme="minorHAnsi" w:hAnsiTheme="minorHAnsi"/>
                <w:b/>
                <w:sz w:val="14"/>
                <w:szCs w:val="14"/>
              </w:rPr>
              <w:t>%</w:t>
            </w:r>
            <w:r>
              <w:rPr>
                <w:rFonts w:asciiTheme="minorHAnsi" w:hAnsiTheme="minorHAnsi"/>
                <w:b/>
                <w:sz w:val="14"/>
                <w:szCs w:val="14"/>
              </w:rPr>
              <w:t>)</w:t>
            </w:r>
          </w:p>
        </w:tc>
        <w:tc>
          <w:tcPr>
            <w:tcW w:w="908" w:type="dxa"/>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 xml:space="preserve">Terepszint alatti beépítés </w:t>
            </w:r>
            <w:r w:rsidRPr="005A48EC">
              <w:rPr>
                <w:rFonts w:asciiTheme="minorHAnsi" w:hAnsiTheme="minorHAnsi"/>
                <w:b/>
                <w:sz w:val="14"/>
                <w:szCs w:val="14"/>
              </w:rPr>
              <w:t>legnagyobb mértéke</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w:t>
            </w:r>
          </w:p>
        </w:tc>
        <w:tc>
          <w:tcPr>
            <w:tcW w:w="907" w:type="dxa"/>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Zöldfelület legkisebb mértéke</w:t>
            </w:r>
          </w:p>
          <w:p w:rsidR="005E5F59" w:rsidRPr="005A48EC"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w:t>
            </w:r>
            <w:r w:rsidRPr="005A48EC">
              <w:rPr>
                <w:rFonts w:asciiTheme="minorHAnsi" w:hAnsiTheme="minorHAnsi"/>
                <w:b/>
                <w:sz w:val="14"/>
                <w:szCs w:val="14"/>
              </w:rPr>
              <w:t>%</w:t>
            </w:r>
            <w:r>
              <w:rPr>
                <w:rFonts w:asciiTheme="minorHAnsi" w:hAnsiTheme="minorHAnsi"/>
                <w:b/>
                <w:sz w:val="14"/>
                <w:szCs w:val="14"/>
              </w:rPr>
              <w:t>)</w:t>
            </w:r>
          </w:p>
        </w:tc>
        <w:tc>
          <w:tcPr>
            <w:tcW w:w="907" w:type="dxa"/>
            <w:tcMar>
              <w:left w:w="57" w:type="dxa"/>
              <w:right w:w="57" w:type="dxa"/>
            </w:tcMar>
            <w:vAlign w:val="center"/>
          </w:tcPr>
          <w:p w:rsidR="005E5F59" w:rsidRPr="00B077AE" w:rsidRDefault="005E5F59" w:rsidP="005E5F59">
            <w:pPr>
              <w:tabs>
                <w:tab w:val="left" w:pos="540"/>
              </w:tabs>
              <w:spacing w:after="0"/>
              <w:jc w:val="center"/>
              <w:rPr>
                <w:rFonts w:asciiTheme="minorHAnsi" w:hAnsiTheme="minorHAnsi"/>
                <w:b/>
                <w:sz w:val="14"/>
                <w:szCs w:val="14"/>
              </w:rPr>
            </w:pPr>
            <w:r>
              <w:rPr>
                <w:rFonts w:asciiTheme="minorHAnsi" w:hAnsiTheme="minorHAnsi"/>
                <w:b/>
                <w:sz w:val="14"/>
                <w:szCs w:val="14"/>
              </w:rPr>
              <w:t>Általános szintterületi mutató legnagyobb mértéke (m</w:t>
            </w:r>
            <w:r>
              <w:rPr>
                <w:rFonts w:asciiTheme="minorHAnsi" w:hAnsiTheme="minorHAnsi"/>
                <w:b/>
                <w:sz w:val="14"/>
                <w:szCs w:val="14"/>
                <w:vertAlign w:val="superscript"/>
              </w:rPr>
              <w:t>2</w:t>
            </w:r>
            <w:r>
              <w:rPr>
                <w:rFonts w:asciiTheme="minorHAnsi" w:hAnsiTheme="minorHAnsi"/>
                <w:b/>
                <w:sz w:val="14"/>
                <w:szCs w:val="14"/>
              </w:rPr>
              <w:t>/m</w:t>
            </w:r>
            <w:r>
              <w:rPr>
                <w:rFonts w:asciiTheme="minorHAnsi" w:hAnsiTheme="minorHAnsi"/>
                <w:b/>
                <w:sz w:val="14"/>
                <w:szCs w:val="14"/>
                <w:vertAlign w:val="superscript"/>
              </w:rPr>
              <w:t>2</w:t>
            </w:r>
            <w:r>
              <w:rPr>
                <w:rFonts w:asciiTheme="minorHAnsi" w:hAnsiTheme="minorHAnsi"/>
                <w:b/>
                <w:sz w:val="14"/>
                <w:szCs w:val="14"/>
              </w:rPr>
              <w:t>)</w:t>
            </w:r>
          </w:p>
        </w:tc>
        <w:tc>
          <w:tcPr>
            <w:tcW w:w="907" w:type="dxa"/>
            <w:tcMar>
              <w:left w:w="57" w:type="dxa"/>
              <w:right w:w="57" w:type="dxa"/>
            </w:tcMar>
          </w:tcPr>
          <w:p w:rsidR="005E5F59"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Parkolásra fordítható szintterületi mutató legnagyobb mértéke (m</w:t>
            </w:r>
            <w:r>
              <w:rPr>
                <w:rFonts w:asciiTheme="minorHAnsi" w:hAnsiTheme="minorHAnsi"/>
                <w:b/>
                <w:sz w:val="14"/>
                <w:szCs w:val="14"/>
                <w:vertAlign w:val="superscript"/>
              </w:rPr>
              <w:t>2</w:t>
            </w:r>
            <w:r>
              <w:rPr>
                <w:rFonts w:asciiTheme="minorHAnsi" w:hAnsiTheme="minorHAnsi"/>
                <w:b/>
                <w:sz w:val="14"/>
                <w:szCs w:val="14"/>
              </w:rPr>
              <w:t>/m</w:t>
            </w:r>
            <w:r>
              <w:rPr>
                <w:rFonts w:asciiTheme="minorHAnsi" w:hAnsiTheme="minorHAnsi"/>
                <w:b/>
                <w:sz w:val="14"/>
                <w:szCs w:val="14"/>
                <w:vertAlign w:val="superscript"/>
              </w:rPr>
              <w:t>2</w:t>
            </w:r>
            <w:r>
              <w:rPr>
                <w:rFonts w:asciiTheme="minorHAnsi" w:hAnsiTheme="minorHAnsi"/>
                <w:b/>
                <w:sz w:val="14"/>
                <w:szCs w:val="14"/>
              </w:rPr>
              <w:t>)</w:t>
            </w:r>
          </w:p>
        </w:tc>
        <w:tc>
          <w:tcPr>
            <w:tcW w:w="907" w:type="dxa"/>
            <w:tcMar>
              <w:left w:w="57" w:type="dxa"/>
              <w:right w:w="57" w:type="dxa"/>
            </w:tcMar>
            <w:vAlign w:val="center"/>
          </w:tcPr>
          <w:p w:rsidR="005E5F59"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Legkisebb épület magasság</w:t>
            </w:r>
          </w:p>
          <w:p w:rsidR="005E5F59" w:rsidRPr="005A48EC" w:rsidRDefault="005E5F59" w:rsidP="00B077AE">
            <w:pPr>
              <w:tabs>
                <w:tab w:val="left" w:pos="540"/>
              </w:tabs>
              <w:spacing w:after="0"/>
              <w:jc w:val="center"/>
              <w:rPr>
                <w:rFonts w:asciiTheme="minorHAnsi" w:hAnsiTheme="minorHAnsi"/>
                <w:b/>
                <w:sz w:val="14"/>
                <w:szCs w:val="14"/>
              </w:rPr>
            </w:pPr>
            <w:r>
              <w:rPr>
                <w:rFonts w:asciiTheme="minorHAnsi" w:hAnsiTheme="minorHAnsi"/>
                <w:b/>
                <w:sz w:val="14"/>
                <w:szCs w:val="14"/>
              </w:rPr>
              <w:t>m</w:t>
            </w:r>
          </w:p>
        </w:tc>
        <w:tc>
          <w:tcPr>
            <w:tcW w:w="908" w:type="dxa"/>
            <w:shd w:val="clear" w:color="auto" w:fill="auto"/>
            <w:tcMar>
              <w:left w:w="57" w:type="dxa"/>
              <w:right w:w="57" w:type="dxa"/>
            </w:tcMar>
            <w:vAlign w:val="center"/>
          </w:tcPr>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 xml:space="preserve">Legnagyobb </w:t>
            </w:r>
            <w:r>
              <w:rPr>
                <w:rFonts w:asciiTheme="minorHAnsi" w:hAnsiTheme="minorHAnsi"/>
                <w:b/>
                <w:sz w:val="14"/>
                <w:szCs w:val="14"/>
              </w:rPr>
              <w:t>épület</w:t>
            </w:r>
            <w:r w:rsidRPr="005A48EC">
              <w:rPr>
                <w:rFonts w:asciiTheme="minorHAnsi" w:hAnsiTheme="minorHAnsi"/>
                <w:b/>
                <w:sz w:val="14"/>
                <w:szCs w:val="14"/>
              </w:rPr>
              <w:br/>
              <w:t>magasság</w:t>
            </w:r>
          </w:p>
          <w:p w:rsidR="005E5F59" w:rsidRPr="005A48EC" w:rsidRDefault="005E5F59" w:rsidP="00B077AE">
            <w:pPr>
              <w:tabs>
                <w:tab w:val="left" w:pos="540"/>
              </w:tabs>
              <w:spacing w:after="0"/>
              <w:jc w:val="center"/>
              <w:rPr>
                <w:rFonts w:asciiTheme="minorHAnsi" w:hAnsiTheme="minorHAnsi"/>
                <w:b/>
                <w:sz w:val="14"/>
                <w:szCs w:val="14"/>
              </w:rPr>
            </w:pPr>
            <w:r w:rsidRPr="005A48EC">
              <w:rPr>
                <w:rFonts w:asciiTheme="minorHAnsi" w:hAnsiTheme="minorHAnsi"/>
                <w:b/>
                <w:sz w:val="14"/>
                <w:szCs w:val="14"/>
              </w:rPr>
              <w:t>m</w:t>
            </w:r>
          </w:p>
        </w:tc>
      </w:tr>
      <w:tr w:rsidR="005E5F59" w:rsidRPr="005A48EC" w:rsidTr="005E5F59">
        <w:tc>
          <w:tcPr>
            <w:tcW w:w="907" w:type="dxa"/>
            <w:shd w:val="clear" w:color="auto" w:fill="auto"/>
            <w:vAlign w:val="center"/>
          </w:tcPr>
          <w:p w:rsidR="005E5F59" w:rsidRPr="005A48EC" w:rsidRDefault="005E5F59" w:rsidP="00B077AE">
            <w:pPr>
              <w:tabs>
                <w:tab w:val="left" w:pos="540"/>
              </w:tabs>
              <w:jc w:val="center"/>
              <w:rPr>
                <w:rFonts w:asciiTheme="minorHAnsi" w:hAnsiTheme="minorHAnsi"/>
                <w:b/>
              </w:rPr>
            </w:pPr>
            <w:r w:rsidRPr="005A48EC">
              <w:rPr>
                <w:rFonts w:asciiTheme="minorHAnsi" w:hAnsiTheme="minorHAnsi"/>
                <w:b/>
              </w:rPr>
              <w:t>Vi-2</w:t>
            </w:r>
            <w:r>
              <w:rPr>
                <w:rFonts w:asciiTheme="minorHAnsi" w:hAnsiTheme="minorHAnsi"/>
                <w:b/>
              </w:rPr>
              <w:t>/1</w:t>
            </w:r>
          </w:p>
        </w:tc>
        <w:tc>
          <w:tcPr>
            <w:tcW w:w="907" w:type="dxa"/>
            <w:shd w:val="clear" w:color="auto" w:fill="auto"/>
            <w:vAlign w:val="center"/>
          </w:tcPr>
          <w:p w:rsidR="005E5F59" w:rsidRPr="00C04EC9" w:rsidRDefault="005E5F59" w:rsidP="00B077AE">
            <w:pPr>
              <w:tabs>
                <w:tab w:val="left" w:pos="540"/>
              </w:tabs>
              <w:jc w:val="center"/>
              <w:rPr>
                <w:rFonts w:asciiTheme="minorHAnsi" w:hAnsiTheme="minorHAnsi"/>
                <w:sz w:val="20"/>
                <w:szCs w:val="20"/>
              </w:rPr>
            </w:pPr>
            <w:r>
              <w:rPr>
                <w:rFonts w:asciiTheme="minorHAnsi" w:hAnsiTheme="minorHAnsi"/>
                <w:sz w:val="20"/>
                <w:szCs w:val="20"/>
              </w:rPr>
              <w:t>1</w:t>
            </w:r>
            <w:r w:rsidRPr="00C04EC9">
              <w:rPr>
                <w:rFonts w:asciiTheme="minorHAnsi" w:hAnsiTheme="minorHAnsi"/>
                <w:sz w:val="20"/>
                <w:szCs w:val="20"/>
              </w:rPr>
              <w:t>0.000</w:t>
            </w:r>
          </w:p>
        </w:tc>
        <w:tc>
          <w:tcPr>
            <w:tcW w:w="907" w:type="dxa"/>
            <w:shd w:val="clear" w:color="auto" w:fill="auto"/>
            <w:vAlign w:val="center"/>
          </w:tcPr>
          <w:p w:rsidR="005E5F59" w:rsidRPr="00C04EC9" w:rsidRDefault="005E5F59" w:rsidP="00B077AE">
            <w:pPr>
              <w:ind w:left="-108" w:right="-66"/>
              <w:jc w:val="center"/>
              <w:rPr>
                <w:rFonts w:asciiTheme="minorHAnsi" w:hAnsiTheme="minorHAnsi"/>
                <w:sz w:val="20"/>
                <w:szCs w:val="20"/>
              </w:rPr>
            </w:pPr>
            <w:r>
              <w:rPr>
                <w:rFonts w:asciiTheme="minorHAnsi" w:hAnsiTheme="minorHAnsi"/>
                <w:sz w:val="20"/>
                <w:szCs w:val="20"/>
              </w:rPr>
              <w:t>szabadon álló</w:t>
            </w:r>
          </w:p>
        </w:tc>
        <w:tc>
          <w:tcPr>
            <w:tcW w:w="907" w:type="dxa"/>
            <w:shd w:val="clear" w:color="auto" w:fill="auto"/>
            <w:vAlign w:val="center"/>
          </w:tcPr>
          <w:p w:rsidR="005E5F59" w:rsidRPr="00C04EC9" w:rsidRDefault="005E5F59" w:rsidP="00B077AE">
            <w:pPr>
              <w:tabs>
                <w:tab w:val="left" w:pos="540"/>
              </w:tabs>
              <w:jc w:val="center"/>
              <w:rPr>
                <w:rFonts w:asciiTheme="minorHAnsi" w:hAnsiTheme="minorHAnsi"/>
                <w:sz w:val="20"/>
                <w:szCs w:val="20"/>
              </w:rPr>
            </w:pPr>
            <w:r>
              <w:rPr>
                <w:rFonts w:asciiTheme="minorHAnsi" w:hAnsiTheme="minorHAnsi"/>
                <w:sz w:val="20"/>
                <w:szCs w:val="20"/>
              </w:rPr>
              <w:t>35</w:t>
            </w:r>
          </w:p>
        </w:tc>
        <w:tc>
          <w:tcPr>
            <w:tcW w:w="908"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35</w:t>
            </w:r>
          </w:p>
        </w:tc>
        <w:tc>
          <w:tcPr>
            <w:tcW w:w="907" w:type="dxa"/>
            <w:vAlign w:val="center"/>
          </w:tcPr>
          <w:p w:rsidR="005E5F59" w:rsidRDefault="00BB55AA" w:rsidP="00BB55AA">
            <w:pPr>
              <w:tabs>
                <w:tab w:val="left" w:pos="540"/>
              </w:tabs>
              <w:jc w:val="center"/>
              <w:rPr>
                <w:rFonts w:asciiTheme="minorHAnsi" w:hAnsiTheme="minorHAnsi"/>
                <w:sz w:val="20"/>
                <w:szCs w:val="20"/>
              </w:rPr>
            </w:pPr>
            <w:r>
              <w:rPr>
                <w:rFonts w:asciiTheme="minorHAnsi" w:hAnsiTheme="minorHAnsi"/>
                <w:sz w:val="20"/>
                <w:szCs w:val="20"/>
              </w:rPr>
              <w:t>3</w:t>
            </w:r>
            <w:r w:rsidR="00B400AF">
              <w:rPr>
                <w:rFonts w:asciiTheme="minorHAnsi" w:hAnsiTheme="minorHAnsi"/>
                <w:sz w:val="20"/>
                <w:szCs w:val="20"/>
              </w:rPr>
              <w:t>0</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1,2</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0,5</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4,0</w:t>
            </w:r>
          </w:p>
        </w:tc>
        <w:tc>
          <w:tcPr>
            <w:tcW w:w="908" w:type="dxa"/>
            <w:shd w:val="clear" w:color="auto" w:fill="auto"/>
            <w:vAlign w:val="center"/>
          </w:tcPr>
          <w:p w:rsidR="005E5F59" w:rsidRPr="00C04EC9" w:rsidRDefault="00416ACB" w:rsidP="00416ACB">
            <w:pPr>
              <w:tabs>
                <w:tab w:val="left" w:pos="540"/>
              </w:tabs>
              <w:jc w:val="center"/>
              <w:rPr>
                <w:rFonts w:asciiTheme="minorHAnsi" w:hAnsiTheme="minorHAnsi"/>
                <w:sz w:val="20"/>
                <w:szCs w:val="20"/>
              </w:rPr>
            </w:pPr>
            <w:r>
              <w:rPr>
                <w:rFonts w:asciiTheme="minorHAnsi" w:hAnsiTheme="minorHAnsi"/>
                <w:sz w:val="20"/>
                <w:szCs w:val="20"/>
              </w:rPr>
              <w:t>12</w:t>
            </w:r>
            <w:r w:rsidR="005E5F59">
              <w:rPr>
                <w:rFonts w:asciiTheme="minorHAnsi" w:hAnsiTheme="minorHAnsi"/>
                <w:sz w:val="20"/>
                <w:szCs w:val="20"/>
              </w:rPr>
              <w:t>,0</w:t>
            </w:r>
          </w:p>
        </w:tc>
      </w:tr>
      <w:tr w:rsidR="005E5F59" w:rsidRPr="005A48EC" w:rsidTr="005E5F59">
        <w:tc>
          <w:tcPr>
            <w:tcW w:w="907" w:type="dxa"/>
            <w:shd w:val="clear" w:color="auto" w:fill="auto"/>
            <w:vAlign w:val="center"/>
          </w:tcPr>
          <w:p w:rsidR="005E5F59" w:rsidRPr="005A48EC" w:rsidRDefault="005E5F59" w:rsidP="00B077AE">
            <w:pPr>
              <w:tabs>
                <w:tab w:val="left" w:pos="540"/>
              </w:tabs>
              <w:jc w:val="center"/>
              <w:rPr>
                <w:rFonts w:asciiTheme="minorHAnsi" w:hAnsiTheme="minorHAnsi"/>
                <w:b/>
              </w:rPr>
            </w:pPr>
            <w:r>
              <w:rPr>
                <w:rFonts w:asciiTheme="minorHAnsi" w:hAnsiTheme="minorHAnsi"/>
                <w:b/>
              </w:rPr>
              <w:t>Vi-2/2</w:t>
            </w:r>
          </w:p>
        </w:tc>
        <w:tc>
          <w:tcPr>
            <w:tcW w:w="907" w:type="dxa"/>
            <w:shd w:val="clear" w:color="auto" w:fill="auto"/>
            <w:vAlign w:val="center"/>
          </w:tcPr>
          <w:p w:rsidR="005E5F59" w:rsidRPr="00C04EC9" w:rsidRDefault="005E5F59" w:rsidP="00B077AE">
            <w:pPr>
              <w:tabs>
                <w:tab w:val="left" w:pos="540"/>
              </w:tabs>
              <w:jc w:val="center"/>
              <w:rPr>
                <w:rFonts w:asciiTheme="minorHAnsi" w:hAnsiTheme="minorHAnsi"/>
                <w:sz w:val="20"/>
                <w:szCs w:val="20"/>
              </w:rPr>
            </w:pPr>
            <w:r>
              <w:rPr>
                <w:rFonts w:asciiTheme="minorHAnsi" w:hAnsiTheme="minorHAnsi"/>
                <w:sz w:val="20"/>
                <w:szCs w:val="20"/>
              </w:rPr>
              <w:t>2.000</w:t>
            </w:r>
          </w:p>
        </w:tc>
        <w:tc>
          <w:tcPr>
            <w:tcW w:w="907" w:type="dxa"/>
            <w:shd w:val="clear" w:color="auto" w:fill="auto"/>
            <w:vAlign w:val="center"/>
          </w:tcPr>
          <w:p w:rsidR="005E5F59" w:rsidRDefault="005E5F59" w:rsidP="00B077AE">
            <w:pPr>
              <w:ind w:left="-108" w:right="-66"/>
              <w:jc w:val="center"/>
              <w:rPr>
                <w:rFonts w:asciiTheme="minorHAnsi" w:hAnsiTheme="minorHAnsi"/>
                <w:sz w:val="20"/>
                <w:szCs w:val="20"/>
              </w:rPr>
            </w:pPr>
            <w:r>
              <w:rPr>
                <w:rFonts w:asciiTheme="minorHAnsi" w:hAnsiTheme="minorHAnsi"/>
                <w:sz w:val="20"/>
                <w:szCs w:val="20"/>
              </w:rPr>
              <w:t>szabadon álló</w:t>
            </w:r>
          </w:p>
        </w:tc>
        <w:tc>
          <w:tcPr>
            <w:tcW w:w="907" w:type="dxa"/>
            <w:shd w:val="clear" w:color="auto" w:fill="auto"/>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35</w:t>
            </w:r>
          </w:p>
        </w:tc>
        <w:tc>
          <w:tcPr>
            <w:tcW w:w="908"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35</w:t>
            </w:r>
          </w:p>
        </w:tc>
        <w:tc>
          <w:tcPr>
            <w:tcW w:w="907" w:type="dxa"/>
            <w:vAlign w:val="center"/>
          </w:tcPr>
          <w:p w:rsidR="005E5F59" w:rsidRDefault="00BB55AA" w:rsidP="00B077AE">
            <w:pPr>
              <w:tabs>
                <w:tab w:val="left" w:pos="540"/>
              </w:tabs>
              <w:jc w:val="center"/>
              <w:rPr>
                <w:rFonts w:asciiTheme="minorHAnsi" w:hAnsiTheme="minorHAnsi"/>
                <w:sz w:val="20"/>
                <w:szCs w:val="20"/>
              </w:rPr>
            </w:pPr>
            <w:r>
              <w:rPr>
                <w:rFonts w:asciiTheme="minorHAnsi" w:hAnsiTheme="minorHAnsi"/>
                <w:sz w:val="20"/>
                <w:szCs w:val="20"/>
              </w:rPr>
              <w:t>35</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1,5</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0,5</w:t>
            </w:r>
          </w:p>
        </w:tc>
        <w:tc>
          <w:tcPr>
            <w:tcW w:w="907" w:type="dxa"/>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4,0</w:t>
            </w:r>
          </w:p>
        </w:tc>
        <w:tc>
          <w:tcPr>
            <w:tcW w:w="908" w:type="dxa"/>
            <w:shd w:val="clear" w:color="auto" w:fill="auto"/>
            <w:vAlign w:val="center"/>
          </w:tcPr>
          <w:p w:rsidR="005E5F59" w:rsidRDefault="005E5F59" w:rsidP="00B077AE">
            <w:pPr>
              <w:tabs>
                <w:tab w:val="left" w:pos="540"/>
              </w:tabs>
              <w:jc w:val="center"/>
              <w:rPr>
                <w:rFonts w:asciiTheme="minorHAnsi" w:hAnsiTheme="minorHAnsi"/>
                <w:sz w:val="20"/>
                <w:szCs w:val="20"/>
              </w:rPr>
            </w:pPr>
            <w:r>
              <w:rPr>
                <w:rFonts w:asciiTheme="minorHAnsi" w:hAnsiTheme="minorHAnsi"/>
                <w:sz w:val="20"/>
                <w:szCs w:val="20"/>
              </w:rPr>
              <w:t>7,5</w:t>
            </w:r>
          </w:p>
        </w:tc>
      </w:tr>
    </w:tbl>
    <w:p w:rsidR="00675A5E" w:rsidRPr="005A48EC" w:rsidRDefault="00675A5E" w:rsidP="00675A5E">
      <w:pPr>
        <w:jc w:val="right"/>
        <w:rPr>
          <w:rFonts w:asciiTheme="minorHAnsi" w:hAnsiTheme="minorHAnsi"/>
          <w:b/>
        </w:rPr>
      </w:pPr>
    </w:p>
    <w:p w:rsidR="008B6C21" w:rsidRPr="0064434F" w:rsidRDefault="008B6C21" w:rsidP="0064434F">
      <w:pPr>
        <w:jc w:val="left"/>
        <w:rPr>
          <w:rFonts w:ascii="Arial Narrow" w:hAnsi="Arial Narrow"/>
          <w:sz w:val="20"/>
          <w:szCs w:val="20"/>
        </w:rPr>
      </w:pPr>
    </w:p>
    <w:p w:rsidR="00CD5419" w:rsidRPr="0064434F" w:rsidRDefault="00CD5419" w:rsidP="0031599D">
      <w:pPr>
        <w:jc w:val="left"/>
        <w:rPr>
          <w:rFonts w:ascii="Arial Narrow" w:hAnsi="Arial Narrow"/>
          <w:sz w:val="20"/>
          <w:szCs w:val="20"/>
        </w:rPr>
      </w:pPr>
    </w:p>
    <w:p w:rsidR="0064434F" w:rsidRPr="0064434F" w:rsidRDefault="0064434F">
      <w:pPr>
        <w:spacing w:after="200" w:line="276" w:lineRule="auto"/>
        <w:jc w:val="left"/>
        <w:rPr>
          <w:rFonts w:ascii="Arial" w:hAnsi="Arial" w:cs="Arial"/>
          <w:lang w:eastAsia="hu-HU"/>
        </w:rPr>
      </w:pPr>
      <w:r w:rsidRPr="0064434F">
        <w:rPr>
          <w:rFonts w:ascii="Arial" w:hAnsi="Arial" w:cs="Arial"/>
          <w:lang w:eastAsia="hu-HU"/>
        </w:rPr>
        <w:br w:type="page"/>
      </w:r>
    </w:p>
    <w:p w:rsidR="0064434F" w:rsidRPr="006F585D" w:rsidRDefault="0064434F" w:rsidP="0064434F">
      <w:pPr>
        <w:jc w:val="right"/>
        <w:rPr>
          <w:rFonts w:ascii="Arial" w:hAnsi="Arial" w:cs="Arial"/>
          <w:i/>
        </w:rPr>
      </w:pPr>
      <w:r>
        <w:rPr>
          <w:rFonts w:ascii="Arial" w:hAnsi="Arial" w:cs="Arial"/>
          <w:i/>
        </w:rPr>
        <w:lastRenderedPageBreak/>
        <w:t>3</w:t>
      </w:r>
      <w:r w:rsidRPr="006F585D">
        <w:rPr>
          <w:rFonts w:ascii="Arial" w:hAnsi="Arial" w:cs="Arial"/>
          <w:i/>
        </w:rPr>
        <w:t xml:space="preserve">. melléklet </w:t>
      </w:r>
      <w:proofErr w:type="gramStart"/>
      <w:r w:rsidRPr="006F585D">
        <w:rPr>
          <w:rFonts w:ascii="Arial" w:hAnsi="Arial" w:cs="Arial"/>
          <w:i/>
        </w:rPr>
        <w:t>a ..</w:t>
      </w:r>
      <w:proofErr w:type="gramEnd"/>
      <w:r w:rsidRPr="006F585D">
        <w:rPr>
          <w:rFonts w:ascii="Arial" w:hAnsi="Arial" w:cs="Arial"/>
          <w:i/>
        </w:rPr>
        <w:t>../201</w:t>
      </w:r>
      <w:r>
        <w:rPr>
          <w:rFonts w:ascii="Arial" w:hAnsi="Arial" w:cs="Arial"/>
          <w:i/>
        </w:rPr>
        <w:t>6</w:t>
      </w:r>
      <w:r w:rsidRPr="006F585D">
        <w:rPr>
          <w:rFonts w:ascii="Arial" w:hAnsi="Arial" w:cs="Arial"/>
          <w:i/>
        </w:rPr>
        <w:t>. (…) önkormányzati rendelethez</w:t>
      </w:r>
    </w:p>
    <w:p w:rsidR="005E5F59" w:rsidRDefault="005E5F59" w:rsidP="0064434F"/>
    <w:p w:rsidR="0064434F" w:rsidRPr="002D73D1" w:rsidRDefault="0064434F" w:rsidP="0064434F">
      <w:pPr>
        <w:rPr>
          <w:i/>
        </w:rPr>
      </w:pPr>
      <w:r w:rsidRPr="001A45FF">
        <w:t>Az építmények, önálló rendeltetési egységek, területek</w:t>
      </w:r>
      <w:r w:rsidRPr="00F15015">
        <w:rPr>
          <w:b/>
          <w:sz w:val="24"/>
          <w:szCs w:val="24"/>
        </w:rPr>
        <w:t xml:space="preserve"> </w:t>
      </w:r>
      <w:r w:rsidRPr="00267FAC">
        <w:t>rendeltetésszerű használathoz szükséges</w:t>
      </w:r>
      <w:r>
        <w:t>,</w:t>
      </w:r>
      <w:r w:rsidRPr="00267FAC">
        <w:t xml:space="preserve"> </w:t>
      </w:r>
      <w:r>
        <w:t xml:space="preserve">elhelyezendő </w:t>
      </w:r>
      <w:r w:rsidRPr="00267FAC">
        <w:t>személygép</w:t>
      </w:r>
      <w:r>
        <w:t xml:space="preserve">kocsi </w:t>
      </w:r>
      <w:r w:rsidRPr="00267FAC">
        <w:t>számának meg</w:t>
      </w:r>
      <w:r>
        <w:t>állapítása</w:t>
      </w:r>
    </w:p>
    <w:p w:rsidR="0064434F" w:rsidRDefault="0064434F" w:rsidP="0064434F">
      <w:pPr>
        <w:spacing w:after="0"/>
        <w:ind w:left="142"/>
        <w:rPr>
          <w:sz w:val="10"/>
          <w:szCs w:val="10"/>
          <w:highlight w:val="green"/>
        </w:rPr>
      </w:pPr>
    </w:p>
    <w:p w:rsidR="0064434F" w:rsidRPr="00BE30A2" w:rsidRDefault="0064434F" w:rsidP="0064434F">
      <w:pPr>
        <w:tabs>
          <w:tab w:val="left" w:pos="540"/>
        </w:tabs>
        <w:spacing w:after="0"/>
        <w:rPr>
          <w:rFonts w:cs="Calibri"/>
          <w:sz w:val="20"/>
          <w:szCs w:val="20"/>
        </w:rPr>
      </w:pPr>
      <w:r>
        <w:rPr>
          <w:rFonts w:cs="Calibri"/>
          <w:sz w:val="20"/>
          <w:szCs w:val="20"/>
        </w:rPr>
        <w:t>Egy személygépkocsi elhelyezését kell biztosítani: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646"/>
      </w:tblGrid>
      <w:tr w:rsidR="0064434F" w:rsidRPr="009A06FC" w:rsidTr="00515539">
        <w:tc>
          <w:tcPr>
            <w:tcW w:w="534" w:type="dxa"/>
            <w:shd w:val="clear" w:color="auto" w:fill="auto"/>
          </w:tcPr>
          <w:p w:rsidR="0064434F" w:rsidRPr="009A06FC" w:rsidRDefault="001F74CD" w:rsidP="00E0273A">
            <w:pPr>
              <w:tabs>
                <w:tab w:val="left" w:pos="540"/>
              </w:tabs>
              <w:spacing w:after="0"/>
              <w:rPr>
                <w:rFonts w:cs="Calibri"/>
                <w:sz w:val="20"/>
                <w:szCs w:val="20"/>
              </w:rPr>
            </w:pPr>
            <w:r>
              <w:rPr>
                <w:rFonts w:cs="Calibri"/>
                <w:sz w:val="20"/>
                <w:szCs w:val="20"/>
              </w:rPr>
              <w:t>1</w:t>
            </w:r>
            <w:r w:rsidR="0064434F" w:rsidRPr="009A06FC">
              <w:rPr>
                <w:rFonts w:cs="Calibri"/>
                <w:sz w:val="20"/>
                <w:szCs w:val="20"/>
              </w:rPr>
              <w:t>.</w:t>
            </w:r>
          </w:p>
        </w:tc>
        <w:tc>
          <w:tcPr>
            <w:tcW w:w="8646" w:type="dxa"/>
            <w:shd w:val="clear" w:color="auto" w:fill="auto"/>
          </w:tcPr>
          <w:p w:rsidR="0064434F" w:rsidRPr="009A06FC" w:rsidRDefault="0064434F" w:rsidP="00B3094A">
            <w:pPr>
              <w:tabs>
                <w:tab w:val="left" w:pos="540"/>
              </w:tabs>
              <w:spacing w:after="0"/>
              <w:rPr>
                <w:rFonts w:cs="Calibri"/>
                <w:sz w:val="20"/>
                <w:szCs w:val="20"/>
              </w:rPr>
            </w:pPr>
            <w:r w:rsidRPr="009A06FC">
              <w:rPr>
                <w:rFonts w:cs="Calibri"/>
                <w:sz w:val="20"/>
                <w:szCs w:val="20"/>
              </w:rPr>
              <w:t xml:space="preserve">kereskedelmi, szolgáltató önálló rendeltetési egység bővítése esetén </w:t>
            </w:r>
            <w:r w:rsidR="00E0273A">
              <w:rPr>
                <w:rFonts w:cs="Calibri"/>
                <w:sz w:val="20"/>
                <w:szCs w:val="20"/>
              </w:rPr>
              <w:t>10</w:t>
            </w:r>
            <w:r w:rsidRPr="009A06FC">
              <w:rPr>
                <w:rFonts w:cs="Calibri"/>
                <w:sz w:val="20"/>
                <w:szCs w:val="20"/>
              </w:rPr>
              <w:t>0 m</w:t>
            </w:r>
            <w:r w:rsidRPr="009A06FC">
              <w:rPr>
                <w:rFonts w:cs="Calibri"/>
                <w:sz w:val="20"/>
                <w:szCs w:val="20"/>
                <w:vertAlign w:val="superscript"/>
              </w:rPr>
              <w:t>2</w:t>
            </w:r>
            <w:r w:rsidRPr="009A06FC">
              <w:rPr>
                <w:rFonts w:cs="Calibri"/>
                <w:sz w:val="20"/>
                <w:szCs w:val="20"/>
              </w:rPr>
              <w:t xml:space="preserve"> bruttó szintterületig minden megkezdett 10 m</w:t>
            </w:r>
            <w:r w:rsidRPr="009A06FC">
              <w:rPr>
                <w:rFonts w:cs="Calibri"/>
                <w:sz w:val="20"/>
                <w:szCs w:val="20"/>
                <w:vertAlign w:val="superscript"/>
              </w:rPr>
              <w:t>2</w:t>
            </w:r>
            <w:r w:rsidR="00D50A24">
              <w:rPr>
                <w:rFonts w:cs="Calibri"/>
                <w:sz w:val="20"/>
                <w:szCs w:val="20"/>
              </w:rPr>
              <w:t>, 10</w:t>
            </w:r>
            <w:r w:rsidR="00D50A24" w:rsidRPr="009A06FC">
              <w:rPr>
                <w:rFonts w:cs="Calibri"/>
                <w:sz w:val="20"/>
                <w:szCs w:val="20"/>
              </w:rPr>
              <w:t>0 m</w:t>
            </w:r>
            <w:r w:rsidR="00D50A24" w:rsidRPr="009A06FC">
              <w:rPr>
                <w:rFonts w:cs="Calibri"/>
                <w:sz w:val="20"/>
                <w:szCs w:val="20"/>
                <w:vertAlign w:val="superscript"/>
              </w:rPr>
              <w:t>2</w:t>
            </w:r>
            <w:r w:rsidR="00D50A24" w:rsidRPr="009A06FC">
              <w:rPr>
                <w:rFonts w:cs="Calibri"/>
                <w:sz w:val="20"/>
                <w:szCs w:val="20"/>
              </w:rPr>
              <w:t xml:space="preserve"> bruttó szintterület felett</w:t>
            </w:r>
            <w:r w:rsidR="00D50A24">
              <w:rPr>
                <w:rFonts w:cs="Calibri"/>
                <w:sz w:val="20"/>
                <w:szCs w:val="20"/>
              </w:rPr>
              <w:t>i rész</w:t>
            </w:r>
            <w:r w:rsidR="00D50A24" w:rsidRPr="009A06FC">
              <w:rPr>
                <w:rFonts w:cs="Calibri"/>
                <w:sz w:val="20"/>
                <w:szCs w:val="20"/>
              </w:rPr>
              <w:t xml:space="preserve"> minden megkezdett 20 m</w:t>
            </w:r>
            <w:r w:rsidR="00D50A24" w:rsidRPr="009A06FC">
              <w:rPr>
                <w:rFonts w:cs="Calibri"/>
                <w:sz w:val="20"/>
                <w:szCs w:val="20"/>
                <w:vertAlign w:val="superscript"/>
              </w:rPr>
              <w:t>2</w:t>
            </w:r>
            <w:r w:rsidR="00D50A24" w:rsidRPr="00D50A24">
              <w:rPr>
                <w:rFonts w:cs="Calibri"/>
                <w:sz w:val="20"/>
                <w:szCs w:val="20"/>
              </w:rPr>
              <w:t>-e</w:t>
            </w:r>
            <w:r w:rsidR="00D50A24">
              <w:rPr>
                <w:rFonts w:cs="Calibri"/>
                <w:sz w:val="20"/>
                <w:szCs w:val="20"/>
                <w:vertAlign w:val="superscript"/>
              </w:rPr>
              <w:t xml:space="preserve"> </w:t>
            </w:r>
            <w:r w:rsidRPr="009A06FC">
              <w:rPr>
                <w:rFonts w:cs="Calibri"/>
                <w:sz w:val="20"/>
                <w:szCs w:val="20"/>
              </w:rPr>
              <w:t>után</w:t>
            </w:r>
            <w:r w:rsidR="00D50A24" w:rsidRPr="00D50A24">
              <w:rPr>
                <w:rFonts w:cs="Calibri"/>
                <w:sz w:val="20"/>
                <w:szCs w:val="20"/>
                <w:vertAlign w:val="superscript"/>
              </w:rPr>
              <w:t>1</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2</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szállás jellegű önálló rendeltetési egység (kivéve hajléktalanszálló és idősek otthona, diákszálló, diákotthon) minden vendégszobája után</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3</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vendéglátó önálló rendeltetési egység minden megkezdett 5 m</w:t>
            </w:r>
            <w:r w:rsidRPr="009A06FC">
              <w:rPr>
                <w:rFonts w:cs="Calibri"/>
                <w:sz w:val="20"/>
                <w:szCs w:val="20"/>
                <w:vertAlign w:val="superscript"/>
              </w:rPr>
              <w:t>2</w:t>
            </w:r>
            <w:r w:rsidRPr="009A06FC">
              <w:rPr>
                <w:rFonts w:cs="Calibri"/>
                <w:sz w:val="20"/>
                <w:szCs w:val="20"/>
              </w:rPr>
              <w:t xml:space="preserve"> fogyasztótere után</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4</w:t>
            </w:r>
            <w:r w:rsidR="0064434F" w:rsidRPr="009A06FC">
              <w:rPr>
                <w:rFonts w:cs="Calibri"/>
                <w:sz w:val="20"/>
                <w:szCs w:val="20"/>
              </w:rPr>
              <w:t>.</w:t>
            </w:r>
          </w:p>
        </w:tc>
        <w:tc>
          <w:tcPr>
            <w:tcW w:w="8646" w:type="dxa"/>
            <w:shd w:val="clear" w:color="auto" w:fill="auto"/>
          </w:tcPr>
          <w:p w:rsidR="0064434F" w:rsidRPr="00B229CD" w:rsidRDefault="0064434F" w:rsidP="00CA5F73">
            <w:pPr>
              <w:tabs>
                <w:tab w:val="left" w:pos="540"/>
              </w:tabs>
              <w:spacing w:after="0"/>
              <w:rPr>
                <w:rFonts w:cs="Calibri"/>
                <w:sz w:val="20"/>
                <w:szCs w:val="20"/>
                <w:vertAlign w:val="superscript"/>
              </w:rPr>
            </w:pPr>
            <w:r w:rsidRPr="009A06FC">
              <w:rPr>
                <w:rFonts w:cs="Calibri"/>
                <w:sz w:val="20"/>
                <w:szCs w:val="20"/>
              </w:rPr>
              <w:t xml:space="preserve">sportolás, strandolás célját szolgáló önálló rendeltetési egységek minden </w:t>
            </w:r>
            <w:r w:rsidR="00CA5F73">
              <w:rPr>
                <w:rFonts w:cs="Calibri"/>
                <w:sz w:val="20"/>
                <w:szCs w:val="20"/>
              </w:rPr>
              <w:t>10</w:t>
            </w:r>
            <w:r w:rsidR="005D557D" w:rsidRPr="009A06FC">
              <w:rPr>
                <w:rFonts w:cs="Calibri"/>
                <w:sz w:val="20"/>
                <w:szCs w:val="20"/>
              </w:rPr>
              <w:t xml:space="preserve"> </w:t>
            </w:r>
            <w:r w:rsidRPr="009A06FC">
              <w:rPr>
                <w:rFonts w:cs="Calibri"/>
                <w:sz w:val="20"/>
                <w:szCs w:val="20"/>
              </w:rPr>
              <w:t>férőhelye után</w:t>
            </w:r>
            <w:r w:rsidR="00E0273A">
              <w:rPr>
                <w:rFonts w:cs="Calibri"/>
                <w:sz w:val="20"/>
                <w:szCs w:val="20"/>
              </w:rPr>
              <w:t>,</w:t>
            </w:r>
            <w:r w:rsidR="00E0273A">
              <w:rPr>
                <w:rFonts w:ascii="Times New Roman" w:eastAsiaTheme="minorHAnsi" w:hAnsi="Times New Roman"/>
                <w:sz w:val="20"/>
                <w:szCs w:val="20"/>
              </w:rPr>
              <w:t xml:space="preserve"> </w:t>
            </w:r>
            <w:r w:rsidR="00E0273A" w:rsidRPr="00E0273A">
              <w:rPr>
                <w:rFonts w:cs="Calibri"/>
                <w:sz w:val="20"/>
                <w:szCs w:val="20"/>
              </w:rPr>
              <w:t>lelátóval rendelkező, fedetlen vagy részben fedett sportlétesítmény mind</w:t>
            </w:r>
            <w:r w:rsidR="00E0273A">
              <w:rPr>
                <w:rFonts w:cs="Calibri"/>
                <w:sz w:val="20"/>
                <w:szCs w:val="20"/>
              </w:rPr>
              <w:t>en megkezdett 15 férőhelye után</w:t>
            </w:r>
            <w:r w:rsidR="00757922">
              <w:rPr>
                <w:rFonts w:cs="Calibri"/>
                <w:sz w:val="20"/>
                <w:szCs w:val="20"/>
                <w:vertAlign w:val="superscript"/>
              </w:rPr>
              <w:t>2</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5</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ipari (üzemi) önálló rendeltetési egység helységeinek minden megkezdett 200 m</w:t>
            </w:r>
            <w:r w:rsidRPr="009A06FC">
              <w:rPr>
                <w:rFonts w:cs="Calibri"/>
                <w:sz w:val="20"/>
                <w:szCs w:val="20"/>
                <w:vertAlign w:val="superscript"/>
              </w:rPr>
              <w:t>2</w:t>
            </w:r>
            <w:r w:rsidRPr="009A06FC">
              <w:rPr>
                <w:rFonts w:cs="Calibri"/>
                <w:sz w:val="20"/>
                <w:szCs w:val="20"/>
              </w:rPr>
              <w:t>–e</w:t>
            </w:r>
            <w:r w:rsidRPr="009A06FC">
              <w:rPr>
                <w:rFonts w:cs="Calibri"/>
                <w:sz w:val="20"/>
                <w:szCs w:val="20"/>
                <w:vertAlign w:val="superscript"/>
              </w:rPr>
              <w:t xml:space="preserve"> </w:t>
            </w:r>
            <w:r w:rsidRPr="009A06FC">
              <w:rPr>
                <w:rFonts w:cs="Calibri"/>
                <w:sz w:val="20"/>
                <w:szCs w:val="20"/>
              </w:rPr>
              <w:t>után</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6</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raktározási önálló rendeltetési egység minden megkezdett 1.500 m</w:t>
            </w:r>
            <w:r w:rsidRPr="009A06FC">
              <w:rPr>
                <w:rFonts w:cs="Calibri"/>
                <w:sz w:val="20"/>
                <w:szCs w:val="20"/>
                <w:vertAlign w:val="superscript"/>
              </w:rPr>
              <w:t>2</w:t>
            </w:r>
            <w:r w:rsidRPr="009A06FC">
              <w:rPr>
                <w:rFonts w:cs="Calibri"/>
                <w:sz w:val="20"/>
                <w:szCs w:val="20"/>
              </w:rPr>
              <w:t>–e</w:t>
            </w:r>
            <w:r w:rsidRPr="009A06FC">
              <w:rPr>
                <w:rFonts w:cs="Calibri"/>
                <w:sz w:val="20"/>
                <w:szCs w:val="20"/>
                <w:vertAlign w:val="superscript"/>
              </w:rPr>
              <w:t xml:space="preserve"> </w:t>
            </w:r>
            <w:r w:rsidRPr="009A06FC">
              <w:rPr>
                <w:rFonts w:cs="Calibri"/>
                <w:sz w:val="20"/>
                <w:szCs w:val="20"/>
              </w:rPr>
              <w:t>után</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7</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közforgalmú személyközlekedés célját szolgáló egységek esetén nincsen parkoló létesítési kötelezettség</w:t>
            </w:r>
          </w:p>
        </w:tc>
      </w:tr>
      <w:tr w:rsidR="0064434F" w:rsidRPr="009A06FC" w:rsidTr="00515539">
        <w:tc>
          <w:tcPr>
            <w:tcW w:w="534" w:type="dxa"/>
            <w:shd w:val="clear" w:color="auto" w:fill="auto"/>
          </w:tcPr>
          <w:p w:rsidR="0064434F" w:rsidRPr="009A06FC" w:rsidRDefault="001F74CD" w:rsidP="00515539">
            <w:pPr>
              <w:tabs>
                <w:tab w:val="left" w:pos="540"/>
              </w:tabs>
              <w:spacing w:after="0"/>
              <w:rPr>
                <w:rFonts w:cs="Calibri"/>
                <w:sz w:val="20"/>
                <w:szCs w:val="20"/>
              </w:rPr>
            </w:pPr>
            <w:r>
              <w:rPr>
                <w:rFonts w:cs="Calibri"/>
                <w:sz w:val="20"/>
                <w:szCs w:val="20"/>
              </w:rPr>
              <w:t>8</w:t>
            </w:r>
            <w:r w:rsidR="0064434F" w:rsidRPr="009A06FC">
              <w:rPr>
                <w:rFonts w:cs="Calibri"/>
                <w:sz w:val="20"/>
                <w:szCs w:val="20"/>
              </w:rPr>
              <w:t>.</w:t>
            </w:r>
          </w:p>
        </w:tc>
        <w:tc>
          <w:tcPr>
            <w:tcW w:w="8646" w:type="dxa"/>
            <w:shd w:val="clear" w:color="auto" w:fill="auto"/>
          </w:tcPr>
          <w:p w:rsidR="0064434F" w:rsidRPr="009A06FC" w:rsidRDefault="0064434F" w:rsidP="00515539">
            <w:pPr>
              <w:tabs>
                <w:tab w:val="left" w:pos="540"/>
              </w:tabs>
              <w:spacing w:after="0"/>
              <w:rPr>
                <w:rFonts w:cs="Calibri"/>
                <w:sz w:val="20"/>
                <w:szCs w:val="20"/>
              </w:rPr>
            </w:pPr>
            <w:r w:rsidRPr="009A06FC">
              <w:rPr>
                <w:rFonts w:cs="Calibri"/>
                <w:sz w:val="20"/>
                <w:szCs w:val="20"/>
              </w:rPr>
              <w:t>iroda és egyéb önálló rendeltetési egységek minden megkezdett 20 m</w:t>
            </w:r>
            <w:r w:rsidRPr="009A06FC">
              <w:rPr>
                <w:rFonts w:cs="Calibri"/>
                <w:sz w:val="20"/>
                <w:szCs w:val="20"/>
                <w:vertAlign w:val="superscript"/>
              </w:rPr>
              <w:t xml:space="preserve">2 </w:t>
            </w:r>
            <w:r w:rsidRPr="009A06FC">
              <w:rPr>
                <w:rFonts w:cs="Calibri"/>
                <w:sz w:val="20"/>
                <w:szCs w:val="20"/>
              </w:rPr>
              <w:t>nettó alapterülete után</w:t>
            </w:r>
          </w:p>
        </w:tc>
      </w:tr>
    </w:tbl>
    <w:p w:rsidR="0064434F" w:rsidRDefault="00D50A24" w:rsidP="00D50A24">
      <w:pPr>
        <w:tabs>
          <w:tab w:val="left" w:pos="540"/>
        </w:tabs>
        <w:spacing w:before="120" w:after="0"/>
        <w:rPr>
          <w:color w:val="000000"/>
          <w:sz w:val="18"/>
          <w:szCs w:val="18"/>
        </w:rPr>
      </w:pPr>
      <w:r w:rsidRPr="00D50A24">
        <w:rPr>
          <w:color w:val="000000"/>
          <w:sz w:val="18"/>
          <w:szCs w:val="18"/>
          <w:vertAlign w:val="superscript"/>
        </w:rPr>
        <w:t>1</w:t>
      </w:r>
      <w:r>
        <w:rPr>
          <w:color w:val="000000"/>
          <w:sz w:val="18"/>
          <w:szCs w:val="18"/>
        </w:rPr>
        <w:t xml:space="preserve">: </w:t>
      </w:r>
      <w:r w:rsidRPr="00D50A24">
        <w:rPr>
          <w:color w:val="000000"/>
          <w:sz w:val="18"/>
          <w:szCs w:val="18"/>
        </w:rPr>
        <w:t xml:space="preserve">a 253/1997 (XII.20.) Korm. rendelet </w:t>
      </w:r>
      <w:r w:rsidR="00757922" w:rsidRPr="00B229CD">
        <w:rPr>
          <w:color w:val="000000"/>
          <w:sz w:val="18"/>
          <w:szCs w:val="18"/>
        </w:rPr>
        <w:t>a napi fogyasztási cikkeket forgalmazó létesítményekre vonatkozó előírás</w:t>
      </w:r>
      <w:r w:rsidR="00B229CD">
        <w:rPr>
          <w:color w:val="000000"/>
          <w:sz w:val="18"/>
          <w:szCs w:val="18"/>
        </w:rPr>
        <w:t>ai</w:t>
      </w:r>
      <w:bookmarkStart w:id="30" w:name="_GoBack"/>
      <w:bookmarkEnd w:id="30"/>
      <w:r w:rsidR="00757922" w:rsidRPr="00B229CD">
        <w:rPr>
          <w:color w:val="000000"/>
          <w:sz w:val="18"/>
          <w:szCs w:val="18"/>
        </w:rPr>
        <w:t xml:space="preserve"> </w:t>
      </w:r>
      <w:r w:rsidRPr="00D50A24">
        <w:rPr>
          <w:color w:val="000000"/>
          <w:sz w:val="18"/>
          <w:szCs w:val="18"/>
        </w:rPr>
        <w:t>figyelembe vételével</w:t>
      </w:r>
    </w:p>
    <w:p w:rsidR="00757922" w:rsidRPr="00D50A24" w:rsidRDefault="00757922" w:rsidP="00D50A24">
      <w:pPr>
        <w:tabs>
          <w:tab w:val="left" w:pos="540"/>
        </w:tabs>
        <w:spacing w:before="120" w:after="0"/>
        <w:rPr>
          <w:rFonts w:cs="Calibri"/>
          <w:sz w:val="18"/>
          <w:szCs w:val="18"/>
        </w:rPr>
      </w:pPr>
      <w:r>
        <w:rPr>
          <w:color w:val="000000"/>
          <w:sz w:val="18"/>
          <w:szCs w:val="18"/>
          <w:vertAlign w:val="superscript"/>
        </w:rPr>
        <w:t>2</w:t>
      </w:r>
      <w:r>
        <w:rPr>
          <w:color w:val="000000"/>
          <w:sz w:val="18"/>
          <w:szCs w:val="18"/>
        </w:rPr>
        <w:t>: a 150/2016 (VI. 13.) Korm. rendelet figyelembe vételével</w:t>
      </w:r>
    </w:p>
    <w:p w:rsidR="0064434F" w:rsidRDefault="0064434F">
      <w:pPr>
        <w:spacing w:after="200" w:line="276" w:lineRule="auto"/>
        <w:jc w:val="left"/>
        <w:rPr>
          <w:rFonts w:cs="Calibri"/>
          <w:sz w:val="20"/>
          <w:szCs w:val="20"/>
        </w:rPr>
      </w:pPr>
      <w:r>
        <w:rPr>
          <w:rFonts w:cs="Calibri"/>
          <w:sz w:val="20"/>
          <w:szCs w:val="20"/>
        </w:rPr>
        <w:br w:type="page"/>
      </w:r>
    </w:p>
    <w:p w:rsidR="0064434F" w:rsidRPr="006F585D" w:rsidRDefault="0064434F" w:rsidP="0064434F">
      <w:pPr>
        <w:jc w:val="right"/>
        <w:rPr>
          <w:rFonts w:ascii="Arial" w:hAnsi="Arial" w:cs="Arial"/>
          <w:i/>
        </w:rPr>
      </w:pPr>
      <w:r>
        <w:rPr>
          <w:rFonts w:ascii="Arial" w:hAnsi="Arial" w:cs="Arial"/>
          <w:i/>
        </w:rPr>
        <w:lastRenderedPageBreak/>
        <w:t>4</w:t>
      </w:r>
      <w:r w:rsidRPr="006F585D">
        <w:rPr>
          <w:rFonts w:ascii="Arial" w:hAnsi="Arial" w:cs="Arial"/>
          <w:i/>
        </w:rPr>
        <w:t xml:space="preserve">. melléklet </w:t>
      </w:r>
      <w:proofErr w:type="gramStart"/>
      <w:r w:rsidRPr="006F585D">
        <w:rPr>
          <w:rFonts w:ascii="Arial" w:hAnsi="Arial" w:cs="Arial"/>
          <w:i/>
        </w:rPr>
        <w:t>a ..</w:t>
      </w:r>
      <w:proofErr w:type="gramEnd"/>
      <w:r w:rsidRPr="006F585D">
        <w:rPr>
          <w:rFonts w:ascii="Arial" w:hAnsi="Arial" w:cs="Arial"/>
          <w:i/>
        </w:rPr>
        <w:t>../201</w:t>
      </w:r>
      <w:r>
        <w:rPr>
          <w:rFonts w:ascii="Arial" w:hAnsi="Arial" w:cs="Arial"/>
          <w:i/>
        </w:rPr>
        <w:t>6</w:t>
      </w:r>
      <w:r w:rsidRPr="006F585D">
        <w:rPr>
          <w:rFonts w:ascii="Arial" w:hAnsi="Arial" w:cs="Arial"/>
          <w:i/>
        </w:rPr>
        <w:t>. (…) önkormányzati rendelethez</w:t>
      </w:r>
    </w:p>
    <w:p w:rsidR="0064434F" w:rsidRDefault="0064434F" w:rsidP="0064434F">
      <w:pPr>
        <w:rPr>
          <w:rFonts w:ascii="Arial" w:hAnsi="Arial" w:cs="Arial"/>
        </w:rPr>
      </w:pPr>
    </w:p>
    <w:p w:rsidR="0064434F" w:rsidRDefault="0064434F" w:rsidP="0064434F">
      <w:pPr>
        <w:rPr>
          <w:rFonts w:ascii="Arial" w:hAnsi="Arial" w:cs="Arial"/>
        </w:rPr>
      </w:pPr>
      <w:r>
        <w:t>É</w:t>
      </w:r>
      <w:r w:rsidRPr="00842343">
        <w:t>pítmények</w:t>
      </w:r>
      <w:r>
        <w:t xml:space="preserve"> </w:t>
      </w:r>
      <w:r w:rsidRPr="00267FAC">
        <w:t>rendeltetésszerű használathoz szükséges</w:t>
      </w:r>
      <w:r>
        <w:t>,</w:t>
      </w:r>
      <w:r w:rsidRPr="00267FAC">
        <w:t xml:space="preserve"> </w:t>
      </w:r>
      <w:r>
        <w:t>elhelyezendő kerékpárok</w:t>
      </w:r>
      <w:r w:rsidRPr="00267FAC">
        <w:t xml:space="preserve"> számának meg</w:t>
      </w:r>
      <w:r>
        <w:t>állapítása</w:t>
      </w:r>
    </w:p>
    <w:p w:rsidR="0064434F" w:rsidRPr="0064434F" w:rsidRDefault="0064434F" w:rsidP="0064434F">
      <w:pPr>
        <w:spacing w:after="0"/>
        <w:ind w:left="142"/>
        <w:rPr>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6"/>
        <w:gridCol w:w="4088"/>
        <w:gridCol w:w="4206"/>
      </w:tblGrid>
      <w:tr w:rsidR="0064434F" w:rsidRPr="00267FAC" w:rsidTr="00515539">
        <w:trPr>
          <w:trHeight w:val="284"/>
          <w:jc w:val="center"/>
        </w:trPr>
        <w:tc>
          <w:tcPr>
            <w:tcW w:w="686" w:type="dxa"/>
          </w:tcPr>
          <w:p w:rsidR="0064434F" w:rsidRPr="00267FAC" w:rsidRDefault="0064434F" w:rsidP="00515539">
            <w:pPr>
              <w:spacing w:after="0"/>
              <w:jc w:val="center"/>
              <w:rPr>
                <w:rFonts w:cs="Calibri"/>
                <w:sz w:val="20"/>
                <w:szCs w:val="20"/>
              </w:rPr>
            </w:pPr>
            <w:proofErr w:type="spellStart"/>
            <w:r w:rsidRPr="00267FAC">
              <w:rPr>
                <w:rFonts w:cs="Calibri"/>
                <w:sz w:val="20"/>
                <w:szCs w:val="20"/>
              </w:rPr>
              <w:t>s.sz</w:t>
            </w:r>
            <w:proofErr w:type="spellEnd"/>
            <w:r w:rsidRPr="00267FAC">
              <w:rPr>
                <w:rFonts w:cs="Calibri"/>
                <w:sz w:val="20"/>
                <w:szCs w:val="20"/>
              </w:rPr>
              <w:t>.</w:t>
            </w:r>
          </w:p>
        </w:tc>
        <w:tc>
          <w:tcPr>
            <w:tcW w:w="4088" w:type="dxa"/>
          </w:tcPr>
          <w:p w:rsidR="0064434F" w:rsidRPr="00267FAC" w:rsidRDefault="0064434F" w:rsidP="00515539">
            <w:pPr>
              <w:tabs>
                <w:tab w:val="left" w:pos="540"/>
              </w:tabs>
              <w:spacing w:after="0"/>
              <w:jc w:val="center"/>
              <w:rPr>
                <w:rFonts w:cs="Calibri"/>
                <w:sz w:val="20"/>
                <w:szCs w:val="20"/>
              </w:rPr>
            </w:pPr>
            <w:r w:rsidRPr="00267FAC">
              <w:rPr>
                <w:rFonts w:cs="Calibri"/>
                <w:sz w:val="20"/>
                <w:szCs w:val="20"/>
              </w:rPr>
              <w:t>Funkció</w:t>
            </w:r>
          </w:p>
        </w:tc>
        <w:tc>
          <w:tcPr>
            <w:tcW w:w="4206" w:type="dxa"/>
          </w:tcPr>
          <w:p w:rsidR="0064434F" w:rsidRPr="00267FAC" w:rsidRDefault="0064434F" w:rsidP="00515539">
            <w:pPr>
              <w:tabs>
                <w:tab w:val="left" w:pos="540"/>
              </w:tabs>
              <w:spacing w:after="0"/>
              <w:jc w:val="center"/>
              <w:rPr>
                <w:rFonts w:cs="Calibri"/>
                <w:sz w:val="20"/>
                <w:szCs w:val="20"/>
              </w:rPr>
            </w:pP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1</w:t>
            </w:r>
            <w:r w:rsidR="0064434F" w:rsidRPr="00267FAC">
              <w:rPr>
                <w:rFonts w:cs="Calibri"/>
                <w:sz w:val="20"/>
                <w:szCs w:val="20"/>
              </w:rPr>
              <w:t xml:space="preserve">. </w:t>
            </w:r>
            <w:proofErr w:type="gramStart"/>
            <w:r w:rsidR="0064434F" w:rsidRPr="00267FAC">
              <w:rPr>
                <w:rFonts w:cs="Calibri"/>
                <w:sz w:val="20"/>
                <w:szCs w:val="20"/>
              </w:rPr>
              <w:t>a.</w:t>
            </w:r>
            <w:proofErr w:type="gramEnd"/>
          </w:p>
        </w:tc>
        <w:tc>
          <w:tcPr>
            <w:tcW w:w="4088" w:type="dxa"/>
          </w:tcPr>
          <w:p w:rsidR="0064434F" w:rsidRPr="00267FAC" w:rsidRDefault="0064434F" w:rsidP="00515539">
            <w:pPr>
              <w:tabs>
                <w:tab w:val="left" w:pos="540"/>
              </w:tabs>
              <w:spacing w:after="0"/>
              <w:rPr>
                <w:rFonts w:cs="Calibri"/>
                <w:sz w:val="20"/>
                <w:szCs w:val="20"/>
              </w:rPr>
            </w:pPr>
            <w:r>
              <w:rPr>
                <w:rFonts w:cs="Calibri"/>
                <w:sz w:val="20"/>
                <w:szCs w:val="20"/>
              </w:rPr>
              <w:t>Kereskedelmi</w:t>
            </w:r>
            <w:r w:rsidRPr="00267FAC">
              <w:rPr>
                <w:rFonts w:cs="Calibri"/>
                <w:sz w:val="20"/>
                <w:szCs w:val="20"/>
              </w:rPr>
              <w:t xml:space="preserve"> </w:t>
            </w:r>
            <w:r>
              <w:rPr>
                <w:rFonts w:cs="Calibri"/>
                <w:sz w:val="20"/>
                <w:szCs w:val="20"/>
              </w:rPr>
              <w:t>egység</w:t>
            </w:r>
            <w:r w:rsidRPr="00267FAC">
              <w:rPr>
                <w:rFonts w:cs="Calibri"/>
                <w:sz w:val="20"/>
                <w:szCs w:val="20"/>
              </w:rPr>
              <w:t xml:space="preserve"> </w:t>
            </w:r>
            <w:r>
              <w:rPr>
                <w:rFonts w:cs="Calibri"/>
                <w:sz w:val="20"/>
                <w:szCs w:val="20"/>
              </w:rPr>
              <w:t>0-</w:t>
            </w:r>
            <w:r w:rsidRPr="00267FAC">
              <w:rPr>
                <w:rFonts w:cs="Calibri"/>
                <w:sz w:val="20"/>
                <w:szCs w:val="20"/>
              </w:rPr>
              <w:t>100</w:t>
            </w:r>
            <w:r>
              <w:rPr>
                <w:rFonts w:cs="Calibri"/>
                <w:sz w:val="20"/>
                <w:szCs w:val="20"/>
              </w:rPr>
              <w:t>0</w:t>
            </w:r>
            <w:r w:rsidRPr="00267FAC">
              <w:rPr>
                <w:rFonts w:cs="Calibri"/>
                <w:sz w:val="20"/>
                <w:szCs w:val="20"/>
              </w:rPr>
              <w:t xml:space="preserve"> m</w:t>
            </w:r>
            <w:r w:rsidRPr="00267FAC">
              <w:rPr>
                <w:rFonts w:cs="Calibri"/>
                <w:sz w:val="20"/>
                <w:szCs w:val="20"/>
                <w:vertAlign w:val="superscript"/>
              </w:rPr>
              <w:t>2</w:t>
            </w:r>
            <w:r>
              <w:rPr>
                <w:rFonts w:cs="Calibri"/>
                <w:sz w:val="20"/>
                <w:szCs w:val="20"/>
              </w:rPr>
              <w:t>-ig</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Az árusítótér minden megkezdett 150 m</w:t>
            </w:r>
            <w:r>
              <w:rPr>
                <w:rFonts w:cs="Calibri"/>
                <w:sz w:val="20"/>
                <w:szCs w:val="20"/>
                <w:vertAlign w:val="superscript"/>
              </w:rPr>
              <w:t>2</w:t>
            </w:r>
            <w:r>
              <w:rPr>
                <w:rFonts w:cs="Calibri"/>
                <w:sz w:val="20"/>
                <w:szCs w:val="20"/>
              </w:rPr>
              <w:t xml:space="preserve"> alapterülete után 2 db</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1</w:t>
            </w:r>
            <w:r w:rsidR="0064434F" w:rsidRPr="00267FAC">
              <w:rPr>
                <w:rFonts w:cs="Calibri"/>
                <w:sz w:val="20"/>
                <w:szCs w:val="20"/>
              </w:rPr>
              <w:t>. b.</w:t>
            </w:r>
          </w:p>
        </w:tc>
        <w:tc>
          <w:tcPr>
            <w:tcW w:w="4088" w:type="dxa"/>
          </w:tcPr>
          <w:p w:rsidR="0064434F" w:rsidRPr="00267FAC" w:rsidRDefault="0064434F" w:rsidP="00515539">
            <w:pPr>
              <w:tabs>
                <w:tab w:val="left" w:pos="540"/>
              </w:tabs>
              <w:spacing w:after="0"/>
              <w:rPr>
                <w:rFonts w:cs="Calibri"/>
                <w:sz w:val="20"/>
                <w:szCs w:val="20"/>
              </w:rPr>
            </w:pPr>
            <w:r w:rsidRPr="00267FAC">
              <w:rPr>
                <w:rFonts w:cs="Calibri"/>
                <w:sz w:val="20"/>
                <w:szCs w:val="20"/>
              </w:rPr>
              <w:t>Kereskedelmi</w:t>
            </w:r>
            <w:r>
              <w:rPr>
                <w:rFonts w:cs="Calibri"/>
                <w:sz w:val="20"/>
                <w:szCs w:val="20"/>
              </w:rPr>
              <w:t xml:space="preserve"> </w:t>
            </w:r>
            <w:r w:rsidRPr="00267FAC">
              <w:rPr>
                <w:rFonts w:cs="Calibri"/>
                <w:sz w:val="20"/>
                <w:szCs w:val="20"/>
              </w:rPr>
              <w:t>egység 100</w:t>
            </w:r>
            <w:r>
              <w:rPr>
                <w:rFonts w:cs="Calibri"/>
                <w:sz w:val="20"/>
                <w:szCs w:val="20"/>
              </w:rPr>
              <w:t>0</w:t>
            </w:r>
            <w:r w:rsidRPr="00267FAC">
              <w:rPr>
                <w:rFonts w:cs="Calibri"/>
                <w:sz w:val="20"/>
                <w:szCs w:val="20"/>
              </w:rPr>
              <w:t xml:space="preserve"> m</w:t>
            </w:r>
            <w:r w:rsidRPr="00267FAC">
              <w:rPr>
                <w:rFonts w:cs="Calibri"/>
                <w:sz w:val="20"/>
                <w:szCs w:val="20"/>
                <w:vertAlign w:val="superscript"/>
              </w:rPr>
              <w:t>2</w:t>
            </w:r>
            <w:r w:rsidRPr="00267FAC">
              <w:rPr>
                <w:rFonts w:cs="Calibri"/>
                <w:sz w:val="20"/>
                <w:szCs w:val="20"/>
              </w:rPr>
              <w:t xml:space="preserve"> felett</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Az árusítótér minden megkezdett 500 m</w:t>
            </w:r>
            <w:r>
              <w:rPr>
                <w:rFonts w:cs="Calibri"/>
                <w:sz w:val="20"/>
                <w:szCs w:val="20"/>
                <w:vertAlign w:val="superscript"/>
              </w:rPr>
              <w:t>2</w:t>
            </w:r>
            <w:r>
              <w:rPr>
                <w:rFonts w:cs="Calibri"/>
                <w:sz w:val="20"/>
                <w:szCs w:val="20"/>
              </w:rPr>
              <w:t xml:space="preserve"> alapterülete után 2 db </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2</w:t>
            </w:r>
            <w:r w:rsidR="0064434F" w:rsidRPr="00267FAC">
              <w:rPr>
                <w:rFonts w:cs="Calibri"/>
                <w:sz w:val="20"/>
                <w:szCs w:val="20"/>
              </w:rPr>
              <w:t>.</w:t>
            </w:r>
          </w:p>
        </w:tc>
        <w:tc>
          <w:tcPr>
            <w:tcW w:w="4088" w:type="dxa"/>
          </w:tcPr>
          <w:p w:rsidR="0064434F" w:rsidRPr="00267FAC" w:rsidRDefault="0064434F" w:rsidP="00515539">
            <w:pPr>
              <w:tabs>
                <w:tab w:val="left" w:pos="540"/>
              </w:tabs>
              <w:spacing w:after="0"/>
              <w:rPr>
                <w:rFonts w:cs="Calibri"/>
                <w:sz w:val="20"/>
                <w:szCs w:val="20"/>
              </w:rPr>
            </w:pPr>
            <w:r w:rsidRPr="00267FAC">
              <w:rPr>
                <w:rFonts w:cs="Calibri"/>
                <w:sz w:val="20"/>
                <w:szCs w:val="20"/>
              </w:rPr>
              <w:t>Szállás</w:t>
            </w:r>
            <w:r>
              <w:rPr>
                <w:rFonts w:cs="Calibri"/>
                <w:sz w:val="20"/>
                <w:szCs w:val="20"/>
              </w:rPr>
              <w:t>hely szolgáltató egység</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Minden megkezdett 15 vendégszoba egysége után 2 db</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3</w:t>
            </w:r>
            <w:r w:rsidR="0064434F">
              <w:rPr>
                <w:rFonts w:cs="Calibri"/>
                <w:sz w:val="20"/>
                <w:szCs w:val="20"/>
              </w:rPr>
              <w:t>.</w:t>
            </w:r>
          </w:p>
        </w:tc>
        <w:tc>
          <w:tcPr>
            <w:tcW w:w="4088" w:type="dxa"/>
          </w:tcPr>
          <w:p w:rsidR="0064434F" w:rsidRPr="00267FAC" w:rsidRDefault="0064434F" w:rsidP="00515539">
            <w:pPr>
              <w:tabs>
                <w:tab w:val="left" w:pos="540"/>
              </w:tabs>
              <w:spacing w:after="0"/>
              <w:rPr>
                <w:rFonts w:cs="Calibri"/>
                <w:sz w:val="20"/>
                <w:szCs w:val="20"/>
              </w:rPr>
            </w:pPr>
            <w:r w:rsidRPr="00267FAC">
              <w:rPr>
                <w:rFonts w:cs="Calibri"/>
                <w:sz w:val="20"/>
                <w:szCs w:val="20"/>
              </w:rPr>
              <w:t>Vendéglátó</w:t>
            </w:r>
            <w:r>
              <w:rPr>
                <w:rFonts w:cs="Calibri"/>
                <w:sz w:val="20"/>
                <w:szCs w:val="20"/>
              </w:rPr>
              <w:t xml:space="preserve"> egység </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A fogyasztótér minden megkezdett 75 m</w:t>
            </w:r>
            <w:r>
              <w:rPr>
                <w:rFonts w:cs="Calibri"/>
                <w:sz w:val="20"/>
                <w:szCs w:val="20"/>
                <w:vertAlign w:val="superscript"/>
              </w:rPr>
              <w:t>2</w:t>
            </w:r>
            <w:r>
              <w:rPr>
                <w:rFonts w:cs="Calibri"/>
                <w:sz w:val="20"/>
                <w:szCs w:val="20"/>
              </w:rPr>
              <w:t xml:space="preserve"> alapterülete után 2 db</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4</w:t>
            </w:r>
            <w:r w:rsidR="0064434F" w:rsidRPr="00267FAC">
              <w:rPr>
                <w:rFonts w:cs="Calibri"/>
                <w:sz w:val="20"/>
                <w:szCs w:val="20"/>
              </w:rPr>
              <w:t>.</w:t>
            </w:r>
          </w:p>
        </w:tc>
        <w:tc>
          <w:tcPr>
            <w:tcW w:w="4088" w:type="dxa"/>
          </w:tcPr>
          <w:p w:rsidR="0064434F" w:rsidRPr="00267FAC" w:rsidRDefault="0064434F" w:rsidP="00515539">
            <w:pPr>
              <w:tabs>
                <w:tab w:val="left" w:pos="540"/>
              </w:tabs>
              <w:spacing w:after="0"/>
              <w:rPr>
                <w:rFonts w:cs="Calibri"/>
                <w:sz w:val="20"/>
                <w:szCs w:val="20"/>
              </w:rPr>
            </w:pPr>
            <w:r>
              <w:rPr>
                <w:rFonts w:cs="Calibri"/>
                <w:sz w:val="20"/>
                <w:szCs w:val="20"/>
              </w:rPr>
              <w:t>Sportolás, strand</w:t>
            </w:r>
            <w:r w:rsidRPr="00267FAC">
              <w:rPr>
                <w:rFonts w:cs="Calibri"/>
                <w:sz w:val="20"/>
                <w:szCs w:val="20"/>
              </w:rPr>
              <w:t xml:space="preserve"> célját szolgáló </w:t>
            </w:r>
            <w:r>
              <w:rPr>
                <w:rFonts w:cs="Calibri"/>
                <w:sz w:val="20"/>
                <w:szCs w:val="20"/>
              </w:rPr>
              <w:t xml:space="preserve">egység </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Minden megkezdett 20 férőhelye után 2 db</w:t>
            </w:r>
            <w:r w:rsidRPr="00267FAC" w:rsidDel="00EC4BBA">
              <w:rPr>
                <w:rFonts w:cs="Calibri"/>
                <w:sz w:val="20"/>
                <w:szCs w:val="20"/>
              </w:rPr>
              <w:t xml:space="preserve"> </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5</w:t>
            </w:r>
            <w:r w:rsidR="0064434F" w:rsidRPr="00267FAC">
              <w:rPr>
                <w:rFonts w:cs="Calibri"/>
                <w:sz w:val="20"/>
                <w:szCs w:val="20"/>
              </w:rPr>
              <w:t>.</w:t>
            </w:r>
          </w:p>
        </w:tc>
        <w:tc>
          <w:tcPr>
            <w:tcW w:w="4088" w:type="dxa"/>
          </w:tcPr>
          <w:p w:rsidR="0064434F" w:rsidRPr="00267FAC" w:rsidRDefault="0064434F" w:rsidP="00515539">
            <w:pPr>
              <w:tabs>
                <w:tab w:val="left" w:pos="540"/>
              </w:tabs>
              <w:spacing w:after="0"/>
              <w:rPr>
                <w:rFonts w:cs="Calibri"/>
                <w:sz w:val="20"/>
                <w:szCs w:val="20"/>
              </w:rPr>
            </w:pPr>
            <w:r>
              <w:rPr>
                <w:rFonts w:cs="Calibri"/>
                <w:sz w:val="20"/>
                <w:szCs w:val="20"/>
              </w:rPr>
              <w:t>I</w:t>
            </w:r>
            <w:r w:rsidRPr="00267FAC">
              <w:rPr>
                <w:rFonts w:cs="Calibri"/>
                <w:sz w:val="20"/>
                <w:szCs w:val="20"/>
              </w:rPr>
              <w:t>pari egység</w:t>
            </w:r>
            <w:r>
              <w:rPr>
                <w:rFonts w:cs="Calibri"/>
                <w:sz w:val="20"/>
                <w:szCs w:val="20"/>
              </w:rPr>
              <w:t xml:space="preserve"> </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Minden megkezdett 10 munkahely után 1 db</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6</w:t>
            </w:r>
            <w:r w:rsidR="0064434F" w:rsidRPr="00267FAC">
              <w:rPr>
                <w:rFonts w:cs="Calibri"/>
                <w:sz w:val="20"/>
                <w:szCs w:val="20"/>
              </w:rPr>
              <w:t>.</w:t>
            </w:r>
          </w:p>
        </w:tc>
        <w:tc>
          <w:tcPr>
            <w:tcW w:w="4088" w:type="dxa"/>
          </w:tcPr>
          <w:p w:rsidR="0064434F" w:rsidRPr="00267FAC" w:rsidRDefault="0064434F" w:rsidP="00515539">
            <w:pPr>
              <w:tabs>
                <w:tab w:val="left" w:pos="540"/>
              </w:tabs>
              <w:spacing w:after="0"/>
              <w:rPr>
                <w:rFonts w:cs="Calibri"/>
                <w:sz w:val="20"/>
                <w:szCs w:val="20"/>
              </w:rPr>
            </w:pPr>
            <w:r>
              <w:rPr>
                <w:rFonts w:cs="Calibri"/>
                <w:sz w:val="20"/>
                <w:szCs w:val="20"/>
              </w:rPr>
              <w:t>Raktározási, logisztikai egység</w:t>
            </w:r>
          </w:p>
        </w:tc>
        <w:tc>
          <w:tcPr>
            <w:tcW w:w="4206" w:type="dxa"/>
          </w:tcPr>
          <w:p w:rsidR="0064434F" w:rsidRPr="00267FAC" w:rsidRDefault="0064434F" w:rsidP="00515539">
            <w:pPr>
              <w:tabs>
                <w:tab w:val="left" w:pos="540"/>
              </w:tabs>
              <w:spacing w:after="0"/>
              <w:rPr>
                <w:rFonts w:cs="Calibri"/>
                <w:sz w:val="20"/>
                <w:szCs w:val="20"/>
              </w:rPr>
            </w:pPr>
            <w:r>
              <w:rPr>
                <w:rFonts w:cs="Calibri"/>
                <w:sz w:val="20"/>
                <w:szCs w:val="20"/>
              </w:rPr>
              <w:t>A raktárterület minden megkezdett 10.000 m</w:t>
            </w:r>
            <w:r>
              <w:rPr>
                <w:rFonts w:cs="Calibri"/>
                <w:sz w:val="20"/>
                <w:szCs w:val="20"/>
                <w:vertAlign w:val="superscript"/>
              </w:rPr>
              <w:t xml:space="preserve">2 </w:t>
            </w:r>
            <w:r w:rsidRPr="002D0CD8">
              <w:rPr>
                <w:rFonts w:cs="Calibri"/>
                <w:sz w:val="20"/>
                <w:szCs w:val="20"/>
              </w:rPr>
              <w:t>alapterülete</w:t>
            </w:r>
            <w:r>
              <w:rPr>
                <w:rFonts w:cs="Calibri"/>
                <w:sz w:val="20"/>
                <w:szCs w:val="20"/>
                <w:vertAlign w:val="superscript"/>
              </w:rPr>
              <w:t xml:space="preserve"> </w:t>
            </w:r>
            <w:r>
              <w:rPr>
                <w:rFonts w:cs="Calibri"/>
                <w:sz w:val="20"/>
                <w:szCs w:val="20"/>
              </w:rPr>
              <w:t>után 1 db</w:t>
            </w:r>
            <w:r w:rsidRPr="00267FAC" w:rsidDel="009256BD">
              <w:rPr>
                <w:rFonts w:cs="Calibri"/>
                <w:sz w:val="20"/>
                <w:szCs w:val="20"/>
              </w:rPr>
              <w:t xml:space="preserve"> </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7</w:t>
            </w:r>
            <w:r w:rsidR="0064434F" w:rsidRPr="00267FAC">
              <w:rPr>
                <w:rFonts w:cs="Calibri"/>
                <w:sz w:val="20"/>
                <w:szCs w:val="20"/>
              </w:rPr>
              <w:t>.</w:t>
            </w:r>
            <w:r w:rsidR="0064434F">
              <w:rPr>
                <w:rFonts w:cs="Calibri"/>
                <w:sz w:val="20"/>
                <w:szCs w:val="20"/>
              </w:rPr>
              <w:t>.</w:t>
            </w:r>
          </w:p>
        </w:tc>
        <w:tc>
          <w:tcPr>
            <w:tcW w:w="4088" w:type="dxa"/>
          </w:tcPr>
          <w:p w:rsidR="0064434F" w:rsidRPr="00267FAC" w:rsidRDefault="0064434F" w:rsidP="001F74CD">
            <w:pPr>
              <w:tabs>
                <w:tab w:val="left" w:pos="540"/>
              </w:tabs>
              <w:spacing w:after="0"/>
              <w:rPr>
                <w:rFonts w:cs="Calibri"/>
                <w:sz w:val="20"/>
                <w:szCs w:val="20"/>
              </w:rPr>
            </w:pPr>
            <w:r>
              <w:rPr>
                <w:rFonts w:cs="Calibri"/>
                <w:sz w:val="20"/>
                <w:szCs w:val="20"/>
              </w:rPr>
              <w:t xml:space="preserve">Közösségi helyközi közlekedési </w:t>
            </w:r>
            <w:r w:rsidR="001F74CD">
              <w:rPr>
                <w:rFonts w:cs="Calibri"/>
                <w:sz w:val="20"/>
                <w:szCs w:val="20"/>
              </w:rPr>
              <w:t>megállóhely</w:t>
            </w:r>
            <w:r>
              <w:rPr>
                <w:rFonts w:cs="Calibri"/>
                <w:sz w:val="20"/>
                <w:szCs w:val="20"/>
              </w:rPr>
              <w:t xml:space="preserve"> </w:t>
            </w:r>
          </w:p>
        </w:tc>
        <w:tc>
          <w:tcPr>
            <w:tcW w:w="4206" w:type="dxa"/>
          </w:tcPr>
          <w:p w:rsidR="0064434F" w:rsidRPr="00267FAC" w:rsidRDefault="008925C7" w:rsidP="00515539">
            <w:pPr>
              <w:tabs>
                <w:tab w:val="left" w:pos="540"/>
              </w:tabs>
              <w:spacing w:after="0"/>
              <w:rPr>
                <w:rFonts w:cs="Calibri"/>
                <w:sz w:val="20"/>
                <w:szCs w:val="20"/>
              </w:rPr>
            </w:pPr>
            <w:r>
              <w:rPr>
                <w:rFonts w:cs="Calibri"/>
                <w:sz w:val="20"/>
                <w:szCs w:val="20"/>
              </w:rPr>
              <w:t>Nincsen tároló létesítési kötelezettség</w:t>
            </w:r>
          </w:p>
        </w:tc>
      </w:tr>
      <w:tr w:rsidR="0064434F" w:rsidRPr="00267FAC" w:rsidTr="00515539">
        <w:trPr>
          <w:trHeight w:val="284"/>
          <w:jc w:val="center"/>
        </w:trPr>
        <w:tc>
          <w:tcPr>
            <w:tcW w:w="686" w:type="dxa"/>
          </w:tcPr>
          <w:p w:rsidR="0064434F" w:rsidRPr="00267FAC" w:rsidRDefault="001F74CD" w:rsidP="00515539">
            <w:pPr>
              <w:spacing w:after="0"/>
              <w:jc w:val="center"/>
              <w:rPr>
                <w:rFonts w:cs="Calibri"/>
                <w:sz w:val="20"/>
                <w:szCs w:val="20"/>
              </w:rPr>
            </w:pPr>
            <w:r>
              <w:rPr>
                <w:rFonts w:cs="Calibri"/>
                <w:sz w:val="20"/>
                <w:szCs w:val="20"/>
              </w:rPr>
              <w:t>8.</w:t>
            </w:r>
          </w:p>
        </w:tc>
        <w:tc>
          <w:tcPr>
            <w:tcW w:w="4088" w:type="dxa"/>
          </w:tcPr>
          <w:p w:rsidR="0064434F" w:rsidRPr="00267FAC" w:rsidRDefault="0032640E" w:rsidP="001F74CD">
            <w:pPr>
              <w:tabs>
                <w:tab w:val="left" w:pos="540"/>
              </w:tabs>
              <w:spacing w:after="0"/>
              <w:rPr>
                <w:rFonts w:cs="Calibri"/>
                <w:sz w:val="20"/>
                <w:szCs w:val="20"/>
              </w:rPr>
            </w:pPr>
            <w:r>
              <w:rPr>
                <w:rFonts w:cs="Calibri"/>
                <w:sz w:val="20"/>
                <w:szCs w:val="20"/>
              </w:rPr>
              <w:t>I</w:t>
            </w:r>
            <w:r w:rsidR="001F74CD" w:rsidRPr="009A06FC">
              <w:rPr>
                <w:rFonts w:cs="Calibri"/>
                <w:sz w:val="20"/>
                <w:szCs w:val="20"/>
              </w:rPr>
              <w:t>roda és eg</w:t>
            </w:r>
            <w:r w:rsidR="001F74CD">
              <w:rPr>
                <w:rFonts w:cs="Calibri"/>
                <w:sz w:val="20"/>
                <w:szCs w:val="20"/>
              </w:rPr>
              <w:t>yéb önálló rendeltetési egység</w:t>
            </w:r>
            <w:r w:rsidR="001F74CD" w:rsidRPr="009A06FC">
              <w:rPr>
                <w:rFonts w:cs="Calibri"/>
                <w:sz w:val="20"/>
                <w:szCs w:val="20"/>
              </w:rPr>
              <w:t xml:space="preserve"> </w:t>
            </w:r>
          </w:p>
        </w:tc>
        <w:tc>
          <w:tcPr>
            <w:tcW w:w="4206" w:type="dxa"/>
          </w:tcPr>
          <w:p w:rsidR="0064434F" w:rsidRPr="00267FAC" w:rsidRDefault="001F74CD" w:rsidP="001F74CD">
            <w:pPr>
              <w:tabs>
                <w:tab w:val="left" w:pos="540"/>
              </w:tabs>
              <w:spacing w:after="0"/>
              <w:rPr>
                <w:rFonts w:cs="Calibri"/>
                <w:sz w:val="20"/>
                <w:szCs w:val="20"/>
              </w:rPr>
            </w:pPr>
            <w:r>
              <w:rPr>
                <w:rFonts w:cs="Calibri"/>
                <w:sz w:val="20"/>
                <w:szCs w:val="20"/>
              </w:rPr>
              <w:t>M</w:t>
            </w:r>
            <w:r w:rsidRPr="009A06FC">
              <w:rPr>
                <w:rFonts w:cs="Calibri"/>
                <w:sz w:val="20"/>
                <w:szCs w:val="20"/>
              </w:rPr>
              <w:t xml:space="preserve">inden megkezdett </w:t>
            </w:r>
            <w:r>
              <w:rPr>
                <w:rFonts w:cs="Calibri"/>
                <w:sz w:val="20"/>
                <w:szCs w:val="20"/>
              </w:rPr>
              <w:t>10</w:t>
            </w:r>
            <w:r w:rsidRPr="009A06FC">
              <w:rPr>
                <w:rFonts w:cs="Calibri"/>
                <w:sz w:val="20"/>
                <w:szCs w:val="20"/>
              </w:rPr>
              <w:t>0 m</w:t>
            </w:r>
            <w:r w:rsidRPr="009A06FC">
              <w:rPr>
                <w:rFonts w:cs="Calibri"/>
                <w:sz w:val="20"/>
                <w:szCs w:val="20"/>
                <w:vertAlign w:val="superscript"/>
              </w:rPr>
              <w:t xml:space="preserve">2 </w:t>
            </w:r>
            <w:r w:rsidRPr="009A06FC">
              <w:rPr>
                <w:rFonts w:cs="Calibri"/>
                <w:sz w:val="20"/>
                <w:szCs w:val="20"/>
              </w:rPr>
              <w:t>nettó alapterülete után</w:t>
            </w:r>
            <w:r>
              <w:rPr>
                <w:rFonts w:cs="Calibri"/>
                <w:sz w:val="20"/>
                <w:szCs w:val="20"/>
              </w:rPr>
              <w:t xml:space="preserve"> 1 db</w:t>
            </w:r>
          </w:p>
        </w:tc>
      </w:tr>
    </w:tbl>
    <w:p w:rsidR="0064434F" w:rsidRDefault="0064434F" w:rsidP="0064434F">
      <w:pPr>
        <w:rPr>
          <w:rFonts w:ascii="Arial" w:hAnsi="Arial" w:cs="Arial"/>
        </w:rPr>
      </w:pPr>
    </w:p>
    <w:p w:rsidR="008B6C21" w:rsidRDefault="008B6C21" w:rsidP="00EA27AD">
      <w:pPr>
        <w:spacing w:after="200" w:line="276" w:lineRule="auto"/>
        <w:jc w:val="left"/>
        <w:rPr>
          <w:rFonts w:ascii="Arial" w:hAnsi="Arial" w:cs="Arial"/>
          <w:lang w:eastAsia="hu-HU"/>
        </w:rPr>
      </w:pPr>
    </w:p>
    <w:sectPr w:rsidR="008B6C21" w:rsidSect="0075332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8D9" w:rsidRDefault="009A28D9" w:rsidP="007260B1">
      <w:pPr>
        <w:spacing w:after="0"/>
      </w:pPr>
      <w:r>
        <w:separator/>
      </w:r>
    </w:p>
  </w:endnote>
  <w:endnote w:type="continuationSeparator" w:id="0">
    <w:p w:rsidR="009A28D9" w:rsidRDefault="009A28D9" w:rsidP="007260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7012"/>
      <w:docPartObj>
        <w:docPartGallery w:val="Page Numbers (Bottom of Page)"/>
        <w:docPartUnique/>
      </w:docPartObj>
    </w:sdtPr>
    <w:sdtContent>
      <w:p w:rsidR="00D73F25" w:rsidRDefault="00271A4F">
        <w:pPr>
          <w:pStyle w:val="llb"/>
          <w:jc w:val="right"/>
        </w:pPr>
        <w:r>
          <w:fldChar w:fldCharType="begin"/>
        </w:r>
        <w:r w:rsidR="00D47C59">
          <w:instrText xml:space="preserve"> PAGE   \* MERGEFORMAT </w:instrText>
        </w:r>
        <w:r>
          <w:fldChar w:fldCharType="separate"/>
        </w:r>
        <w:r w:rsidR="00B400AF">
          <w:rPr>
            <w:noProof/>
          </w:rPr>
          <w:t>8</w:t>
        </w:r>
        <w:r>
          <w:rPr>
            <w:noProof/>
          </w:rPr>
          <w:fldChar w:fldCharType="end"/>
        </w:r>
      </w:p>
    </w:sdtContent>
  </w:sdt>
  <w:p w:rsidR="00D73F25" w:rsidRDefault="00D73F2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8D9" w:rsidRDefault="009A28D9" w:rsidP="007260B1">
      <w:pPr>
        <w:spacing w:after="0"/>
      </w:pPr>
      <w:r>
        <w:separator/>
      </w:r>
    </w:p>
  </w:footnote>
  <w:footnote w:type="continuationSeparator" w:id="0">
    <w:p w:rsidR="009A28D9" w:rsidRDefault="009A28D9" w:rsidP="007260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36D"/>
    <w:multiLevelType w:val="hybridMultilevel"/>
    <w:tmpl w:val="F16EA660"/>
    <w:lvl w:ilvl="0" w:tplc="C1321BD0">
      <w:start w:val="1"/>
      <w:numFmt w:val="lowerRoman"/>
      <w:pStyle w:val="Cmsor3"/>
      <w:lvlText w:val="%1."/>
      <w:lvlJc w:val="right"/>
      <w:pPr>
        <w:tabs>
          <w:tab w:val="num" w:pos="567"/>
        </w:tabs>
        <w:ind w:left="1287" w:hanging="360"/>
      </w:pPr>
      <w:rPr>
        <w:rFonts w:ascii="Calibri" w:hAnsi="Calibri" w:hint="default"/>
        <w:b/>
        <w:i w:val="0"/>
        <w:caps/>
        <w:sz w:val="28"/>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02F65371"/>
    <w:multiLevelType w:val="hybridMultilevel"/>
    <w:tmpl w:val="B75A6E3C"/>
    <w:lvl w:ilvl="0" w:tplc="9092BDA8">
      <w:start w:val="1"/>
      <w:numFmt w:val="decimal"/>
      <w:pStyle w:val="Cimsor6-Szakasz"/>
      <w:lvlText w:val="%1. §"/>
      <w:lvlJc w:val="left"/>
      <w:pPr>
        <w:tabs>
          <w:tab w:val="num" w:pos="4479"/>
        </w:tabs>
        <w:ind w:left="4821" w:hanging="2780"/>
      </w:pPr>
      <w:rPr>
        <w:rFonts w:ascii="Arial" w:hAnsi="Arial" w:cs="Arial" w:hint="default"/>
        <w:b/>
        <w:i w:val="0"/>
        <w:color w:val="auto"/>
        <w:sz w:val="22"/>
      </w:rPr>
    </w:lvl>
    <w:lvl w:ilvl="1" w:tplc="38E4D966">
      <w:start w:val="1"/>
      <w:numFmt w:val="none"/>
      <w:lvlText w:val="(1)"/>
      <w:lvlJc w:val="left"/>
      <w:pPr>
        <w:tabs>
          <w:tab w:val="num" w:pos="172"/>
        </w:tabs>
        <w:ind w:left="456" w:firstLine="624"/>
      </w:pPr>
      <w:rPr>
        <w:rFonts w:ascii="Calibri" w:hAnsi="Calibri" w:cs="Arial" w:hint="default"/>
        <w:b w:val="0"/>
        <w:i w:val="0"/>
        <w:color w:val="auto"/>
        <w:sz w:val="22"/>
      </w:rPr>
    </w:lvl>
    <w:lvl w:ilvl="2" w:tplc="D70A342A">
      <w:start w:val="3"/>
      <w:numFmt w:val="decimal"/>
      <w:lvlText w:val="(%3)"/>
      <w:lvlJc w:val="left"/>
      <w:pPr>
        <w:tabs>
          <w:tab w:val="num" w:pos="644"/>
        </w:tabs>
        <w:ind w:left="644" w:hanging="360"/>
      </w:pPr>
      <w:rPr>
        <w:rFonts w:hint="default"/>
        <w:i w:val="0"/>
      </w:rPr>
    </w:lvl>
    <w:lvl w:ilvl="3" w:tplc="9AECF352">
      <w:start w:val="1"/>
      <w:numFmt w:val="decimal"/>
      <w:lvlText w:val="%4."/>
      <w:lvlJc w:val="left"/>
      <w:pPr>
        <w:tabs>
          <w:tab w:val="num" w:pos="2880"/>
        </w:tabs>
        <w:ind w:left="2880" w:hanging="360"/>
      </w:pPr>
    </w:lvl>
    <w:lvl w:ilvl="4" w:tplc="A972E87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39528E"/>
    <w:multiLevelType w:val="hybridMultilevel"/>
    <w:tmpl w:val="6ED2D120"/>
    <w:lvl w:ilvl="0" w:tplc="6A0E1754">
      <w:start w:val="1"/>
      <w:numFmt w:val="decimal"/>
      <w:lvlText w:val="(%1)"/>
      <w:lvlJc w:val="left"/>
      <w:pPr>
        <w:tabs>
          <w:tab w:val="num" w:pos="142"/>
        </w:tabs>
        <w:ind w:left="142" w:firstLine="0"/>
      </w:pPr>
      <w:rPr>
        <w:rFonts w:ascii="Arial" w:hAnsi="Arial" w:cs="Arial"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65C8"/>
    <w:multiLevelType w:val="hybridMultilevel"/>
    <w:tmpl w:val="B128C336"/>
    <w:lvl w:ilvl="0" w:tplc="B99E9AF8">
      <w:start w:val="1"/>
      <w:numFmt w:val="decimal"/>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0AD121E8"/>
    <w:multiLevelType w:val="hybridMultilevel"/>
    <w:tmpl w:val="D292DCB0"/>
    <w:lvl w:ilvl="0" w:tplc="DF66F50C">
      <w:start w:val="1"/>
      <w:numFmt w:val="bullet"/>
      <w:pStyle w:val="Listaszerbekezds"/>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F852C3"/>
    <w:multiLevelType w:val="hybridMultilevel"/>
    <w:tmpl w:val="4D9A7AEE"/>
    <w:lvl w:ilvl="0" w:tplc="794836A8">
      <w:start w:val="1"/>
      <w:numFmt w:val="lowerLetter"/>
      <w:lvlText w:val="%1)"/>
      <w:lvlJc w:val="left"/>
      <w:pPr>
        <w:tabs>
          <w:tab w:val="num" w:pos="1080"/>
        </w:tabs>
        <w:ind w:left="1080" w:hanging="540"/>
      </w:pPr>
      <w:rPr>
        <w:rFonts w:hint="default"/>
        <w:i w:val="0"/>
      </w:rPr>
    </w:lvl>
    <w:lvl w:ilvl="1" w:tplc="CF16F61C">
      <w:start w:val="2"/>
      <w:numFmt w:val="decimal"/>
      <w:lvlText w:val="(%2)"/>
      <w:lvlJc w:val="left"/>
      <w:pPr>
        <w:tabs>
          <w:tab w:val="num" w:pos="1800"/>
        </w:tabs>
        <w:ind w:left="1800" w:hanging="540"/>
      </w:pPr>
      <w:rPr>
        <w:rFonts w:hint="default"/>
      </w:rPr>
    </w:lvl>
    <w:lvl w:ilvl="2" w:tplc="31FCE57E">
      <w:start w:val="1"/>
      <w:numFmt w:val="lowerLetter"/>
      <w:lvlText w:val="%3)"/>
      <w:lvlJc w:val="left"/>
      <w:pPr>
        <w:tabs>
          <w:tab w:val="num" w:pos="2700"/>
        </w:tabs>
        <w:ind w:left="2700" w:hanging="540"/>
      </w:pPr>
      <w:rPr>
        <w:rFonts w:hint="default"/>
        <w:i/>
      </w:r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6">
    <w:nsid w:val="129926BC"/>
    <w:multiLevelType w:val="hybridMultilevel"/>
    <w:tmpl w:val="84760F76"/>
    <w:lvl w:ilvl="0" w:tplc="D77EA9B2">
      <w:start w:val="1"/>
      <w:numFmt w:val="decimal"/>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17C516CE"/>
    <w:multiLevelType w:val="hybridMultilevel"/>
    <w:tmpl w:val="8AF0B61A"/>
    <w:lvl w:ilvl="0" w:tplc="E1340854">
      <w:start w:val="1"/>
      <w:numFmt w:val="decimal"/>
      <w:pStyle w:val="Cmsor8"/>
      <w:lvlText w:val="(%1)"/>
      <w:lvlJc w:val="left"/>
      <w:pPr>
        <w:tabs>
          <w:tab w:val="num" w:pos="0"/>
        </w:tabs>
        <w:ind w:left="0" w:firstLine="0"/>
      </w:pPr>
      <w:rPr>
        <w:rFonts w:ascii="Arial" w:hAnsi="Arial" w:cs="Arial" w:hint="default"/>
        <w:b w:val="0"/>
        <w:i w:val="0"/>
        <w:color w:val="auto"/>
        <w:sz w:val="22"/>
      </w:rPr>
    </w:lvl>
    <w:lvl w:ilvl="1" w:tplc="040E0017">
      <w:start w:val="1"/>
      <w:numFmt w:val="lowerLetter"/>
      <w:lvlText w:val="%2)"/>
      <w:lvlJc w:val="left"/>
      <w:pPr>
        <w:tabs>
          <w:tab w:val="num" w:pos="1495"/>
        </w:tabs>
        <w:ind w:left="1495"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FF2566"/>
    <w:multiLevelType w:val="hybridMultilevel"/>
    <w:tmpl w:val="6ED2D120"/>
    <w:lvl w:ilvl="0" w:tplc="6A0E1754">
      <w:start w:val="1"/>
      <w:numFmt w:val="decimal"/>
      <w:lvlText w:val="(%1)"/>
      <w:lvlJc w:val="left"/>
      <w:pPr>
        <w:tabs>
          <w:tab w:val="num" w:pos="142"/>
        </w:tabs>
        <w:ind w:left="142" w:firstLine="0"/>
      </w:pPr>
      <w:rPr>
        <w:rFonts w:ascii="Arial" w:hAnsi="Arial" w:cs="Arial"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E23CA8"/>
    <w:multiLevelType w:val="hybridMultilevel"/>
    <w:tmpl w:val="4D9A7AEE"/>
    <w:lvl w:ilvl="0" w:tplc="794836A8">
      <w:start w:val="1"/>
      <w:numFmt w:val="lowerLetter"/>
      <w:lvlText w:val="%1)"/>
      <w:lvlJc w:val="left"/>
      <w:pPr>
        <w:tabs>
          <w:tab w:val="num" w:pos="1080"/>
        </w:tabs>
        <w:ind w:left="1080" w:hanging="540"/>
      </w:pPr>
      <w:rPr>
        <w:rFonts w:hint="default"/>
        <w:i w:val="0"/>
      </w:rPr>
    </w:lvl>
    <w:lvl w:ilvl="1" w:tplc="CF16F61C">
      <w:start w:val="2"/>
      <w:numFmt w:val="decimal"/>
      <w:lvlText w:val="(%2)"/>
      <w:lvlJc w:val="left"/>
      <w:pPr>
        <w:tabs>
          <w:tab w:val="num" w:pos="1800"/>
        </w:tabs>
        <w:ind w:left="1800" w:hanging="540"/>
      </w:pPr>
      <w:rPr>
        <w:rFonts w:hint="default"/>
      </w:rPr>
    </w:lvl>
    <w:lvl w:ilvl="2" w:tplc="31FCE57E">
      <w:start w:val="1"/>
      <w:numFmt w:val="lowerLetter"/>
      <w:lvlText w:val="%3)"/>
      <w:lvlJc w:val="left"/>
      <w:pPr>
        <w:tabs>
          <w:tab w:val="num" w:pos="2700"/>
        </w:tabs>
        <w:ind w:left="2700" w:hanging="540"/>
      </w:pPr>
      <w:rPr>
        <w:rFonts w:hint="default"/>
        <w:i/>
      </w:r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0">
    <w:nsid w:val="206465FA"/>
    <w:multiLevelType w:val="hybridMultilevel"/>
    <w:tmpl w:val="4D9A7AEE"/>
    <w:lvl w:ilvl="0" w:tplc="794836A8">
      <w:start w:val="1"/>
      <w:numFmt w:val="lowerLetter"/>
      <w:lvlText w:val="%1)"/>
      <w:lvlJc w:val="left"/>
      <w:pPr>
        <w:tabs>
          <w:tab w:val="num" w:pos="1080"/>
        </w:tabs>
        <w:ind w:left="1080" w:hanging="540"/>
      </w:pPr>
      <w:rPr>
        <w:rFonts w:hint="default"/>
        <w:i w:val="0"/>
      </w:rPr>
    </w:lvl>
    <w:lvl w:ilvl="1" w:tplc="CF16F61C">
      <w:start w:val="2"/>
      <w:numFmt w:val="decimal"/>
      <w:lvlText w:val="(%2)"/>
      <w:lvlJc w:val="left"/>
      <w:pPr>
        <w:tabs>
          <w:tab w:val="num" w:pos="1800"/>
        </w:tabs>
        <w:ind w:left="1800" w:hanging="540"/>
      </w:pPr>
      <w:rPr>
        <w:rFonts w:hint="default"/>
      </w:rPr>
    </w:lvl>
    <w:lvl w:ilvl="2" w:tplc="31FCE57E">
      <w:start w:val="1"/>
      <w:numFmt w:val="lowerLetter"/>
      <w:lvlText w:val="%3)"/>
      <w:lvlJc w:val="left"/>
      <w:pPr>
        <w:tabs>
          <w:tab w:val="num" w:pos="2700"/>
        </w:tabs>
        <w:ind w:left="2700" w:hanging="540"/>
      </w:pPr>
      <w:rPr>
        <w:rFonts w:hint="default"/>
        <w:i/>
      </w:r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1">
    <w:nsid w:val="279236CB"/>
    <w:multiLevelType w:val="hybridMultilevel"/>
    <w:tmpl w:val="6ED2D120"/>
    <w:lvl w:ilvl="0" w:tplc="6A0E1754">
      <w:start w:val="1"/>
      <w:numFmt w:val="decimal"/>
      <w:lvlText w:val="(%1)"/>
      <w:lvlJc w:val="left"/>
      <w:pPr>
        <w:tabs>
          <w:tab w:val="num" w:pos="142"/>
        </w:tabs>
        <w:ind w:left="142" w:firstLine="0"/>
      </w:pPr>
      <w:rPr>
        <w:rFonts w:ascii="Arial" w:hAnsi="Arial" w:cs="Arial"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716228"/>
    <w:multiLevelType w:val="hybridMultilevel"/>
    <w:tmpl w:val="5E927BB0"/>
    <w:lvl w:ilvl="0" w:tplc="040E0017">
      <w:start w:val="1"/>
      <w:numFmt w:val="lowerLetter"/>
      <w:lvlText w:val="%1)"/>
      <w:lvlJc w:val="left"/>
      <w:pPr>
        <w:ind w:left="502" w:hanging="360"/>
      </w:pPr>
      <w:rPr>
        <w:rFont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3">
    <w:nsid w:val="35DD1B0D"/>
    <w:multiLevelType w:val="hybridMultilevel"/>
    <w:tmpl w:val="4D9A7AEE"/>
    <w:lvl w:ilvl="0" w:tplc="794836A8">
      <w:start w:val="1"/>
      <w:numFmt w:val="lowerLetter"/>
      <w:lvlText w:val="%1)"/>
      <w:lvlJc w:val="left"/>
      <w:pPr>
        <w:tabs>
          <w:tab w:val="num" w:pos="1080"/>
        </w:tabs>
        <w:ind w:left="1080" w:hanging="540"/>
      </w:pPr>
      <w:rPr>
        <w:rFonts w:hint="default"/>
        <w:i w:val="0"/>
      </w:rPr>
    </w:lvl>
    <w:lvl w:ilvl="1" w:tplc="CF16F61C">
      <w:start w:val="2"/>
      <w:numFmt w:val="decimal"/>
      <w:lvlText w:val="(%2)"/>
      <w:lvlJc w:val="left"/>
      <w:pPr>
        <w:tabs>
          <w:tab w:val="num" w:pos="1800"/>
        </w:tabs>
        <w:ind w:left="1800" w:hanging="540"/>
      </w:pPr>
      <w:rPr>
        <w:rFonts w:hint="default"/>
      </w:rPr>
    </w:lvl>
    <w:lvl w:ilvl="2" w:tplc="31FCE57E">
      <w:start w:val="1"/>
      <w:numFmt w:val="lowerLetter"/>
      <w:lvlText w:val="%3)"/>
      <w:lvlJc w:val="left"/>
      <w:pPr>
        <w:tabs>
          <w:tab w:val="num" w:pos="2700"/>
        </w:tabs>
        <w:ind w:left="2700" w:hanging="540"/>
      </w:pPr>
      <w:rPr>
        <w:rFonts w:hint="default"/>
        <w:i/>
      </w:r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4">
    <w:nsid w:val="38485C49"/>
    <w:multiLevelType w:val="hybridMultilevel"/>
    <w:tmpl w:val="AA4EDF36"/>
    <w:lvl w:ilvl="0" w:tplc="6A0E1754">
      <w:start w:val="1"/>
      <w:numFmt w:val="decimal"/>
      <w:lvlText w:val="(%1)"/>
      <w:lvlJc w:val="left"/>
      <w:pPr>
        <w:tabs>
          <w:tab w:val="num" w:pos="142"/>
        </w:tabs>
        <w:ind w:left="142" w:firstLine="0"/>
      </w:pPr>
      <w:rPr>
        <w:rFonts w:ascii="Arial" w:hAnsi="Arial" w:cs="Arial"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183D62"/>
    <w:multiLevelType w:val="hybridMultilevel"/>
    <w:tmpl w:val="E402D834"/>
    <w:lvl w:ilvl="0" w:tplc="E1005FC0">
      <w:start w:val="1"/>
      <w:numFmt w:val="decimal"/>
      <w:pStyle w:val="SZAKASZCM"/>
      <w:lvlText w:val="%1."/>
      <w:lvlJc w:val="left"/>
      <w:pPr>
        <w:ind w:left="502" w:hanging="360"/>
      </w:pPr>
      <w:rPr>
        <w:rFonts w:hint="default"/>
        <w:b/>
      </w:r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nsid w:val="3BD5263C"/>
    <w:multiLevelType w:val="hybridMultilevel"/>
    <w:tmpl w:val="5A8E6D28"/>
    <w:lvl w:ilvl="0" w:tplc="050295E0">
      <w:start w:val="1"/>
      <w:numFmt w:val="decimal"/>
      <w:pStyle w:val="Cmsor5"/>
      <w:lvlText w:val="%1. "/>
      <w:lvlJc w:val="left"/>
      <w:pPr>
        <w:tabs>
          <w:tab w:val="num" w:pos="2410"/>
        </w:tabs>
        <w:ind w:left="2694" w:hanging="284"/>
      </w:pPr>
      <w:rPr>
        <w:rFonts w:ascii="Arial" w:hAnsi="Arial" w:cs="Arial" w:hint="default"/>
        <w:b/>
        <w:i w:val="0"/>
        <w:sz w:val="22"/>
      </w:rPr>
    </w:lvl>
    <w:lvl w:ilvl="1" w:tplc="0409000F">
      <w:start w:val="1"/>
      <w:numFmt w:val="decimal"/>
      <w:lvlText w:val="%2."/>
      <w:lvlJc w:val="left"/>
      <w:pPr>
        <w:tabs>
          <w:tab w:val="num" w:pos="1440"/>
        </w:tabs>
        <w:ind w:left="1440" w:hanging="360"/>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214CCA"/>
    <w:multiLevelType w:val="hybridMultilevel"/>
    <w:tmpl w:val="2FF64574"/>
    <w:lvl w:ilvl="0" w:tplc="A972E87C">
      <w:start w:val="1"/>
      <w:numFmt w:val="lowerLetter"/>
      <w:lvlText w:val="%1)"/>
      <w:lvlJc w:val="left"/>
      <w:pPr>
        <w:tabs>
          <w:tab w:val="num" w:pos="0"/>
        </w:tabs>
        <w:ind w:left="0" w:firstLine="0"/>
      </w:pPr>
      <w:rPr>
        <w:rFonts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7220FD"/>
    <w:multiLevelType w:val="hybridMultilevel"/>
    <w:tmpl w:val="990E3290"/>
    <w:lvl w:ilvl="0" w:tplc="FA563C86">
      <w:start w:val="1"/>
      <w:numFmt w:val="decimal"/>
      <w:pStyle w:val="SZAKASZ"/>
      <w:lvlText w:val="%1. §"/>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9">
    <w:nsid w:val="50E23BF5"/>
    <w:multiLevelType w:val="hybridMultilevel"/>
    <w:tmpl w:val="D9B8E880"/>
    <w:lvl w:ilvl="0" w:tplc="5B5C37BC">
      <w:start w:val="2"/>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57D5CE2"/>
    <w:multiLevelType w:val="hybridMultilevel"/>
    <w:tmpl w:val="EEC467E8"/>
    <w:lvl w:ilvl="0" w:tplc="B4DE29B8">
      <w:start w:val="1"/>
      <w:numFmt w:val="decimal"/>
      <w:lvlText w:val="%1."/>
      <w:lvlJc w:val="left"/>
      <w:pPr>
        <w:tabs>
          <w:tab w:val="num" w:pos="4046"/>
        </w:tabs>
        <w:ind w:left="4046" w:hanging="360"/>
      </w:pPr>
      <w:rPr>
        <w:rFonts w:ascii="Arial" w:hAnsi="Arial" w:cs="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E0244E"/>
    <w:multiLevelType w:val="hybridMultilevel"/>
    <w:tmpl w:val="655CE09A"/>
    <w:lvl w:ilvl="0" w:tplc="14648918">
      <w:start w:val="2"/>
      <w:numFmt w:val="decimal"/>
      <w:lvlText w:val="(%1)"/>
      <w:lvlJc w:val="left"/>
      <w:pPr>
        <w:tabs>
          <w:tab w:val="num" w:pos="720"/>
        </w:tabs>
        <w:ind w:left="720" w:hanging="360"/>
      </w:pPr>
      <w:rPr>
        <w:rFonts w:hint="default"/>
      </w:rPr>
    </w:lvl>
    <w:lvl w:ilvl="1" w:tplc="32E83654">
      <w:start w:val="1"/>
      <w:numFmt w:val="lowerLetter"/>
      <w:lvlText w:val="%2)"/>
      <w:lvlJc w:val="left"/>
      <w:pPr>
        <w:tabs>
          <w:tab w:val="num" w:pos="900"/>
        </w:tabs>
        <w:ind w:left="900" w:hanging="540"/>
      </w:pPr>
      <w:rPr>
        <w:rFonts w:hint="default"/>
      </w:rPr>
    </w:lvl>
    <w:lvl w:ilvl="2" w:tplc="040E001B">
      <w:start w:val="1"/>
      <w:numFmt w:val="lowerRoman"/>
      <w:lvlText w:val="%3."/>
      <w:lvlJc w:val="right"/>
      <w:pPr>
        <w:tabs>
          <w:tab w:val="num" w:pos="2160"/>
        </w:tabs>
        <w:ind w:left="2160" w:hanging="180"/>
      </w:pPr>
    </w:lvl>
    <w:lvl w:ilvl="3" w:tplc="18F012CA">
      <w:start w:val="1"/>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68F427C3"/>
    <w:multiLevelType w:val="hybridMultilevel"/>
    <w:tmpl w:val="6ED2D120"/>
    <w:lvl w:ilvl="0" w:tplc="6A0E1754">
      <w:start w:val="1"/>
      <w:numFmt w:val="decimal"/>
      <w:lvlText w:val="(%1)"/>
      <w:lvlJc w:val="left"/>
      <w:pPr>
        <w:tabs>
          <w:tab w:val="num" w:pos="142"/>
        </w:tabs>
        <w:ind w:left="142" w:firstLine="0"/>
      </w:pPr>
      <w:rPr>
        <w:rFonts w:ascii="Arial" w:hAnsi="Arial" w:cs="Arial" w:hint="default"/>
        <w:b w:val="0"/>
        <w:i w:val="0"/>
        <w:color w:val="auto"/>
        <w:sz w:val="22"/>
      </w:rPr>
    </w:lvl>
    <w:lvl w:ilvl="1" w:tplc="040E0017">
      <w:start w:val="1"/>
      <w:numFmt w:val="lowerLetter"/>
      <w:lvlText w:val="%2)"/>
      <w:lvlJc w:val="left"/>
      <w:pPr>
        <w:tabs>
          <w:tab w:val="num" w:pos="1440"/>
        </w:tabs>
        <w:ind w:left="1440" w:hanging="360"/>
      </w:pPr>
      <w:rPr>
        <w:rFonts w:hint="default"/>
        <w:b w:val="0"/>
        <w:i w:val="0"/>
        <w:color w:val="auto"/>
        <w:sz w:val="22"/>
      </w:rPr>
    </w:lvl>
    <w:lvl w:ilvl="2" w:tplc="0409001B">
      <w:start w:val="1"/>
      <w:numFmt w:val="lowerRoman"/>
      <w:lvlText w:val="%3."/>
      <w:lvlJc w:val="right"/>
      <w:pPr>
        <w:tabs>
          <w:tab w:val="num" w:pos="2160"/>
        </w:tabs>
        <w:ind w:left="2160" w:hanging="180"/>
      </w:pPr>
    </w:lvl>
    <w:lvl w:ilvl="3" w:tplc="0D8C28AC">
      <w:start w:val="2"/>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E75C1E"/>
    <w:multiLevelType w:val="hybridMultilevel"/>
    <w:tmpl w:val="4D9A7AEE"/>
    <w:lvl w:ilvl="0" w:tplc="794836A8">
      <w:start w:val="1"/>
      <w:numFmt w:val="lowerLetter"/>
      <w:lvlText w:val="%1)"/>
      <w:lvlJc w:val="left"/>
      <w:pPr>
        <w:tabs>
          <w:tab w:val="num" w:pos="1080"/>
        </w:tabs>
        <w:ind w:left="1080" w:hanging="540"/>
      </w:pPr>
      <w:rPr>
        <w:rFonts w:hint="default"/>
        <w:i w:val="0"/>
      </w:rPr>
    </w:lvl>
    <w:lvl w:ilvl="1" w:tplc="CF16F61C">
      <w:start w:val="2"/>
      <w:numFmt w:val="decimal"/>
      <w:lvlText w:val="(%2)"/>
      <w:lvlJc w:val="left"/>
      <w:pPr>
        <w:tabs>
          <w:tab w:val="num" w:pos="1800"/>
        </w:tabs>
        <w:ind w:left="1800" w:hanging="540"/>
      </w:pPr>
      <w:rPr>
        <w:rFonts w:hint="default"/>
      </w:rPr>
    </w:lvl>
    <w:lvl w:ilvl="2" w:tplc="31FCE57E">
      <w:start w:val="1"/>
      <w:numFmt w:val="lowerLetter"/>
      <w:lvlText w:val="%3)"/>
      <w:lvlJc w:val="left"/>
      <w:pPr>
        <w:tabs>
          <w:tab w:val="num" w:pos="2700"/>
        </w:tabs>
        <w:ind w:left="2700" w:hanging="540"/>
      </w:pPr>
      <w:rPr>
        <w:rFonts w:hint="default"/>
        <w:i/>
      </w:r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6"/>
  </w:num>
  <w:num w:numId="4">
    <w:abstractNumId w:val="20"/>
  </w:num>
  <w:num w:numId="5">
    <w:abstractNumId w:val="1"/>
  </w:num>
  <w:num w:numId="6">
    <w:abstractNumId w:val="14"/>
  </w:num>
  <w:num w:numId="7">
    <w:abstractNumId w:val="7"/>
  </w:num>
  <w:num w:numId="8">
    <w:abstractNumId w:val="7"/>
    <w:lvlOverride w:ilvl="0">
      <w:startOverride w:val="1"/>
    </w:lvlOverride>
  </w:num>
  <w:num w:numId="9">
    <w:abstractNumId w:val="7"/>
    <w:lvlOverride w:ilvl="0">
      <w:startOverride w:val="1"/>
    </w:lvlOverride>
  </w:num>
  <w:num w:numId="10">
    <w:abstractNumId w:val="21"/>
  </w:num>
  <w:num w:numId="11">
    <w:abstractNumId w:val="18"/>
  </w:num>
  <w:num w:numId="12">
    <w:abstractNumId w:val="7"/>
    <w:lvlOverride w:ilvl="0">
      <w:startOverride w:val="1"/>
    </w:lvlOverride>
  </w:num>
  <w:num w:numId="13">
    <w:abstractNumId w:val="7"/>
    <w:lvlOverride w:ilvl="0">
      <w:startOverride w:val="1"/>
    </w:lvlOverride>
  </w:num>
  <w:num w:numId="14">
    <w:abstractNumId w:val="15"/>
  </w:num>
  <w:num w:numId="15">
    <w:abstractNumId w:val="12"/>
  </w:num>
  <w:num w:numId="16">
    <w:abstractNumId w:val="13"/>
  </w:num>
  <w:num w:numId="17">
    <w:abstractNumId w:val="8"/>
  </w:num>
  <w:num w:numId="18">
    <w:abstractNumId w:val="10"/>
  </w:num>
  <w:num w:numId="19">
    <w:abstractNumId w:val="9"/>
  </w:num>
  <w:num w:numId="20">
    <w:abstractNumId w:val="5"/>
  </w:num>
  <w:num w:numId="21">
    <w:abstractNumId w:val="23"/>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22"/>
  </w:num>
  <w:num w:numId="26">
    <w:abstractNumId w:val="2"/>
  </w:num>
  <w:num w:numId="27">
    <w:abstractNumId w:val="7"/>
  </w:num>
  <w:num w:numId="28">
    <w:abstractNumId w:val="7"/>
    <w:lvlOverride w:ilvl="0">
      <w:startOverride w:val="1"/>
    </w:lvlOverride>
  </w:num>
  <w:num w:numId="29">
    <w:abstractNumId w:val="7"/>
  </w:num>
  <w:num w:numId="30">
    <w:abstractNumId w:val="7"/>
    <w:lvlOverride w:ilvl="0">
      <w:startOverride w:val="1"/>
    </w:lvlOverride>
  </w:num>
  <w:num w:numId="31">
    <w:abstractNumId w:val="7"/>
  </w:num>
  <w:num w:numId="32">
    <w:abstractNumId w:val="7"/>
    <w:lvlOverride w:ilvl="0">
      <w:startOverride w:val="1"/>
    </w:lvlOverride>
  </w:num>
  <w:num w:numId="33">
    <w:abstractNumId w:val="7"/>
  </w:num>
  <w:num w:numId="34">
    <w:abstractNumId w:val="16"/>
  </w:num>
  <w:num w:numId="35">
    <w:abstractNumId w:val="16"/>
  </w:num>
  <w:num w:numId="36">
    <w:abstractNumId w:val="16"/>
  </w:num>
  <w:num w:numId="37">
    <w:abstractNumId w:val="16"/>
  </w:num>
  <w:num w:numId="38">
    <w:abstractNumId w:val="7"/>
  </w:num>
  <w:num w:numId="39">
    <w:abstractNumId w:val="7"/>
  </w:num>
  <w:num w:numId="40">
    <w:abstractNumId w:val="3"/>
  </w:num>
  <w:num w:numId="41">
    <w:abstractNumId w:val="7"/>
    <w:lvlOverride w:ilvl="0">
      <w:startOverride w:val="1"/>
    </w:lvlOverride>
  </w:num>
  <w:num w:numId="42">
    <w:abstractNumId w:val="7"/>
    <w:lvlOverride w:ilvl="0">
      <w:startOverride w:val="1"/>
    </w:lvlOverride>
  </w:num>
  <w:num w:numId="43">
    <w:abstractNumId w:val="7"/>
  </w:num>
  <w:num w:numId="44">
    <w:abstractNumId w:val="7"/>
    <w:lvlOverride w:ilvl="0">
      <w:startOverride w:val="1"/>
    </w:lvlOverride>
  </w:num>
  <w:num w:numId="45">
    <w:abstractNumId w:val="7"/>
  </w:num>
  <w:num w:numId="46">
    <w:abstractNumId w:val="17"/>
  </w:num>
  <w:num w:numId="47">
    <w:abstractNumId w:val="7"/>
    <w:lvlOverride w:ilvl="0">
      <w:startOverride w:val="1"/>
    </w:lvlOverride>
  </w:num>
  <w:num w:numId="48">
    <w:abstractNumId w:val="7"/>
  </w:num>
  <w:num w:numId="49">
    <w:abstractNumId w:val="19"/>
  </w:num>
  <w:num w:numId="50">
    <w:abstractNumId w:val="7"/>
  </w:num>
  <w:num w:numId="51">
    <w:abstractNumId w:val="7"/>
  </w:num>
  <w:num w:numId="52">
    <w:abstractNumId w:val="7"/>
  </w:num>
  <w:num w:numId="53">
    <w:abstractNumId w:val="16"/>
  </w:num>
  <w:num w:numId="54">
    <w:abstractNumId w:val="16"/>
  </w:num>
  <w:num w:numId="55">
    <w:abstractNumId w:val="6"/>
  </w:num>
  <w:num w:numId="56">
    <w:abstractNumId w:val="11"/>
  </w:num>
  <w:num w:numId="57">
    <w:abstractNumId w:val="18"/>
  </w:num>
  <w:num w:numId="58">
    <w:abstractNumId w:val="7"/>
  </w:num>
  <w:num w:numId="59">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5A5E"/>
    <w:rsid w:val="000007D0"/>
    <w:rsid w:val="00000A31"/>
    <w:rsid w:val="0000107E"/>
    <w:rsid w:val="00001506"/>
    <w:rsid w:val="00002A28"/>
    <w:rsid w:val="00003BB2"/>
    <w:rsid w:val="00005087"/>
    <w:rsid w:val="00006F93"/>
    <w:rsid w:val="0000744A"/>
    <w:rsid w:val="00010128"/>
    <w:rsid w:val="000101EA"/>
    <w:rsid w:val="00012A63"/>
    <w:rsid w:val="00016D99"/>
    <w:rsid w:val="00022292"/>
    <w:rsid w:val="000232A4"/>
    <w:rsid w:val="00023A0C"/>
    <w:rsid w:val="00025BD0"/>
    <w:rsid w:val="0003047F"/>
    <w:rsid w:val="000308CC"/>
    <w:rsid w:val="000316CB"/>
    <w:rsid w:val="000339DE"/>
    <w:rsid w:val="000347E8"/>
    <w:rsid w:val="00034F7B"/>
    <w:rsid w:val="00035007"/>
    <w:rsid w:val="00035683"/>
    <w:rsid w:val="00040D8B"/>
    <w:rsid w:val="00042C6B"/>
    <w:rsid w:val="000430F3"/>
    <w:rsid w:val="00044924"/>
    <w:rsid w:val="00045791"/>
    <w:rsid w:val="00046D9B"/>
    <w:rsid w:val="00051698"/>
    <w:rsid w:val="00052F45"/>
    <w:rsid w:val="000540BA"/>
    <w:rsid w:val="00055C18"/>
    <w:rsid w:val="00055FD2"/>
    <w:rsid w:val="000572AC"/>
    <w:rsid w:val="000572F8"/>
    <w:rsid w:val="00057C03"/>
    <w:rsid w:val="000660DA"/>
    <w:rsid w:val="000704D9"/>
    <w:rsid w:val="00071740"/>
    <w:rsid w:val="00071CC2"/>
    <w:rsid w:val="000734CA"/>
    <w:rsid w:val="00073E37"/>
    <w:rsid w:val="00076ED1"/>
    <w:rsid w:val="00081154"/>
    <w:rsid w:val="00083E03"/>
    <w:rsid w:val="00085A54"/>
    <w:rsid w:val="000905B6"/>
    <w:rsid w:val="00090DB5"/>
    <w:rsid w:val="0009260D"/>
    <w:rsid w:val="0009305C"/>
    <w:rsid w:val="000932FB"/>
    <w:rsid w:val="0009349A"/>
    <w:rsid w:val="000955F7"/>
    <w:rsid w:val="00097124"/>
    <w:rsid w:val="00097703"/>
    <w:rsid w:val="000A0E4E"/>
    <w:rsid w:val="000A4821"/>
    <w:rsid w:val="000A48FC"/>
    <w:rsid w:val="000A6093"/>
    <w:rsid w:val="000B0371"/>
    <w:rsid w:val="000B48EF"/>
    <w:rsid w:val="000B4EEB"/>
    <w:rsid w:val="000B51FE"/>
    <w:rsid w:val="000C25A5"/>
    <w:rsid w:val="000C28F1"/>
    <w:rsid w:val="000C355D"/>
    <w:rsid w:val="000C4A5F"/>
    <w:rsid w:val="000C5EE1"/>
    <w:rsid w:val="000C6A4F"/>
    <w:rsid w:val="000D1048"/>
    <w:rsid w:val="000D2CE6"/>
    <w:rsid w:val="000D39BD"/>
    <w:rsid w:val="000D4BC4"/>
    <w:rsid w:val="000D5F36"/>
    <w:rsid w:val="000D72AF"/>
    <w:rsid w:val="000E205F"/>
    <w:rsid w:val="000E25B7"/>
    <w:rsid w:val="000E26B0"/>
    <w:rsid w:val="000E2C81"/>
    <w:rsid w:val="000E3528"/>
    <w:rsid w:val="000E6F2F"/>
    <w:rsid w:val="000F4AD0"/>
    <w:rsid w:val="000F771F"/>
    <w:rsid w:val="000F78BB"/>
    <w:rsid w:val="000F795C"/>
    <w:rsid w:val="001000F6"/>
    <w:rsid w:val="00100852"/>
    <w:rsid w:val="00100CBA"/>
    <w:rsid w:val="0010217D"/>
    <w:rsid w:val="0010434E"/>
    <w:rsid w:val="00111695"/>
    <w:rsid w:val="00111F16"/>
    <w:rsid w:val="00112C75"/>
    <w:rsid w:val="00114C05"/>
    <w:rsid w:val="00117992"/>
    <w:rsid w:val="00117D67"/>
    <w:rsid w:val="001210ED"/>
    <w:rsid w:val="0012303A"/>
    <w:rsid w:val="001254FF"/>
    <w:rsid w:val="001272C1"/>
    <w:rsid w:val="001301EC"/>
    <w:rsid w:val="001347A4"/>
    <w:rsid w:val="0013537B"/>
    <w:rsid w:val="00136182"/>
    <w:rsid w:val="00140E13"/>
    <w:rsid w:val="00141E1D"/>
    <w:rsid w:val="00142D72"/>
    <w:rsid w:val="00142DAC"/>
    <w:rsid w:val="00147033"/>
    <w:rsid w:val="001513FD"/>
    <w:rsid w:val="00154B9A"/>
    <w:rsid w:val="00155BA3"/>
    <w:rsid w:val="00155CBF"/>
    <w:rsid w:val="00161471"/>
    <w:rsid w:val="00164F7C"/>
    <w:rsid w:val="00165895"/>
    <w:rsid w:val="001667B4"/>
    <w:rsid w:val="00170065"/>
    <w:rsid w:val="001706E0"/>
    <w:rsid w:val="00175B58"/>
    <w:rsid w:val="00175D4E"/>
    <w:rsid w:val="00177D0E"/>
    <w:rsid w:val="00185275"/>
    <w:rsid w:val="0018572A"/>
    <w:rsid w:val="001909F8"/>
    <w:rsid w:val="00193217"/>
    <w:rsid w:val="001935D2"/>
    <w:rsid w:val="00193792"/>
    <w:rsid w:val="00193E17"/>
    <w:rsid w:val="00194FEF"/>
    <w:rsid w:val="00195963"/>
    <w:rsid w:val="001A06DD"/>
    <w:rsid w:val="001A688D"/>
    <w:rsid w:val="001B09A7"/>
    <w:rsid w:val="001B0BB9"/>
    <w:rsid w:val="001B1BD5"/>
    <w:rsid w:val="001B6C63"/>
    <w:rsid w:val="001B71C2"/>
    <w:rsid w:val="001C16A7"/>
    <w:rsid w:val="001C2E95"/>
    <w:rsid w:val="001C34F0"/>
    <w:rsid w:val="001C4036"/>
    <w:rsid w:val="001C7FA0"/>
    <w:rsid w:val="001D0586"/>
    <w:rsid w:val="001D1B46"/>
    <w:rsid w:val="001D3257"/>
    <w:rsid w:val="001D3A2C"/>
    <w:rsid w:val="001E1C6B"/>
    <w:rsid w:val="001E2669"/>
    <w:rsid w:val="001E4E40"/>
    <w:rsid w:val="001F02C3"/>
    <w:rsid w:val="001F1950"/>
    <w:rsid w:val="001F3135"/>
    <w:rsid w:val="001F375A"/>
    <w:rsid w:val="001F5784"/>
    <w:rsid w:val="001F6271"/>
    <w:rsid w:val="001F69E3"/>
    <w:rsid w:val="001F74CD"/>
    <w:rsid w:val="00201532"/>
    <w:rsid w:val="00204756"/>
    <w:rsid w:val="00207901"/>
    <w:rsid w:val="0021075F"/>
    <w:rsid w:val="00210CBF"/>
    <w:rsid w:val="00212761"/>
    <w:rsid w:val="00213E9F"/>
    <w:rsid w:val="00214209"/>
    <w:rsid w:val="00216452"/>
    <w:rsid w:val="002166E3"/>
    <w:rsid w:val="00217762"/>
    <w:rsid w:val="00220D88"/>
    <w:rsid w:val="002232E3"/>
    <w:rsid w:val="002253B5"/>
    <w:rsid w:val="00227AB4"/>
    <w:rsid w:val="002316AA"/>
    <w:rsid w:val="00232234"/>
    <w:rsid w:val="002341AB"/>
    <w:rsid w:val="00235388"/>
    <w:rsid w:val="00237678"/>
    <w:rsid w:val="00240620"/>
    <w:rsid w:val="00240B56"/>
    <w:rsid w:val="00240EBB"/>
    <w:rsid w:val="002411C3"/>
    <w:rsid w:val="0024212D"/>
    <w:rsid w:val="002432CC"/>
    <w:rsid w:val="002434DE"/>
    <w:rsid w:val="002455A2"/>
    <w:rsid w:val="00251721"/>
    <w:rsid w:val="00251921"/>
    <w:rsid w:val="002549FE"/>
    <w:rsid w:val="00254DCF"/>
    <w:rsid w:val="0025567A"/>
    <w:rsid w:val="00262FE9"/>
    <w:rsid w:val="002647E7"/>
    <w:rsid w:val="00265412"/>
    <w:rsid w:val="00266123"/>
    <w:rsid w:val="00267AA1"/>
    <w:rsid w:val="0027110D"/>
    <w:rsid w:val="00271A4F"/>
    <w:rsid w:val="00274057"/>
    <w:rsid w:val="00280204"/>
    <w:rsid w:val="00280F27"/>
    <w:rsid w:val="0028267E"/>
    <w:rsid w:val="00284215"/>
    <w:rsid w:val="00285FAB"/>
    <w:rsid w:val="00285FD3"/>
    <w:rsid w:val="00286E38"/>
    <w:rsid w:val="0029087A"/>
    <w:rsid w:val="00291C5B"/>
    <w:rsid w:val="00293CB2"/>
    <w:rsid w:val="0029534E"/>
    <w:rsid w:val="00295CF2"/>
    <w:rsid w:val="00296511"/>
    <w:rsid w:val="002970CB"/>
    <w:rsid w:val="00297699"/>
    <w:rsid w:val="002A0C27"/>
    <w:rsid w:val="002A27DC"/>
    <w:rsid w:val="002A7054"/>
    <w:rsid w:val="002B0E3A"/>
    <w:rsid w:val="002B2776"/>
    <w:rsid w:val="002B3B26"/>
    <w:rsid w:val="002B4C4B"/>
    <w:rsid w:val="002B5ECF"/>
    <w:rsid w:val="002B6597"/>
    <w:rsid w:val="002B7AB5"/>
    <w:rsid w:val="002B7CEB"/>
    <w:rsid w:val="002C2D16"/>
    <w:rsid w:val="002C3D87"/>
    <w:rsid w:val="002D0484"/>
    <w:rsid w:val="002D0965"/>
    <w:rsid w:val="002D2EE5"/>
    <w:rsid w:val="002D4482"/>
    <w:rsid w:val="002D6098"/>
    <w:rsid w:val="002D60FC"/>
    <w:rsid w:val="002D7074"/>
    <w:rsid w:val="002D78D1"/>
    <w:rsid w:val="002E000D"/>
    <w:rsid w:val="002E19A9"/>
    <w:rsid w:val="002E3756"/>
    <w:rsid w:val="002F0F44"/>
    <w:rsid w:val="002F57E9"/>
    <w:rsid w:val="003012EF"/>
    <w:rsid w:val="00302AE2"/>
    <w:rsid w:val="003037E0"/>
    <w:rsid w:val="00303F06"/>
    <w:rsid w:val="00307458"/>
    <w:rsid w:val="00312692"/>
    <w:rsid w:val="0031483F"/>
    <w:rsid w:val="003148CA"/>
    <w:rsid w:val="0031599D"/>
    <w:rsid w:val="00315E7B"/>
    <w:rsid w:val="00316346"/>
    <w:rsid w:val="003167F6"/>
    <w:rsid w:val="00321862"/>
    <w:rsid w:val="00321BEA"/>
    <w:rsid w:val="00325755"/>
    <w:rsid w:val="0032640E"/>
    <w:rsid w:val="0032746B"/>
    <w:rsid w:val="0033026D"/>
    <w:rsid w:val="00340FED"/>
    <w:rsid w:val="0034364A"/>
    <w:rsid w:val="00344B1F"/>
    <w:rsid w:val="00346643"/>
    <w:rsid w:val="00346CB4"/>
    <w:rsid w:val="00346E92"/>
    <w:rsid w:val="00351232"/>
    <w:rsid w:val="00351B19"/>
    <w:rsid w:val="00351C32"/>
    <w:rsid w:val="0035555D"/>
    <w:rsid w:val="003558B6"/>
    <w:rsid w:val="0036102E"/>
    <w:rsid w:val="00361169"/>
    <w:rsid w:val="00362092"/>
    <w:rsid w:val="00362A4A"/>
    <w:rsid w:val="003632DD"/>
    <w:rsid w:val="00365BBC"/>
    <w:rsid w:val="0036718F"/>
    <w:rsid w:val="00367306"/>
    <w:rsid w:val="00367C63"/>
    <w:rsid w:val="00370E07"/>
    <w:rsid w:val="003740EF"/>
    <w:rsid w:val="00374D32"/>
    <w:rsid w:val="00375A2C"/>
    <w:rsid w:val="003777DB"/>
    <w:rsid w:val="00382683"/>
    <w:rsid w:val="00382D2B"/>
    <w:rsid w:val="00384FF7"/>
    <w:rsid w:val="0039024A"/>
    <w:rsid w:val="0039063C"/>
    <w:rsid w:val="00391454"/>
    <w:rsid w:val="00391828"/>
    <w:rsid w:val="003920B0"/>
    <w:rsid w:val="0039556B"/>
    <w:rsid w:val="00396A47"/>
    <w:rsid w:val="00396E10"/>
    <w:rsid w:val="00397BAA"/>
    <w:rsid w:val="003A23F0"/>
    <w:rsid w:val="003A2AB6"/>
    <w:rsid w:val="003A2B30"/>
    <w:rsid w:val="003A59F9"/>
    <w:rsid w:val="003B1C2B"/>
    <w:rsid w:val="003B1E23"/>
    <w:rsid w:val="003B2456"/>
    <w:rsid w:val="003B343B"/>
    <w:rsid w:val="003B517B"/>
    <w:rsid w:val="003B7E04"/>
    <w:rsid w:val="003C12D5"/>
    <w:rsid w:val="003C178D"/>
    <w:rsid w:val="003C33C5"/>
    <w:rsid w:val="003C655F"/>
    <w:rsid w:val="003D15E7"/>
    <w:rsid w:val="003D2E06"/>
    <w:rsid w:val="003D30E9"/>
    <w:rsid w:val="003D31CC"/>
    <w:rsid w:val="003D38F6"/>
    <w:rsid w:val="003D5086"/>
    <w:rsid w:val="003E07DA"/>
    <w:rsid w:val="003E1760"/>
    <w:rsid w:val="003E1D74"/>
    <w:rsid w:val="003E1F48"/>
    <w:rsid w:val="003E5591"/>
    <w:rsid w:val="003F160D"/>
    <w:rsid w:val="003F1B1A"/>
    <w:rsid w:val="003F6E3F"/>
    <w:rsid w:val="003F7D06"/>
    <w:rsid w:val="00401D16"/>
    <w:rsid w:val="00403DD4"/>
    <w:rsid w:val="00404F44"/>
    <w:rsid w:val="00406931"/>
    <w:rsid w:val="0041104F"/>
    <w:rsid w:val="0041289E"/>
    <w:rsid w:val="00412F53"/>
    <w:rsid w:val="004135A1"/>
    <w:rsid w:val="00414576"/>
    <w:rsid w:val="00416745"/>
    <w:rsid w:val="00416A29"/>
    <w:rsid w:val="00416ACB"/>
    <w:rsid w:val="00421C6E"/>
    <w:rsid w:val="00423476"/>
    <w:rsid w:val="00423825"/>
    <w:rsid w:val="00423861"/>
    <w:rsid w:val="00425673"/>
    <w:rsid w:val="00427319"/>
    <w:rsid w:val="00427623"/>
    <w:rsid w:val="00427FED"/>
    <w:rsid w:val="00433DA9"/>
    <w:rsid w:val="0043498A"/>
    <w:rsid w:val="00437F36"/>
    <w:rsid w:val="00440A35"/>
    <w:rsid w:val="0044190B"/>
    <w:rsid w:val="00442C17"/>
    <w:rsid w:val="004523CD"/>
    <w:rsid w:val="0045535D"/>
    <w:rsid w:val="00461112"/>
    <w:rsid w:val="00461254"/>
    <w:rsid w:val="00463E42"/>
    <w:rsid w:val="00464708"/>
    <w:rsid w:val="00465F38"/>
    <w:rsid w:val="00466168"/>
    <w:rsid w:val="00467A22"/>
    <w:rsid w:val="00470583"/>
    <w:rsid w:val="0047177D"/>
    <w:rsid w:val="004737A3"/>
    <w:rsid w:val="004759C5"/>
    <w:rsid w:val="00475C3F"/>
    <w:rsid w:val="0047602E"/>
    <w:rsid w:val="00477A9D"/>
    <w:rsid w:val="00481B52"/>
    <w:rsid w:val="00482575"/>
    <w:rsid w:val="00482998"/>
    <w:rsid w:val="0048505A"/>
    <w:rsid w:val="0048699C"/>
    <w:rsid w:val="00486E5D"/>
    <w:rsid w:val="00497FF2"/>
    <w:rsid w:val="004A450C"/>
    <w:rsid w:val="004A641F"/>
    <w:rsid w:val="004B0EF2"/>
    <w:rsid w:val="004B6BBB"/>
    <w:rsid w:val="004B7443"/>
    <w:rsid w:val="004C129D"/>
    <w:rsid w:val="004C16D3"/>
    <w:rsid w:val="004C575A"/>
    <w:rsid w:val="004C5904"/>
    <w:rsid w:val="004C7729"/>
    <w:rsid w:val="004C787A"/>
    <w:rsid w:val="004C7B3C"/>
    <w:rsid w:val="004D0957"/>
    <w:rsid w:val="004D0F91"/>
    <w:rsid w:val="004D2BB1"/>
    <w:rsid w:val="004D33CE"/>
    <w:rsid w:val="004D4F26"/>
    <w:rsid w:val="004D7C21"/>
    <w:rsid w:val="004E0C03"/>
    <w:rsid w:val="004E0C64"/>
    <w:rsid w:val="004E1B5F"/>
    <w:rsid w:val="004E3191"/>
    <w:rsid w:val="004E31F5"/>
    <w:rsid w:val="004E3B8D"/>
    <w:rsid w:val="004E4505"/>
    <w:rsid w:val="004E6622"/>
    <w:rsid w:val="004F5028"/>
    <w:rsid w:val="004F5779"/>
    <w:rsid w:val="004F6464"/>
    <w:rsid w:val="004F6CE2"/>
    <w:rsid w:val="004F743A"/>
    <w:rsid w:val="0050158B"/>
    <w:rsid w:val="00502EEB"/>
    <w:rsid w:val="00504A05"/>
    <w:rsid w:val="00511302"/>
    <w:rsid w:val="00511587"/>
    <w:rsid w:val="00512476"/>
    <w:rsid w:val="005129D8"/>
    <w:rsid w:val="005132CE"/>
    <w:rsid w:val="00513372"/>
    <w:rsid w:val="00513A6E"/>
    <w:rsid w:val="00517726"/>
    <w:rsid w:val="00517998"/>
    <w:rsid w:val="00520E87"/>
    <w:rsid w:val="00521B69"/>
    <w:rsid w:val="00523DA8"/>
    <w:rsid w:val="00524E82"/>
    <w:rsid w:val="00527F47"/>
    <w:rsid w:val="00530C29"/>
    <w:rsid w:val="005319B7"/>
    <w:rsid w:val="00535B3A"/>
    <w:rsid w:val="005360C6"/>
    <w:rsid w:val="005376B4"/>
    <w:rsid w:val="005401DC"/>
    <w:rsid w:val="00541F1B"/>
    <w:rsid w:val="00547A72"/>
    <w:rsid w:val="00552D77"/>
    <w:rsid w:val="00554CE0"/>
    <w:rsid w:val="0055572F"/>
    <w:rsid w:val="005619CE"/>
    <w:rsid w:val="00562036"/>
    <w:rsid w:val="00563049"/>
    <w:rsid w:val="005653E1"/>
    <w:rsid w:val="005674E7"/>
    <w:rsid w:val="00575ACE"/>
    <w:rsid w:val="00575D54"/>
    <w:rsid w:val="005779CA"/>
    <w:rsid w:val="00580F21"/>
    <w:rsid w:val="00582009"/>
    <w:rsid w:val="00587B27"/>
    <w:rsid w:val="00587E2D"/>
    <w:rsid w:val="005951DB"/>
    <w:rsid w:val="00596102"/>
    <w:rsid w:val="00596492"/>
    <w:rsid w:val="005968DF"/>
    <w:rsid w:val="005A00D6"/>
    <w:rsid w:val="005A1980"/>
    <w:rsid w:val="005A3079"/>
    <w:rsid w:val="005A379A"/>
    <w:rsid w:val="005A48EC"/>
    <w:rsid w:val="005A55FB"/>
    <w:rsid w:val="005A66A3"/>
    <w:rsid w:val="005B3178"/>
    <w:rsid w:val="005B417E"/>
    <w:rsid w:val="005B5089"/>
    <w:rsid w:val="005B696B"/>
    <w:rsid w:val="005C33C7"/>
    <w:rsid w:val="005C54D1"/>
    <w:rsid w:val="005C5531"/>
    <w:rsid w:val="005C56D2"/>
    <w:rsid w:val="005C6744"/>
    <w:rsid w:val="005D0D56"/>
    <w:rsid w:val="005D0E08"/>
    <w:rsid w:val="005D2685"/>
    <w:rsid w:val="005D557D"/>
    <w:rsid w:val="005D5AF8"/>
    <w:rsid w:val="005D5B82"/>
    <w:rsid w:val="005D5DC1"/>
    <w:rsid w:val="005D6DF8"/>
    <w:rsid w:val="005D6F80"/>
    <w:rsid w:val="005E05CE"/>
    <w:rsid w:val="005E18D8"/>
    <w:rsid w:val="005E3727"/>
    <w:rsid w:val="005E4A52"/>
    <w:rsid w:val="005E5F59"/>
    <w:rsid w:val="005E7E49"/>
    <w:rsid w:val="005F161E"/>
    <w:rsid w:val="005F37B3"/>
    <w:rsid w:val="005F65E9"/>
    <w:rsid w:val="005F686D"/>
    <w:rsid w:val="005F6FAC"/>
    <w:rsid w:val="006036AD"/>
    <w:rsid w:val="00605C37"/>
    <w:rsid w:val="00606ABC"/>
    <w:rsid w:val="00614434"/>
    <w:rsid w:val="00615AF1"/>
    <w:rsid w:val="00617E25"/>
    <w:rsid w:val="00620B6C"/>
    <w:rsid w:val="006218C6"/>
    <w:rsid w:val="00621BE8"/>
    <w:rsid w:val="00624AA3"/>
    <w:rsid w:val="00625815"/>
    <w:rsid w:val="00633616"/>
    <w:rsid w:val="00633D54"/>
    <w:rsid w:val="006340CE"/>
    <w:rsid w:val="00634135"/>
    <w:rsid w:val="0063492C"/>
    <w:rsid w:val="0063609D"/>
    <w:rsid w:val="00636B3E"/>
    <w:rsid w:val="00636BB8"/>
    <w:rsid w:val="0064434F"/>
    <w:rsid w:val="00645CB3"/>
    <w:rsid w:val="00647328"/>
    <w:rsid w:val="0064744C"/>
    <w:rsid w:val="00647EE2"/>
    <w:rsid w:val="00652ABF"/>
    <w:rsid w:val="006601E5"/>
    <w:rsid w:val="006617AB"/>
    <w:rsid w:val="00662A96"/>
    <w:rsid w:val="0066318E"/>
    <w:rsid w:val="00664208"/>
    <w:rsid w:val="00664A27"/>
    <w:rsid w:val="006651CE"/>
    <w:rsid w:val="00671CC9"/>
    <w:rsid w:val="00674852"/>
    <w:rsid w:val="00675209"/>
    <w:rsid w:val="00675A5E"/>
    <w:rsid w:val="00676F4F"/>
    <w:rsid w:val="00681993"/>
    <w:rsid w:val="006823C3"/>
    <w:rsid w:val="00685B7E"/>
    <w:rsid w:val="00685FFF"/>
    <w:rsid w:val="006944DA"/>
    <w:rsid w:val="006948CB"/>
    <w:rsid w:val="006A0B6E"/>
    <w:rsid w:val="006A7189"/>
    <w:rsid w:val="006B0B2D"/>
    <w:rsid w:val="006B1215"/>
    <w:rsid w:val="006B1DAA"/>
    <w:rsid w:val="006B1F93"/>
    <w:rsid w:val="006B3448"/>
    <w:rsid w:val="006B5E22"/>
    <w:rsid w:val="006B6D07"/>
    <w:rsid w:val="006B76CF"/>
    <w:rsid w:val="006C0013"/>
    <w:rsid w:val="006C373F"/>
    <w:rsid w:val="006C4CC8"/>
    <w:rsid w:val="006D2C73"/>
    <w:rsid w:val="006D3A63"/>
    <w:rsid w:val="006D4450"/>
    <w:rsid w:val="006E7B05"/>
    <w:rsid w:val="006F124A"/>
    <w:rsid w:val="006F30C0"/>
    <w:rsid w:val="006F34DD"/>
    <w:rsid w:val="006F585D"/>
    <w:rsid w:val="006F5B4C"/>
    <w:rsid w:val="006F6721"/>
    <w:rsid w:val="006F7A7C"/>
    <w:rsid w:val="00700D3F"/>
    <w:rsid w:val="00705330"/>
    <w:rsid w:val="007059E5"/>
    <w:rsid w:val="007063C6"/>
    <w:rsid w:val="007068B9"/>
    <w:rsid w:val="00706E02"/>
    <w:rsid w:val="00706E9A"/>
    <w:rsid w:val="00710241"/>
    <w:rsid w:val="00710700"/>
    <w:rsid w:val="00710C6C"/>
    <w:rsid w:val="0071323A"/>
    <w:rsid w:val="00713A01"/>
    <w:rsid w:val="00713B82"/>
    <w:rsid w:val="00716126"/>
    <w:rsid w:val="0071708F"/>
    <w:rsid w:val="0071756E"/>
    <w:rsid w:val="007176C3"/>
    <w:rsid w:val="0071792B"/>
    <w:rsid w:val="00717FFB"/>
    <w:rsid w:val="0072006F"/>
    <w:rsid w:val="007206F7"/>
    <w:rsid w:val="00720970"/>
    <w:rsid w:val="00721006"/>
    <w:rsid w:val="007217D9"/>
    <w:rsid w:val="0072421E"/>
    <w:rsid w:val="00725206"/>
    <w:rsid w:val="007260B1"/>
    <w:rsid w:val="007263E5"/>
    <w:rsid w:val="00727875"/>
    <w:rsid w:val="0073142E"/>
    <w:rsid w:val="00732F36"/>
    <w:rsid w:val="00733202"/>
    <w:rsid w:val="007340B6"/>
    <w:rsid w:val="00734575"/>
    <w:rsid w:val="0073570D"/>
    <w:rsid w:val="0073714F"/>
    <w:rsid w:val="007372E0"/>
    <w:rsid w:val="00740BBB"/>
    <w:rsid w:val="00741DAA"/>
    <w:rsid w:val="00741EBA"/>
    <w:rsid w:val="00745192"/>
    <w:rsid w:val="007476C8"/>
    <w:rsid w:val="00750E0B"/>
    <w:rsid w:val="007510F6"/>
    <w:rsid w:val="00753323"/>
    <w:rsid w:val="007535C9"/>
    <w:rsid w:val="00756E5C"/>
    <w:rsid w:val="0075766A"/>
    <w:rsid w:val="00757741"/>
    <w:rsid w:val="00757922"/>
    <w:rsid w:val="00760082"/>
    <w:rsid w:val="007602ED"/>
    <w:rsid w:val="0076125D"/>
    <w:rsid w:val="00762297"/>
    <w:rsid w:val="00765BED"/>
    <w:rsid w:val="00766D08"/>
    <w:rsid w:val="007676B5"/>
    <w:rsid w:val="007678FD"/>
    <w:rsid w:val="00771DC9"/>
    <w:rsid w:val="007733EF"/>
    <w:rsid w:val="007738AD"/>
    <w:rsid w:val="007747DF"/>
    <w:rsid w:val="00776B2F"/>
    <w:rsid w:val="0078149B"/>
    <w:rsid w:val="00786C5D"/>
    <w:rsid w:val="00787B4F"/>
    <w:rsid w:val="0079052A"/>
    <w:rsid w:val="00793C82"/>
    <w:rsid w:val="007948A1"/>
    <w:rsid w:val="00794ECD"/>
    <w:rsid w:val="007976D1"/>
    <w:rsid w:val="007978A1"/>
    <w:rsid w:val="00797A6D"/>
    <w:rsid w:val="007A062B"/>
    <w:rsid w:val="007A23B4"/>
    <w:rsid w:val="007A27D8"/>
    <w:rsid w:val="007A4C53"/>
    <w:rsid w:val="007A5152"/>
    <w:rsid w:val="007A51A0"/>
    <w:rsid w:val="007A7125"/>
    <w:rsid w:val="007B320E"/>
    <w:rsid w:val="007B607B"/>
    <w:rsid w:val="007B6F7F"/>
    <w:rsid w:val="007B798A"/>
    <w:rsid w:val="007C1E86"/>
    <w:rsid w:val="007C32F5"/>
    <w:rsid w:val="007C3905"/>
    <w:rsid w:val="007C4171"/>
    <w:rsid w:val="007C6D5B"/>
    <w:rsid w:val="007C7056"/>
    <w:rsid w:val="007C70FC"/>
    <w:rsid w:val="007D0855"/>
    <w:rsid w:val="007D1277"/>
    <w:rsid w:val="007D2285"/>
    <w:rsid w:val="007D29C5"/>
    <w:rsid w:val="007D4426"/>
    <w:rsid w:val="007E5135"/>
    <w:rsid w:val="007E7048"/>
    <w:rsid w:val="007F0BDF"/>
    <w:rsid w:val="007F25D3"/>
    <w:rsid w:val="007F4A34"/>
    <w:rsid w:val="007F4B5A"/>
    <w:rsid w:val="007F4FD6"/>
    <w:rsid w:val="007F67E7"/>
    <w:rsid w:val="007F6B63"/>
    <w:rsid w:val="007F7353"/>
    <w:rsid w:val="007F772B"/>
    <w:rsid w:val="007F776E"/>
    <w:rsid w:val="00800B6D"/>
    <w:rsid w:val="00801764"/>
    <w:rsid w:val="00803D5D"/>
    <w:rsid w:val="008107CC"/>
    <w:rsid w:val="0081096C"/>
    <w:rsid w:val="00810981"/>
    <w:rsid w:val="0081367D"/>
    <w:rsid w:val="00814A27"/>
    <w:rsid w:val="00815F60"/>
    <w:rsid w:val="00816B78"/>
    <w:rsid w:val="00816E66"/>
    <w:rsid w:val="00817507"/>
    <w:rsid w:val="0082017A"/>
    <w:rsid w:val="00820616"/>
    <w:rsid w:val="008209DB"/>
    <w:rsid w:val="00820C55"/>
    <w:rsid w:val="0082163D"/>
    <w:rsid w:val="00822099"/>
    <w:rsid w:val="0082309D"/>
    <w:rsid w:val="00823F32"/>
    <w:rsid w:val="00827275"/>
    <w:rsid w:val="00827F03"/>
    <w:rsid w:val="00833CB3"/>
    <w:rsid w:val="0083518E"/>
    <w:rsid w:val="00835F8D"/>
    <w:rsid w:val="0084000A"/>
    <w:rsid w:val="00842541"/>
    <w:rsid w:val="008458EA"/>
    <w:rsid w:val="00845B75"/>
    <w:rsid w:val="0084621A"/>
    <w:rsid w:val="00850AB3"/>
    <w:rsid w:val="00851F7D"/>
    <w:rsid w:val="00852C28"/>
    <w:rsid w:val="00853BA7"/>
    <w:rsid w:val="00854855"/>
    <w:rsid w:val="00857A05"/>
    <w:rsid w:val="00857F38"/>
    <w:rsid w:val="0086077B"/>
    <w:rsid w:val="008614F2"/>
    <w:rsid w:val="00865F46"/>
    <w:rsid w:val="008678CD"/>
    <w:rsid w:val="0087228F"/>
    <w:rsid w:val="008723CE"/>
    <w:rsid w:val="008726E8"/>
    <w:rsid w:val="0088135F"/>
    <w:rsid w:val="00882344"/>
    <w:rsid w:val="0088325D"/>
    <w:rsid w:val="00883B53"/>
    <w:rsid w:val="00884751"/>
    <w:rsid w:val="00890C0C"/>
    <w:rsid w:val="00891666"/>
    <w:rsid w:val="008925C7"/>
    <w:rsid w:val="00892FF2"/>
    <w:rsid w:val="008932EB"/>
    <w:rsid w:val="008945E7"/>
    <w:rsid w:val="00896531"/>
    <w:rsid w:val="008970D3"/>
    <w:rsid w:val="008970F3"/>
    <w:rsid w:val="008A5354"/>
    <w:rsid w:val="008A54A4"/>
    <w:rsid w:val="008A5888"/>
    <w:rsid w:val="008A5CA8"/>
    <w:rsid w:val="008A622D"/>
    <w:rsid w:val="008A71D6"/>
    <w:rsid w:val="008B0B73"/>
    <w:rsid w:val="008B0F65"/>
    <w:rsid w:val="008B3EB2"/>
    <w:rsid w:val="008B5DE5"/>
    <w:rsid w:val="008B6567"/>
    <w:rsid w:val="008B68EE"/>
    <w:rsid w:val="008B6C21"/>
    <w:rsid w:val="008C0C44"/>
    <w:rsid w:val="008C0D27"/>
    <w:rsid w:val="008C24DE"/>
    <w:rsid w:val="008C6881"/>
    <w:rsid w:val="008C7650"/>
    <w:rsid w:val="008D5CD7"/>
    <w:rsid w:val="008D79FF"/>
    <w:rsid w:val="008E0429"/>
    <w:rsid w:val="008E0DEB"/>
    <w:rsid w:val="008E3E1F"/>
    <w:rsid w:val="008E3E4E"/>
    <w:rsid w:val="008E4CA7"/>
    <w:rsid w:val="008E5C16"/>
    <w:rsid w:val="008F15F8"/>
    <w:rsid w:val="008F1F2E"/>
    <w:rsid w:val="008F3484"/>
    <w:rsid w:val="008F58E3"/>
    <w:rsid w:val="008F7355"/>
    <w:rsid w:val="00901B19"/>
    <w:rsid w:val="00906A7F"/>
    <w:rsid w:val="00906F12"/>
    <w:rsid w:val="00907841"/>
    <w:rsid w:val="00907E98"/>
    <w:rsid w:val="00907EDC"/>
    <w:rsid w:val="0091187F"/>
    <w:rsid w:val="00913BCE"/>
    <w:rsid w:val="00916279"/>
    <w:rsid w:val="00921B6B"/>
    <w:rsid w:val="00922F1B"/>
    <w:rsid w:val="00922FD4"/>
    <w:rsid w:val="009239C2"/>
    <w:rsid w:val="0092529D"/>
    <w:rsid w:val="00926932"/>
    <w:rsid w:val="00926969"/>
    <w:rsid w:val="00930230"/>
    <w:rsid w:val="00930D56"/>
    <w:rsid w:val="00934EF8"/>
    <w:rsid w:val="00936656"/>
    <w:rsid w:val="00936C72"/>
    <w:rsid w:val="00944419"/>
    <w:rsid w:val="00950F0B"/>
    <w:rsid w:val="00953CDA"/>
    <w:rsid w:val="00953E30"/>
    <w:rsid w:val="00955D2C"/>
    <w:rsid w:val="00956409"/>
    <w:rsid w:val="00956576"/>
    <w:rsid w:val="00956A90"/>
    <w:rsid w:val="00956FBD"/>
    <w:rsid w:val="00957907"/>
    <w:rsid w:val="0096218B"/>
    <w:rsid w:val="00964FE2"/>
    <w:rsid w:val="009651DA"/>
    <w:rsid w:val="00965992"/>
    <w:rsid w:val="00965A49"/>
    <w:rsid w:val="00971096"/>
    <w:rsid w:val="00971C1F"/>
    <w:rsid w:val="009726F1"/>
    <w:rsid w:val="00974E78"/>
    <w:rsid w:val="00974F5C"/>
    <w:rsid w:val="00975D44"/>
    <w:rsid w:val="00976532"/>
    <w:rsid w:val="009809D5"/>
    <w:rsid w:val="009811DC"/>
    <w:rsid w:val="00981D28"/>
    <w:rsid w:val="00982443"/>
    <w:rsid w:val="00984FF7"/>
    <w:rsid w:val="0098593E"/>
    <w:rsid w:val="00986908"/>
    <w:rsid w:val="00986975"/>
    <w:rsid w:val="009915BF"/>
    <w:rsid w:val="00991967"/>
    <w:rsid w:val="00991D12"/>
    <w:rsid w:val="00996A30"/>
    <w:rsid w:val="009A1DB6"/>
    <w:rsid w:val="009A28D9"/>
    <w:rsid w:val="009A4081"/>
    <w:rsid w:val="009A41A4"/>
    <w:rsid w:val="009A57CC"/>
    <w:rsid w:val="009A61EF"/>
    <w:rsid w:val="009A64F9"/>
    <w:rsid w:val="009A7144"/>
    <w:rsid w:val="009A72D2"/>
    <w:rsid w:val="009B02B9"/>
    <w:rsid w:val="009B0770"/>
    <w:rsid w:val="009B1449"/>
    <w:rsid w:val="009B5E87"/>
    <w:rsid w:val="009C0CC8"/>
    <w:rsid w:val="009C1D24"/>
    <w:rsid w:val="009C5B6D"/>
    <w:rsid w:val="009C64E0"/>
    <w:rsid w:val="009C6601"/>
    <w:rsid w:val="009C7810"/>
    <w:rsid w:val="009D22B7"/>
    <w:rsid w:val="009D304A"/>
    <w:rsid w:val="009E0FAC"/>
    <w:rsid w:val="009E3318"/>
    <w:rsid w:val="009E5BF3"/>
    <w:rsid w:val="009F6EC7"/>
    <w:rsid w:val="00A05A85"/>
    <w:rsid w:val="00A10FDE"/>
    <w:rsid w:val="00A11157"/>
    <w:rsid w:val="00A125C3"/>
    <w:rsid w:val="00A129B4"/>
    <w:rsid w:val="00A133EB"/>
    <w:rsid w:val="00A139B6"/>
    <w:rsid w:val="00A149E8"/>
    <w:rsid w:val="00A15C62"/>
    <w:rsid w:val="00A2034B"/>
    <w:rsid w:val="00A214AB"/>
    <w:rsid w:val="00A22F50"/>
    <w:rsid w:val="00A242DA"/>
    <w:rsid w:val="00A254E6"/>
    <w:rsid w:val="00A256A4"/>
    <w:rsid w:val="00A2692F"/>
    <w:rsid w:val="00A306CD"/>
    <w:rsid w:val="00A309EB"/>
    <w:rsid w:val="00A311C6"/>
    <w:rsid w:val="00A31385"/>
    <w:rsid w:val="00A319A8"/>
    <w:rsid w:val="00A31D54"/>
    <w:rsid w:val="00A347A8"/>
    <w:rsid w:val="00A357E5"/>
    <w:rsid w:val="00A42411"/>
    <w:rsid w:val="00A4396E"/>
    <w:rsid w:val="00A44534"/>
    <w:rsid w:val="00A45CBD"/>
    <w:rsid w:val="00A473FE"/>
    <w:rsid w:val="00A47FA8"/>
    <w:rsid w:val="00A502AC"/>
    <w:rsid w:val="00A504D8"/>
    <w:rsid w:val="00A50E0B"/>
    <w:rsid w:val="00A511AD"/>
    <w:rsid w:val="00A522A7"/>
    <w:rsid w:val="00A54E6A"/>
    <w:rsid w:val="00A57B10"/>
    <w:rsid w:val="00A62EB7"/>
    <w:rsid w:val="00A74911"/>
    <w:rsid w:val="00A74CC8"/>
    <w:rsid w:val="00A7550D"/>
    <w:rsid w:val="00A8310A"/>
    <w:rsid w:val="00A838F8"/>
    <w:rsid w:val="00A8600B"/>
    <w:rsid w:val="00A86553"/>
    <w:rsid w:val="00A86C74"/>
    <w:rsid w:val="00A91273"/>
    <w:rsid w:val="00A94160"/>
    <w:rsid w:val="00A94D6B"/>
    <w:rsid w:val="00A95B55"/>
    <w:rsid w:val="00A97D04"/>
    <w:rsid w:val="00AA17CD"/>
    <w:rsid w:val="00AA4C6F"/>
    <w:rsid w:val="00AA5E5E"/>
    <w:rsid w:val="00AA7BCE"/>
    <w:rsid w:val="00AB292C"/>
    <w:rsid w:val="00AB3733"/>
    <w:rsid w:val="00AB697B"/>
    <w:rsid w:val="00AB6C0D"/>
    <w:rsid w:val="00AB7137"/>
    <w:rsid w:val="00AC0A44"/>
    <w:rsid w:val="00AC13D8"/>
    <w:rsid w:val="00AC1483"/>
    <w:rsid w:val="00AC3BD1"/>
    <w:rsid w:val="00AC4F34"/>
    <w:rsid w:val="00AC6C9F"/>
    <w:rsid w:val="00AD03FA"/>
    <w:rsid w:val="00AD0558"/>
    <w:rsid w:val="00AD42F7"/>
    <w:rsid w:val="00AD4F4B"/>
    <w:rsid w:val="00AD5BA6"/>
    <w:rsid w:val="00AD7377"/>
    <w:rsid w:val="00AD7C6B"/>
    <w:rsid w:val="00AD7CD8"/>
    <w:rsid w:val="00AE08AE"/>
    <w:rsid w:val="00AE2C68"/>
    <w:rsid w:val="00AE3452"/>
    <w:rsid w:val="00AE43AC"/>
    <w:rsid w:val="00AE44AC"/>
    <w:rsid w:val="00AE58D7"/>
    <w:rsid w:val="00AE6898"/>
    <w:rsid w:val="00AF0AF8"/>
    <w:rsid w:val="00AF14C9"/>
    <w:rsid w:val="00AF1A74"/>
    <w:rsid w:val="00AF5C0C"/>
    <w:rsid w:val="00AF6116"/>
    <w:rsid w:val="00AF7D23"/>
    <w:rsid w:val="00B02DC4"/>
    <w:rsid w:val="00B03E1D"/>
    <w:rsid w:val="00B04580"/>
    <w:rsid w:val="00B04D97"/>
    <w:rsid w:val="00B07277"/>
    <w:rsid w:val="00B077AE"/>
    <w:rsid w:val="00B1156C"/>
    <w:rsid w:val="00B1369A"/>
    <w:rsid w:val="00B14EB2"/>
    <w:rsid w:val="00B1509B"/>
    <w:rsid w:val="00B157C7"/>
    <w:rsid w:val="00B15DB0"/>
    <w:rsid w:val="00B16248"/>
    <w:rsid w:val="00B17091"/>
    <w:rsid w:val="00B20BBC"/>
    <w:rsid w:val="00B229CD"/>
    <w:rsid w:val="00B234F6"/>
    <w:rsid w:val="00B245CD"/>
    <w:rsid w:val="00B25123"/>
    <w:rsid w:val="00B3094A"/>
    <w:rsid w:val="00B31633"/>
    <w:rsid w:val="00B31F87"/>
    <w:rsid w:val="00B336EE"/>
    <w:rsid w:val="00B33BE9"/>
    <w:rsid w:val="00B34386"/>
    <w:rsid w:val="00B34BA1"/>
    <w:rsid w:val="00B3545F"/>
    <w:rsid w:val="00B35498"/>
    <w:rsid w:val="00B373C9"/>
    <w:rsid w:val="00B400AF"/>
    <w:rsid w:val="00B424F9"/>
    <w:rsid w:val="00B42D51"/>
    <w:rsid w:val="00B4452A"/>
    <w:rsid w:val="00B465A4"/>
    <w:rsid w:val="00B510DE"/>
    <w:rsid w:val="00B52EBF"/>
    <w:rsid w:val="00B541C6"/>
    <w:rsid w:val="00B55199"/>
    <w:rsid w:val="00B55DEE"/>
    <w:rsid w:val="00B56088"/>
    <w:rsid w:val="00B56687"/>
    <w:rsid w:val="00B56A08"/>
    <w:rsid w:val="00B610BA"/>
    <w:rsid w:val="00B61568"/>
    <w:rsid w:val="00B61961"/>
    <w:rsid w:val="00B63A4E"/>
    <w:rsid w:val="00B64FD8"/>
    <w:rsid w:val="00B655D9"/>
    <w:rsid w:val="00B67198"/>
    <w:rsid w:val="00B725D4"/>
    <w:rsid w:val="00B7317A"/>
    <w:rsid w:val="00B74354"/>
    <w:rsid w:val="00B76575"/>
    <w:rsid w:val="00B820AE"/>
    <w:rsid w:val="00B8438B"/>
    <w:rsid w:val="00B86AB7"/>
    <w:rsid w:val="00B8737D"/>
    <w:rsid w:val="00B917A0"/>
    <w:rsid w:val="00B92572"/>
    <w:rsid w:val="00B9323A"/>
    <w:rsid w:val="00B93ADE"/>
    <w:rsid w:val="00B93AE5"/>
    <w:rsid w:val="00B96DDF"/>
    <w:rsid w:val="00BA018A"/>
    <w:rsid w:val="00BA20DA"/>
    <w:rsid w:val="00BA2986"/>
    <w:rsid w:val="00BA2B91"/>
    <w:rsid w:val="00BA392C"/>
    <w:rsid w:val="00BB31A3"/>
    <w:rsid w:val="00BB4AFB"/>
    <w:rsid w:val="00BB55AA"/>
    <w:rsid w:val="00BB661C"/>
    <w:rsid w:val="00BC1C97"/>
    <w:rsid w:val="00BC4359"/>
    <w:rsid w:val="00BC5F3C"/>
    <w:rsid w:val="00BD23B8"/>
    <w:rsid w:val="00BE1813"/>
    <w:rsid w:val="00BE1D42"/>
    <w:rsid w:val="00BE1ED0"/>
    <w:rsid w:val="00BE3C02"/>
    <w:rsid w:val="00BE4DCC"/>
    <w:rsid w:val="00BE5DC3"/>
    <w:rsid w:val="00BF119F"/>
    <w:rsid w:val="00BF1C00"/>
    <w:rsid w:val="00BF28B6"/>
    <w:rsid w:val="00BF374B"/>
    <w:rsid w:val="00BF694B"/>
    <w:rsid w:val="00BF6D2C"/>
    <w:rsid w:val="00BF7468"/>
    <w:rsid w:val="00C0140A"/>
    <w:rsid w:val="00C042B6"/>
    <w:rsid w:val="00C04EC9"/>
    <w:rsid w:val="00C0668A"/>
    <w:rsid w:val="00C06F7E"/>
    <w:rsid w:val="00C10B3A"/>
    <w:rsid w:val="00C11808"/>
    <w:rsid w:val="00C13F71"/>
    <w:rsid w:val="00C165DF"/>
    <w:rsid w:val="00C178B3"/>
    <w:rsid w:val="00C17BCC"/>
    <w:rsid w:val="00C21D05"/>
    <w:rsid w:val="00C2349C"/>
    <w:rsid w:val="00C241D2"/>
    <w:rsid w:val="00C24A4A"/>
    <w:rsid w:val="00C256EE"/>
    <w:rsid w:val="00C2598F"/>
    <w:rsid w:val="00C264C4"/>
    <w:rsid w:val="00C26F24"/>
    <w:rsid w:val="00C27224"/>
    <w:rsid w:val="00C31265"/>
    <w:rsid w:val="00C32D5A"/>
    <w:rsid w:val="00C32F8C"/>
    <w:rsid w:val="00C34D2B"/>
    <w:rsid w:val="00C40D53"/>
    <w:rsid w:val="00C42318"/>
    <w:rsid w:val="00C42A55"/>
    <w:rsid w:val="00C4502F"/>
    <w:rsid w:val="00C4528C"/>
    <w:rsid w:val="00C45415"/>
    <w:rsid w:val="00C457E9"/>
    <w:rsid w:val="00C45E20"/>
    <w:rsid w:val="00C47B9C"/>
    <w:rsid w:val="00C501B2"/>
    <w:rsid w:val="00C51968"/>
    <w:rsid w:val="00C563D3"/>
    <w:rsid w:val="00C56628"/>
    <w:rsid w:val="00C61F49"/>
    <w:rsid w:val="00C6368B"/>
    <w:rsid w:val="00C64037"/>
    <w:rsid w:val="00C664F0"/>
    <w:rsid w:val="00C666C9"/>
    <w:rsid w:val="00C72083"/>
    <w:rsid w:val="00C73D6E"/>
    <w:rsid w:val="00C7579B"/>
    <w:rsid w:val="00C75B2D"/>
    <w:rsid w:val="00C8083A"/>
    <w:rsid w:val="00C84C40"/>
    <w:rsid w:val="00C85351"/>
    <w:rsid w:val="00C86B86"/>
    <w:rsid w:val="00C90EEE"/>
    <w:rsid w:val="00C95483"/>
    <w:rsid w:val="00C972DD"/>
    <w:rsid w:val="00CA1D0F"/>
    <w:rsid w:val="00CA1D3F"/>
    <w:rsid w:val="00CA3471"/>
    <w:rsid w:val="00CA40F6"/>
    <w:rsid w:val="00CA5F73"/>
    <w:rsid w:val="00CB00AD"/>
    <w:rsid w:val="00CB0551"/>
    <w:rsid w:val="00CB15DE"/>
    <w:rsid w:val="00CB2291"/>
    <w:rsid w:val="00CB42D5"/>
    <w:rsid w:val="00CB469B"/>
    <w:rsid w:val="00CB5C84"/>
    <w:rsid w:val="00CB6C62"/>
    <w:rsid w:val="00CC07EA"/>
    <w:rsid w:val="00CC0CBA"/>
    <w:rsid w:val="00CC2BD4"/>
    <w:rsid w:val="00CC2E1B"/>
    <w:rsid w:val="00CC347B"/>
    <w:rsid w:val="00CC44BD"/>
    <w:rsid w:val="00CC57AB"/>
    <w:rsid w:val="00CC592C"/>
    <w:rsid w:val="00CD0CD6"/>
    <w:rsid w:val="00CD1B1A"/>
    <w:rsid w:val="00CD2A44"/>
    <w:rsid w:val="00CD3D78"/>
    <w:rsid w:val="00CD3E33"/>
    <w:rsid w:val="00CD4198"/>
    <w:rsid w:val="00CD4354"/>
    <w:rsid w:val="00CD5419"/>
    <w:rsid w:val="00CD6CA3"/>
    <w:rsid w:val="00CD7CBE"/>
    <w:rsid w:val="00CE1552"/>
    <w:rsid w:val="00CE4DF5"/>
    <w:rsid w:val="00CF167A"/>
    <w:rsid w:val="00CF177B"/>
    <w:rsid w:val="00CF66D1"/>
    <w:rsid w:val="00CF6CEB"/>
    <w:rsid w:val="00CF791D"/>
    <w:rsid w:val="00D007D3"/>
    <w:rsid w:val="00D017B8"/>
    <w:rsid w:val="00D017CA"/>
    <w:rsid w:val="00D02AC2"/>
    <w:rsid w:val="00D0300C"/>
    <w:rsid w:val="00D06129"/>
    <w:rsid w:val="00D067B3"/>
    <w:rsid w:val="00D074A8"/>
    <w:rsid w:val="00D0787D"/>
    <w:rsid w:val="00D1006A"/>
    <w:rsid w:val="00D101DA"/>
    <w:rsid w:val="00D13DFA"/>
    <w:rsid w:val="00D17026"/>
    <w:rsid w:val="00D20175"/>
    <w:rsid w:val="00D21574"/>
    <w:rsid w:val="00D26613"/>
    <w:rsid w:val="00D27C90"/>
    <w:rsid w:val="00D318A4"/>
    <w:rsid w:val="00D32111"/>
    <w:rsid w:val="00D33A9B"/>
    <w:rsid w:val="00D364EC"/>
    <w:rsid w:val="00D40039"/>
    <w:rsid w:val="00D43C77"/>
    <w:rsid w:val="00D443C7"/>
    <w:rsid w:val="00D458FA"/>
    <w:rsid w:val="00D47C59"/>
    <w:rsid w:val="00D50A24"/>
    <w:rsid w:val="00D52166"/>
    <w:rsid w:val="00D53CB4"/>
    <w:rsid w:val="00D540BE"/>
    <w:rsid w:val="00D54DC0"/>
    <w:rsid w:val="00D573E8"/>
    <w:rsid w:val="00D60696"/>
    <w:rsid w:val="00D60DA0"/>
    <w:rsid w:val="00D62352"/>
    <w:rsid w:val="00D64488"/>
    <w:rsid w:val="00D6515C"/>
    <w:rsid w:val="00D71B1E"/>
    <w:rsid w:val="00D72760"/>
    <w:rsid w:val="00D72E0A"/>
    <w:rsid w:val="00D73F25"/>
    <w:rsid w:val="00D82933"/>
    <w:rsid w:val="00D82D89"/>
    <w:rsid w:val="00D85686"/>
    <w:rsid w:val="00D8600B"/>
    <w:rsid w:val="00D87CF1"/>
    <w:rsid w:val="00D9107C"/>
    <w:rsid w:val="00D92298"/>
    <w:rsid w:val="00D92714"/>
    <w:rsid w:val="00D9478D"/>
    <w:rsid w:val="00D97546"/>
    <w:rsid w:val="00DA10B7"/>
    <w:rsid w:val="00DA1747"/>
    <w:rsid w:val="00DA2EFA"/>
    <w:rsid w:val="00DA6297"/>
    <w:rsid w:val="00DB0B74"/>
    <w:rsid w:val="00DB0E3C"/>
    <w:rsid w:val="00DB24A2"/>
    <w:rsid w:val="00DB3B46"/>
    <w:rsid w:val="00DB46A8"/>
    <w:rsid w:val="00DB4B29"/>
    <w:rsid w:val="00DC1E09"/>
    <w:rsid w:val="00DC2817"/>
    <w:rsid w:val="00DC4BE3"/>
    <w:rsid w:val="00DD1E7D"/>
    <w:rsid w:val="00DD1EEA"/>
    <w:rsid w:val="00DD35EB"/>
    <w:rsid w:val="00DD44AE"/>
    <w:rsid w:val="00DD526B"/>
    <w:rsid w:val="00DD54AC"/>
    <w:rsid w:val="00DD6B8F"/>
    <w:rsid w:val="00DD7EBB"/>
    <w:rsid w:val="00DE1AAC"/>
    <w:rsid w:val="00DE3367"/>
    <w:rsid w:val="00DE59C8"/>
    <w:rsid w:val="00DF1DF3"/>
    <w:rsid w:val="00DF29F0"/>
    <w:rsid w:val="00DF67C4"/>
    <w:rsid w:val="00DF6A16"/>
    <w:rsid w:val="00DF71BC"/>
    <w:rsid w:val="00DF7DB5"/>
    <w:rsid w:val="00E00F98"/>
    <w:rsid w:val="00E0273A"/>
    <w:rsid w:val="00E05265"/>
    <w:rsid w:val="00E11495"/>
    <w:rsid w:val="00E21394"/>
    <w:rsid w:val="00E25171"/>
    <w:rsid w:val="00E252DA"/>
    <w:rsid w:val="00E26DEE"/>
    <w:rsid w:val="00E334E6"/>
    <w:rsid w:val="00E35CCF"/>
    <w:rsid w:val="00E35E45"/>
    <w:rsid w:val="00E44E05"/>
    <w:rsid w:val="00E51915"/>
    <w:rsid w:val="00E52A2D"/>
    <w:rsid w:val="00E535B1"/>
    <w:rsid w:val="00E536D1"/>
    <w:rsid w:val="00E53F44"/>
    <w:rsid w:val="00E5416F"/>
    <w:rsid w:val="00E55374"/>
    <w:rsid w:val="00E55407"/>
    <w:rsid w:val="00E55DD8"/>
    <w:rsid w:val="00E56A70"/>
    <w:rsid w:val="00E614BC"/>
    <w:rsid w:val="00E63EA1"/>
    <w:rsid w:val="00E65B01"/>
    <w:rsid w:val="00E6741B"/>
    <w:rsid w:val="00E70330"/>
    <w:rsid w:val="00E705D4"/>
    <w:rsid w:val="00E70FEA"/>
    <w:rsid w:val="00E71C16"/>
    <w:rsid w:val="00E71C23"/>
    <w:rsid w:val="00E74AEF"/>
    <w:rsid w:val="00E77D3D"/>
    <w:rsid w:val="00E818AB"/>
    <w:rsid w:val="00E81EB0"/>
    <w:rsid w:val="00E83AA1"/>
    <w:rsid w:val="00E84497"/>
    <w:rsid w:val="00E86C14"/>
    <w:rsid w:val="00E90295"/>
    <w:rsid w:val="00E903A6"/>
    <w:rsid w:val="00E90871"/>
    <w:rsid w:val="00E91689"/>
    <w:rsid w:val="00E91A22"/>
    <w:rsid w:val="00E94A23"/>
    <w:rsid w:val="00E9512F"/>
    <w:rsid w:val="00E95737"/>
    <w:rsid w:val="00E97521"/>
    <w:rsid w:val="00EA27AD"/>
    <w:rsid w:val="00EA5424"/>
    <w:rsid w:val="00EA606C"/>
    <w:rsid w:val="00EA6241"/>
    <w:rsid w:val="00EA7957"/>
    <w:rsid w:val="00EB6D1F"/>
    <w:rsid w:val="00EB76B0"/>
    <w:rsid w:val="00EB7F44"/>
    <w:rsid w:val="00EC4F2D"/>
    <w:rsid w:val="00EC7067"/>
    <w:rsid w:val="00ED1E1D"/>
    <w:rsid w:val="00ED1EB9"/>
    <w:rsid w:val="00ED2A02"/>
    <w:rsid w:val="00ED2B69"/>
    <w:rsid w:val="00ED476D"/>
    <w:rsid w:val="00ED6316"/>
    <w:rsid w:val="00ED7030"/>
    <w:rsid w:val="00EE1549"/>
    <w:rsid w:val="00EE2288"/>
    <w:rsid w:val="00EE381B"/>
    <w:rsid w:val="00EE40E9"/>
    <w:rsid w:val="00EE48E9"/>
    <w:rsid w:val="00EE4BFE"/>
    <w:rsid w:val="00EF0C82"/>
    <w:rsid w:val="00EF1E05"/>
    <w:rsid w:val="00EF4EA3"/>
    <w:rsid w:val="00EF6FA8"/>
    <w:rsid w:val="00F02C77"/>
    <w:rsid w:val="00F02CB9"/>
    <w:rsid w:val="00F0320B"/>
    <w:rsid w:val="00F05A36"/>
    <w:rsid w:val="00F078E4"/>
    <w:rsid w:val="00F11D94"/>
    <w:rsid w:val="00F120EA"/>
    <w:rsid w:val="00F139A0"/>
    <w:rsid w:val="00F15015"/>
    <w:rsid w:val="00F164CE"/>
    <w:rsid w:val="00F20218"/>
    <w:rsid w:val="00F2043B"/>
    <w:rsid w:val="00F25363"/>
    <w:rsid w:val="00F25BB1"/>
    <w:rsid w:val="00F265D0"/>
    <w:rsid w:val="00F27CEF"/>
    <w:rsid w:val="00F3246A"/>
    <w:rsid w:val="00F329FE"/>
    <w:rsid w:val="00F33606"/>
    <w:rsid w:val="00F3377D"/>
    <w:rsid w:val="00F35906"/>
    <w:rsid w:val="00F369FE"/>
    <w:rsid w:val="00F36FA3"/>
    <w:rsid w:val="00F37B5F"/>
    <w:rsid w:val="00F40B73"/>
    <w:rsid w:val="00F411D3"/>
    <w:rsid w:val="00F412E5"/>
    <w:rsid w:val="00F42E62"/>
    <w:rsid w:val="00F42E9A"/>
    <w:rsid w:val="00F432F1"/>
    <w:rsid w:val="00F439C6"/>
    <w:rsid w:val="00F44242"/>
    <w:rsid w:val="00F448DA"/>
    <w:rsid w:val="00F44B4B"/>
    <w:rsid w:val="00F45119"/>
    <w:rsid w:val="00F5078B"/>
    <w:rsid w:val="00F51DC9"/>
    <w:rsid w:val="00F53E83"/>
    <w:rsid w:val="00F62021"/>
    <w:rsid w:val="00F62445"/>
    <w:rsid w:val="00F62892"/>
    <w:rsid w:val="00F6782A"/>
    <w:rsid w:val="00F75D22"/>
    <w:rsid w:val="00F75EB4"/>
    <w:rsid w:val="00F769C9"/>
    <w:rsid w:val="00F806C4"/>
    <w:rsid w:val="00F82307"/>
    <w:rsid w:val="00F828A2"/>
    <w:rsid w:val="00F836C1"/>
    <w:rsid w:val="00F900B8"/>
    <w:rsid w:val="00F901EF"/>
    <w:rsid w:val="00F91272"/>
    <w:rsid w:val="00F93FC3"/>
    <w:rsid w:val="00FA14EA"/>
    <w:rsid w:val="00FA1DDB"/>
    <w:rsid w:val="00FA1F5F"/>
    <w:rsid w:val="00FA564E"/>
    <w:rsid w:val="00FA6E8E"/>
    <w:rsid w:val="00FB0A04"/>
    <w:rsid w:val="00FB0F81"/>
    <w:rsid w:val="00FB1381"/>
    <w:rsid w:val="00FB1E4E"/>
    <w:rsid w:val="00FB2BC1"/>
    <w:rsid w:val="00FB443A"/>
    <w:rsid w:val="00FC064D"/>
    <w:rsid w:val="00FC1B84"/>
    <w:rsid w:val="00FC1F53"/>
    <w:rsid w:val="00FC34DA"/>
    <w:rsid w:val="00FC35E8"/>
    <w:rsid w:val="00FC7D2B"/>
    <w:rsid w:val="00FC7DD7"/>
    <w:rsid w:val="00FD0167"/>
    <w:rsid w:val="00FD27A4"/>
    <w:rsid w:val="00FD480B"/>
    <w:rsid w:val="00FD55E3"/>
    <w:rsid w:val="00FD61A4"/>
    <w:rsid w:val="00FD7C91"/>
    <w:rsid w:val="00FE0F53"/>
    <w:rsid w:val="00FE2378"/>
    <w:rsid w:val="00FE2954"/>
    <w:rsid w:val="00FE6F5C"/>
    <w:rsid w:val="00FE7CEF"/>
    <w:rsid w:val="00FF2524"/>
    <w:rsid w:val="00FF34C2"/>
    <w:rsid w:val="00FF38E2"/>
    <w:rsid w:val="00FF5381"/>
    <w:rsid w:val="00FF5A2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5A5E"/>
    <w:pPr>
      <w:spacing w:after="60" w:line="240" w:lineRule="auto"/>
      <w:jc w:val="both"/>
    </w:pPr>
    <w:rPr>
      <w:rFonts w:ascii="Calibri" w:eastAsia="Calibri" w:hAnsi="Calibri" w:cs="Times New Roman"/>
    </w:rPr>
  </w:style>
  <w:style w:type="paragraph" w:styleId="Cmsor1">
    <w:name w:val="heading 1"/>
    <w:basedOn w:val="Norml"/>
    <w:next w:val="Norml"/>
    <w:link w:val="Cmsor1Char"/>
    <w:uiPriority w:val="9"/>
    <w:qFormat/>
    <w:rsid w:val="00CA5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 RÉSZ"/>
    <w:next w:val="Norml"/>
    <w:link w:val="Cmsor2Char"/>
    <w:uiPriority w:val="9"/>
    <w:qFormat/>
    <w:rsid w:val="00210CBF"/>
    <w:pPr>
      <w:spacing w:before="60" w:after="120" w:line="240" w:lineRule="auto"/>
      <w:jc w:val="center"/>
      <w:outlineLvl w:val="1"/>
    </w:pPr>
    <w:rPr>
      <w:rFonts w:ascii="Arial" w:eastAsia="Calibri" w:hAnsi="Arial" w:cs="Arial"/>
      <w:b/>
      <w:caps/>
    </w:rPr>
  </w:style>
  <w:style w:type="paragraph" w:styleId="Cmsor3">
    <w:name w:val="heading 3"/>
    <w:aliases w:val="- Fejezet"/>
    <w:basedOn w:val="Norml"/>
    <w:next w:val="Norml"/>
    <w:link w:val="Cmsor3Char"/>
    <w:uiPriority w:val="9"/>
    <w:qFormat/>
    <w:rsid w:val="00675A5E"/>
    <w:pPr>
      <w:numPr>
        <w:numId w:val="2"/>
      </w:numPr>
      <w:tabs>
        <w:tab w:val="left" w:pos="567"/>
      </w:tabs>
      <w:spacing w:before="240"/>
      <w:jc w:val="center"/>
      <w:outlineLvl w:val="2"/>
    </w:pPr>
    <w:rPr>
      <w:b/>
      <w:caps/>
      <w:sz w:val="28"/>
      <w:szCs w:val="28"/>
    </w:rPr>
  </w:style>
  <w:style w:type="paragraph" w:styleId="Cmsor5">
    <w:name w:val="heading 5"/>
    <w:aliases w:val="- Alcím"/>
    <w:basedOn w:val="Norml"/>
    <w:next w:val="Norml"/>
    <w:link w:val="Cmsor5Char"/>
    <w:uiPriority w:val="9"/>
    <w:qFormat/>
    <w:rsid w:val="00C32D5A"/>
    <w:pPr>
      <w:numPr>
        <w:numId w:val="3"/>
      </w:numPr>
      <w:spacing w:before="240" w:after="0"/>
      <w:ind w:left="284"/>
      <w:jc w:val="center"/>
      <w:outlineLvl w:val="4"/>
    </w:pPr>
    <w:rPr>
      <w:rFonts w:ascii="Arial" w:hAnsi="Arial" w:cs="Arial"/>
      <w:b/>
      <w:spacing w:val="8"/>
    </w:rPr>
  </w:style>
  <w:style w:type="paragraph" w:styleId="Cmsor7">
    <w:name w:val="heading 7"/>
    <w:basedOn w:val="Norml"/>
    <w:next w:val="Norml"/>
    <w:link w:val="Cmsor7Char"/>
    <w:uiPriority w:val="9"/>
    <w:semiHidden/>
    <w:unhideWhenUsed/>
    <w:qFormat/>
    <w:rsid w:val="00675A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aliases w:val="- Bekezdes"/>
    <w:basedOn w:val="Norml"/>
    <w:next w:val="Norml"/>
    <w:link w:val="Cmsor8Char"/>
    <w:qFormat/>
    <w:rsid w:val="00675A5E"/>
    <w:pPr>
      <w:numPr>
        <w:numId w:val="7"/>
      </w:numPr>
      <w:spacing w:before="12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RÉSZ Char"/>
    <w:basedOn w:val="Bekezdsalapbettpusa"/>
    <w:link w:val="Cmsor2"/>
    <w:uiPriority w:val="9"/>
    <w:rsid w:val="00210CBF"/>
    <w:rPr>
      <w:rFonts w:ascii="Arial" w:eastAsia="Calibri" w:hAnsi="Arial" w:cs="Arial"/>
      <w:b/>
      <w:caps/>
    </w:rPr>
  </w:style>
  <w:style w:type="character" w:customStyle="1" w:styleId="Cmsor3Char">
    <w:name w:val="Címsor 3 Char"/>
    <w:aliases w:val="- Fejezet Char"/>
    <w:basedOn w:val="Bekezdsalapbettpusa"/>
    <w:link w:val="Cmsor3"/>
    <w:uiPriority w:val="9"/>
    <w:rsid w:val="00675A5E"/>
    <w:rPr>
      <w:rFonts w:ascii="Calibri" w:eastAsia="Calibri" w:hAnsi="Calibri" w:cs="Times New Roman"/>
      <w:b/>
      <w:caps/>
      <w:sz w:val="28"/>
      <w:szCs w:val="28"/>
    </w:rPr>
  </w:style>
  <w:style w:type="character" w:customStyle="1" w:styleId="Cmsor5Char">
    <w:name w:val="Címsor 5 Char"/>
    <w:aliases w:val="- Alcím Char"/>
    <w:basedOn w:val="Bekezdsalapbettpusa"/>
    <w:link w:val="Cmsor5"/>
    <w:uiPriority w:val="9"/>
    <w:rsid w:val="00C32D5A"/>
    <w:rPr>
      <w:rFonts w:ascii="Arial" w:eastAsia="Calibri" w:hAnsi="Arial" w:cs="Arial"/>
      <w:b/>
      <w:spacing w:val="8"/>
    </w:rPr>
  </w:style>
  <w:style w:type="character" w:customStyle="1" w:styleId="Cmsor8Char">
    <w:name w:val="Címsor 8 Char"/>
    <w:aliases w:val="- Bekezdes Char"/>
    <w:basedOn w:val="Bekezdsalapbettpusa"/>
    <w:link w:val="Cmsor8"/>
    <w:rsid w:val="00675A5E"/>
    <w:rPr>
      <w:rFonts w:ascii="Calibri" w:eastAsia="Calibri" w:hAnsi="Calibri" w:cs="Times New Roman"/>
      <w:iCs/>
      <w:szCs w:val="24"/>
    </w:rPr>
  </w:style>
  <w:style w:type="paragraph" w:styleId="Listaszerbekezds">
    <w:name w:val="List Paragraph"/>
    <w:basedOn w:val="Norml"/>
    <w:qFormat/>
    <w:rsid w:val="00675A5E"/>
    <w:pPr>
      <w:numPr>
        <w:numId w:val="1"/>
      </w:numPr>
      <w:contextualSpacing/>
    </w:pPr>
  </w:style>
  <w:style w:type="paragraph" w:customStyle="1" w:styleId="Cimsor7">
    <w:name w:val="Cimsor7"/>
    <w:basedOn w:val="Norml"/>
    <w:next w:val="Cmsor8"/>
    <w:autoRedefine/>
    <w:rsid w:val="00675A5E"/>
    <w:pPr>
      <w:tabs>
        <w:tab w:val="num" w:pos="4537"/>
      </w:tabs>
      <w:spacing w:before="120"/>
      <w:ind w:left="4821" w:hanging="284"/>
    </w:pPr>
    <w:rPr>
      <w:i/>
    </w:rPr>
  </w:style>
  <w:style w:type="paragraph" w:customStyle="1" w:styleId="Cimsor6-Szakasz">
    <w:name w:val="Cimsor 6 - Szakasz"/>
    <w:basedOn w:val="Cmsor5"/>
    <w:next w:val="Cmsor7"/>
    <w:autoRedefine/>
    <w:rsid w:val="007D2285"/>
    <w:pPr>
      <w:numPr>
        <w:numId w:val="5"/>
      </w:numPr>
      <w:overflowPunct w:val="0"/>
      <w:autoSpaceDE w:val="0"/>
      <w:autoSpaceDN w:val="0"/>
      <w:adjustRightInd w:val="0"/>
      <w:spacing w:before="60" w:after="120"/>
      <w:textAlignment w:val="baseline"/>
    </w:pPr>
    <w:rPr>
      <w:iCs/>
      <w:spacing w:val="0"/>
    </w:rPr>
  </w:style>
  <w:style w:type="character" w:customStyle="1" w:styleId="Cmsor7Char">
    <w:name w:val="Címsor 7 Char"/>
    <w:basedOn w:val="Bekezdsalapbettpusa"/>
    <w:link w:val="Cmsor7"/>
    <w:uiPriority w:val="9"/>
    <w:semiHidden/>
    <w:rsid w:val="00675A5E"/>
    <w:rPr>
      <w:rFonts w:asciiTheme="majorHAnsi" w:eastAsiaTheme="majorEastAsia" w:hAnsiTheme="majorHAnsi" w:cstheme="majorBidi"/>
      <w:i/>
      <w:iCs/>
      <w:color w:val="404040" w:themeColor="text1" w:themeTint="BF"/>
    </w:rPr>
  </w:style>
  <w:style w:type="paragraph" w:styleId="Buborkszveg">
    <w:name w:val="Balloon Text"/>
    <w:basedOn w:val="Norml"/>
    <w:link w:val="BuborkszvegChar"/>
    <w:uiPriority w:val="99"/>
    <w:semiHidden/>
    <w:unhideWhenUsed/>
    <w:rsid w:val="00675A5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75A5E"/>
    <w:rPr>
      <w:rFonts w:ascii="Tahoma" w:eastAsia="Calibri" w:hAnsi="Tahoma" w:cs="Tahoma"/>
      <w:sz w:val="16"/>
      <w:szCs w:val="16"/>
    </w:rPr>
  </w:style>
  <w:style w:type="paragraph" w:customStyle="1" w:styleId="BPszvegtest">
    <w:name w:val="BP_szövegtest"/>
    <w:basedOn w:val="Norml"/>
    <w:qFormat/>
    <w:rsid w:val="00675A5E"/>
    <w:pPr>
      <w:tabs>
        <w:tab w:val="left" w:pos="3740"/>
        <w:tab w:val="left" w:pos="5720"/>
      </w:tabs>
      <w:spacing w:after="200" w:line="264" w:lineRule="auto"/>
    </w:pPr>
    <w:rPr>
      <w:rFonts w:ascii="Arial" w:hAnsi="Arial" w:cs="Arial"/>
    </w:rPr>
  </w:style>
  <w:style w:type="paragraph" w:styleId="lfej">
    <w:name w:val="header"/>
    <w:basedOn w:val="Norml"/>
    <w:link w:val="lfejChar"/>
    <w:uiPriority w:val="99"/>
    <w:semiHidden/>
    <w:unhideWhenUsed/>
    <w:rsid w:val="007260B1"/>
    <w:pPr>
      <w:tabs>
        <w:tab w:val="center" w:pos="4536"/>
        <w:tab w:val="right" w:pos="9072"/>
      </w:tabs>
      <w:spacing w:after="0"/>
    </w:pPr>
  </w:style>
  <w:style w:type="character" w:customStyle="1" w:styleId="lfejChar">
    <w:name w:val="Élőfej Char"/>
    <w:basedOn w:val="Bekezdsalapbettpusa"/>
    <w:link w:val="lfej"/>
    <w:uiPriority w:val="99"/>
    <w:semiHidden/>
    <w:rsid w:val="007260B1"/>
    <w:rPr>
      <w:rFonts w:ascii="Calibri" w:eastAsia="Calibri" w:hAnsi="Calibri" w:cs="Times New Roman"/>
    </w:rPr>
  </w:style>
  <w:style w:type="paragraph" w:styleId="llb">
    <w:name w:val="footer"/>
    <w:basedOn w:val="Norml"/>
    <w:link w:val="llbChar"/>
    <w:uiPriority w:val="99"/>
    <w:unhideWhenUsed/>
    <w:rsid w:val="007260B1"/>
    <w:pPr>
      <w:tabs>
        <w:tab w:val="center" w:pos="4536"/>
        <w:tab w:val="right" w:pos="9072"/>
      </w:tabs>
      <w:spacing w:after="0"/>
    </w:pPr>
  </w:style>
  <w:style w:type="character" w:customStyle="1" w:styleId="llbChar">
    <w:name w:val="Élőláb Char"/>
    <w:basedOn w:val="Bekezdsalapbettpusa"/>
    <w:link w:val="llb"/>
    <w:uiPriority w:val="99"/>
    <w:rsid w:val="007260B1"/>
    <w:rPr>
      <w:rFonts w:ascii="Calibri" w:eastAsia="Calibri" w:hAnsi="Calibri" w:cs="Times New Roman"/>
    </w:rPr>
  </w:style>
  <w:style w:type="paragraph" w:customStyle="1" w:styleId="SZAKASZ">
    <w:name w:val="SZAKASZ"/>
    <w:basedOn w:val="Listaszerbekezds"/>
    <w:qFormat/>
    <w:rsid w:val="00820C55"/>
    <w:pPr>
      <w:numPr>
        <w:numId w:val="11"/>
      </w:numPr>
      <w:spacing w:before="60" w:after="0"/>
      <w:contextualSpacing w:val="0"/>
    </w:pPr>
  </w:style>
  <w:style w:type="character" w:styleId="Jegyzethivatkozs">
    <w:name w:val="annotation reference"/>
    <w:basedOn w:val="Bekezdsalapbettpusa"/>
    <w:uiPriority w:val="99"/>
    <w:semiHidden/>
    <w:unhideWhenUsed/>
    <w:rsid w:val="00CD1B1A"/>
    <w:rPr>
      <w:sz w:val="16"/>
      <w:szCs w:val="16"/>
    </w:rPr>
  </w:style>
  <w:style w:type="paragraph" w:styleId="Jegyzetszveg">
    <w:name w:val="annotation text"/>
    <w:basedOn w:val="Norml"/>
    <w:link w:val="JegyzetszvegChar"/>
    <w:uiPriority w:val="99"/>
    <w:semiHidden/>
    <w:unhideWhenUsed/>
    <w:rsid w:val="00CD1B1A"/>
    <w:rPr>
      <w:sz w:val="20"/>
      <w:szCs w:val="20"/>
    </w:rPr>
  </w:style>
  <w:style w:type="character" w:customStyle="1" w:styleId="JegyzetszvegChar">
    <w:name w:val="Jegyzetszöveg Char"/>
    <w:basedOn w:val="Bekezdsalapbettpusa"/>
    <w:link w:val="Jegyzetszveg"/>
    <w:uiPriority w:val="99"/>
    <w:semiHidden/>
    <w:rsid w:val="00CD1B1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CD1B1A"/>
    <w:rPr>
      <w:b/>
      <w:bCs/>
    </w:rPr>
  </w:style>
  <w:style w:type="character" w:customStyle="1" w:styleId="MegjegyzstrgyaChar">
    <w:name w:val="Megjegyzés tárgya Char"/>
    <w:basedOn w:val="JegyzetszvegChar"/>
    <w:link w:val="Megjegyzstrgya"/>
    <w:uiPriority w:val="99"/>
    <w:semiHidden/>
    <w:rsid w:val="00CD1B1A"/>
    <w:rPr>
      <w:rFonts w:ascii="Calibri" w:eastAsia="Calibri" w:hAnsi="Calibri" w:cs="Times New Roman"/>
      <w:b/>
      <w:bCs/>
      <w:sz w:val="20"/>
      <w:szCs w:val="20"/>
    </w:rPr>
  </w:style>
  <w:style w:type="character" w:customStyle="1" w:styleId="apple-converted-space">
    <w:name w:val="apple-converted-space"/>
    <w:basedOn w:val="Bekezdsalapbettpusa"/>
    <w:rsid w:val="00DC1E09"/>
  </w:style>
  <w:style w:type="paragraph" w:customStyle="1" w:styleId="SZAKASZCM">
    <w:name w:val="SZAKASZCÍM"/>
    <w:basedOn w:val="Listaszerbekezds"/>
    <w:qFormat/>
    <w:rsid w:val="00971096"/>
    <w:pPr>
      <w:numPr>
        <w:numId w:val="14"/>
      </w:numPr>
      <w:spacing w:before="120" w:after="120"/>
      <w:contextualSpacing w:val="0"/>
      <w:jc w:val="center"/>
    </w:pPr>
    <w:rPr>
      <w:sz w:val="24"/>
    </w:rPr>
  </w:style>
  <w:style w:type="paragraph" w:styleId="Vltozat">
    <w:name w:val="Revision"/>
    <w:hidden/>
    <w:uiPriority w:val="99"/>
    <w:semiHidden/>
    <w:rsid w:val="00362092"/>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CA5F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71390554">
      <w:bodyDiv w:val="1"/>
      <w:marLeft w:val="0"/>
      <w:marRight w:val="0"/>
      <w:marTop w:val="0"/>
      <w:marBottom w:val="0"/>
      <w:divBdr>
        <w:top w:val="none" w:sz="0" w:space="0" w:color="auto"/>
        <w:left w:val="none" w:sz="0" w:space="0" w:color="auto"/>
        <w:bottom w:val="none" w:sz="0" w:space="0" w:color="auto"/>
        <w:right w:val="none" w:sz="0" w:space="0" w:color="auto"/>
      </w:divBdr>
    </w:div>
    <w:div w:id="1464425703">
      <w:bodyDiv w:val="1"/>
      <w:marLeft w:val="0"/>
      <w:marRight w:val="0"/>
      <w:marTop w:val="0"/>
      <w:marBottom w:val="0"/>
      <w:divBdr>
        <w:top w:val="none" w:sz="0" w:space="0" w:color="auto"/>
        <w:left w:val="none" w:sz="0" w:space="0" w:color="auto"/>
        <w:bottom w:val="none" w:sz="0" w:space="0" w:color="auto"/>
        <w:right w:val="none" w:sz="0" w:space="0" w:color="auto"/>
      </w:divBdr>
      <w:divsChild>
        <w:div w:id="2109033049">
          <w:marLeft w:val="446"/>
          <w:marRight w:val="0"/>
          <w:marTop w:val="0"/>
          <w:marBottom w:val="0"/>
          <w:divBdr>
            <w:top w:val="none" w:sz="0" w:space="0" w:color="auto"/>
            <w:left w:val="none" w:sz="0" w:space="0" w:color="auto"/>
            <w:bottom w:val="none" w:sz="0" w:space="0" w:color="auto"/>
            <w:right w:val="none" w:sz="0" w:space="0" w:color="auto"/>
          </w:divBdr>
        </w:div>
      </w:divsChild>
    </w:div>
    <w:div w:id="1988514754">
      <w:bodyDiv w:val="1"/>
      <w:marLeft w:val="0"/>
      <w:marRight w:val="0"/>
      <w:marTop w:val="0"/>
      <w:marBottom w:val="0"/>
      <w:divBdr>
        <w:top w:val="none" w:sz="0" w:space="0" w:color="auto"/>
        <w:left w:val="none" w:sz="0" w:space="0" w:color="auto"/>
        <w:bottom w:val="none" w:sz="0" w:space="0" w:color="auto"/>
        <w:right w:val="none" w:sz="0" w:space="0" w:color="auto"/>
      </w:divBdr>
      <w:divsChild>
        <w:div w:id="1849053519">
          <w:marLeft w:val="1627"/>
          <w:marRight w:val="0"/>
          <w:marTop w:val="0"/>
          <w:marBottom w:val="0"/>
          <w:divBdr>
            <w:top w:val="none" w:sz="0" w:space="0" w:color="auto"/>
            <w:left w:val="none" w:sz="0" w:space="0" w:color="auto"/>
            <w:bottom w:val="none" w:sz="0" w:space="0" w:color="auto"/>
            <w:right w:val="none" w:sz="0" w:space="0" w:color="auto"/>
          </w:divBdr>
        </w:div>
        <w:div w:id="449515751">
          <w:marLeft w:val="1627"/>
          <w:marRight w:val="0"/>
          <w:marTop w:val="0"/>
          <w:marBottom w:val="0"/>
          <w:divBdr>
            <w:top w:val="none" w:sz="0" w:space="0" w:color="auto"/>
            <w:left w:val="none" w:sz="0" w:space="0" w:color="auto"/>
            <w:bottom w:val="none" w:sz="0" w:space="0" w:color="auto"/>
            <w:right w:val="none" w:sz="0" w:space="0" w:color="auto"/>
          </w:divBdr>
        </w:div>
      </w:divsChild>
    </w:div>
    <w:div w:id="20893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A73E52-7D7F-4CDA-87F3-838617630BD8}"/>
</file>

<file path=customXml/itemProps2.xml><?xml version="1.0" encoding="utf-8"?>
<ds:datastoreItem xmlns:ds="http://schemas.openxmlformats.org/officeDocument/2006/customXml" ds:itemID="{B6722041-D08B-4717-9072-8EBB7D02A5EE}"/>
</file>

<file path=customXml/itemProps3.xml><?xml version="1.0" encoding="utf-8"?>
<ds:datastoreItem xmlns:ds="http://schemas.openxmlformats.org/officeDocument/2006/customXml" ds:itemID="{EFDCFB49-5704-4F15-8A93-20F1EC28E633}"/>
</file>

<file path=customXml/itemProps4.xml><?xml version="1.0" encoding="utf-8"?>
<ds:datastoreItem xmlns:ds="http://schemas.openxmlformats.org/officeDocument/2006/customXml" ds:itemID="{49857186-B4DC-4D48-84E6-364B9B056BBA}"/>
</file>

<file path=docProps/app.xml><?xml version="1.0" encoding="utf-8"?>
<Properties xmlns="http://schemas.openxmlformats.org/officeDocument/2006/extended-properties" xmlns:vt="http://schemas.openxmlformats.org/officeDocument/2006/docPropsVTypes">
  <Template>Normal</Template>
  <TotalTime>449</TotalTime>
  <Pages>10</Pages>
  <Words>1798</Words>
  <Characters>12410</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Somogyi Judit</dc:creator>
  <cp:lastModifiedBy>nyergesm</cp:lastModifiedBy>
  <cp:revision>71</cp:revision>
  <cp:lastPrinted>2016-09-07T08:34:00Z</cp:lastPrinted>
  <dcterms:created xsi:type="dcterms:W3CDTF">2016-04-29T06:28:00Z</dcterms:created>
  <dcterms:modified xsi:type="dcterms:W3CDTF">2016-10-07T10:43:00Z</dcterms:modified>
</cp:coreProperties>
</file>