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85" w:rsidRPr="005E316C" w:rsidRDefault="00B57318" w:rsidP="00D74885">
      <w:pPr>
        <w:jc w:val="both"/>
        <w:rPr>
          <w:rFonts w:ascii="Calibri" w:eastAsia="Calibri" w:hAnsi="Calibri"/>
          <w:b/>
          <w:bCs/>
          <w:iCs/>
          <w:sz w:val="28"/>
        </w:rPr>
      </w:pPr>
      <w:bookmarkStart w:id="0" w:name="_Toc429560817"/>
      <w:r>
        <w:rPr>
          <w:rFonts w:ascii="Calibri" w:eastAsia="Calibri" w:hAnsi="Calibri"/>
          <w:b/>
          <w:bCs/>
          <w:iCs/>
          <w:sz w:val="28"/>
        </w:rPr>
        <w:t>Népsziget</w:t>
      </w:r>
      <w:r w:rsidR="005E316C" w:rsidRPr="005E316C">
        <w:rPr>
          <w:rFonts w:ascii="Calibri" w:eastAsia="Calibri" w:hAnsi="Calibri"/>
          <w:b/>
          <w:bCs/>
          <w:iCs/>
          <w:sz w:val="28"/>
        </w:rPr>
        <w:t xml:space="preserve"> területére vonatkozó </w:t>
      </w:r>
      <w:proofErr w:type="gramStart"/>
      <w:r w:rsidR="005E316C" w:rsidRPr="005E316C">
        <w:rPr>
          <w:rFonts w:ascii="Calibri" w:eastAsia="Calibri" w:hAnsi="Calibri"/>
          <w:b/>
          <w:bCs/>
          <w:iCs/>
          <w:sz w:val="28"/>
        </w:rPr>
        <w:t>Duna-parti építési</w:t>
      </w:r>
      <w:proofErr w:type="gramEnd"/>
      <w:r w:rsidR="005E316C" w:rsidRPr="005E316C">
        <w:rPr>
          <w:rFonts w:ascii="Calibri" w:eastAsia="Calibri" w:hAnsi="Calibri"/>
          <w:b/>
          <w:bCs/>
          <w:iCs/>
          <w:sz w:val="28"/>
        </w:rPr>
        <w:t xml:space="preserve"> szabályzat (DÉSZ </w:t>
      </w:r>
      <w:r>
        <w:rPr>
          <w:rFonts w:ascii="Calibri" w:eastAsia="Calibri" w:hAnsi="Calibri"/>
          <w:b/>
          <w:bCs/>
          <w:iCs/>
          <w:sz w:val="28"/>
        </w:rPr>
        <w:t>VIII</w:t>
      </w:r>
      <w:r w:rsidR="005E316C" w:rsidRPr="005E316C">
        <w:rPr>
          <w:rFonts w:ascii="Calibri" w:eastAsia="Calibri" w:hAnsi="Calibri"/>
          <w:b/>
          <w:bCs/>
          <w:iCs/>
          <w:sz w:val="28"/>
        </w:rPr>
        <w:t>. ütem)</w:t>
      </w:r>
    </w:p>
    <w:p w:rsidR="005E316C" w:rsidRDefault="005E316C" w:rsidP="00D74885">
      <w:pPr>
        <w:jc w:val="both"/>
        <w:rPr>
          <w:rFonts w:ascii="Calibri" w:eastAsia="Calibri" w:hAnsi="Calibri"/>
          <w:b/>
          <w:bCs/>
          <w:i/>
          <w:iCs/>
        </w:rPr>
      </w:pPr>
    </w:p>
    <w:p w:rsidR="00D74885" w:rsidRPr="00AF33A5" w:rsidRDefault="00D74885" w:rsidP="00D74885">
      <w:pPr>
        <w:jc w:val="both"/>
        <w:rPr>
          <w:rFonts w:eastAsia="Arial" w:cs="Arial"/>
          <w:b/>
          <w:color w:val="2F2F2F"/>
          <w:w w:val="83"/>
          <w:sz w:val="20"/>
          <w:szCs w:val="20"/>
        </w:rPr>
      </w:pPr>
      <w:r w:rsidRPr="00AF33A5">
        <w:rPr>
          <w:rFonts w:ascii="Calibri" w:eastAsia="Calibri" w:hAnsi="Calibri"/>
          <w:b/>
          <w:bCs/>
          <w:i/>
          <w:iCs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Korm. rendelet 38. § </w:t>
      </w:r>
      <w:proofErr w:type="spellStart"/>
      <w:r w:rsidRPr="00AF33A5">
        <w:rPr>
          <w:rFonts w:ascii="Calibri" w:eastAsia="Calibri" w:hAnsi="Calibri"/>
          <w:b/>
          <w:bCs/>
          <w:i/>
          <w:iCs/>
        </w:rPr>
        <w:t>-a</w:t>
      </w:r>
      <w:proofErr w:type="spellEnd"/>
      <w:r w:rsidRPr="00AF33A5">
        <w:rPr>
          <w:rFonts w:ascii="Calibri" w:eastAsia="Calibri" w:hAnsi="Calibri"/>
          <w:b/>
          <w:bCs/>
          <w:i/>
          <w:iCs/>
        </w:rPr>
        <w:t xml:space="preserve"> szerinti véleményezési szakaszra érkezett vélemények</w:t>
      </w:r>
      <w:bookmarkEnd w:id="0"/>
      <w:r>
        <w:rPr>
          <w:rFonts w:ascii="Calibri" w:eastAsia="Calibri" w:hAnsi="Calibri"/>
          <w:b/>
          <w:bCs/>
          <w:i/>
          <w:iCs/>
        </w:rPr>
        <w:t xml:space="preserve"> és válaszok</w:t>
      </w:r>
    </w:p>
    <w:p w:rsidR="00EF3151" w:rsidRDefault="00EF3151"/>
    <w:p w:rsidR="00944659" w:rsidRPr="00944659" w:rsidRDefault="00944659" w:rsidP="00944659">
      <w:pPr>
        <w:rPr>
          <w:rFonts w:asciiTheme="minorHAnsi" w:hAnsiTheme="minorHAnsi"/>
          <w:b/>
          <w:sz w:val="28"/>
          <w:szCs w:val="28"/>
          <w:u w:val="single"/>
        </w:rPr>
      </w:pPr>
      <w:r w:rsidRPr="00944659">
        <w:rPr>
          <w:rFonts w:asciiTheme="minorHAnsi" w:hAnsiTheme="minorHAnsi"/>
          <w:b/>
          <w:sz w:val="28"/>
          <w:szCs w:val="28"/>
          <w:u w:val="single"/>
        </w:rPr>
        <w:t>Államigazgatás</w:t>
      </w:r>
    </w:p>
    <w:p w:rsidR="00B57318" w:rsidRDefault="00B57318" w:rsidP="00944659">
      <w:pPr>
        <w:ind w:right="230"/>
        <w:rPr>
          <w:rFonts w:ascii="Arial Narrow" w:hAnsi="Arial Narrow" w:cs="Arial"/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262142" w:rsidRPr="00A722F1" w:rsidTr="00262142">
        <w:tc>
          <w:tcPr>
            <w:tcW w:w="304" w:type="pct"/>
            <w:shd w:val="clear" w:color="auto" w:fill="B3B3B3"/>
          </w:tcPr>
          <w:p w:rsidR="00262142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1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262142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Budapest Főváros Kormányhivatala Állami Főépítészi Iroda</w:t>
            </w:r>
          </w:p>
        </w:tc>
        <w:tc>
          <w:tcPr>
            <w:tcW w:w="183" w:type="pct"/>
            <w:shd w:val="clear" w:color="auto" w:fill="B3B3B3"/>
          </w:tcPr>
          <w:p w:rsidR="00262142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262142" w:rsidRPr="00807323" w:rsidTr="00262142">
        <w:tc>
          <w:tcPr>
            <w:tcW w:w="304" w:type="pct"/>
            <w:shd w:val="clear" w:color="auto" w:fill="auto"/>
            <w:vAlign w:val="center"/>
          </w:tcPr>
          <w:p w:rsidR="00262142" w:rsidRPr="00D92589" w:rsidRDefault="00262142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262142" w:rsidRPr="00807323" w:rsidRDefault="00262142" w:rsidP="00262142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Ügyiratszám: BP/1002/00013-2/2018.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262142" w:rsidRPr="00807323" w:rsidRDefault="00262142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262142" w:rsidRPr="00D060E2" w:rsidRDefault="00262142" w:rsidP="0026214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923"/>
        <w:gridCol w:w="6333"/>
      </w:tblGrid>
      <w:tr w:rsidR="00262142" w:rsidRPr="00950B6D" w:rsidTr="00262142">
        <w:trPr>
          <w:tblHeader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2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</w:tc>
        <w:tc>
          <w:tcPr>
            <w:tcW w:w="2477" w:type="pct"/>
            <w:shd w:val="clear" w:color="auto" w:fill="auto"/>
          </w:tcPr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F767A">
              <w:rPr>
                <w:rFonts w:ascii="Arial Narrow" w:hAnsi="Arial Narrow"/>
              </w:rPr>
              <w:t xml:space="preserve">Köszönettel vettem tárgyi településrendezési eszköz készítésére vonatkozó tájékoztatást valamint a javított szabályozási tervlapokat, melyre a településfejlesztési koncepcióról, az integrált településfejlesztési stratégiáról és a településrendezési eszközökről, valamint egyes településrendezési sajátos jogintézményekről szóló Korm. rendelet (a továbbiakban: </w:t>
            </w:r>
            <w:proofErr w:type="spellStart"/>
            <w:r w:rsidRPr="00BF767A">
              <w:rPr>
                <w:rFonts w:ascii="Arial Narrow" w:hAnsi="Arial Narrow"/>
              </w:rPr>
              <w:t>Trk</w:t>
            </w:r>
            <w:proofErr w:type="spellEnd"/>
            <w:r w:rsidRPr="00BF767A">
              <w:rPr>
                <w:rFonts w:ascii="Arial Narrow" w:hAnsi="Arial Narrow"/>
              </w:rPr>
              <w:t>.) felhatalmazása alapján az alábbi véleményt adom.</w:t>
            </w:r>
          </w:p>
          <w:p w:rsidR="00262142" w:rsidRPr="00BF767A" w:rsidRDefault="00262142" w:rsidP="00262142">
            <w:pPr>
              <w:pStyle w:val="Listaszerbekezds"/>
              <w:numPr>
                <w:ilvl w:val="0"/>
                <w:numId w:val="27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BF767A">
              <w:rPr>
                <w:rFonts w:ascii="Arial Narrow" w:hAnsi="Arial Narrow"/>
                <w:b/>
              </w:rPr>
              <w:t>Az egyeztetési eljárásra és az elfogadásra vonatkozó követelmények:</w:t>
            </w:r>
          </w:p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F767A">
              <w:rPr>
                <w:rFonts w:ascii="Arial Narrow" w:hAnsi="Arial Narrow"/>
              </w:rPr>
              <w:t xml:space="preserve">A </w:t>
            </w:r>
            <w:proofErr w:type="spellStart"/>
            <w:r w:rsidRPr="00BF767A">
              <w:rPr>
                <w:rFonts w:ascii="Arial Narrow" w:hAnsi="Arial Narrow"/>
              </w:rPr>
              <w:t>Trk</w:t>
            </w:r>
            <w:proofErr w:type="spellEnd"/>
            <w:r w:rsidRPr="00BF767A">
              <w:rPr>
                <w:rFonts w:ascii="Arial Narrow" w:hAnsi="Arial Narrow"/>
              </w:rPr>
              <w:t xml:space="preserve">. 14/B. § szakasza alapján az építés helyi rendjének biztosítása érdekében a fővárosi önkormányzat és az országos településrendezési és építési követelményeknek megfelelően a Duna főmedrével közvetlenül határos telkek és a Margitsziget területének felhasználásával és beépítésével, továbbá a környezet természeti, táji és épített értékeinek védelmével kapcsolatos, a telkekhez fűződő sajátos helyi követelményeket, jogokat és kötelezettségeket </w:t>
            </w:r>
            <w:proofErr w:type="gramStart"/>
            <w:r w:rsidRPr="00BF767A">
              <w:rPr>
                <w:rFonts w:ascii="Arial Narrow" w:hAnsi="Arial Narrow"/>
              </w:rPr>
              <w:t>Duna-parti építési</w:t>
            </w:r>
            <w:proofErr w:type="gramEnd"/>
            <w:r w:rsidRPr="00BF767A">
              <w:rPr>
                <w:rFonts w:ascii="Arial Narrow" w:hAnsi="Arial Narrow"/>
              </w:rPr>
              <w:t xml:space="preserve"> szabályzatban állapítja meg.</w:t>
            </w:r>
          </w:p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F767A">
              <w:rPr>
                <w:rFonts w:ascii="Arial Narrow" w:hAnsi="Arial Narrow"/>
              </w:rPr>
              <w:t xml:space="preserve">Tárgyi településrendezési eszköz egyeztetése és elfogadása a </w:t>
            </w:r>
            <w:proofErr w:type="spellStart"/>
            <w:r w:rsidRPr="00BF767A">
              <w:rPr>
                <w:rFonts w:ascii="Arial Narrow" w:hAnsi="Arial Narrow"/>
              </w:rPr>
              <w:t>Trk</w:t>
            </w:r>
            <w:proofErr w:type="spellEnd"/>
            <w:r w:rsidRPr="00BF767A">
              <w:rPr>
                <w:rFonts w:ascii="Arial Narrow" w:hAnsi="Arial Narrow"/>
              </w:rPr>
              <w:t>. VI. fejezetében foglalt egyeztetési és elfogadási eljárási szabályok szerint történhet.</w:t>
            </w:r>
          </w:p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F767A">
              <w:rPr>
                <w:rFonts w:ascii="Arial Narrow" w:hAnsi="Arial Narrow"/>
              </w:rPr>
              <w:t xml:space="preserve">A szabályozás fontos eleme a </w:t>
            </w:r>
            <w:proofErr w:type="spellStart"/>
            <w:r w:rsidRPr="00BF767A">
              <w:rPr>
                <w:rFonts w:ascii="Arial Narrow" w:hAnsi="Arial Narrow"/>
              </w:rPr>
              <w:t>Trk</w:t>
            </w:r>
            <w:proofErr w:type="spellEnd"/>
            <w:r w:rsidRPr="00BF767A">
              <w:rPr>
                <w:rFonts w:ascii="Arial Narrow" w:hAnsi="Arial Narrow"/>
              </w:rPr>
              <w:t xml:space="preserve">. 39. § - </w:t>
            </w:r>
            <w:proofErr w:type="spellStart"/>
            <w:r w:rsidRPr="00BF767A">
              <w:rPr>
                <w:rFonts w:ascii="Arial Narrow" w:hAnsi="Arial Narrow"/>
              </w:rPr>
              <w:t>ban</w:t>
            </w:r>
            <w:proofErr w:type="spellEnd"/>
            <w:r w:rsidRPr="00BF767A">
              <w:rPr>
                <w:rFonts w:ascii="Arial Narrow" w:hAnsi="Arial Narrow"/>
              </w:rPr>
              <w:t xml:space="preserve"> foglalt a véleményezési szakasz lezárást szolgáló közgyűlési döntés. A véleményezést követően a beérkezett </w:t>
            </w:r>
            <w:r w:rsidRPr="00BF767A">
              <w:rPr>
                <w:rFonts w:ascii="Arial Narrow" w:hAnsi="Arial Narrow"/>
              </w:rPr>
              <w:lastRenderedPageBreak/>
              <w:t>véleményeket, illetve amennyiben van, jegyzőkönyvet ismertetni kell a közgyűléssel, amelyek elfogadásáról vagy el nem fogadásáról a közgyűlés dönt.</w:t>
            </w:r>
          </w:p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F767A">
              <w:rPr>
                <w:rFonts w:ascii="Arial Narrow" w:hAnsi="Arial Narrow"/>
              </w:rPr>
              <w:t xml:space="preserve">Felhívom figyelmét, hogy a záró szakmai véleményem kiadásához </w:t>
            </w:r>
            <w:r w:rsidRPr="00BF767A">
              <w:rPr>
                <w:rFonts w:ascii="Arial Narrow" w:hAnsi="Arial Narrow"/>
                <w:b/>
              </w:rPr>
              <w:t xml:space="preserve">az egyes építési szabályzatokhoz kapcsolódó önálló dokumentáció összeállítása és megküldése szükséges </w:t>
            </w:r>
            <w:r w:rsidRPr="00BF767A">
              <w:rPr>
                <w:rFonts w:ascii="Arial Narrow" w:hAnsi="Arial Narrow"/>
              </w:rPr>
              <w:t xml:space="preserve">a </w:t>
            </w:r>
            <w:proofErr w:type="spellStart"/>
            <w:r w:rsidRPr="00BF767A">
              <w:rPr>
                <w:rFonts w:ascii="Arial Narrow" w:hAnsi="Arial Narrow"/>
              </w:rPr>
              <w:t>Trk</w:t>
            </w:r>
            <w:proofErr w:type="spellEnd"/>
            <w:r w:rsidRPr="00BF767A">
              <w:rPr>
                <w:rFonts w:ascii="Arial Narrow" w:hAnsi="Arial Narrow"/>
              </w:rPr>
              <w:t>. 40. § (1) bekezdésének megfelelően, papír és digitális formátumban egyaránt.</w:t>
            </w:r>
          </w:p>
        </w:tc>
        <w:tc>
          <w:tcPr>
            <w:tcW w:w="2266" w:type="pct"/>
            <w:shd w:val="clear" w:color="auto" w:fill="auto"/>
          </w:tcPr>
          <w:p w:rsidR="00262142" w:rsidRPr="00054CCD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 w:rsidRPr="00054CCD">
              <w:rPr>
                <w:rFonts w:ascii="Arial Narrow" w:hAnsi="Arial Narrow"/>
                <w:b/>
              </w:rPr>
              <w:lastRenderedPageBreak/>
              <w:t>Döntést nem igényel.</w:t>
            </w:r>
          </w:p>
          <w:p w:rsidR="00262142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egyes építési szabályzatok az alábbi önálló dokumentációkként kerültek megküldésre a véleményezési eljárásban:</w:t>
            </w:r>
          </w:p>
          <w:p w:rsidR="00262142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III. kötet </w:t>
            </w:r>
            <w:proofErr w:type="gramStart"/>
            <w:r>
              <w:rPr>
                <w:rFonts w:ascii="Arial Narrow" w:hAnsi="Arial Narrow"/>
              </w:rPr>
              <w:t>- …</w:t>
            </w:r>
            <w:proofErr w:type="gramEnd"/>
            <w:r>
              <w:rPr>
                <w:rFonts w:ascii="Arial Narrow" w:hAnsi="Arial Narrow"/>
              </w:rPr>
              <w:t xml:space="preserve">/2018. (….) Főv. Kgy. rendelet a Népsziget területére vonatkozó </w:t>
            </w:r>
            <w:proofErr w:type="gramStart"/>
            <w:r>
              <w:rPr>
                <w:rFonts w:ascii="Arial Narrow" w:hAnsi="Arial Narrow"/>
              </w:rPr>
              <w:t>Duna-parti építési</w:t>
            </w:r>
            <w:proofErr w:type="gramEnd"/>
            <w:r>
              <w:rPr>
                <w:rFonts w:ascii="Arial Narrow" w:hAnsi="Arial Narrow"/>
              </w:rPr>
              <w:t xml:space="preserve"> szabályzatról</w:t>
            </w:r>
          </w:p>
          <w:p w:rsidR="00262142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IV. kötet – Budapest Főváros XIII. kerületi Önkormányzata </w:t>
            </w:r>
            <w:proofErr w:type="gramStart"/>
            <w:r>
              <w:rPr>
                <w:rFonts w:ascii="Arial Narrow" w:hAnsi="Arial Narrow"/>
              </w:rPr>
              <w:t>Képviselő-testületének …</w:t>
            </w:r>
            <w:proofErr w:type="gramEnd"/>
            <w:r>
              <w:rPr>
                <w:rFonts w:ascii="Arial Narrow" w:hAnsi="Arial Narrow"/>
              </w:rPr>
              <w:t>/2018. (….) önkormányzati rendelete a Népsziget kerületi építési szabályzatról</w:t>
            </w:r>
          </w:p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V. kötet – Budapest Főváros IV. kerület Újpest Önkormányzata </w:t>
            </w:r>
            <w:proofErr w:type="gramStart"/>
            <w:r>
              <w:rPr>
                <w:rFonts w:ascii="Arial Narrow" w:hAnsi="Arial Narrow"/>
              </w:rPr>
              <w:t>Képviselő-testületének …</w:t>
            </w:r>
            <w:proofErr w:type="gramEnd"/>
            <w:r>
              <w:rPr>
                <w:rFonts w:ascii="Arial Narrow" w:hAnsi="Arial Narrow"/>
              </w:rPr>
              <w:t>/2018. (….) önkormányzati rendelete a Népsziget kerületi építési szabályzatról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1.2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477" w:type="pct"/>
            <w:shd w:val="clear" w:color="auto" w:fill="auto"/>
          </w:tcPr>
          <w:p w:rsidR="00262142" w:rsidRPr="00BF767A" w:rsidRDefault="00262142" w:rsidP="00262142">
            <w:pPr>
              <w:pStyle w:val="Listaszerbekezds"/>
              <w:numPr>
                <w:ilvl w:val="0"/>
                <w:numId w:val="27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BF767A">
              <w:rPr>
                <w:rFonts w:ascii="Arial Narrow" w:hAnsi="Arial Narrow"/>
                <w:b/>
              </w:rPr>
              <w:t>A rendelet készítésével kapcsolatban az alábbiakra hívom fel a szíves figyelmét:</w:t>
            </w:r>
          </w:p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F767A">
              <w:rPr>
                <w:rFonts w:ascii="Arial Narrow" w:hAnsi="Arial Narrow"/>
              </w:rPr>
              <w:t>A tervezetnek a magasabb szintű jogszabályokkal és tervekkel, ezen belül kiemelten a Budapest Agglomeráció Területrendezési Tervében foglaltakkal összhangban kell lennie, valamint Budapest Főváros Településszerkezeti Tervében (a továbbiakban TSZT), illetve a Fővárosi Rendezési Szabályzatával (FRSZ) is.</w:t>
            </w:r>
          </w:p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F767A">
              <w:rPr>
                <w:rFonts w:ascii="Arial Narrow" w:hAnsi="Arial Narrow"/>
              </w:rPr>
              <w:t>Felhívom figyelmét, hogy az eljárás során a mindenkor hatályos jogszabályok alapján kell véleményt alkotnunk, azonban a 1651/2017. (XII. 6.) Főv. Kgy. határozattal elfogadott Budapest Főváros Szerkezeti Terve 2018. január 18-án érkezett be hivatalunkhoz.</w:t>
            </w:r>
          </w:p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F767A">
              <w:rPr>
                <w:rFonts w:ascii="Arial Narrow" w:hAnsi="Arial Narrow"/>
              </w:rPr>
              <w:t xml:space="preserve">Településrendezési eszköz az </w:t>
            </w:r>
            <w:proofErr w:type="spellStart"/>
            <w:r w:rsidRPr="00BF767A">
              <w:rPr>
                <w:rFonts w:ascii="Arial Narrow" w:hAnsi="Arial Narrow"/>
              </w:rPr>
              <w:t>OTÉK-ban</w:t>
            </w:r>
            <w:proofErr w:type="spellEnd"/>
            <w:r w:rsidRPr="00BF767A">
              <w:rPr>
                <w:rFonts w:ascii="Arial Narrow" w:hAnsi="Arial Narrow"/>
              </w:rPr>
              <w:t xml:space="preserve"> megállapított településrendezési követelményeknél megengedőbb követelményeket az OTÉK 111. §</w:t>
            </w:r>
            <w:proofErr w:type="spellStart"/>
            <w:r w:rsidRPr="00BF767A">
              <w:rPr>
                <w:rFonts w:ascii="Arial Narrow" w:hAnsi="Arial Narrow"/>
              </w:rPr>
              <w:t>-ában</w:t>
            </w:r>
            <w:proofErr w:type="spellEnd"/>
            <w:r w:rsidRPr="00BF767A">
              <w:rPr>
                <w:rFonts w:ascii="Arial Narrow" w:hAnsi="Arial Narrow"/>
              </w:rPr>
              <w:t xml:space="preserve"> meghatározottakon túl akkor határozhat meg, ha ahhoz az állami főépítész záró véleményében hozzájárul.</w:t>
            </w:r>
          </w:p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BF767A">
              <w:rPr>
                <w:rFonts w:ascii="Arial Narrow" w:hAnsi="Arial Narrow"/>
              </w:rPr>
              <w:t xml:space="preserve">Tekintettel arra, hogy Budapest Főváros IV. kerület Újpest Önkormányzat Képviselő-testületének a Népsziget kerületi építési szabályzatának tervezetében az </w:t>
            </w:r>
            <w:proofErr w:type="spellStart"/>
            <w:r w:rsidRPr="00BF767A">
              <w:rPr>
                <w:rFonts w:ascii="Arial Narrow" w:hAnsi="Arial Narrow"/>
              </w:rPr>
              <w:t>OTÉK-tól</w:t>
            </w:r>
            <w:proofErr w:type="spellEnd"/>
            <w:r w:rsidRPr="00BF767A">
              <w:rPr>
                <w:rFonts w:ascii="Arial Narrow" w:hAnsi="Arial Narrow"/>
              </w:rPr>
              <w:t xml:space="preserve"> való eltérés lehetőségéről van szó (</w:t>
            </w:r>
            <w:proofErr w:type="spellStart"/>
            <w:r w:rsidRPr="00BF767A">
              <w:rPr>
                <w:rFonts w:ascii="Arial Narrow" w:hAnsi="Arial Narrow"/>
              </w:rPr>
              <w:t>K-Kik</w:t>
            </w:r>
            <w:proofErr w:type="spellEnd"/>
            <w:r w:rsidRPr="00BF767A">
              <w:rPr>
                <w:rFonts w:ascii="Arial Narrow" w:hAnsi="Arial Narrow"/>
              </w:rPr>
              <w:t xml:space="preserve"> építési övezet, legkisebb zöldfelület mértékének paramétere), ez úton jelzem, hogy az </w:t>
            </w:r>
            <w:proofErr w:type="spellStart"/>
            <w:r w:rsidRPr="00BF767A">
              <w:rPr>
                <w:rFonts w:ascii="Arial Narrow" w:hAnsi="Arial Narrow"/>
                <w:b/>
              </w:rPr>
              <w:t>OTÉK-tól</w:t>
            </w:r>
            <w:proofErr w:type="spellEnd"/>
            <w:r w:rsidRPr="00BF767A">
              <w:rPr>
                <w:rFonts w:ascii="Arial Narrow" w:hAnsi="Arial Narrow"/>
                <w:b/>
              </w:rPr>
              <w:t xml:space="preserve"> való eltérés engedélyezéséhez önálló szakmai alátámasztó dokumentáció benyújtása szükséges.</w:t>
            </w:r>
          </w:p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F767A">
              <w:rPr>
                <w:rFonts w:ascii="Arial Narrow" w:hAnsi="Arial Narrow"/>
              </w:rPr>
              <w:t xml:space="preserve">A jogszabályszerkesztésről szóló 61/2009. (XII. 14.) IRM rendelet 2.§ szakasza alapján a jogszabály tervezetét a magyar nyelv szabályainak </w:t>
            </w:r>
            <w:r w:rsidRPr="00BF767A">
              <w:rPr>
                <w:rFonts w:ascii="Arial Narrow" w:hAnsi="Arial Narrow"/>
              </w:rPr>
              <w:lastRenderedPageBreak/>
              <w:t>megfelelően, világosan, közérthetően és ellentmondásmentesen kell megszövegezni.</w:t>
            </w:r>
          </w:p>
        </w:tc>
        <w:tc>
          <w:tcPr>
            <w:tcW w:w="2266" w:type="pct"/>
            <w:shd w:val="clear" w:color="auto" w:fill="auto"/>
          </w:tcPr>
          <w:p w:rsidR="00262142" w:rsidRPr="00054CCD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Elfogadásra javasolt.</w:t>
            </w:r>
          </w:p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Az </w:t>
            </w:r>
            <w:proofErr w:type="spellStart"/>
            <w:r>
              <w:rPr>
                <w:rFonts w:ascii="Arial Narrow" w:hAnsi="Arial Narrow"/>
              </w:rPr>
              <w:t>OTÉK-tól</w:t>
            </w:r>
            <w:proofErr w:type="spellEnd"/>
            <w:r>
              <w:rPr>
                <w:rFonts w:ascii="Arial Narrow" w:hAnsi="Arial Narrow"/>
              </w:rPr>
              <w:t xml:space="preserve"> való eltérés engedélyezéséhez szükséges alátámasztó dokumentációt a II. kötet 3.10. fejezete tartalmazta a véleményezés során, amely a záró szakmai véleményezéshez önálló kötetben fog szerepelni.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1.3.</w:t>
            </w:r>
          </w:p>
        </w:tc>
        <w:tc>
          <w:tcPr>
            <w:tcW w:w="2477" w:type="pct"/>
            <w:shd w:val="clear" w:color="auto" w:fill="auto"/>
          </w:tcPr>
          <w:p w:rsidR="00262142" w:rsidRPr="00BF767A" w:rsidRDefault="00262142" w:rsidP="00262142">
            <w:pPr>
              <w:pStyle w:val="Listaszerbekezds"/>
              <w:numPr>
                <w:ilvl w:val="0"/>
                <w:numId w:val="27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BF767A">
              <w:rPr>
                <w:rFonts w:ascii="Arial Narrow" w:hAnsi="Arial Narrow"/>
                <w:b/>
              </w:rPr>
              <w:t xml:space="preserve">A tervezési feladat vonatkozásában szakmai és jogszabályon alapuló észrevételem, hogy a Duna-parti kerületi szabályzatok és a Duna-parti építési szabályzat területi hatályának megállapítása nem felel meg a </w:t>
            </w:r>
            <w:proofErr w:type="spellStart"/>
            <w:r w:rsidRPr="00BF767A">
              <w:rPr>
                <w:rFonts w:ascii="Arial Narrow" w:hAnsi="Arial Narrow"/>
                <w:b/>
              </w:rPr>
              <w:t>Trk</w:t>
            </w:r>
            <w:proofErr w:type="spellEnd"/>
            <w:r w:rsidRPr="00BF767A">
              <w:rPr>
                <w:rFonts w:ascii="Arial Narrow" w:hAnsi="Arial Narrow"/>
                <w:b/>
              </w:rPr>
              <w:t>. 19/</w:t>
            </w:r>
            <w:proofErr w:type="gramStart"/>
            <w:r w:rsidRPr="00BF767A">
              <w:rPr>
                <w:rFonts w:ascii="Arial Narrow" w:hAnsi="Arial Narrow"/>
                <w:b/>
              </w:rPr>
              <w:t>A.</w:t>
            </w:r>
            <w:proofErr w:type="gramEnd"/>
            <w:r w:rsidRPr="00BF767A">
              <w:rPr>
                <w:rFonts w:ascii="Arial Narrow" w:hAnsi="Arial Narrow"/>
                <w:b/>
              </w:rPr>
              <w:t xml:space="preserve"> § (4) bekezdésének.</w:t>
            </w:r>
          </w:p>
          <w:p w:rsidR="00262142" w:rsidRPr="00BF767A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„…. A Duna-parti építési szabályzat a Duna főmedrével közvetlenül határos telkek és a Margitsziget területére készül…”</w:t>
            </w:r>
          </w:p>
        </w:tc>
        <w:tc>
          <w:tcPr>
            <w:tcW w:w="2266" w:type="pct"/>
            <w:shd w:val="clear" w:color="auto" w:fill="auto"/>
          </w:tcPr>
          <w:p w:rsidR="00262142" w:rsidRPr="00501C17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Elfogadásra nem javasolt.</w:t>
            </w:r>
            <w:r>
              <w:rPr>
                <w:rFonts w:ascii="Arial Narrow" w:hAnsi="Arial Narrow"/>
              </w:rPr>
              <w:t xml:space="preserve"> A Duna-parti építési szabályzat területi hatályának (tervezési területének) lehatárolása az </w:t>
            </w:r>
            <w:r w:rsidRPr="004B5B8A">
              <w:rPr>
                <w:rFonts w:ascii="Arial Narrow" w:hAnsi="Arial Narrow"/>
              </w:rPr>
              <w:t>épített környezet alakításáról és védelméről</w:t>
            </w:r>
            <w:r>
              <w:rPr>
                <w:rFonts w:ascii="Arial Narrow" w:hAnsi="Arial Narrow"/>
              </w:rPr>
              <w:t xml:space="preserve"> </w:t>
            </w:r>
            <w:r w:rsidRPr="004B5B8A">
              <w:rPr>
                <w:rFonts w:ascii="Arial Narrow" w:hAnsi="Arial Narrow"/>
              </w:rPr>
              <w:t>szóló 1997. évi LXXVIII. törvény</w:t>
            </w:r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Étv</w:t>
            </w:r>
            <w:proofErr w:type="spellEnd"/>
            <w:r>
              <w:rPr>
                <w:rFonts w:ascii="Arial Narrow" w:hAnsi="Arial Narrow"/>
              </w:rPr>
              <w:t>.) 14/B. §</w:t>
            </w:r>
            <w:proofErr w:type="spellStart"/>
            <w:r>
              <w:rPr>
                <w:rFonts w:ascii="Arial Narrow" w:hAnsi="Arial Narrow"/>
              </w:rPr>
              <w:t>-ának</w:t>
            </w:r>
            <w:proofErr w:type="spellEnd"/>
            <w:r>
              <w:rPr>
                <w:rFonts w:ascii="Arial Narrow" w:hAnsi="Arial Narrow"/>
              </w:rPr>
              <w:t xml:space="preserve"> megfelelően történt. A</w:t>
            </w:r>
            <w:r w:rsidRPr="004B5B8A">
              <w:rPr>
                <w:rFonts w:ascii="Arial Narrow" w:hAnsi="Arial Narrow"/>
              </w:rPr>
              <w:t xml:space="preserve"> meghatározásban a Duna főmedre</w:t>
            </w:r>
            <w:r>
              <w:rPr>
                <w:rFonts w:ascii="Arial Narrow" w:hAnsi="Arial Narrow"/>
              </w:rPr>
              <w:t xml:space="preserve"> </w:t>
            </w:r>
            <w:r w:rsidRPr="004B5B8A">
              <w:rPr>
                <w:rFonts w:ascii="Arial Narrow" w:hAnsi="Arial Narrow"/>
              </w:rPr>
              <w:t>szerepel, ami nem definiált fogalom. A tervezési</w:t>
            </w:r>
            <w:r>
              <w:rPr>
                <w:rFonts w:ascii="Arial Narrow" w:hAnsi="Arial Narrow"/>
              </w:rPr>
              <w:t xml:space="preserve"> </w:t>
            </w:r>
            <w:r w:rsidRPr="004B5B8A">
              <w:rPr>
                <w:rFonts w:ascii="Arial Narrow" w:hAnsi="Arial Narrow"/>
              </w:rPr>
              <w:t>terület meghatározásánál kiindulásk</w:t>
            </w:r>
            <w:r>
              <w:rPr>
                <w:rFonts w:ascii="Arial Narrow" w:hAnsi="Arial Narrow"/>
              </w:rPr>
              <w:t>or</w:t>
            </w:r>
            <w:r w:rsidRPr="004B5B8A">
              <w:rPr>
                <w:rFonts w:ascii="Arial Narrow" w:hAnsi="Arial Narrow"/>
              </w:rPr>
              <w:t xml:space="preserve"> a Duna</w:t>
            </w:r>
            <w:r>
              <w:rPr>
                <w:rFonts w:ascii="Arial Narrow" w:hAnsi="Arial Narrow"/>
              </w:rPr>
              <w:t xml:space="preserve"> </w:t>
            </w:r>
            <w:r w:rsidRPr="004B5B8A">
              <w:rPr>
                <w:rFonts w:ascii="Arial Narrow" w:hAnsi="Arial Narrow"/>
              </w:rPr>
              <w:t>telkével közvetlenül határos, a Földhivatalban</w:t>
            </w:r>
            <w:r>
              <w:rPr>
                <w:rFonts w:ascii="Arial Narrow" w:hAnsi="Arial Narrow"/>
              </w:rPr>
              <w:t xml:space="preserve"> </w:t>
            </w:r>
            <w:r w:rsidRPr="004B5B8A">
              <w:rPr>
                <w:rFonts w:ascii="Arial Narrow" w:hAnsi="Arial Narrow"/>
              </w:rPr>
              <w:t>2013. 06. 08-án nyilvántartott telkek</w:t>
            </w:r>
            <w:r>
              <w:rPr>
                <w:rFonts w:ascii="Arial Narrow" w:hAnsi="Arial Narrow"/>
              </w:rPr>
              <w:t xml:space="preserve"> kerültek figyelembevételre</w:t>
            </w:r>
            <w:r w:rsidRPr="004B5B8A">
              <w:rPr>
                <w:rFonts w:ascii="Arial Narrow" w:hAnsi="Arial Narrow"/>
              </w:rPr>
              <w:t>.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1.26.</w:t>
            </w:r>
          </w:p>
        </w:tc>
        <w:tc>
          <w:tcPr>
            <w:tcW w:w="2477" w:type="pct"/>
            <w:shd w:val="clear" w:color="auto" w:fill="auto"/>
          </w:tcPr>
          <w:p w:rsidR="00262142" w:rsidRPr="00054CCD" w:rsidRDefault="00262142" w:rsidP="00262142">
            <w:pPr>
              <w:pStyle w:val="Listaszerbekezds"/>
              <w:numPr>
                <w:ilvl w:val="0"/>
                <w:numId w:val="27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054CCD">
              <w:rPr>
                <w:rFonts w:ascii="Arial Narrow" w:hAnsi="Arial Narrow"/>
                <w:b/>
              </w:rPr>
              <w:t>A Népsziget területére vonatkozó Duna-parti építési szabályzat tervezetére vonatkozó észrevételeim:</w:t>
            </w:r>
          </w:p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6.1. Tervezet 1.§ - A jogszabályszerkesztésről szóló 61/2009. (XII. 14.) IRM rendelet 60. §</w:t>
            </w:r>
            <w:proofErr w:type="spellStart"/>
            <w:r>
              <w:rPr>
                <w:rFonts w:ascii="Arial Narrow" w:hAnsi="Arial Narrow"/>
              </w:rPr>
              <w:t>-</w:t>
            </w:r>
            <w:proofErr w:type="gramStart"/>
            <w:r>
              <w:rPr>
                <w:rFonts w:ascii="Arial Narrow" w:hAnsi="Arial Narrow"/>
              </w:rPr>
              <w:t>a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alapján a jogszabály tervezetében kizárólag az általános rendelkezések között szabályozható a jogszabály hatálya az időbeli hatály kivételével, a jogszabály alkalmazására, valamint a szabályozásra vonatkozó alapelv, a jogszabály egészére vonatkozó értelmező rendelkezés, valamint az a jogszabály egészére vagy több szerkezeti egységére vonatkozó rendelkezés, amely nem foglalható más – szakasznál magasabb szintű – szerkezeti egységbe.</w:t>
            </w:r>
          </w:p>
          <w:p w:rsidR="00262142" w:rsidRPr="00E7599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Kérem a tervezet kiegészítését az együtt alkalmazandó jogszabályok vonatkozásában.</w:t>
            </w:r>
          </w:p>
        </w:tc>
        <w:tc>
          <w:tcPr>
            <w:tcW w:w="2266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Elfogadásra javasolt.</w:t>
            </w:r>
            <w:r>
              <w:rPr>
                <w:rFonts w:ascii="Arial Narrow" w:hAnsi="Arial Narrow"/>
              </w:rPr>
              <w:t xml:space="preserve"> A rendelettervezet az észrevételnek megfelelően kiegészítésre kerül.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  <w:t>ÁLL. IG.</w:t>
            </w:r>
          </w:p>
          <w:p w:rsidR="00262142" w:rsidRPr="001F148A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  <w:t>1.27.</w:t>
            </w:r>
          </w:p>
        </w:tc>
        <w:tc>
          <w:tcPr>
            <w:tcW w:w="2477" w:type="pct"/>
            <w:shd w:val="clear" w:color="auto" w:fill="auto"/>
          </w:tcPr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6.2. Tervezet 4. § (1) – Fakivágás a kerületi építési szabályzatokban nem szabályozható, kérem a bekezdés törlését.</w:t>
            </w:r>
          </w:p>
        </w:tc>
        <w:tc>
          <w:tcPr>
            <w:tcW w:w="2266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 w:rsidRPr="00F40A18">
              <w:rPr>
                <w:rFonts w:ascii="Arial Narrow" w:hAnsi="Arial Narrow"/>
                <w:b/>
              </w:rPr>
              <w:t>Elfogadásra nem javasolt.</w:t>
            </w:r>
            <w:r>
              <w:rPr>
                <w:rFonts w:ascii="Arial Narrow" w:hAnsi="Arial Narrow"/>
              </w:rPr>
              <w:t xml:space="preserve"> A 4</w:t>
            </w:r>
            <w:r w:rsidRPr="00B25F86">
              <w:rPr>
                <w:rFonts w:ascii="Arial Narrow" w:hAnsi="Arial Narrow"/>
              </w:rPr>
              <w:t>.§</w:t>
            </w:r>
            <w:proofErr w:type="spellStart"/>
            <w:r w:rsidRPr="00B25F86">
              <w:rPr>
                <w:rFonts w:ascii="Arial Narrow" w:hAnsi="Arial Narrow"/>
              </w:rPr>
              <w:t>-ban</w:t>
            </w:r>
            <w:proofErr w:type="spellEnd"/>
            <w:r w:rsidRPr="00B25F86">
              <w:rPr>
                <w:rFonts w:ascii="Arial Narrow" w:hAnsi="Arial Narrow"/>
              </w:rPr>
              <w:t xml:space="preserve"> foglaltak szerepeltetését tiltó magasabb rendű jogszabály nincs. A megtartandó facsoport védelme csak a fakivágás tiltásával, korlátozásával lehetséges. A kerületi jogkörbe tartozó fapótlás mértékének szabályozását nem tartalmazza a terv.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  <w:t>ÁLL. IG.</w:t>
            </w:r>
          </w:p>
          <w:p w:rsidR="00262142" w:rsidRPr="001F148A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  <w:t>1.28.</w:t>
            </w:r>
          </w:p>
        </w:tc>
        <w:tc>
          <w:tcPr>
            <w:tcW w:w="2477" w:type="pct"/>
            <w:shd w:val="clear" w:color="auto" w:fill="auto"/>
          </w:tcPr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6.3. Tervezet 4. § (6) – A jogszabályszerkesztésről szóló 61/2009. (XII. 14.) IRM rendelet 2.§ szakaszának nem felel meg, mert a bekezdés nem értelmezhető megfelelően. Kérem a rendelkezés felülvizsgálatát és javítását.</w:t>
            </w:r>
          </w:p>
        </w:tc>
        <w:tc>
          <w:tcPr>
            <w:tcW w:w="2266" w:type="pct"/>
            <w:shd w:val="clear" w:color="auto" w:fill="auto"/>
          </w:tcPr>
          <w:p w:rsidR="00262142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Elfogadásra javasolt. </w:t>
            </w:r>
            <w:r>
              <w:rPr>
                <w:rFonts w:ascii="Arial Narrow" w:hAnsi="Arial Narrow"/>
              </w:rPr>
              <w:t>A rendelettervezet az észrevételnek megfelelően felülvizsgálatra kerül. Javaslat:</w:t>
            </w:r>
          </w:p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Pr="00825770">
              <w:rPr>
                <w:rFonts w:ascii="Arial Narrow" w:hAnsi="Arial Narrow"/>
              </w:rPr>
              <w:t>(5) A telkek építési övezet</w:t>
            </w:r>
            <w:r>
              <w:rPr>
                <w:rFonts w:ascii="Arial Narrow" w:hAnsi="Arial Narrow"/>
              </w:rPr>
              <w:t>hez</w:t>
            </w:r>
            <w:r w:rsidRPr="00825770">
              <w:rPr>
                <w:rFonts w:ascii="Arial Narrow" w:hAnsi="Arial Narrow"/>
              </w:rPr>
              <w:t xml:space="preserve"> előírt </w:t>
            </w:r>
            <w:r>
              <w:rPr>
                <w:rFonts w:ascii="Arial Narrow" w:hAnsi="Arial Narrow"/>
              </w:rPr>
              <w:t xml:space="preserve">legkisebb zöldfelületi arány alapján számított, a telken kötelezően kialakítandó zöldfelület </w:t>
            </w:r>
            <w:r w:rsidRPr="00825770">
              <w:rPr>
                <w:rFonts w:ascii="Arial Narrow" w:hAnsi="Arial Narrow"/>
              </w:rPr>
              <w:t>minden</w:t>
            </w:r>
            <w:r>
              <w:rPr>
                <w:rFonts w:ascii="Arial Narrow" w:hAnsi="Arial Narrow"/>
              </w:rPr>
              <w:t xml:space="preserve"> </w:t>
            </w:r>
            <w:r w:rsidRPr="00825770">
              <w:rPr>
                <w:rFonts w:ascii="Arial Narrow" w:hAnsi="Arial Narrow"/>
              </w:rPr>
              <w:lastRenderedPageBreak/>
              <w:t>megkezdett 100 m</w:t>
            </w:r>
            <w:r w:rsidRPr="00F40A18">
              <w:rPr>
                <w:rFonts w:ascii="Arial Narrow" w:hAnsi="Arial Narrow"/>
                <w:vertAlign w:val="superscript"/>
              </w:rPr>
              <w:t>2</w:t>
            </w:r>
            <w:r w:rsidRPr="00825770">
              <w:rPr>
                <w:rFonts w:ascii="Arial Narrow" w:hAnsi="Arial Narrow"/>
              </w:rPr>
              <w:t>-e után telken belül egy db. nagy vagy közepes lombkoronát növelő,</w:t>
            </w:r>
            <w:r>
              <w:rPr>
                <w:rFonts w:ascii="Arial Narrow" w:hAnsi="Arial Narrow"/>
              </w:rPr>
              <w:t xml:space="preserve"> </w:t>
            </w:r>
            <w:r w:rsidRPr="00825770">
              <w:rPr>
                <w:rFonts w:ascii="Arial Narrow" w:hAnsi="Arial Narrow"/>
              </w:rPr>
              <w:t>környezettűrő, a helyi sajátosságoknak megfelelően megválasztott fajú lombos fát kell ültetni.</w:t>
            </w:r>
            <w:r>
              <w:rPr>
                <w:rFonts w:ascii="Arial Narrow" w:hAnsi="Arial Narrow"/>
              </w:rPr>
              <w:t>”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  <w:lastRenderedPageBreak/>
              <w:t>ÁLL. IG.</w:t>
            </w:r>
          </w:p>
          <w:p w:rsidR="00262142" w:rsidRPr="001F148A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  <w:t>1.29.</w:t>
            </w:r>
          </w:p>
        </w:tc>
        <w:tc>
          <w:tcPr>
            <w:tcW w:w="2477" w:type="pct"/>
            <w:shd w:val="clear" w:color="auto" w:fill="auto"/>
          </w:tcPr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6.4. Tervezet 10. § (2) – A rendelkezés tehergépjármű elhelyezéséről szól, ugyanakkor a normaszöveg címe az autóbuszokról. Kérem a normaszöveg felülvizsgálatát.</w:t>
            </w:r>
          </w:p>
        </w:tc>
        <w:tc>
          <w:tcPr>
            <w:tcW w:w="2266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Elfogadásra javasolt. </w:t>
            </w:r>
            <w:r>
              <w:rPr>
                <w:rFonts w:ascii="Arial Narrow" w:hAnsi="Arial Narrow"/>
              </w:rPr>
              <w:t>A rendelettervezet az észrevételnek megfelelően javításra kerül, a címnek megfelelően a tehergépjármű helyett autóbusz megnevezés kerül nevesítésre.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  <w:t>ÁLL. IG.</w:t>
            </w:r>
          </w:p>
          <w:p w:rsidR="00262142" w:rsidRPr="001F148A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  <w:t>1.30.</w:t>
            </w:r>
          </w:p>
          <w:p w:rsidR="00262142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477" w:type="pct"/>
            <w:shd w:val="clear" w:color="auto" w:fill="auto"/>
          </w:tcPr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6.5. Tervezet VI. fejezet 14. pont – Kérem a cím kijavítását az alábbiak szerint: „</w:t>
            </w:r>
            <w:proofErr w:type="gramStart"/>
            <w:r>
              <w:rPr>
                <w:rFonts w:ascii="Arial Narrow" w:hAnsi="Arial Narrow"/>
              </w:rPr>
              <w:t>A</w:t>
            </w:r>
            <w:proofErr w:type="gramEnd"/>
            <w:r>
              <w:rPr>
                <w:rFonts w:ascii="Arial Narrow" w:hAnsi="Arial Narrow"/>
              </w:rPr>
              <w:t xml:space="preserve"> vízi közlekedés létesítményeire vonatkozó előírások”</w:t>
            </w:r>
          </w:p>
        </w:tc>
        <w:tc>
          <w:tcPr>
            <w:tcW w:w="2266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Elfogadásra javasolt. </w:t>
            </w:r>
            <w:r>
              <w:rPr>
                <w:rFonts w:ascii="Arial Narrow" w:hAnsi="Arial Narrow"/>
              </w:rPr>
              <w:t>A rendelettervezet 13. pontjának címe a</w:t>
            </w:r>
            <w:r w:rsidRPr="00C01F2B">
              <w:rPr>
                <w:rFonts w:ascii="Arial Narrow" w:hAnsi="Arial Narrow"/>
              </w:rPr>
              <w:t xml:space="preserve"> vízi közlekedéshez kapcsolódó létesítményekre vonatkozó előírások elnevezésre</w:t>
            </w:r>
            <w:r>
              <w:rPr>
                <w:rFonts w:ascii="Arial Narrow" w:hAnsi="Arial Narrow"/>
              </w:rPr>
              <w:t xml:space="preserve"> módosul, összhangban más </w:t>
            </w:r>
            <w:proofErr w:type="spellStart"/>
            <w:r>
              <w:rPr>
                <w:rFonts w:ascii="Arial Narrow" w:hAnsi="Arial Narrow"/>
              </w:rPr>
              <w:t>DÉSZ-ekkel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  <w:t>ÁLL. IG.</w:t>
            </w:r>
          </w:p>
          <w:p w:rsidR="00262142" w:rsidRPr="001F148A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  <w:t>1.31.</w:t>
            </w:r>
          </w:p>
        </w:tc>
        <w:tc>
          <w:tcPr>
            <w:tcW w:w="2477" w:type="pct"/>
            <w:shd w:val="clear" w:color="auto" w:fill="auto"/>
          </w:tcPr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6.6. Tervezet 24. § (2) – A rendelkezés hatáskört von el, kérem törlését.</w:t>
            </w:r>
          </w:p>
        </w:tc>
        <w:tc>
          <w:tcPr>
            <w:tcW w:w="2266" w:type="pct"/>
            <w:shd w:val="clear" w:color="auto" w:fill="auto"/>
          </w:tcPr>
          <w:p w:rsidR="00262142" w:rsidRPr="00D700C6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 w:rsidRPr="00D700C6">
              <w:rPr>
                <w:rFonts w:ascii="Arial Narrow" w:hAnsi="Arial Narrow"/>
                <w:b/>
              </w:rPr>
              <w:t>Elfogadásra nem javasolt.</w:t>
            </w:r>
          </w:p>
          <w:p w:rsidR="00262142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közúti közlekedésről szóló 1988 évi I. törvény 34. § (2) szerint: „</w:t>
            </w:r>
            <w:proofErr w:type="gramStart"/>
            <w:r w:rsidRPr="00C01F2B">
              <w:rPr>
                <w:rFonts w:ascii="Arial Narrow" w:hAnsi="Arial Narrow"/>
                <w:b/>
              </w:rPr>
              <w:t>A</w:t>
            </w:r>
            <w:proofErr w:type="gramEnd"/>
            <w:r w:rsidRPr="00C01F2B">
              <w:rPr>
                <w:rFonts w:ascii="Arial Narrow" w:hAnsi="Arial Narrow"/>
                <w:b/>
              </w:rPr>
              <w:t xml:space="preserve"> közút forgalmi rendjét</w:t>
            </w:r>
            <w:r w:rsidRPr="00C01F2B">
              <w:rPr>
                <w:rFonts w:ascii="Arial Narrow" w:hAnsi="Arial Narrow"/>
              </w:rPr>
              <w:t xml:space="preserve"> – ha jogszabály másként nem rendelkezik – </w:t>
            </w:r>
            <w:r w:rsidRPr="00C01F2B">
              <w:rPr>
                <w:rFonts w:ascii="Arial Narrow" w:hAnsi="Arial Narrow"/>
                <w:b/>
              </w:rPr>
              <w:t>a közút kezelője alakítja ki</w:t>
            </w:r>
            <w:r w:rsidRPr="00C01F2B">
              <w:rPr>
                <w:rFonts w:ascii="Arial Narrow" w:hAnsi="Arial Narrow"/>
              </w:rPr>
              <w:t>.”</w:t>
            </w:r>
          </w:p>
          <w:p w:rsidR="00262142" w:rsidRPr="00C01F2B" w:rsidRDefault="00262142" w:rsidP="00262142">
            <w:pPr>
              <w:autoSpaceDE w:val="0"/>
              <w:autoSpaceDN w:val="0"/>
              <w:adjustRightInd w:val="0"/>
              <w:spacing w:before="12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Ezzel összefüggésben, </w:t>
            </w:r>
            <w:r w:rsidRPr="002D26A2">
              <w:rPr>
                <w:rFonts w:ascii="Arial Narrow" w:hAnsi="Arial Narrow"/>
              </w:rPr>
              <w:t>a helyi közutak kezelésének szakmai szabályairól</w:t>
            </w:r>
            <w:r w:rsidRPr="00081A3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szóló </w:t>
            </w:r>
            <w:r w:rsidRPr="00C01F2B">
              <w:rPr>
                <w:rFonts w:ascii="Arial Narrow" w:hAnsi="Arial Narrow"/>
              </w:rPr>
              <w:t>5/2004. (I. 28.) GKM rendelet</w:t>
            </w:r>
            <w:r>
              <w:rPr>
                <w:rFonts w:ascii="Arial Narrow" w:hAnsi="Arial Narrow"/>
              </w:rPr>
              <w:t xml:space="preserve"> szerint:</w:t>
            </w:r>
          </w:p>
          <w:p w:rsidR="00262142" w:rsidRPr="00C01F2B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„A)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C01F2B">
              <w:rPr>
                <w:rFonts w:ascii="Arial Narrow" w:hAnsi="Arial Narrow"/>
              </w:rPr>
              <w:t>A</w:t>
            </w:r>
            <w:proofErr w:type="spellEnd"/>
            <w:proofErr w:type="gramEnd"/>
            <w:r w:rsidRPr="00C01F2B">
              <w:rPr>
                <w:rFonts w:ascii="Arial Narrow" w:hAnsi="Arial Narrow"/>
              </w:rPr>
              <w:t xml:space="preserve"> közúti közlekedésről szóló 1988. évi I. törvény (a továbbiakban: Kkt.) értelmében</w:t>
            </w:r>
          </w:p>
          <w:p w:rsidR="00262142" w:rsidRPr="00C01F2B" w:rsidRDefault="00262142" w:rsidP="00262142">
            <w:pPr>
              <w:jc w:val="both"/>
              <w:rPr>
                <w:rFonts w:ascii="Arial Narrow" w:hAnsi="Arial Narrow"/>
              </w:rPr>
            </w:pPr>
            <w:r w:rsidRPr="00C01F2B">
              <w:rPr>
                <w:rFonts w:ascii="Arial Narrow" w:hAnsi="Arial Narrow"/>
              </w:rPr>
              <w:t>– a helyi közút tulajdonosa a községi, fővárosi, kerületi (a továbbiakban: települési) önkormányzat,</w:t>
            </w:r>
          </w:p>
          <w:p w:rsidR="00262142" w:rsidRDefault="00262142" w:rsidP="00262142">
            <w:pPr>
              <w:jc w:val="both"/>
              <w:rPr>
                <w:rFonts w:ascii="Arial Narrow" w:hAnsi="Arial Narrow"/>
              </w:rPr>
            </w:pPr>
            <w:r w:rsidRPr="00C01F2B">
              <w:rPr>
                <w:rFonts w:ascii="Arial Narrow" w:hAnsi="Arial Narrow"/>
              </w:rPr>
              <w:t xml:space="preserve">– </w:t>
            </w:r>
            <w:r w:rsidRPr="00C01F2B">
              <w:rPr>
                <w:rFonts w:ascii="Arial Narrow" w:hAnsi="Arial Narrow"/>
                <w:b/>
              </w:rPr>
              <w:t>a helyi közút kezelője a települési önkormányzat</w:t>
            </w:r>
            <w:r w:rsidRPr="00C01F2B">
              <w:rPr>
                <w:rFonts w:ascii="Arial Narrow" w:hAnsi="Arial Narrow"/>
              </w:rPr>
              <w:t>;</w:t>
            </w:r>
            <w:r>
              <w:rPr>
                <w:rFonts w:ascii="Arial Narrow" w:hAnsi="Arial Narrow"/>
              </w:rPr>
              <w:t>”</w:t>
            </w:r>
          </w:p>
          <w:p w:rsidR="00262142" w:rsidRDefault="00262142" w:rsidP="00262142">
            <w:pPr>
              <w:jc w:val="both"/>
              <w:rPr>
                <w:rFonts w:ascii="Arial Narrow" w:hAnsi="Arial Narrow"/>
              </w:rPr>
            </w:pPr>
          </w:p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Tehát hatáskör elvonásra nem kerül sor.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  <w:t>ÁLL. IG.</w:t>
            </w:r>
          </w:p>
          <w:p w:rsidR="00262142" w:rsidRPr="001F148A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  <w:t>1.32.</w:t>
            </w:r>
          </w:p>
        </w:tc>
        <w:tc>
          <w:tcPr>
            <w:tcW w:w="2477" w:type="pct"/>
            <w:shd w:val="clear" w:color="auto" w:fill="auto"/>
          </w:tcPr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6.7. Tervezet 1. melléklete</w:t>
            </w:r>
          </w:p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6.7.1. A jogszabályszerkesztésről szóló 61/2009. (XII. 14.) IRM rendelet 2.§ szakasza alapján kérem, hogy a szabályozási terv a szabályozási terv területi hatályán túl kizárólag alaptérképi elemeket tartalmazzon, feltüntetve, hogy a többi területre melyik szabályozási terv vonatkozik.</w:t>
            </w:r>
          </w:p>
        </w:tc>
        <w:tc>
          <w:tcPr>
            <w:tcW w:w="2266" w:type="pct"/>
            <w:shd w:val="clear" w:color="auto" w:fill="auto"/>
          </w:tcPr>
          <w:p w:rsidR="00262142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 w:rsidRPr="00AB5996">
              <w:rPr>
                <w:rFonts w:ascii="Arial Narrow" w:hAnsi="Arial Narrow"/>
                <w:b/>
              </w:rPr>
              <w:t>Döntést nem igényel.</w:t>
            </w:r>
          </w:p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tervezet melléklete a jogszabályszerkesztésről szóló 61/2009. (XII. 14.) IRM rendelet 2.§ szakasza alapján, a közérthetőség és ellentmondás mentesség érdekében tartalmazza tájékoztató elemként a tervezési területen kívüli szabályozási elemeket. Ez az összes DÉSZ ütem területén alkalmazott egységes metodika, mert a </w:t>
            </w:r>
            <w:proofErr w:type="spellStart"/>
            <w:r>
              <w:rPr>
                <w:rFonts w:ascii="Arial Narrow" w:hAnsi="Arial Narrow"/>
              </w:rPr>
              <w:t>Trk</w:t>
            </w:r>
            <w:proofErr w:type="spellEnd"/>
            <w:r>
              <w:rPr>
                <w:rFonts w:ascii="Arial Narrow" w:hAnsi="Arial Narrow"/>
              </w:rPr>
              <w:t xml:space="preserve">. 19/A, (4) bekezdése alapján létrejövő tervezési terület önmagában sok helyen értelmezhetetlen szabályozási terv részleteket hoz létre. A Népsziget </w:t>
            </w:r>
            <w:r>
              <w:rPr>
                <w:rFonts w:ascii="Arial Narrow" w:hAnsi="Arial Narrow"/>
              </w:rPr>
              <w:lastRenderedPageBreak/>
              <w:t xml:space="preserve">egy településrendezési egység, ezért </w:t>
            </w:r>
            <w:proofErr w:type="spellStart"/>
            <w:r>
              <w:rPr>
                <w:rFonts w:ascii="Arial Narrow" w:hAnsi="Arial Narrow"/>
              </w:rPr>
              <w:t>Trk</w:t>
            </w:r>
            <w:proofErr w:type="spellEnd"/>
            <w:r>
              <w:rPr>
                <w:rFonts w:ascii="Arial Narrow" w:hAnsi="Arial Narrow"/>
              </w:rPr>
              <w:t xml:space="preserve">. 2.§ </w:t>
            </w:r>
            <w:proofErr w:type="spellStart"/>
            <w:r>
              <w:rPr>
                <w:rFonts w:ascii="Arial Narrow" w:hAnsi="Arial Narrow"/>
              </w:rPr>
              <w:t>2</w:t>
            </w:r>
            <w:proofErr w:type="spellEnd"/>
            <w:r>
              <w:rPr>
                <w:rFonts w:ascii="Arial Narrow" w:hAnsi="Arial Narrow"/>
              </w:rPr>
              <w:t>. pontja alapján szükséges együtt terveztetni, azonban a sziget területe 3 települési önkormányzat jóváhagyási körébe tartozik az épített környezet alakításáról és védelméről szóló 1997. évi LXXVIII. törvény (</w:t>
            </w:r>
            <w:proofErr w:type="spellStart"/>
            <w:r>
              <w:rPr>
                <w:rFonts w:ascii="Arial Narrow" w:hAnsi="Arial Narrow"/>
              </w:rPr>
              <w:t>Étv</w:t>
            </w:r>
            <w:proofErr w:type="spellEnd"/>
            <w:r>
              <w:rPr>
                <w:rFonts w:ascii="Arial Narrow" w:hAnsi="Arial Narrow"/>
              </w:rPr>
              <w:t>.) 2. § 11. pont, 14/</w:t>
            </w:r>
            <w:proofErr w:type="gramStart"/>
            <w:r>
              <w:rPr>
                <w:rFonts w:ascii="Arial Narrow" w:hAnsi="Arial Narrow"/>
              </w:rPr>
              <w:t>A</w:t>
            </w:r>
            <w:proofErr w:type="gramEnd"/>
            <w:r>
              <w:rPr>
                <w:rFonts w:ascii="Arial Narrow" w:hAnsi="Arial Narrow"/>
              </w:rPr>
              <w:t xml:space="preserve">. §, 14/B. §, valamint a 62.§ (6) bekezdés 6. pont és (7) bekezdés 4. pont értelmében. A tervkészítés és az egyeztetési eljárás lebonyolítása a két kerületi és a fővárosi önkormányzat között létrejött együttműködési megállapodások alapján történik, az </w:t>
            </w:r>
            <w:proofErr w:type="spellStart"/>
            <w:r>
              <w:rPr>
                <w:rFonts w:ascii="Arial Narrow" w:hAnsi="Arial Narrow"/>
              </w:rPr>
              <w:t>Étv</w:t>
            </w:r>
            <w:proofErr w:type="spellEnd"/>
            <w:r>
              <w:rPr>
                <w:rFonts w:ascii="Arial Narrow" w:hAnsi="Arial Narrow"/>
              </w:rPr>
              <w:t>. 15.§ szerint.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  <w:lastRenderedPageBreak/>
              <w:t>ÁLL. IG.</w:t>
            </w:r>
          </w:p>
          <w:p w:rsidR="00262142" w:rsidRPr="001F148A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  <w:t>1.33.</w:t>
            </w:r>
          </w:p>
        </w:tc>
        <w:tc>
          <w:tcPr>
            <w:tcW w:w="2477" w:type="pct"/>
            <w:shd w:val="clear" w:color="auto" w:fill="auto"/>
          </w:tcPr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6.7.2. A különleges terület építési övezeteinek beépítési módja szabadonálló, </w:t>
            </w:r>
            <w:proofErr w:type="spellStart"/>
            <w:r>
              <w:rPr>
                <w:rFonts w:ascii="Arial Narrow" w:hAnsi="Arial Narrow"/>
              </w:rPr>
              <w:t>ugynaakkor</w:t>
            </w:r>
            <w:proofErr w:type="spellEnd"/>
            <w:r>
              <w:rPr>
                <w:rFonts w:ascii="Arial Narrow" w:hAnsi="Arial Narrow"/>
              </w:rPr>
              <w:t xml:space="preserve"> meglehetősen nagy építési helyek kerültek kijelölésre, melyek több ingatlant is magukban foglalnak (gyakorlatilag egy egész tömböt) így akár több mint 1600 m2 </w:t>
            </w:r>
            <w:proofErr w:type="spellStart"/>
            <w:r>
              <w:rPr>
                <w:rFonts w:ascii="Arial Narrow" w:hAnsi="Arial Narrow"/>
              </w:rPr>
              <w:t>brútó</w:t>
            </w:r>
            <w:proofErr w:type="spellEnd"/>
            <w:r>
              <w:rPr>
                <w:rFonts w:ascii="Arial Narrow" w:hAnsi="Arial Narrow"/>
              </w:rPr>
              <w:t xml:space="preserve"> alapterületű létesítmények is elhelyezhetőek akár 100 méter vagy még hosszabb egybefüggő tömeget alkotva, mert a kialakítható homlokzathossz nem került korlátozásra. Kérem a szabályozás felülvizsgálatát.</w:t>
            </w:r>
          </w:p>
        </w:tc>
        <w:tc>
          <w:tcPr>
            <w:tcW w:w="2266" w:type="pct"/>
            <w:shd w:val="clear" w:color="auto" w:fill="auto"/>
          </w:tcPr>
          <w:p w:rsidR="00262142" w:rsidRPr="004E16B5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Elfogadásra javasolt</w:t>
            </w:r>
            <w:r w:rsidRPr="004E16B5">
              <w:rPr>
                <w:rFonts w:ascii="Arial Narrow" w:hAnsi="Arial Narrow"/>
                <w:b/>
              </w:rPr>
              <w:t>.</w:t>
            </w:r>
          </w:p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településkép védelméről szóló 2016. évi LXXIV. törvény 3. § (1) bekezdésének a) pontja alapján az építmények homlokzati kialakításának módját településképi rendeletben </w:t>
            </w:r>
            <w:proofErr w:type="gramStart"/>
            <w:r>
              <w:rPr>
                <w:rFonts w:ascii="Arial Narrow" w:hAnsi="Arial Narrow"/>
              </w:rPr>
              <w:t>kell(</w:t>
            </w:r>
            <w:proofErr w:type="spellStart"/>
            <w:proofErr w:type="gramEnd"/>
            <w:r>
              <w:rPr>
                <w:rFonts w:ascii="Arial Narrow" w:hAnsi="Arial Narrow"/>
              </w:rPr>
              <w:t>ene</w:t>
            </w:r>
            <w:proofErr w:type="spellEnd"/>
            <w:r>
              <w:rPr>
                <w:rFonts w:ascii="Arial Narrow" w:hAnsi="Arial Narrow"/>
              </w:rPr>
              <w:t xml:space="preserve">) szabályozni, ugyanakkor a rendelettervezet az észrevétel alapján módosításra kerül, amely szerint a </w:t>
            </w:r>
            <w:proofErr w:type="spellStart"/>
            <w:r>
              <w:rPr>
                <w:rFonts w:ascii="Arial Narrow" w:hAnsi="Arial Narrow"/>
              </w:rPr>
              <w:t>K-Rek</w:t>
            </w:r>
            <w:proofErr w:type="spellEnd"/>
            <w:r>
              <w:rPr>
                <w:rFonts w:ascii="Arial Narrow" w:hAnsi="Arial Narrow"/>
              </w:rPr>
              <w:t xml:space="preserve">/2 és </w:t>
            </w:r>
            <w:proofErr w:type="spellStart"/>
            <w:r>
              <w:rPr>
                <w:rFonts w:ascii="Arial Narrow" w:hAnsi="Arial Narrow"/>
              </w:rPr>
              <w:t>K-Rek</w:t>
            </w:r>
            <w:proofErr w:type="spellEnd"/>
            <w:r>
              <w:rPr>
                <w:rFonts w:ascii="Arial Narrow" w:hAnsi="Arial Narrow"/>
              </w:rPr>
              <w:t>/3 építési övezetek területén új épület Dunával párhuzamos homlokzathossza legfeljebb 30 méter lehet.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  <w:t>ÁLL. IG.</w:t>
            </w:r>
          </w:p>
          <w:p w:rsidR="00262142" w:rsidRPr="001F148A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  <w:t>1.34.</w:t>
            </w:r>
          </w:p>
        </w:tc>
        <w:tc>
          <w:tcPr>
            <w:tcW w:w="2477" w:type="pct"/>
            <w:shd w:val="clear" w:color="auto" w:fill="auto"/>
          </w:tcPr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6.8. Az </w:t>
            </w:r>
            <w:proofErr w:type="spellStart"/>
            <w:r>
              <w:rPr>
                <w:rFonts w:ascii="Arial Narrow" w:hAnsi="Arial Narrow"/>
              </w:rPr>
              <w:t>Ek</w:t>
            </w:r>
            <w:proofErr w:type="spellEnd"/>
            <w:r>
              <w:rPr>
                <w:rFonts w:ascii="Arial Narrow" w:hAnsi="Arial Narrow"/>
              </w:rPr>
              <w:t xml:space="preserve"> övezetben a zöldfelület legkisebb mértéke nem került meghatározásra, így az OTÉK előírásaival nincs összhangban. Kérem az összhang biztosítását.</w:t>
            </w:r>
          </w:p>
        </w:tc>
        <w:tc>
          <w:tcPr>
            <w:tcW w:w="2266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Elfogadásra nem javasolt. </w:t>
            </w:r>
            <w:r>
              <w:rPr>
                <w:rFonts w:ascii="Arial Narrow" w:hAnsi="Arial Narrow"/>
              </w:rPr>
              <w:t>Az erdőterületi övezet zöldfelületének legkisebb mértékére vonatkozóan nem tartalmaz az OTÉK követelményt, annak meghatározása szakmailag is indokolatlan.</w:t>
            </w:r>
          </w:p>
        </w:tc>
      </w:tr>
      <w:tr w:rsidR="00262142" w:rsidRPr="00950B6D" w:rsidTr="00262142">
        <w:tc>
          <w:tcPr>
            <w:tcW w:w="257" w:type="pct"/>
            <w:shd w:val="clear" w:color="auto" w:fill="auto"/>
          </w:tcPr>
          <w:p w:rsidR="00262142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  <w:t>ÁLL. IG.</w:t>
            </w:r>
          </w:p>
          <w:p w:rsidR="00262142" w:rsidRPr="001F148A" w:rsidRDefault="00262142" w:rsidP="00262142">
            <w:pPr>
              <w:spacing w:line="256" w:lineRule="auto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  <w:t>1.35.</w:t>
            </w:r>
          </w:p>
        </w:tc>
        <w:tc>
          <w:tcPr>
            <w:tcW w:w="2477" w:type="pct"/>
            <w:shd w:val="clear" w:color="auto" w:fill="auto"/>
          </w:tcPr>
          <w:p w:rsidR="0026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Kérem, fentiek tudomásul vételét és tárgyi településrendezési eszköz egyeztetése és elfogadása során a </w:t>
            </w:r>
            <w:proofErr w:type="spellStart"/>
            <w:r>
              <w:rPr>
                <w:rFonts w:ascii="Arial Narrow" w:hAnsi="Arial Narrow"/>
              </w:rPr>
              <w:t>Trk.-ban</w:t>
            </w:r>
            <w:proofErr w:type="spellEnd"/>
            <w:r>
              <w:rPr>
                <w:rFonts w:ascii="Arial Narrow" w:hAnsi="Arial Narrow"/>
              </w:rPr>
              <w:t xml:space="preserve"> meghatározott eljárási rend maradéktalan betartását.</w:t>
            </w:r>
          </w:p>
        </w:tc>
        <w:tc>
          <w:tcPr>
            <w:tcW w:w="2266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t>Döntést nem igényel.</w:t>
            </w:r>
          </w:p>
        </w:tc>
      </w:tr>
    </w:tbl>
    <w:p w:rsidR="00262142" w:rsidRDefault="00262142" w:rsidP="00262142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262142" w:rsidRPr="00A722F1" w:rsidTr="00262142">
        <w:tc>
          <w:tcPr>
            <w:tcW w:w="304" w:type="pct"/>
            <w:shd w:val="clear" w:color="auto" w:fill="B3B3B3"/>
          </w:tcPr>
          <w:p w:rsidR="00262142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2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262142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Pest Megyei Kormányhivatal Érdi Járási Hivatala Környezetvédelmi és Természetvédelmi Főosztály</w:t>
            </w:r>
          </w:p>
        </w:tc>
        <w:tc>
          <w:tcPr>
            <w:tcW w:w="183" w:type="pct"/>
            <w:shd w:val="clear" w:color="auto" w:fill="B3B3B3"/>
          </w:tcPr>
          <w:p w:rsidR="00262142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262142" w:rsidRPr="00807323" w:rsidTr="00262142">
        <w:tc>
          <w:tcPr>
            <w:tcW w:w="304" w:type="pct"/>
            <w:shd w:val="clear" w:color="auto" w:fill="auto"/>
            <w:vAlign w:val="center"/>
          </w:tcPr>
          <w:p w:rsidR="00262142" w:rsidRPr="00D92589" w:rsidRDefault="00262142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262142" w:rsidRPr="00807323" w:rsidRDefault="00262142" w:rsidP="00262142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Ügyiratszám: PE-06/KTF/5289-2/2017.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262142" w:rsidRPr="00807323" w:rsidRDefault="00262142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262142" w:rsidRPr="00D060E2" w:rsidRDefault="00262142" w:rsidP="0026214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7104"/>
        <w:gridCol w:w="6190"/>
      </w:tblGrid>
      <w:tr w:rsidR="00262142" w:rsidRPr="00950B6D" w:rsidTr="00262142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2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262142" w:rsidRPr="00950B6D" w:rsidTr="00262142">
        <w:tc>
          <w:tcPr>
            <w:tcW w:w="243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2542" w:type="pct"/>
            <w:shd w:val="clear" w:color="auto" w:fill="auto"/>
          </w:tcPr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>A Járási Hivatal a benyújtott dokumentációt áttekintette, a Budapest Főváros Városépítési Tervező Kft. által készített véleményezési dokumentációban ismertetett módosításokkal kapcsolatban az alábbi tájékoztatást adja.</w:t>
            </w:r>
          </w:p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>Táj- és természetvédelmi szempontból:</w:t>
            </w:r>
          </w:p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lastRenderedPageBreak/>
              <w:t xml:space="preserve">A tárgyi terület érinti az Országos Területrendezési Tervről szóló 2003. évi XXVI. törvényben lehatárolt országos ökológiai hálózat övezetét és a tájképvédelmi szempontból kiemelten kezelendő terület övezetét. </w:t>
            </w:r>
          </w:p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 xml:space="preserve">A rendezés alá vont terület egyedi jogszabály által kijelölt országos jelentőségű védett természeti területet és a természet védelméről szóló 1996. évi LIII. törvény 23.§ (2) bekezdésében meghatározott </w:t>
            </w:r>
            <w:proofErr w:type="gramStart"/>
            <w:r w:rsidRPr="004220EC">
              <w:rPr>
                <w:rFonts w:ascii="Arial Narrow" w:hAnsi="Arial Narrow"/>
              </w:rPr>
              <w:t>ex</w:t>
            </w:r>
            <w:proofErr w:type="gramEnd"/>
            <w:r w:rsidRPr="004220EC">
              <w:rPr>
                <w:rFonts w:ascii="Arial Narrow" w:hAnsi="Arial Narrow"/>
              </w:rPr>
              <w:t xml:space="preserve"> lege védett természet területet, illetve védett természeti értéket nem érint.</w:t>
            </w:r>
          </w:p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 xml:space="preserve">A módosítás által érintett terület az európai közösségi jelentőségű természetvédelmi rendeltetésű területekről szóló 275/2004. (X.8.) Korm. rendelt és az európai közösségi jelentőségű természetvédelmi rendeltetésű területekkel érintett földrészletekről szóló 14/2010. (V.11.) </w:t>
            </w:r>
            <w:proofErr w:type="spellStart"/>
            <w:r w:rsidRPr="004220EC">
              <w:rPr>
                <w:rFonts w:ascii="Arial Narrow" w:hAnsi="Arial Narrow"/>
              </w:rPr>
              <w:t>KvVM</w:t>
            </w:r>
            <w:proofErr w:type="spellEnd"/>
            <w:r w:rsidRPr="004220EC">
              <w:rPr>
                <w:rFonts w:ascii="Arial Narrow" w:hAnsi="Arial Narrow"/>
              </w:rPr>
              <w:t xml:space="preserve"> rendelet által meghatározott </w:t>
            </w:r>
            <w:proofErr w:type="spellStart"/>
            <w:r w:rsidRPr="004220EC">
              <w:rPr>
                <w:rFonts w:ascii="Arial Narrow" w:hAnsi="Arial Narrow"/>
              </w:rPr>
              <w:t>Natura</w:t>
            </w:r>
            <w:proofErr w:type="spellEnd"/>
            <w:r w:rsidRPr="004220EC">
              <w:rPr>
                <w:rFonts w:ascii="Arial Narrow" w:hAnsi="Arial Narrow"/>
              </w:rPr>
              <w:t xml:space="preserve"> 2000 hálózat területének nem része, valamint a barlangok felszíni védőövezetének kijelöléséről szóló 16/2009. (X.8.) </w:t>
            </w:r>
            <w:proofErr w:type="spellStart"/>
            <w:r w:rsidRPr="004220EC">
              <w:rPr>
                <w:rFonts w:ascii="Arial Narrow" w:hAnsi="Arial Narrow"/>
              </w:rPr>
              <w:t>KvVM</w:t>
            </w:r>
            <w:proofErr w:type="spellEnd"/>
            <w:r w:rsidRPr="004220EC">
              <w:rPr>
                <w:rFonts w:ascii="Arial Narrow" w:hAnsi="Arial Narrow"/>
              </w:rPr>
              <w:t xml:space="preserve"> rendelt által megállapított barlang felszíni védőövezetét sem érinti.</w:t>
            </w:r>
          </w:p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 xml:space="preserve">A 314/2012. (XI.8.) </w:t>
            </w:r>
            <w:proofErr w:type="spellStart"/>
            <w:r w:rsidRPr="004220EC">
              <w:rPr>
                <w:rFonts w:ascii="Arial Narrow" w:hAnsi="Arial Narrow"/>
              </w:rPr>
              <w:t>Korm.rendelet</w:t>
            </w:r>
            <w:proofErr w:type="spellEnd"/>
            <w:r w:rsidRPr="004220EC">
              <w:rPr>
                <w:rFonts w:ascii="Arial Narrow" w:hAnsi="Arial Narrow"/>
              </w:rPr>
              <w:t xml:space="preserve"> 38.§</w:t>
            </w:r>
            <w:proofErr w:type="spellStart"/>
            <w:r w:rsidRPr="004220EC">
              <w:rPr>
                <w:rFonts w:ascii="Arial Narrow" w:hAnsi="Arial Narrow"/>
              </w:rPr>
              <w:t>-</w:t>
            </w:r>
            <w:proofErr w:type="gramStart"/>
            <w:r w:rsidRPr="004220EC">
              <w:rPr>
                <w:rFonts w:ascii="Arial Narrow" w:hAnsi="Arial Narrow"/>
              </w:rPr>
              <w:t>a</w:t>
            </w:r>
            <w:proofErr w:type="spellEnd"/>
            <w:proofErr w:type="gramEnd"/>
            <w:r w:rsidRPr="004220EC">
              <w:rPr>
                <w:rFonts w:ascii="Arial Narrow" w:hAnsi="Arial Narrow"/>
              </w:rPr>
              <w:t xml:space="preserve"> alapján, Duna-parti építési szabályzat (DÉSZ) VIII. ütem, Népsziget területére vonatkozó építési szabályzat készítése tárgyában benyújtott dokumentációval kapcsolatban, a Járási Hivatal nem emel kifogást.</w:t>
            </w:r>
          </w:p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>Jelen vélemény nem helyettesíti a tervezett fejlesztések megvalósításához szükséges engedélyek beszerzését, illetve a Járási Hivatal bevonását az egyes eljárásokba a hatáskörébe utalt szakkérdések vonatkozásában.</w:t>
            </w:r>
          </w:p>
          <w:p w:rsidR="00262142" w:rsidRPr="00D02F6B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20EC"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>é</w:t>
            </w:r>
            <w:r w:rsidRPr="004220EC">
              <w:rPr>
                <w:rFonts w:ascii="Arial Narrow" w:hAnsi="Arial Narrow"/>
              </w:rPr>
              <w:t>rjük, a 314/2012. (XI.8.) Korm. rendelet 43.§ (2) bekezdése értelmében a jóváhagyott terv egy példányát digitális formátumban az ügyiratszámra hivatkozva szíveskedjenek megküldeni a Járási Hivatal (1072 Budapest, nagy Diófa utca 10-12.) részére.</w:t>
            </w:r>
          </w:p>
        </w:tc>
        <w:tc>
          <w:tcPr>
            <w:tcW w:w="2216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lastRenderedPageBreak/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262142" w:rsidRDefault="00262142" w:rsidP="00262142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262142" w:rsidRPr="00A722F1" w:rsidTr="00262142">
        <w:tc>
          <w:tcPr>
            <w:tcW w:w="304" w:type="pct"/>
            <w:shd w:val="clear" w:color="auto" w:fill="B3B3B3"/>
          </w:tcPr>
          <w:p w:rsidR="00262142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3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262142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Fővárosi Katasztrófavédelmi Igazgatóság</w:t>
            </w:r>
          </w:p>
        </w:tc>
        <w:tc>
          <w:tcPr>
            <w:tcW w:w="183" w:type="pct"/>
            <w:shd w:val="clear" w:color="auto" w:fill="B3B3B3"/>
          </w:tcPr>
          <w:p w:rsidR="00262142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262142" w:rsidRPr="00807323" w:rsidTr="00262142">
        <w:tc>
          <w:tcPr>
            <w:tcW w:w="304" w:type="pct"/>
            <w:shd w:val="clear" w:color="auto" w:fill="auto"/>
            <w:vAlign w:val="center"/>
          </w:tcPr>
          <w:p w:rsidR="00262142" w:rsidRPr="00D92589" w:rsidRDefault="00262142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262142" w:rsidRPr="00807323" w:rsidRDefault="00262142" w:rsidP="00262142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Szám: 35100/16162-2/2017.ált.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262142" w:rsidRPr="00807323" w:rsidRDefault="00262142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262142" w:rsidRPr="00D060E2" w:rsidRDefault="00262142" w:rsidP="0026214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677"/>
        <w:gridCol w:w="6618"/>
      </w:tblGrid>
      <w:tr w:rsidR="00262142" w:rsidRPr="00950B6D" w:rsidTr="00262142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2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262142" w:rsidRPr="00950B6D" w:rsidTr="00262142">
        <w:tc>
          <w:tcPr>
            <w:tcW w:w="243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</w:tc>
        <w:tc>
          <w:tcPr>
            <w:tcW w:w="2389" w:type="pct"/>
            <w:shd w:val="clear" w:color="auto" w:fill="auto"/>
          </w:tcPr>
          <w:p w:rsidR="00262142" w:rsidRPr="00D02F6B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20EC">
              <w:rPr>
                <w:rFonts w:ascii="Arial Narrow" w:hAnsi="Arial Narrow"/>
              </w:rPr>
              <w:t xml:space="preserve">Értesítem, hogy a fenti hivatkozási számon megküldött megkeresését és a mellékleteként csatolt dokumentációt megvizsgáltam, az azokban </w:t>
            </w:r>
            <w:r w:rsidRPr="004220EC">
              <w:rPr>
                <w:rFonts w:ascii="Arial Narrow" w:hAnsi="Arial Narrow"/>
              </w:rPr>
              <w:lastRenderedPageBreak/>
              <w:t>foglaltakkal kapcsolatban észrevételt nem teszek, a 35100/1185-9/2016.ált. és 35100/13119-1/2016.ált. számon kiadott szakmai véleményekben foglaltakat továbbra is fenntartom.</w:t>
            </w:r>
          </w:p>
        </w:tc>
        <w:tc>
          <w:tcPr>
            <w:tcW w:w="2368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lastRenderedPageBreak/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262142" w:rsidRDefault="00262142" w:rsidP="00262142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262142" w:rsidRPr="00A722F1" w:rsidTr="00262142">
        <w:tc>
          <w:tcPr>
            <w:tcW w:w="304" w:type="pct"/>
            <w:shd w:val="clear" w:color="auto" w:fill="B3B3B3"/>
          </w:tcPr>
          <w:p w:rsidR="00262142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4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262142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proofErr w:type="spellStart"/>
            <w:r>
              <w:rPr>
                <w:rFonts w:cs="Arial"/>
                <w:bCs w:val="0"/>
                <w:caps w:val="0"/>
                <w:sz w:val="24"/>
                <w:szCs w:val="24"/>
              </w:rPr>
              <w:t>Közép-Duna-völgyi</w:t>
            </w:r>
            <w:proofErr w:type="spellEnd"/>
            <w:r>
              <w:rPr>
                <w:rFonts w:cs="Arial"/>
                <w:bCs w:val="0"/>
                <w:caps w:val="0"/>
                <w:sz w:val="24"/>
                <w:szCs w:val="24"/>
              </w:rPr>
              <w:t xml:space="preserve"> Vízügyi Igazgatóság</w:t>
            </w:r>
          </w:p>
        </w:tc>
        <w:tc>
          <w:tcPr>
            <w:tcW w:w="183" w:type="pct"/>
            <w:shd w:val="clear" w:color="auto" w:fill="B3B3B3"/>
          </w:tcPr>
          <w:p w:rsidR="00262142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262142" w:rsidRPr="00807323" w:rsidTr="00262142">
        <w:tc>
          <w:tcPr>
            <w:tcW w:w="304" w:type="pct"/>
            <w:shd w:val="clear" w:color="auto" w:fill="auto"/>
            <w:vAlign w:val="center"/>
          </w:tcPr>
          <w:p w:rsidR="00262142" w:rsidRPr="00D92589" w:rsidRDefault="00262142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262142" w:rsidRPr="00807323" w:rsidRDefault="00262142" w:rsidP="00262142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Iktatószám: 01587-0056/2017.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262142" w:rsidRPr="00807323" w:rsidRDefault="00262142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262142" w:rsidRPr="00D060E2" w:rsidRDefault="00262142" w:rsidP="0026214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987"/>
        <w:gridCol w:w="6333"/>
      </w:tblGrid>
      <w:tr w:rsidR="00262142" w:rsidRPr="00950B6D" w:rsidTr="00262142">
        <w:trPr>
          <w:tblHeader/>
        </w:trPr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</w:tc>
        <w:tc>
          <w:tcPr>
            <w:tcW w:w="2500" w:type="pct"/>
            <w:shd w:val="clear" w:color="auto" w:fill="auto"/>
          </w:tcPr>
          <w:p w:rsidR="00262142" w:rsidRPr="00C8541F" w:rsidRDefault="00262142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</w:rPr>
            </w:pPr>
            <w:r w:rsidRPr="00C8541F">
              <w:rPr>
                <w:rFonts w:ascii="Arial Narrow" w:hAnsi="Arial Narrow" w:cs="Arial"/>
                <w:color w:val="212121"/>
                <w:w w:val="105"/>
              </w:rPr>
              <w:t>A tárgyi témában küldött szabályzattal kapcsolatosan Igazgatóságunk az alábbi észrevételetek teszi:</w:t>
            </w:r>
          </w:p>
          <w:p w:rsidR="00262142" w:rsidRPr="00C8541F" w:rsidRDefault="00262142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212121"/>
                <w:w w:val="105"/>
              </w:rPr>
            </w:pPr>
            <w:r w:rsidRPr="00C8541F">
              <w:rPr>
                <w:rFonts w:ascii="Arial Narrow" w:hAnsi="Arial Narrow" w:cs="Arial"/>
                <w:b/>
                <w:color w:val="212121"/>
                <w:w w:val="105"/>
              </w:rPr>
              <w:t>I. kötet: Megalapozó vizsgálat a Főváros teljes Duna menti területére</w:t>
            </w:r>
          </w:p>
          <w:p w:rsidR="00262142" w:rsidRPr="00C8541F" w:rsidRDefault="00262142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</w:rPr>
            </w:pPr>
            <w:r w:rsidRPr="00C8541F">
              <w:rPr>
                <w:rFonts w:ascii="Arial Narrow" w:hAnsi="Arial Narrow" w:cs="Arial"/>
                <w:color w:val="212121"/>
                <w:w w:val="105"/>
              </w:rPr>
              <w:t>1.3. A TERULETRENDEZESI TERVEKKEL VALO OSSZEFUGGESEK VIZSGALATA</w:t>
            </w:r>
          </w:p>
          <w:p w:rsidR="00262142" w:rsidRPr="00C8541F" w:rsidRDefault="00262142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</w:rPr>
            </w:pPr>
            <w:r w:rsidRPr="00C8541F">
              <w:rPr>
                <w:rFonts w:ascii="Arial Narrow" w:hAnsi="Arial Narrow" w:cs="Arial"/>
                <w:color w:val="212121"/>
                <w:w w:val="105"/>
              </w:rPr>
              <w:t>14. oldal:</w:t>
            </w:r>
          </w:p>
          <w:p w:rsidR="00262142" w:rsidRPr="00C8541F" w:rsidRDefault="00262142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</w:rPr>
            </w:pPr>
            <w:r w:rsidRPr="00C8541F">
              <w:rPr>
                <w:rFonts w:ascii="Arial Narrow" w:hAnsi="Arial Narrow" w:cs="Arial"/>
                <w:color w:val="212121"/>
                <w:w w:val="105"/>
              </w:rPr>
              <w:t>Nemzetközi és országos jelentőségű vízi utak listáját javasoljuk kiegészíteni az alábbiakkal (melyek Budapest területét is érintik):</w:t>
            </w:r>
          </w:p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541F">
              <w:rPr>
                <w:noProof/>
              </w:rPr>
              <w:drawing>
                <wp:inline distT="0" distB="0" distL="0" distR="0" wp14:anchorId="60D06093" wp14:editId="3515D912">
                  <wp:extent cx="3695700" cy="964291"/>
                  <wp:effectExtent l="0" t="0" r="0" b="762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7560" cy="97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pct"/>
            <w:shd w:val="clear" w:color="auto" w:fill="auto"/>
          </w:tcPr>
          <w:p w:rsidR="00262142" w:rsidRPr="003B0DC6" w:rsidRDefault="00262142" w:rsidP="00262142">
            <w:pPr>
              <w:jc w:val="both"/>
              <w:rPr>
                <w:rFonts w:ascii="Arial Narrow" w:hAnsi="Arial Narrow"/>
              </w:rPr>
            </w:pPr>
            <w:r w:rsidRPr="003B0DC6">
              <w:rPr>
                <w:rFonts w:ascii="Arial Narrow" w:hAnsi="Arial Narrow"/>
                <w:b/>
              </w:rPr>
              <w:t>Elfogadásra javasolt.</w:t>
            </w:r>
            <w:r>
              <w:rPr>
                <w:rFonts w:ascii="Arial Narrow" w:hAnsi="Arial Narrow"/>
              </w:rPr>
              <w:t xml:space="preserve"> A táblázat az észrevételnek megfelelően javításra kerül.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4.2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8541F">
              <w:rPr>
                <w:rFonts w:ascii="Arial Narrow" w:hAnsi="Arial Narrow"/>
              </w:rPr>
              <w:t xml:space="preserve">1.9.1.2. BEÉPÍTÉSRE SZÁNT </w:t>
            </w:r>
            <w:proofErr w:type="gramStart"/>
            <w:r w:rsidRPr="00C8541F">
              <w:rPr>
                <w:rFonts w:ascii="Arial Narrow" w:hAnsi="Arial Narrow"/>
              </w:rPr>
              <w:t>ÉS</w:t>
            </w:r>
            <w:proofErr w:type="gramEnd"/>
            <w:r w:rsidRPr="00C8541F">
              <w:rPr>
                <w:rFonts w:ascii="Arial Narrow" w:hAnsi="Arial Narrow"/>
              </w:rPr>
              <w:t xml:space="preserve"> BEÉPÍTÉSRE NEM SZÁNT TERÜLETEK</w:t>
            </w:r>
          </w:p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8541F">
              <w:rPr>
                <w:rFonts w:ascii="Arial Narrow" w:hAnsi="Arial Narrow"/>
              </w:rPr>
              <w:t>Az anyagban több helyen szerepel a folyó és állóvíz medre és partja kifejezés. Kérjük meghatározni, hogy mit értenek a „part” fogalma alatt. Javasoljuk a „parti sáv” fogalmának bevezetését, mely a 83/2014. (III.14.) Korm. rendelet alapján értelmezendő.</w:t>
            </w:r>
          </w:p>
        </w:tc>
        <w:tc>
          <w:tcPr>
            <w:tcW w:w="2266" w:type="pct"/>
            <w:shd w:val="clear" w:color="auto" w:fill="auto"/>
          </w:tcPr>
          <w:p w:rsidR="00262142" w:rsidRPr="00C92944" w:rsidRDefault="00262142" w:rsidP="00262142">
            <w:pPr>
              <w:jc w:val="both"/>
              <w:rPr>
                <w:rFonts w:ascii="Arial Narrow" w:hAnsi="Arial Narrow"/>
              </w:rPr>
            </w:pPr>
            <w:r w:rsidRPr="003B0DC6">
              <w:rPr>
                <w:rFonts w:ascii="Arial Narrow" w:hAnsi="Arial Narrow"/>
                <w:b/>
              </w:rPr>
              <w:t>Elfogadásra nem javasolt.</w:t>
            </w:r>
            <w:r>
              <w:rPr>
                <w:rFonts w:ascii="Arial Narrow" w:hAnsi="Arial Narrow"/>
              </w:rPr>
              <w:t xml:space="preserve"> A kötetben a „Folyóvizek medre és partja (</w:t>
            </w:r>
            <w:proofErr w:type="spellStart"/>
            <w:r>
              <w:rPr>
                <w:rFonts w:ascii="Arial Narrow" w:hAnsi="Arial Narrow"/>
              </w:rPr>
              <w:t>Vf</w:t>
            </w:r>
            <w:proofErr w:type="spellEnd"/>
            <w:r>
              <w:rPr>
                <w:rFonts w:ascii="Arial Narrow" w:hAnsi="Arial Narrow"/>
              </w:rPr>
              <w:t>)”, illetve „Állóvizek medre és partja (</w:t>
            </w:r>
            <w:proofErr w:type="spellStart"/>
            <w:r>
              <w:rPr>
                <w:rFonts w:ascii="Arial Narrow" w:hAnsi="Arial Narrow"/>
              </w:rPr>
              <w:t>Vá</w:t>
            </w:r>
            <w:proofErr w:type="spellEnd"/>
            <w:r>
              <w:rPr>
                <w:rFonts w:ascii="Arial Narrow" w:hAnsi="Arial Narrow"/>
              </w:rPr>
              <w:t>)” kifejezések a Budapest főváros településszerkezeti tervében meghatározott területfelhasználási egységek megnevezéseként, azokra történő hivatkozásként szerepelnek, nem pedig újonnan bevezetett fogalomként.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8541F">
              <w:rPr>
                <w:rFonts w:ascii="Arial Narrow" w:hAnsi="Arial Narrow"/>
              </w:rPr>
              <w:t>1.9.2.2. TULAJDONJOGI VIZSGÁLAT</w:t>
            </w:r>
          </w:p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8541F">
              <w:rPr>
                <w:rFonts w:ascii="Arial Narrow" w:hAnsi="Arial Narrow"/>
              </w:rPr>
              <w:t xml:space="preserve">„Déli irányban a Margit híd és az Erzsébet híd között a partszakasz teljes terjedelmében a Fővárosi Önkormányzat tulajdonában áll, egy közforgalmú kikötőt kivéve a Március 15. téren. Ez a kikötő a Magyar Állam tulajdona, és a Viking Jacht Club/Magyar Kikötő </w:t>
            </w:r>
            <w:proofErr w:type="spellStart"/>
            <w:r w:rsidRPr="00C8541F">
              <w:rPr>
                <w:rFonts w:ascii="Arial Narrow" w:hAnsi="Arial Narrow"/>
              </w:rPr>
              <w:t>Zrt</w:t>
            </w:r>
            <w:proofErr w:type="spellEnd"/>
            <w:r w:rsidRPr="00C8541F">
              <w:rPr>
                <w:rFonts w:ascii="Arial Narrow" w:hAnsi="Arial Narrow"/>
              </w:rPr>
              <w:t>. üzemelteti, bérli.”</w:t>
            </w:r>
          </w:p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8541F">
              <w:rPr>
                <w:rFonts w:ascii="Arial Narrow" w:hAnsi="Arial Narrow"/>
              </w:rPr>
              <w:lastRenderedPageBreak/>
              <w:t xml:space="preserve">Felhívjuk szíves figyelmüket, hogy az úszóműves kikötők minden esetben a Magyar Állam tulajdonában lévő folyómederben helyezkednek el, melynek területét az úszómű tulajdonosa bérel a vagyonkezelőtől, azaz a </w:t>
            </w:r>
            <w:proofErr w:type="spellStart"/>
            <w:r w:rsidRPr="00C8541F">
              <w:rPr>
                <w:rFonts w:ascii="Arial Narrow" w:hAnsi="Arial Narrow"/>
              </w:rPr>
              <w:t>KDVVIZIG-től</w:t>
            </w:r>
            <w:proofErr w:type="spellEnd"/>
            <w:r w:rsidRPr="00C8541F">
              <w:rPr>
                <w:rFonts w:ascii="Arial Narrow" w:hAnsi="Arial Narrow"/>
              </w:rPr>
              <w:t>. A parti terület minden esetben a Fővárosi Önkormányzat tulajdona.</w:t>
            </w:r>
          </w:p>
        </w:tc>
        <w:tc>
          <w:tcPr>
            <w:tcW w:w="2266" w:type="pct"/>
            <w:shd w:val="clear" w:color="auto" w:fill="auto"/>
          </w:tcPr>
          <w:p w:rsidR="00262142" w:rsidRPr="00E7771B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 w:rsidRPr="00E7771B">
              <w:rPr>
                <w:rFonts w:ascii="Arial Narrow" w:hAnsi="Arial Narrow"/>
                <w:b/>
              </w:rPr>
              <w:lastRenderedPageBreak/>
              <w:t>Döntést nem igényel.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4.4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8541F">
              <w:rPr>
                <w:rFonts w:ascii="Arial Narrow" w:hAnsi="Arial Narrow"/>
              </w:rPr>
              <w:t>1.13.2.1. ÁRVÍZVESZÉLYES TERÜLETEK</w:t>
            </w:r>
          </w:p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8541F">
              <w:rPr>
                <w:rFonts w:ascii="Arial Narrow" w:hAnsi="Arial Narrow"/>
              </w:rPr>
              <w:t>200. oldal:</w:t>
            </w:r>
          </w:p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8541F">
              <w:rPr>
                <w:rFonts w:ascii="Arial Narrow" w:hAnsi="Arial Narrow"/>
              </w:rPr>
              <w:t xml:space="preserve">A „Nagyvízi meder, a </w:t>
            </w:r>
            <w:proofErr w:type="gramStart"/>
            <w:r w:rsidRPr="00C8541F">
              <w:rPr>
                <w:rFonts w:ascii="Arial Narrow" w:hAnsi="Arial Narrow"/>
              </w:rPr>
              <w:t>part sáv</w:t>
            </w:r>
            <w:proofErr w:type="gramEnd"/>
            <w:r w:rsidRPr="00C8541F">
              <w:rPr>
                <w:rFonts w:ascii="Arial Narrow" w:hAnsi="Arial Narrow"/>
              </w:rPr>
              <w:t>, a vízjárta és a fakadó vizek által veszélyeztetett területek használatáról, hasznosításáról, valamint a folyók esetében a nagyvízi mederkezelési terv készítésének rendjére és tartalmára vonatkozó szabályokról szóló 83/2014. (III.14.) Korm. rendelet értelmében hullámtérnek minősülő Duna szakaszon ma is működő létesítmények vannak. További építmények a sportfunkción kívül ezeken a területeken nem helyezhetők el, csak ha a teljes, elsőrendű árvízvédelmi bevédésük megtörténik.”</w:t>
            </w:r>
          </w:p>
          <w:p w:rsidR="00262142" w:rsidRPr="00D73747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8541F">
              <w:rPr>
                <w:rFonts w:ascii="Arial Narrow" w:hAnsi="Arial Narrow"/>
              </w:rPr>
              <w:t>Az utolsó mondat nincs összhangban a 83/2014. (III.14.) Korm. rendeletben foglaltakkal, mivel a Népsziget területének nagy része átmeneti levezető sávba tartozik, egyes részei pedig áramlási holttérbe. Új építmény létesítése bizonyos előírások mellett megengedett.</w:t>
            </w:r>
          </w:p>
        </w:tc>
        <w:tc>
          <w:tcPr>
            <w:tcW w:w="2266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Elfogadásra javasolt. </w:t>
            </w:r>
            <w:r>
              <w:rPr>
                <w:rFonts w:ascii="Arial Narrow" w:hAnsi="Arial Narrow"/>
              </w:rPr>
              <w:t>Az általános Helyzetelemzés az észrevételnek megfelelően javításra kerül.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4.5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C8541F">
              <w:rPr>
                <w:rFonts w:ascii="Arial Narrow" w:hAnsi="Arial Narrow"/>
                <w:b/>
              </w:rPr>
              <w:t>II. kötet: Megalapozó vizsgálat alátámasztó javaslat VIII. ütem Népsziget területére</w:t>
            </w:r>
          </w:p>
          <w:p w:rsidR="00262142" w:rsidRPr="00EB0A5E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8541F">
              <w:rPr>
                <w:rFonts w:ascii="Arial Narrow" w:hAnsi="Arial Narrow"/>
              </w:rPr>
              <w:t xml:space="preserve">A 2. oldalon, valamint a 96. oldalon látható ábra véleményünk szerint hibás, mivel az Újpesti öböl teljes területe a </w:t>
            </w:r>
            <w:proofErr w:type="spellStart"/>
            <w:r w:rsidRPr="00C8541F">
              <w:rPr>
                <w:rFonts w:ascii="Arial Narrow" w:hAnsi="Arial Narrow"/>
              </w:rPr>
              <w:t>Vf</w:t>
            </w:r>
            <w:proofErr w:type="spellEnd"/>
            <w:r w:rsidRPr="00C8541F">
              <w:rPr>
                <w:rFonts w:ascii="Arial Narrow" w:hAnsi="Arial Narrow"/>
              </w:rPr>
              <w:t xml:space="preserve"> területfelhasználási egységhez tartozik, tekintettek arra, hogy az Újpesti öböl medre is a Duna folyam része, mely a Magyar Állam tulajdona.</w:t>
            </w:r>
          </w:p>
        </w:tc>
        <w:tc>
          <w:tcPr>
            <w:tcW w:w="2266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Elfogadásra javasolt. </w:t>
            </w:r>
            <w:r>
              <w:rPr>
                <w:rFonts w:ascii="Arial Narrow" w:hAnsi="Arial Narrow"/>
              </w:rPr>
              <w:t xml:space="preserve">Az észrevételnek megfelelően javításra kerül a </w:t>
            </w:r>
            <w:r w:rsidRPr="00394918">
              <w:rPr>
                <w:rFonts w:ascii="Arial Narrow" w:hAnsi="Arial Narrow"/>
              </w:rPr>
              <w:t>térkép.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4.6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7D171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7D1712">
              <w:rPr>
                <w:rFonts w:ascii="Arial Narrow" w:hAnsi="Arial Narrow"/>
              </w:rPr>
              <w:t>1.2.2. HATÁLYOS TELEPÜLÉSFEJLESZTÉSI DÖNTÉSEK</w:t>
            </w:r>
          </w:p>
          <w:p w:rsidR="00262142" w:rsidRPr="007D171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7D1712">
              <w:rPr>
                <w:rFonts w:ascii="Arial Narrow" w:hAnsi="Arial Narrow"/>
                <w:i/>
              </w:rPr>
              <w:t>’</w:t>
            </w:r>
            <w:proofErr w:type="spellStart"/>
            <w:r w:rsidRPr="007D1712">
              <w:rPr>
                <w:rFonts w:ascii="Arial Narrow" w:hAnsi="Arial Narrow"/>
                <w:i/>
              </w:rPr>
              <w:t>Az</w:t>
            </w:r>
            <w:proofErr w:type="spellEnd"/>
            <w:r w:rsidRPr="007D1712">
              <w:rPr>
                <w:rFonts w:ascii="Arial Narrow" w:hAnsi="Arial Narrow"/>
                <w:i/>
              </w:rPr>
              <w:t xml:space="preserve"> Újpesti öböl Meder utca – Északi vasúti összekötő híd közötti szakaszának nemzetközi evezős versenyekre is alkalmas (1000m-es pálya) sport célú fejlesztése’ </w:t>
            </w:r>
            <w:r w:rsidRPr="007D1712">
              <w:rPr>
                <w:rFonts w:ascii="Arial Narrow" w:hAnsi="Arial Narrow"/>
              </w:rPr>
              <w:t xml:space="preserve">ponttal kapcsolatosan felhívjuk a figyelmet az öböl intenzív használatára, melynek jelentős részét elsősorban nem </w:t>
            </w:r>
            <w:proofErr w:type="spellStart"/>
            <w:r w:rsidRPr="007D1712">
              <w:rPr>
                <w:rFonts w:ascii="Arial Narrow" w:hAnsi="Arial Narrow"/>
              </w:rPr>
              <w:t>vízisportokat</w:t>
            </w:r>
            <w:proofErr w:type="spellEnd"/>
            <w:r w:rsidRPr="007D1712">
              <w:rPr>
                <w:rFonts w:ascii="Arial Narrow" w:hAnsi="Arial Narrow"/>
              </w:rPr>
              <w:t xml:space="preserve"> űzők, hanem a Dunán is közlekedő hajók teszik ki, melyek az öbölben lévő kikötőket veszik igénybe (KDVVIZIG kitűző szolgálat, hajójavító és – építő műhelyek, BKK kikötő, kishajó kikötők). A tervezett evezős pálya – főleg figyelembe véve </w:t>
            </w:r>
            <w:r w:rsidRPr="007D1712">
              <w:rPr>
                <w:rFonts w:ascii="Arial Narrow" w:hAnsi="Arial Narrow"/>
              </w:rPr>
              <w:lastRenderedPageBreak/>
              <w:t xml:space="preserve">a tervezett 1000 méteres hosszt – feltehetően nagy mértékben korlátozná ezen kikötők használatát, ily módon az állami feladatkörbe tartozó hajóút kitűzés és vízi személyszállítás lehetőségét is, illetve a jelentős hajóforgalom miatt az evezőspálya mindennapi (Hajósoknak Szóló Hirdetménnyel nem védett) használata baleset veszélyes lehet, így </w:t>
            </w:r>
            <w:proofErr w:type="gramStart"/>
            <w:r w:rsidRPr="007D1712">
              <w:rPr>
                <w:rFonts w:ascii="Arial Narrow" w:hAnsi="Arial Narrow"/>
              </w:rPr>
              <w:t>ezen</w:t>
            </w:r>
            <w:proofErr w:type="gramEnd"/>
            <w:r w:rsidRPr="007D1712">
              <w:rPr>
                <w:rFonts w:ascii="Arial Narrow" w:hAnsi="Arial Narrow"/>
              </w:rPr>
              <w:t xml:space="preserve"> tényezőket és szereplőket is figyelembe szükséges venni a további tervezés folyamán.</w:t>
            </w:r>
          </w:p>
          <w:p w:rsidR="00262142" w:rsidRPr="00C8541F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7D1712">
              <w:rPr>
                <w:rFonts w:ascii="Arial Narrow" w:hAnsi="Arial Narrow"/>
                <w:i/>
              </w:rPr>
              <w:t xml:space="preserve">’A természetesebb vízpart </w:t>
            </w:r>
            <w:proofErr w:type="spellStart"/>
            <w:r w:rsidRPr="007D1712">
              <w:rPr>
                <w:rFonts w:ascii="Arial Narrow" w:hAnsi="Arial Narrow"/>
                <w:i/>
              </w:rPr>
              <w:t>részűszögek</w:t>
            </w:r>
            <w:proofErr w:type="spellEnd"/>
            <w:r w:rsidRPr="007D1712">
              <w:rPr>
                <w:rFonts w:ascii="Arial Narrow" w:hAnsi="Arial Narrow"/>
                <w:i/>
              </w:rPr>
              <w:t xml:space="preserve"> kialakítása, vízparti növényzet telepítése (</w:t>
            </w:r>
            <w:proofErr w:type="spellStart"/>
            <w:r w:rsidRPr="007D1712">
              <w:rPr>
                <w:rFonts w:ascii="Arial Narrow" w:hAnsi="Arial Narrow"/>
                <w:i/>
              </w:rPr>
              <w:t>tájrehabilitáció</w:t>
            </w:r>
            <w:proofErr w:type="spellEnd"/>
            <w:r w:rsidRPr="007D1712">
              <w:rPr>
                <w:rFonts w:ascii="Arial Narrow" w:hAnsi="Arial Narrow"/>
                <w:i/>
              </w:rPr>
              <w:t>)’</w:t>
            </w:r>
            <w:r w:rsidRPr="007D1712">
              <w:rPr>
                <w:rFonts w:ascii="Arial Narrow" w:hAnsi="Arial Narrow"/>
              </w:rPr>
              <w:t xml:space="preserve"> – ugyan a dokumentum elsősorban koncepciókat fogalmaz meg, így nem derül ki egyértelműen, hogy melyik partszakaszon tervezik a részűk kialakítását. Ellenben felhívjuk a figyelmet arra, hogy a sziget nyugati oldalán, a Duna folyam partján elhelyezkedő épített rézsűs partfal árvízvédelmi létesítmény, mely a Dunán levonuló árhullámok hatékony és akadálymentes levezetésében kulcsszerepet játszik. A rézsű dőlésének és felületi érdességének (növényzet) módosítása hatást gyakorol a partfal árvízi levezető képességére, szélsőséges esetben a partfal rongálódását, az uszadék/zajló jég fennakadását és feltorlódását eredményezheti, illetve parti jég kialakulását segítheti elő. Az ezen a partfalszakaszon tervezett beavatkozások vonatkozásában a Budapest árvízvédelmi feladatainak ellátásáért felelős Fővárosi Csatornázási Művek </w:t>
            </w:r>
            <w:proofErr w:type="spellStart"/>
            <w:r w:rsidRPr="007D1712">
              <w:rPr>
                <w:rFonts w:ascii="Arial Narrow" w:hAnsi="Arial Narrow"/>
              </w:rPr>
              <w:t>Zrt</w:t>
            </w:r>
            <w:proofErr w:type="spellEnd"/>
            <w:proofErr w:type="gramStart"/>
            <w:r w:rsidRPr="007D1712">
              <w:rPr>
                <w:rFonts w:ascii="Arial Narrow" w:hAnsi="Arial Narrow"/>
              </w:rPr>
              <w:t>.,</w:t>
            </w:r>
            <w:proofErr w:type="gramEnd"/>
            <w:r w:rsidRPr="007D1712">
              <w:rPr>
                <w:rFonts w:ascii="Arial Narrow" w:hAnsi="Arial Narrow"/>
              </w:rPr>
              <w:t xml:space="preserve"> és a KDVVIZIG, mint a területileg illetékes vízügyi igazgatóság állásfoglalását a részletes tervezés előtt meg kell kérni.</w:t>
            </w:r>
          </w:p>
        </w:tc>
        <w:tc>
          <w:tcPr>
            <w:tcW w:w="2266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4.7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1D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D2142">
              <w:rPr>
                <w:rFonts w:ascii="Arial Narrow" w:hAnsi="Arial Narrow"/>
              </w:rPr>
              <w:t>1.4.2. A TELEKSTRUKTÚRA VIZSGÁLATA</w:t>
            </w:r>
          </w:p>
          <w:p w:rsidR="00262142" w:rsidRPr="001D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proofErr w:type="gramStart"/>
            <w:r w:rsidRPr="001D2142">
              <w:rPr>
                <w:rFonts w:ascii="Arial Narrow" w:hAnsi="Arial Narrow"/>
              </w:rPr>
              <w:t xml:space="preserve">A 3.3. fejezetben látható beépítési terv alapján – különösen a tervezett parti sétányok, valamint a rendelet-tervezetek (III., IV. és V. kötet) </w:t>
            </w:r>
            <w:proofErr w:type="spellStart"/>
            <w:r w:rsidRPr="001D2142">
              <w:rPr>
                <w:rFonts w:ascii="Arial Narrow" w:hAnsi="Arial Narrow"/>
              </w:rPr>
              <w:t>víziközlekedésre</w:t>
            </w:r>
            <w:proofErr w:type="spellEnd"/>
            <w:r w:rsidRPr="001D2142">
              <w:rPr>
                <w:rFonts w:ascii="Arial Narrow" w:hAnsi="Arial Narrow"/>
              </w:rPr>
              <w:t xml:space="preserve"> vonatkozó előírásai (17.§ és 18.§) tekintetében – a tervezési terület kiterjed a Magyar Állam tulajdonát képező, a KDVVIZIG által vagyonkezelt ingatlanokra – Budapest XIII 25990/3 és 23805/2, valamint Budapest IV. 70405 – ezért kérjük ezen ingatlanokat is vizsgálat alá vonni ebben a fejezetben.</w:t>
            </w:r>
            <w:proofErr w:type="gramEnd"/>
          </w:p>
          <w:p w:rsidR="00262142" w:rsidRPr="007D171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D2142">
              <w:rPr>
                <w:rFonts w:ascii="Arial Narrow" w:hAnsi="Arial Narrow"/>
              </w:rPr>
              <w:t xml:space="preserve">Ezzel összefüggésben megjegyezzük, hogy nem csak a nagyvízi meder kezelőjeként, hanem vagyonkezelői minőségben is hozzájárulás kell kérni a </w:t>
            </w:r>
            <w:proofErr w:type="spellStart"/>
            <w:r w:rsidRPr="001D2142">
              <w:rPr>
                <w:rFonts w:ascii="Arial Narrow" w:hAnsi="Arial Narrow"/>
              </w:rPr>
              <w:t>KDVVIZIG-től</w:t>
            </w:r>
            <w:proofErr w:type="spellEnd"/>
            <w:r w:rsidRPr="001D2142">
              <w:rPr>
                <w:rFonts w:ascii="Arial Narrow" w:hAnsi="Arial Narrow"/>
              </w:rPr>
              <w:t>, a Duna parti sétány, illetve a kikötők fejlesztését illetően.</w:t>
            </w:r>
          </w:p>
        </w:tc>
        <w:tc>
          <w:tcPr>
            <w:tcW w:w="2266" w:type="pct"/>
            <w:shd w:val="clear" w:color="auto" w:fill="auto"/>
          </w:tcPr>
          <w:p w:rsidR="00262142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Elfogadásra javasolt. </w:t>
            </w:r>
            <w:r>
              <w:rPr>
                <w:rFonts w:ascii="Arial Narrow" w:hAnsi="Arial Narrow"/>
              </w:rPr>
              <w:t>Az 1.4.2. fejezet az észrevételnek megfelelően kiegészítésre kerül.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4.8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1D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D2142">
              <w:rPr>
                <w:rFonts w:ascii="Arial Narrow" w:hAnsi="Arial Narrow"/>
              </w:rPr>
              <w:t>1.5. KÖZLEKEDÉSI VIZSGÁLATOK</w:t>
            </w:r>
          </w:p>
          <w:p w:rsidR="00262142" w:rsidRPr="001D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D2142">
              <w:rPr>
                <w:rFonts w:ascii="Arial Narrow" w:hAnsi="Arial Narrow"/>
              </w:rPr>
              <w:t>Javasoljuk a fejezet kiegészítését a vízoldali közlekedés bemutatásával. A BKV D11-es hajójárata az Újpesti-öbölben a Meder utcánál és az Árpád utcánál is megáll, bár a Népszigethez közvetlen parti csatlakozása valóban nincs, ez a legközelebbi vízoldali közlekedési lehetőség.</w:t>
            </w:r>
          </w:p>
        </w:tc>
        <w:tc>
          <w:tcPr>
            <w:tcW w:w="2266" w:type="pct"/>
            <w:shd w:val="clear" w:color="auto" w:fill="auto"/>
          </w:tcPr>
          <w:p w:rsidR="00262142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Elfogadásra javasolt. </w:t>
            </w:r>
            <w:r>
              <w:rPr>
                <w:rFonts w:ascii="Arial Narrow" w:hAnsi="Arial Narrow"/>
              </w:rPr>
              <w:t>A Helyzetelemzés az észrevételnek megfelelően kiegészítésre kerül.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4.9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>1.8.1. VÍZRAJZI VESZÉLYEZTETETTSÉG</w:t>
            </w:r>
          </w:p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>68.oldal:</w:t>
            </w:r>
          </w:p>
          <w:p w:rsidR="00262142" w:rsidRPr="001D2142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 xml:space="preserve">A Duna nagyvízi mederszakaszának </w:t>
            </w:r>
            <w:proofErr w:type="spellStart"/>
            <w:r w:rsidRPr="006D7153">
              <w:rPr>
                <w:rFonts w:ascii="Arial Narrow" w:hAnsi="Arial Narrow"/>
              </w:rPr>
              <w:t>zonációja</w:t>
            </w:r>
            <w:proofErr w:type="spellEnd"/>
            <w:r w:rsidRPr="006D7153">
              <w:rPr>
                <w:rFonts w:ascii="Arial Narrow" w:hAnsi="Arial Narrow"/>
              </w:rPr>
              <w:t xml:space="preserve"> című ábrához kérjük feltüntetni az adatok forrását.</w:t>
            </w:r>
          </w:p>
        </w:tc>
        <w:tc>
          <w:tcPr>
            <w:tcW w:w="2266" w:type="pct"/>
            <w:shd w:val="clear" w:color="auto" w:fill="auto"/>
          </w:tcPr>
          <w:p w:rsidR="00262142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Elfogadásra javasolt. </w:t>
            </w:r>
            <w:r>
              <w:rPr>
                <w:rFonts w:ascii="Arial Narrow" w:hAnsi="Arial Narrow"/>
              </w:rPr>
              <w:t>A Helyzetelemzés az észrevételnek megfelelően kiegészítésre kerül.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4.10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6D7153">
              <w:rPr>
                <w:rFonts w:ascii="Arial Narrow" w:hAnsi="Arial Narrow"/>
                <w:b/>
              </w:rPr>
              <w:t>III., IV. kötet:</w:t>
            </w:r>
          </w:p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>A III. és IV. kötet 18.§</w:t>
            </w:r>
            <w:proofErr w:type="spellStart"/>
            <w:r w:rsidRPr="006D7153">
              <w:rPr>
                <w:rFonts w:ascii="Arial Narrow" w:hAnsi="Arial Narrow"/>
              </w:rPr>
              <w:t>-t</w:t>
            </w:r>
            <w:proofErr w:type="spellEnd"/>
            <w:r w:rsidRPr="006D7153">
              <w:rPr>
                <w:rFonts w:ascii="Arial Narrow" w:hAnsi="Arial Narrow"/>
              </w:rPr>
              <w:t xml:space="preserve"> javasoljuk kiegészíteni azzal, hogy a nagyvízi mederkezelési terv által lehatárolt áramlási holttérben elhelyezkedő létesítmények árvíz elleni védettségét biztosítani kell.</w:t>
            </w:r>
          </w:p>
        </w:tc>
        <w:tc>
          <w:tcPr>
            <w:tcW w:w="2266" w:type="pct"/>
            <w:shd w:val="clear" w:color="auto" w:fill="auto"/>
          </w:tcPr>
          <w:p w:rsidR="00262142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Elfogadásra nem javasolt. </w:t>
            </w:r>
            <w:r>
              <w:rPr>
                <w:rFonts w:ascii="Arial Narrow" w:hAnsi="Arial Narrow"/>
              </w:rPr>
              <w:t>Magasabb rendű jogszabály tartalmazza. (</w:t>
            </w:r>
            <w:r w:rsidRPr="00294B76">
              <w:rPr>
                <w:rFonts w:ascii="Arial Narrow" w:hAnsi="Arial Narrow"/>
              </w:rPr>
              <w:t>83/2014. (III. 14.) Korm. rendelet</w:t>
            </w:r>
            <w:r>
              <w:rPr>
                <w:rFonts w:ascii="Arial Narrow" w:hAnsi="Arial Narrow"/>
              </w:rPr>
              <w:t xml:space="preserve"> 3. számú melléklete).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4.11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 xml:space="preserve">A II. kötetben továbbá megfogalmazásra kerül az alábbi javaslat, mely nem szerepel a rendelet tervezetben, de javasolt annak előírása: „az épületek földszintjén csak olyan funkciók (parkolás, tárolás, </w:t>
            </w:r>
            <w:proofErr w:type="spellStart"/>
            <w:r w:rsidRPr="006D7153">
              <w:rPr>
                <w:rFonts w:ascii="Arial Narrow" w:hAnsi="Arial Narrow"/>
              </w:rPr>
              <w:t>stb</w:t>
            </w:r>
            <w:proofErr w:type="spellEnd"/>
            <w:r w:rsidRPr="006D7153">
              <w:rPr>
                <w:rFonts w:ascii="Arial Narrow" w:hAnsi="Arial Narrow"/>
              </w:rPr>
              <w:t>) lehetnek, melyek nem akadályozzák árvíz esetén az ár levonulását.</w:t>
            </w:r>
          </w:p>
        </w:tc>
        <w:tc>
          <w:tcPr>
            <w:tcW w:w="2266" w:type="pct"/>
            <w:shd w:val="clear" w:color="auto" w:fill="auto"/>
          </w:tcPr>
          <w:p w:rsidR="00262142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Elfogadásra javasolt. </w:t>
            </w:r>
            <w:r>
              <w:rPr>
                <w:rFonts w:ascii="Arial Narrow" w:hAnsi="Arial Narrow"/>
              </w:rPr>
              <w:t>A rendelettervezet az észrevételnek megfelelően javításra kerül.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>Általánosságban megjegyezzük:</w:t>
            </w:r>
          </w:p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>-</w:t>
            </w:r>
            <w:r w:rsidRPr="006D7153">
              <w:rPr>
                <w:rFonts w:ascii="Arial Narrow" w:hAnsi="Arial Narrow"/>
              </w:rPr>
              <w:tab/>
              <w:t xml:space="preserve">A tervezési terület érinti a Duna-Budapest (AOC752) „Magyarország felülvizsgált, 2015. évi vízgyűjtő-gazdálkodási tervéről” szóló 1155/2016. (III.31.) Korm. határozat által elfogadott vízgyűjtő-gazdálkodási tervben (VGT) kijelölt felszíni víztestet, ezért az itt tervezett beavatkozásoknak összhangban kell lenniük a </w:t>
            </w:r>
            <w:proofErr w:type="spellStart"/>
            <w:r w:rsidRPr="006D7153">
              <w:rPr>
                <w:rFonts w:ascii="Arial Narrow" w:hAnsi="Arial Narrow"/>
              </w:rPr>
              <w:t>VGT-ben</w:t>
            </w:r>
            <w:proofErr w:type="spellEnd"/>
            <w:r w:rsidRPr="006D7153">
              <w:rPr>
                <w:rFonts w:ascii="Arial Narrow" w:hAnsi="Arial Narrow"/>
              </w:rPr>
              <w:t xml:space="preserve"> szereplő, erre a víztestre vonatkozó intézkedési tervekkel, melyek az Európai Unió Víz Keretirányelvében (2000/60/EK) megfogalmazott célkitűzések eltérését teszik lehetővé.</w:t>
            </w:r>
          </w:p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>-</w:t>
            </w:r>
            <w:r w:rsidRPr="006D7153">
              <w:rPr>
                <w:rFonts w:ascii="Arial Narrow" w:hAnsi="Arial Narrow"/>
              </w:rPr>
              <w:tab/>
              <w:t>Tájékoztatom, hogy az „Országos Területrendezési Tervről” szóló 2003. évi XXVI. törvény 3/7. melléklete alapján a tervezéssel érintett terület az Országos vízminőség-védelmi terület övezetébe tartozik.</w:t>
            </w:r>
          </w:p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>-</w:t>
            </w:r>
            <w:r w:rsidRPr="006D7153">
              <w:rPr>
                <w:rFonts w:ascii="Arial Narrow" w:hAnsi="Arial Narrow"/>
              </w:rPr>
              <w:tab/>
              <w:t xml:space="preserve">Az érintett területen tervezett fejlesztéseknél, a fellépő közmű igények kielégítésére és a meglévő rendszereket érintő változásokhoz – meglévő kapacitások megfelelősége, csatlakozási pontok, befogadók </w:t>
            </w:r>
            <w:r w:rsidRPr="006D7153">
              <w:rPr>
                <w:rFonts w:ascii="Arial Narrow" w:hAnsi="Arial Narrow"/>
              </w:rPr>
              <w:lastRenderedPageBreak/>
              <w:t xml:space="preserve">rendelkezésre állása – kapcsolódóan a </w:t>
            </w:r>
            <w:proofErr w:type="spellStart"/>
            <w:r w:rsidRPr="006D7153">
              <w:rPr>
                <w:rFonts w:ascii="Arial Narrow" w:hAnsi="Arial Narrow"/>
              </w:rPr>
              <w:t>közműkontigenseket</w:t>
            </w:r>
            <w:proofErr w:type="spellEnd"/>
            <w:r w:rsidRPr="006D7153">
              <w:rPr>
                <w:rFonts w:ascii="Arial Narrow" w:hAnsi="Arial Narrow"/>
              </w:rPr>
              <w:t xml:space="preserve"> (vízvezeték és közcsatorna hálózatot) érintő módosításokhoz szükséges a közmű üzemeltetők hozzájárulási </w:t>
            </w:r>
            <w:proofErr w:type="spellStart"/>
            <w:r w:rsidRPr="006D7153">
              <w:rPr>
                <w:rFonts w:ascii="Arial Narrow" w:hAnsi="Arial Narrow"/>
              </w:rPr>
              <w:t>nyilatkozatianak</w:t>
            </w:r>
            <w:proofErr w:type="spellEnd"/>
            <w:r w:rsidRPr="006D7153">
              <w:rPr>
                <w:rFonts w:ascii="Arial Narrow" w:hAnsi="Arial Narrow"/>
              </w:rPr>
              <w:t xml:space="preserve"> beszerzése.</w:t>
            </w:r>
          </w:p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>-</w:t>
            </w:r>
            <w:r w:rsidRPr="006D7153">
              <w:rPr>
                <w:rFonts w:ascii="Arial Narrow" w:hAnsi="Arial Narrow"/>
              </w:rPr>
              <w:tab/>
              <w:t xml:space="preserve">A területen keletkezett, burkolt felületekről elfolyó olajjal szennyeződő csapadékvizek előtisztítást követően vezethetők a befogadóba. Az olajfogóban kiszűrt olaj veszélyes hulladéknak minősül. Az üzemeltetés során keletkező veszélyes hulladékok gyűjtésénél, </w:t>
            </w:r>
            <w:proofErr w:type="spellStart"/>
            <w:r w:rsidRPr="006D7153">
              <w:rPr>
                <w:rFonts w:ascii="Arial Narrow" w:hAnsi="Arial Narrow"/>
              </w:rPr>
              <w:t>áramtalanításánál</w:t>
            </w:r>
            <w:proofErr w:type="spellEnd"/>
            <w:r w:rsidRPr="006D7153">
              <w:rPr>
                <w:rFonts w:ascii="Arial Narrow" w:hAnsi="Arial Narrow"/>
              </w:rPr>
              <w:t xml:space="preserve"> „a veszélyes hulladékkal kapcsolatos egyes tevékenységek részletes szabályairól” szóló 225/2015. (VIII.7.) Korm. rendelet előírásaiban foglaltakat be kell tartani.</w:t>
            </w:r>
          </w:p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>-</w:t>
            </w:r>
            <w:r w:rsidRPr="006D7153">
              <w:rPr>
                <w:rFonts w:ascii="Arial Narrow" w:hAnsi="Arial Narrow"/>
              </w:rPr>
              <w:tab/>
              <w:t>Amennyiben a tervezett beruházás során az érintett területeken a közüzemi ivóvíz- csapadékvíz-, és szennyvízhálózat kiépítése, átépítése, megszűntetése válik szükségessé, „a vízgazdálkodási hatósági jogkör gyakorlásáról” szóló 72/1996. (V.22.) Korm. rendelet 3.§ (1) bekezdésében foglaltak alapján vízjogi létesítési engedélyt kell kérni a Fővárosi Katasztrófavédelmi Igazgatóság Igazgató-helyettesi Szervezet Katasztrófavédelmi Hatósági Osztályától.</w:t>
            </w:r>
          </w:p>
        </w:tc>
        <w:tc>
          <w:tcPr>
            <w:tcW w:w="2266" w:type="pct"/>
            <w:shd w:val="clear" w:color="auto" w:fill="auto"/>
          </w:tcPr>
          <w:p w:rsidR="00262142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Döntést nem igényel.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1F148A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4.14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ascii="Arial Narrow" w:hAnsi="Arial Narrow"/>
              </w:rPr>
            </w:pPr>
            <w:r w:rsidRPr="006D7153">
              <w:rPr>
                <w:rFonts w:ascii="Arial Narrow" w:hAnsi="Arial Narrow"/>
              </w:rPr>
              <w:t>-</w:t>
            </w:r>
            <w:r w:rsidRPr="006D7153">
              <w:rPr>
                <w:rFonts w:ascii="Arial Narrow" w:hAnsi="Arial Narrow"/>
              </w:rPr>
              <w:tab/>
              <w:t>A személygépjárművek mellett az autóbuszok és tehergépjárművek tárolása esetén is indokoltnak tartjuk, hogy várakozó hely céljára csak burkolt felület legyen igénybe vehető.</w:t>
            </w:r>
          </w:p>
        </w:tc>
        <w:tc>
          <w:tcPr>
            <w:tcW w:w="2266" w:type="pct"/>
            <w:shd w:val="clear" w:color="auto" w:fill="auto"/>
          </w:tcPr>
          <w:p w:rsidR="00262142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Elfogadásra javasolt.</w:t>
            </w:r>
          </w:p>
          <w:p w:rsidR="00262142" w:rsidRPr="00D750CF" w:rsidRDefault="00262142" w:rsidP="00262142">
            <w:pPr>
              <w:jc w:val="both"/>
              <w:rPr>
                <w:rFonts w:ascii="Arial Narrow" w:hAnsi="Arial Narrow"/>
              </w:rPr>
            </w:pPr>
            <w:r w:rsidRPr="00D750CF">
              <w:rPr>
                <w:rFonts w:ascii="Arial Narrow" w:hAnsi="Arial Narrow"/>
              </w:rPr>
              <w:t>A rendelettervezete</w:t>
            </w:r>
            <w:r>
              <w:rPr>
                <w:rFonts w:ascii="Arial Narrow" w:hAnsi="Arial Narrow"/>
              </w:rPr>
              <w:t>k</w:t>
            </w:r>
            <w:r w:rsidRPr="00D750CF">
              <w:rPr>
                <w:rFonts w:ascii="Arial Narrow" w:hAnsi="Arial Narrow"/>
              </w:rPr>
              <w:t xml:space="preserve"> autóbusz és tehergépjármű</w:t>
            </w:r>
            <w:r>
              <w:rPr>
                <w:rFonts w:ascii="Arial Narrow" w:hAnsi="Arial Narrow"/>
              </w:rPr>
              <w:t xml:space="preserve"> parkolásra vonatkozó előírásai a véleménynek megfelelően kiegészítésre kerülnek.</w:t>
            </w:r>
            <w:r w:rsidRPr="00D750CF">
              <w:rPr>
                <w:rFonts w:ascii="Arial Narrow" w:hAnsi="Arial Narrow"/>
              </w:rPr>
              <w:t xml:space="preserve">  </w:t>
            </w:r>
          </w:p>
        </w:tc>
      </w:tr>
      <w:tr w:rsidR="00262142" w:rsidRPr="00950B6D" w:rsidTr="00262142">
        <w:tc>
          <w:tcPr>
            <w:tcW w:w="234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EB0A5E" w:rsidRDefault="00262142" w:rsidP="00262142">
            <w:pPr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4.15.</w:t>
            </w:r>
          </w:p>
        </w:tc>
        <w:tc>
          <w:tcPr>
            <w:tcW w:w="2500" w:type="pct"/>
            <w:shd w:val="clear" w:color="auto" w:fill="auto"/>
          </w:tcPr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>A vízgazdálkodási érdekek érvényesítése céljából, a fentieken kívül, az alábbiakban felsorolt jogszabályok előírásainak betartására hívjuk fel a figyelmet:</w:t>
            </w:r>
          </w:p>
          <w:p w:rsidR="00262142" w:rsidRPr="004220EC" w:rsidRDefault="00262142" w:rsidP="00262142">
            <w:pPr>
              <w:numPr>
                <w:ilvl w:val="0"/>
                <w:numId w:val="22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>„a környezet védelmének általános szabályairól” szóló 1995. évi LIII. Törvény;</w:t>
            </w:r>
          </w:p>
          <w:p w:rsidR="00262142" w:rsidRPr="004220EC" w:rsidRDefault="00262142" w:rsidP="00262142">
            <w:pPr>
              <w:numPr>
                <w:ilvl w:val="0"/>
                <w:numId w:val="22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>„a vízgazdálkodásról” szóló 1995. évi LVII. Törvény;</w:t>
            </w:r>
          </w:p>
          <w:p w:rsidR="00262142" w:rsidRPr="004220EC" w:rsidRDefault="00262142" w:rsidP="00262142">
            <w:pPr>
              <w:numPr>
                <w:ilvl w:val="0"/>
                <w:numId w:val="22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>„a vizek hasznosítását, védelmét és kártételeinek elhárítását szolgáló tevékenységekre és létesítményekre vonatkozó általános szabályokról” szóló 147/2010. (IV.29.) Korm. rendelet;</w:t>
            </w:r>
          </w:p>
          <w:p w:rsidR="00262142" w:rsidRPr="004220EC" w:rsidRDefault="00262142" w:rsidP="00262142">
            <w:pPr>
              <w:numPr>
                <w:ilvl w:val="0"/>
                <w:numId w:val="22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lastRenderedPageBreak/>
              <w:t xml:space="preserve">„víziközmű-szolgáltatásról szóló 2011. évi CCIX. Törvény egyes rendelkezéseinek végrehajtásáról” szóló 58/2013. (II.27.) </w:t>
            </w:r>
            <w:proofErr w:type="spellStart"/>
            <w:r w:rsidRPr="004220EC">
              <w:rPr>
                <w:rFonts w:ascii="Arial Narrow" w:hAnsi="Arial Narrow"/>
              </w:rPr>
              <w:t>Korm.rendelet</w:t>
            </w:r>
            <w:proofErr w:type="spellEnd"/>
            <w:r w:rsidRPr="004220EC">
              <w:rPr>
                <w:rFonts w:ascii="Arial Narrow" w:hAnsi="Arial Narrow"/>
              </w:rPr>
              <w:t>;</w:t>
            </w:r>
          </w:p>
          <w:p w:rsidR="00262142" w:rsidRPr="004220EC" w:rsidRDefault="00262142" w:rsidP="00262142">
            <w:pPr>
              <w:numPr>
                <w:ilvl w:val="0"/>
                <w:numId w:val="22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 xml:space="preserve">„a vízszennyező anyagok kibocsátásaira vonatkozó határértékekről és alkalmazásuk egyes szabályairól” szóló 28/2004. (XII.25.) </w:t>
            </w:r>
            <w:proofErr w:type="spellStart"/>
            <w:r w:rsidRPr="004220EC">
              <w:rPr>
                <w:rFonts w:ascii="Arial Narrow" w:hAnsi="Arial Narrow"/>
              </w:rPr>
              <w:t>KvVm</w:t>
            </w:r>
            <w:proofErr w:type="spellEnd"/>
            <w:r w:rsidRPr="004220EC">
              <w:rPr>
                <w:rFonts w:ascii="Arial Narrow" w:hAnsi="Arial Narrow"/>
              </w:rPr>
              <w:t xml:space="preserve"> rendelet;</w:t>
            </w:r>
          </w:p>
          <w:p w:rsidR="00262142" w:rsidRPr="004220EC" w:rsidRDefault="00262142" w:rsidP="00262142">
            <w:pPr>
              <w:numPr>
                <w:ilvl w:val="0"/>
                <w:numId w:val="22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 xml:space="preserve">„a vizek hasznosítását, védelmét és kártételeinek elhárítását szolgáló tevékenységekre és létesítményekre vonatkozó műszaki szabályokról” szóló 30/2008. (XII.31.) </w:t>
            </w:r>
            <w:proofErr w:type="spellStart"/>
            <w:r w:rsidRPr="004220EC">
              <w:rPr>
                <w:rFonts w:ascii="Arial Narrow" w:hAnsi="Arial Narrow"/>
              </w:rPr>
              <w:t>KvVM</w:t>
            </w:r>
            <w:proofErr w:type="spellEnd"/>
            <w:r w:rsidRPr="004220EC">
              <w:rPr>
                <w:rFonts w:ascii="Arial Narrow" w:hAnsi="Arial Narrow"/>
              </w:rPr>
              <w:t xml:space="preserve"> rendelet;</w:t>
            </w:r>
          </w:p>
          <w:p w:rsidR="00262142" w:rsidRPr="004220EC" w:rsidRDefault="00262142" w:rsidP="00262142">
            <w:pPr>
              <w:numPr>
                <w:ilvl w:val="0"/>
                <w:numId w:val="22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 xml:space="preserve">„a földtani közeg és a felszín alatti vízszennyezéssel szembeni védelméhez szükséges határértékekről és a szennyezések </w:t>
            </w:r>
            <w:proofErr w:type="spellStart"/>
            <w:r w:rsidRPr="004220EC">
              <w:rPr>
                <w:rFonts w:ascii="Arial Narrow" w:hAnsi="Arial Narrow"/>
              </w:rPr>
              <w:t>mérésésről</w:t>
            </w:r>
            <w:proofErr w:type="spellEnd"/>
            <w:r w:rsidRPr="004220EC">
              <w:rPr>
                <w:rFonts w:ascii="Arial Narrow" w:hAnsi="Arial Narrow"/>
              </w:rPr>
              <w:t xml:space="preserve">” szóló 6/2009. (IV.14.) </w:t>
            </w:r>
            <w:proofErr w:type="spellStart"/>
            <w:r w:rsidRPr="004220EC">
              <w:rPr>
                <w:rFonts w:ascii="Arial Narrow" w:hAnsi="Arial Narrow"/>
              </w:rPr>
              <w:t>KvVM</w:t>
            </w:r>
            <w:proofErr w:type="spellEnd"/>
            <w:r w:rsidRPr="004220EC">
              <w:rPr>
                <w:rFonts w:ascii="Arial Narrow" w:hAnsi="Arial Narrow"/>
              </w:rPr>
              <w:t xml:space="preserve"> – EüM – FVM együttes rendelet.</w:t>
            </w:r>
          </w:p>
          <w:p w:rsidR="00262142" w:rsidRPr="006D7153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>A rendezési tervek véleményezési eljárásaiban továbbra is részt kívánunk venni.</w:t>
            </w:r>
          </w:p>
        </w:tc>
        <w:tc>
          <w:tcPr>
            <w:tcW w:w="2266" w:type="pct"/>
            <w:shd w:val="clear" w:color="auto" w:fill="auto"/>
          </w:tcPr>
          <w:p w:rsidR="00262142" w:rsidRDefault="00262142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Döntést nem igényel.</w:t>
            </w:r>
          </w:p>
        </w:tc>
      </w:tr>
    </w:tbl>
    <w:p w:rsidR="00262142" w:rsidRDefault="00262142" w:rsidP="00944659">
      <w:pPr>
        <w:ind w:right="230"/>
        <w:rPr>
          <w:rFonts w:ascii="Arial Narrow" w:hAnsi="Arial Narrow" w:cs="Arial"/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262142" w:rsidRPr="00A722F1" w:rsidTr="00262142">
        <w:tc>
          <w:tcPr>
            <w:tcW w:w="304" w:type="pct"/>
            <w:shd w:val="clear" w:color="auto" w:fill="B3B3B3"/>
          </w:tcPr>
          <w:p w:rsidR="00262142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5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262142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Budapest Főváros Kormányhivatala Népegészségügyi Főosztály, Közegészségügyi Osztály I.</w:t>
            </w:r>
          </w:p>
        </w:tc>
        <w:tc>
          <w:tcPr>
            <w:tcW w:w="183" w:type="pct"/>
            <w:shd w:val="clear" w:color="auto" w:fill="B3B3B3"/>
          </w:tcPr>
          <w:p w:rsidR="00262142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262142" w:rsidRPr="00807323" w:rsidTr="00262142">
        <w:tc>
          <w:tcPr>
            <w:tcW w:w="304" w:type="pct"/>
            <w:shd w:val="clear" w:color="auto" w:fill="auto"/>
            <w:vAlign w:val="center"/>
          </w:tcPr>
          <w:p w:rsidR="00262142" w:rsidRPr="00D92589" w:rsidRDefault="00262142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262142" w:rsidRPr="00807323" w:rsidRDefault="00262142" w:rsidP="00262142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Ügyiratszám: BP/FNEF-TKI/01327-3/2017.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262142" w:rsidRPr="00807323" w:rsidRDefault="00262142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262142" w:rsidRPr="00D060E2" w:rsidRDefault="00262142" w:rsidP="0026214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537"/>
        <w:gridCol w:w="6758"/>
      </w:tblGrid>
      <w:tr w:rsidR="00262142" w:rsidRPr="00950B6D" w:rsidTr="00262142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2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2142" w:rsidRPr="00950B6D" w:rsidRDefault="00262142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262142" w:rsidRPr="00950B6D" w:rsidTr="00262142">
        <w:tc>
          <w:tcPr>
            <w:tcW w:w="243" w:type="pct"/>
            <w:shd w:val="clear" w:color="auto" w:fill="auto"/>
          </w:tcPr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262142" w:rsidRPr="00DF7CB3" w:rsidRDefault="00262142" w:rsidP="0026214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5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</w:tc>
        <w:tc>
          <w:tcPr>
            <w:tcW w:w="2339" w:type="pct"/>
            <w:shd w:val="clear" w:color="auto" w:fill="auto"/>
          </w:tcPr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 xml:space="preserve">A </w:t>
            </w:r>
            <w:proofErr w:type="gramStart"/>
            <w:r w:rsidRPr="004220EC">
              <w:rPr>
                <w:rFonts w:ascii="Arial Narrow" w:hAnsi="Arial Narrow"/>
              </w:rPr>
              <w:t>Duna-parti építési</w:t>
            </w:r>
            <w:proofErr w:type="gramEnd"/>
            <w:r w:rsidRPr="004220EC">
              <w:rPr>
                <w:rFonts w:ascii="Arial Narrow" w:hAnsi="Arial Narrow"/>
              </w:rPr>
              <w:t xml:space="preserve"> szabályzat (DÉSZ) VIII. ütem és Kerületi Építési Szabályzat Budapest IV. és XIII. kerület Népsziget területére vonatkozó módosításának egyeztetési eljárásában a népegészségügyi feladatkörében eljáró Budapest Főváros Kormányhivatala (a továbbiakban: BFKH) az alábbi véleményt adja:</w:t>
            </w:r>
          </w:p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>Az alátámasztó munkarészben és a környezeti vizsgálatban foglaltak alapján a BFKH közegészségügyi szempontból a tervezetet elfogadja, észrevételt nem tesz.</w:t>
            </w:r>
          </w:p>
          <w:p w:rsidR="00262142" w:rsidRPr="004220EC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 xml:space="preserve">Az érintett területen természetes </w:t>
            </w:r>
            <w:proofErr w:type="spellStart"/>
            <w:r w:rsidRPr="004220EC">
              <w:rPr>
                <w:rFonts w:ascii="Arial Narrow" w:hAnsi="Arial Narrow"/>
              </w:rPr>
              <w:t>gyógytényező</w:t>
            </w:r>
            <w:proofErr w:type="spellEnd"/>
            <w:r w:rsidRPr="004220EC">
              <w:rPr>
                <w:rFonts w:ascii="Arial Narrow" w:hAnsi="Arial Narrow"/>
              </w:rPr>
              <w:t xml:space="preserve"> érintettsége nem áll fenn, ezért e szempontból a BFKH véleményezési lehetőséggel nem rendelkezik.</w:t>
            </w:r>
          </w:p>
          <w:p w:rsidR="00262142" w:rsidRPr="00D02F6B" w:rsidRDefault="00262142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20EC">
              <w:rPr>
                <w:rFonts w:ascii="Arial Narrow" w:hAnsi="Arial Narrow"/>
              </w:rPr>
              <w:lastRenderedPageBreak/>
              <w:t xml:space="preserve">A BFKH jelen véleményét az egyes tervek, illetve programok környezeti vizsgálatáról szóló 2/2005. (I.11.) </w:t>
            </w:r>
            <w:proofErr w:type="spellStart"/>
            <w:r w:rsidRPr="004220EC">
              <w:rPr>
                <w:rFonts w:ascii="Arial Narrow" w:hAnsi="Arial Narrow"/>
              </w:rPr>
              <w:t>Korm.rendelet</w:t>
            </w:r>
            <w:proofErr w:type="spellEnd"/>
            <w:r w:rsidRPr="004220EC">
              <w:rPr>
                <w:rFonts w:ascii="Arial Narrow" w:hAnsi="Arial Narrow"/>
              </w:rPr>
              <w:t xml:space="preserve"> 4.§ (2) bekezdésében és 3. számú mellékletében; a településfejlesztési koncepcióról, az integrált településfejlesztési stratégiáról és a településrendezési eszközökről, valamint egyes településrendezési sajátos jogintézményekről szóló 314/2012. (XI.8.) </w:t>
            </w:r>
            <w:proofErr w:type="spellStart"/>
            <w:r w:rsidRPr="004220EC">
              <w:rPr>
                <w:rFonts w:ascii="Arial Narrow" w:hAnsi="Arial Narrow"/>
              </w:rPr>
              <w:t>Korm.rendelet</w:t>
            </w:r>
            <w:proofErr w:type="spellEnd"/>
            <w:r w:rsidRPr="004220EC">
              <w:rPr>
                <w:rFonts w:ascii="Arial Narrow" w:hAnsi="Arial Narrow"/>
              </w:rPr>
              <w:t xml:space="preserve"> 9</w:t>
            </w:r>
            <w:proofErr w:type="gramStart"/>
            <w:r w:rsidRPr="004220EC">
              <w:rPr>
                <w:rFonts w:ascii="Arial Narrow" w:hAnsi="Arial Narrow"/>
              </w:rPr>
              <w:t>.számú</w:t>
            </w:r>
            <w:proofErr w:type="gramEnd"/>
            <w:r w:rsidRPr="004220EC">
              <w:rPr>
                <w:rFonts w:ascii="Arial Narrow" w:hAnsi="Arial Narrow"/>
              </w:rPr>
              <w:t xml:space="preserve"> mellékletében; továbbá a fővárosi és megyei kormányhivatal, valamint a járási (fővárosi kerületi) hivatal népegészségügyi feladatai ellátásáról, továbbá az egészségügyi államigazgatási szerv kijelöléséről szóló 385/2016. (XII.2.) Korm. rendelet 3.§ (1) bekezdésében foglaltakra figyelemmel alakította ki.</w:t>
            </w:r>
          </w:p>
        </w:tc>
        <w:tc>
          <w:tcPr>
            <w:tcW w:w="2418" w:type="pct"/>
            <w:shd w:val="clear" w:color="auto" w:fill="auto"/>
          </w:tcPr>
          <w:p w:rsidR="00262142" w:rsidRPr="00B16838" w:rsidRDefault="00262142" w:rsidP="00262142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lastRenderedPageBreak/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262142" w:rsidRDefault="00262142" w:rsidP="00262142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9E5F69" w:rsidRPr="00A722F1" w:rsidTr="009E5F69">
        <w:tc>
          <w:tcPr>
            <w:tcW w:w="304" w:type="pct"/>
            <w:shd w:val="clear" w:color="auto" w:fill="B3B3B3"/>
          </w:tcPr>
          <w:p w:rsidR="009E5F69" w:rsidRPr="00A722F1" w:rsidRDefault="00262142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6</w:t>
            </w:r>
            <w:r w:rsidR="009E5F69"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="009E5F69"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Budapest Főváros Kormányhivatala Közlekedési Főosztály Útügyi Osztály</w:t>
            </w:r>
          </w:p>
        </w:tc>
        <w:tc>
          <w:tcPr>
            <w:tcW w:w="183" w:type="pct"/>
            <w:shd w:val="clear" w:color="auto" w:fill="B3B3B3"/>
          </w:tcPr>
          <w:p w:rsidR="009E5F69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9E5F69" w:rsidRPr="00807323" w:rsidTr="009E5F69">
        <w:tc>
          <w:tcPr>
            <w:tcW w:w="304" w:type="pct"/>
            <w:shd w:val="clear" w:color="auto" w:fill="auto"/>
            <w:vAlign w:val="center"/>
          </w:tcPr>
          <w:p w:rsidR="009E5F69" w:rsidRPr="00D92589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(Ügyiratszám: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BP/0801/762-5/2017.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9E5F69" w:rsidRPr="00D060E2" w:rsidRDefault="009E5F69" w:rsidP="009E5F6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7909"/>
        <w:gridCol w:w="5341"/>
      </w:tblGrid>
      <w:tr w:rsidR="009E5F69" w:rsidRPr="00950B6D" w:rsidTr="00F0773F">
        <w:trPr>
          <w:tblHeader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2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19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9E5F69" w:rsidRPr="00950B6D" w:rsidTr="00F0773F">
        <w:tc>
          <w:tcPr>
            <w:tcW w:w="259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Default="00F0773F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6</w:t>
            </w:r>
            <w:r w:rsidR="009E5F69"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  <w:p w:rsidR="001F148A" w:rsidRPr="00DF7CB3" w:rsidRDefault="001F148A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830" w:type="pct"/>
            <w:shd w:val="clear" w:color="auto" w:fill="auto"/>
          </w:tcPr>
          <w:p w:rsidR="009E5F69" w:rsidRPr="003478BD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478BD">
              <w:rPr>
                <w:rFonts w:ascii="Arial Narrow" w:hAnsi="Arial Narrow"/>
              </w:rPr>
              <w:t>A Duna-parti építészi szabályzat (DÉSZ) VIII. ütem és KÉSZ Budapest IV. és XIII. kerület Népsziget véleményezésével kapcsolatos megkeresésére a közlekedési igazgatási feladatokkal összefüggő hatósági feladatokat ellátó szervek kijelöléséről szóló 382/2016. (XII. 2.) Korm. rendelet alapján az alábbi véleményt adom.</w:t>
            </w:r>
          </w:p>
          <w:p w:rsidR="009E5F69" w:rsidRPr="003478BD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478BD">
              <w:rPr>
                <w:rFonts w:ascii="Arial Narrow" w:hAnsi="Arial Narrow"/>
              </w:rPr>
              <w:t xml:space="preserve">A településfejlesztési koncepcióról, az integrált településfejlesztési stratégiáról és a településrendezési eszközökről, valamint egyes településrendezési sajátos jogintézményekről szóló 314/2012. (XI.8.) Korm. rendelet 9. melléklet 12. pontja szerint, valamint a közlekedési igazgatási feladatokkal összefüggő hatósági feladatokat ellátó szervek kijelöléséről szóló 382/2016. (XII.2.) </w:t>
            </w:r>
            <w:proofErr w:type="spellStart"/>
            <w:r w:rsidRPr="003478BD">
              <w:rPr>
                <w:rFonts w:ascii="Arial Narrow" w:hAnsi="Arial Narrow"/>
              </w:rPr>
              <w:t>korm</w:t>
            </w:r>
            <w:proofErr w:type="spellEnd"/>
            <w:r w:rsidRPr="003478BD">
              <w:rPr>
                <w:rFonts w:ascii="Arial Narrow" w:hAnsi="Arial Narrow"/>
              </w:rPr>
              <w:t>. rendelet alapján Budapest Főváros Kormányhivatala gyorsforgalmi utat, közúti határátkelőhelyet, szintbeli közúti-vasúti átjárót érintő településrendezési eszköz esetében vesz részt a véleményezési eljárásban.</w:t>
            </w:r>
          </w:p>
          <w:p w:rsidR="009E5F69" w:rsidRPr="003478BD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478BD">
              <w:rPr>
                <w:rFonts w:ascii="Arial Narrow" w:hAnsi="Arial Narrow"/>
              </w:rPr>
              <w:t xml:space="preserve">Fentiekre tekintettel a településrendezési eszközök módosításaival kapcsolatban, </w:t>
            </w:r>
            <w:r w:rsidRPr="00CA3C14">
              <w:rPr>
                <w:rFonts w:ascii="Arial Narrow" w:hAnsi="Arial Narrow"/>
                <w:b/>
              </w:rPr>
              <w:t>hatáskör hiányában észrevételt nem teszek</w:t>
            </w:r>
            <w:r w:rsidRPr="003478BD">
              <w:rPr>
                <w:rFonts w:ascii="Arial Narrow" w:hAnsi="Arial Narrow"/>
              </w:rPr>
              <w:t>.</w:t>
            </w:r>
          </w:p>
          <w:p w:rsidR="009E5F69" w:rsidRPr="00D02F6B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78BD">
              <w:rPr>
                <w:rFonts w:ascii="Arial Narrow" w:hAnsi="Arial Narrow"/>
              </w:rPr>
              <w:t>Tájékoztatom továbbá, hogy – jelen eljárásokban – Budapest Főváros és kerületei településszerkezeti, szabályozási tervének és helyi építési szabályzatának véleményezésében a közlekedési hatósági hatáskörben eljáró Budapest Főváros Kormányhivatala III. Kerületi Hivatal rendelkezik hatáskörrel és illetékességgel.</w:t>
            </w:r>
          </w:p>
        </w:tc>
        <w:tc>
          <w:tcPr>
            <w:tcW w:w="1911" w:type="pct"/>
            <w:shd w:val="clear" w:color="auto" w:fill="auto"/>
          </w:tcPr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9E5F69" w:rsidRDefault="009E5F69" w:rsidP="009E5F69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F0773F" w:rsidRPr="00A722F1" w:rsidTr="00661F17">
        <w:tc>
          <w:tcPr>
            <w:tcW w:w="304" w:type="pct"/>
            <w:shd w:val="clear" w:color="auto" w:fill="B3B3B3"/>
          </w:tcPr>
          <w:p w:rsidR="00F0773F" w:rsidRPr="00A722F1" w:rsidRDefault="00F0773F" w:rsidP="00661F17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7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F0773F" w:rsidRPr="00A722F1" w:rsidRDefault="00F0773F" w:rsidP="00661F17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Budapest Főváros Kormányhivatala III. Kerületi Hivatala Közlekedés Felügyeleti Főosztály Útügyi Osztály</w:t>
            </w:r>
          </w:p>
        </w:tc>
        <w:tc>
          <w:tcPr>
            <w:tcW w:w="183" w:type="pct"/>
            <w:shd w:val="clear" w:color="auto" w:fill="B3B3B3"/>
          </w:tcPr>
          <w:p w:rsidR="00F0773F" w:rsidRDefault="00F0773F" w:rsidP="00661F17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F0773F" w:rsidRPr="00807323" w:rsidTr="00661F17">
        <w:tc>
          <w:tcPr>
            <w:tcW w:w="304" w:type="pct"/>
            <w:shd w:val="clear" w:color="auto" w:fill="auto"/>
            <w:vAlign w:val="center"/>
          </w:tcPr>
          <w:p w:rsidR="00F0773F" w:rsidRPr="00D92589" w:rsidRDefault="00F0773F" w:rsidP="00661F17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F0773F" w:rsidRPr="00807323" w:rsidRDefault="00F0773F" w:rsidP="00661F17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Ügyiratszám: BF/UO/NS/</w:t>
            </w:r>
            <w:proofErr w:type="gramStart"/>
            <w:r>
              <w:rPr>
                <w:rFonts w:ascii="Arial Narrow" w:hAnsi="Arial Narrow" w:cs="Arial"/>
                <w:i/>
                <w:sz w:val="20"/>
                <w:szCs w:val="20"/>
              </w:rPr>
              <w:t>A</w:t>
            </w:r>
            <w:proofErr w:type="gramEnd"/>
            <w:r>
              <w:rPr>
                <w:rFonts w:ascii="Arial Narrow" w:hAnsi="Arial Narrow" w:cs="Arial"/>
                <w:i/>
                <w:sz w:val="20"/>
                <w:szCs w:val="20"/>
              </w:rPr>
              <w:t>/1454/1/2017.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F0773F" w:rsidRPr="00807323" w:rsidRDefault="00F0773F" w:rsidP="00661F17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F0773F" w:rsidRPr="00D060E2" w:rsidRDefault="00F0773F" w:rsidP="00F0773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677"/>
        <w:gridCol w:w="6618"/>
      </w:tblGrid>
      <w:tr w:rsidR="00F0773F" w:rsidRPr="00950B6D" w:rsidTr="00F0773F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73F" w:rsidRPr="00950B6D" w:rsidRDefault="00F0773F" w:rsidP="00661F17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2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73F" w:rsidRPr="00950B6D" w:rsidRDefault="00F0773F" w:rsidP="00661F17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73F" w:rsidRPr="00950B6D" w:rsidRDefault="00F0773F" w:rsidP="00661F17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F0773F" w:rsidRPr="00950B6D" w:rsidTr="00F0773F">
        <w:tc>
          <w:tcPr>
            <w:tcW w:w="243" w:type="pct"/>
            <w:shd w:val="clear" w:color="auto" w:fill="auto"/>
          </w:tcPr>
          <w:p w:rsidR="00F0773F" w:rsidRPr="00DF7CB3" w:rsidRDefault="00F0773F" w:rsidP="00661F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F0773F" w:rsidRPr="00DF7CB3" w:rsidRDefault="00F0773F" w:rsidP="00661F17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7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</w:tc>
        <w:tc>
          <w:tcPr>
            <w:tcW w:w="2389" w:type="pct"/>
            <w:shd w:val="clear" w:color="auto" w:fill="auto"/>
          </w:tcPr>
          <w:p w:rsidR="00F0773F" w:rsidRPr="004220EC" w:rsidRDefault="00F0773F" w:rsidP="00661F17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220EC">
              <w:rPr>
                <w:rFonts w:ascii="Arial Narrow" w:hAnsi="Arial Narrow"/>
              </w:rPr>
              <w:t>Az Önök által Budapest Főváros Kormányhivatala III. Kerületi Hivatala Közlekedés Felügyeleti Főosztály Útügyi Osztályhoz a fenti hivatkozási számon küldött, a BFVT Kft. által 2017. október hónapban készített, a tárgyi területre vonatkozó DÉSZ, DKSZT tervezettel kapcsolatban – tekintettel arra, hogy a közterületek építési szélessége az útkategóriáknak megfelelő, a rendeletben meghatározott parkoló-férőhelyek telken belül kialakíthatóak – közlekedési szempontból nem emelünk kifogást.</w:t>
            </w:r>
          </w:p>
          <w:p w:rsidR="00F0773F" w:rsidRPr="00D02F6B" w:rsidRDefault="00F0773F" w:rsidP="00661F17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20EC">
              <w:rPr>
                <w:rFonts w:ascii="Arial Narrow" w:hAnsi="Arial Narrow"/>
              </w:rPr>
              <w:t>A tervezett közlekedésfejlesztéseket támogatjuk.</w:t>
            </w:r>
          </w:p>
        </w:tc>
        <w:tc>
          <w:tcPr>
            <w:tcW w:w="2368" w:type="pct"/>
            <w:shd w:val="clear" w:color="auto" w:fill="auto"/>
          </w:tcPr>
          <w:p w:rsidR="00F0773F" w:rsidRPr="00B16838" w:rsidRDefault="00F0773F" w:rsidP="00661F17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F0773F" w:rsidRDefault="00F0773F" w:rsidP="00F0773F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F0773F" w:rsidRPr="00A722F1" w:rsidTr="00661F17">
        <w:tc>
          <w:tcPr>
            <w:tcW w:w="304" w:type="pct"/>
            <w:shd w:val="clear" w:color="auto" w:fill="B3B3B3"/>
          </w:tcPr>
          <w:p w:rsidR="00F0773F" w:rsidRPr="00A722F1" w:rsidRDefault="00F0773F" w:rsidP="00661F17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8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F0773F" w:rsidRPr="00A722F1" w:rsidRDefault="00F0773F" w:rsidP="00661F17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Pest Megyei Kormányhivatal Érdi Járási Hivatala Földművelésügyi és Erdőgazdálkodási Főosztály</w:t>
            </w:r>
          </w:p>
        </w:tc>
        <w:tc>
          <w:tcPr>
            <w:tcW w:w="183" w:type="pct"/>
            <w:shd w:val="clear" w:color="auto" w:fill="B3B3B3"/>
          </w:tcPr>
          <w:p w:rsidR="00F0773F" w:rsidRDefault="00F0773F" w:rsidP="00661F17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F0773F" w:rsidRPr="00807323" w:rsidTr="00661F17">
        <w:tc>
          <w:tcPr>
            <w:tcW w:w="304" w:type="pct"/>
            <w:shd w:val="clear" w:color="auto" w:fill="auto"/>
            <w:vAlign w:val="center"/>
          </w:tcPr>
          <w:p w:rsidR="00F0773F" w:rsidRPr="00D92589" w:rsidRDefault="00F0773F" w:rsidP="00661F17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F0773F" w:rsidRPr="00807323" w:rsidRDefault="00F0773F" w:rsidP="00F0773F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Ügyirat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szám: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PE-06/ERDŐ/02293-3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/2017.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F0773F" w:rsidRPr="00807323" w:rsidRDefault="00F0773F" w:rsidP="00661F17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F0773F" w:rsidRPr="00D060E2" w:rsidRDefault="00F0773F" w:rsidP="00F0773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962"/>
        <w:gridCol w:w="6333"/>
      </w:tblGrid>
      <w:tr w:rsidR="00F0773F" w:rsidRPr="00950B6D" w:rsidTr="00F0773F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73F" w:rsidRPr="00950B6D" w:rsidRDefault="00F0773F" w:rsidP="00661F17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2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73F" w:rsidRPr="00950B6D" w:rsidRDefault="00F0773F" w:rsidP="00661F17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73F" w:rsidRPr="00950B6D" w:rsidRDefault="00F0773F" w:rsidP="00661F17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F0773F" w:rsidRPr="00950B6D" w:rsidTr="00BF56B1">
        <w:tc>
          <w:tcPr>
            <w:tcW w:w="243" w:type="pct"/>
            <w:shd w:val="clear" w:color="auto" w:fill="auto"/>
          </w:tcPr>
          <w:p w:rsidR="00F0773F" w:rsidRPr="00FC2D19" w:rsidRDefault="00F0773F" w:rsidP="00661F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C2D19">
              <w:rPr>
                <w:rFonts w:ascii="Arial Narrow" w:hAnsi="Arial Narrow"/>
                <w:b/>
                <w:i/>
                <w:sz w:val="20"/>
                <w:szCs w:val="20"/>
              </w:rPr>
              <w:t>ÁLL. IG.</w:t>
            </w:r>
          </w:p>
          <w:p w:rsidR="00F0773F" w:rsidRPr="00FC2D19" w:rsidRDefault="00BF56B1" w:rsidP="00661F17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8</w:t>
            </w:r>
            <w:r w:rsidR="00F0773F" w:rsidRPr="00FC2D19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</w:tc>
        <w:tc>
          <w:tcPr>
            <w:tcW w:w="2491" w:type="pct"/>
            <w:shd w:val="clear" w:color="auto" w:fill="auto"/>
          </w:tcPr>
          <w:p w:rsidR="00F0773F" w:rsidRPr="00D73747" w:rsidRDefault="00F0773F" w:rsidP="00661F17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t xml:space="preserve">Köszönettel megkaptam Budapest Főváros Főpolgármesteri Hivatal levelét, melyben a készítendő Kerületi Építési Szabályzathoz a 314/2012. (XI.8.) Korm. rendelet 38.§ (4) bekezdés alapján az </w:t>
            </w:r>
            <w:proofErr w:type="gramStart"/>
            <w:r w:rsidRPr="00D73747">
              <w:rPr>
                <w:rFonts w:ascii="Arial Narrow" w:hAnsi="Arial Narrow"/>
              </w:rPr>
              <w:t>erdészet hatóság</w:t>
            </w:r>
            <w:proofErr w:type="gramEnd"/>
            <w:r w:rsidRPr="00D73747">
              <w:rPr>
                <w:rFonts w:ascii="Arial Narrow" w:hAnsi="Arial Narrow"/>
              </w:rPr>
              <w:t xml:space="preserve"> véleményét kéri.</w:t>
            </w:r>
          </w:p>
          <w:p w:rsidR="00F0773F" w:rsidRDefault="00F0773F" w:rsidP="00661F17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t>A tervvel kapcsolatban észrevételeim a következők:</w:t>
            </w:r>
          </w:p>
          <w:p w:rsidR="00F0773F" w:rsidRPr="00D73747" w:rsidRDefault="00F0773F" w:rsidP="00661F17">
            <w:pPr>
              <w:pStyle w:val="Listaszerbekezds"/>
              <w:numPr>
                <w:ilvl w:val="0"/>
                <w:numId w:val="25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3747">
              <w:rPr>
                <w:rFonts w:ascii="Arial Narrow" w:hAnsi="Arial Narrow"/>
              </w:rPr>
              <w:t>A tervben az alábbi erdőterületek nem kerültek feltüntetésre, illetve az „erdő” besoroláson kívül más besorolást kaptak, ezért kérem ezeknek „erdőként” való feltüntetését: Budapest XIII. kerület 25992/3 hrsz., Budapest XIII. kerület 1C jelű erdőrészlet. Felhívom figyelmét, hogy a fenti területek az erdőről, az erdő védelméről és az erdőgazdálkodásról szóló 2009. évi XXXVII. törvény (</w:t>
            </w:r>
            <w:proofErr w:type="spellStart"/>
            <w:r w:rsidRPr="00D73747">
              <w:rPr>
                <w:rFonts w:ascii="Arial Narrow" w:hAnsi="Arial Narrow"/>
              </w:rPr>
              <w:t>Evt</w:t>
            </w:r>
            <w:proofErr w:type="spellEnd"/>
            <w:r w:rsidRPr="00D73747">
              <w:rPr>
                <w:rFonts w:ascii="Arial Narrow" w:hAnsi="Arial Narrow"/>
              </w:rPr>
              <w:t>.) alapján erdőnek minősülnek, így a tervben történő feltűntetésük szükséges.</w:t>
            </w:r>
          </w:p>
          <w:p w:rsidR="00F0773F" w:rsidRPr="00D73747" w:rsidRDefault="00F0773F" w:rsidP="00661F17">
            <w:pPr>
              <w:pStyle w:val="Listaszerbekezds"/>
              <w:numPr>
                <w:ilvl w:val="0"/>
                <w:numId w:val="25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t xml:space="preserve">A terv a jelenleg erdőnek minősülő XIII. kerület 25992/3 </w:t>
            </w:r>
            <w:proofErr w:type="spellStart"/>
            <w:r w:rsidRPr="00D73747">
              <w:rPr>
                <w:rFonts w:ascii="Arial Narrow" w:hAnsi="Arial Narrow"/>
              </w:rPr>
              <w:t>hrsz-ú</w:t>
            </w:r>
            <w:proofErr w:type="spellEnd"/>
            <w:r w:rsidRPr="00D73747">
              <w:rPr>
                <w:rFonts w:ascii="Arial Narrow" w:hAnsi="Arial Narrow"/>
              </w:rPr>
              <w:t xml:space="preserve"> (Budapest XIII. kerület 1C erdőrészlet) területet </w:t>
            </w:r>
            <w:proofErr w:type="spellStart"/>
            <w:r w:rsidRPr="00D73747">
              <w:rPr>
                <w:rFonts w:ascii="Arial Narrow" w:hAnsi="Arial Narrow"/>
              </w:rPr>
              <w:t>Kt-Zkk</w:t>
            </w:r>
            <w:proofErr w:type="spellEnd"/>
            <w:r w:rsidRPr="00D73747">
              <w:rPr>
                <w:rFonts w:ascii="Arial Narrow" w:hAnsi="Arial Narrow"/>
              </w:rPr>
              <w:t xml:space="preserve"> övezetbe sorolja át. Az átsorolás ismét ellentétes az </w:t>
            </w:r>
            <w:proofErr w:type="spellStart"/>
            <w:r w:rsidRPr="00D73747">
              <w:rPr>
                <w:rFonts w:ascii="Arial Narrow" w:hAnsi="Arial Narrow"/>
              </w:rPr>
              <w:t>Evt.-vel</w:t>
            </w:r>
            <w:proofErr w:type="spellEnd"/>
            <w:r w:rsidRPr="00D73747">
              <w:rPr>
                <w:rFonts w:ascii="Arial Narrow" w:hAnsi="Arial Narrow"/>
              </w:rPr>
              <w:t xml:space="preserve">, mert az későbbi erdőterület-igénybevételt eredményezni, ami csak az </w:t>
            </w:r>
            <w:proofErr w:type="spellStart"/>
            <w:r w:rsidRPr="00D73747">
              <w:rPr>
                <w:rFonts w:ascii="Arial Narrow" w:hAnsi="Arial Narrow"/>
              </w:rPr>
              <w:t>Evt</w:t>
            </w:r>
            <w:proofErr w:type="spellEnd"/>
            <w:r w:rsidRPr="00D73747">
              <w:rPr>
                <w:rFonts w:ascii="Arial Narrow" w:hAnsi="Arial Narrow"/>
              </w:rPr>
              <w:t xml:space="preserve">. 78.§ (1) </w:t>
            </w:r>
            <w:r w:rsidRPr="00D73747">
              <w:rPr>
                <w:rFonts w:ascii="Arial Narrow" w:hAnsi="Arial Narrow"/>
              </w:rPr>
              <w:lastRenderedPageBreak/>
              <w:t xml:space="preserve">bekezdés szerinti kivételesen indokolt esetben lenne lehetséges. Az erdészeti hatóság megítélése szerint a térségben van más, az adott létesítmény </w:t>
            </w:r>
            <w:proofErr w:type="gramStart"/>
            <w:r w:rsidRPr="00D73747">
              <w:rPr>
                <w:rFonts w:ascii="Arial Narrow" w:hAnsi="Arial Narrow"/>
              </w:rPr>
              <w:t>elhelyezésére</w:t>
            </w:r>
            <w:proofErr w:type="gramEnd"/>
            <w:r w:rsidRPr="00D73747">
              <w:rPr>
                <w:rFonts w:ascii="Arial Narrow" w:hAnsi="Arial Narrow"/>
              </w:rPr>
              <w:t xml:space="preserve"> ill. tevékenység gyakorlására alkalmas terület, így az igénybevétel ellentétes az </w:t>
            </w:r>
            <w:proofErr w:type="spellStart"/>
            <w:r w:rsidRPr="00D73747">
              <w:rPr>
                <w:rFonts w:ascii="Arial Narrow" w:hAnsi="Arial Narrow"/>
              </w:rPr>
              <w:t>Evt.-vel</w:t>
            </w:r>
            <w:proofErr w:type="spellEnd"/>
            <w:r w:rsidRPr="00D73747">
              <w:rPr>
                <w:rFonts w:ascii="Arial Narrow" w:hAnsi="Arial Narrow"/>
              </w:rPr>
              <w:t>.</w:t>
            </w:r>
          </w:p>
          <w:p w:rsidR="00F0773F" w:rsidRPr="00D73747" w:rsidRDefault="00F0773F" w:rsidP="00661F17">
            <w:pPr>
              <w:pStyle w:val="Listaszerbekezds"/>
              <w:numPr>
                <w:ilvl w:val="0"/>
                <w:numId w:val="25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t xml:space="preserve">A rendelet-tervezet a 253/1997. (XII. 20.) Korm. rend. (OTÉK) 28.§ alapján az erdőterületek bizonyos fokú beépíthetőségét határozza meg. Az OTÉK azonban ezen a ponton ellentétes az </w:t>
            </w:r>
            <w:proofErr w:type="spellStart"/>
            <w:r w:rsidRPr="00D73747">
              <w:rPr>
                <w:rFonts w:ascii="Arial Narrow" w:hAnsi="Arial Narrow"/>
              </w:rPr>
              <w:t>Evt</w:t>
            </w:r>
            <w:proofErr w:type="spellEnd"/>
            <w:r w:rsidRPr="00D73747">
              <w:rPr>
                <w:rFonts w:ascii="Arial Narrow" w:hAnsi="Arial Narrow"/>
              </w:rPr>
              <w:t>. 77-83.§</w:t>
            </w:r>
            <w:proofErr w:type="spellStart"/>
            <w:r w:rsidRPr="00D73747">
              <w:rPr>
                <w:rFonts w:ascii="Arial Narrow" w:hAnsi="Arial Narrow"/>
              </w:rPr>
              <w:t>-aival</w:t>
            </w:r>
            <w:proofErr w:type="spellEnd"/>
            <w:r w:rsidRPr="00D73747">
              <w:rPr>
                <w:rFonts w:ascii="Arial Narrow" w:hAnsi="Arial Narrow"/>
              </w:rPr>
              <w:t>, melyek alapján erdőben építmény csak kivételesen indokolt esetben, az erdőterület igénybevétele mellett helyezhető el. Ennek indokoltsága azonban csak egyes erdőgazdálkodást szolgáló létesítmények elhelyezése esetében jöhet szóba.</w:t>
            </w:r>
          </w:p>
          <w:p w:rsidR="00F0773F" w:rsidRPr="00EB0A5E" w:rsidRDefault="00F0773F" w:rsidP="00661F17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B0A5E">
              <w:rPr>
                <w:rFonts w:ascii="Arial Narrow" w:hAnsi="Arial Narrow"/>
              </w:rPr>
              <w:t xml:space="preserve">A jelzett változtatásokat a fenti indokok alapján az erdészeti hatóság kifogásolja, mert azok elfogadása esetén a megalkotandó helyi rendelet magasabb rendű jogszabállyal, az </w:t>
            </w:r>
            <w:proofErr w:type="spellStart"/>
            <w:r w:rsidRPr="00EB0A5E">
              <w:rPr>
                <w:rFonts w:ascii="Arial Narrow" w:hAnsi="Arial Narrow"/>
              </w:rPr>
              <w:t>Evt.-vel</w:t>
            </w:r>
            <w:proofErr w:type="spellEnd"/>
            <w:r w:rsidRPr="00EB0A5E">
              <w:rPr>
                <w:rFonts w:ascii="Arial Narrow" w:hAnsi="Arial Narrow"/>
              </w:rPr>
              <w:t xml:space="preserve"> ellentétes lenne.</w:t>
            </w:r>
          </w:p>
          <w:p w:rsidR="00F0773F" w:rsidRPr="00EB0A5E" w:rsidRDefault="00F0773F" w:rsidP="00661F17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B0A5E">
              <w:rPr>
                <w:rFonts w:ascii="Arial Narrow" w:hAnsi="Arial Narrow"/>
              </w:rPr>
              <w:t>Az erdészeti hatóság a Budapest XIII. kerület 1C erdőrészlet erdőként való megmaradásához ragaszkodik. Az erdőben közjóléti létesítmények elhelyezhetők, melyek a látogatók kiszolgálását biztosítják, de az erdő területén csak az erdő igénybevételének engedélyezését követően létesíthető a tervezett közpark, valamint az ingatlan EK-i sarkában megjelölt vendéglő.</w:t>
            </w:r>
          </w:p>
          <w:p w:rsidR="00F0773F" w:rsidRPr="00D73747" w:rsidRDefault="00F0773F" w:rsidP="00661F17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A5E">
              <w:rPr>
                <w:rFonts w:ascii="Arial Narrow" w:hAnsi="Arial Narrow"/>
              </w:rPr>
              <w:t>Az alátámasztó munkarész 15. oldala tartalmazza az erdőtervezett erdő meglétét, de a tervezés további szakaszában ennek ellenére más funkciót terveztek.</w:t>
            </w:r>
          </w:p>
          <w:p w:rsidR="00F0773F" w:rsidRPr="00EB0A5E" w:rsidRDefault="00F0773F" w:rsidP="00661F17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B0A5E">
              <w:rPr>
                <w:rFonts w:ascii="Arial Narrow" w:hAnsi="Arial Narrow"/>
              </w:rPr>
              <w:t>A jelen eljárás hatósági határkörömbe tartozó szakkérdéseiben kialakított állásfoglalásomat az erdőről, az erdő védelméről és az erdőgazdálkodásról szóló 2009. évi XXXVII. törvény 1. §</w:t>
            </w:r>
            <w:proofErr w:type="spellStart"/>
            <w:r w:rsidRPr="00EB0A5E">
              <w:rPr>
                <w:rFonts w:ascii="Arial Narrow" w:hAnsi="Arial Narrow"/>
              </w:rPr>
              <w:t>-</w:t>
            </w:r>
            <w:proofErr w:type="gramStart"/>
            <w:r w:rsidRPr="00EB0A5E">
              <w:rPr>
                <w:rFonts w:ascii="Arial Narrow" w:hAnsi="Arial Narrow"/>
              </w:rPr>
              <w:t>a</w:t>
            </w:r>
            <w:proofErr w:type="spellEnd"/>
            <w:proofErr w:type="gramEnd"/>
            <w:r w:rsidRPr="00EB0A5E">
              <w:rPr>
                <w:rFonts w:ascii="Arial Narrow" w:hAnsi="Arial Narrow"/>
              </w:rPr>
              <w:t>, 4.§</w:t>
            </w:r>
            <w:proofErr w:type="spellStart"/>
            <w:r w:rsidRPr="00EB0A5E">
              <w:rPr>
                <w:rFonts w:ascii="Arial Narrow" w:hAnsi="Arial Narrow"/>
              </w:rPr>
              <w:t>-a</w:t>
            </w:r>
            <w:proofErr w:type="spellEnd"/>
            <w:r w:rsidRPr="00EB0A5E">
              <w:rPr>
                <w:rFonts w:ascii="Arial Narrow" w:hAnsi="Arial Narrow"/>
              </w:rPr>
              <w:t xml:space="preserve">, 6.§ (1) bekezdése, valamint a földművelésügyi hatósági és igazgatási feladatokat ellátó szervek kijelöléséről szóló 383/2016. (XII.2.) </w:t>
            </w:r>
            <w:proofErr w:type="spellStart"/>
            <w:r w:rsidRPr="00EB0A5E">
              <w:rPr>
                <w:rFonts w:ascii="Arial Narrow" w:hAnsi="Arial Narrow"/>
              </w:rPr>
              <w:t>Korm.rendelet</w:t>
            </w:r>
            <w:proofErr w:type="spellEnd"/>
            <w:r w:rsidRPr="00EB0A5E">
              <w:rPr>
                <w:rFonts w:ascii="Arial Narrow" w:hAnsi="Arial Narrow"/>
              </w:rPr>
              <w:t xml:space="preserve"> 11.§ (1) bekezdésében biztosított hatáskörben eljárva, a rendelet 2. számú melléklete szerinti illetékességi szabályok figyelembevételével adtam meg.</w:t>
            </w:r>
          </w:p>
          <w:p w:rsidR="00F0773F" w:rsidRPr="00D73747" w:rsidRDefault="00F0773F" w:rsidP="00661F17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A5E">
              <w:rPr>
                <w:rFonts w:ascii="Arial Narrow" w:hAnsi="Arial Narrow"/>
              </w:rPr>
              <w:t xml:space="preserve">Kérem, hogy a 314/2012. (XI.8.) </w:t>
            </w:r>
            <w:proofErr w:type="spellStart"/>
            <w:r w:rsidRPr="00EB0A5E">
              <w:rPr>
                <w:rFonts w:ascii="Arial Narrow" w:hAnsi="Arial Narrow"/>
              </w:rPr>
              <w:t>Korm.rendelet</w:t>
            </w:r>
            <w:proofErr w:type="spellEnd"/>
            <w:r w:rsidRPr="00EB0A5E">
              <w:rPr>
                <w:rFonts w:ascii="Arial Narrow" w:hAnsi="Arial Narrow"/>
              </w:rPr>
              <w:t xml:space="preserve"> 43.§ (2) bekezdés értelmében az elfogadott tervet az erdészeti hatóság részére eljuttatni szíveskedjék.</w:t>
            </w:r>
          </w:p>
        </w:tc>
        <w:tc>
          <w:tcPr>
            <w:tcW w:w="2266" w:type="pct"/>
            <w:shd w:val="clear" w:color="auto" w:fill="auto"/>
          </w:tcPr>
          <w:p w:rsidR="00F0773F" w:rsidRPr="00FC2D19" w:rsidRDefault="00F0773F" w:rsidP="00661F17">
            <w:pPr>
              <w:jc w:val="both"/>
              <w:rPr>
                <w:rFonts w:ascii="Arial Narrow" w:hAnsi="Arial Narrow"/>
                <w:b/>
              </w:rPr>
            </w:pPr>
            <w:r w:rsidRPr="00FC2D19">
              <w:rPr>
                <w:rFonts w:ascii="Arial Narrow" w:hAnsi="Arial Narrow"/>
                <w:b/>
              </w:rPr>
              <w:lastRenderedPageBreak/>
              <w:t>Elfogadásra nem javasolt.</w:t>
            </w:r>
          </w:p>
          <w:p w:rsidR="00F0773F" w:rsidRPr="00B16838" w:rsidRDefault="00F0773F" w:rsidP="00661F1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szabályozási terv az Országos Erdőállomány Adattári erdőket – függetlenül a </w:t>
            </w:r>
            <w:proofErr w:type="spellStart"/>
            <w:r>
              <w:rPr>
                <w:rFonts w:ascii="Arial Narrow" w:hAnsi="Arial Narrow"/>
              </w:rPr>
              <w:t>TSZT-ből</w:t>
            </w:r>
            <w:proofErr w:type="spellEnd"/>
            <w:r>
              <w:rPr>
                <w:rFonts w:ascii="Arial Narrow" w:hAnsi="Arial Narrow"/>
              </w:rPr>
              <w:t xml:space="preserve"> fakadó övezeti besorolásuktól – tartalmazza.</w:t>
            </w:r>
          </w:p>
          <w:p w:rsidR="00F0773F" w:rsidRPr="00FC2D19" w:rsidRDefault="00F0773F" w:rsidP="00661F17">
            <w:pPr>
              <w:jc w:val="both"/>
              <w:rPr>
                <w:rFonts w:ascii="Arial Narrow" w:hAnsi="Arial Narrow"/>
                <w:b/>
              </w:rPr>
            </w:pPr>
            <w:r w:rsidRPr="00FC2D19">
              <w:rPr>
                <w:rFonts w:ascii="Arial Narrow" w:hAnsi="Arial Narrow"/>
                <w:b/>
              </w:rPr>
              <w:t>A szabályozási előírások között szerepel, hogy a terület az erdészeti üzemterv szerint tartandó fenn, így igénybevétele továbbra is csak az erdészeti hatóság engedélyével lehetséges.</w:t>
            </w:r>
          </w:p>
          <w:p w:rsidR="00F0773F" w:rsidRDefault="00F0773F" w:rsidP="00661F1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szabályozás alapján a szóban forgó erdőrészlet beépítésre szánt övezetből beépítésre nem szánt övezetbe kerül átsorolásra, ami az erdő fennmaradása szempontjából kedvező módosítás! </w:t>
            </w:r>
          </w:p>
          <w:p w:rsidR="00F0773F" w:rsidRPr="00B16838" w:rsidRDefault="00F0773F" w:rsidP="00661F1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tervezett </w:t>
            </w:r>
            <w:proofErr w:type="spellStart"/>
            <w:r>
              <w:rPr>
                <w:rFonts w:ascii="Arial Narrow" w:hAnsi="Arial Narrow"/>
              </w:rPr>
              <w:t>Kt-Zkk</w:t>
            </w:r>
            <w:proofErr w:type="spellEnd"/>
            <w:r>
              <w:rPr>
                <w:rFonts w:ascii="Arial Narrow" w:hAnsi="Arial Narrow"/>
              </w:rPr>
              <w:t xml:space="preserve"> jelű övezetben</w:t>
            </w:r>
            <w:r>
              <w:t xml:space="preserve"> </w:t>
            </w:r>
            <w:r w:rsidRPr="008469C6">
              <w:rPr>
                <w:rFonts w:ascii="Arial Narrow" w:hAnsi="Arial Narrow"/>
              </w:rPr>
              <w:t xml:space="preserve">vendéglátó </w:t>
            </w:r>
            <w:r>
              <w:rPr>
                <w:rFonts w:ascii="Arial Narrow" w:hAnsi="Arial Narrow"/>
              </w:rPr>
              <w:t xml:space="preserve">rendeltetést tartalmazó épület és nyilvános illemhely legfeljebb 3%-os </w:t>
            </w:r>
            <w:r w:rsidRPr="00656C2F">
              <w:rPr>
                <w:rFonts w:ascii="Arial Narrow" w:hAnsi="Arial Narrow"/>
              </w:rPr>
              <w:t>beépítéssel helyezhető el. Ez olyan, véleményünk szerint elfogadható mértékű igénybevételt eredményezhet, amely hozzájárul a jelenleg elhanyagolt erdőterület közjóléti hasznosításához és az erdészeti üzemterv szerinti fenntartásához is forrást biztosíthat.</w:t>
            </w:r>
            <w:r>
              <w:rPr>
                <w:rFonts w:ascii="Arial Narrow" w:hAnsi="Arial Narrow"/>
              </w:rPr>
              <w:t xml:space="preserve"> </w:t>
            </w:r>
          </w:p>
          <w:p w:rsidR="00F0773F" w:rsidRPr="00B16838" w:rsidRDefault="00F0773F" w:rsidP="00661F17">
            <w:pPr>
              <w:jc w:val="both"/>
              <w:rPr>
                <w:rFonts w:ascii="Arial Narrow" w:hAnsi="Arial Narrow"/>
              </w:rPr>
            </w:pPr>
          </w:p>
        </w:tc>
      </w:tr>
    </w:tbl>
    <w:p w:rsidR="00F0773F" w:rsidRDefault="00F0773F" w:rsidP="009E5F69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9E5F69" w:rsidRPr="00A722F1" w:rsidTr="009E5F69">
        <w:tc>
          <w:tcPr>
            <w:tcW w:w="304" w:type="pct"/>
            <w:shd w:val="clear" w:color="auto" w:fill="B3B3B3"/>
          </w:tcPr>
          <w:p w:rsidR="009E5F69" w:rsidRPr="00A722F1" w:rsidRDefault="00BF56B1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lastRenderedPageBreak/>
              <w:t>9</w:t>
            </w:r>
            <w:r w:rsidR="009E5F69"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="009E5F69"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Honvédelmi Minisztérium Hatósági Főosztály</w:t>
            </w:r>
          </w:p>
        </w:tc>
        <w:tc>
          <w:tcPr>
            <w:tcW w:w="183" w:type="pct"/>
            <w:shd w:val="clear" w:color="auto" w:fill="B3B3B3"/>
          </w:tcPr>
          <w:p w:rsidR="009E5F69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9E5F69" w:rsidRPr="00807323" w:rsidTr="009E5F69">
        <w:tc>
          <w:tcPr>
            <w:tcW w:w="304" w:type="pct"/>
            <w:shd w:val="clear" w:color="auto" w:fill="auto"/>
            <w:vAlign w:val="center"/>
          </w:tcPr>
          <w:p w:rsidR="009E5F69" w:rsidRPr="00D92589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9E5F69" w:rsidRPr="00807323" w:rsidRDefault="009E5F69" w:rsidP="00BF56B1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proofErr w:type="spellStart"/>
            <w:r w:rsidR="00BF56B1">
              <w:rPr>
                <w:rFonts w:ascii="Arial Narrow" w:hAnsi="Arial Narrow" w:cs="Arial"/>
                <w:i/>
                <w:sz w:val="20"/>
                <w:szCs w:val="20"/>
              </w:rPr>
              <w:t>Nyt</w:t>
            </w:r>
            <w:proofErr w:type="spellEnd"/>
            <w:r w:rsidR="00BF56B1">
              <w:rPr>
                <w:rFonts w:ascii="Arial Narrow" w:hAnsi="Arial Narrow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szám:</w:t>
            </w:r>
            <w:r w:rsidR="00BF56B1">
              <w:rPr>
                <w:rFonts w:ascii="Arial Narrow" w:hAnsi="Arial Narrow" w:cs="Arial"/>
                <w:i/>
                <w:sz w:val="20"/>
                <w:szCs w:val="20"/>
              </w:rPr>
              <w:t>1711/10095-1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/2017.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9E5F69" w:rsidRPr="00D060E2" w:rsidRDefault="009E5F69" w:rsidP="009E5F6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379"/>
        <w:gridCol w:w="4916"/>
      </w:tblGrid>
      <w:tr w:rsidR="009E5F69" w:rsidRPr="00950B6D" w:rsidTr="009D6DA0">
        <w:trPr>
          <w:cantSplit/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2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9E5F69" w:rsidRPr="00950B6D" w:rsidTr="00BF56B1">
        <w:tc>
          <w:tcPr>
            <w:tcW w:w="243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DF7CB3" w:rsidRDefault="00BF56B1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9</w:t>
            </w:r>
            <w:r w:rsidR="009E5F69"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</w:tc>
        <w:tc>
          <w:tcPr>
            <w:tcW w:w="2998" w:type="pct"/>
            <w:shd w:val="clear" w:color="auto" w:fill="auto"/>
          </w:tcPr>
          <w:p w:rsidR="009E5F69" w:rsidRPr="00D73747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t>Megkeresésükre értesítem, hogy a véleményezésre megküldött dokumentációt megvizsgáltattam és azzal kapcsolatban tájékoztatom, hogy az előzetes tájékoztatási szakaszban az 1660/110/6953-1/2016/</w:t>
            </w:r>
            <w:proofErr w:type="spellStart"/>
            <w:r w:rsidRPr="00D73747">
              <w:rPr>
                <w:rFonts w:ascii="Arial Narrow" w:hAnsi="Arial Narrow"/>
              </w:rPr>
              <w:t>ho</w:t>
            </w:r>
            <w:proofErr w:type="spellEnd"/>
            <w:r w:rsidRPr="00D73747">
              <w:rPr>
                <w:rFonts w:ascii="Arial Narrow" w:hAnsi="Arial Narrow"/>
              </w:rPr>
              <w:t xml:space="preserve"> nyilvántartási számú ügydarabban leírtakat továbbra is fenntartom, </w:t>
            </w:r>
            <w:r w:rsidRPr="00CA3C14">
              <w:rPr>
                <w:rFonts w:ascii="Arial Narrow" w:hAnsi="Arial Narrow"/>
                <w:b/>
              </w:rPr>
              <w:t>további észrevételt nem teszek</w:t>
            </w:r>
            <w:r w:rsidRPr="00D73747">
              <w:rPr>
                <w:rFonts w:ascii="Arial Narrow" w:hAnsi="Arial Narrow"/>
              </w:rPr>
              <w:t>.</w:t>
            </w:r>
          </w:p>
          <w:p w:rsidR="009E5F69" w:rsidRPr="00D02F6B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3747">
              <w:rPr>
                <w:rFonts w:ascii="Arial Narrow" w:hAnsi="Arial Narrow"/>
              </w:rPr>
              <w:t xml:space="preserve">Jelen állásfoglalást, mint a településfejlesztési koncepcióról, az integrált településfejlesztési stratégiáról és a településrendezési eszközökről, valamint egyes településrendezési sajátos jogintézményekről szóló 314/2012. (XI.8.) </w:t>
            </w:r>
            <w:proofErr w:type="spellStart"/>
            <w:r w:rsidRPr="00D73747">
              <w:rPr>
                <w:rFonts w:ascii="Arial Narrow" w:hAnsi="Arial Narrow"/>
              </w:rPr>
              <w:t>Korm.rendelet</w:t>
            </w:r>
            <w:proofErr w:type="spellEnd"/>
            <w:r w:rsidRPr="00D73747">
              <w:rPr>
                <w:rFonts w:ascii="Arial Narrow" w:hAnsi="Arial Narrow"/>
              </w:rPr>
              <w:t xml:space="preserve"> 9</w:t>
            </w:r>
            <w:r>
              <w:rPr>
                <w:rFonts w:ascii="Arial Narrow" w:hAnsi="Arial Narrow"/>
              </w:rPr>
              <w:t xml:space="preserve">. </w:t>
            </w:r>
            <w:r w:rsidRPr="00D73747">
              <w:rPr>
                <w:rFonts w:ascii="Arial Narrow" w:hAnsi="Arial Narrow"/>
              </w:rPr>
              <w:t>sz. mellékletének 20. pontjában megjelölt államigazgatási szerv adtam ki, figyelemmel az épített környezet alakításáról és védelméről szóló 1997. évi LXXVIII. törvény 7.§ (2) m) pontjára.</w:t>
            </w:r>
          </w:p>
        </w:tc>
        <w:tc>
          <w:tcPr>
            <w:tcW w:w="1759" w:type="pct"/>
            <w:shd w:val="clear" w:color="auto" w:fill="auto"/>
          </w:tcPr>
          <w:p w:rsidR="001F148A" w:rsidRDefault="009E5F69" w:rsidP="00262142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Főosztály előzetes véleményében a dokumentációban foglaltakkal kapcsolatban külön észrevételt nem tett.</w:t>
            </w:r>
          </w:p>
        </w:tc>
      </w:tr>
    </w:tbl>
    <w:p w:rsidR="00BF56B1" w:rsidRDefault="00BF56B1" w:rsidP="009E5F69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9E5F69" w:rsidRPr="00A722F1" w:rsidTr="009E5F69">
        <w:tc>
          <w:tcPr>
            <w:tcW w:w="304" w:type="pct"/>
            <w:shd w:val="clear" w:color="auto" w:fill="B3B3B3"/>
          </w:tcPr>
          <w:p w:rsidR="009E5F69" w:rsidRPr="00A722F1" w:rsidRDefault="00BF56B1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10</w:t>
            </w:r>
            <w:r w:rsidR="009E5F69"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="009E5F69"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Országos Atomenergia Hivatal</w:t>
            </w:r>
          </w:p>
        </w:tc>
        <w:tc>
          <w:tcPr>
            <w:tcW w:w="183" w:type="pct"/>
            <w:shd w:val="clear" w:color="auto" w:fill="B3B3B3"/>
          </w:tcPr>
          <w:p w:rsidR="009E5F69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9E5F69" w:rsidRPr="00807323" w:rsidTr="009E5F69">
        <w:tc>
          <w:tcPr>
            <w:tcW w:w="304" w:type="pct"/>
            <w:shd w:val="clear" w:color="auto" w:fill="auto"/>
            <w:vAlign w:val="center"/>
          </w:tcPr>
          <w:p w:rsidR="009E5F69" w:rsidRPr="00D92589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9E5F69" w:rsidRPr="00807323" w:rsidRDefault="009E5F69" w:rsidP="00BF56B1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BF56B1">
              <w:rPr>
                <w:rFonts w:ascii="Arial Narrow" w:hAnsi="Arial Narrow" w:cs="Arial"/>
                <w:i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zám: </w:t>
            </w:r>
            <w:r w:rsidR="00BF56B1">
              <w:rPr>
                <w:rFonts w:ascii="Arial Narrow" w:hAnsi="Arial Narrow" w:cs="Arial"/>
                <w:i/>
                <w:sz w:val="20"/>
                <w:szCs w:val="20"/>
              </w:rPr>
              <w:t>OAH-2016-01744-0181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/2017</w:t>
            </w:r>
            <w:r w:rsidR="00BF56B1">
              <w:rPr>
                <w:rFonts w:ascii="Arial Narrow" w:hAnsi="Arial Narrow" w:cs="Arial"/>
                <w:i/>
                <w:sz w:val="20"/>
                <w:szCs w:val="20"/>
              </w:rPr>
              <w:t xml:space="preserve"> (AL)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9E5F69" w:rsidRPr="00D060E2" w:rsidRDefault="009E5F69" w:rsidP="009E5F6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9086"/>
        <w:gridCol w:w="4209"/>
      </w:tblGrid>
      <w:tr w:rsidR="009E5F69" w:rsidRPr="00950B6D" w:rsidTr="00BF56B1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3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1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9E5F69" w:rsidRPr="00950B6D" w:rsidTr="00BF56B1">
        <w:tc>
          <w:tcPr>
            <w:tcW w:w="243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ÁLL. IG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DF7CB3" w:rsidRDefault="00BF56B1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10</w:t>
            </w:r>
            <w:r w:rsidR="009E5F69"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</w:tc>
        <w:tc>
          <w:tcPr>
            <w:tcW w:w="3251" w:type="pct"/>
            <w:shd w:val="clear" w:color="auto" w:fill="auto"/>
          </w:tcPr>
          <w:p w:rsidR="009E5F69" w:rsidRPr="00D73747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t xml:space="preserve">Az Országos Atomenergia Hivatalnál (OAH) 2017. november 7-én érkeztetett, fenti számú levelével tájékoztatást adott részünkre a </w:t>
            </w:r>
            <w:proofErr w:type="gramStart"/>
            <w:r w:rsidRPr="00D73747">
              <w:rPr>
                <w:rFonts w:ascii="Arial Narrow" w:hAnsi="Arial Narrow"/>
              </w:rPr>
              <w:t>Duna-parti építési</w:t>
            </w:r>
            <w:proofErr w:type="gramEnd"/>
            <w:r w:rsidRPr="00D73747">
              <w:rPr>
                <w:rFonts w:ascii="Arial Narrow" w:hAnsi="Arial Narrow"/>
              </w:rPr>
              <w:t xml:space="preserve"> szabályzat (DÉSZ) VIII. ütem és KÉSZ Budapest, IV. és XIII. kerület, Népsziget területére vonatkozó tervezet elkészültéről, egyúttal kérte jogszabályon alapuló véleményünk megadását.</w:t>
            </w:r>
          </w:p>
          <w:p w:rsidR="009E5F69" w:rsidRPr="00D73747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t>Az OAH alapvetően és más további feladatkörét az atomenergiáról szóló 1996. évi CXVI. törvény (</w:t>
            </w:r>
            <w:proofErr w:type="spellStart"/>
            <w:r w:rsidRPr="00D73747">
              <w:rPr>
                <w:rFonts w:ascii="Arial Narrow" w:hAnsi="Arial Narrow"/>
              </w:rPr>
              <w:t>Atv</w:t>
            </w:r>
            <w:proofErr w:type="spellEnd"/>
            <w:r w:rsidRPr="00D73747">
              <w:rPr>
                <w:rFonts w:ascii="Arial Narrow" w:hAnsi="Arial Narrow"/>
              </w:rPr>
              <w:t>.) 17.§</w:t>
            </w:r>
            <w:proofErr w:type="spellStart"/>
            <w:r w:rsidRPr="00D73747">
              <w:rPr>
                <w:rFonts w:ascii="Arial Narrow" w:hAnsi="Arial Narrow"/>
              </w:rPr>
              <w:t>-</w:t>
            </w:r>
            <w:proofErr w:type="gramStart"/>
            <w:r w:rsidRPr="00D73747">
              <w:rPr>
                <w:rFonts w:ascii="Arial Narrow" w:hAnsi="Arial Narrow"/>
              </w:rPr>
              <w:t>a</w:t>
            </w:r>
            <w:proofErr w:type="spellEnd"/>
            <w:proofErr w:type="gramEnd"/>
            <w:r w:rsidRPr="00D73747">
              <w:rPr>
                <w:rFonts w:ascii="Arial Narrow" w:hAnsi="Arial Narrow"/>
              </w:rPr>
              <w:t xml:space="preserve">, a nukleáris létesítmények nukleáris biztonsági követelményeiről és az ezzel összefüggő hatósági tevékenységről szóló 118/2011. (VII.11.) </w:t>
            </w:r>
            <w:proofErr w:type="spellStart"/>
            <w:r w:rsidRPr="00D73747">
              <w:rPr>
                <w:rFonts w:ascii="Arial Narrow" w:hAnsi="Arial Narrow"/>
              </w:rPr>
              <w:t>Korm.rendelet</w:t>
            </w:r>
            <w:proofErr w:type="spellEnd"/>
            <w:r w:rsidRPr="00D73747">
              <w:rPr>
                <w:rFonts w:ascii="Arial Narrow" w:hAnsi="Arial Narrow"/>
              </w:rPr>
              <w:t xml:space="preserve">, a nukleáris létesítmény és a radioaktívhulladék-tároló biztonsági övezetéről szóló 246/2011. (XI.24.) Korm. rendelet (továbbiakban </w:t>
            </w:r>
            <w:proofErr w:type="spellStart"/>
            <w:r w:rsidRPr="00D73747">
              <w:rPr>
                <w:rFonts w:ascii="Arial Narrow" w:hAnsi="Arial Narrow"/>
              </w:rPr>
              <w:t>Korm.rendelet</w:t>
            </w:r>
            <w:proofErr w:type="spellEnd"/>
            <w:r w:rsidRPr="00D73747">
              <w:rPr>
                <w:rFonts w:ascii="Arial Narrow" w:hAnsi="Arial Narrow"/>
              </w:rPr>
              <w:t>) előírásai, valamint további jogszabályok határozzák meg.</w:t>
            </w:r>
          </w:p>
          <w:p w:rsidR="009E5F69" w:rsidRPr="00D73747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t xml:space="preserve">A tárggyal összefüggő OAH véleményezési jogkörről a településfejlesztési koncepcióról, az integrált településfejlesztési stratégiáról és a településrendezési eszközökről, valamint egyes településrendezési sajátos jogintézményekről szóló 314/2012. (XI.8.) </w:t>
            </w:r>
            <w:proofErr w:type="spellStart"/>
            <w:r w:rsidRPr="00D73747">
              <w:rPr>
                <w:rFonts w:ascii="Arial Narrow" w:hAnsi="Arial Narrow"/>
              </w:rPr>
              <w:t>Korm.rendelet</w:t>
            </w:r>
            <w:proofErr w:type="spellEnd"/>
            <w:r w:rsidRPr="00D73747">
              <w:rPr>
                <w:rFonts w:ascii="Arial Narrow" w:hAnsi="Arial Narrow"/>
              </w:rPr>
              <w:t xml:space="preserve"> 9.</w:t>
            </w:r>
            <w:r>
              <w:rPr>
                <w:rFonts w:ascii="Arial Narrow" w:hAnsi="Arial Narrow"/>
              </w:rPr>
              <w:t xml:space="preserve"> </w:t>
            </w:r>
            <w:r w:rsidRPr="00D73747">
              <w:rPr>
                <w:rFonts w:ascii="Arial Narrow" w:hAnsi="Arial Narrow"/>
              </w:rPr>
              <w:t>számú melléklete rendelkezik.</w:t>
            </w:r>
          </w:p>
          <w:p w:rsidR="009E5F69" w:rsidRPr="00D73747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t xml:space="preserve">A jogszabályban foglalt kötelezettségeinknek megfelelően a módosítás tervdokumentációját, annak alátámasztó és jóváhagyandó munkarészeit az OAH áttekintette. Az </w:t>
            </w:r>
            <w:proofErr w:type="spellStart"/>
            <w:r w:rsidRPr="00D73747">
              <w:rPr>
                <w:rFonts w:ascii="Arial Narrow" w:hAnsi="Arial Narrow"/>
              </w:rPr>
              <w:t>EljR</w:t>
            </w:r>
            <w:proofErr w:type="spellEnd"/>
            <w:r w:rsidRPr="00D73747">
              <w:rPr>
                <w:rFonts w:ascii="Arial Narrow" w:hAnsi="Arial Narrow"/>
              </w:rPr>
              <w:t>. felhatalmazása alapján, megkeresésére válaszolva, az alábbi tájékoztatást adom:</w:t>
            </w:r>
          </w:p>
          <w:p w:rsidR="009E5F69" w:rsidRPr="00D73747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lastRenderedPageBreak/>
              <w:t>A tervezési terület figyelembe veendő közelségében, az OAH hatáskörébe tartozó létesítményként az MTA Energiatudományi Kutatóközpont kutatóreaktora, a Budapest Műszaki Egyetem oktatóreaktora, valamint a Püspökszilágy határában található Radioaktív Hulladék Feldolgozó és Tároló üzemel.</w:t>
            </w:r>
          </w:p>
          <w:p w:rsidR="009E5F69" w:rsidRPr="00CA3C14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D73747">
              <w:rPr>
                <w:rFonts w:ascii="Arial Narrow" w:hAnsi="Arial Narrow"/>
              </w:rPr>
              <w:t xml:space="preserve">Tájékoztatom ugyanakkor, hogy a </w:t>
            </w:r>
            <w:proofErr w:type="gramStart"/>
            <w:r w:rsidRPr="00D73747">
              <w:rPr>
                <w:rFonts w:ascii="Arial Narrow" w:hAnsi="Arial Narrow"/>
              </w:rPr>
              <w:t>Duna-parti építési</w:t>
            </w:r>
            <w:proofErr w:type="gramEnd"/>
            <w:r w:rsidRPr="00D73747">
              <w:rPr>
                <w:rFonts w:ascii="Arial Narrow" w:hAnsi="Arial Narrow"/>
              </w:rPr>
              <w:t xml:space="preserve"> szabályzat (DÉSZ) VIII. ütem és KÉSZ Budapest IV. és XIII. kerület, Népsziget területére vonatkozó módosítása, az elhatározott célok és a kimutatott hatások alapján, </w:t>
            </w:r>
            <w:r w:rsidRPr="00CA3C14">
              <w:rPr>
                <w:rFonts w:ascii="Arial Narrow" w:hAnsi="Arial Narrow"/>
                <w:b/>
              </w:rPr>
              <w:t>az OAH hatás- és feladatköreit nem érinti.</w:t>
            </w:r>
          </w:p>
          <w:p w:rsidR="009E5F69" w:rsidRPr="00D73747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73747">
              <w:rPr>
                <w:rFonts w:ascii="Arial Narrow" w:hAnsi="Arial Narrow"/>
              </w:rPr>
              <w:t xml:space="preserve">Felhívom a figyelmét, hogy a </w:t>
            </w:r>
            <w:proofErr w:type="spellStart"/>
            <w:r w:rsidRPr="00D73747">
              <w:rPr>
                <w:rFonts w:ascii="Arial Narrow" w:hAnsi="Arial Narrow"/>
              </w:rPr>
              <w:t>Korm.rendelet</w:t>
            </w:r>
            <w:proofErr w:type="spellEnd"/>
            <w:r w:rsidRPr="00D73747">
              <w:rPr>
                <w:rFonts w:ascii="Arial Narrow" w:hAnsi="Arial Narrow"/>
              </w:rPr>
              <w:t xml:space="preserve"> 7.§ (6) bekezdése értelmében, a nukleáris létesítmény és a radioaktívhulladék-tároló 30 km-es körzetében mindazon veszélyes létesítmények és tevékenységek engedélyezése esetén, amelyek tekintetében jogszabály védőtávolság kijelölését írja elő, az engedélyezést végző hatóság az eljárása megindításáról tájékoztatja a biztonsági övezetet kijelölő szervet (az OAH-t), valamint a nukleáris létesítmény és a </w:t>
            </w:r>
            <w:proofErr w:type="spellStart"/>
            <w:r w:rsidRPr="00D73747">
              <w:rPr>
                <w:rFonts w:ascii="Arial Narrow" w:hAnsi="Arial Narrow"/>
              </w:rPr>
              <w:t>radiokatívhulladék-tároló</w:t>
            </w:r>
            <w:proofErr w:type="spellEnd"/>
            <w:r w:rsidRPr="00D73747">
              <w:rPr>
                <w:rFonts w:ascii="Arial Narrow" w:hAnsi="Arial Narrow"/>
              </w:rPr>
              <w:t xml:space="preserve"> engedélyesét. Az ilyen eljárásban az OAH és a Korm. rendelet szerinti engedélyes ügyfélnek minősül.</w:t>
            </w:r>
          </w:p>
          <w:p w:rsidR="009E5F69" w:rsidRPr="00D02F6B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3747">
              <w:rPr>
                <w:rFonts w:ascii="Arial Narrow" w:hAnsi="Arial Narrow"/>
              </w:rPr>
              <w:t xml:space="preserve">Az elfogadott településrendezési eszközökről az </w:t>
            </w:r>
            <w:proofErr w:type="spellStart"/>
            <w:r w:rsidRPr="00D73747">
              <w:rPr>
                <w:rFonts w:ascii="Arial Narrow" w:hAnsi="Arial Narrow"/>
              </w:rPr>
              <w:t>EljR</w:t>
            </w:r>
            <w:proofErr w:type="spellEnd"/>
            <w:r w:rsidRPr="00D73747">
              <w:rPr>
                <w:rFonts w:ascii="Arial Narrow" w:hAnsi="Arial Narrow"/>
              </w:rPr>
              <w:t>. 43.§(2) bekezdésének megfelelően kérünk tájékoztatást!</w:t>
            </w:r>
          </w:p>
        </w:tc>
        <w:tc>
          <w:tcPr>
            <w:tcW w:w="1506" w:type="pct"/>
            <w:shd w:val="clear" w:color="auto" w:fill="auto"/>
          </w:tcPr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lastRenderedPageBreak/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9E5F69" w:rsidRDefault="009E5F69" w:rsidP="009E5F69"/>
    <w:p w:rsidR="009E5F69" w:rsidRDefault="009E5F69" w:rsidP="009E5F69"/>
    <w:p w:rsidR="00944659" w:rsidRPr="00944659" w:rsidRDefault="00944659" w:rsidP="00944659">
      <w:pPr>
        <w:ind w:right="230"/>
        <w:rPr>
          <w:rFonts w:asciiTheme="minorHAnsi" w:hAnsiTheme="minorHAnsi"/>
          <w:b/>
          <w:sz w:val="28"/>
          <w:szCs w:val="28"/>
          <w:u w:val="single"/>
        </w:rPr>
      </w:pPr>
      <w:r w:rsidRPr="00944659">
        <w:rPr>
          <w:rFonts w:asciiTheme="minorHAnsi" w:hAnsiTheme="minorHAnsi"/>
          <w:b/>
          <w:sz w:val="28"/>
          <w:szCs w:val="28"/>
          <w:u w:val="single"/>
        </w:rPr>
        <w:t>Főpolgármesteri Hivatal</w:t>
      </w:r>
    </w:p>
    <w:p w:rsidR="00944659" w:rsidRDefault="00944659" w:rsidP="00DD6E19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9E5F69" w:rsidRPr="00A722F1" w:rsidTr="00262142">
        <w:tc>
          <w:tcPr>
            <w:tcW w:w="304" w:type="pct"/>
            <w:shd w:val="clear" w:color="auto" w:fill="B3B3B3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1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Budapest Főváros Főpolgármesteri Hivatal Városigazgatóság Főosztály</w:t>
            </w:r>
          </w:p>
        </w:tc>
        <w:tc>
          <w:tcPr>
            <w:tcW w:w="183" w:type="pct"/>
            <w:shd w:val="clear" w:color="auto" w:fill="B3B3B3"/>
          </w:tcPr>
          <w:p w:rsidR="009E5F69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9E5F69" w:rsidRPr="00807323" w:rsidTr="00262142">
        <w:tc>
          <w:tcPr>
            <w:tcW w:w="304" w:type="pct"/>
            <w:shd w:val="clear" w:color="auto" w:fill="auto"/>
            <w:vAlign w:val="center"/>
          </w:tcPr>
          <w:p w:rsidR="009E5F69" w:rsidRPr="00D92589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e-mail: 2018. 01. 22.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9E5F69" w:rsidRPr="00D060E2" w:rsidRDefault="009E5F69" w:rsidP="009E5F6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5414"/>
        <w:gridCol w:w="7692"/>
      </w:tblGrid>
      <w:tr w:rsidR="009E5F69" w:rsidRPr="00950B6D" w:rsidTr="00BF56B1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9E5F69" w:rsidRPr="00950B6D" w:rsidTr="00BF56B1">
        <w:tc>
          <w:tcPr>
            <w:tcW w:w="243" w:type="pct"/>
            <w:shd w:val="clear" w:color="auto" w:fill="auto"/>
          </w:tcPr>
          <w:p w:rsidR="009E5F69" w:rsidRPr="00DF7CB3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FPH.1.1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71" w:type="pct"/>
            <w:shd w:val="clear" w:color="auto" w:fill="auto"/>
          </w:tcPr>
          <w:p w:rsidR="009E5F69" w:rsidRPr="00BE58E6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E58E6">
              <w:rPr>
                <w:rFonts w:ascii="Arial Narrow" w:hAnsi="Arial Narrow"/>
              </w:rPr>
              <w:t>A Duna-parti Építési Szabályzat (DÉSZ) VIII. ütem és KÉSZ Budapest IV. és XIII. kerület Népsziget tervjavaslatával, valamint környezeti vizsgálatával kapcsolatban az alábbi észrevételeket tesszük.</w:t>
            </w:r>
          </w:p>
          <w:p w:rsidR="009E5F69" w:rsidRPr="00D02F6B" w:rsidRDefault="009E5F69" w:rsidP="00262142">
            <w:pPr>
              <w:numPr>
                <w:ilvl w:val="0"/>
                <w:numId w:val="28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E58E6">
              <w:rPr>
                <w:rFonts w:ascii="Arial Narrow" w:hAnsi="Arial Narrow"/>
              </w:rPr>
              <w:t xml:space="preserve">A XIII. és IV. kerületi rendelet tervezet - Első rész, III. fejezet 5. § (2) bekezdését „Az 1. mellékleten jelölt „Megtartandó értékes facsoport, faállomány” területén új műtárgy, illetve burkolat úgy létesíthető, hogy az a jelölt terület legfeljebb 20%-át foglalja el.” kérjük kiegészíteni az alábbival: új műtárgy, illetve </w:t>
            </w:r>
            <w:r w:rsidRPr="00BE58E6">
              <w:rPr>
                <w:rFonts w:ascii="Arial Narrow" w:hAnsi="Arial Narrow"/>
              </w:rPr>
              <w:lastRenderedPageBreak/>
              <w:t>burkolat úgy létesíthető, hogy az a jelölt terület legfeljebb 20%-át foglalja el, a meglévő faállomány megőrzésének figyelembevételével.</w:t>
            </w:r>
          </w:p>
        </w:tc>
        <w:tc>
          <w:tcPr>
            <w:tcW w:w="2786" w:type="pct"/>
            <w:shd w:val="clear" w:color="auto" w:fill="auto"/>
          </w:tcPr>
          <w:p w:rsidR="009E5F69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Elfogadásra nem javasolt.</w:t>
            </w:r>
          </w:p>
          <w:p w:rsidR="009E5F69" w:rsidRDefault="009E5F69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javasolt kiegészítés szükségtelen. A faállomány megtartását, védelmét az alábbi előírás biztosítja:</w:t>
            </w:r>
          </w:p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r w:rsidRPr="00A415DD">
              <w:rPr>
                <w:rFonts w:ascii="Arial Narrow" w:hAnsi="Arial Narrow"/>
              </w:rPr>
              <w:t xml:space="preserve"> Az 1. mellékleten jelölt „Megtartandó értékes facsoport, faállomány” </w:t>
            </w:r>
            <w:r>
              <w:rPr>
                <w:rFonts w:ascii="Arial Narrow" w:hAnsi="Arial Narrow"/>
              </w:rPr>
              <w:t>(</w:t>
            </w:r>
            <w:proofErr w:type="gramStart"/>
            <w:r>
              <w:rPr>
                <w:rFonts w:ascii="Arial Narrow" w:hAnsi="Arial Narrow"/>
              </w:rPr>
              <w:t>...</w:t>
            </w:r>
            <w:proofErr w:type="gramEnd"/>
            <w:r>
              <w:rPr>
                <w:rFonts w:ascii="Arial Narrow" w:hAnsi="Arial Narrow"/>
              </w:rPr>
              <w:t xml:space="preserve">) </w:t>
            </w:r>
            <w:r w:rsidRPr="00A415DD">
              <w:rPr>
                <w:rFonts w:ascii="Arial Narrow" w:hAnsi="Arial Narrow"/>
              </w:rPr>
              <w:t>csak élet-, egészség- és vagyonvédelmi okokból, továbbá az árvízi védekezés</w:t>
            </w:r>
            <w:r>
              <w:rPr>
                <w:rFonts w:ascii="Arial Narrow" w:hAnsi="Arial Narrow"/>
              </w:rPr>
              <w:t xml:space="preserve"> </w:t>
            </w:r>
            <w:r w:rsidRPr="00A415DD">
              <w:rPr>
                <w:rFonts w:ascii="Arial Narrow" w:hAnsi="Arial Narrow"/>
              </w:rPr>
              <w:t>számára szükséges helyigény biztosítása céljából vágható ki.</w:t>
            </w:r>
            <w:r>
              <w:rPr>
                <w:rFonts w:ascii="Arial Narrow" w:hAnsi="Arial Narrow"/>
              </w:rPr>
              <w:t>” Továbbá a rendelet megköveteli a faállomány közműmentes életterének biztosítását.</w:t>
            </w:r>
          </w:p>
        </w:tc>
      </w:tr>
      <w:tr w:rsidR="009E5F69" w:rsidRPr="00950B6D" w:rsidTr="00BF56B1">
        <w:tc>
          <w:tcPr>
            <w:tcW w:w="243" w:type="pct"/>
            <w:shd w:val="clear" w:color="auto" w:fill="auto"/>
          </w:tcPr>
          <w:p w:rsidR="009E5F69" w:rsidRDefault="009E5F69" w:rsidP="001F148A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FPH.1.2</w:t>
            </w:r>
          </w:p>
        </w:tc>
        <w:tc>
          <w:tcPr>
            <w:tcW w:w="1971" w:type="pct"/>
            <w:shd w:val="clear" w:color="auto" w:fill="auto"/>
          </w:tcPr>
          <w:p w:rsidR="009E5F69" w:rsidRPr="00BE58E6" w:rsidRDefault="009E5F69" w:rsidP="00262142">
            <w:pPr>
              <w:numPr>
                <w:ilvl w:val="0"/>
                <w:numId w:val="28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E58E6">
              <w:rPr>
                <w:rFonts w:ascii="Arial Narrow" w:hAnsi="Arial Narrow"/>
              </w:rPr>
              <w:t xml:space="preserve">A környezeti vizsgálat </w:t>
            </w:r>
            <w:r w:rsidRPr="00BE58E6">
              <w:rPr>
                <w:rFonts w:ascii="Arial Narrow" w:hAnsi="Arial Narrow"/>
                <w:b/>
                <w:bCs/>
              </w:rPr>
              <w:t xml:space="preserve">3.2.2. A környezeti állapot jellemzése </w:t>
            </w:r>
            <w:r w:rsidRPr="00BE58E6">
              <w:rPr>
                <w:rFonts w:ascii="Arial Narrow" w:hAnsi="Arial Narrow"/>
              </w:rPr>
              <w:t>pont - Zöldterület, zöldfelület fejezetén belül, az Erdőterületek bekezdésben (27. oldal) az egykori Ganz gyár területén lévő erdőrészlet a tanulmány szerint nem mutat egységes képet, mely véleményünk szerint a természetközeli/ártéri erdők esetében természetes. Vegyes fajösszetételük és életkoruk a biológiai sokféleségnek kedvez, többszintes állományuk kedvezően hat az élővilágra, valamint a környezetre.</w:t>
            </w:r>
          </w:p>
        </w:tc>
        <w:tc>
          <w:tcPr>
            <w:tcW w:w="2786" w:type="pct"/>
            <w:shd w:val="clear" w:color="auto" w:fill="auto"/>
          </w:tcPr>
          <w:p w:rsidR="009E5F69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Döntést nem igényel. </w:t>
            </w:r>
          </w:p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</w:p>
        </w:tc>
      </w:tr>
      <w:tr w:rsidR="009E5F69" w:rsidRPr="00950B6D" w:rsidTr="00BF56B1">
        <w:tc>
          <w:tcPr>
            <w:tcW w:w="243" w:type="pct"/>
            <w:shd w:val="clear" w:color="auto" w:fill="auto"/>
          </w:tcPr>
          <w:p w:rsidR="009E5F69" w:rsidRDefault="009E5F69" w:rsidP="001F148A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FPH.1.3</w:t>
            </w:r>
          </w:p>
        </w:tc>
        <w:tc>
          <w:tcPr>
            <w:tcW w:w="1971" w:type="pct"/>
            <w:shd w:val="clear" w:color="auto" w:fill="auto"/>
          </w:tcPr>
          <w:p w:rsidR="009E5F69" w:rsidRPr="00BE58E6" w:rsidRDefault="009E5F69" w:rsidP="00262142">
            <w:pPr>
              <w:numPr>
                <w:ilvl w:val="0"/>
                <w:numId w:val="28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E58E6">
              <w:rPr>
                <w:rFonts w:ascii="Arial Narrow" w:hAnsi="Arial Narrow"/>
              </w:rPr>
              <w:t>A Népszigeten a célforgalomnak, valamint a tervezett Aquincumi híd átmenő forgalmának köszönhetően a zaj-és légszennyezés várhatóan növekedni fog. Kérem,</w:t>
            </w:r>
            <w:r w:rsidRPr="00BE58E6">
              <w:rPr>
                <w:rFonts w:ascii="Arial Narrow" w:hAnsi="Arial Narrow"/>
                <w:b/>
                <w:bCs/>
              </w:rPr>
              <w:t xml:space="preserve"> </w:t>
            </w:r>
            <w:r w:rsidRPr="00BE58E6">
              <w:rPr>
                <w:rFonts w:ascii="Arial Narrow" w:hAnsi="Arial Narrow"/>
              </w:rPr>
              <w:t xml:space="preserve">szíveskedjenek figyelembe </w:t>
            </w:r>
            <w:r w:rsidRPr="00BE58E6">
              <w:rPr>
                <w:rFonts w:ascii="Arial Narrow" w:hAnsi="Arial Narrow"/>
                <w:i/>
                <w:iCs/>
              </w:rPr>
              <w:t xml:space="preserve">venni </w:t>
            </w:r>
            <w:proofErr w:type="gramStart"/>
            <w:r w:rsidRPr="00BE58E6">
              <w:rPr>
                <w:rFonts w:ascii="Arial Narrow" w:hAnsi="Arial Narrow"/>
                <w:i/>
                <w:iCs/>
              </w:rPr>
              <w:t>A</w:t>
            </w:r>
            <w:proofErr w:type="gramEnd"/>
            <w:r w:rsidRPr="00BE58E6">
              <w:rPr>
                <w:rFonts w:ascii="Arial Narrow" w:hAnsi="Arial Narrow"/>
                <w:i/>
                <w:iCs/>
              </w:rPr>
              <w:t xml:space="preserve"> környezeti zaj értékeléséről és kezeléséről</w:t>
            </w:r>
            <w:r w:rsidRPr="00BE58E6">
              <w:rPr>
                <w:rFonts w:ascii="Arial Narrow" w:hAnsi="Arial Narrow"/>
              </w:rPr>
              <w:t xml:space="preserve"> szóló 280/2004. (X. 20.) Korm. rendelet alapján készült, a Fővárosi Közgyűlés 1211/2007. (VI. 28.) számú határozatával elfogadott Budapest és vonzáskörzete stratégiai zajtérkép számításon alapuló zajterhelésre vonatkozó értékeit. A fent említett, környezeti elemeket befolyásoló hatások minimalizálását javasoljuk a megfelelő zajárnyékolással, illetve fásítással, a természeti környezet zavartalansága érdekében.</w:t>
            </w:r>
          </w:p>
        </w:tc>
        <w:tc>
          <w:tcPr>
            <w:tcW w:w="2786" w:type="pct"/>
            <w:shd w:val="clear" w:color="auto" w:fill="auto"/>
          </w:tcPr>
          <w:p w:rsidR="009E5F69" w:rsidRPr="006C766A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Döntést </w:t>
            </w:r>
            <w:r w:rsidRPr="006C766A">
              <w:rPr>
                <w:rFonts w:ascii="Arial Narrow" w:hAnsi="Arial Narrow"/>
                <w:b/>
              </w:rPr>
              <w:t>nem igényel.</w:t>
            </w:r>
          </w:p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rendelettervezetek megkövetelik az Aquincumi hídhoz kapcsolódó KÖu-2 jelű övezetben kétoldali zajárnyékoló műtárgy létesítését.</w:t>
            </w:r>
          </w:p>
        </w:tc>
      </w:tr>
      <w:tr w:rsidR="009E5F69" w:rsidRPr="00950B6D" w:rsidTr="00BF56B1">
        <w:tc>
          <w:tcPr>
            <w:tcW w:w="243" w:type="pct"/>
            <w:shd w:val="clear" w:color="auto" w:fill="auto"/>
          </w:tcPr>
          <w:p w:rsidR="009E5F69" w:rsidRDefault="009E5F69" w:rsidP="001F148A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FPH.1.4</w:t>
            </w:r>
          </w:p>
        </w:tc>
        <w:tc>
          <w:tcPr>
            <w:tcW w:w="1971" w:type="pct"/>
            <w:shd w:val="clear" w:color="auto" w:fill="auto"/>
          </w:tcPr>
          <w:p w:rsidR="009E5F69" w:rsidRPr="00BE58E6" w:rsidRDefault="009E5F69" w:rsidP="00262142">
            <w:pPr>
              <w:numPr>
                <w:ilvl w:val="0"/>
                <w:numId w:val="28"/>
              </w:num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7A09">
              <w:rPr>
                <w:rFonts w:ascii="Arial Narrow" w:hAnsi="Arial Narrow"/>
              </w:rPr>
              <w:t>Kérem, a tervezésekor szíveskedjenek figyelembe venni, Budapest Zöldfelületi Rendszerének Fejlesztési Koncepcióját (Budapest Zöldinfrastruktúra Koncepció).</w:t>
            </w:r>
          </w:p>
        </w:tc>
        <w:tc>
          <w:tcPr>
            <w:tcW w:w="2786" w:type="pct"/>
            <w:shd w:val="clear" w:color="auto" w:fill="auto"/>
          </w:tcPr>
          <w:p w:rsidR="009E5F69" w:rsidRPr="006C766A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Döntést </w:t>
            </w:r>
            <w:r w:rsidRPr="006C766A">
              <w:rPr>
                <w:rFonts w:ascii="Arial Narrow" w:hAnsi="Arial Narrow"/>
                <w:b/>
              </w:rPr>
              <w:t>nem igényel.</w:t>
            </w:r>
          </w:p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rendelettervezet a koncepcióval összhangban van.</w:t>
            </w:r>
          </w:p>
        </w:tc>
      </w:tr>
    </w:tbl>
    <w:p w:rsidR="009E5F69" w:rsidRDefault="009E5F69" w:rsidP="009E5F69"/>
    <w:p w:rsidR="00944659" w:rsidRPr="00944659" w:rsidRDefault="00944659" w:rsidP="00944659">
      <w:pPr>
        <w:ind w:right="230"/>
        <w:rPr>
          <w:rFonts w:asciiTheme="minorHAnsi" w:hAnsiTheme="minorHAnsi"/>
          <w:b/>
          <w:sz w:val="28"/>
          <w:szCs w:val="28"/>
          <w:u w:val="single"/>
        </w:rPr>
      </w:pPr>
      <w:r w:rsidRPr="00944659">
        <w:rPr>
          <w:rFonts w:asciiTheme="minorHAnsi" w:hAnsiTheme="minorHAnsi"/>
          <w:b/>
          <w:sz w:val="28"/>
          <w:szCs w:val="28"/>
          <w:u w:val="single"/>
        </w:rPr>
        <w:t>Kerületek</w:t>
      </w:r>
    </w:p>
    <w:p w:rsidR="00944659" w:rsidRDefault="00944659" w:rsidP="00DD6E19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9E5F69" w:rsidRPr="00A722F1" w:rsidTr="009E5F69">
        <w:tc>
          <w:tcPr>
            <w:tcW w:w="304" w:type="pct"/>
            <w:shd w:val="clear" w:color="auto" w:fill="B3B3B3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2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Budapest II. kerületi Polgármesteri Hivatal Épített Környezetért Felelős Igazgatóság</w:t>
            </w:r>
          </w:p>
        </w:tc>
        <w:tc>
          <w:tcPr>
            <w:tcW w:w="183" w:type="pct"/>
            <w:shd w:val="clear" w:color="auto" w:fill="B3B3B3"/>
          </w:tcPr>
          <w:p w:rsidR="009E5F69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9E5F69" w:rsidRPr="00807323" w:rsidTr="009E5F69">
        <w:tc>
          <w:tcPr>
            <w:tcW w:w="304" w:type="pct"/>
            <w:shd w:val="clear" w:color="auto" w:fill="auto"/>
            <w:vAlign w:val="center"/>
          </w:tcPr>
          <w:p w:rsidR="009E5F69" w:rsidRPr="00D92589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9E5F69" w:rsidRPr="00807323" w:rsidRDefault="009E5F69" w:rsidP="00BF56B1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Iktató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szám: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BF56B1">
              <w:rPr>
                <w:rFonts w:ascii="Arial Narrow" w:hAnsi="Arial Narrow" w:cs="Arial"/>
                <w:i/>
                <w:sz w:val="20"/>
                <w:szCs w:val="20"/>
              </w:rPr>
              <w:t>XXIV-197-9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/2017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9E5F69" w:rsidRPr="00D060E2" w:rsidRDefault="009E5F69" w:rsidP="009E5F6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509"/>
        <w:gridCol w:w="7786"/>
      </w:tblGrid>
      <w:tr w:rsidR="009E5F69" w:rsidRPr="00950B6D" w:rsidTr="00BF56B1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9E5F69" w:rsidRPr="00950B6D" w:rsidTr="00BF56B1">
        <w:tc>
          <w:tcPr>
            <w:tcW w:w="243" w:type="pct"/>
            <w:shd w:val="clear" w:color="auto" w:fill="auto"/>
          </w:tcPr>
          <w:p w:rsidR="009E5F69" w:rsidRPr="00B41D70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1D70">
              <w:rPr>
                <w:rFonts w:ascii="Arial Narrow" w:hAnsi="Arial Narrow"/>
                <w:b/>
                <w:i/>
                <w:sz w:val="20"/>
                <w:szCs w:val="20"/>
              </w:rPr>
              <w:t>KER.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1D70">
              <w:rPr>
                <w:rFonts w:ascii="Arial Narrow" w:hAnsi="Arial Narrow"/>
                <w:b/>
                <w:i/>
                <w:sz w:val="20"/>
                <w:szCs w:val="20"/>
              </w:rPr>
              <w:t>2.1.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9E5F69" w:rsidRDefault="009E5F69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  <w:szCs w:val="20"/>
              </w:rPr>
            </w:pPr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>Tárgyi dokumentációt köszönettel megkaptuk.</w:t>
            </w:r>
          </w:p>
          <w:p w:rsidR="009E5F69" w:rsidRPr="00BD2943" w:rsidRDefault="009E5F69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  <w:szCs w:val="20"/>
              </w:rPr>
            </w:pPr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A településfejlesztési koncepcióról, az integrált településfejlesztési stratégiáról és a településrendezési eszközökről, valamint egyes településrendezési sajátos jogintézményekről szóló 314/2012. (XI. 8.) Korm. rendelet (továbbiakban: R) 38.§ (4) bekezdés alapján Budapest II. kerület közigazgatási területét érintő </w:t>
            </w:r>
            <w:proofErr w:type="spellStart"/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>ingrastrukturális</w:t>
            </w:r>
            <w:proofErr w:type="spellEnd"/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 kapcsolatokra, valamint egyéb környezeti hatásokra vonatkozó, jogszabályon alapuló észrevételt nem teszek.</w:t>
            </w:r>
          </w:p>
        </w:tc>
        <w:tc>
          <w:tcPr>
            <w:tcW w:w="2786" w:type="pct"/>
            <w:shd w:val="clear" w:color="auto" w:fill="auto"/>
          </w:tcPr>
          <w:p w:rsidR="009E5F69" w:rsidRPr="009D3685" w:rsidRDefault="009E5F69" w:rsidP="00262142">
            <w:pPr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BD2943">
              <w:rPr>
                <w:rFonts w:ascii="Arial Narrow" w:hAnsi="Arial Narrow"/>
                <w:b/>
                <w:snapToGrid w:val="0"/>
                <w:szCs w:val="20"/>
              </w:rPr>
              <w:t>Döntést nem igényel.</w:t>
            </w:r>
          </w:p>
        </w:tc>
      </w:tr>
    </w:tbl>
    <w:p w:rsidR="009E5F69" w:rsidRDefault="009E5F69" w:rsidP="009E5F69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9E5F69" w:rsidRPr="00A722F1" w:rsidTr="009E5F69">
        <w:tc>
          <w:tcPr>
            <w:tcW w:w="304" w:type="pct"/>
            <w:shd w:val="clear" w:color="auto" w:fill="B3B3B3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3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Budapest Főváros III. kerületi Polgármesteri Hivatal</w:t>
            </w:r>
          </w:p>
        </w:tc>
        <w:tc>
          <w:tcPr>
            <w:tcW w:w="183" w:type="pct"/>
            <w:shd w:val="clear" w:color="auto" w:fill="B3B3B3"/>
          </w:tcPr>
          <w:p w:rsidR="009E5F69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9E5F69" w:rsidRPr="00807323" w:rsidTr="009E5F69">
        <w:tc>
          <w:tcPr>
            <w:tcW w:w="304" w:type="pct"/>
            <w:shd w:val="clear" w:color="auto" w:fill="auto"/>
            <w:vAlign w:val="center"/>
          </w:tcPr>
          <w:p w:rsidR="009E5F69" w:rsidRPr="00D92589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9E5F69" w:rsidRPr="00807323" w:rsidRDefault="009E5F69" w:rsidP="00BF56B1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BF56B1">
              <w:rPr>
                <w:rFonts w:ascii="Arial Narrow" w:hAnsi="Arial Narrow" w:cs="Arial"/>
                <w:i/>
                <w:sz w:val="20"/>
                <w:szCs w:val="20"/>
              </w:rPr>
              <w:t>Ügyirat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szám: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BF56B1">
              <w:rPr>
                <w:rFonts w:ascii="Arial Narrow" w:hAnsi="Arial Narrow" w:cs="Arial"/>
                <w:i/>
                <w:sz w:val="20"/>
                <w:szCs w:val="20"/>
              </w:rPr>
              <w:t>I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/</w:t>
            </w:r>
            <w:r w:rsidR="00BF56B1">
              <w:rPr>
                <w:rFonts w:ascii="Arial Narrow" w:hAnsi="Arial Narrow" w:cs="Arial"/>
                <w:i/>
                <w:sz w:val="20"/>
                <w:szCs w:val="20"/>
              </w:rPr>
              <w:t>186-14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/2017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9E5F69" w:rsidRPr="00D060E2" w:rsidRDefault="009E5F69" w:rsidP="009E5F6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509"/>
        <w:gridCol w:w="7786"/>
      </w:tblGrid>
      <w:tr w:rsidR="009E5F69" w:rsidRPr="00950B6D" w:rsidTr="00BF56B1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9E5F69" w:rsidRPr="00950B6D" w:rsidTr="00BF56B1">
        <w:tc>
          <w:tcPr>
            <w:tcW w:w="243" w:type="pct"/>
            <w:shd w:val="clear" w:color="auto" w:fill="auto"/>
          </w:tcPr>
          <w:p w:rsidR="009E5F69" w:rsidRPr="00B41D70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1D70">
              <w:rPr>
                <w:rFonts w:ascii="Arial Narrow" w:hAnsi="Arial Narrow"/>
                <w:b/>
                <w:i/>
                <w:sz w:val="20"/>
                <w:szCs w:val="20"/>
              </w:rPr>
              <w:t>KER.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3.</w:t>
            </w:r>
            <w:r w:rsidRPr="00B41D70">
              <w:rPr>
                <w:rFonts w:ascii="Arial Narrow" w:hAnsi="Arial Narrow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9E5F69" w:rsidRPr="00B41D70" w:rsidRDefault="009E5F69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  <w:szCs w:val="20"/>
              </w:rPr>
            </w:pPr>
            <w:r w:rsidRPr="00B41D70"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Köszönettel megkaptam Budapest Főváros Önkormányzata Városfejlesztési Főpolgármester-helyettesének a </w:t>
            </w:r>
            <w:proofErr w:type="gramStart"/>
            <w:r w:rsidRPr="00B41D70">
              <w:rPr>
                <w:rFonts w:ascii="Arial Narrow" w:hAnsi="Arial Narrow" w:cs="Arial"/>
                <w:color w:val="212121"/>
                <w:w w:val="105"/>
                <w:szCs w:val="20"/>
              </w:rPr>
              <w:t>Duna-parti építési</w:t>
            </w:r>
            <w:proofErr w:type="gramEnd"/>
            <w:r w:rsidRPr="00B41D70"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 szabályzat VIII. ütem 314/2012. (XI.8.) Korm. rend. 38. § szerint megküldött véleményezési dokumentációját.</w:t>
            </w:r>
          </w:p>
          <w:p w:rsidR="009E5F69" w:rsidRPr="00B41D70" w:rsidRDefault="009E5F69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  <w:szCs w:val="20"/>
              </w:rPr>
            </w:pPr>
            <w:r w:rsidRPr="00B41D70"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A megküldött </w:t>
            </w:r>
            <w:proofErr w:type="spellStart"/>
            <w:r w:rsidRPr="00B41D70">
              <w:rPr>
                <w:rFonts w:ascii="Arial Narrow" w:hAnsi="Arial Narrow" w:cs="Arial"/>
                <w:color w:val="212121"/>
                <w:w w:val="105"/>
                <w:szCs w:val="20"/>
              </w:rPr>
              <w:t>tervdkoumentáció</w:t>
            </w:r>
            <w:proofErr w:type="spellEnd"/>
            <w:r w:rsidRPr="00B41D70"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 alapján a tervezettel kapcsolatban észrevételt nem teszek, annak elfogadása ellen kifogást nem emelek.</w:t>
            </w:r>
          </w:p>
          <w:p w:rsidR="009E5F69" w:rsidRPr="00BD2943" w:rsidRDefault="009E5F69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  <w:szCs w:val="20"/>
              </w:rPr>
            </w:pPr>
            <w:r w:rsidRPr="00B41D70">
              <w:rPr>
                <w:rFonts w:ascii="Arial Narrow" w:hAnsi="Arial Narrow" w:cs="Arial"/>
                <w:color w:val="212121"/>
                <w:w w:val="105"/>
                <w:szCs w:val="20"/>
              </w:rPr>
              <w:t>Kérem állásfoglalásom szíves tudomásul vételét.</w:t>
            </w:r>
          </w:p>
        </w:tc>
        <w:tc>
          <w:tcPr>
            <w:tcW w:w="2786" w:type="pct"/>
            <w:shd w:val="clear" w:color="auto" w:fill="auto"/>
          </w:tcPr>
          <w:p w:rsidR="009E5F69" w:rsidRPr="009D3685" w:rsidRDefault="009E5F69" w:rsidP="00262142">
            <w:pPr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BD2943">
              <w:rPr>
                <w:rFonts w:ascii="Arial Narrow" w:hAnsi="Arial Narrow"/>
                <w:b/>
                <w:snapToGrid w:val="0"/>
                <w:szCs w:val="20"/>
              </w:rPr>
              <w:t>Döntést nem igényel.</w:t>
            </w:r>
          </w:p>
        </w:tc>
      </w:tr>
    </w:tbl>
    <w:p w:rsidR="009E5F69" w:rsidRDefault="009E5F69" w:rsidP="009E5F69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9E5F69" w:rsidRPr="00A722F1" w:rsidTr="009E5F69">
        <w:tc>
          <w:tcPr>
            <w:tcW w:w="304" w:type="pct"/>
            <w:shd w:val="clear" w:color="auto" w:fill="B3B3B3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5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Belváros-Lipótváros Budapest Főváros V. kerület Önkormányzat Polgármesteri hivatal</w:t>
            </w:r>
          </w:p>
        </w:tc>
        <w:tc>
          <w:tcPr>
            <w:tcW w:w="183" w:type="pct"/>
            <w:shd w:val="clear" w:color="auto" w:fill="B3B3B3"/>
          </w:tcPr>
          <w:p w:rsidR="009E5F69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9E5F69" w:rsidRPr="00807323" w:rsidTr="009E5F69">
        <w:tc>
          <w:tcPr>
            <w:tcW w:w="304" w:type="pct"/>
            <w:shd w:val="clear" w:color="auto" w:fill="auto"/>
            <w:vAlign w:val="center"/>
          </w:tcPr>
          <w:p w:rsidR="009E5F69" w:rsidRPr="00D92589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Iktató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szám: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-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9E5F69" w:rsidRPr="00D060E2" w:rsidRDefault="009E5F69" w:rsidP="009E5F6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509"/>
        <w:gridCol w:w="7786"/>
      </w:tblGrid>
      <w:tr w:rsidR="009E5F69" w:rsidRPr="00950B6D" w:rsidTr="00232AFF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lastRenderedPageBreak/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9E5F69" w:rsidRPr="00950B6D" w:rsidTr="00232AFF">
        <w:tc>
          <w:tcPr>
            <w:tcW w:w="243" w:type="pct"/>
            <w:shd w:val="clear" w:color="auto" w:fill="auto"/>
          </w:tcPr>
          <w:p w:rsidR="009E5F69" w:rsidRPr="00B41D70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1D70">
              <w:rPr>
                <w:rFonts w:ascii="Arial Narrow" w:hAnsi="Arial Narrow"/>
                <w:b/>
                <w:i/>
                <w:sz w:val="20"/>
                <w:szCs w:val="20"/>
              </w:rPr>
              <w:t>KER.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5.</w:t>
            </w:r>
            <w:r w:rsidRPr="00B41D70">
              <w:rPr>
                <w:rFonts w:ascii="Arial Narrow" w:hAnsi="Arial Narrow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9E5F69" w:rsidRDefault="009E5F69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  <w:szCs w:val="20"/>
              </w:rPr>
            </w:pPr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Szentgyörgyvölgyi Péter Polgármester Úr nevében, alulírott Sági Adrienn köszönettel megkaptam a </w:t>
            </w:r>
            <w:proofErr w:type="gramStart"/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>Duna-parti építési</w:t>
            </w:r>
            <w:proofErr w:type="gramEnd"/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 szabályzat (DÉSZ) VIII. ütem és KÉSZ Budapest IV. és XIII. kerület Népsziget, véleményezéséről szóló tájékoztatást.</w:t>
            </w:r>
          </w:p>
          <w:p w:rsidR="009E5F69" w:rsidRDefault="009E5F69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  <w:szCs w:val="20"/>
              </w:rPr>
            </w:pPr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A 314/2012. (XI.8.) Korm. rendelet 38.§ (4)-(5) bekezdésre hivatkozva a Belváros-Lipótváros V. kerület közigazgatási területet érintő infrastrukturális kapcsolatokra, valamint egyéb környezeti hatásokra vonatkozó észrevételeket Önkormányzatunk nem kíván tenni, </w:t>
            </w:r>
            <w:proofErr w:type="spellStart"/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>ugynakkor</w:t>
            </w:r>
            <w:proofErr w:type="spellEnd"/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 kerületi fejlesztési szándékok kapcsán együttműködési elképzeléseink és elvárásaink okán az eljárás további szakaszában részt kívánunk venni.</w:t>
            </w:r>
          </w:p>
          <w:p w:rsidR="009E5F69" w:rsidRPr="00BD2943" w:rsidRDefault="009E5F69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  <w:szCs w:val="20"/>
              </w:rPr>
            </w:pPr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 xml:space="preserve">Kerületünk részéről a Polgármester Úr a Főépítészt jelölte ki kapcsolattartónak (8727276 – </w:t>
            </w:r>
            <w:hyperlink r:id="rId8" w:history="1">
              <w:r w:rsidRPr="00786304">
                <w:rPr>
                  <w:rStyle w:val="Hiperhivatkozs"/>
                  <w:rFonts w:ascii="Arial Narrow" w:hAnsi="Arial Narrow" w:cs="Arial"/>
                  <w:w w:val="105"/>
                  <w:szCs w:val="20"/>
                </w:rPr>
                <w:t>foepitesz@belvaros-lipotvaros.hu</w:t>
              </w:r>
            </w:hyperlink>
            <w:r>
              <w:rPr>
                <w:rFonts w:ascii="Arial Narrow" w:hAnsi="Arial Narrow" w:cs="Arial"/>
                <w:color w:val="212121"/>
                <w:w w:val="105"/>
                <w:szCs w:val="20"/>
              </w:rPr>
              <w:t>). Egyúttal kérem, hogy a véleményezési dokumentációt elektronikus úton küldjék meg részünkre.</w:t>
            </w:r>
          </w:p>
        </w:tc>
        <w:tc>
          <w:tcPr>
            <w:tcW w:w="2786" w:type="pct"/>
            <w:shd w:val="clear" w:color="auto" w:fill="auto"/>
          </w:tcPr>
          <w:p w:rsidR="009E5F69" w:rsidRPr="009D3685" w:rsidRDefault="009E5F69" w:rsidP="00262142">
            <w:pPr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BD2943">
              <w:rPr>
                <w:rFonts w:ascii="Arial Narrow" w:hAnsi="Arial Narrow"/>
                <w:b/>
                <w:snapToGrid w:val="0"/>
                <w:szCs w:val="20"/>
              </w:rPr>
              <w:t>Döntést nem igényel.</w:t>
            </w:r>
          </w:p>
        </w:tc>
      </w:tr>
    </w:tbl>
    <w:p w:rsidR="009E5F69" w:rsidRDefault="009E5F69" w:rsidP="009E5F69"/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9E5F69" w:rsidRPr="00A722F1" w:rsidTr="009E5F69">
        <w:tc>
          <w:tcPr>
            <w:tcW w:w="304" w:type="pct"/>
            <w:shd w:val="clear" w:color="auto" w:fill="B3B3B3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>11</w:t>
            </w:r>
            <w:r w:rsidRPr="00D92589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  <w:r w:rsidRPr="00A722F1">
              <w:rPr>
                <w:rFonts w:cs="Arial"/>
                <w:bCs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9E5F69" w:rsidRPr="00A722F1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>
              <w:rPr>
                <w:rFonts w:cs="Arial"/>
                <w:bCs w:val="0"/>
                <w:caps w:val="0"/>
                <w:sz w:val="24"/>
                <w:szCs w:val="24"/>
              </w:rPr>
              <w:t xml:space="preserve">Budapest Főváros XI. Kerület </w:t>
            </w:r>
            <w:proofErr w:type="spellStart"/>
            <w:r>
              <w:rPr>
                <w:rFonts w:cs="Arial"/>
                <w:bCs w:val="0"/>
                <w:caps w:val="0"/>
                <w:sz w:val="24"/>
                <w:szCs w:val="24"/>
              </w:rPr>
              <w:t>Újbudai</w:t>
            </w:r>
            <w:proofErr w:type="spellEnd"/>
            <w:r>
              <w:rPr>
                <w:rFonts w:cs="Arial"/>
                <w:bCs w:val="0"/>
                <w:caps w:val="0"/>
                <w:sz w:val="24"/>
                <w:szCs w:val="24"/>
              </w:rPr>
              <w:t xml:space="preserve"> Polgármesteri Hivatal</w:t>
            </w:r>
          </w:p>
        </w:tc>
        <w:tc>
          <w:tcPr>
            <w:tcW w:w="183" w:type="pct"/>
            <w:shd w:val="clear" w:color="auto" w:fill="B3B3B3"/>
          </w:tcPr>
          <w:p w:rsidR="009E5F69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9E5F69" w:rsidRPr="00807323" w:rsidTr="009E5F69">
        <w:tc>
          <w:tcPr>
            <w:tcW w:w="304" w:type="pct"/>
            <w:shd w:val="clear" w:color="auto" w:fill="auto"/>
            <w:vAlign w:val="center"/>
          </w:tcPr>
          <w:p w:rsidR="009E5F69" w:rsidRPr="00D92589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9E5F69" w:rsidRPr="00807323" w:rsidRDefault="009E5F69" w:rsidP="00232AFF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Iktató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szám: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232AFF">
              <w:rPr>
                <w:rFonts w:ascii="Arial Narrow" w:hAnsi="Arial Narrow" w:cs="Arial"/>
                <w:i/>
                <w:sz w:val="20"/>
                <w:szCs w:val="20"/>
              </w:rPr>
              <w:t>XVIII-152-12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/2017</w:t>
            </w:r>
            <w:r w:rsidRPr="00807323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9E5F69" w:rsidRPr="00807323" w:rsidRDefault="009E5F69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9E5F69" w:rsidRPr="00D060E2" w:rsidRDefault="009E5F69" w:rsidP="009E5F6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509"/>
        <w:gridCol w:w="7786"/>
      </w:tblGrid>
      <w:tr w:rsidR="009E5F69" w:rsidRPr="00950B6D" w:rsidTr="00232AFF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9E5F69" w:rsidRPr="00950B6D" w:rsidTr="00232AFF">
        <w:tc>
          <w:tcPr>
            <w:tcW w:w="243" w:type="pct"/>
            <w:shd w:val="clear" w:color="auto" w:fill="auto"/>
          </w:tcPr>
          <w:p w:rsidR="009E5F69" w:rsidRPr="00B41D70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1D70">
              <w:rPr>
                <w:rFonts w:ascii="Arial Narrow" w:hAnsi="Arial Narrow"/>
                <w:b/>
                <w:i/>
                <w:sz w:val="20"/>
                <w:szCs w:val="20"/>
              </w:rPr>
              <w:t>KER.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11.</w:t>
            </w:r>
            <w:r w:rsidRPr="00B41D70">
              <w:rPr>
                <w:rFonts w:ascii="Arial Narrow" w:hAnsi="Arial Narrow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971" w:type="pct"/>
            <w:shd w:val="clear" w:color="auto" w:fill="auto"/>
          </w:tcPr>
          <w:p w:rsidR="009E5F69" w:rsidRPr="00BD2943" w:rsidRDefault="009E5F69" w:rsidP="00262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212121"/>
                <w:w w:val="105"/>
                <w:szCs w:val="20"/>
              </w:rPr>
            </w:pPr>
            <w:r w:rsidRPr="00BD2943">
              <w:rPr>
                <w:rFonts w:ascii="Arial Narrow" w:hAnsi="Arial Narrow" w:cs="Arial"/>
                <w:color w:val="212121"/>
                <w:w w:val="105"/>
                <w:szCs w:val="20"/>
              </w:rPr>
              <w:t>Fenti területre vonatkozó megkeresést köszönettel vettem. A dokumentációt áttanulmányoztam, azzal kapcsolatosan észrevételt nem teszek.</w:t>
            </w:r>
          </w:p>
        </w:tc>
        <w:tc>
          <w:tcPr>
            <w:tcW w:w="2786" w:type="pct"/>
            <w:shd w:val="clear" w:color="auto" w:fill="auto"/>
          </w:tcPr>
          <w:p w:rsidR="009E5F69" w:rsidRPr="009D3685" w:rsidRDefault="009E5F69" w:rsidP="00262142">
            <w:pPr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BD2943">
              <w:rPr>
                <w:rFonts w:ascii="Arial Narrow" w:hAnsi="Arial Narrow"/>
                <w:b/>
                <w:snapToGrid w:val="0"/>
                <w:szCs w:val="20"/>
              </w:rPr>
              <w:t>Döntést nem igényel.</w:t>
            </w:r>
          </w:p>
        </w:tc>
      </w:tr>
    </w:tbl>
    <w:p w:rsidR="009E5F69" w:rsidRDefault="009E5F69" w:rsidP="009E5F69"/>
    <w:tbl>
      <w:tblPr>
        <w:tblW w:w="5000" w:type="pct"/>
        <w:tblLook w:val="01E0" w:firstRow="1" w:lastRow="1" w:firstColumn="1" w:lastColumn="1" w:noHBand="0" w:noVBand="0"/>
      </w:tblPr>
      <w:tblGrid>
        <w:gridCol w:w="1033"/>
        <w:gridCol w:w="12971"/>
      </w:tblGrid>
      <w:tr w:rsidR="009E5F69" w:rsidRPr="00950B6D" w:rsidTr="009E5F69">
        <w:trPr>
          <w:trHeight w:val="232"/>
        </w:trPr>
        <w:tc>
          <w:tcPr>
            <w:tcW w:w="369" w:type="pct"/>
            <w:shd w:val="clear" w:color="auto" w:fill="B3B3B3"/>
          </w:tcPr>
          <w:p w:rsidR="009E5F69" w:rsidRPr="00232AFF" w:rsidRDefault="009E5F69" w:rsidP="00262142">
            <w:pPr>
              <w:pStyle w:val="Cm"/>
              <w:jc w:val="left"/>
              <w:rPr>
                <w:bCs w:val="0"/>
                <w:caps w:val="0"/>
                <w:snapToGrid w:val="0"/>
                <w:spacing w:val="20"/>
                <w:sz w:val="24"/>
                <w:szCs w:val="24"/>
              </w:rPr>
            </w:pPr>
            <w:r w:rsidRPr="00232AFF">
              <w:rPr>
                <w:rFonts w:cs="Arial"/>
                <w:bCs w:val="0"/>
                <w:caps w:val="0"/>
                <w:sz w:val="24"/>
                <w:szCs w:val="24"/>
              </w:rPr>
              <w:t>13.</w:t>
            </w:r>
          </w:p>
        </w:tc>
        <w:tc>
          <w:tcPr>
            <w:tcW w:w="4631" w:type="pct"/>
            <w:shd w:val="clear" w:color="auto" w:fill="B3B3B3"/>
            <w:vAlign w:val="center"/>
          </w:tcPr>
          <w:p w:rsidR="009E5F69" w:rsidRPr="00950B6D" w:rsidRDefault="009E5F69" w:rsidP="0026214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Budapest Főváros XIII. kerületi Önkormányzat</w:t>
            </w:r>
          </w:p>
        </w:tc>
      </w:tr>
      <w:tr w:rsidR="009E5F69" w:rsidRPr="00950B6D" w:rsidTr="009E5F69">
        <w:trPr>
          <w:trHeight w:val="317"/>
        </w:trPr>
        <w:tc>
          <w:tcPr>
            <w:tcW w:w="369" w:type="pct"/>
            <w:shd w:val="clear" w:color="auto" w:fill="auto"/>
            <w:vAlign w:val="center"/>
          </w:tcPr>
          <w:p w:rsidR="009E5F69" w:rsidRPr="00950B6D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631" w:type="pct"/>
            <w:shd w:val="clear" w:color="auto" w:fill="auto"/>
            <w:vAlign w:val="center"/>
          </w:tcPr>
          <w:p w:rsidR="009E5F69" w:rsidRPr="00950B6D" w:rsidRDefault="009E5F69" w:rsidP="00262142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(Iktatószám</w:t>
            </w:r>
            <w:proofErr w:type="gramStart"/>
            <w:r>
              <w:rPr>
                <w:rFonts w:ascii="Arial Narrow" w:hAnsi="Arial Narrow" w:cs="Arial"/>
                <w:i/>
                <w:sz w:val="20"/>
                <w:szCs w:val="20"/>
              </w:rPr>
              <w:t>:II</w:t>
            </w:r>
            <w:proofErr w:type="gramEnd"/>
            <w:r>
              <w:rPr>
                <w:rFonts w:ascii="Arial Narrow" w:hAnsi="Arial Narrow" w:cs="Arial"/>
                <w:i/>
                <w:sz w:val="20"/>
                <w:szCs w:val="20"/>
              </w:rPr>
              <w:t>/347-2/2017</w:t>
            </w:r>
            <w:r w:rsidR="00232AFF">
              <w:rPr>
                <w:rFonts w:ascii="Arial Narrow" w:hAnsi="Arial Narrow" w:cs="Arial"/>
                <w:i/>
                <w:sz w:val="20"/>
                <w:szCs w:val="20"/>
              </w:rPr>
              <w:t>.</w:t>
            </w:r>
            <w:r w:rsidRPr="00950B6D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</w:tr>
    </w:tbl>
    <w:p w:rsidR="009E5F69" w:rsidRPr="00DF1040" w:rsidRDefault="009E5F69" w:rsidP="009E5F69">
      <w:pPr>
        <w:ind w:left="72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489"/>
        <w:gridCol w:w="7767"/>
      </w:tblGrid>
      <w:tr w:rsidR="009E5F69" w:rsidRPr="00950B6D" w:rsidTr="00232AFF">
        <w:trPr>
          <w:tblHeader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lastRenderedPageBreak/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1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DF7CB3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</w:tc>
        <w:tc>
          <w:tcPr>
            <w:tcW w:w="1964" w:type="pct"/>
            <w:shd w:val="clear" w:color="auto" w:fill="auto"/>
          </w:tcPr>
          <w:p w:rsidR="009E5F69" w:rsidRPr="00D02F6B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I.</w:t>
            </w:r>
            <w:r>
              <w:rPr>
                <w:rFonts w:ascii="Arial Narrow" w:hAnsi="Arial Narrow"/>
              </w:rPr>
              <w:tab/>
            </w:r>
            <w:proofErr w:type="gramStart"/>
            <w:r w:rsidRPr="00F33934">
              <w:rPr>
                <w:rFonts w:ascii="Arial Narrow" w:hAnsi="Arial Narrow"/>
              </w:rPr>
              <w:t>A</w:t>
            </w:r>
            <w:proofErr w:type="gramEnd"/>
            <w:r w:rsidRPr="00F33934">
              <w:rPr>
                <w:rFonts w:ascii="Arial Narrow" w:hAnsi="Arial Narrow"/>
              </w:rPr>
              <w:t xml:space="preserve"> véleményezendő (3 kötet) dokumentáció kizárólag a Népsziget területéről szól, az I. kötet a teljes budapesti Duna szakaszra vonatkozó vizsgálatot foglalja össze.</w:t>
            </w:r>
          </w:p>
        </w:tc>
        <w:tc>
          <w:tcPr>
            <w:tcW w:w="2779" w:type="pct"/>
            <w:shd w:val="clear" w:color="auto" w:fill="auto"/>
          </w:tcPr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9E5F69" w:rsidRPr="00F33934" w:rsidRDefault="009E5F69" w:rsidP="00262142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II.</w:t>
            </w:r>
            <w:r>
              <w:rPr>
                <w:rFonts w:ascii="Arial Narrow" w:hAnsi="Arial Narrow"/>
              </w:rPr>
              <w:tab/>
            </w:r>
            <w:proofErr w:type="gramStart"/>
            <w:r w:rsidRPr="00F33934">
              <w:rPr>
                <w:rFonts w:ascii="Arial Narrow" w:hAnsi="Arial Narrow"/>
              </w:rPr>
              <w:t>A</w:t>
            </w:r>
            <w:proofErr w:type="gramEnd"/>
            <w:r w:rsidRPr="00F33934">
              <w:rPr>
                <w:rFonts w:ascii="Arial Narrow" w:hAnsi="Arial Narrow"/>
              </w:rPr>
              <w:t xml:space="preserve"> tervdokumentáció magas szakmai tervezői színvonalon készült el:</w:t>
            </w:r>
          </w:p>
          <w:p w:rsidR="009E5F69" w:rsidRPr="00130508" w:rsidRDefault="009E5F69" w:rsidP="009E5F6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u w:val="single"/>
              </w:rPr>
              <w:t>helyzetértékelése</w:t>
            </w:r>
            <w:r w:rsidRPr="00F33934">
              <w:rPr>
                <w:rFonts w:ascii="Arial Narrow" w:hAnsi="Arial Narrow"/>
              </w:rPr>
              <w:t xml:space="preserve"> (II.</w:t>
            </w:r>
            <w:r>
              <w:rPr>
                <w:rFonts w:ascii="Arial Narrow" w:hAnsi="Arial Narrow"/>
              </w:rPr>
              <w:t xml:space="preserve"> </w:t>
            </w:r>
            <w:r w:rsidRPr="00F33934">
              <w:rPr>
                <w:rFonts w:ascii="Arial Narrow" w:hAnsi="Arial Narrow"/>
              </w:rPr>
              <w:t>kötet) korrekt és naprakész, megállapításai jogszabálykövetők, a 10/2016. (I.14.) ÖK határozattal elfogadott kerület/főváros közötti „közös megállapodásnak” megfelelőek;</w:t>
            </w:r>
          </w:p>
        </w:tc>
        <w:tc>
          <w:tcPr>
            <w:tcW w:w="2779" w:type="pct"/>
            <w:shd w:val="clear" w:color="auto" w:fill="auto"/>
          </w:tcPr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9E5F69" w:rsidRPr="00130508" w:rsidRDefault="009E5F69" w:rsidP="009E5F6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u w:val="single"/>
              </w:rPr>
              <w:t xml:space="preserve">a Népszigetre vonatkozó DÉSZ </w:t>
            </w:r>
            <w:r w:rsidRPr="00F33934">
              <w:rPr>
                <w:rFonts w:ascii="Arial Narrow" w:hAnsi="Arial Narrow"/>
              </w:rPr>
              <w:t>(</w:t>
            </w:r>
            <w:proofErr w:type="spellStart"/>
            <w:r w:rsidRPr="00F33934">
              <w:rPr>
                <w:rFonts w:ascii="Arial Narrow" w:hAnsi="Arial Narrow"/>
              </w:rPr>
              <w:t>III.kötet</w:t>
            </w:r>
            <w:proofErr w:type="spellEnd"/>
            <w:r w:rsidRPr="00F33934">
              <w:rPr>
                <w:rFonts w:ascii="Arial Narrow" w:hAnsi="Arial Narrow"/>
              </w:rPr>
              <w:t xml:space="preserve">) összhangban van a 314/2012. (XI.8.) Korm. rendelettel, a Fővárosi Önkormányzat koncepcióival és hatályos terveivel, több eleme a ma hatályos </w:t>
            </w:r>
            <w:proofErr w:type="spellStart"/>
            <w:r w:rsidRPr="00F33934">
              <w:rPr>
                <w:rFonts w:ascii="Arial Narrow" w:hAnsi="Arial Narrow"/>
              </w:rPr>
              <w:t>KSZT-ből</w:t>
            </w:r>
            <w:proofErr w:type="spellEnd"/>
            <w:r w:rsidRPr="00F33934">
              <w:rPr>
                <w:rFonts w:ascii="Arial Narrow" w:hAnsi="Arial Narrow"/>
              </w:rPr>
              <w:t xml:space="preserve"> került átemelésre, ugyanakkor néhány eleme kiegészítendő vagy törlendő;</w:t>
            </w:r>
          </w:p>
        </w:tc>
        <w:tc>
          <w:tcPr>
            <w:tcW w:w="2779" w:type="pct"/>
            <w:shd w:val="clear" w:color="auto" w:fill="auto"/>
          </w:tcPr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 w:rsidRPr="00F33934">
              <w:rPr>
                <w:rFonts w:ascii="Arial Narrow" w:hAnsi="Arial Narrow"/>
                <w:b/>
              </w:rPr>
              <w:t>Döntést nem igényel.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5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9E5F69" w:rsidRPr="00F33934" w:rsidRDefault="009E5F69" w:rsidP="00262142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III.</w:t>
            </w:r>
            <w:r>
              <w:rPr>
                <w:rFonts w:ascii="Arial Narrow" w:hAnsi="Arial Narrow"/>
              </w:rPr>
              <w:tab/>
              <w:t>Szakmai észrevételek, javaslatok</w:t>
            </w:r>
            <w:r w:rsidRPr="00F33934">
              <w:rPr>
                <w:rFonts w:ascii="Arial Narrow" w:hAnsi="Arial Narrow"/>
              </w:rPr>
              <w:t>:</w:t>
            </w:r>
          </w:p>
          <w:p w:rsidR="009E5F69" w:rsidRPr="00664B34" w:rsidRDefault="009E5F69" w:rsidP="009E5F6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64B34">
              <w:rPr>
                <w:rFonts w:ascii="Arial Narrow" w:hAnsi="Arial Narrow"/>
              </w:rPr>
              <w:t>II. kötet 36. oldal kiegészítése</w:t>
            </w:r>
          </w:p>
          <w:p w:rsidR="009E5F69" w:rsidRPr="007C74AA" w:rsidRDefault="009E5F69" w:rsidP="00262142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664B34">
              <w:rPr>
                <w:rFonts w:ascii="Arial Narrow" w:hAnsi="Arial Narrow"/>
              </w:rPr>
              <w:t>„A kerületi önkormányzat elmúlt években végzett harmonizációs törekvései a tulajdonosi szempontok összehangolására nem hozott végrehajtható megoldást.”</w:t>
            </w:r>
          </w:p>
        </w:tc>
        <w:tc>
          <w:tcPr>
            <w:tcW w:w="2779" w:type="pct"/>
            <w:shd w:val="clear" w:color="auto" w:fill="auto"/>
          </w:tcPr>
          <w:p w:rsidR="009E5F69" w:rsidRPr="00F64F21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Elfogadásra</w:t>
            </w:r>
            <w:r w:rsidRPr="00F64F21">
              <w:rPr>
                <w:rFonts w:ascii="Arial Narrow" w:hAnsi="Arial Narrow"/>
                <w:b/>
              </w:rPr>
              <w:t xml:space="preserve"> javasolt. </w:t>
            </w:r>
            <w:r>
              <w:rPr>
                <w:rFonts w:ascii="Arial Narrow" w:hAnsi="Arial Narrow"/>
              </w:rPr>
              <w:t>A dokumentáció az észrevételnek megfelelően kiegészítésre kerül.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6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9E5F69" w:rsidRPr="00664B34" w:rsidRDefault="009E5F69" w:rsidP="009E5F6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64B34">
              <w:rPr>
                <w:rFonts w:ascii="Arial Narrow" w:hAnsi="Arial Narrow"/>
              </w:rPr>
              <w:t>II. kötet 47. oldal utolsó mondata helyesen:</w:t>
            </w:r>
          </w:p>
          <w:p w:rsidR="009E5F69" w:rsidRPr="007C74AA" w:rsidRDefault="009E5F69" w:rsidP="00262142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664B34">
              <w:rPr>
                <w:rFonts w:ascii="Arial Narrow" w:hAnsi="Arial Narrow"/>
              </w:rPr>
              <w:t>„A félsziget városi hátterét a Duna Plaza épülete és jelentős méretű nem beépített parti sáv adja.”</w:t>
            </w:r>
          </w:p>
        </w:tc>
        <w:tc>
          <w:tcPr>
            <w:tcW w:w="2779" w:type="pct"/>
            <w:shd w:val="clear" w:color="auto" w:fill="auto"/>
          </w:tcPr>
          <w:p w:rsidR="009E5F69" w:rsidRPr="00F64F21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Elfogadásra</w:t>
            </w:r>
            <w:r w:rsidRPr="00F64F21">
              <w:rPr>
                <w:rFonts w:ascii="Arial Narrow" w:hAnsi="Arial Narrow"/>
                <w:b/>
              </w:rPr>
              <w:t xml:space="preserve"> javasolt. </w:t>
            </w:r>
            <w:r>
              <w:rPr>
                <w:rFonts w:ascii="Arial Narrow" w:hAnsi="Arial Narrow"/>
              </w:rPr>
              <w:t>A dokumentáció az észrevételnek megfelelően kiegészítésre kerül.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7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9E5F69" w:rsidRPr="007C74AA" w:rsidRDefault="009E5F69" w:rsidP="009E5F6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317B8">
              <w:rPr>
                <w:rFonts w:ascii="Arial Narrow" w:hAnsi="Arial Narrow"/>
              </w:rPr>
              <w:t>II. kötet 51. oldal utolsó mondatának megállapításával nem értünk egyet, a Meder utca vonalában álló közműhidat nem tekintjük „egyedi építészeti értéknek”.</w:t>
            </w:r>
          </w:p>
        </w:tc>
        <w:tc>
          <w:tcPr>
            <w:tcW w:w="2779" w:type="pct"/>
            <w:shd w:val="clear" w:color="auto" w:fill="auto"/>
          </w:tcPr>
          <w:p w:rsidR="009E5F69" w:rsidRPr="00F64F21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Elfogadásra</w:t>
            </w:r>
            <w:r w:rsidRPr="00F64F21">
              <w:rPr>
                <w:rFonts w:ascii="Arial Narrow" w:hAnsi="Arial Narrow"/>
                <w:b/>
              </w:rPr>
              <w:t xml:space="preserve"> javasolt. </w:t>
            </w:r>
            <w:r>
              <w:rPr>
                <w:rFonts w:ascii="Arial Narrow" w:hAnsi="Arial Narrow"/>
              </w:rPr>
              <w:t>A dokumentáció az észrevételnek megfelelően pontosításra kerül.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8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9E5F69" w:rsidRPr="00E317B8" w:rsidRDefault="009E5F69" w:rsidP="009E5F6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317B8">
              <w:rPr>
                <w:rFonts w:ascii="Arial Narrow" w:hAnsi="Arial Narrow"/>
              </w:rPr>
              <w:t>II. kötet 53. oldal (1.5.1. pont második bekezdés) kiegészítése:</w:t>
            </w:r>
          </w:p>
          <w:p w:rsidR="009E5F69" w:rsidRDefault="009E5F69" w:rsidP="00262142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E317B8">
              <w:rPr>
                <w:rFonts w:ascii="Arial Narrow" w:hAnsi="Arial Narrow"/>
              </w:rPr>
              <w:t xml:space="preserve">„….. </w:t>
            </w:r>
            <w:proofErr w:type="gramStart"/>
            <w:r w:rsidRPr="00E317B8">
              <w:rPr>
                <w:rFonts w:ascii="Arial Narrow" w:hAnsi="Arial Narrow"/>
              </w:rPr>
              <w:t>keresztül érhető</w:t>
            </w:r>
            <w:proofErr w:type="gramEnd"/>
            <w:r w:rsidRPr="00E317B8">
              <w:rPr>
                <w:rFonts w:ascii="Arial Narrow" w:hAnsi="Arial Narrow"/>
              </w:rPr>
              <w:t xml:space="preserve"> el – </w:t>
            </w:r>
            <w:r w:rsidRPr="00E317B8">
              <w:rPr>
                <w:rFonts w:ascii="Arial Narrow" w:hAnsi="Arial Narrow"/>
                <w:u w:val="single"/>
              </w:rPr>
              <w:t>ha nincs árvíz.</w:t>
            </w:r>
            <w:r>
              <w:rPr>
                <w:rFonts w:ascii="Arial Narrow" w:hAnsi="Arial Narrow"/>
                <w:u w:val="single"/>
              </w:rPr>
              <w:t>”</w:t>
            </w:r>
          </w:p>
        </w:tc>
        <w:tc>
          <w:tcPr>
            <w:tcW w:w="2779" w:type="pct"/>
            <w:shd w:val="clear" w:color="auto" w:fill="auto"/>
          </w:tcPr>
          <w:p w:rsidR="009E5F69" w:rsidRPr="00F64F21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Elfogadásra</w:t>
            </w:r>
            <w:r w:rsidRPr="00F64F21">
              <w:rPr>
                <w:rFonts w:ascii="Arial Narrow" w:hAnsi="Arial Narrow"/>
                <w:b/>
              </w:rPr>
              <w:t xml:space="preserve"> javasolt. </w:t>
            </w:r>
            <w:r>
              <w:rPr>
                <w:rFonts w:ascii="Arial Narrow" w:hAnsi="Arial Narrow"/>
              </w:rPr>
              <w:t>A dokumentáció az észrevételnek megfelelően kiegészítésre kerül.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9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9E5F69" w:rsidRDefault="009E5F69" w:rsidP="009E5F6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317B8">
              <w:rPr>
                <w:rFonts w:ascii="Arial Narrow" w:hAnsi="Arial Narrow"/>
              </w:rPr>
              <w:t>II. kötet 108. oldal: az utolsó előtti bekezdésben leírt 87.000 m</w:t>
            </w:r>
            <w:r w:rsidRPr="00E317B8">
              <w:rPr>
                <w:rFonts w:ascii="Arial Narrow" w:hAnsi="Arial Narrow"/>
                <w:vertAlign w:val="superscript"/>
              </w:rPr>
              <w:t>2</w:t>
            </w:r>
            <w:r w:rsidRPr="00E317B8">
              <w:rPr>
                <w:rFonts w:ascii="Arial Narrow" w:hAnsi="Arial Narrow"/>
              </w:rPr>
              <w:t xml:space="preserve"> bruttó tervezett szintterülethez</w:t>
            </w:r>
            <w:r w:rsidRPr="00E317B8">
              <w:rPr>
                <w:rFonts w:ascii="Arial Narrow" w:hAnsi="Arial Narrow"/>
              </w:rPr>
              <w:tab/>
              <w:t xml:space="preserve"> szükségesek a további közúti kapcsolatok (közúti híd, komp) – különösen árvíz/</w:t>
            </w:r>
            <w:proofErr w:type="spellStart"/>
            <w:r w:rsidRPr="00E317B8">
              <w:rPr>
                <w:rFonts w:ascii="Arial Narrow" w:hAnsi="Arial Narrow"/>
              </w:rPr>
              <w:t>havaria</w:t>
            </w:r>
            <w:proofErr w:type="spellEnd"/>
            <w:r w:rsidRPr="00E317B8">
              <w:rPr>
                <w:rFonts w:ascii="Arial Narrow" w:hAnsi="Arial Narrow"/>
              </w:rPr>
              <w:t xml:space="preserve"> esetén;</w:t>
            </w:r>
          </w:p>
        </w:tc>
        <w:tc>
          <w:tcPr>
            <w:tcW w:w="2779" w:type="pct"/>
            <w:shd w:val="clear" w:color="auto" w:fill="auto"/>
          </w:tcPr>
          <w:p w:rsidR="009E5F69" w:rsidRPr="002E6212" w:rsidRDefault="009E5F69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Elfogadásra</w:t>
            </w:r>
            <w:r w:rsidRPr="00F64F21">
              <w:rPr>
                <w:rFonts w:ascii="Arial Narrow" w:hAnsi="Arial Narrow"/>
                <w:b/>
              </w:rPr>
              <w:t xml:space="preserve"> javasolt. </w:t>
            </w:r>
            <w:r>
              <w:rPr>
                <w:rFonts w:ascii="Arial Narrow" w:hAnsi="Arial Narrow"/>
              </w:rPr>
              <w:t>A dokumentáció az észrevételnek megfelelően kiegészítésre kerül. A szigetre vezető, tervezett híd közúti forgalom lebonyolítására is alkalmas, a sziget területén ennek fogadására alkalmas, 14 méter széles közterület kerül kiszabályozásra.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10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9E5F69" w:rsidRDefault="009E5F69" w:rsidP="009E5F6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317B8">
              <w:rPr>
                <w:rFonts w:ascii="Arial Narrow" w:hAnsi="Arial Narrow"/>
              </w:rPr>
              <w:t>III. kötet</w:t>
            </w:r>
          </w:p>
          <w:p w:rsidR="009E5F69" w:rsidRPr="00E317B8" w:rsidRDefault="009E5F69" w:rsidP="009E5F69">
            <w:pPr>
              <w:numPr>
                <w:ilvl w:val="1"/>
                <w:numId w:val="24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1440" w:hanging="7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E317B8">
              <w:rPr>
                <w:rFonts w:ascii="Arial Narrow" w:hAnsi="Arial Narrow"/>
              </w:rPr>
              <w:t>1. sz. melléklet: a szabályozási tervlapon szereplő „kötelező szabályozási vonal” helyett „irányadó szabályozási vonal” legyen, mert a szükséges tulajdonosi egyeztetések ezt indokolják;</w:t>
            </w:r>
          </w:p>
        </w:tc>
        <w:tc>
          <w:tcPr>
            <w:tcW w:w="2779" w:type="pct"/>
            <w:shd w:val="clear" w:color="auto" w:fill="auto"/>
          </w:tcPr>
          <w:p w:rsidR="009E5F69" w:rsidRPr="00FE1357" w:rsidRDefault="009E5F69" w:rsidP="00262142">
            <w:pPr>
              <w:jc w:val="both"/>
              <w:rPr>
                <w:rFonts w:ascii="Arial Narrow" w:hAnsi="Arial Narrow"/>
              </w:rPr>
            </w:pPr>
            <w:r w:rsidRPr="008A301D">
              <w:rPr>
                <w:rFonts w:ascii="Arial Narrow" w:hAnsi="Arial Narrow"/>
                <w:b/>
              </w:rPr>
              <w:t>Elfogadásra nem javasolt, magasabb rendű jogszabállyal ellentétes.</w:t>
            </w:r>
            <w:r w:rsidRPr="00FE135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>
              <w:t xml:space="preserve"> </w:t>
            </w:r>
            <w:r w:rsidRPr="00134177">
              <w:rPr>
                <w:rFonts w:ascii="Arial Narrow" w:hAnsi="Arial Narrow"/>
              </w:rPr>
              <w:t>253/1997. (XII. 20.) Korm. rendelet</w:t>
            </w:r>
            <w:r>
              <w:rPr>
                <w:rFonts w:ascii="Arial Narrow" w:hAnsi="Arial Narrow"/>
              </w:rPr>
              <w:t xml:space="preserve"> 1. számú mellékletének 107. pontja szerint: </w:t>
            </w:r>
            <w:r w:rsidRPr="00134177">
              <w:rPr>
                <w:rFonts w:ascii="Arial Narrow" w:hAnsi="Arial Narrow"/>
                <w:i/>
              </w:rPr>
              <w:t>„</w:t>
            </w:r>
            <w:r w:rsidRPr="00134177">
              <w:rPr>
                <w:rFonts w:ascii="Arial Narrow" w:hAnsi="Arial Narrow"/>
                <w:i/>
                <w:iCs/>
              </w:rPr>
              <w:t xml:space="preserve">Szabályozási vonal: </w:t>
            </w:r>
            <w:r w:rsidRPr="00134177">
              <w:rPr>
                <w:rFonts w:ascii="Arial Narrow" w:hAnsi="Arial Narrow"/>
                <w:i/>
              </w:rPr>
              <w:t>a közterületet és az egyéb nem közterületet elválasztó vonal.”</w:t>
            </w:r>
            <w:r>
              <w:rPr>
                <w:rFonts w:ascii="Arial Narrow" w:hAnsi="Arial Narrow"/>
              </w:rPr>
              <w:t xml:space="preserve"> A 314/2012. (XI. 8.) Korm. rendelet 5. mellékletének 2.1.3 alpontja alapján a </w:t>
            </w:r>
            <w:proofErr w:type="spellStart"/>
            <w:r>
              <w:rPr>
                <w:rFonts w:ascii="Arial Narrow" w:hAnsi="Arial Narrow"/>
              </w:rPr>
              <w:t>szbályozási</w:t>
            </w:r>
            <w:proofErr w:type="spellEnd"/>
            <w:r>
              <w:rPr>
                <w:rFonts w:ascii="Arial Narrow" w:hAnsi="Arial Narrow"/>
              </w:rPr>
              <w:t xml:space="preserve"> tervnek tartalmaznia kell a kötelező szabályozási elemeket. Ugyanezen jogszabály 6. mellékletében a szabályozási vonal a szabályozás alapelemei között kerül felsorolásra, amely így kötelező szabályozási elem, melynek alternatív jelölésére nincs lehetőség.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11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9E5F69" w:rsidRPr="00E317B8" w:rsidRDefault="009E5F69" w:rsidP="009E5F69">
            <w:pPr>
              <w:numPr>
                <w:ilvl w:val="1"/>
                <w:numId w:val="24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1440" w:hanging="7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2E434E">
              <w:rPr>
                <w:rFonts w:ascii="Arial Narrow" w:hAnsi="Arial Narrow"/>
              </w:rPr>
              <w:t xml:space="preserve">5.§ (4) </w:t>
            </w:r>
            <w:proofErr w:type="spellStart"/>
            <w:r w:rsidRPr="002E434E">
              <w:rPr>
                <w:rFonts w:ascii="Arial Narrow" w:hAnsi="Arial Narrow"/>
              </w:rPr>
              <w:t>bek</w:t>
            </w:r>
            <w:proofErr w:type="spellEnd"/>
            <w:r w:rsidRPr="002E434E">
              <w:rPr>
                <w:rFonts w:ascii="Arial Narrow" w:hAnsi="Arial Narrow"/>
              </w:rPr>
              <w:t>. törlendő – legalább átmenetileg;</w:t>
            </w:r>
          </w:p>
        </w:tc>
        <w:tc>
          <w:tcPr>
            <w:tcW w:w="2779" w:type="pct"/>
            <w:shd w:val="clear" w:color="auto" w:fill="auto"/>
          </w:tcPr>
          <w:p w:rsidR="009E5F69" w:rsidRPr="008A301D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r w:rsidRPr="00FE1357">
              <w:rPr>
                <w:rFonts w:ascii="Arial Narrow" w:hAnsi="Arial Narrow"/>
                <w:b/>
              </w:rPr>
              <w:t>Elfogadásra nem javasolt.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2E6212">
              <w:rPr>
                <w:rFonts w:ascii="Arial Narrow" w:hAnsi="Arial Narrow"/>
              </w:rPr>
              <w:t xml:space="preserve">A XIII. kerület egész területén – két </w:t>
            </w:r>
            <w:proofErr w:type="spellStart"/>
            <w:r w:rsidRPr="002E6212">
              <w:rPr>
                <w:rFonts w:ascii="Arial Narrow" w:hAnsi="Arial Narrow"/>
              </w:rPr>
              <w:t>kitvételtől</w:t>
            </w:r>
            <w:proofErr w:type="spellEnd"/>
            <w:r w:rsidRPr="002E6212">
              <w:rPr>
                <w:rFonts w:ascii="Arial Narrow" w:hAnsi="Arial Narrow"/>
              </w:rPr>
              <w:t xml:space="preserve"> eltekintve – tiltott a magánút kialakítása, és a Népsziget területén sincs </w:t>
            </w:r>
            <w:r>
              <w:rPr>
                <w:rFonts w:ascii="Arial Narrow" w:hAnsi="Arial Narrow"/>
              </w:rPr>
              <w:t>erre szükség</w:t>
            </w:r>
            <w:r w:rsidRPr="002E6212">
              <w:rPr>
                <w:rFonts w:ascii="Arial Narrow" w:hAnsi="Arial Narrow"/>
              </w:rPr>
              <w:t xml:space="preserve">. A Népszigetet észak-déli irányban feltáró </w:t>
            </w:r>
            <w:r>
              <w:rPr>
                <w:rFonts w:ascii="Arial Narrow" w:hAnsi="Arial Narrow"/>
              </w:rPr>
              <w:t>útról</w:t>
            </w:r>
            <w:r w:rsidRPr="002E6212">
              <w:rPr>
                <w:rFonts w:ascii="Arial Narrow" w:hAnsi="Arial Narrow"/>
              </w:rPr>
              <w:t xml:space="preserve"> a telkek közterületi kapcsolata biztosított.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12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9E5F69" w:rsidRDefault="009E5F69" w:rsidP="009E5F69">
            <w:pPr>
              <w:numPr>
                <w:ilvl w:val="1"/>
                <w:numId w:val="24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1440" w:hanging="7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6.§ (1) </w:t>
            </w:r>
            <w:proofErr w:type="spellStart"/>
            <w:r>
              <w:rPr>
                <w:rFonts w:ascii="Arial Narrow" w:hAnsi="Arial Narrow"/>
              </w:rPr>
              <w:t>bek</w:t>
            </w:r>
            <w:proofErr w:type="spellEnd"/>
            <w:r>
              <w:rPr>
                <w:rFonts w:ascii="Arial Narrow" w:hAnsi="Arial Narrow"/>
              </w:rPr>
              <w:t xml:space="preserve"> a teljes közműellát</w:t>
            </w:r>
            <w:r w:rsidRPr="00077BB5">
              <w:rPr>
                <w:rFonts w:ascii="Arial Narrow" w:hAnsi="Arial Narrow"/>
              </w:rPr>
              <w:t xml:space="preserve">ottság előírása nem életszerű, a jelenlegi státuszt fagyasztaná le, javaslat: OTÉK 8. § (2) </w:t>
            </w:r>
            <w:proofErr w:type="spellStart"/>
            <w:r w:rsidRPr="00077BB5">
              <w:rPr>
                <w:rFonts w:ascii="Arial Narrow" w:hAnsi="Arial Narrow"/>
              </w:rPr>
              <w:t>bek</w:t>
            </w:r>
            <w:proofErr w:type="spellEnd"/>
            <w:r w:rsidRPr="00077BB5">
              <w:rPr>
                <w:rFonts w:ascii="Arial Narrow" w:hAnsi="Arial Narrow"/>
              </w:rPr>
              <w:t>. b) pontja szerinti részleges közművesítés;</w:t>
            </w:r>
          </w:p>
        </w:tc>
        <w:tc>
          <w:tcPr>
            <w:tcW w:w="2779" w:type="pct"/>
            <w:shd w:val="clear" w:color="auto" w:fill="auto"/>
          </w:tcPr>
          <w:p w:rsidR="009E5F69" w:rsidRPr="00EA542A" w:rsidRDefault="009E5F69" w:rsidP="00262142">
            <w:pPr>
              <w:jc w:val="both"/>
              <w:rPr>
                <w:rFonts w:ascii="Arial Narrow" w:hAnsi="Arial Narrow"/>
              </w:rPr>
            </w:pPr>
            <w:r w:rsidRPr="008A301D">
              <w:rPr>
                <w:rFonts w:ascii="Arial Narrow" w:hAnsi="Arial Narrow"/>
                <w:b/>
              </w:rPr>
              <w:t>Elfogadásra nem javasolt, magasabb rendű jogszabállyal ellentétes.</w:t>
            </w:r>
            <w:r w:rsidRPr="00FE135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 w:rsidRPr="000B2AE0">
              <w:rPr>
                <w:rFonts w:ascii="Arial Narrow" w:hAnsi="Arial Narrow"/>
              </w:rPr>
              <w:t>z épített környezet alakításáról és védelméről</w:t>
            </w:r>
            <w:r>
              <w:rPr>
                <w:rFonts w:ascii="Arial Narrow" w:hAnsi="Arial Narrow"/>
              </w:rPr>
              <w:t xml:space="preserve"> szóló </w:t>
            </w:r>
            <w:r w:rsidRPr="000B2AE0">
              <w:rPr>
                <w:rFonts w:ascii="Arial Narrow" w:hAnsi="Arial Narrow"/>
              </w:rPr>
              <w:t xml:space="preserve">1997. évi LXXVIII. törvény </w:t>
            </w:r>
            <w:r>
              <w:rPr>
                <w:rFonts w:ascii="Arial Narrow" w:hAnsi="Arial Narrow"/>
              </w:rPr>
              <w:t>(</w:t>
            </w:r>
            <w:proofErr w:type="spellStart"/>
            <w:r>
              <w:rPr>
                <w:rFonts w:ascii="Arial Narrow" w:hAnsi="Arial Narrow"/>
              </w:rPr>
              <w:t>Étv</w:t>
            </w:r>
            <w:proofErr w:type="spellEnd"/>
            <w:r>
              <w:rPr>
                <w:rFonts w:ascii="Arial Narrow" w:hAnsi="Arial Narrow"/>
              </w:rPr>
              <w:t>.) 9/B. § (2) bekezdés c) pontja szerint a Duna-parti építési szabályzat</w:t>
            </w:r>
            <w:r w:rsidRPr="000B2AE0">
              <w:rPr>
                <w:rFonts w:ascii="Arial Narrow" w:hAnsi="Arial Narrow"/>
              </w:rPr>
              <w:t xml:space="preserve"> a településszerkezeti terv és a Fővárosi</w:t>
            </w:r>
            <w:r>
              <w:rPr>
                <w:rFonts w:ascii="Arial Narrow" w:hAnsi="Arial Narrow"/>
              </w:rPr>
              <w:t xml:space="preserve"> </w:t>
            </w:r>
            <w:r w:rsidRPr="000B2AE0">
              <w:rPr>
                <w:rFonts w:ascii="Arial Narrow" w:hAnsi="Arial Narrow"/>
              </w:rPr>
              <w:t>rendezési szabályzat alapján</w:t>
            </w:r>
            <w:r>
              <w:rPr>
                <w:rFonts w:ascii="Arial Narrow" w:hAnsi="Arial Narrow"/>
              </w:rPr>
              <w:t xml:space="preserve"> készül. A </w:t>
            </w:r>
            <w:r w:rsidRPr="00077BB5">
              <w:rPr>
                <w:rFonts w:ascii="Arial Narrow" w:hAnsi="Arial Narrow"/>
              </w:rPr>
              <w:t xml:space="preserve">Budapest főváros rendezési szabályzatáról </w:t>
            </w:r>
            <w:r>
              <w:rPr>
                <w:rFonts w:ascii="Arial Narrow" w:hAnsi="Arial Narrow"/>
              </w:rPr>
              <w:t xml:space="preserve">szóló </w:t>
            </w:r>
            <w:r w:rsidRPr="00077BB5">
              <w:rPr>
                <w:rFonts w:ascii="Arial Narrow" w:hAnsi="Arial Narrow"/>
              </w:rPr>
              <w:t>Budapest Főváros Önkormányzata Közgyűlésének</w:t>
            </w:r>
            <w:r>
              <w:rPr>
                <w:rFonts w:ascii="Arial Narrow" w:hAnsi="Arial Narrow"/>
              </w:rPr>
              <w:t xml:space="preserve"> </w:t>
            </w:r>
            <w:r w:rsidRPr="00077BB5">
              <w:rPr>
                <w:rFonts w:ascii="Arial Narrow" w:hAnsi="Arial Narrow"/>
              </w:rPr>
              <w:t xml:space="preserve">5/2015. </w:t>
            </w:r>
            <w:r>
              <w:rPr>
                <w:rFonts w:ascii="Arial Narrow" w:hAnsi="Arial Narrow"/>
              </w:rPr>
              <w:t xml:space="preserve">(II.16.) önkormányzati rendeletének (FRSZ) 19. § (3) bekezdése szerint a </w:t>
            </w:r>
            <w:r w:rsidRPr="00EA542A">
              <w:rPr>
                <w:rFonts w:ascii="Arial Narrow" w:hAnsi="Arial Narrow"/>
              </w:rPr>
              <w:t xml:space="preserve">beépítésre szánt területfelhasználási egységek mindegyikén teljes </w:t>
            </w:r>
            <w:proofErr w:type="spellStart"/>
            <w:r w:rsidRPr="00EA542A">
              <w:rPr>
                <w:rFonts w:ascii="Arial Narrow" w:hAnsi="Arial Narrow"/>
              </w:rPr>
              <w:t>közművesítettséget</w:t>
            </w:r>
            <w:proofErr w:type="spellEnd"/>
            <w:r w:rsidRPr="00EA542A">
              <w:rPr>
                <w:rFonts w:ascii="Arial Narrow" w:hAnsi="Arial Narrow"/>
              </w:rPr>
              <w:t xml:space="preserve"> kell biztosítani.</w:t>
            </w:r>
            <w:r>
              <w:rPr>
                <w:rFonts w:ascii="Arial Narrow" w:hAnsi="Arial Narrow"/>
              </w:rPr>
              <w:t xml:space="preserve"> Az OTÉK 33. § (2) alapján ugyanakkor a lehetőség biztosított arra, hogy a követelmények </w:t>
            </w:r>
            <w:r w:rsidRPr="00E6384D">
              <w:rPr>
                <w:rFonts w:ascii="Arial Narrow" w:hAnsi="Arial Narrow"/>
              </w:rPr>
              <w:t xml:space="preserve">a környezettudatos energiagazdálkodás eszközeivel közüzemi szolgáltatással vagy egyedi módon teljesíthetők </w:t>
            </w:r>
            <w:r>
              <w:rPr>
                <w:rFonts w:ascii="Arial Narrow" w:hAnsi="Arial Narrow"/>
              </w:rPr>
              <w:t xml:space="preserve">legyenek </w:t>
            </w:r>
            <w:r w:rsidRPr="00E6384D">
              <w:rPr>
                <w:rFonts w:ascii="Arial Narrow" w:hAnsi="Arial Narrow"/>
              </w:rPr>
              <w:t>az övezetre előírt teljes közművesítettség es</w:t>
            </w:r>
            <w:r>
              <w:rPr>
                <w:rFonts w:ascii="Arial Narrow" w:hAnsi="Arial Narrow"/>
              </w:rPr>
              <w:t>etében is.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13.</w:t>
            </w:r>
          </w:p>
        </w:tc>
        <w:tc>
          <w:tcPr>
            <w:tcW w:w="1964" w:type="pct"/>
            <w:shd w:val="clear" w:color="auto" w:fill="auto"/>
          </w:tcPr>
          <w:p w:rsidR="009E5F69" w:rsidRPr="00077BB5" w:rsidRDefault="009E5F69" w:rsidP="009E5F69">
            <w:pPr>
              <w:numPr>
                <w:ilvl w:val="1"/>
                <w:numId w:val="24"/>
              </w:num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CB2180">
              <w:rPr>
                <w:rFonts w:ascii="Arial Narrow" w:hAnsi="Arial Narrow"/>
              </w:rPr>
              <w:t>új §, „Átmeneti rendelkezések” célszerűek a fennálló helyzet kezelésére (kiszabályozás, közművesítés stb.)</w:t>
            </w:r>
          </w:p>
        </w:tc>
        <w:tc>
          <w:tcPr>
            <w:tcW w:w="2779" w:type="pct"/>
            <w:shd w:val="clear" w:color="auto" w:fill="auto"/>
          </w:tcPr>
          <w:p w:rsidR="009E5F69" w:rsidRPr="00FE1357" w:rsidRDefault="009E5F69" w:rsidP="00262142">
            <w:pPr>
              <w:jc w:val="both"/>
              <w:rPr>
                <w:rFonts w:ascii="Arial Narrow" w:hAnsi="Arial Narrow"/>
              </w:rPr>
            </w:pPr>
            <w:r w:rsidRPr="00FE1357">
              <w:rPr>
                <w:rFonts w:ascii="Arial Narrow" w:hAnsi="Arial Narrow"/>
                <w:b/>
              </w:rPr>
              <w:t>Elfogadásra nem javasolt</w:t>
            </w:r>
            <w:r>
              <w:rPr>
                <w:rFonts w:ascii="Arial Narrow" w:hAnsi="Arial Narrow"/>
                <w:b/>
              </w:rPr>
              <w:t xml:space="preserve">, </w:t>
            </w:r>
            <w:r w:rsidRPr="008A301D">
              <w:rPr>
                <w:rFonts w:ascii="Arial Narrow" w:hAnsi="Arial Narrow"/>
                <w:b/>
              </w:rPr>
              <w:t>magasabb rendű jogszabállyal ellentétes.</w:t>
            </w:r>
            <w:r w:rsidRPr="00FE135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 jogszabályszerkesztésről szóló 61/2009. (XII. 14.) IRM rendelet 84. § (1) bekezdése szerint á</w:t>
            </w:r>
            <w:r w:rsidRPr="00DF71FB">
              <w:rPr>
                <w:rFonts w:ascii="Arial Narrow" w:hAnsi="Arial Narrow"/>
              </w:rPr>
              <w:t>tmenet</w:t>
            </w:r>
            <w:r>
              <w:rPr>
                <w:rFonts w:ascii="Arial Narrow" w:hAnsi="Arial Narrow"/>
              </w:rPr>
              <w:t>i rendelkezéseket</w:t>
            </w:r>
            <w:r w:rsidRPr="00DF71FB">
              <w:rPr>
                <w:rFonts w:ascii="Arial Narrow" w:hAnsi="Arial Narrow"/>
              </w:rPr>
              <w:t xml:space="preserve"> akkor kell alkotni, ha az új szabályozás</w:t>
            </w:r>
            <w:r>
              <w:rPr>
                <w:rFonts w:ascii="Arial Narrow" w:hAnsi="Arial Narrow"/>
              </w:rPr>
              <w:t xml:space="preserve"> </w:t>
            </w:r>
            <w:r w:rsidRPr="00DF71FB">
              <w:rPr>
                <w:rFonts w:ascii="Arial Narrow" w:hAnsi="Arial Narrow"/>
              </w:rPr>
              <w:t xml:space="preserve">szükségessé </w:t>
            </w:r>
            <w:r w:rsidRPr="00DF71FB">
              <w:rPr>
                <w:rFonts w:ascii="Arial Narrow" w:hAnsi="Arial Narrow"/>
              </w:rPr>
              <w:lastRenderedPageBreak/>
              <w:t>teszi, hogy a jogszabály alkalmazandó</w:t>
            </w:r>
            <w:r>
              <w:rPr>
                <w:rFonts w:ascii="Arial Narrow" w:hAnsi="Arial Narrow"/>
              </w:rPr>
              <w:t xml:space="preserve"> </w:t>
            </w:r>
            <w:r w:rsidRPr="00DF71FB">
              <w:rPr>
                <w:rFonts w:ascii="Arial Narrow" w:hAnsi="Arial Narrow"/>
              </w:rPr>
              <w:t>rendelkezéseitől eltérő szabályokat kelljen alkalmazni.</w:t>
            </w:r>
            <w:r>
              <w:rPr>
                <w:rFonts w:ascii="Arial Narrow" w:hAnsi="Arial Narrow"/>
              </w:rPr>
              <w:t xml:space="preserve"> A DÉSZ rendelkezései nem teszik szükségessé ilyen szabályok alkalmazását.</w:t>
            </w:r>
          </w:p>
        </w:tc>
      </w:tr>
      <w:tr w:rsidR="009E5F69" w:rsidRPr="00950B6D" w:rsidTr="00232AFF">
        <w:tc>
          <w:tcPr>
            <w:tcW w:w="257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14.</w:t>
            </w:r>
          </w:p>
        </w:tc>
        <w:tc>
          <w:tcPr>
            <w:tcW w:w="1964" w:type="pct"/>
            <w:shd w:val="clear" w:color="auto" w:fill="auto"/>
          </w:tcPr>
          <w:p w:rsidR="009E5F69" w:rsidRDefault="009E5F69" w:rsidP="009E5F69">
            <w:pPr>
              <w:numPr>
                <w:ilvl w:val="1"/>
                <w:numId w:val="24"/>
              </w:num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D438B9">
              <w:rPr>
                <w:rFonts w:ascii="Arial Narrow" w:hAnsi="Arial Narrow"/>
              </w:rPr>
              <w:t xml:space="preserve">2. sz. melléklet (táblázat) „B” oszlop módosítandó, kialakítható legkisebb telekrész legyen </w:t>
            </w:r>
            <w:proofErr w:type="spellStart"/>
            <w:r w:rsidRPr="00D438B9">
              <w:rPr>
                <w:rFonts w:ascii="Arial Narrow" w:hAnsi="Arial Narrow"/>
              </w:rPr>
              <w:t>K-Rek</w:t>
            </w:r>
            <w:proofErr w:type="spellEnd"/>
            <w:r w:rsidRPr="00D438B9">
              <w:rPr>
                <w:rFonts w:ascii="Arial Narrow" w:hAnsi="Arial Narrow"/>
              </w:rPr>
              <w:t>/2-ben 2.000 m</w:t>
            </w:r>
            <w:r w:rsidRPr="00D438B9">
              <w:rPr>
                <w:rFonts w:ascii="Arial Narrow" w:hAnsi="Arial Narrow"/>
                <w:vertAlign w:val="superscript"/>
              </w:rPr>
              <w:t>2</w:t>
            </w:r>
            <w:r w:rsidRPr="00D438B9">
              <w:rPr>
                <w:rFonts w:ascii="Arial Narrow" w:hAnsi="Arial Narrow"/>
              </w:rPr>
              <w:t xml:space="preserve">, a </w:t>
            </w:r>
            <w:proofErr w:type="spellStart"/>
            <w:r w:rsidRPr="00D438B9">
              <w:rPr>
                <w:rFonts w:ascii="Arial Narrow" w:hAnsi="Arial Narrow"/>
              </w:rPr>
              <w:t>K-Rek</w:t>
            </w:r>
            <w:proofErr w:type="spellEnd"/>
            <w:r w:rsidRPr="00D438B9">
              <w:rPr>
                <w:rFonts w:ascii="Arial Narrow" w:hAnsi="Arial Narrow"/>
              </w:rPr>
              <w:t>/3-ban 4.000 m</w:t>
            </w:r>
            <w:r w:rsidRPr="00D438B9">
              <w:rPr>
                <w:rFonts w:ascii="Arial Narrow" w:hAnsi="Arial Narrow"/>
                <w:vertAlign w:val="superscript"/>
              </w:rPr>
              <w:t>2</w:t>
            </w:r>
            <w:r w:rsidRPr="00D438B9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D438B9">
              <w:rPr>
                <w:rFonts w:ascii="Arial Narrow" w:hAnsi="Arial Narrow"/>
              </w:rPr>
              <w:t>„E” oszlop értékei törlendők, mert feleslegesek, nem életszerűek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:rsidR="009E5F69" w:rsidRDefault="009E5F69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Elfogadásra</w:t>
            </w:r>
            <w:r w:rsidRPr="00F64F21">
              <w:rPr>
                <w:rFonts w:ascii="Arial Narrow" w:hAnsi="Arial Narrow"/>
                <w:b/>
              </w:rPr>
              <w:t xml:space="preserve"> javasolt. </w:t>
            </w:r>
            <w:r>
              <w:rPr>
                <w:rFonts w:ascii="Arial Narrow" w:hAnsi="Arial Narrow"/>
              </w:rPr>
              <w:t xml:space="preserve">Az építési övezetekben a tulajdonosok jelenlegi telekhasználatából adódó majdani telekalakítások nehézsége miatt a kialakítható legkisebb telekméretek 2000 </w:t>
            </w:r>
            <w:r w:rsidRPr="00B42F3E">
              <w:rPr>
                <w:rFonts w:ascii="Arial Narrow" w:hAnsi="Arial Narrow"/>
              </w:rPr>
              <w:t>m</w:t>
            </w:r>
            <w:r w:rsidRPr="00B42F3E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-re, illetve 4000 </w:t>
            </w:r>
            <w:r w:rsidRPr="00B42F3E">
              <w:rPr>
                <w:rFonts w:ascii="Arial Narrow" w:hAnsi="Arial Narrow"/>
              </w:rPr>
              <w:t>m</w:t>
            </w:r>
            <w:r w:rsidRPr="00B42F3E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-re csökkentése indokolt.</w:t>
            </w:r>
            <w:r w:rsidDel="00EE394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Ezzel összefüggésben </w:t>
            </w:r>
            <w:proofErr w:type="spellStart"/>
            <w:r>
              <w:rPr>
                <w:rFonts w:ascii="Arial Narrow" w:hAnsi="Arial Narrow"/>
              </w:rPr>
              <w:t>K-Rek</w:t>
            </w:r>
            <w:proofErr w:type="spellEnd"/>
            <w:r>
              <w:rPr>
                <w:rFonts w:ascii="Arial Narrow" w:hAnsi="Arial Narrow"/>
              </w:rPr>
              <w:t xml:space="preserve">/2 építési övezetben a beépítettség mértéke terepszint felett és alatt 25%-ra, </w:t>
            </w:r>
            <w:proofErr w:type="spellStart"/>
            <w:r>
              <w:rPr>
                <w:rFonts w:ascii="Arial Narrow" w:hAnsi="Arial Narrow"/>
              </w:rPr>
              <w:t>K-Rek</w:t>
            </w:r>
            <w:proofErr w:type="spellEnd"/>
            <w:r>
              <w:rPr>
                <w:rFonts w:ascii="Arial Narrow" w:hAnsi="Arial Narrow"/>
              </w:rPr>
              <w:t xml:space="preserve">/3 építési övezetben terepszint felett és alatt 20%-ra módosul. Ehhez kapcsolódóan </w:t>
            </w:r>
            <w:proofErr w:type="spellStart"/>
            <w:r>
              <w:rPr>
                <w:rFonts w:ascii="Arial Narrow" w:hAnsi="Arial Narrow"/>
              </w:rPr>
              <w:t>K-Rek</w:t>
            </w:r>
            <w:proofErr w:type="spellEnd"/>
            <w:r>
              <w:rPr>
                <w:rFonts w:ascii="Arial Narrow" w:hAnsi="Arial Narrow"/>
              </w:rPr>
              <w:t>/2 építési övezetben az általános szintterületi mutató (</w:t>
            </w:r>
            <w:proofErr w:type="spellStart"/>
            <w:r>
              <w:rPr>
                <w:rFonts w:ascii="Arial Narrow" w:hAnsi="Arial Narrow"/>
              </w:rPr>
              <w:t>szmá</w:t>
            </w:r>
            <w:proofErr w:type="spellEnd"/>
            <w:r>
              <w:rPr>
                <w:rFonts w:ascii="Arial Narrow" w:hAnsi="Arial Narrow"/>
              </w:rPr>
              <w:t xml:space="preserve">) értéke 0,3-ról 0,4 </w:t>
            </w:r>
            <w:r w:rsidRPr="00C34C34">
              <w:rPr>
                <w:rFonts w:ascii="Arial Narrow" w:hAnsi="Arial Narrow"/>
              </w:rPr>
              <w:t>m</w:t>
            </w:r>
            <w:r w:rsidRPr="00C34C34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/</w:t>
            </w:r>
            <w:r w:rsidRPr="00C34C34">
              <w:rPr>
                <w:rFonts w:ascii="Arial Narrow" w:hAnsi="Arial Narrow"/>
              </w:rPr>
              <w:t>m</w:t>
            </w:r>
            <w:r w:rsidRPr="00C34C34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-re, a parkolásra fordítható szintterületi mutató (</w:t>
            </w:r>
            <w:proofErr w:type="spellStart"/>
            <w:r>
              <w:rPr>
                <w:rFonts w:ascii="Arial Narrow" w:hAnsi="Arial Narrow"/>
              </w:rPr>
              <w:t>szmp</w:t>
            </w:r>
            <w:proofErr w:type="spellEnd"/>
            <w:r>
              <w:rPr>
                <w:rFonts w:ascii="Arial Narrow" w:hAnsi="Arial Narrow"/>
              </w:rPr>
              <w:t xml:space="preserve">) értéke 0,15-ről 0,3 </w:t>
            </w:r>
            <w:r w:rsidRPr="00C34C34">
              <w:rPr>
                <w:rFonts w:ascii="Arial Narrow" w:hAnsi="Arial Narrow"/>
              </w:rPr>
              <w:t>m</w:t>
            </w:r>
            <w:r w:rsidRPr="00C34C34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/</w:t>
            </w:r>
            <w:r w:rsidRPr="00C34C34">
              <w:rPr>
                <w:rFonts w:ascii="Arial Narrow" w:hAnsi="Arial Narrow"/>
              </w:rPr>
              <w:t>m</w:t>
            </w:r>
            <w:r w:rsidRPr="00C34C34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-re változik. </w:t>
            </w:r>
            <w:proofErr w:type="spellStart"/>
            <w:r>
              <w:rPr>
                <w:rFonts w:ascii="Arial Narrow" w:hAnsi="Arial Narrow"/>
              </w:rPr>
              <w:t>K-Rek</w:t>
            </w:r>
            <w:proofErr w:type="spellEnd"/>
            <w:r>
              <w:rPr>
                <w:rFonts w:ascii="Arial Narrow" w:hAnsi="Arial Narrow"/>
              </w:rPr>
              <w:t xml:space="preserve">/3 építési övezetben az </w:t>
            </w:r>
            <w:proofErr w:type="spellStart"/>
            <w:r>
              <w:rPr>
                <w:rFonts w:ascii="Arial Narrow" w:hAnsi="Arial Narrow"/>
              </w:rPr>
              <w:t>szmá</w:t>
            </w:r>
            <w:proofErr w:type="spellEnd"/>
            <w:r>
              <w:rPr>
                <w:rFonts w:ascii="Arial Narrow" w:hAnsi="Arial Narrow"/>
              </w:rPr>
              <w:t xml:space="preserve"> értéke 0,8 </w:t>
            </w:r>
            <w:r w:rsidRPr="00AB3DAB">
              <w:rPr>
                <w:rFonts w:ascii="Arial Narrow" w:hAnsi="Arial Narrow"/>
              </w:rPr>
              <w:t>m</w:t>
            </w:r>
            <w:r w:rsidRPr="00AB3DAB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/</w:t>
            </w:r>
            <w:r w:rsidRPr="00AB3DAB">
              <w:rPr>
                <w:rFonts w:ascii="Arial Narrow" w:hAnsi="Arial Narrow"/>
              </w:rPr>
              <w:t>m</w:t>
            </w:r>
            <w:r w:rsidRPr="00AB3DAB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-re módosul.</w:t>
            </w:r>
          </w:p>
          <w:p w:rsidR="009E5F69" w:rsidRDefault="009E5F69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fentiekkel összefüggésben a rendelettervezet 22. §</w:t>
            </w:r>
            <w:proofErr w:type="spellStart"/>
            <w:r>
              <w:rPr>
                <w:rFonts w:ascii="Arial Narrow" w:hAnsi="Arial Narrow"/>
              </w:rPr>
              <w:t>-</w:t>
            </w:r>
            <w:proofErr w:type="gramStart"/>
            <w:r>
              <w:rPr>
                <w:rFonts w:ascii="Arial Narrow" w:hAnsi="Arial Narrow"/>
              </w:rPr>
              <w:t>a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a következő rendelkezéssel egészül ki:</w:t>
            </w:r>
          </w:p>
          <w:p w:rsidR="009E5F69" w:rsidRPr="004F4F7D" w:rsidRDefault="009E5F69" w:rsidP="00262142">
            <w:pPr>
              <w:jc w:val="both"/>
              <w:rPr>
                <w:rFonts w:ascii="Arial Narrow" w:hAnsi="Arial Narrow"/>
                <w:i/>
              </w:rPr>
            </w:pPr>
            <w:r w:rsidRPr="004F4F7D">
              <w:rPr>
                <w:rFonts w:ascii="Arial Narrow" w:hAnsi="Arial Narrow"/>
                <w:i/>
              </w:rPr>
              <w:t>„</w:t>
            </w:r>
            <w:proofErr w:type="spellStart"/>
            <w:r w:rsidRPr="004F4F7D">
              <w:rPr>
                <w:rFonts w:ascii="Arial Narrow" w:hAnsi="Arial Narrow"/>
                <w:i/>
              </w:rPr>
              <w:t>K-Rek</w:t>
            </w:r>
            <w:proofErr w:type="spellEnd"/>
            <w:r w:rsidRPr="004F4F7D">
              <w:rPr>
                <w:rFonts w:ascii="Arial Narrow" w:hAnsi="Arial Narrow"/>
                <w:i/>
              </w:rPr>
              <w:t xml:space="preserve">/2 </w:t>
            </w:r>
            <w:r>
              <w:rPr>
                <w:rFonts w:ascii="Arial Narrow" w:hAnsi="Arial Narrow"/>
                <w:i/>
              </w:rPr>
              <w:t xml:space="preserve">és </w:t>
            </w:r>
            <w:proofErr w:type="spellStart"/>
            <w:r>
              <w:rPr>
                <w:rFonts w:ascii="Arial Narrow" w:hAnsi="Arial Narrow"/>
                <w:i/>
              </w:rPr>
              <w:t>K-Rek</w:t>
            </w:r>
            <w:proofErr w:type="spellEnd"/>
            <w:r>
              <w:rPr>
                <w:rFonts w:ascii="Arial Narrow" w:hAnsi="Arial Narrow"/>
                <w:i/>
              </w:rPr>
              <w:t xml:space="preserve">/3 </w:t>
            </w:r>
            <w:r w:rsidRPr="004F4F7D">
              <w:rPr>
                <w:rFonts w:ascii="Arial Narrow" w:hAnsi="Arial Narrow"/>
                <w:i/>
              </w:rPr>
              <w:t>építési övezet területén csak olyan telek alakítható ki, amely</w:t>
            </w:r>
            <w:r>
              <w:rPr>
                <w:rFonts w:ascii="Arial Narrow" w:hAnsi="Arial Narrow"/>
                <w:i/>
              </w:rPr>
              <w:t>nek</w:t>
            </w:r>
            <w:r w:rsidRPr="004F4F7D">
              <w:rPr>
                <w:rFonts w:ascii="Arial Narrow" w:hAnsi="Arial Narrow"/>
                <w:i/>
              </w:rPr>
              <w:t xml:space="preserve"> minimális telekszélessége 30 méter</w:t>
            </w:r>
            <w:r>
              <w:rPr>
                <w:rFonts w:ascii="Arial Narrow" w:hAnsi="Arial Narrow"/>
                <w:i/>
              </w:rPr>
              <w:t xml:space="preserve"> és </w:t>
            </w:r>
            <w:proofErr w:type="spellStart"/>
            <w:r w:rsidRPr="004F4F7D">
              <w:rPr>
                <w:rFonts w:ascii="Arial Narrow" w:hAnsi="Arial Narrow"/>
                <w:i/>
              </w:rPr>
              <w:t>Kt-Kk</w:t>
            </w:r>
            <w:proofErr w:type="spellEnd"/>
            <w:r w:rsidRPr="004F4F7D">
              <w:rPr>
                <w:rFonts w:ascii="Arial Narrow" w:hAnsi="Arial Narrow"/>
                <w:i/>
              </w:rPr>
              <w:t xml:space="preserve"> övezet területéről közvetlenül, zöldfelület sérelme nélkül megközelíthető.”</w:t>
            </w:r>
          </w:p>
          <w:p w:rsidR="009E5F69" w:rsidRPr="00F64F21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K-Rek</w:t>
            </w:r>
            <w:proofErr w:type="spellEnd"/>
            <w:r>
              <w:rPr>
                <w:rFonts w:ascii="Arial Narrow" w:hAnsi="Arial Narrow"/>
              </w:rPr>
              <w:t xml:space="preserve">/2 építési övezetben – a terület magassági jellemzőinek, valamint a mértékadó árvízszint (MÁSZ) figyelembevételével – a legnagyobb épületmagasság értékét a jelenleg hatályos 10,5 méterre javasolt növelni, amely a </w:t>
            </w:r>
            <w:r w:rsidRPr="00625378">
              <w:rPr>
                <w:rFonts w:ascii="Arial Narrow" w:hAnsi="Arial Narrow"/>
              </w:rPr>
              <w:t>Duna menti terület tájképéhez</w:t>
            </w:r>
            <w:r>
              <w:rPr>
                <w:rFonts w:ascii="Arial Narrow" w:hAnsi="Arial Narrow"/>
              </w:rPr>
              <w:t xml:space="preserve"> </w:t>
            </w:r>
            <w:r w:rsidRPr="00625378">
              <w:rPr>
                <w:rFonts w:ascii="Arial Narrow" w:hAnsi="Arial Narrow"/>
              </w:rPr>
              <w:t xml:space="preserve">illeszkedő mértéket </w:t>
            </w:r>
            <w:r>
              <w:rPr>
                <w:rFonts w:ascii="Arial Narrow" w:hAnsi="Arial Narrow"/>
              </w:rPr>
              <w:t>biztosít az övezetben. A legkisebb épületmagasság „E” oszlopának értékei a 2. melléklet táblázataiból törlésre kerülnek mindegyik rendelettervezetben.</w:t>
            </w:r>
          </w:p>
        </w:tc>
      </w:tr>
    </w:tbl>
    <w:p w:rsidR="009E5F69" w:rsidRDefault="009E5F69" w:rsidP="009E5F69">
      <w:pPr>
        <w:pStyle w:val="Cm"/>
        <w:jc w:val="left"/>
        <w:rPr>
          <w:caps w:val="0"/>
          <w:smallCaps/>
          <w:spacing w:val="32"/>
          <w:sz w:val="8"/>
          <w:szCs w:val="8"/>
        </w:rPr>
      </w:pPr>
    </w:p>
    <w:p w:rsidR="00B57318" w:rsidRDefault="00B57318">
      <w:pPr>
        <w:spacing w:after="160" w:line="259" w:lineRule="auto"/>
        <w:rPr>
          <w:rFonts w:ascii="Calibri" w:eastAsia="Calibri" w:hAnsi="Calibri"/>
          <w:b/>
          <w:bCs/>
          <w:i/>
          <w:iCs/>
        </w:rPr>
      </w:pPr>
    </w:p>
    <w:p w:rsidR="00B57318" w:rsidRDefault="00B57318">
      <w:pPr>
        <w:spacing w:after="160" w:line="259" w:lineRule="auto"/>
        <w:rPr>
          <w:rFonts w:ascii="Calibri" w:eastAsia="Calibri" w:hAnsi="Calibri"/>
          <w:b/>
          <w:bCs/>
          <w:i/>
          <w:iCs/>
        </w:rPr>
      </w:pPr>
    </w:p>
    <w:p w:rsidR="00944659" w:rsidRDefault="00944659">
      <w:pPr>
        <w:spacing w:after="160" w:line="259" w:lineRule="auto"/>
        <w:rPr>
          <w:rFonts w:ascii="Calibri" w:eastAsia="Calibri" w:hAnsi="Calibri"/>
          <w:b/>
          <w:bCs/>
          <w:i/>
          <w:iCs/>
        </w:rPr>
      </w:pPr>
      <w:r>
        <w:rPr>
          <w:rFonts w:ascii="Calibri" w:eastAsia="Calibri" w:hAnsi="Calibri"/>
          <w:b/>
          <w:bCs/>
          <w:i/>
          <w:iCs/>
        </w:rPr>
        <w:br w:type="page"/>
      </w:r>
    </w:p>
    <w:p w:rsidR="00D74885" w:rsidRDefault="00D74885" w:rsidP="00D74885">
      <w:pPr>
        <w:jc w:val="both"/>
        <w:rPr>
          <w:rFonts w:ascii="Calibri" w:eastAsia="Calibri" w:hAnsi="Calibri"/>
          <w:b/>
          <w:bCs/>
          <w:i/>
          <w:iCs/>
        </w:rPr>
      </w:pPr>
      <w:r w:rsidRPr="00AF33A5">
        <w:rPr>
          <w:rFonts w:ascii="Calibri" w:eastAsia="Calibri" w:hAnsi="Calibri"/>
          <w:b/>
          <w:bCs/>
          <w:i/>
          <w:iCs/>
        </w:rPr>
        <w:lastRenderedPageBreak/>
        <w:t xml:space="preserve">A településfejlesztési koncepcióról, az integrált településfejlesztési stratégiáról és a településrendezési eszközökről, valamint egyes településrendezési sajátos jogintézményekről szóló 314/2012. (XI. 8.) Korm. rendelet </w:t>
      </w:r>
      <w:r>
        <w:rPr>
          <w:rFonts w:ascii="Calibri" w:eastAsia="Calibri" w:hAnsi="Calibri"/>
          <w:b/>
          <w:bCs/>
          <w:i/>
          <w:iCs/>
        </w:rPr>
        <w:t>2</w:t>
      </w:r>
      <w:r w:rsidRPr="00AF33A5">
        <w:rPr>
          <w:rFonts w:ascii="Calibri" w:eastAsia="Calibri" w:hAnsi="Calibri"/>
          <w:b/>
          <w:bCs/>
          <w:i/>
          <w:iCs/>
        </w:rPr>
        <w:t xml:space="preserve">8. § </w:t>
      </w:r>
      <w:proofErr w:type="spellStart"/>
      <w:r w:rsidRPr="00AF33A5">
        <w:rPr>
          <w:rFonts w:ascii="Calibri" w:eastAsia="Calibri" w:hAnsi="Calibri"/>
          <w:b/>
          <w:bCs/>
          <w:i/>
          <w:iCs/>
        </w:rPr>
        <w:t>-a</w:t>
      </w:r>
      <w:proofErr w:type="spellEnd"/>
      <w:r w:rsidRPr="00AF33A5">
        <w:rPr>
          <w:rFonts w:ascii="Calibri" w:eastAsia="Calibri" w:hAnsi="Calibri"/>
          <w:b/>
          <w:bCs/>
          <w:i/>
          <w:iCs/>
        </w:rPr>
        <w:t xml:space="preserve"> szerinti </w:t>
      </w:r>
      <w:r>
        <w:rPr>
          <w:rFonts w:ascii="Calibri" w:eastAsia="Calibri" w:hAnsi="Calibri"/>
          <w:b/>
          <w:bCs/>
          <w:i/>
          <w:iCs/>
        </w:rPr>
        <w:t>partnerségi egyeztetés során</w:t>
      </w:r>
      <w:r w:rsidRPr="00AF33A5">
        <w:rPr>
          <w:rFonts w:ascii="Calibri" w:eastAsia="Calibri" w:hAnsi="Calibri"/>
          <w:b/>
          <w:bCs/>
          <w:i/>
          <w:iCs/>
        </w:rPr>
        <w:t xml:space="preserve"> érkezett </w:t>
      </w:r>
      <w:r>
        <w:rPr>
          <w:rFonts w:ascii="Calibri" w:eastAsia="Calibri" w:hAnsi="Calibri"/>
          <w:b/>
          <w:bCs/>
          <w:i/>
          <w:iCs/>
        </w:rPr>
        <w:t>kérelmek és válaszok</w:t>
      </w:r>
    </w:p>
    <w:p w:rsidR="005E316C" w:rsidRDefault="005E316C" w:rsidP="00D74885">
      <w:pPr>
        <w:jc w:val="both"/>
        <w:rPr>
          <w:rFonts w:eastAsia="Arial" w:cs="Arial"/>
          <w:b/>
          <w:color w:val="2F2F2F"/>
          <w:w w:val="83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9E5F69" w:rsidRPr="0009004A" w:rsidTr="009E5F69">
        <w:tc>
          <w:tcPr>
            <w:tcW w:w="304" w:type="pct"/>
            <w:shd w:val="clear" w:color="auto" w:fill="B3B3B3"/>
          </w:tcPr>
          <w:p w:rsidR="009E5F69" w:rsidRPr="0009004A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 w:rsidRPr="0009004A">
              <w:rPr>
                <w:rFonts w:cs="Arial"/>
                <w:bCs w:val="0"/>
                <w:caps w:val="0"/>
                <w:sz w:val="24"/>
                <w:szCs w:val="24"/>
              </w:rPr>
              <w:t xml:space="preserve">1.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9E5F69" w:rsidRPr="0009004A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 w:rsidRPr="0009004A">
              <w:rPr>
                <w:rFonts w:cs="Arial"/>
                <w:bCs w:val="0"/>
                <w:caps w:val="0"/>
                <w:sz w:val="24"/>
                <w:szCs w:val="24"/>
              </w:rPr>
              <w:t>Tarján Tamás, Budapest Evezős Egyesület elnök</w:t>
            </w:r>
          </w:p>
        </w:tc>
        <w:tc>
          <w:tcPr>
            <w:tcW w:w="183" w:type="pct"/>
            <w:shd w:val="clear" w:color="auto" w:fill="B3B3B3"/>
          </w:tcPr>
          <w:p w:rsidR="009E5F69" w:rsidRPr="0009004A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9E5F69" w:rsidRPr="0009004A" w:rsidTr="009E5F69">
        <w:tc>
          <w:tcPr>
            <w:tcW w:w="304" w:type="pct"/>
            <w:shd w:val="clear" w:color="auto" w:fill="auto"/>
            <w:vAlign w:val="center"/>
          </w:tcPr>
          <w:p w:rsidR="009E5F69" w:rsidRPr="0009004A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9E5F69" w:rsidRPr="0009004A" w:rsidRDefault="009E5F69" w:rsidP="00232AFF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09004A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232AFF">
              <w:rPr>
                <w:rFonts w:ascii="Arial Narrow" w:hAnsi="Arial Narrow" w:cs="Arial"/>
                <w:i/>
                <w:sz w:val="20"/>
                <w:szCs w:val="20"/>
              </w:rPr>
              <w:t>e-mail</w:t>
            </w:r>
            <w:r w:rsidRPr="0009004A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  <w:r w:rsidR="00232AFF">
              <w:rPr>
                <w:rFonts w:ascii="Arial Narrow" w:hAnsi="Arial Narrow" w:cs="Arial"/>
                <w:i/>
                <w:sz w:val="20"/>
                <w:szCs w:val="20"/>
              </w:rPr>
              <w:t xml:space="preserve"> 2017. 12. 28.</w:t>
            </w:r>
            <w:r w:rsidRPr="0009004A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9E5F69" w:rsidRPr="0009004A" w:rsidRDefault="009E5F69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9E5F69" w:rsidRPr="0009004A" w:rsidRDefault="009E5F69" w:rsidP="009E5F69">
      <w:pPr>
        <w:rPr>
          <w:rFonts w:ascii="Arial Narrow" w:hAnsi="Arial Narro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494"/>
        <w:gridCol w:w="7772"/>
      </w:tblGrid>
      <w:tr w:rsidR="009E5F69" w:rsidRPr="00950B6D" w:rsidTr="00232AFF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pStyle w:val="Cm"/>
              <w:rPr>
                <w:i/>
                <w:caps w:val="0"/>
                <w:smallCaps/>
                <w:spacing w:val="32"/>
                <w:sz w:val="18"/>
                <w:szCs w:val="18"/>
              </w:rPr>
            </w:pPr>
            <w:proofErr w:type="spellStart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Ssz</w:t>
            </w:r>
            <w:proofErr w:type="spellEnd"/>
            <w:r w:rsidRPr="00950B6D"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</w:rPr>
              <w:t>.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Vélemény</w:t>
            </w:r>
          </w:p>
        </w:tc>
        <w:tc>
          <w:tcPr>
            <w:tcW w:w="2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5F69" w:rsidRPr="00950B6D" w:rsidRDefault="009E5F69" w:rsidP="0026214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50B6D">
              <w:rPr>
                <w:rFonts w:ascii="Arial Narrow" w:hAnsi="Arial Narrow"/>
                <w:b/>
                <w:i/>
                <w:sz w:val="18"/>
                <w:szCs w:val="18"/>
              </w:rPr>
              <w:t>Válaszok</w:t>
            </w:r>
          </w:p>
        </w:tc>
      </w:tr>
      <w:tr w:rsidR="009E5F69" w:rsidRPr="00950B6D" w:rsidTr="00232AFF">
        <w:tc>
          <w:tcPr>
            <w:tcW w:w="243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PART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DF7CB3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.1.</w:t>
            </w:r>
          </w:p>
        </w:tc>
        <w:tc>
          <w:tcPr>
            <w:tcW w:w="1971" w:type="pct"/>
            <w:shd w:val="clear" w:color="auto" w:fill="auto"/>
          </w:tcPr>
          <w:p w:rsidR="009E5F69" w:rsidRPr="00151B69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51B69">
              <w:rPr>
                <w:rFonts w:ascii="Arial Narrow" w:hAnsi="Arial Narrow"/>
              </w:rPr>
              <w:t>A DÉSZ 8 tervhez a Budapest Evezős Egyesület, mint népszigeti tulajdonos nevében, az alábbi módosítási javaslatokat tenném:</w:t>
            </w:r>
          </w:p>
          <w:p w:rsidR="009E5F69" w:rsidRPr="00D02F6B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1B69">
              <w:rPr>
                <w:rFonts w:ascii="Arial Narrow" w:hAnsi="Arial Narrow"/>
              </w:rPr>
              <w:t xml:space="preserve">Jelenleg a Budapest Csónakház a Budapest Evezős Egyesület, és a Magyar Evezős Szövetség közös tulajdonában áll, összesen 3924 m2 területen, a Népsziget déli végében. A tervezetben </w:t>
            </w:r>
            <w:proofErr w:type="gramStart"/>
            <w:r w:rsidRPr="00151B69">
              <w:rPr>
                <w:rFonts w:ascii="Arial Narrow" w:hAnsi="Arial Narrow"/>
              </w:rPr>
              <w:t>szereplő szabályozási</w:t>
            </w:r>
            <w:proofErr w:type="gramEnd"/>
            <w:r w:rsidRPr="00151B69">
              <w:rPr>
                <w:rFonts w:ascii="Arial Narrow" w:hAnsi="Arial Narrow"/>
              </w:rPr>
              <w:t xml:space="preserve"> vonal a jelenlegi telekhatárnál lényegesen beljebb halad. Mivel a szomszédos BMSK tulajdonában levő KSI vélhetően nem adna át területet részünkre, így a szabályozás következtében az ingatlan területe kb. 3000 m2 közelébe csökkenne, amely viszont lehetetlenné tenné a telekalakítást, mivel annak minimum értéke 4000 m2 a K-REK/2 területre vonatkozóan. Kérjük, hogy a telekalakítás minimum mérete 3000 m2 legyen a K-REK/2 területre, illetve ezzel párhuzamosan a beépítettségi mutató 20%-ra emelését is kezdeményeznénk!</w:t>
            </w:r>
          </w:p>
        </w:tc>
        <w:tc>
          <w:tcPr>
            <w:tcW w:w="2786" w:type="pct"/>
            <w:shd w:val="clear" w:color="auto" w:fill="auto"/>
          </w:tcPr>
          <w:p w:rsidR="009E5F69" w:rsidRPr="00102EB3" w:rsidRDefault="009E5F69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</w:t>
            </w:r>
            <w:r w:rsidRPr="003D1C5D">
              <w:rPr>
                <w:rFonts w:ascii="Arial Narrow" w:hAnsi="Arial Narrow"/>
                <w:b/>
              </w:rPr>
              <w:t>lfogadásra javasolt.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3D1C5D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Budapest Csónakház az osztatlan közös tulajdonban álló 25992/1 helyrajzi számú telken áll, amely 20 tulajdonos között oszlik meg. Az észrevételben leírtakból (közterület szabályozások, problémás tulajdonszerzés) kifolyólag a kialakítható legkisebb telekméret </w:t>
            </w:r>
            <w:proofErr w:type="spellStart"/>
            <w:r w:rsidRPr="00102EB3">
              <w:rPr>
                <w:rFonts w:ascii="Arial Narrow" w:hAnsi="Arial Narrow"/>
              </w:rPr>
              <w:t>K-Rek</w:t>
            </w:r>
            <w:proofErr w:type="spellEnd"/>
            <w:r w:rsidRPr="00102EB3">
              <w:rPr>
                <w:rFonts w:ascii="Arial Narrow" w:hAnsi="Arial Narrow"/>
              </w:rPr>
              <w:t>/2 építési övezetben 2000 m</w:t>
            </w:r>
            <w:r w:rsidRPr="00102EB3">
              <w:rPr>
                <w:rFonts w:ascii="Arial Narrow" w:hAnsi="Arial Narrow"/>
                <w:vertAlign w:val="superscript"/>
              </w:rPr>
              <w:t>2</w:t>
            </w:r>
            <w:r w:rsidRPr="00102EB3">
              <w:rPr>
                <w:rFonts w:ascii="Arial Narrow" w:hAnsi="Arial Narrow"/>
              </w:rPr>
              <w:t>-re csökkentése indokolt. Ezzel összefüggésben a rendelettervezet 22. §</w:t>
            </w:r>
            <w:proofErr w:type="spellStart"/>
            <w:r w:rsidRPr="00102EB3">
              <w:rPr>
                <w:rFonts w:ascii="Arial Narrow" w:hAnsi="Arial Narrow"/>
              </w:rPr>
              <w:t>-</w:t>
            </w:r>
            <w:proofErr w:type="gramStart"/>
            <w:r w:rsidRPr="00102EB3">
              <w:rPr>
                <w:rFonts w:ascii="Arial Narrow" w:hAnsi="Arial Narrow"/>
              </w:rPr>
              <w:t>a</w:t>
            </w:r>
            <w:proofErr w:type="spellEnd"/>
            <w:proofErr w:type="gramEnd"/>
            <w:r w:rsidRPr="00102EB3">
              <w:rPr>
                <w:rFonts w:ascii="Arial Narrow" w:hAnsi="Arial Narrow"/>
              </w:rPr>
              <w:t xml:space="preserve"> a következő rendelkezéssel egészül ki:</w:t>
            </w:r>
          </w:p>
          <w:p w:rsidR="009E5F69" w:rsidRDefault="009E5F69" w:rsidP="00262142">
            <w:pPr>
              <w:jc w:val="both"/>
              <w:rPr>
                <w:rFonts w:ascii="Arial Narrow" w:hAnsi="Arial Narrow"/>
              </w:rPr>
            </w:pPr>
            <w:r w:rsidRPr="00102EB3">
              <w:rPr>
                <w:rFonts w:ascii="Arial Narrow" w:hAnsi="Arial Narrow"/>
                <w:i/>
              </w:rPr>
              <w:t>„</w:t>
            </w:r>
            <w:proofErr w:type="spellStart"/>
            <w:r w:rsidRPr="00102EB3">
              <w:rPr>
                <w:rFonts w:ascii="Arial Narrow" w:hAnsi="Arial Narrow"/>
                <w:i/>
              </w:rPr>
              <w:t>K-Rek</w:t>
            </w:r>
            <w:proofErr w:type="spellEnd"/>
            <w:r w:rsidRPr="00102EB3">
              <w:rPr>
                <w:rFonts w:ascii="Arial Narrow" w:hAnsi="Arial Narrow"/>
                <w:i/>
              </w:rPr>
              <w:t>/2</w:t>
            </w:r>
            <w:r>
              <w:rPr>
                <w:rFonts w:ascii="Arial Narrow" w:hAnsi="Arial Narrow"/>
                <w:i/>
              </w:rPr>
              <w:t xml:space="preserve"> és </w:t>
            </w:r>
            <w:proofErr w:type="spellStart"/>
            <w:r>
              <w:rPr>
                <w:rFonts w:ascii="Arial Narrow" w:hAnsi="Arial Narrow"/>
                <w:i/>
              </w:rPr>
              <w:t>K-Rek</w:t>
            </w:r>
            <w:proofErr w:type="spellEnd"/>
            <w:r>
              <w:rPr>
                <w:rFonts w:ascii="Arial Narrow" w:hAnsi="Arial Narrow"/>
                <w:i/>
              </w:rPr>
              <w:t>/3</w:t>
            </w:r>
            <w:r w:rsidRPr="00102EB3">
              <w:rPr>
                <w:rFonts w:ascii="Arial Narrow" w:hAnsi="Arial Narrow"/>
                <w:i/>
              </w:rPr>
              <w:t xml:space="preserve"> építési övezet területén csak olyan telek alakítható ki, amelynek minimális telekszélessége 30 méter és </w:t>
            </w:r>
            <w:proofErr w:type="spellStart"/>
            <w:r w:rsidRPr="00102EB3">
              <w:rPr>
                <w:rFonts w:ascii="Arial Narrow" w:hAnsi="Arial Narrow"/>
                <w:i/>
              </w:rPr>
              <w:t>Kt-Kk</w:t>
            </w:r>
            <w:proofErr w:type="spellEnd"/>
            <w:r w:rsidRPr="00102EB3">
              <w:rPr>
                <w:rFonts w:ascii="Arial Narrow" w:hAnsi="Arial Narrow"/>
                <w:i/>
              </w:rPr>
              <w:t xml:space="preserve"> övezet területéről közvetlenül, zöldfelület sérelme nélkül megközelíthető.”</w:t>
            </w:r>
          </w:p>
          <w:p w:rsidR="009E5F69" w:rsidRPr="003D1C5D" w:rsidRDefault="009E5F69" w:rsidP="0026214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A területen a megengedett legnagyobb beépítettség jelenleg is 20%, ezért a beépítettség mértékének 15%-ról 20%-ra növelése elfogadható. Ezzel összefüggésben az általános szintterületi mutató (</w:t>
            </w:r>
            <w:proofErr w:type="spellStart"/>
            <w:r>
              <w:rPr>
                <w:rFonts w:ascii="Arial Narrow" w:hAnsi="Arial Narrow"/>
              </w:rPr>
              <w:t>szmá</w:t>
            </w:r>
            <w:proofErr w:type="spellEnd"/>
            <w:r>
              <w:rPr>
                <w:rFonts w:ascii="Arial Narrow" w:hAnsi="Arial Narrow"/>
              </w:rPr>
              <w:t xml:space="preserve">) értéke 0,3-ról 0,4 </w:t>
            </w:r>
            <w:r w:rsidRPr="00C34C34">
              <w:rPr>
                <w:rFonts w:ascii="Arial Narrow" w:hAnsi="Arial Narrow"/>
              </w:rPr>
              <w:t>m</w:t>
            </w:r>
            <w:r w:rsidRPr="00C34C34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/</w:t>
            </w:r>
            <w:r w:rsidRPr="00C34C34">
              <w:rPr>
                <w:rFonts w:ascii="Arial Narrow" w:hAnsi="Arial Narrow"/>
              </w:rPr>
              <w:t>m</w:t>
            </w:r>
            <w:r w:rsidRPr="00C34C34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-re, a parkolásra fordítható szintterületi mutató (</w:t>
            </w:r>
            <w:proofErr w:type="spellStart"/>
            <w:r>
              <w:rPr>
                <w:rFonts w:ascii="Arial Narrow" w:hAnsi="Arial Narrow"/>
              </w:rPr>
              <w:t>szmp</w:t>
            </w:r>
            <w:proofErr w:type="spellEnd"/>
            <w:r>
              <w:rPr>
                <w:rFonts w:ascii="Arial Narrow" w:hAnsi="Arial Narrow"/>
              </w:rPr>
              <w:t xml:space="preserve">) értéke 0,15-ről 0,3 </w:t>
            </w:r>
            <w:r w:rsidRPr="00C34C34">
              <w:rPr>
                <w:rFonts w:ascii="Arial Narrow" w:hAnsi="Arial Narrow"/>
              </w:rPr>
              <w:t>m</w:t>
            </w:r>
            <w:r w:rsidRPr="00C34C34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/</w:t>
            </w:r>
            <w:r w:rsidRPr="00C34C34">
              <w:rPr>
                <w:rFonts w:ascii="Arial Narrow" w:hAnsi="Arial Narrow"/>
              </w:rPr>
              <w:t>m</w:t>
            </w:r>
            <w:r w:rsidRPr="00C34C34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-re változik.</w:t>
            </w:r>
          </w:p>
        </w:tc>
      </w:tr>
      <w:tr w:rsidR="009E5F69" w:rsidRPr="00950B6D" w:rsidTr="00232AFF">
        <w:tc>
          <w:tcPr>
            <w:tcW w:w="243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71" w:type="pct"/>
            <w:shd w:val="clear" w:color="auto" w:fill="auto"/>
          </w:tcPr>
          <w:p w:rsidR="009E5F69" w:rsidRPr="00130508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51B69">
              <w:rPr>
                <w:rFonts w:ascii="Arial Narrow" w:hAnsi="Arial Narrow"/>
              </w:rPr>
              <w:t>Egy esetleges új csónakház kialakításakor célszerűen az árvíz matti oszlopos kialakításnál az oszlopok közötti részt csónaktárolóként használ</w:t>
            </w:r>
            <w:bookmarkStart w:id="1" w:name="_GoBack"/>
            <w:bookmarkEnd w:id="1"/>
            <w:r w:rsidRPr="00151B69">
              <w:rPr>
                <w:rFonts w:ascii="Arial Narrow" w:hAnsi="Arial Narrow"/>
              </w:rPr>
              <w:t>ni, ami miatt a maximális 9 méteres magasság csak igen szűkösen elegendő. Kérjük, hogy a minimális magasság a K-REK/2 területen 12 méter legyen! (Jelenlegi csónakházunk is 12 méteres, tetején egy további 3 méteres oszloppal…)</w:t>
            </w:r>
          </w:p>
        </w:tc>
        <w:tc>
          <w:tcPr>
            <w:tcW w:w="2786" w:type="pct"/>
            <w:shd w:val="clear" w:color="auto" w:fill="auto"/>
          </w:tcPr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Részben elfogadásra </w:t>
            </w:r>
            <w:r w:rsidRPr="003D1C5D">
              <w:rPr>
                <w:rFonts w:ascii="Arial Narrow" w:hAnsi="Arial Narrow"/>
                <w:b/>
              </w:rPr>
              <w:t>javasolt.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K-Rek</w:t>
            </w:r>
            <w:proofErr w:type="spellEnd"/>
            <w:r>
              <w:rPr>
                <w:rFonts w:ascii="Arial Narrow" w:hAnsi="Arial Narrow"/>
              </w:rPr>
              <w:t xml:space="preserve">/2 építési övezetben – a terület magassági jellemzőinek, valamint a mértékadó árvízszint (MÁSZ) figyelembevételével – a legnagyobb épületmagasság értékét a jelenleg hatályos 10,5 méterre javasolt növelni, amely a </w:t>
            </w:r>
            <w:r w:rsidRPr="00625378">
              <w:rPr>
                <w:rFonts w:ascii="Arial Narrow" w:hAnsi="Arial Narrow"/>
              </w:rPr>
              <w:t>Duna menti terület tájképéhez</w:t>
            </w:r>
            <w:r>
              <w:rPr>
                <w:rFonts w:ascii="Arial Narrow" w:hAnsi="Arial Narrow"/>
              </w:rPr>
              <w:t xml:space="preserve"> </w:t>
            </w:r>
            <w:r w:rsidRPr="00625378">
              <w:rPr>
                <w:rFonts w:ascii="Arial Narrow" w:hAnsi="Arial Narrow"/>
              </w:rPr>
              <w:t xml:space="preserve">illeszkedő mértéket </w:t>
            </w:r>
            <w:r>
              <w:rPr>
                <w:rFonts w:ascii="Arial Narrow" w:hAnsi="Arial Narrow"/>
              </w:rPr>
              <w:t>biztosít az övezetben.</w:t>
            </w:r>
          </w:p>
        </w:tc>
      </w:tr>
      <w:tr w:rsidR="009E5F69" w:rsidRPr="00950B6D" w:rsidTr="00232AFF">
        <w:tc>
          <w:tcPr>
            <w:tcW w:w="243" w:type="pct"/>
            <w:shd w:val="clear" w:color="auto" w:fill="auto"/>
          </w:tcPr>
          <w:p w:rsidR="009E5F69" w:rsidRPr="00DF7CB3" w:rsidRDefault="009E5F69" w:rsidP="002621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KER</w:t>
            </w:r>
            <w:r w:rsidRPr="00DF7CB3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:rsidR="009E5F69" w:rsidRPr="001F148A" w:rsidRDefault="009E5F69" w:rsidP="001F14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  <w:r w:rsidRPr="00DF7CB3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71" w:type="pct"/>
            <w:shd w:val="clear" w:color="auto" w:fill="auto"/>
          </w:tcPr>
          <w:p w:rsidR="009E5F69" w:rsidRPr="00130508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74A06">
              <w:rPr>
                <w:rFonts w:ascii="Arial Narrow" w:hAnsi="Arial Narrow"/>
              </w:rPr>
              <w:t xml:space="preserve">A tervezett új gyalogos/kerékpáros híd létesítésekor nagyon fontos lenne, hogy az Újpesti-öbölbe ne kerüljön hídpillér, az </w:t>
            </w:r>
            <w:r w:rsidRPr="00274A06">
              <w:rPr>
                <w:rFonts w:ascii="Arial Narrow" w:hAnsi="Arial Narrow"/>
              </w:rPr>
              <w:lastRenderedPageBreak/>
              <w:t xml:space="preserve">ugyanis az ott zajló vízisport-edzéseket jelentősen megnehezítené, a </w:t>
            </w:r>
            <w:proofErr w:type="spellStart"/>
            <w:r w:rsidRPr="00274A06">
              <w:rPr>
                <w:rFonts w:ascii="Arial Narrow" w:hAnsi="Arial Narrow"/>
              </w:rPr>
              <w:t>vízisport</w:t>
            </w:r>
            <w:proofErr w:type="spellEnd"/>
            <w:r w:rsidRPr="00274A06">
              <w:rPr>
                <w:rFonts w:ascii="Arial Narrow" w:hAnsi="Arial Narrow"/>
              </w:rPr>
              <w:t xml:space="preserve"> versenyek megrendezését pedig lehetetlenné tenné. Kérjük, amennyiben lehetséges a szabályozási tervben legyen eleve rögzítve, hogy a mederbe új hídpillér nem létesíthető!</w:t>
            </w:r>
          </w:p>
        </w:tc>
        <w:tc>
          <w:tcPr>
            <w:tcW w:w="2786" w:type="pct"/>
            <w:shd w:val="clear" w:color="auto" w:fill="auto"/>
          </w:tcPr>
          <w:p w:rsidR="009E5F69" w:rsidRPr="00B16838" w:rsidRDefault="009E5F69" w:rsidP="00262142">
            <w:pPr>
              <w:jc w:val="both"/>
              <w:rPr>
                <w:rFonts w:ascii="Arial Narrow" w:hAnsi="Arial Narrow"/>
              </w:rPr>
            </w:pPr>
            <w:r w:rsidRPr="009C7031">
              <w:rPr>
                <w:rFonts w:ascii="Arial Narrow" w:hAnsi="Arial Narrow"/>
                <w:b/>
              </w:rPr>
              <w:lastRenderedPageBreak/>
              <w:t>Elfogadásra nem javasolt.</w:t>
            </w:r>
            <w:r>
              <w:rPr>
                <w:rFonts w:ascii="Arial Narrow" w:hAnsi="Arial Narrow"/>
              </w:rPr>
              <w:t xml:space="preserve"> Az alátámasztó munkarész tartalmazza az észrevételben foglaltakat, miszerint az öbölben hídpillér elhelyezése a hajózást és vízisport-edzéseket </w:t>
            </w:r>
            <w:r>
              <w:rPr>
                <w:rFonts w:ascii="Arial Narrow" w:hAnsi="Arial Narrow"/>
              </w:rPr>
              <w:lastRenderedPageBreak/>
              <w:t>zavarná, azonban a rendeletben nem kerül előírásra, mert a későbbi műszaki tervek készítése során születik döntés az új műtárgy kialakítására vonatkozóan.</w:t>
            </w:r>
          </w:p>
        </w:tc>
      </w:tr>
    </w:tbl>
    <w:p w:rsidR="009E5F69" w:rsidRDefault="009E5F69" w:rsidP="009E5F69">
      <w:pPr>
        <w:rPr>
          <w:rFonts w:ascii="Arial Narrow" w:hAnsi="Arial Narrow"/>
        </w:rPr>
      </w:pPr>
    </w:p>
    <w:p w:rsidR="009E5F69" w:rsidRDefault="009E5F69" w:rsidP="009E5F69">
      <w:pPr>
        <w:rPr>
          <w:rFonts w:ascii="Arial Narrow" w:hAnsi="Arial Narr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1"/>
        <w:gridCol w:w="12640"/>
        <w:gridCol w:w="513"/>
      </w:tblGrid>
      <w:tr w:rsidR="009E5F69" w:rsidRPr="0009004A" w:rsidTr="009E5F69">
        <w:tc>
          <w:tcPr>
            <w:tcW w:w="304" w:type="pct"/>
            <w:shd w:val="clear" w:color="auto" w:fill="B3B3B3"/>
          </w:tcPr>
          <w:p w:rsidR="009E5F69" w:rsidRPr="0009004A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r w:rsidRPr="0009004A">
              <w:rPr>
                <w:rFonts w:cs="Arial"/>
                <w:bCs w:val="0"/>
                <w:caps w:val="0"/>
                <w:sz w:val="24"/>
                <w:szCs w:val="24"/>
              </w:rPr>
              <w:t xml:space="preserve">2. </w:t>
            </w:r>
          </w:p>
        </w:tc>
        <w:tc>
          <w:tcPr>
            <w:tcW w:w="4513" w:type="pct"/>
            <w:shd w:val="clear" w:color="auto" w:fill="B3B3B3"/>
            <w:vAlign w:val="center"/>
          </w:tcPr>
          <w:p w:rsidR="009E5F69" w:rsidRPr="0009004A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  <w:proofErr w:type="spellStart"/>
            <w:r w:rsidRPr="0009004A">
              <w:rPr>
                <w:rFonts w:cs="Arial"/>
                <w:bCs w:val="0"/>
                <w:caps w:val="0"/>
                <w:sz w:val="24"/>
                <w:szCs w:val="24"/>
              </w:rPr>
              <w:t>Recovery</w:t>
            </w:r>
            <w:proofErr w:type="spellEnd"/>
            <w:r w:rsidRPr="0009004A">
              <w:rPr>
                <w:rFonts w:cs="Arial"/>
                <w:bCs w:val="0"/>
                <w:caps w:val="0"/>
                <w:sz w:val="24"/>
                <w:szCs w:val="24"/>
              </w:rPr>
              <w:t xml:space="preserve"> Ingatlanhasznosító és Szolgáltató </w:t>
            </w:r>
            <w:proofErr w:type="spellStart"/>
            <w:r w:rsidRPr="0009004A">
              <w:rPr>
                <w:rFonts w:cs="Arial"/>
                <w:bCs w:val="0"/>
                <w:caps w:val="0"/>
                <w:sz w:val="24"/>
                <w:szCs w:val="24"/>
              </w:rPr>
              <w:t>Zrt</w:t>
            </w:r>
            <w:proofErr w:type="spellEnd"/>
            <w:r w:rsidRPr="0009004A">
              <w:rPr>
                <w:rFonts w:cs="Arial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83" w:type="pct"/>
            <w:shd w:val="clear" w:color="auto" w:fill="B3B3B3"/>
          </w:tcPr>
          <w:p w:rsidR="009E5F69" w:rsidRPr="0009004A" w:rsidRDefault="009E5F69" w:rsidP="00262142">
            <w:pPr>
              <w:pStyle w:val="Cm"/>
              <w:jc w:val="left"/>
              <w:rPr>
                <w:rFonts w:cs="Arial"/>
                <w:bCs w:val="0"/>
                <w:caps w:val="0"/>
                <w:sz w:val="24"/>
                <w:szCs w:val="24"/>
              </w:rPr>
            </w:pPr>
          </w:p>
        </w:tc>
      </w:tr>
      <w:tr w:rsidR="009E5F69" w:rsidRPr="0009004A" w:rsidTr="009E5F69">
        <w:tc>
          <w:tcPr>
            <w:tcW w:w="304" w:type="pct"/>
            <w:shd w:val="clear" w:color="auto" w:fill="auto"/>
            <w:vAlign w:val="center"/>
          </w:tcPr>
          <w:p w:rsidR="009E5F69" w:rsidRPr="0009004A" w:rsidRDefault="009E5F69" w:rsidP="00262142">
            <w:pPr>
              <w:pStyle w:val="Cm"/>
              <w:rPr>
                <w:bCs w:val="0"/>
                <w:i/>
                <w:caps w:val="0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9E5F69" w:rsidRPr="0009004A" w:rsidRDefault="009E5F69" w:rsidP="00232AFF">
            <w:pPr>
              <w:spacing w:before="40" w:after="40"/>
              <w:rPr>
                <w:rFonts w:ascii="Arial Narrow" w:hAnsi="Arial Narrow"/>
                <w:b/>
                <w:i/>
                <w:snapToGrid w:val="0"/>
                <w:spacing w:val="20"/>
                <w:sz w:val="20"/>
                <w:szCs w:val="20"/>
              </w:rPr>
            </w:pPr>
            <w:r w:rsidRPr="0009004A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232AFF">
              <w:rPr>
                <w:rFonts w:ascii="Arial Narrow" w:hAnsi="Arial Narrow" w:cs="Arial"/>
                <w:i/>
                <w:sz w:val="20"/>
                <w:szCs w:val="20"/>
              </w:rPr>
              <w:t>Kelt</w:t>
            </w:r>
            <w:proofErr w:type="gramStart"/>
            <w:r w:rsidR="00232AFF">
              <w:rPr>
                <w:rFonts w:ascii="Arial Narrow" w:hAnsi="Arial Narrow" w:cs="Arial"/>
                <w:i/>
                <w:sz w:val="20"/>
                <w:szCs w:val="20"/>
              </w:rPr>
              <w:t>.</w:t>
            </w:r>
            <w:r w:rsidRPr="0009004A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  <w:proofErr w:type="gramEnd"/>
            <w:r w:rsidR="00232AFF">
              <w:rPr>
                <w:rFonts w:ascii="Arial Narrow" w:hAnsi="Arial Narrow" w:cs="Arial"/>
                <w:i/>
                <w:sz w:val="20"/>
                <w:szCs w:val="20"/>
              </w:rPr>
              <w:t xml:space="preserve"> 2017. december 18.</w:t>
            </w:r>
            <w:r w:rsidRPr="0009004A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9E5F69" w:rsidRPr="0009004A" w:rsidRDefault="009E5F69" w:rsidP="00262142">
            <w:pPr>
              <w:spacing w:before="40" w:after="4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9E5F69" w:rsidRPr="0009004A" w:rsidRDefault="009E5F69" w:rsidP="009E5F69">
      <w:pPr>
        <w:rPr>
          <w:rFonts w:ascii="Arial Narrow" w:hAnsi="Arial Narro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494"/>
        <w:gridCol w:w="7772"/>
      </w:tblGrid>
      <w:tr w:rsidR="009E5F69" w:rsidTr="00232AFF">
        <w:trPr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9E5F69" w:rsidRDefault="009E5F69" w:rsidP="00262142">
            <w:pPr>
              <w:pStyle w:val="Cm"/>
              <w:spacing w:line="256" w:lineRule="auto"/>
              <w:rPr>
                <w:i/>
                <w:caps w:val="0"/>
                <w:smallCaps/>
                <w:spacing w:val="32"/>
                <w:sz w:val="18"/>
                <w:szCs w:val="18"/>
                <w:lang w:eastAsia="en-US"/>
              </w:rPr>
            </w:pPr>
            <w:proofErr w:type="spellStart"/>
            <w:r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  <w:lang w:eastAsia="en-US"/>
              </w:rPr>
              <w:t>Ssz</w:t>
            </w:r>
            <w:proofErr w:type="spellEnd"/>
            <w:r>
              <w:rPr>
                <w:bCs w:val="0"/>
                <w:i/>
                <w:caps w:val="0"/>
                <w:snapToGrid w:val="0"/>
                <w:spacing w:val="2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9E5F69" w:rsidRDefault="009E5F69" w:rsidP="00262142">
            <w:pPr>
              <w:spacing w:line="256" w:lineRule="auto"/>
              <w:jc w:val="both"/>
              <w:rPr>
                <w:rFonts w:ascii="Arial Narrow" w:hAnsi="Arial Narrow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eastAsia="en-US"/>
              </w:rPr>
              <w:t>Vélemény</w:t>
            </w:r>
          </w:p>
        </w:tc>
        <w:tc>
          <w:tcPr>
            <w:tcW w:w="2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9E5F69" w:rsidRDefault="009E5F69" w:rsidP="00262142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eastAsia="en-US"/>
              </w:rPr>
              <w:t>Válaszok</w:t>
            </w:r>
          </w:p>
        </w:tc>
      </w:tr>
      <w:tr w:rsidR="009E5F69" w:rsidTr="00232AFF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69" w:rsidRDefault="009E5F69" w:rsidP="00262142">
            <w:pPr>
              <w:spacing w:line="256" w:lineRule="auto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  <w:t>PART.</w:t>
            </w:r>
          </w:p>
          <w:p w:rsidR="009E5F69" w:rsidRDefault="009E5F69" w:rsidP="001F148A">
            <w:pPr>
              <w:spacing w:line="256" w:lineRule="auto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69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Alulírott, mint a tulajdonunkban álló 25992/3 hrsz. telek tulajdonosa érintettek vagyunk a területre készülő </w:t>
            </w:r>
            <w:proofErr w:type="gramStart"/>
            <w:r>
              <w:rPr>
                <w:rFonts w:ascii="Arial Narrow" w:hAnsi="Arial Narrow"/>
              </w:rPr>
              <w:t>Duna-parti építési</w:t>
            </w:r>
            <w:proofErr w:type="gramEnd"/>
            <w:r>
              <w:rPr>
                <w:rFonts w:ascii="Arial Narrow" w:hAnsi="Arial Narrow"/>
              </w:rPr>
              <w:t xml:space="preserve"> szabályzat (DÉSZ) VIII. ütem és KÉSZ Budapest IV. és XIII. kerület, Népsziget területére vonatkozó szabályozásban.</w:t>
            </w:r>
          </w:p>
          <w:p w:rsidR="009E5F69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partnerségi egyeztetés keretében véleményezési lehetőségünkkel élve az alábbi véleményt tesszük a tervjavaslattal kapcsolatban:</w:t>
            </w:r>
          </w:p>
          <w:p w:rsidR="009E5F69" w:rsidRPr="00110D0F" w:rsidRDefault="009E5F69" w:rsidP="00262142">
            <w:pPr>
              <w:tabs>
                <w:tab w:val="left" w:pos="425"/>
                <w:tab w:val="left" w:pos="81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területünkre vonatkozó szabályozási módosítással egyetértünk.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69" w:rsidRDefault="009E5F69" w:rsidP="00262142">
            <w:pPr>
              <w:spacing w:line="256" w:lineRule="auto"/>
              <w:jc w:val="both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Döntést nem igényel.</w:t>
            </w:r>
          </w:p>
        </w:tc>
      </w:tr>
    </w:tbl>
    <w:p w:rsidR="009E5F69" w:rsidRPr="0009004A" w:rsidRDefault="009E5F69" w:rsidP="009E5F69">
      <w:pPr>
        <w:rPr>
          <w:rFonts w:ascii="Arial Narrow" w:hAnsi="Arial Narrow"/>
        </w:rPr>
      </w:pPr>
    </w:p>
    <w:p w:rsidR="009E5F69" w:rsidRPr="00AF33A5" w:rsidRDefault="009E5F69" w:rsidP="00D74885">
      <w:pPr>
        <w:jc w:val="both"/>
        <w:rPr>
          <w:rFonts w:eastAsia="Arial" w:cs="Arial"/>
          <w:b/>
          <w:color w:val="2F2F2F"/>
          <w:w w:val="83"/>
          <w:sz w:val="20"/>
          <w:szCs w:val="20"/>
        </w:rPr>
      </w:pPr>
    </w:p>
    <w:sectPr w:rsidR="009E5F69" w:rsidRPr="00AF33A5" w:rsidSect="009E012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42" w:rsidRDefault="00262142" w:rsidP="00944659">
      <w:r>
        <w:separator/>
      </w:r>
    </w:p>
  </w:endnote>
  <w:endnote w:type="continuationSeparator" w:id="0">
    <w:p w:rsidR="00262142" w:rsidRDefault="00262142" w:rsidP="0094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42" w:rsidRDefault="00262142" w:rsidP="00944659">
    <w:pPr>
      <w:pStyle w:val="llb"/>
      <w:tabs>
        <w:tab w:val="clear" w:pos="4536"/>
        <w:tab w:val="clear" w:pos="9072"/>
        <w:tab w:val="center" w:pos="6804"/>
      </w:tabs>
      <w:ind w:left="720"/>
    </w:pPr>
    <w:r>
      <w:tab/>
      <w:t xml:space="preserve">- </w:t>
    </w:r>
    <w:sdt>
      <w:sdtPr>
        <w:id w:val="4192186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32AFF">
          <w:rPr>
            <w:noProof/>
          </w:rPr>
          <w:t>3</w:t>
        </w:r>
        <w:r>
          <w:fldChar w:fldCharType="end"/>
        </w:r>
        <w:r>
          <w:t xml:space="preserve"> -</w:t>
        </w:r>
      </w:sdtContent>
    </w:sdt>
  </w:p>
  <w:p w:rsidR="00262142" w:rsidRDefault="0026214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42" w:rsidRDefault="00262142" w:rsidP="00944659">
      <w:r>
        <w:separator/>
      </w:r>
    </w:p>
  </w:footnote>
  <w:footnote w:type="continuationSeparator" w:id="0">
    <w:p w:rsidR="00262142" w:rsidRDefault="00262142" w:rsidP="0094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72D"/>
    <w:multiLevelType w:val="hybridMultilevel"/>
    <w:tmpl w:val="1CD67FD0"/>
    <w:lvl w:ilvl="0" w:tplc="88243B7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3F4"/>
    <w:multiLevelType w:val="hybridMultilevel"/>
    <w:tmpl w:val="5BC896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701F"/>
    <w:multiLevelType w:val="hybridMultilevel"/>
    <w:tmpl w:val="222A1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6328"/>
    <w:multiLevelType w:val="hybridMultilevel"/>
    <w:tmpl w:val="A15840EE"/>
    <w:lvl w:ilvl="0" w:tplc="6E9A8DB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5A99"/>
    <w:multiLevelType w:val="hybridMultilevel"/>
    <w:tmpl w:val="BBE6E6EA"/>
    <w:lvl w:ilvl="0" w:tplc="3AC4F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D3F"/>
    <w:multiLevelType w:val="hybridMultilevel"/>
    <w:tmpl w:val="CAA4AF54"/>
    <w:lvl w:ilvl="0" w:tplc="A9DCF1A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1CB3"/>
    <w:multiLevelType w:val="hybridMultilevel"/>
    <w:tmpl w:val="948891B2"/>
    <w:lvl w:ilvl="0" w:tplc="88243B7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60F0"/>
    <w:multiLevelType w:val="multilevel"/>
    <w:tmpl w:val="69C41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4752E6"/>
    <w:multiLevelType w:val="hybridMultilevel"/>
    <w:tmpl w:val="C5EED45A"/>
    <w:lvl w:ilvl="0" w:tplc="040E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 w15:restartNumberingAfterBreak="0">
    <w:nsid w:val="29170CFD"/>
    <w:multiLevelType w:val="multilevel"/>
    <w:tmpl w:val="AA065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0" w15:restartNumberingAfterBreak="0">
    <w:nsid w:val="2A3E42D2"/>
    <w:multiLevelType w:val="hybridMultilevel"/>
    <w:tmpl w:val="545E2FF8"/>
    <w:lvl w:ilvl="0" w:tplc="88243B7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27CDD"/>
    <w:multiLevelType w:val="hybridMultilevel"/>
    <w:tmpl w:val="EDE40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4658"/>
    <w:multiLevelType w:val="hybridMultilevel"/>
    <w:tmpl w:val="C04821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B323D"/>
    <w:multiLevelType w:val="hybridMultilevel"/>
    <w:tmpl w:val="222A1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539A"/>
    <w:multiLevelType w:val="hybridMultilevel"/>
    <w:tmpl w:val="5708332A"/>
    <w:lvl w:ilvl="0" w:tplc="AFC6C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114F22"/>
    <w:multiLevelType w:val="hybridMultilevel"/>
    <w:tmpl w:val="1B7E3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3BF9"/>
    <w:multiLevelType w:val="hybridMultilevel"/>
    <w:tmpl w:val="0706BA00"/>
    <w:lvl w:ilvl="0" w:tplc="B99646DE">
      <w:start w:val="20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3137"/>
    <w:multiLevelType w:val="hybridMultilevel"/>
    <w:tmpl w:val="80BC438A"/>
    <w:lvl w:ilvl="0" w:tplc="AD6EE84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91BA1"/>
    <w:multiLevelType w:val="hybridMultilevel"/>
    <w:tmpl w:val="E3E66AA4"/>
    <w:lvl w:ilvl="0" w:tplc="D18EBDC0">
      <w:start w:val="1"/>
      <w:numFmt w:val="decimal"/>
      <w:lvlText w:val="%1"/>
      <w:lvlJc w:val="left"/>
      <w:pPr>
        <w:ind w:left="8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7" w:hanging="360"/>
      </w:pPr>
    </w:lvl>
    <w:lvl w:ilvl="2" w:tplc="040E001B" w:tentative="1">
      <w:start w:val="1"/>
      <w:numFmt w:val="lowerRoman"/>
      <w:lvlText w:val="%3."/>
      <w:lvlJc w:val="right"/>
      <w:pPr>
        <w:ind w:left="2307" w:hanging="180"/>
      </w:pPr>
    </w:lvl>
    <w:lvl w:ilvl="3" w:tplc="040E000F" w:tentative="1">
      <w:start w:val="1"/>
      <w:numFmt w:val="decimal"/>
      <w:lvlText w:val="%4."/>
      <w:lvlJc w:val="left"/>
      <w:pPr>
        <w:ind w:left="3027" w:hanging="360"/>
      </w:pPr>
    </w:lvl>
    <w:lvl w:ilvl="4" w:tplc="040E0019" w:tentative="1">
      <w:start w:val="1"/>
      <w:numFmt w:val="lowerLetter"/>
      <w:lvlText w:val="%5."/>
      <w:lvlJc w:val="left"/>
      <w:pPr>
        <w:ind w:left="3747" w:hanging="360"/>
      </w:pPr>
    </w:lvl>
    <w:lvl w:ilvl="5" w:tplc="040E001B" w:tentative="1">
      <w:start w:val="1"/>
      <w:numFmt w:val="lowerRoman"/>
      <w:lvlText w:val="%6."/>
      <w:lvlJc w:val="right"/>
      <w:pPr>
        <w:ind w:left="4467" w:hanging="180"/>
      </w:pPr>
    </w:lvl>
    <w:lvl w:ilvl="6" w:tplc="040E000F" w:tentative="1">
      <w:start w:val="1"/>
      <w:numFmt w:val="decimal"/>
      <w:lvlText w:val="%7."/>
      <w:lvlJc w:val="left"/>
      <w:pPr>
        <w:ind w:left="5187" w:hanging="360"/>
      </w:pPr>
    </w:lvl>
    <w:lvl w:ilvl="7" w:tplc="040E0019" w:tentative="1">
      <w:start w:val="1"/>
      <w:numFmt w:val="lowerLetter"/>
      <w:lvlText w:val="%8."/>
      <w:lvlJc w:val="left"/>
      <w:pPr>
        <w:ind w:left="5907" w:hanging="360"/>
      </w:pPr>
    </w:lvl>
    <w:lvl w:ilvl="8" w:tplc="040E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9" w15:restartNumberingAfterBreak="0">
    <w:nsid w:val="54B15D02"/>
    <w:multiLevelType w:val="hybridMultilevel"/>
    <w:tmpl w:val="780E4E46"/>
    <w:lvl w:ilvl="0" w:tplc="E1BA3C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96567"/>
    <w:multiLevelType w:val="hybridMultilevel"/>
    <w:tmpl w:val="E1B69888"/>
    <w:lvl w:ilvl="0" w:tplc="88243B7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F200A"/>
    <w:multiLevelType w:val="hybridMultilevel"/>
    <w:tmpl w:val="60F65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077DE"/>
    <w:multiLevelType w:val="multilevel"/>
    <w:tmpl w:val="A94A010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F7E7E2B"/>
    <w:multiLevelType w:val="hybridMultilevel"/>
    <w:tmpl w:val="20DAB2F8"/>
    <w:lvl w:ilvl="0" w:tplc="39607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10EBA"/>
    <w:multiLevelType w:val="hybridMultilevel"/>
    <w:tmpl w:val="28525F1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D4E17"/>
    <w:multiLevelType w:val="hybridMultilevel"/>
    <w:tmpl w:val="36907E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6302D"/>
    <w:multiLevelType w:val="hybridMultilevel"/>
    <w:tmpl w:val="FF3AD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21DCF"/>
    <w:multiLevelType w:val="hybridMultilevel"/>
    <w:tmpl w:val="20DAB2F8"/>
    <w:lvl w:ilvl="0" w:tplc="39607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2"/>
  </w:num>
  <w:num w:numId="5">
    <w:abstractNumId w:val="10"/>
  </w:num>
  <w:num w:numId="6">
    <w:abstractNumId w:val="20"/>
  </w:num>
  <w:num w:numId="7">
    <w:abstractNumId w:val="0"/>
  </w:num>
  <w:num w:numId="8">
    <w:abstractNumId w:val="25"/>
  </w:num>
  <w:num w:numId="9">
    <w:abstractNumId w:val="1"/>
  </w:num>
  <w:num w:numId="10">
    <w:abstractNumId w:val="19"/>
  </w:num>
  <w:num w:numId="11">
    <w:abstractNumId w:val="2"/>
  </w:num>
  <w:num w:numId="12">
    <w:abstractNumId w:val="13"/>
  </w:num>
  <w:num w:numId="13">
    <w:abstractNumId w:val="24"/>
  </w:num>
  <w:num w:numId="14">
    <w:abstractNumId w:val="15"/>
  </w:num>
  <w:num w:numId="15">
    <w:abstractNumId w:val="21"/>
  </w:num>
  <w:num w:numId="16">
    <w:abstractNumId w:val="11"/>
  </w:num>
  <w:num w:numId="17">
    <w:abstractNumId w:val="22"/>
  </w:num>
  <w:num w:numId="18">
    <w:abstractNumId w:val="3"/>
  </w:num>
  <w:num w:numId="19">
    <w:abstractNumId w:val="5"/>
  </w:num>
  <w:num w:numId="20">
    <w:abstractNumId w:val="4"/>
  </w:num>
  <w:num w:numId="21">
    <w:abstractNumId w:val="26"/>
  </w:num>
  <w:num w:numId="22">
    <w:abstractNumId w:val="17"/>
  </w:num>
  <w:num w:numId="23">
    <w:abstractNumId w:val="14"/>
  </w:num>
  <w:num w:numId="24">
    <w:abstractNumId w:val="9"/>
  </w:num>
  <w:num w:numId="25">
    <w:abstractNumId w:val="27"/>
  </w:num>
  <w:num w:numId="26">
    <w:abstractNumId w:val="23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20"/>
    <w:rsid w:val="00145368"/>
    <w:rsid w:val="001F148A"/>
    <w:rsid w:val="00232AFF"/>
    <w:rsid w:val="00262142"/>
    <w:rsid w:val="003E6B00"/>
    <w:rsid w:val="004F7180"/>
    <w:rsid w:val="005E316C"/>
    <w:rsid w:val="00645B94"/>
    <w:rsid w:val="006E1E67"/>
    <w:rsid w:val="008F4020"/>
    <w:rsid w:val="00944659"/>
    <w:rsid w:val="009A391D"/>
    <w:rsid w:val="009D3685"/>
    <w:rsid w:val="009D6DA0"/>
    <w:rsid w:val="009E0120"/>
    <w:rsid w:val="009E5F69"/>
    <w:rsid w:val="00A73481"/>
    <w:rsid w:val="00B57318"/>
    <w:rsid w:val="00B61CC2"/>
    <w:rsid w:val="00BF56B1"/>
    <w:rsid w:val="00CA5BE3"/>
    <w:rsid w:val="00CE1EF2"/>
    <w:rsid w:val="00D74885"/>
    <w:rsid w:val="00DA5A24"/>
    <w:rsid w:val="00DD6E19"/>
    <w:rsid w:val="00E36A4D"/>
    <w:rsid w:val="00EF3151"/>
    <w:rsid w:val="00F0773F"/>
    <w:rsid w:val="00F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9BB2C76-1502-4A20-A7E5-E23A6F56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E0120"/>
    <w:pPr>
      <w:jc w:val="center"/>
    </w:pPr>
    <w:rPr>
      <w:rFonts w:ascii="Arial Narrow" w:hAnsi="Arial Narrow"/>
      <w:b/>
      <w:bCs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9E0120"/>
    <w:rPr>
      <w:rFonts w:ascii="Arial Narrow" w:eastAsia="Times New Roman" w:hAnsi="Arial Narrow" w:cs="Times New Roman"/>
      <w:b/>
      <w:bCs/>
      <w:cap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9E0120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DD6E19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D6E1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D6E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6E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6E1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6E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6E19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DD6E19"/>
    <w:rPr>
      <w:color w:val="0563C1" w:themeColor="hyperlink"/>
      <w:u w:val="single"/>
    </w:rPr>
  </w:style>
  <w:style w:type="paragraph" w:customStyle="1" w:styleId="Standard">
    <w:name w:val="Standard"/>
    <w:rsid w:val="00DD6E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9446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46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446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465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pitesz@belvaros-lipotvaros.h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2764793-31DD-450F-B5C8-F6791A32DE73}"/>
</file>

<file path=customXml/itemProps2.xml><?xml version="1.0" encoding="utf-8"?>
<ds:datastoreItem xmlns:ds="http://schemas.openxmlformats.org/officeDocument/2006/customXml" ds:itemID="{B829F1CE-764B-45DB-B3C6-A2DD7CAD0AB6}"/>
</file>

<file path=customXml/itemProps3.xml><?xml version="1.0" encoding="utf-8"?>
<ds:datastoreItem xmlns:ds="http://schemas.openxmlformats.org/officeDocument/2006/customXml" ds:itemID="{ECC5C618-9B5B-4705-A39B-550A3AA42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25</Pages>
  <Words>6726</Words>
  <Characters>46414</Characters>
  <Application>Microsoft Office Word</Application>
  <DocSecurity>0</DocSecurity>
  <Lines>386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Szilvia Bíró</dc:creator>
  <cp:keywords/>
  <dc:description/>
  <cp:lastModifiedBy>Ökrös László</cp:lastModifiedBy>
  <cp:revision>20</cp:revision>
  <dcterms:created xsi:type="dcterms:W3CDTF">2017-11-16T14:32:00Z</dcterms:created>
  <dcterms:modified xsi:type="dcterms:W3CDTF">2018-02-21T08:05:00Z</dcterms:modified>
</cp:coreProperties>
</file>